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51A6">
      <w:pPr>
        <w:kinsoku w:val="0"/>
        <w:spacing w:line="360" w:lineRule="auto"/>
        <w:ind w:left="4290" w:leftChars="1950"/>
        <w:rPr>
          <w:rFonts w:eastAsia="仿宋_GB2312"/>
          <w:bCs/>
          <w:sz w:val="28"/>
          <w:szCs w:val="28"/>
          <w:u w:val="single"/>
          <w:lang w:eastAsia="zh-CN"/>
        </w:rPr>
      </w:pPr>
      <w:bookmarkStart w:id="0" w:name="_Hlk126831517"/>
      <w:r>
        <w:rPr>
          <w:rFonts w:hint="eastAsia" w:eastAsia="仿宋_GB2312"/>
          <w:bCs/>
          <w:sz w:val="28"/>
          <w:szCs w:val="28"/>
          <w:lang w:eastAsia="zh-CN"/>
        </w:rPr>
        <w:t>合同编号：</w:t>
      </w:r>
      <w:permStart w:id="0" w:edGrp="everyone"/>
      <w:r>
        <w:rPr>
          <w:rFonts w:hint="eastAsia" w:eastAsia="仿宋_GB2312"/>
          <w:bCs/>
          <w:color w:val="FFC000" w:themeColor="accent4"/>
          <w:sz w:val="18"/>
          <w:szCs w:val="18"/>
          <w:u w:val="single"/>
          <w:lang w:eastAsia="zh-CN"/>
          <w14:textFill>
            <w14:solidFill>
              <w14:schemeClr w14:val="accent4"/>
            </w14:solidFill>
          </w14:textFill>
        </w:rPr>
        <w:t>ZJLQ-FB-</w:t>
      </w:r>
      <w:r>
        <w:rPr>
          <w:rFonts w:hint="eastAsia" w:eastAsia="仿宋_GB2312"/>
          <w:bCs/>
          <w:color w:val="FFC000" w:themeColor="accent4"/>
          <w:sz w:val="18"/>
          <w:szCs w:val="18"/>
          <w:u w:val="single"/>
          <w:lang w:val="en-US" w:eastAsia="zh-CN"/>
          <w14:textFill>
            <w14:solidFill>
              <w14:schemeClr w14:val="accent4"/>
            </w14:solidFill>
          </w14:textFill>
        </w:rPr>
        <w:t>肇庆高新区四会产业园改造二期工程</w:t>
      </w:r>
      <w:r>
        <w:rPr>
          <w:rFonts w:hint="eastAsia" w:eastAsia="仿宋_GB2312"/>
          <w:bCs/>
          <w:color w:val="FFC000" w:themeColor="accent4"/>
          <w:sz w:val="18"/>
          <w:szCs w:val="18"/>
          <w:u w:val="single"/>
          <w:lang w:eastAsia="zh-CN"/>
          <w14:textFill>
            <w14:solidFill>
              <w14:schemeClr w14:val="accent4"/>
            </w14:solidFill>
          </w14:textFill>
        </w:rPr>
        <w:t>-00</w:t>
      </w:r>
      <w:r>
        <w:rPr>
          <w:rFonts w:hint="eastAsia" w:eastAsia="仿宋_GB2312"/>
          <w:bCs/>
          <w:color w:val="FFC000" w:themeColor="accent4"/>
          <w:sz w:val="18"/>
          <w:szCs w:val="18"/>
          <w:u w:val="single"/>
          <w:lang w:val="en-US" w:eastAsia="zh-CN"/>
          <w14:textFill>
            <w14:solidFill>
              <w14:schemeClr w14:val="accent4"/>
            </w14:solidFill>
          </w14:textFill>
        </w:rPr>
        <w:t>8</w:t>
      </w:r>
      <w:permEnd w:id="0"/>
    </w:p>
    <w:p w14:paraId="0F7451A7">
      <w:pPr>
        <w:kinsoku w:val="0"/>
        <w:spacing w:line="360" w:lineRule="auto"/>
        <w:rPr>
          <w:lang w:eastAsia="zh-CN"/>
        </w:rPr>
      </w:pPr>
      <w: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574133021"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GovrIA0CAAAmBAAADgAAAGRycy9lMm9Eb2MueG1srVPLbtsw&#10;ELwX6D8QvNd6JG4KwXLgxk0vaRsgLnKmScpiK3JZkrbkv++Skh0jveRQHQSRXM7OzI4Wt4PuyEE6&#10;r8DUtJjllEjDQSizq+nPzf2HT5T4wIxgHRhZ06P09Hb5/t2it5UsoYVOSEcQxPiqtzVtQ7BVlnne&#10;Ss38DKw0eNiA0yzg0u0y4ViP6LrLyjz/mPXghHXApfe4ux4P6YTo3gIITaO4XAPfa2nCiOpkxwJK&#10;8q2yni4T26aRPPxoGi8D6WqKSkN6YxP83sZ3tlywaueYbRWfKLC3UHilSTNlsOkZas0CI3un/oHS&#10;ijvw0IQZB52NQpIjqKLIX3nz1DIrkxa02tuz6f7/wfLvh0dHlMAkzG+ui6urvCwoMUzj5J9xUCsX&#10;SBld6q2vsPjJYnkYPsOAN5Jibx+A//bEwF3LzE6unIO+lUwgywg1bSctm6NF3LS7kUP4IhQOpIjw&#10;2QX+2MzHTtv+Gwi8wvYBUrehcTr6jM4RpIBjPJ7HiIiE42Y5v87xoYTjWVHepEXswarTdet8+CpB&#10;k/hRU4c5SfDs8ODDWHoqmbhFOiOxLYgjUusxNDX1f/bMSZS513eAGUNtjQM9WRfXkW3E2gzPzNmp&#10;YUCuj90pNKlrSo+YrGfiFwLpDrN4YB2ZX0iYilHMC2q86+0KTbpXiX50c+Q50cf4JAOmqMd8Xq5T&#10;1cvv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BqL6yANAgAAJgQAAA4AAAAAAAAAAQAg&#10;AAAAJAEAAGRycy9lMm9Eb2MueG1sUEsFBgAAAAAGAAYAWQEAAKMFAAAAAA==&#10;" adj="10800">
                <v:fill on="f" focussize="0,0"/>
                <v:stroke on="f"/>
                <v:imagedata o:title=""/>
                <o:lock v:ext="edit" text="t" aspectratio="f"/>
                <v:textbox style="mso-fit-shape-to-text:t;"/>
              </v:shape>
            </w:pict>
          </mc:Fallback>
        </mc:AlternateContent>
      </w:r>
    </w:p>
    <w:p w14:paraId="0F7451A8">
      <w:pPr>
        <w:pStyle w:val="2"/>
        <w:kinsoku w:val="0"/>
      </w:pPr>
    </w:p>
    <w:p w14:paraId="0F7451A9">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建设工程施工劳务分包合同</w:t>
      </w:r>
    </w:p>
    <w:p w14:paraId="0F7451AA">
      <w:pPr>
        <w:kinsoku w:val="0"/>
        <w:spacing w:line="360" w:lineRule="auto"/>
        <w:jc w:val="center"/>
        <w:rPr>
          <w:rFonts w:eastAsia="华文中宋"/>
          <w:b/>
          <w:sz w:val="56"/>
          <w:szCs w:val="48"/>
          <w:lang w:eastAsia="zh-CN"/>
        </w:rPr>
      </w:pPr>
      <w:permStart w:id="1" w:edGrp="everyone"/>
      <w:r>
        <w:rPr>
          <w:rFonts w:hint="eastAsia" w:eastAsia="华文中宋"/>
          <w:b/>
          <w:color w:val="000000"/>
          <w:sz w:val="56"/>
          <w:szCs w:val="48"/>
          <w:lang w:eastAsia="zh-CN"/>
        </w:rPr>
        <w:t>（预制梁场建设工程）</w:t>
      </w:r>
    </w:p>
    <w:permEnd w:id="1"/>
    <w:p w14:paraId="0F7451AB">
      <w:pPr>
        <w:kinsoku w:val="0"/>
        <w:spacing w:line="360" w:lineRule="auto"/>
        <w:jc w:val="center"/>
        <w:rPr>
          <w:rFonts w:hint="eastAsia" w:ascii="宋体" w:hAnsi="宋体" w:cs="宋体"/>
          <w:b/>
          <w:sz w:val="28"/>
          <w:szCs w:val="28"/>
          <w:lang w:eastAsia="zh-CN"/>
        </w:rPr>
      </w:pPr>
      <w:r>
        <w:drawing>
          <wp:anchor distT="0" distB="0" distL="114300" distR="114300" simplePos="0" relativeHeight="251660288" behindDoc="1" locked="0" layoutInCell="1" allowOverlap="1">
            <wp:simplePos x="0" y="0"/>
            <wp:positionH relativeFrom="column">
              <wp:posOffset>2232025</wp:posOffset>
            </wp:positionH>
            <wp:positionV relativeFrom="paragraph">
              <wp:posOffset>329565</wp:posOffset>
            </wp:positionV>
            <wp:extent cx="1685925" cy="2352675"/>
            <wp:effectExtent l="0" t="0" r="9525" b="952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0F7451AC">
      <w:pPr>
        <w:kinsoku w:val="0"/>
        <w:spacing w:line="360" w:lineRule="auto"/>
        <w:jc w:val="center"/>
        <w:rPr>
          <w:rFonts w:hint="eastAsia" w:ascii="宋体" w:hAnsi="宋体" w:cs="宋体"/>
          <w:b/>
          <w:sz w:val="28"/>
          <w:szCs w:val="28"/>
          <w:lang w:eastAsia="zh-CN"/>
        </w:rPr>
      </w:pPr>
    </w:p>
    <w:p w14:paraId="0F7451AD">
      <w:pPr>
        <w:kinsoku w:val="0"/>
        <w:spacing w:line="360" w:lineRule="auto"/>
        <w:jc w:val="center"/>
        <w:rPr>
          <w:rFonts w:hint="eastAsia" w:ascii="宋体" w:hAnsi="宋体" w:cs="宋体"/>
          <w:b/>
          <w:sz w:val="28"/>
          <w:szCs w:val="28"/>
          <w:lang w:eastAsia="zh-CN"/>
        </w:rPr>
      </w:pPr>
    </w:p>
    <w:p w14:paraId="0F7451AE">
      <w:pPr>
        <w:kinsoku w:val="0"/>
        <w:spacing w:line="360" w:lineRule="auto"/>
        <w:jc w:val="center"/>
        <w:rPr>
          <w:rFonts w:hint="eastAsia" w:ascii="宋体" w:hAnsi="宋体" w:cs="宋体"/>
          <w:b/>
          <w:sz w:val="28"/>
          <w:szCs w:val="28"/>
          <w:lang w:eastAsia="zh-CN"/>
        </w:rPr>
      </w:pPr>
    </w:p>
    <w:bookmarkEnd w:id="0"/>
    <w:p w14:paraId="0F7451AF">
      <w:pPr>
        <w:pStyle w:val="2"/>
        <w:kinsoku w:val="0"/>
      </w:pPr>
    </w:p>
    <w:p w14:paraId="0F7451B0">
      <w:pPr>
        <w:kinsoku w:val="0"/>
        <w:rPr>
          <w:lang w:eastAsia="zh-CN"/>
        </w:rPr>
      </w:pPr>
    </w:p>
    <w:p w14:paraId="0F7451B1">
      <w:pPr>
        <w:kinsoku w:val="0"/>
        <w:spacing w:line="360" w:lineRule="auto"/>
        <w:ind w:firstLine="562" w:firstLineChars="200"/>
        <w:rPr>
          <w:rFonts w:hint="eastAsia" w:ascii="仿宋_GB2312" w:hAnsi="仿宋_GB2312" w:eastAsia="仿宋_GB2312" w:cs="仿宋_GB2312"/>
          <w:b/>
          <w:bCs/>
          <w:sz w:val="28"/>
          <w:szCs w:val="28"/>
          <w:lang w:eastAsia="zh-CN"/>
        </w:rPr>
      </w:pPr>
    </w:p>
    <w:p w14:paraId="01C8FBA0">
      <w:pPr>
        <w:kinsoku w:val="0"/>
        <w:spacing w:line="360" w:lineRule="auto"/>
        <w:ind w:firstLine="562" w:firstLineChars="200"/>
        <w:jc w:val="center"/>
        <w:rPr>
          <w:rFonts w:hint="eastAsia" w:ascii="仿宋_GB2312" w:hAnsi="仿宋_GB2312" w:eastAsia="仿宋_GB2312" w:cs="仿宋_GB2312"/>
          <w:b/>
          <w:bCs/>
          <w:sz w:val="28"/>
          <w:szCs w:val="28"/>
          <w:lang w:val="en-US" w:eastAsia="zh-CN"/>
        </w:rPr>
      </w:pPr>
      <w:permStart w:id="2" w:edGrp="everyone"/>
      <w:r>
        <w:rPr>
          <w:rFonts w:hint="eastAsia" w:ascii="仿宋_GB2312" w:hAnsi="仿宋_GB2312" w:eastAsia="仿宋_GB2312" w:cs="仿宋_GB2312"/>
          <w:b/>
          <w:bCs/>
          <w:sz w:val="28"/>
          <w:szCs w:val="28"/>
          <w:lang w:eastAsia="zh-CN"/>
        </w:rPr>
        <w:t>工程名称：【</w:t>
      </w:r>
      <w:r>
        <w:rPr>
          <w:rFonts w:hint="eastAsia" w:ascii="仿宋_GB2312" w:hAnsi="仿宋_GB2312" w:eastAsia="仿宋_GB2312" w:cs="仿宋_GB2312"/>
          <w:b/>
          <w:bCs/>
          <w:sz w:val="28"/>
          <w:szCs w:val="28"/>
          <w:lang w:val="en-US" w:eastAsia="zh-CN"/>
        </w:rPr>
        <w:t>肇庆高新区四会产业园片区道路改造建设</w:t>
      </w:r>
    </w:p>
    <w:p w14:paraId="0F7451B2">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 xml:space="preserve">             二期工程金田大道上跨二广高速段   </w:t>
      </w:r>
      <w:r>
        <w:rPr>
          <w:rFonts w:hint="eastAsia" w:ascii="仿宋_GB2312" w:hAnsi="仿宋_GB2312" w:eastAsia="仿宋_GB2312" w:cs="仿宋_GB2312"/>
          <w:b/>
          <w:bCs/>
          <w:sz w:val="28"/>
          <w:szCs w:val="28"/>
          <w:lang w:eastAsia="zh-CN"/>
        </w:rPr>
        <w:t>】</w:t>
      </w:r>
    </w:p>
    <w:p w14:paraId="0F7451B3">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 xml:space="preserve">甲    方：【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中建路桥集团有限公司</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p>
    <w:p w14:paraId="0F7451B4">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0F7451B5">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0F7451B6">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
    <w:permEnd w:id="2"/>
    <w:p w14:paraId="0F7451B7">
      <w:pPr>
        <w:kinsoku w:val="0"/>
        <w:spacing w:after="156" w:afterLines="50" w:line="360" w:lineRule="auto"/>
        <w:ind w:firstLine="562" w:firstLineChars="200"/>
        <w:jc w:val="center"/>
        <w:rPr>
          <w:rFonts w:hint="eastAsia" w:ascii="宋体" w:hAnsi="宋体" w:cs="宋体"/>
          <w:b/>
          <w:color w:val="FFC000" w:themeColor="accent4"/>
          <w:sz w:val="28"/>
          <w:szCs w:val="28"/>
          <w:lang w:eastAsia="zh-CN"/>
          <w14:textFill>
            <w14:solidFill>
              <w14:schemeClr w14:val="accent4"/>
            </w14:solidFill>
          </w14:textFill>
        </w:rPr>
      </w:pPr>
    </w:p>
    <w:p w14:paraId="0F7451B8">
      <w:pPr>
        <w:kinsoku w:val="0"/>
        <w:spacing w:after="0" w:line="360" w:lineRule="auto"/>
        <w:rPr>
          <w:rFonts w:hint="eastAsia" w:ascii="宋体" w:hAnsi="宋体"/>
          <w:b/>
          <w:sz w:val="24"/>
          <w:lang w:eastAsia="zh-CN"/>
        </w:rPr>
        <w:sectPr>
          <w:headerReference r:id="rId5" w:type="default"/>
          <w:pgSz w:w="11906" w:h="16838"/>
          <w:pgMar w:top="1134" w:right="1134" w:bottom="1134" w:left="1134" w:header="851" w:footer="851" w:gutter="0"/>
          <w:pgNumType w:start="1"/>
          <w:cols w:space="425" w:num="1"/>
          <w:docGrid w:type="lines" w:linePitch="312" w:charSpace="0"/>
        </w:sectPr>
      </w:pPr>
    </w:p>
    <w:sdt>
      <w:sdtPr>
        <w:rPr>
          <w:rFonts w:ascii="宋体" w:hAnsi="宋体"/>
          <w:sz w:val="21"/>
        </w:rPr>
        <w:id w:val="147454984"/>
        <w:docPartObj>
          <w:docPartGallery w:val="Table of Contents"/>
          <w:docPartUnique/>
        </w:docPartObj>
      </w:sdtPr>
      <w:sdtEndPr>
        <w:rPr>
          <w:rFonts w:ascii="宋体" w:hAnsi="宋体"/>
          <w:sz w:val="21"/>
          <w:szCs w:val="21"/>
        </w:rPr>
      </w:sdtEndPr>
      <w:sdtContent>
        <w:p w14:paraId="0F7451B9">
          <w:pPr>
            <w:kinsoku w:val="0"/>
            <w:spacing w:after="0" w:line="240" w:lineRule="auto"/>
            <w:jc w:val="center"/>
            <w:rPr>
              <w:b/>
              <w:bCs/>
              <w:sz w:val="28"/>
              <w:szCs w:val="28"/>
            </w:rPr>
          </w:pPr>
          <w:bookmarkStart w:id="1" w:name="_Toc101366175"/>
          <w:bookmarkEnd w:id="1"/>
          <w:bookmarkStart w:id="2" w:name="_Toc101366174"/>
          <w:bookmarkEnd w:id="2"/>
          <w:bookmarkStart w:id="3" w:name="_Toc101366113"/>
          <w:bookmarkEnd w:id="3"/>
          <w:bookmarkStart w:id="4" w:name="_Toc101366172"/>
          <w:bookmarkEnd w:id="4"/>
          <w:bookmarkStart w:id="5" w:name="_Toc101366173"/>
          <w:bookmarkEnd w:id="5"/>
          <w:bookmarkStart w:id="6" w:name="_Toc4732"/>
          <w:bookmarkStart w:id="7" w:name="_Toc18608"/>
          <w:bookmarkStart w:id="8" w:name="_Toc12082"/>
          <w:bookmarkStart w:id="9" w:name="_Toc101357393"/>
          <w:bookmarkStart w:id="10" w:name="_Toc9357"/>
          <w:bookmarkStart w:id="11" w:name="_Toc3002"/>
          <w:bookmarkStart w:id="12" w:name="_Toc24018"/>
          <w:bookmarkStart w:id="13" w:name="_Toc12456"/>
          <w:bookmarkStart w:id="14" w:name="_Toc101963469"/>
          <w:bookmarkStart w:id="15" w:name="_Toc11545"/>
          <w:bookmarkStart w:id="16" w:name="_Toc5634"/>
          <w:bookmarkStart w:id="17" w:name="_Toc7729"/>
          <w:bookmarkStart w:id="18" w:name="_Toc18667"/>
          <w:bookmarkStart w:id="19" w:name="_Toc26360"/>
          <w:bookmarkStart w:id="20" w:name="_Toc14093"/>
          <w:bookmarkStart w:id="21" w:name="_Toc31674"/>
          <w:permStart w:id="3" w:edGrp="everyone"/>
          <w:r>
            <w:rPr>
              <w:rFonts w:hint="eastAsia" w:ascii="宋体" w:hAnsi="宋体"/>
              <w:b/>
              <w:bCs/>
              <w:sz w:val="28"/>
              <w:szCs w:val="28"/>
            </w:rPr>
            <w:t>目录</w:t>
          </w:r>
        </w:p>
        <w:p w14:paraId="4E7C6BB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rPr>
              <w:rFonts w:ascii="宋体" w:hAnsi="宋体"/>
              <w:sz w:val="21"/>
              <w:szCs w:val="21"/>
            </w:rPr>
            <w:fldChar w:fldCharType="begin"/>
          </w:r>
          <w:r>
            <w:rPr>
              <w:rFonts w:hint="eastAsia" w:ascii="宋体" w:hAnsi="宋体" w:cstheme="minorEastAsia"/>
              <w:sz w:val="21"/>
              <w:szCs w:val="21"/>
            </w:rPr>
            <w:instrText xml:space="preserve">TOC \o "1-2" \h \u </w:instrText>
          </w:r>
          <w:r>
            <w:rPr>
              <w:rFonts w:ascii="宋体" w:hAnsi="宋体"/>
              <w:sz w:val="21"/>
              <w:szCs w:val="21"/>
            </w:rPr>
            <w:fldChar w:fldCharType="separate"/>
          </w:r>
          <w:r>
            <w:fldChar w:fldCharType="begin"/>
          </w:r>
          <w:r>
            <w:instrText xml:space="preserve"> HYPERLINK \l "_Toc175764407" </w:instrText>
          </w:r>
          <w:r>
            <w:fldChar w:fldCharType="separate"/>
          </w:r>
          <w:r>
            <w:rPr>
              <w:rStyle w:val="18"/>
              <w:rFonts w:hint="eastAsia" w:ascii="宋体" w:hAnsi="宋体"/>
              <w:sz w:val="21"/>
              <w:szCs w:val="21"/>
              <w:lang w:eastAsia="zh-CN"/>
            </w:rPr>
            <w:t>第一部分 合同协议书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_Toc175764407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r>
            <w:rPr>
              <w:rFonts w:hint="eastAsia" w:ascii="宋体" w:hAnsi="宋体"/>
              <w:sz w:val="21"/>
              <w:szCs w:val="21"/>
            </w:rPr>
            <w:fldChar w:fldCharType="end"/>
          </w:r>
        </w:p>
        <w:p w14:paraId="163E3EE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"_Toc175764408"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分包</w:t>
          </w:r>
          <w:r>
            <w:rPr>
              <w:rStyle w:val="18"/>
              <w:rFonts w:hint="eastAsia" w:cstheme="minorEastAsia"/>
              <w:sz w:val="21"/>
              <w:szCs w:val="21"/>
            </w:rPr>
            <w:t>工程概况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_Toc175764408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6CFFE6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"_Toc175764409"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合同工期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_Toc175764409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038D55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"_Toc175764410"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质量标准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_Toc175764410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0F5E604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"_Toc175764411" </w:instrText>
          </w:r>
          <w:r>
            <w:fldChar w:fldCharType="separate"/>
          </w:r>
          <w:r>
            <w:rPr>
              <w:rStyle w:val="18"/>
              <w:rFonts w:hint="eastAsia" w:cstheme="minorEastAsia"/>
              <w:sz w:val="21"/>
              <w:szCs w:val="21"/>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安全文明创优标准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_Toc175764411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32A0313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"_Toc175764412"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签约合同价与合同价格形式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_Toc175764412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68C4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"_Toc175764413" </w:instrText>
          </w:r>
          <w:r>
            <w:fldChar w:fldCharType="separate"/>
          </w:r>
          <w:r>
            <w:rPr>
              <w:rStyle w:val="18"/>
              <w:rFonts w:hint="eastAsia" w:cstheme="minorEastAsia"/>
              <w:sz w:val="21"/>
              <w:szCs w:val="21"/>
              <w:lang w:eastAsia="zh-CN"/>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乙方纳税资格和资质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_Toc175764413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FA161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"_Toc175764414"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项目经理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_Toc175764414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3D35D7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"_Toc175764415"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签订时间及地点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_Toc175764415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559A0C2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"_Toc175764416" </w:instrText>
          </w:r>
          <w:r>
            <w:fldChar w:fldCharType="separate"/>
          </w:r>
          <w:r>
            <w:rPr>
              <w:rStyle w:val="18"/>
              <w:rFonts w:hint="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补充协议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_Toc175764416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11D0A07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"_Toc175764417"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合同签约形式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_Toc175764417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0BA8B17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"_Toc175764418" </w:instrText>
          </w:r>
          <w:r>
            <w:fldChar w:fldCharType="separate"/>
          </w:r>
          <w:r>
            <w:rPr>
              <w:rStyle w:val="18"/>
              <w:rFonts w:hint="eastAsia" w:ascii="宋体" w:hAnsi="宋体"/>
              <w:sz w:val="21"/>
              <w:szCs w:val="21"/>
              <w:lang w:eastAsia="zh-CN"/>
            </w:rPr>
            <w:t>第二部分 通用合同条款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_Toc175764418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w:t>
          </w:r>
          <w:r>
            <w:rPr>
              <w:rFonts w:hint="eastAsia" w:ascii="宋体" w:hAnsi="宋体"/>
              <w:sz w:val="21"/>
              <w:szCs w:val="21"/>
            </w:rPr>
            <w:fldChar w:fldCharType="end"/>
          </w:r>
          <w:r>
            <w:rPr>
              <w:rFonts w:hint="eastAsia" w:ascii="宋体" w:hAnsi="宋体"/>
              <w:sz w:val="21"/>
              <w:szCs w:val="21"/>
            </w:rPr>
            <w:fldChar w:fldCharType="end"/>
          </w:r>
        </w:p>
        <w:p w14:paraId="61AD4A4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"_Toc175764419"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_Toc175764419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008093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"_Toc175764420"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_Toc175764420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F5596D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"_Toc175764421"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_Toc175764421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71894B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"_Toc175764422"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_Toc175764422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3B27A4A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"_Toc175764423" </w:instrText>
          </w:r>
          <w:r>
            <w:fldChar w:fldCharType="separate"/>
          </w:r>
          <w:r>
            <w:rPr>
              <w:rStyle w:val="18"/>
              <w:rFonts w:hint="eastAsia" w:cstheme="minorEastAsia"/>
              <w:sz w:val="21"/>
              <w:szCs w:val="21"/>
            </w:rPr>
            <w:t>5</w:t>
          </w:r>
          <w:r>
            <w:rPr>
              <w:rFonts w:hint="eastAsia" w:cstheme="minorBidi"/>
              <w:kern w:val="2"/>
              <w:sz w:val="21"/>
              <w:szCs w:val="21"/>
              <w:lang w:eastAsia="zh-CN" w:bidi="ar-SA"/>
              <w14:ligatures w14:val="standardContextual"/>
            </w:rPr>
            <w:tab/>
          </w:r>
          <w:r>
            <w:rPr>
              <w:rStyle w:val="18"/>
              <w:rFonts w:hint="eastAsia" w:cstheme="minorEastAsia"/>
              <w:sz w:val="21"/>
              <w:szCs w:val="21"/>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_Toc175764423 \h</w:instrText>
          </w:r>
          <w:r>
            <w:rPr>
              <w:rFonts w:hint="eastAsia"/>
              <w:sz w:val="21"/>
              <w:szCs w:val="21"/>
            </w:rPr>
            <w:instrText xml:space="preserve">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7AE364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"_Toc175764424"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_Toc175764424 \h</w:instrText>
          </w:r>
          <w:r>
            <w:rPr>
              <w:rFonts w:hint="eastAsia"/>
              <w:sz w:val="21"/>
              <w:szCs w:val="21"/>
            </w:rPr>
            <w:instrText xml:space="preserve">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0082C72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"_Toc175764425"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_Toc175764425 \h</w:instrText>
          </w:r>
          <w:r>
            <w:rPr>
              <w:rFonts w:hint="eastAsia"/>
              <w:sz w:val="21"/>
              <w:szCs w:val="21"/>
            </w:rPr>
            <w:instrText xml:space="preserve"> </w:instrText>
          </w:r>
          <w:r>
            <w:rPr>
              <w:rFonts w:hint="eastAsia"/>
              <w:sz w:val="21"/>
              <w:szCs w:val="21"/>
            </w:rPr>
            <w:fldChar w:fldCharType="separate"/>
          </w:r>
          <w:r>
            <w:rPr>
              <w:rFonts w:hint="eastAsia"/>
              <w:sz w:val="21"/>
              <w:szCs w:val="21"/>
            </w:rPr>
            <w:t>14</w:t>
          </w:r>
          <w:r>
            <w:rPr>
              <w:rFonts w:hint="eastAsia"/>
              <w:sz w:val="21"/>
              <w:szCs w:val="21"/>
            </w:rPr>
            <w:fldChar w:fldCharType="end"/>
          </w:r>
          <w:r>
            <w:rPr>
              <w:rFonts w:hint="eastAsia"/>
              <w:sz w:val="21"/>
              <w:szCs w:val="21"/>
            </w:rPr>
            <w:fldChar w:fldCharType="end"/>
          </w:r>
        </w:p>
        <w:p w14:paraId="341E06A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"_Toc175764426"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_Toc175764426 \h</w:instrText>
          </w:r>
          <w:r>
            <w:rPr>
              <w:rFonts w:hint="eastAsia"/>
              <w:sz w:val="21"/>
              <w:szCs w:val="21"/>
            </w:rPr>
            <w:instrText xml:space="preserve"> </w:instrText>
          </w:r>
          <w:r>
            <w:rPr>
              <w:rFonts w:hint="eastAsia"/>
              <w:sz w:val="21"/>
              <w:szCs w:val="21"/>
            </w:rPr>
            <w:fldChar w:fldCharType="separate"/>
          </w:r>
          <w:r>
            <w:rPr>
              <w:rFonts w:hint="eastAsia"/>
              <w:sz w:val="21"/>
              <w:szCs w:val="21"/>
            </w:rPr>
            <w:t>15</w:t>
          </w:r>
          <w:r>
            <w:rPr>
              <w:rFonts w:hint="eastAsia"/>
              <w:sz w:val="21"/>
              <w:szCs w:val="21"/>
            </w:rPr>
            <w:fldChar w:fldCharType="end"/>
          </w:r>
          <w:r>
            <w:rPr>
              <w:rFonts w:hint="eastAsia"/>
              <w:sz w:val="21"/>
              <w:szCs w:val="21"/>
            </w:rPr>
            <w:fldChar w:fldCharType="end"/>
          </w:r>
        </w:p>
        <w:p w14:paraId="7EF1B09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"_Toc175764427" </w:instrText>
          </w:r>
          <w:r>
            <w:fldChar w:fldCharType="separate"/>
          </w:r>
          <w:r>
            <w:rPr>
              <w:rStyle w:val="18"/>
              <w:rFonts w:hint="eastAsia" w:cstheme="minor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w:t>
          </w:r>
          <w:r>
            <w:rPr>
              <w:rStyle w:val="18"/>
              <w:rFonts w:hint="eastAsia" w:cstheme="minorEastAsia"/>
              <w:sz w:val="21"/>
              <w:szCs w:val="21"/>
            </w:rPr>
            <w:t>全</w:t>
          </w:r>
          <w:r>
            <w:rPr>
              <w:rStyle w:val="18"/>
              <w:rFonts w:hint="eastAsia" w:cstheme="minorEastAsia"/>
              <w:sz w:val="21"/>
              <w:szCs w:val="21"/>
              <w:lang w:eastAsia="zh-CN"/>
            </w:rPr>
            <w:t>文明施工</w:t>
          </w:r>
          <w:r>
            <w:rPr>
              <w:rStyle w:val="18"/>
              <w:rFonts w:hint="eastAsia" w:cstheme="minorEastAsia"/>
              <w:sz w:val="21"/>
              <w:szCs w:val="21"/>
            </w:rPr>
            <w:t>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_Toc175764427 \h</w:instrText>
          </w:r>
          <w:r>
            <w:rPr>
              <w:rFonts w:hint="eastAsia"/>
              <w:sz w:val="21"/>
              <w:szCs w:val="21"/>
            </w:rPr>
            <w:instrText xml:space="preserve"> </w:instrText>
          </w:r>
          <w:r>
            <w:rPr>
              <w:rFonts w:hint="eastAsia"/>
              <w:sz w:val="21"/>
              <w:szCs w:val="21"/>
            </w:rPr>
            <w:fldChar w:fldCharType="separate"/>
          </w:r>
          <w:r>
            <w:rPr>
              <w:rFonts w:hint="eastAsia"/>
              <w:sz w:val="21"/>
              <w:szCs w:val="21"/>
            </w:rPr>
            <w:t>17</w:t>
          </w:r>
          <w:r>
            <w:rPr>
              <w:rFonts w:hint="eastAsia"/>
              <w:sz w:val="21"/>
              <w:szCs w:val="21"/>
            </w:rPr>
            <w:fldChar w:fldCharType="end"/>
          </w:r>
          <w:r>
            <w:rPr>
              <w:rFonts w:hint="eastAsia"/>
              <w:sz w:val="21"/>
              <w:szCs w:val="21"/>
            </w:rPr>
            <w:fldChar w:fldCharType="end"/>
          </w:r>
        </w:p>
        <w:p w14:paraId="1911B07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"_Toc175764428"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_Toc175764428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56AADE3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"_Toc175764429" </w:instrText>
          </w:r>
          <w:r>
            <w:fldChar w:fldCharType="separate"/>
          </w:r>
          <w:r>
            <w:rPr>
              <w:rStyle w:val="18"/>
              <w:rFonts w:hint="eastAsia" w:cstheme="minorEastAsia"/>
              <w:sz w:val="21"/>
              <w:szCs w:val="21"/>
            </w:rPr>
            <w:t>11</w:t>
          </w:r>
          <w:r>
            <w:rPr>
              <w:rFonts w:hint="eastAsia" w:cstheme="minorBidi"/>
              <w:kern w:val="2"/>
              <w:sz w:val="21"/>
              <w:szCs w:val="21"/>
              <w:lang w:eastAsia="zh-CN" w:bidi="ar-SA"/>
              <w14:ligatures w14:val="standardContextual"/>
            </w:rPr>
            <w:tab/>
          </w:r>
          <w:r>
            <w:rPr>
              <w:rStyle w:val="18"/>
              <w:rFonts w:hint="eastAsia" w:cstheme="minorEastAsia"/>
              <w:sz w:val="21"/>
              <w:szCs w:val="21"/>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_Toc175764429 \h</w:instrText>
          </w:r>
          <w:r>
            <w:rPr>
              <w:rFonts w:hint="eastAsia"/>
              <w:sz w:val="21"/>
              <w:szCs w:val="21"/>
            </w:rPr>
            <w:instrText xml:space="preserve"> </w:instrText>
          </w:r>
          <w:r>
            <w:rPr>
              <w:rFonts w:hint="eastAsia"/>
              <w:sz w:val="21"/>
              <w:szCs w:val="21"/>
            </w:rPr>
            <w:fldChar w:fldCharType="separate"/>
          </w:r>
          <w:r>
            <w:rPr>
              <w:rFonts w:hint="eastAsia"/>
              <w:sz w:val="21"/>
              <w:szCs w:val="21"/>
            </w:rPr>
            <w:t>20</w:t>
          </w:r>
          <w:r>
            <w:rPr>
              <w:rFonts w:hint="eastAsia"/>
              <w:sz w:val="21"/>
              <w:szCs w:val="21"/>
            </w:rPr>
            <w:fldChar w:fldCharType="end"/>
          </w:r>
          <w:r>
            <w:rPr>
              <w:rFonts w:hint="eastAsia"/>
              <w:sz w:val="21"/>
              <w:szCs w:val="21"/>
            </w:rPr>
            <w:fldChar w:fldCharType="end"/>
          </w:r>
        </w:p>
        <w:p w14:paraId="741B541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"_Toc175764430"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_Toc175764430 \h</w:instrText>
          </w:r>
          <w:r>
            <w:rPr>
              <w:rFonts w:hint="eastAsia"/>
              <w:sz w:val="21"/>
              <w:szCs w:val="21"/>
            </w:rPr>
            <w:instrText xml:space="preserve"> </w:instrText>
          </w:r>
          <w:r>
            <w:rPr>
              <w:rFonts w:hint="eastAsia"/>
              <w:sz w:val="21"/>
              <w:szCs w:val="21"/>
            </w:rPr>
            <w:fldChar w:fldCharType="separate"/>
          </w:r>
          <w:r>
            <w:rPr>
              <w:rFonts w:hint="eastAsia"/>
              <w:sz w:val="21"/>
              <w:szCs w:val="21"/>
            </w:rPr>
            <w:t>21</w:t>
          </w:r>
          <w:r>
            <w:rPr>
              <w:rFonts w:hint="eastAsia"/>
              <w:sz w:val="21"/>
              <w:szCs w:val="21"/>
            </w:rPr>
            <w:fldChar w:fldCharType="end"/>
          </w:r>
          <w:r>
            <w:rPr>
              <w:rFonts w:hint="eastAsia"/>
              <w:sz w:val="21"/>
              <w:szCs w:val="21"/>
            </w:rPr>
            <w:fldChar w:fldCharType="end"/>
          </w:r>
        </w:p>
        <w:p w14:paraId="5776097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"_Toc175764431"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_Toc175764431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6654FD1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"_Toc175764432"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_Toc175764432 \h</w:instrText>
          </w:r>
          <w:r>
            <w:rPr>
              <w:rFonts w:hint="eastAsia"/>
              <w:sz w:val="21"/>
              <w:szCs w:val="21"/>
            </w:rPr>
            <w:instrText xml:space="preserve"> </w:instrText>
          </w:r>
          <w:r>
            <w:rPr>
              <w:rFonts w:hint="eastAsia"/>
              <w:sz w:val="21"/>
              <w:szCs w:val="21"/>
            </w:rPr>
            <w:fldChar w:fldCharType="separate"/>
          </w:r>
          <w:r>
            <w:rPr>
              <w:rFonts w:hint="eastAsia"/>
              <w:sz w:val="21"/>
              <w:szCs w:val="21"/>
            </w:rPr>
            <w:t>25</w:t>
          </w:r>
          <w:r>
            <w:rPr>
              <w:rFonts w:hint="eastAsia"/>
              <w:sz w:val="21"/>
              <w:szCs w:val="21"/>
            </w:rPr>
            <w:fldChar w:fldCharType="end"/>
          </w:r>
          <w:r>
            <w:rPr>
              <w:rFonts w:hint="eastAsia"/>
              <w:sz w:val="21"/>
              <w:szCs w:val="21"/>
            </w:rPr>
            <w:fldChar w:fldCharType="end"/>
          </w:r>
        </w:p>
        <w:p w14:paraId="657ED27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"_Toc175764433"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_Toc175764433 \h</w:instrText>
          </w:r>
          <w:r>
            <w:rPr>
              <w:rFonts w:hint="eastAsia"/>
              <w:sz w:val="21"/>
              <w:szCs w:val="21"/>
            </w:rPr>
            <w:instrText xml:space="preserve"> </w:instrText>
          </w:r>
          <w:r>
            <w:rPr>
              <w:rFonts w:hint="eastAsia"/>
              <w:sz w:val="21"/>
              <w:szCs w:val="21"/>
            </w:rPr>
            <w:fldChar w:fldCharType="separate"/>
          </w:r>
          <w:r>
            <w:rPr>
              <w:rFonts w:hint="eastAsia"/>
              <w:sz w:val="21"/>
              <w:szCs w:val="21"/>
            </w:rPr>
            <w:t>27</w:t>
          </w:r>
          <w:r>
            <w:rPr>
              <w:rFonts w:hint="eastAsia"/>
              <w:sz w:val="21"/>
              <w:szCs w:val="21"/>
            </w:rPr>
            <w:fldChar w:fldCharType="end"/>
          </w:r>
          <w:r>
            <w:rPr>
              <w:rFonts w:hint="eastAsia"/>
              <w:sz w:val="21"/>
              <w:szCs w:val="21"/>
            </w:rPr>
            <w:fldChar w:fldCharType="end"/>
          </w:r>
        </w:p>
        <w:p w14:paraId="4D5D216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"_Toc175764434"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_Toc175764434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08D673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"_Toc175764435"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_Toc175764435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261EEF2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"_Toc175764436"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_Toc175764436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0BCAB60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"_Toc175764437"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w:t>
          </w:r>
          <w:r>
            <w:rPr>
              <w:rStyle w:val="18"/>
              <w:rFonts w:hint="eastAsia" w:cstheme="minorEastAsia"/>
              <w:sz w:val="21"/>
              <w:szCs w:val="21"/>
              <w:lang w:eastAsia="zh-CN"/>
            </w:rPr>
            <w:t>保证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_Toc175764437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7AB680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"_Toc175764438" </w:instrText>
          </w:r>
          <w:r>
            <w:fldChar w:fldCharType="separate"/>
          </w:r>
          <w:r>
            <w:rPr>
              <w:rStyle w:val="18"/>
              <w:rFonts w:hint="eastAsia" w:cstheme="minorEastAsia"/>
              <w:kern w:val="10"/>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_Toc175764438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467C5E5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"_Toc175764439" </w:instrText>
          </w:r>
          <w:r>
            <w:fldChar w:fldCharType="separate"/>
          </w:r>
          <w:r>
            <w:rPr>
              <w:rStyle w:val="18"/>
              <w:rFonts w:hint="eastAsia" w:cstheme="minorEastAsia"/>
              <w:kern w:val="10"/>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_Toc175764439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2C3BCE1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"_Toc175764440"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_Toc175764440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0D5E928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"_Toc175764441"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_Toc175764441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02787F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"_Toc175764442"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_Toc175764442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7985A3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"_Toc175764443"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_Toc175764443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7ACA968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"_Toc175764444" </w:instrText>
          </w:r>
          <w:r>
            <w:fldChar w:fldCharType="separate"/>
          </w:r>
          <w:r>
            <w:rPr>
              <w:rStyle w:val="18"/>
              <w:rFonts w:hint="eastAsia" w:ascii="宋体" w:hAnsi="宋体"/>
              <w:sz w:val="21"/>
              <w:szCs w:val="21"/>
              <w:lang w:eastAsia="zh-CN"/>
            </w:rPr>
            <w:t>第三部分 专用合同条款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_Toc175764444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35</w:t>
          </w:r>
          <w:r>
            <w:rPr>
              <w:rFonts w:hint="eastAsia" w:ascii="宋体" w:hAnsi="宋体"/>
              <w:sz w:val="21"/>
              <w:szCs w:val="21"/>
            </w:rPr>
            <w:fldChar w:fldCharType="end"/>
          </w:r>
          <w:r>
            <w:rPr>
              <w:rFonts w:hint="eastAsia" w:ascii="宋体" w:hAnsi="宋体"/>
              <w:sz w:val="21"/>
              <w:szCs w:val="21"/>
            </w:rPr>
            <w:fldChar w:fldCharType="end"/>
          </w:r>
        </w:p>
        <w:p w14:paraId="48FD7C0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"_Toc175764445" </w:instrText>
          </w:r>
          <w:r>
            <w:fldChar w:fldCharType="separate"/>
          </w:r>
          <w:r>
            <w:rPr>
              <w:rStyle w:val="18"/>
              <w:rFonts w:hint="eastAsia" w:cstheme="minorEastAsia"/>
              <w:sz w:val="21"/>
              <w:szCs w:val="21"/>
              <w:lang w:eastAsia="zh-CN"/>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_Toc175764445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3F8BA55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"_Toc175764446" </w:instrText>
          </w:r>
          <w:r>
            <w:fldChar w:fldCharType="separate"/>
          </w:r>
          <w:r>
            <w:rPr>
              <w:rStyle w:val="18"/>
              <w:rFonts w:hint="eastAsia" w:cstheme="minorEastAsia"/>
              <w:sz w:val="21"/>
              <w:szCs w:val="21"/>
              <w:lang w:eastAsia="zh-CN"/>
            </w:rPr>
            <w:t>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_Toc175764446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6B53703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"_Toc175764447" </w:instrText>
          </w:r>
          <w:r>
            <w:fldChar w:fldCharType="separate"/>
          </w:r>
          <w:r>
            <w:rPr>
              <w:rStyle w:val="18"/>
              <w:rFonts w:hint="eastAsia" w:cstheme="minorEastAsia"/>
              <w:sz w:val="21"/>
              <w:szCs w:val="21"/>
              <w:lang w:eastAsia="zh-CN"/>
            </w:rPr>
            <w:t>3</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_Toc175764447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7B04F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"_Toc175764448"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_Toc175764448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0999772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"_Toc175764449"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_Toc175764449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5F7CA75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"_Toc175764450"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_Toc175764450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4C2BEFA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"_Toc175764451"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_Toc175764451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C966F2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"_Toc175764452" </w:instrText>
          </w:r>
          <w:r>
            <w:fldChar w:fldCharType="separate"/>
          </w:r>
          <w:r>
            <w:rPr>
              <w:rStyle w:val="18"/>
              <w:rFonts w:hint="eastAsia" w:cstheme="minorEastAsia"/>
              <w:sz w:val="21"/>
              <w:szCs w:val="21"/>
              <w:lang w:eastAsia="zh-CN"/>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_Toc175764452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23210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"_Toc175764453" </w:instrText>
          </w:r>
          <w:r>
            <w:fldChar w:fldCharType="separate"/>
          </w:r>
          <w:r>
            <w:rPr>
              <w:rStyle w:val="18"/>
              <w:rFonts w:hint="eastAsia" w:cstheme="minorEastAsia"/>
              <w:sz w:val="21"/>
              <w:szCs w:val="21"/>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安全文明施工管理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_Toc175764453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59F362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"_Toc175764454"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_Toc175764454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17EDC8D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"_Toc175764455" </w:instrText>
          </w:r>
          <w:r>
            <w:fldChar w:fldCharType="separate"/>
          </w:r>
          <w:r>
            <w:rPr>
              <w:rStyle w:val="18"/>
              <w:rFonts w:hint="eastAsia" w:cstheme="minorEastAsia"/>
              <w:sz w:val="21"/>
              <w:szCs w:val="21"/>
              <w:lang w:eastAsia="zh-CN"/>
            </w:rPr>
            <w:t>11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_Toc175764455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183FBDC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"_Toc175764456"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_Toc175764456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60610A1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"_Toc175764457"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_Toc175764457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05CCB2B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"_Toc175764458"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_Toc175764458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18F06C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"_Toc175764459"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_Toc175764459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5A800EF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"_Toc175764460"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_Toc175764460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7DCA319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"_Toc175764461"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_Toc175764461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50DCE88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"_Toc175764462"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_Toc175764462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5D1ADA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"_Toc175764463"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履约保</w:t>
          </w:r>
          <w:r>
            <w:rPr>
              <w:rStyle w:val="18"/>
              <w:rFonts w:hint="eastAsia" w:cstheme="minorEastAsia"/>
              <w:sz w:val="21"/>
              <w:szCs w:val="21"/>
              <w:lang w:eastAsia="zh-CN"/>
            </w:rPr>
            <w:t>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_Toc175764463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17FFD05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"_Toc175764464" </w:instrText>
          </w:r>
          <w:r>
            <w:fldChar w:fldCharType="separate"/>
          </w:r>
          <w:r>
            <w:rPr>
              <w:rStyle w:val="18"/>
              <w:rFonts w:hint="eastAsia" w:cstheme="minorEastAsia"/>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_Toc175764464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BE93A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"_Toc175764465" </w:instrText>
          </w:r>
          <w:r>
            <w:fldChar w:fldCharType="separate"/>
          </w:r>
          <w:r>
            <w:rPr>
              <w:rStyle w:val="18"/>
              <w:rFonts w:hint="eastAsia" w:cstheme="minorEastAsia"/>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_Toc175764465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D74569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"_Toc175764466"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_Toc175764466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032AF8F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"_Toc175764467"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_Toc175764467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229EA76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"_Toc175764468"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_Toc175764468 \h</w:instrText>
          </w:r>
          <w:r>
            <w:rPr>
              <w:rFonts w:hint="eastAsia"/>
              <w:sz w:val="21"/>
              <w:szCs w:val="21"/>
            </w:rPr>
            <w:instrText xml:space="preserve"> </w:instrText>
          </w:r>
          <w:r>
            <w:rPr>
              <w:rFonts w:hint="eastAsia"/>
              <w:sz w:val="21"/>
              <w:szCs w:val="21"/>
            </w:rPr>
            <w:fldChar w:fldCharType="separate"/>
          </w:r>
          <w:r>
            <w:rPr>
              <w:rFonts w:hint="eastAsia"/>
              <w:sz w:val="21"/>
              <w:szCs w:val="21"/>
            </w:rPr>
            <w:t>50</w:t>
          </w:r>
          <w:r>
            <w:rPr>
              <w:rFonts w:hint="eastAsia"/>
              <w:sz w:val="21"/>
              <w:szCs w:val="21"/>
            </w:rPr>
            <w:fldChar w:fldCharType="end"/>
          </w:r>
          <w:r>
            <w:rPr>
              <w:rFonts w:hint="eastAsia"/>
              <w:sz w:val="21"/>
              <w:szCs w:val="21"/>
            </w:rPr>
            <w:fldChar w:fldCharType="end"/>
          </w:r>
        </w:p>
        <w:p w14:paraId="3B87E0D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"_Toc175764469"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_Toc175764469 \h</w:instrText>
          </w:r>
          <w:r>
            <w:rPr>
              <w:rFonts w:hint="eastAsia"/>
              <w:sz w:val="21"/>
              <w:szCs w:val="21"/>
            </w:rPr>
            <w:instrText xml:space="preserve"> </w:instrText>
          </w:r>
          <w:r>
            <w:rPr>
              <w:rFonts w:hint="eastAsia"/>
              <w:sz w:val="21"/>
              <w:szCs w:val="21"/>
            </w:rPr>
            <w:fldChar w:fldCharType="separate"/>
          </w:r>
          <w:r>
            <w:rPr>
              <w:rFonts w:hint="eastAsia"/>
              <w:sz w:val="21"/>
              <w:szCs w:val="21"/>
            </w:rPr>
            <w:t>50</w:t>
          </w:r>
          <w:r>
            <w:rPr>
              <w:rFonts w:hint="eastAsia"/>
              <w:sz w:val="21"/>
              <w:szCs w:val="21"/>
            </w:rPr>
            <w:fldChar w:fldCharType="end"/>
          </w:r>
          <w:r>
            <w:rPr>
              <w:rFonts w:hint="eastAsia"/>
              <w:sz w:val="21"/>
              <w:szCs w:val="21"/>
            </w:rPr>
            <w:fldChar w:fldCharType="end"/>
          </w:r>
        </w:p>
        <w:p w14:paraId="66C8CC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"_Toc175764470" </w:instrText>
          </w:r>
          <w:r>
            <w:fldChar w:fldCharType="separate"/>
          </w:r>
          <w:r>
            <w:rPr>
              <w:rStyle w:val="18"/>
              <w:rFonts w:hint="eastAsia" w:cstheme="minorEastAsia"/>
              <w:sz w:val="21"/>
              <w:szCs w:val="21"/>
            </w:rPr>
            <w:t>26</w:t>
          </w:r>
          <w:r>
            <w:rPr>
              <w:rFonts w:hint="eastAsia" w:cstheme="minorBidi"/>
              <w:kern w:val="2"/>
              <w:sz w:val="21"/>
              <w:szCs w:val="21"/>
              <w:lang w:eastAsia="zh-CN" w:bidi="ar-SA"/>
              <w14:ligatures w14:val="standardContextual"/>
            </w:rPr>
            <w:tab/>
          </w:r>
          <w:r>
            <w:rPr>
              <w:rStyle w:val="18"/>
              <w:rFonts w:hint="eastAsia" w:cstheme="minorEastAsia"/>
              <w:sz w:val="21"/>
              <w:szCs w:val="21"/>
            </w:rPr>
            <w:t>合同附件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_Toc175764470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404900E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"_Toc175764471" </w:instrText>
          </w:r>
          <w:r>
            <w:fldChar w:fldCharType="separate"/>
          </w:r>
          <w:r>
            <w:rPr>
              <w:rStyle w:val="18"/>
              <w:rFonts w:hint="eastAsia" w:ascii="宋体" w:hAnsi="宋体" w:cstheme="minorEastAsia"/>
              <w:sz w:val="21"/>
              <w:szCs w:val="21"/>
              <w:lang w:eastAsia="zh-CN"/>
            </w:rPr>
            <w:t>附件1.工程量清单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BB4E3F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"_Toc175764472" </w:instrText>
          </w:r>
          <w:r>
            <w:fldChar w:fldCharType="separate"/>
          </w:r>
          <w:r>
            <w:rPr>
              <w:rStyle w:val="18"/>
              <w:rFonts w:hint="eastAsia" w:ascii="宋体" w:hAnsi="宋体" w:cstheme="minorEastAsia"/>
              <w:sz w:val="21"/>
              <w:szCs w:val="21"/>
              <w:lang w:eastAsia="zh-CN"/>
            </w:rPr>
            <w:t>附件2.甲供材料、机械设备明细表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599E46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"_Toc175764473" </w:instrText>
          </w:r>
          <w:r>
            <w:fldChar w:fldCharType="separate"/>
          </w:r>
          <w:r>
            <w:rPr>
              <w:rStyle w:val="18"/>
              <w:rFonts w:hint="eastAsia" w:ascii="宋体" w:hAnsi="宋体" w:cstheme="minorEastAsia"/>
              <w:sz w:val="21"/>
              <w:szCs w:val="21"/>
              <w:lang w:eastAsia="zh-CN"/>
            </w:rPr>
            <w:t>附件3.拟投入本合同工程主要人员汇总表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BDC1850">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"_Toc175764474" </w:instrText>
          </w:r>
          <w:r>
            <w:fldChar w:fldCharType="separate"/>
          </w:r>
          <w:r>
            <w:rPr>
              <w:rStyle w:val="18"/>
              <w:rFonts w:hint="eastAsia" w:ascii="宋体" w:hAnsi="宋体" w:cstheme="minorEastAsia"/>
              <w:sz w:val="21"/>
              <w:szCs w:val="21"/>
              <w:lang w:eastAsia="zh-CN"/>
            </w:rPr>
            <w:t>附件4.拟进场机械设备一览表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359D874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"_Toc175764475" </w:instrText>
          </w:r>
          <w:r>
            <w:fldChar w:fldCharType="separate"/>
          </w:r>
          <w:r>
            <w:rPr>
              <w:rStyle w:val="18"/>
              <w:rFonts w:hint="eastAsia" w:ascii="宋体" w:hAnsi="宋体" w:cstheme="minorEastAsia"/>
              <w:sz w:val="21"/>
              <w:szCs w:val="21"/>
              <w:lang w:eastAsia="zh-CN"/>
            </w:rPr>
            <w:t>附件5.安全管理协议书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75AD2C7">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"_Toc175764476" </w:instrText>
          </w:r>
          <w:r>
            <w:fldChar w:fldCharType="separate"/>
          </w:r>
          <w:r>
            <w:rPr>
              <w:rStyle w:val="18"/>
              <w:rFonts w:hint="eastAsia" w:ascii="宋体" w:hAnsi="宋体" w:cstheme="minorEastAsia"/>
              <w:sz w:val="21"/>
              <w:szCs w:val="21"/>
              <w:lang w:eastAsia="zh-CN"/>
            </w:rPr>
            <w:t>附件6.廉政合同</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2551A6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"_Toc175764477" </w:instrText>
          </w:r>
          <w:r>
            <w:fldChar w:fldCharType="separate"/>
          </w:r>
          <w:r>
            <w:rPr>
              <w:rStyle w:val="18"/>
              <w:rFonts w:hint="eastAsia" w:ascii="宋体" w:hAnsi="宋体" w:cstheme="minorEastAsia"/>
              <w:sz w:val="21"/>
              <w:szCs w:val="21"/>
              <w:lang w:eastAsia="zh-CN"/>
            </w:rPr>
            <w:t>附件7.履约授权管理协议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5E28981">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"_Toc175764478" </w:instrText>
          </w:r>
          <w:r>
            <w:fldChar w:fldCharType="separate"/>
          </w:r>
          <w:r>
            <w:rPr>
              <w:rStyle w:val="18"/>
              <w:rFonts w:hint="eastAsia" w:ascii="宋体" w:hAnsi="宋体" w:cstheme="minorEastAsia"/>
              <w:sz w:val="21"/>
              <w:szCs w:val="21"/>
              <w:lang w:eastAsia="zh-CN"/>
            </w:rPr>
            <w:t>附件8.工程项目施工质量管理协议书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1EC1FA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"_Toc175764479" </w:instrText>
          </w:r>
          <w:r>
            <w:fldChar w:fldCharType="separate"/>
          </w:r>
          <w:r>
            <w:rPr>
              <w:rStyle w:val="18"/>
              <w:rFonts w:hint="eastAsia" w:ascii="宋体" w:hAnsi="宋体" w:cstheme="minorEastAsia"/>
              <w:sz w:val="21"/>
              <w:szCs w:val="21"/>
              <w:lang w:eastAsia="zh-CN"/>
            </w:rPr>
            <w:t>附件9.质量保修书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12B7862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"_Toc175764480" </w:instrText>
          </w:r>
          <w:r>
            <w:fldChar w:fldCharType="separate"/>
          </w:r>
          <w:r>
            <w:rPr>
              <w:rStyle w:val="18"/>
              <w:rFonts w:hint="eastAsia" w:ascii="宋体" w:hAnsi="宋体" w:cstheme="minorEastAsia"/>
              <w:sz w:val="21"/>
              <w:szCs w:val="21"/>
              <w:lang w:eastAsia="zh-CN"/>
            </w:rPr>
            <w:t>附件10.农民工工资管理协议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5A2D72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"_Toc175764481" </w:instrText>
          </w:r>
          <w:r>
            <w:fldChar w:fldCharType="separate"/>
          </w:r>
          <w:r>
            <w:rPr>
              <w:rStyle w:val="18"/>
              <w:rFonts w:hint="eastAsia" w:ascii="宋体" w:hAnsi="宋体" w:cstheme="minorEastAsia"/>
              <w:sz w:val="21"/>
              <w:szCs w:val="21"/>
              <w:lang w:eastAsia="zh-CN"/>
            </w:rPr>
            <w:t>附件11.项目部合规权限告知书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732470C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"_Toc175764482" </w:instrText>
          </w:r>
          <w:r>
            <w:fldChar w:fldCharType="separate"/>
          </w:r>
          <w:r>
            <w:rPr>
              <w:rStyle w:val="18"/>
              <w:rFonts w:hint="eastAsia" w:ascii="宋体" w:hAnsi="宋体" w:cstheme="minorEastAsia"/>
              <w:sz w:val="21"/>
              <w:szCs w:val="21"/>
              <w:lang w:eastAsia="zh-CN"/>
            </w:rPr>
            <w:t>附件12.授权委托书（分包方）</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580716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"_Toc175764483" </w:instrText>
          </w:r>
          <w:r>
            <w:fldChar w:fldCharType="separate"/>
          </w:r>
          <w:r>
            <w:rPr>
              <w:rStyle w:val="18"/>
              <w:rFonts w:hint="eastAsia" w:ascii="宋体" w:hAnsi="宋体" w:cstheme="minorEastAsia"/>
              <w:sz w:val="21"/>
              <w:szCs w:val="21"/>
              <w:lang w:eastAsia="zh-CN"/>
            </w:rPr>
            <w:t>附件13.农民工工资代发授权委托书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22FACE1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"_Toc175764484" </w:instrText>
          </w:r>
          <w:r>
            <w:fldChar w:fldCharType="separate"/>
          </w:r>
          <w:r>
            <w:rPr>
              <w:rStyle w:val="18"/>
              <w:rFonts w:hint="eastAsia" w:ascii="宋体" w:hAnsi="宋体" w:cstheme="minorEastAsia"/>
              <w:sz w:val="21"/>
              <w:szCs w:val="21"/>
              <w:lang w:eastAsia="zh-CN"/>
            </w:rPr>
            <w:t>附件14.农民工当期工资支付完毕声明书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0AC202E8">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"_Toc175764485" </w:instrText>
          </w:r>
          <w:r>
            <w:fldChar w:fldCharType="separate"/>
          </w:r>
          <w:r>
            <w:rPr>
              <w:rStyle w:val="18"/>
              <w:rFonts w:hint="eastAsia" w:ascii="宋体" w:hAnsi="宋体" w:cstheme="minorEastAsia"/>
              <w:sz w:val="21"/>
              <w:szCs w:val="21"/>
              <w:lang w:eastAsia="zh-CN"/>
            </w:rPr>
            <w:t>附件15.违约金扣款通知单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4FF645F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"_Toc175764486" </w:instrText>
          </w:r>
          <w:r>
            <w:fldChar w:fldCharType="separate"/>
          </w:r>
          <w:r>
            <w:rPr>
              <w:rStyle w:val="18"/>
              <w:rFonts w:hint="eastAsia" w:ascii="宋体" w:hAnsi="宋体" w:cstheme="minorEastAsia"/>
              <w:sz w:val="21"/>
              <w:szCs w:val="21"/>
              <w:lang w:eastAsia="zh-CN"/>
            </w:rPr>
            <w:t>附件16.签证工作内容记录单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51</w:t>
          </w:r>
          <w:r>
            <w:rPr>
              <w:rFonts w:hint="eastAsia" w:ascii="宋体" w:hAnsi="宋体"/>
              <w:sz w:val="21"/>
              <w:szCs w:val="21"/>
            </w:rPr>
            <w:fldChar w:fldCharType="end"/>
          </w:r>
          <w:r>
            <w:rPr>
              <w:rFonts w:hint="eastAsia" w:ascii="宋体" w:hAnsi="宋体"/>
              <w:sz w:val="21"/>
              <w:szCs w:val="21"/>
            </w:rPr>
            <w:fldChar w:fldCharType="end"/>
          </w:r>
        </w:p>
        <w:p w14:paraId="0F745209">
          <w:pPr>
            <w:pStyle w:val="10"/>
            <w:tabs>
              <w:tab w:val="right" w:leader="dot" w:pos="9628"/>
            </w:tabs>
            <w:spacing w:after="0" w:line="240" w:lineRule="auto"/>
            <w:jc w:val="both"/>
            <w:rPr>
              <w:rFonts w:hint="eastAsia" w:ascii="宋体" w:hAnsi="宋体"/>
              <w:sz w:val="21"/>
              <w:szCs w:val="21"/>
            </w:rPr>
          </w:pPr>
          <w:r>
            <w:rPr>
              <w:rFonts w:ascii="宋体" w:hAnsi="宋体"/>
              <w:sz w:val="21"/>
              <w:szCs w:val="21"/>
            </w:rPr>
            <w:fldChar w:fldCharType="end"/>
          </w:r>
        </w:p>
      </w:sdtContent>
    </w:sdt>
    <w:permEnd w:id="3"/>
    <w:p w14:paraId="0F74520A">
      <w:pPr>
        <w:kinsoku w:val="0"/>
        <w:spacing w:beforeAutospacing="1" w:after="0" w:afterAutospacing="1" w:line="360" w:lineRule="auto"/>
        <w:rPr>
          <w:rFonts w:hint="eastAsia" w:ascii="宋体" w:hAnsi="宋体"/>
          <w:b/>
          <w:sz w:val="30"/>
          <w:szCs w:val="30"/>
          <w:lang w:eastAsia="zh-CN"/>
        </w:rPr>
        <w:sectPr>
          <w:headerReference r:id="rId6" w:type="default"/>
          <w:footerReference r:id="rId7" w:type="default"/>
          <w:pgSz w:w="11906" w:h="16838"/>
          <w:pgMar w:top="1134" w:right="1134" w:bottom="1134" w:left="1134" w:header="851" w:footer="850" w:gutter="0"/>
          <w:pgNumType w:start="1"/>
          <w:cols w:space="720" w:num="1"/>
          <w:docGrid w:type="lines" w:linePitch="312" w:charSpace="0"/>
        </w:sectPr>
      </w:pPr>
    </w:p>
    <w:p w14:paraId="0F74520B">
      <w:pPr>
        <w:numPr>
          <w:ilvl w:val="0"/>
          <w:numId w:val="1"/>
        </w:numPr>
        <w:kinsoku w:val="0"/>
        <w:spacing w:line="360" w:lineRule="auto"/>
        <w:ind w:left="165" w:leftChars="75"/>
        <w:jc w:val="center"/>
        <w:outlineLvl w:val="0"/>
        <w:rPr>
          <w:rFonts w:hint="eastAsia" w:ascii="宋体" w:hAnsi="宋体"/>
          <w:b/>
          <w:sz w:val="32"/>
          <w:szCs w:val="32"/>
          <w:lang w:eastAsia="zh-CN"/>
        </w:rPr>
      </w:pPr>
      <w:bookmarkStart w:id="22" w:name="_Toc175764407"/>
      <w:r>
        <w:rPr>
          <w:rFonts w:hint="eastAsia" w:ascii="宋体" w:hAnsi="宋体"/>
          <w:b/>
          <w:sz w:val="32"/>
          <w:szCs w:val="32"/>
          <w:lang w:eastAsia="zh-CN"/>
        </w:rPr>
        <w:t>合同协议书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F74520C">
      <w:pPr>
        <w:kinsoku w:val="0"/>
        <w:spacing w:after="0" w:line="360" w:lineRule="auto"/>
        <w:ind w:left="165" w:leftChars="75"/>
        <w:rPr>
          <w:rFonts w:hint="eastAsia" w:asciiTheme="minorEastAsia" w:hAnsiTheme="minorEastAsia" w:eastAsiaTheme="minorEastAsia" w:cstheme="minorEastAsia"/>
          <w:b/>
          <w:sz w:val="21"/>
          <w:szCs w:val="21"/>
          <w:lang w:eastAsia="zh-CN"/>
        </w:rPr>
      </w:pPr>
      <w:permStart w:id="4" w:edGrp="everyone"/>
      <w:r>
        <w:rPr>
          <w:rFonts w:hint="eastAsia" w:asciiTheme="minorEastAsia" w:hAnsiTheme="minorEastAsia" w:eastAsiaTheme="minorEastAsia" w:cstheme="minorEastAsia"/>
          <w:b/>
          <w:sz w:val="21"/>
          <w:szCs w:val="21"/>
          <w:lang w:eastAsia="zh-CN"/>
        </w:rPr>
        <w:t>甲方（全称）：中建路桥集团有限公司</w:t>
      </w:r>
    </w:p>
    <w:p w14:paraId="0F74520D">
      <w:pPr>
        <w:kinsoku w:val="0"/>
        <w:spacing w:after="0" w:line="360" w:lineRule="auto"/>
        <w:ind w:left="165" w:leftChars="7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乙方（全称）：</w:t>
      </w:r>
      <w:r>
        <w:rPr>
          <w:rFonts w:hint="eastAsia" w:asciiTheme="minorEastAsia" w:hAnsiTheme="minorEastAsia" w:eastAsiaTheme="minorEastAsia" w:cstheme="minorEastAsia"/>
          <w:b/>
          <w:sz w:val="21"/>
          <w:szCs w:val="21"/>
          <w:u w:val="single"/>
          <w:lang w:eastAsia="zh-CN"/>
        </w:rPr>
        <w:t xml:space="preserve">                    </w:t>
      </w:r>
    </w:p>
    <w:p w14:paraId="0F74520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u w:val="single"/>
          <w:lang w:eastAsia="zh-CN"/>
        </w:rPr>
      </w:pPr>
      <w:bookmarkStart w:id="23" w:name="A1"/>
      <w:bookmarkEnd w:id="23"/>
      <w:r>
        <w:rPr>
          <w:rFonts w:hint="eastAsia" w:asciiTheme="minorEastAsia" w:hAnsiTheme="minorEastAsia" w:eastAsiaTheme="minorEastAsia" w:cstheme="minorEastAsia"/>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u w:val="single"/>
          <w:lang w:eastAsia="zh-CN"/>
        </w:rPr>
        <w:t>预制梁场建设</w:t>
      </w:r>
      <w:r>
        <w:rPr>
          <w:rFonts w:hint="eastAsia" w:asciiTheme="minorEastAsia" w:hAnsiTheme="minorEastAsia" w:eastAsiaTheme="minorEastAsia" w:cstheme="minorEastAsia"/>
          <w:sz w:val="21"/>
          <w:szCs w:val="21"/>
          <w:u w:val="single"/>
          <w:lang w:val="en-US" w:eastAsia="zh-CN"/>
        </w:rPr>
        <w:t>工程</w:t>
      </w:r>
      <w:r>
        <w:rPr>
          <w:rFonts w:hint="eastAsia" w:asciiTheme="minorEastAsia" w:hAnsiTheme="minorEastAsia" w:eastAsiaTheme="minorEastAsia" w:cstheme="minorEastAsia"/>
          <w:sz w:val="21"/>
          <w:szCs w:val="21"/>
          <w:u w:val="single"/>
          <w:lang w:eastAsia="zh-CN"/>
        </w:rPr>
        <w:t>劳务分包</w:t>
      </w:r>
      <w:r>
        <w:rPr>
          <w:rFonts w:hint="eastAsia" w:asciiTheme="minorEastAsia" w:hAnsiTheme="minorEastAsia" w:eastAsiaTheme="minorEastAsia" w:cstheme="minorEastAsia"/>
          <w:sz w:val="21"/>
          <w:szCs w:val="21"/>
          <w:lang w:eastAsia="zh-CN"/>
        </w:rPr>
        <w:t>施工及有关事项协商一致，双方达成如下协议：</w:t>
      </w:r>
    </w:p>
    <w:p w14:paraId="0F74520F">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24" w:name="_Toc8611"/>
      <w:bookmarkStart w:id="25" w:name="_Toc2334"/>
      <w:bookmarkStart w:id="26" w:name="_Toc28202"/>
      <w:bookmarkStart w:id="27" w:name="_Toc2199"/>
      <w:bookmarkStart w:id="28" w:name="_Toc32504"/>
      <w:bookmarkStart w:id="29" w:name="_Toc175764408"/>
      <w:bookmarkStart w:id="30" w:name="_Toc17748"/>
      <w:bookmarkStart w:id="31" w:name="_Toc351203481"/>
      <w:bookmarkStart w:id="32" w:name="_Toc101357394"/>
      <w:bookmarkStart w:id="33" w:name="_Toc101963470"/>
      <w:bookmarkStart w:id="34" w:name="_Toc32083"/>
      <w:bookmarkStart w:id="35" w:name="_Toc4246"/>
      <w:bookmarkStart w:id="36" w:name="_Toc21610"/>
      <w:bookmarkStart w:id="37" w:name="_Toc3651"/>
      <w:bookmarkStart w:id="38" w:name="_Toc23003"/>
      <w:bookmarkStart w:id="39" w:name="_Toc22494"/>
      <w:bookmarkStart w:id="40" w:name="_Toc21439"/>
      <w:bookmarkStart w:id="41" w:name="_Toc483"/>
      <w:bookmarkStart w:id="42" w:name="_Toc8865"/>
      <w:bookmarkStart w:id="43" w:name="_Toc13150"/>
      <w:bookmarkStart w:id="44" w:name="_Toc1550"/>
      <w:bookmarkStart w:id="45" w:name="_Toc30819"/>
      <w:r>
        <w:rPr>
          <w:rFonts w:hint="eastAsia" w:asciiTheme="minorEastAsia" w:hAnsiTheme="minorEastAsia" w:eastAsiaTheme="minorEastAsia" w:cstheme="minorEastAsia"/>
          <w:b/>
          <w:sz w:val="21"/>
          <w:szCs w:val="21"/>
          <w:lang w:eastAsia="zh-CN"/>
        </w:rPr>
        <w:t>分包</w:t>
      </w:r>
      <w:r>
        <w:rPr>
          <w:rFonts w:hint="eastAsia" w:asciiTheme="minorEastAsia" w:hAnsiTheme="minorEastAsia" w:eastAsiaTheme="minorEastAsia" w:cstheme="minorEastAsia"/>
          <w:b/>
          <w:sz w:val="21"/>
          <w:szCs w:val="21"/>
        </w:rPr>
        <w:t>工程概况</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F745210">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6" w:name="_Toc101357395"/>
      <w:r>
        <w:rPr>
          <w:rFonts w:hint="eastAsia" w:asciiTheme="minorEastAsia" w:hAnsiTheme="minorEastAsia" w:eastAsiaTheme="minorEastAsia" w:cstheme="minorEastAsia"/>
          <w:sz w:val="21"/>
          <w:szCs w:val="21"/>
          <w:lang w:eastAsia="zh-CN"/>
        </w:rPr>
        <w:t>工程名称：</w:t>
      </w:r>
      <w:bookmarkEnd w:id="46"/>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u w:val="single"/>
          <w:lang w:eastAsia="zh-CN"/>
        </w:rPr>
        <w:t xml:space="preserve">   </w:t>
      </w:r>
    </w:p>
    <w:p w14:paraId="0F745211">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7" w:name="_Toc101357396"/>
      <w:r>
        <w:rPr>
          <w:rFonts w:hint="eastAsia" w:asciiTheme="minorEastAsia" w:hAnsiTheme="minorEastAsia" w:eastAsiaTheme="minorEastAsia" w:cstheme="minorEastAsia"/>
          <w:sz w:val="21"/>
          <w:szCs w:val="21"/>
          <w:lang w:eastAsia="zh-CN"/>
        </w:rPr>
        <w:t>工程地点：</w:t>
      </w:r>
      <w:bookmarkEnd w:id="47"/>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val="en-US" w:eastAsia="zh-CN"/>
        </w:rPr>
        <w:t>广东省肇庆市四会市</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0F745212">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8" w:name="_Toc101357397"/>
      <w:r>
        <w:rPr>
          <w:rFonts w:hint="eastAsia" w:asciiTheme="minorEastAsia" w:hAnsiTheme="minorEastAsia" w:eastAsiaTheme="minorEastAsia" w:cstheme="minorEastAsia"/>
          <w:sz w:val="21"/>
          <w:szCs w:val="21"/>
          <w:lang w:eastAsia="zh-CN"/>
        </w:rPr>
        <w:t>工程承包范围：</w:t>
      </w:r>
      <w:bookmarkEnd w:id="48"/>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u w:val="single"/>
          <w:lang w:eastAsia="zh-CN"/>
        </w:rPr>
        <w:t>制梁场建设</w:t>
      </w:r>
      <w:r>
        <w:rPr>
          <w:rFonts w:hint="eastAsia" w:asciiTheme="minorEastAsia" w:hAnsiTheme="minorEastAsia" w:eastAsiaTheme="minorEastAsia" w:cstheme="minorEastAsia"/>
          <w:sz w:val="21"/>
          <w:szCs w:val="21"/>
          <w:u w:val="single"/>
          <w:lang w:val="en-US" w:eastAsia="zh-CN"/>
        </w:rPr>
        <w:t>工程</w:t>
      </w:r>
      <w:r>
        <w:rPr>
          <w:rFonts w:hint="eastAsia" w:asciiTheme="minorEastAsia" w:hAnsiTheme="minorEastAsia" w:eastAsiaTheme="minorEastAsia" w:cstheme="minorEastAsia"/>
          <w:sz w:val="21"/>
          <w:szCs w:val="21"/>
          <w:u w:val="single"/>
          <w:lang w:eastAsia="zh-CN"/>
        </w:rPr>
        <w:t xml:space="preserve">劳务分包   </w:t>
      </w:r>
    </w:p>
    <w:p w14:paraId="0F745213">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Theme="minorEastAsia" w:hAnsiTheme="minorEastAsia" w:eastAsiaTheme="minorEastAsia" w:cstheme="minorEastAsia"/>
          <w:sz w:val="21"/>
          <w:szCs w:val="21"/>
          <w:lang w:eastAsia="zh-CN"/>
        </w:rPr>
        <w:t>建设单位或甲方要求新增或减少的工作内容。</w:t>
      </w:r>
    </w:p>
    <w:p w14:paraId="0F745214">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sz w:val="21"/>
          <w:szCs w:val="21"/>
          <w:lang w:eastAsia="zh-CN"/>
        </w:rPr>
        <w:t>根据施工图、施工相关规范及施工技术方案所列的、隐含的、可以合理推断出的或按照惯例应由乙方完成的工作内容。</w:t>
      </w:r>
    </w:p>
    <w:p w14:paraId="0F745215">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w:t>
      </w:r>
      <w:r>
        <w:rPr>
          <w:rFonts w:hint="eastAsia" w:asciiTheme="minorEastAsia" w:hAnsiTheme="minorEastAsia" w:eastAsiaTheme="minorEastAsia" w:cstheme="minorEastAsia"/>
          <w:sz w:val="21"/>
          <w:szCs w:val="21"/>
          <w:lang w:eastAsia="zh-CN"/>
        </w:rPr>
        <w:t>建设单位或甲方指定的其它需乙方单位配合的工作内容。</w:t>
      </w:r>
    </w:p>
    <w:p w14:paraId="0F745216">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9" w:name="_Toc101357398"/>
      <w:r>
        <w:rPr>
          <w:rFonts w:hint="eastAsia" w:asciiTheme="minorEastAsia" w:hAnsiTheme="minorEastAsia" w:eastAsiaTheme="minorEastAsia" w:cstheme="minorEastAsia"/>
          <w:sz w:val="21"/>
          <w:szCs w:val="21"/>
          <w:lang w:eastAsia="zh-CN"/>
        </w:rPr>
        <w:t>工作界面划分：</w:t>
      </w:r>
      <w:bookmarkEnd w:id="49"/>
      <w:r>
        <w:rPr>
          <w:rFonts w:hint="eastAsia" w:ascii="宋体" w:hAnsi="宋体"/>
          <w:color w:val="auto"/>
          <w:szCs w:val="21"/>
          <w:highlight w:val="none"/>
          <w:u w:val="single"/>
        </w:rPr>
        <w:t>附件</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《工程量清单》的全部内容</w:t>
      </w:r>
      <w:r>
        <w:rPr>
          <w:rFonts w:hint="eastAsia" w:ascii="宋体" w:hAnsi="宋体"/>
          <w:color w:val="auto"/>
          <w:szCs w:val="21"/>
          <w:highlight w:val="none"/>
          <w:u w:val="single"/>
          <w:lang w:eastAsia="zh-CN"/>
        </w:rPr>
        <w:t>。</w:t>
      </w:r>
    </w:p>
    <w:p w14:paraId="0F745217">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bookmarkStart w:id="50" w:name="_Toc101357399"/>
      <w:r>
        <w:rPr>
          <w:rFonts w:hint="eastAsia" w:asciiTheme="minorEastAsia" w:hAnsiTheme="minorEastAsia" w:eastAsiaTheme="minorEastAsia" w:cstheme="minorEastAsia"/>
          <w:sz w:val="21"/>
          <w:szCs w:val="21"/>
          <w:lang w:eastAsia="zh-CN"/>
        </w:rPr>
        <w:t>工程承包方式：</w:t>
      </w:r>
      <w:r>
        <w:rPr>
          <w:rFonts w:hint="eastAsia" w:asciiTheme="minorEastAsia" w:hAnsiTheme="minorEastAsia" w:eastAsiaTheme="minorEastAsia" w:cstheme="minorEastAsia"/>
          <w:b/>
          <w:bCs/>
          <w:sz w:val="21"/>
          <w:szCs w:val="21"/>
          <w:u w:val="single"/>
          <w:lang w:eastAsia="zh-CN"/>
        </w:rPr>
        <w:t>包劳务、包低值易耗的小型机具、包辅材、包工期、包质量、包安全、包生态环保、包绿色文明施工。</w:t>
      </w:r>
      <w:bookmarkEnd w:id="50"/>
    </w:p>
    <w:p w14:paraId="0F745218">
      <w:p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1.6如乙方在工期、质量、安全生产、文明施工、环境保护、项目管理等任何一方面不能满足建设单位或甲方要求的，</w:t>
      </w:r>
      <w:r>
        <w:rPr>
          <w:rFonts w:hint="eastAsia" w:asciiTheme="minorEastAsia" w:hAnsiTheme="minorEastAsia" w:eastAsiaTheme="minorEastAsia" w:cstheme="minorEastAsia"/>
          <w:b/>
          <w:bCs/>
          <w:sz w:val="21"/>
          <w:szCs w:val="21"/>
          <w:lang w:eastAsia="zh-CN"/>
        </w:rPr>
        <w:t>甲方均可调整乙方承包范围直至终止合同，乙方不得提出任何异议和赔偿要求。</w:t>
      </w:r>
    </w:p>
    <w:p w14:paraId="0F745219">
      <w:p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1.7施工范围及数量为暂定，实际施工过程中甲方可以根据实际施工情况增加或减少乙方的施工内容，乙方必须按照甲方的指令进行施工，确保现场施工进度。</w:t>
      </w:r>
    </w:p>
    <w:p w14:paraId="0F74521A">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51" w:name="_Toc30497"/>
      <w:bookmarkStart w:id="52" w:name="_Toc15812"/>
      <w:bookmarkStart w:id="53" w:name="_Toc19204"/>
      <w:bookmarkStart w:id="54" w:name="_Toc9023"/>
      <w:bookmarkStart w:id="55" w:name="_Toc21139"/>
      <w:bookmarkStart w:id="56" w:name="_Toc15598"/>
      <w:bookmarkStart w:id="57" w:name="_Toc28749"/>
      <w:bookmarkStart w:id="58" w:name="_Toc30729"/>
      <w:bookmarkStart w:id="59" w:name="_Toc4429"/>
      <w:bookmarkStart w:id="60" w:name="_Toc101963471"/>
      <w:bookmarkStart w:id="61" w:name="_Toc2814"/>
      <w:bookmarkStart w:id="62" w:name="_Toc23847"/>
      <w:bookmarkStart w:id="63" w:name="_Toc175764409"/>
      <w:bookmarkStart w:id="64" w:name="_Toc22403"/>
      <w:bookmarkStart w:id="65" w:name="_Toc12274"/>
      <w:bookmarkStart w:id="66" w:name="_Toc32244"/>
      <w:bookmarkStart w:id="67" w:name="_Toc7679"/>
      <w:bookmarkStart w:id="68" w:name="_Toc6989"/>
      <w:bookmarkStart w:id="69" w:name="_Toc17751"/>
      <w:bookmarkStart w:id="70" w:name="_Toc101357400"/>
      <w:bookmarkStart w:id="71" w:name="_Toc16056"/>
      <w:bookmarkStart w:id="72" w:name="_Toc351203482"/>
      <w:r>
        <w:rPr>
          <w:rFonts w:hint="eastAsia" w:asciiTheme="minorEastAsia" w:hAnsiTheme="minorEastAsia" w:eastAsiaTheme="minorEastAsia" w:cstheme="minorEastAsia"/>
          <w:b/>
          <w:sz w:val="21"/>
          <w:szCs w:val="21"/>
        </w:rPr>
        <w:t>合同工期</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F74521B">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计划开工日期：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日，计划竣工日期：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日，工期总日历天数：</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90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天，工期总日历天数与根据前述计划日期计算的工期天数不一致的，以工期总日历天数为准。</w:t>
      </w:r>
    </w:p>
    <w:p w14:paraId="0F74521C">
      <w:pPr>
        <w:numPr>
          <w:ilvl w:val="1"/>
          <w:numId w:val="2"/>
        </w:num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具体开工日期以甲方通知为准，除合同另有约定外，工期总日历天数不变，乙方必须根据现场实际情况及工作量做好施工组织安排。</w:t>
      </w:r>
    </w:p>
    <w:p w14:paraId="0F74521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 w:name="_Toc101357401"/>
      <w:bookmarkStart w:id="74" w:name="_Toc19634"/>
      <w:bookmarkStart w:id="75" w:name="_Toc6170"/>
      <w:bookmarkStart w:id="76" w:name="_Toc30195"/>
      <w:bookmarkStart w:id="77" w:name="_Toc27860"/>
      <w:bookmarkStart w:id="78" w:name="_Toc32101"/>
      <w:bookmarkStart w:id="79" w:name="_Toc29395"/>
      <w:bookmarkStart w:id="80" w:name="_Toc597"/>
      <w:bookmarkStart w:id="81" w:name="_Toc28108"/>
      <w:bookmarkStart w:id="82" w:name="_Toc351203483"/>
      <w:bookmarkStart w:id="83" w:name="_Toc2743"/>
      <w:bookmarkStart w:id="84" w:name="_Toc26290"/>
      <w:bookmarkStart w:id="85" w:name="_Toc21182"/>
      <w:bookmarkStart w:id="86" w:name="_Toc175764410"/>
      <w:bookmarkStart w:id="87" w:name="_Toc25651"/>
      <w:bookmarkStart w:id="88" w:name="_Toc29682"/>
      <w:bookmarkStart w:id="89" w:name="_Toc23602"/>
      <w:bookmarkStart w:id="90" w:name="_Toc25527"/>
      <w:bookmarkStart w:id="91" w:name="_Toc21496"/>
      <w:bookmarkStart w:id="92" w:name="_Toc30379"/>
      <w:bookmarkStart w:id="93" w:name="_Toc6608"/>
      <w:bookmarkStart w:id="94" w:name="_Toc101963472"/>
      <w:r>
        <w:rPr>
          <w:rFonts w:hint="eastAsia" w:asciiTheme="minorEastAsia" w:hAnsiTheme="minorEastAsia" w:eastAsiaTheme="minorEastAsia" w:cstheme="minorEastAsia"/>
          <w:b/>
          <w:sz w:val="21"/>
          <w:szCs w:val="21"/>
        </w:rPr>
        <w:t>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F74521E">
      <w:pPr>
        <w:kinsoku w:val="0"/>
        <w:spacing w:after="0" w:line="360" w:lineRule="auto"/>
        <w:ind w:left="110" w:leftChars="50" w:firstLine="210" w:firstLineChars="1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分包工程质量标准：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工程质量达到相关设计、验收标准</w:t>
      </w:r>
      <w:r>
        <w:rPr>
          <w:rFonts w:hint="eastAsia" w:asciiTheme="minorEastAsia" w:hAnsiTheme="minorEastAsia" w:eastAsiaTheme="minorEastAsia" w:cstheme="minorEastAsia"/>
          <w:sz w:val="21"/>
          <w:szCs w:val="21"/>
          <w:lang w:eastAsia="zh-CN"/>
        </w:rPr>
        <w:t>。</w:t>
      </w:r>
    </w:p>
    <w:p w14:paraId="0F74521F">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2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 w:name="_Toc101963473"/>
      <w:bookmarkStart w:id="96" w:name="_Toc175764411"/>
      <w:r>
        <w:rPr>
          <w:rFonts w:hint="eastAsia" w:asciiTheme="minorEastAsia" w:hAnsiTheme="minorEastAsia" w:eastAsiaTheme="minorEastAsia" w:cstheme="minorEastAsia"/>
          <w:b/>
          <w:sz w:val="21"/>
          <w:szCs w:val="21"/>
          <w:lang w:eastAsia="zh-CN"/>
        </w:rPr>
        <w:t>安全文明创优标准</w:t>
      </w:r>
      <w:bookmarkEnd w:id="95"/>
      <w:bookmarkEnd w:id="96"/>
    </w:p>
    <w:p w14:paraId="0F745221">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本分包工程安全文明创优标准：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0F745222">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97" w:name="_Toc26069"/>
      <w:bookmarkStart w:id="98" w:name="_Toc18203"/>
      <w:bookmarkStart w:id="99" w:name="_Toc30832"/>
      <w:bookmarkStart w:id="100" w:name="_Toc9320"/>
      <w:bookmarkStart w:id="101" w:name="_Toc26631"/>
      <w:bookmarkStart w:id="102" w:name="_Toc13344"/>
      <w:bookmarkStart w:id="103" w:name="_Toc175764412"/>
      <w:bookmarkStart w:id="104" w:name="_Toc17121"/>
      <w:bookmarkStart w:id="105" w:name="_Toc16273"/>
      <w:bookmarkStart w:id="106" w:name="_Toc20783"/>
      <w:bookmarkStart w:id="107" w:name="_Toc101357402"/>
      <w:bookmarkStart w:id="108" w:name="_Toc101963474"/>
      <w:bookmarkStart w:id="109" w:name="_Toc28916"/>
      <w:bookmarkStart w:id="110" w:name="_Toc11484"/>
      <w:bookmarkStart w:id="111" w:name="_Toc16953"/>
      <w:bookmarkStart w:id="112" w:name="_Toc28621"/>
      <w:bookmarkStart w:id="113" w:name="_Toc3"/>
      <w:bookmarkStart w:id="114" w:name="_Toc27322"/>
      <w:bookmarkStart w:id="115" w:name="_Toc31427"/>
      <w:bookmarkStart w:id="116" w:name="_Toc351203484"/>
      <w:bookmarkStart w:id="117" w:name="_Toc27005"/>
      <w:bookmarkStart w:id="118" w:name="_Toc10293"/>
      <w:r>
        <w:rPr>
          <w:rFonts w:hint="eastAsia" w:asciiTheme="minorEastAsia" w:hAnsiTheme="minorEastAsia" w:eastAsiaTheme="minorEastAsia" w:cstheme="minorEastAsia"/>
          <w:b/>
          <w:sz w:val="21"/>
          <w:szCs w:val="21"/>
          <w:lang w:eastAsia="zh-CN"/>
        </w:rPr>
        <w:t>签约合同价与合同价格形式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Theme="minorEastAsia" w:hAnsiTheme="minorEastAsia" w:eastAsiaTheme="minorEastAsia" w:cstheme="minorEastAsia"/>
          <w:b/>
          <w:sz w:val="21"/>
          <w:szCs w:val="21"/>
          <w:lang w:eastAsia="zh-CN"/>
        </w:rPr>
        <w:tab/>
      </w:r>
    </w:p>
    <w:p w14:paraId="2ED1C341">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19" w:name="_Toc101357404"/>
      <w:bookmarkStart w:id="120" w:name="_Toc17689"/>
      <w:bookmarkStart w:id="121" w:name="_Toc101963475"/>
      <w:bookmarkStart w:id="122" w:name="_Toc30646"/>
      <w:bookmarkStart w:id="123" w:name="_Toc22154"/>
      <w:bookmarkStart w:id="124" w:name="_Toc25495"/>
      <w:bookmarkStart w:id="125" w:name="_Toc28291"/>
      <w:bookmarkStart w:id="126" w:name="_Toc14963"/>
      <w:bookmarkStart w:id="127" w:name="_Toc23654"/>
      <w:bookmarkStart w:id="128" w:name="_Toc6380"/>
      <w:bookmarkStart w:id="129" w:name="_Toc19489"/>
      <w:bookmarkStart w:id="130" w:name="_Toc3612"/>
      <w:bookmarkStart w:id="131" w:name="_Toc175764413"/>
      <w:bookmarkStart w:id="132" w:name="_Toc14778"/>
      <w:bookmarkStart w:id="133" w:name="_Toc20921"/>
      <w:bookmarkStart w:id="134" w:name="_Toc15277"/>
      <w:bookmarkStart w:id="135" w:name="_Toc101357408"/>
      <w:bookmarkStart w:id="136" w:name="_Toc2970"/>
      <w:bookmarkStart w:id="137" w:name="_Toc5608"/>
      <w:bookmarkStart w:id="138" w:name="_Toc22266"/>
      <w:bookmarkStart w:id="139" w:name="_Toc9869"/>
      <w:bookmarkStart w:id="140" w:name="_Toc29755"/>
      <w:r>
        <w:rPr>
          <w:rFonts w:hint="eastAsia" w:asciiTheme="minorEastAsia" w:hAnsiTheme="minorEastAsia" w:eastAsiaTheme="minorEastAsia" w:cstheme="minorEastAsia"/>
          <w:sz w:val="21"/>
          <w:szCs w:val="21"/>
          <w:lang w:eastAsia="zh-CN"/>
        </w:rPr>
        <w:t>签约合同价暂定为：</w:t>
      </w:r>
      <w:bookmarkEnd w:id="119"/>
    </w:p>
    <w:p w14:paraId="41044C44">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不含增值税造价：¥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7A82855C">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6A88DB43">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含增值税合同暂定总价：¥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1DA9FE5E">
      <w:pPr>
        <w:tabs>
          <w:tab w:val="left" w:pos="6544"/>
        </w:tabs>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其中：</w:t>
      </w:r>
    </w:p>
    <w:p w14:paraId="558F8457">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（1）人工费（不含增值税）：¥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52E1C68B">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（2）暂估价：¥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元）。（如有）</w:t>
      </w:r>
    </w:p>
    <w:p w14:paraId="6C010834">
      <w:pPr>
        <w:kinsoku w:val="0"/>
        <w:spacing w:after="0" w:line="360" w:lineRule="auto"/>
        <w:ind w:left="330" w:leftChars="150" w:firstLine="630" w:firstLineChars="300"/>
        <w:jc w:val="both"/>
        <w:rPr>
          <w:rFonts w:hint="eastAsia" w:asciiTheme="minorEastAsia" w:hAnsiTheme="minorEastAsia" w:eastAsiaTheme="minorEastAsia" w:cstheme="minorEastAsia"/>
          <w:b/>
          <w:bCs/>
          <w:kern w:val="10"/>
          <w:sz w:val="21"/>
          <w:szCs w:val="21"/>
          <w:u w:val="single"/>
          <w:lang w:eastAsia="zh-CN"/>
        </w:rPr>
      </w:pPr>
      <w:r>
        <w:rPr>
          <w:rFonts w:hint="eastAsia" w:asciiTheme="minorEastAsia" w:hAnsiTheme="minorEastAsia" w:eastAsiaTheme="minorEastAsia" w:cstheme="minorEastAsia"/>
          <w:sz w:val="21"/>
          <w:szCs w:val="21"/>
          <w:lang w:eastAsia="zh-CN"/>
        </w:rPr>
        <w:t xml:space="preserve">（3）安全生产费用金额（不含增值税）：¥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25D57CF8">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41" w:name="_Toc101357403"/>
      <w:bookmarkStart w:id="142" w:name="_Toc101357405"/>
      <w:r>
        <w:rPr>
          <w:rFonts w:hint="eastAsia" w:asciiTheme="minorEastAsia" w:hAnsiTheme="minorEastAsia" w:eastAsiaTheme="minorEastAsia" w:cstheme="minorEastAsia"/>
          <w:sz w:val="21"/>
          <w:szCs w:val="21"/>
          <w:lang w:eastAsia="zh-CN"/>
        </w:rPr>
        <w:t xml:space="preserve">合同价格形式：本合同采用 </w:t>
      </w:r>
      <w:r>
        <w:rPr>
          <w:rFonts w:asciiTheme="minorEastAsia" w:hAnsiTheme="minorEastAsia" w:eastAsiaTheme="minorEastAsia" w:cstheme="minorEastAsia"/>
          <w:sz w:val="21"/>
          <w:szCs w:val="21"/>
          <w:lang w:eastAsia="zh-CN"/>
        </w:rPr>
        <w:sym w:font="Wingdings 2" w:char="F052"/>
      </w:r>
      <w:r>
        <w:rPr>
          <w:rFonts w:hint="eastAsia" w:asciiTheme="minorEastAsia" w:hAnsiTheme="minorEastAsia" w:eastAsiaTheme="minorEastAsia" w:cstheme="minorEastAsia"/>
          <w:sz w:val="21"/>
          <w:szCs w:val="21"/>
          <w:lang w:eastAsia="zh-CN"/>
        </w:rPr>
        <w:t xml:space="preserve"> 固定单价合同 /</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固定总价合同/</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 xml:space="preserve">其他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bookmarkEnd w:id="141"/>
    <w:p w14:paraId="45820515">
      <w:pPr>
        <w:numPr>
          <w:ilvl w:val="1"/>
          <w:numId w:val="3"/>
        </w:num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合同价格明细：具体内容详见附件1：《工程量清单计价表》。</w:t>
      </w:r>
      <w:bookmarkEnd w:id="142"/>
    </w:p>
    <w:p w14:paraId="0F74522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乙方纳税资格和资质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F74522E">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乙方纳税义务人的纳税资格：</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一般纳税人/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小规模纳税人/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其他。</w:t>
      </w:r>
    </w:p>
    <w:p w14:paraId="0F74522F">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乙方提供的票据是：</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增值税专用发票，</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增值税普通发票。</w:t>
      </w:r>
    </w:p>
    <w:p w14:paraId="0F745230">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增值税率是：</w:t>
      </w:r>
      <w:r>
        <w:rPr>
          <w:rFonts w:hint="eastAsia" w:asciiTheme="minorEastAsia" w:hAnsiTheme="minorEastAsia" w:eastAsiaTheme="minorEastAsia" w:cstheme="minorEastAsia"/>
          <w:sz w:val="21"/>
          <w:szCs w:val="21"/>
          <w:u w:val="single"/>
          <w:lang w:eastAsia="zh-CN"/>
        </w:rPr>
        <w:t xml:space="preserve"> 9 </w:t>
      </w:r>
      <w:r>
        <w:rPr>
          <w:rFonts w:hint="eastAsia" w:asciiTheme="minorEastAsia" w:hAnsiTheme="minorEastAsia" w:eastAsiaTheme="minorEastAsia" w:cstheme="minorEastAsia"/>
          <w:sz w:val="21"/>
          <w:szCs w:val="21"/>
          <w:lang w:eastAsia="zh-CN"/>
        </w:rPr>
        <w:t>%，</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能抵扣，</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不能抵扣。</w:t>
      </w:r>
    </w:p>
    <w:p w14:paraId="0F745231">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营业执照，统一社会信用代码：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2">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营业期限：</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3">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安全生产许可证，证书编号：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4">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5">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劳务分包资质证书，证书编号：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6">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7">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资质类别及等级：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8">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43" w:name="_Toc101357409"/>
      <w:bookmarkStart w:id="144" w:name="_Toc19050"/>
      <w:bookmarkStart w:id="145" w:name="_Toc23875"/>
      <w:bookmarkStart w:id="146" w:name="_Toc15232"/>
      <w:bookmarkStart w:id="147" w:name="_Toc101963476"/>
      <w:bookmarkStart w:id="148" w:name="_Toc9261"/>
      <w:bookmarkStart w:id="149" w:name="_Toc28845"/>
      <w:bookmarkStart w:id="150" w:name="_Toc22777"/>
      <w:bookmarkStart w:id="151" w:name="_Toc27449"/>
      <w:bookmarkStart w:id="152" w:name="_Toc16785"/>
      <w:bookmarkStart w:id="153" w:name="_Toc12262"/>
      <w:bookmarkStart w:id="154" w:name="_Toc7942"/>
      <w:bookmarkStart w:id="155" w:name="_Toc28027"/>
      <w:bookmarkStart w:id="156" w:name="_Toc21117"/>
      <w:bookmarkStart w:id="157" w:name="_Toc3435"/>
      <w:bookmarkStart w:id="158" w:name="_Toc25496"/>
      <w:bookmarkStart w:id="159" w:name="_Toc28072"/>
      <w:bookmarkStart w:id="160" w:name="_Toc29628"/>
      <w:bookmarkStart w:id="161" w:name="_Toc175764414"/>
      <w:bookmarkStart w:id="162" w:name="_Toc18826"/>
      <w:bookmarkStart w:id="163" w:name="_Toc22660"/>
      <w:r>
        <w:rPr>
          <w:rFonts w:hint="eastAsia" w:asciiTheme="minorEastAsia" w:hAnsiTheme="minorEastAsia" w:eastAsiaTheme="minorEastAsia" w:cstheme="minorEastAsia"/>
          <w:b/>
          <w:sz w:val="21"/>
          <w:szCs w:val="21"/>
        </w:rPr>
        <w:t>项目经理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F745239">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rPr>
        <w:t>130582199005062617</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13752236556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0F74523A">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0F74523B">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64" w:name="_Toc175764415"/>
      <w:bookmarkStart w:id="165" w:name="_Toc101963477"/>
      <w:r>
        <w:rPr>
          <w:rFonts w:hint="eastAsia" w:asciiTheme="minorEastAsia" w:hAnsiTheme="minorEastAsia" w:eastAsiaTheme="minorEastAsia" w:cstheme="minorEastAsia"/>
          <w:b/>
          <w:sz w:val="21"/>
          <w:szCs w:val="21"/>
          <w:lang w:eastAsia="zh-CN"/>
        </w:rPr>
        <w:t>签订时间及地点</w:t>
      </w:r>
      <w:bookmarkEnd w:id="164"/>
      <w:bookmarkEnd w:id="165"/>
    </w:p>
    <w:p w14:paraId="0F74523C">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本合同于</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日签订。</w:t>
      </w:r>
    </w:p>
    <w:p w14:paraId="0F74523D">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合同订立地点：</w:t>
      </w:r>
      <w:r>
        <w:rPr>
          <w:rFonts w:hint="eastAsia" w:asciiTheme="minorEastAsia" w:hAnsiTheme="minorEastAsia" w:eastAsiaTheme="minorEastAsia" w:cstheme="minorEastAsia"/>
          <w:sz w:val="21"/>
          <w:szCs w:val="21"/>
          <w:u w:val="single"/>
          <w:lang w:eastAsia="zh-CN"/>
        </w:rPr>
        <w:t xml:space="preserve"> 河北省石家庄市桥西区建设南大街70号 </w:t>
      </w:r>
      <w:r>
        <w:rPr>
          <w:rFonts w:hint="eastAsia" w:asciiTheme="minorEastAsia" w:hAnsiTheme="minorEastAsia" w:eastAsiaTheme="minorEastAsia" w:cstheme="minorEastAsia"/>
          <w:sz w:val="21"/>
          <w:szCs w:val="21"/>
          <w:lang w:eastAsia="zh-CN"/>
        </w:rPr>
        <w:t>。</w:t>
      </w:r>
    </w:p>
    <w:p w14:paraId="0F74523E">
      <w:pPr>
        <w:widowControl w:val="0"/>
        <w:numPr>
          <w:ilvl w:val="0"/>
          <w:numId w:val="2"/>
        </w:numPr>
        <w:tabs>
          <w:tab w:val="left" w:pos="900"/>
        </w:tabs>
        <w:kinsoku w:val="0"/>
        <w:spacing w:after="0" w:line="360" w:lineRule="auto"/>
        <w:ind w:left="165" w:leftChars="75"/>
        <w:jc w:val="both"/>
        <w:outlineLvl w:val="1"/>
        <w:rPr>
          <w:lang w:eastAsia="zh-CN"/>
        </w:rPr>
      </w:pPr>
      <w:bookmarkStart w:id="166" w:name="_Toc175764416"/>
      <w:r>
        <w:rPr>
          <w:rFonts w:hint="eastAsia" w:asciiTheme="minorEastAsia" w:hAnsiTheme="minorEastAsia" w:eastAsiaTheme="minorEastAsia" w:cstheme="minorEastAsia"/>
          <w:b/>
          <w:sz w:val="21"/>
          <w:szCs w:val="21"/>
          <w:lang w:eastAsia="zh-CN"/>
        </w:rPr>
        <w:t>补充协议</w:t>
      </w:r>
      <w:bookmarkEnd w:id="166"/>
    </w:p>
    <w:p w14:paraId="0F74523F">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0F745240">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2.合同未尽事宜，合同双方另行签订补充协议，补充协议是合同的组成部分。</w:t>
      </w:r>
    </w:p>
    <w:p w14:paraId="0F745241">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67" w:name="_Toc175764417"/>
      <w:r>
        <w:rPr>
          <w:rFonts w:hint="eastAsia" w:asciiTheme="minorEastAsia" w:hAnsiTheme="minorEastAsia" w:eastAsiaTheme="minorEastAsia" w:cstheme="minorEastAsia"/>
          <w:b/>
          <w:sz w:val="21"/>
          <w:szCs w:val="21"/>
          <w:lang w:eastAsia="zh-CN"/>
        </w:rPr>
        <w:t>合同签约形式</w:t>
      </w:r>
      <w:bookmarkEnd w:id="167"/>
    </w:p>
    <w:p w14:paraId="3C5D7741">
      <w:pPr>
        <w:kinsoku w:val="0"/>
        <w:spacing w:after="0" w:line="360" w:lineRule="auto"/>
        <w:ind w:left="440"/>
        <w:jc w:val="both"/>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本合同签约形式适用第</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color w:val="FF0000"/>
          <w:sz w:val="21"/>
          <w:szCs w:val="21"/>
          <w:u w:val="single"/>
          <w:lang w:val="en-US" w:eastAsia="zh-CN"/>
        </w:rPr>
        <w:t>1</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sz w:val="21"/>
          <w:szCs w:val="21"/>
          <w:lang w:eastAsia="zh-CN"/>
        </w:rPr>
        <w:t>条。</w:t>
      </w:r>
    </w:p>
    <w:p w14:paraId="68B4D30D">
      <w:pPr>
        <w:kinsoku w:val="0"/>
        <w:spacing w:after="0" w:line="360" w:lineRule="auto"/>
        <w:ind w:left="44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同意以电子签章的方式签署本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0F745242">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2.双方同意通过加盖物理印章的方式签署本合同，合同自双方盖章后生效，完成合同约定的全部内容，经验收合格且保修期满后即告终止。合同壹式</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份，甲方执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份，乙方执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w:t>
      </w:r>
    </w:p>
    <w:tbl>
      <w:tblPr>
        <w:tblStyle w:val="13"/>
        <w:tblW w:w="0" w:type="auto"/>
        <w:tblInd w:w="0" w:type="dxa"/>
        <w:tblLayout w:type="autofit"/>
        <w:tblCellMar>
          <w:top w:w="0" w:type="dxa"/>
          <w:left w:w="108" w:type="dxa"/>
          <w:bottom w:w="0" w:type="dxa"/>
          <w:right w:w="108" w:type="dxa"/>
        </w:tblCellMar>
      </w:tblPr>
      <w:tblGrid>
        <w:gridCol w:w="4844"/>
        <w:gridCol w:w="4794"/>
      </w:tblGrid>
      <w:tr w14:paraId="0F745247">
        <w:tblPrEx>
          <w:tblCellMar>
            <w:top w:w="0" w:type="dxa"/>
            <w:left w:w="108" w:type="dxa"/>
            <w:bottom w:w="0" w:type="dxa"/>
            <w:right w:w="108" w:type="dxa"/>
          </w:tblCellMar>
        </w:tblPrEx>
        <w:trPr>
          <w:trHeight w:val="1417" w:hRule="atLeast"/>
        </w:trPr>
        <w:tc>
          <w:tcPr>
            <w:tcW w:w="4844" w:type="dxa"/>
            <w:vAlign w:val="center"/>
          </w:tcPr>
          <w:p w14:paraId="0F74524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甲方：中建路桥集团有限公司</w:t>
            </w:r>
          </w:p>
          <w:p w14:paraId="0F74524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w:t>
            </w:r>
          </w:p>
        </w:tc>
        <w:tc>
          <w:tcPr>
            <w:tcW w:w="4794" w:type="dxa"/>
            <w:vAlign w:val="center"/>
          </w:tcPr>
          <w:p w14:paraId="0F745245">
            <w:pPr>
              <w:kinsoku w:val="0"/>
              <w:spacing w:after="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乙方：</w:t>
            </w:r>
          </w:p>
          <w:p w14:paraId="0F745246">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（合同专用章或公章）</w:t>
            </w:r>
          </w:p>
        </w:tc>
      </w:tr>
      <w:tr w14:paraId="0F74524A">
        <w:tblPrEx>
          <w:tblCellMar>
            <w:top w:w="0" w:type="dxa"/>
            <w:left w:w="108" w:type="dxa"/>
            <w:bottom w:w="0" w:type="dxa"/>
            <w:right w:w="108" w:type="dxa"/>
          </w:tblCellMar>
        </w:tblPrEx>
        <w:trPr>
          <w:trHeight w:val="567" w:hRule="exact"/>
        </w:trPr>
        <w:tc>
          <w:tcPr>
            <w:tcW w:w="4844" w:type="dxa"/>
            <w:vAlign w:val="center"/>
          </w:tcPr>
          <w:p w14:paraId="0F74524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c>
          <w:tcPr>
            <w:tcW w:w="4794" w:type="dxa"/>
            <w:vAlign w:val="center"/>
          </w:tcPr>
          <w:p w14:paraId="0F74524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r>
      <w:tr w14:paraId="0F74524D">
        <w:tblPrEx>
          <w:tblCellMar>
            <w:top w:w="0" w:type="dxa"/>
            <w:left w:w="108" w:type="dxa"/>
            <w:bottom w:w="0" w:type="dxa"/>
            <w:right w:w="108" w:type="dxa"/>
          </w:tblCellMar>
        </w:tblPrEx>
        <w:trPr>
          <w:trHeight w:val="567" w:hRule="exact"/>
        </w:trPr>
        <w:tc>
          <w:tcPr>
            <w:tcW w:w="4844" w:type="dxa"/>
            <w:vAlign w:val="center"/>
          </w:tcPr>
          <w:p w14:paraId="0F74524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c>
          <w:tcPr>
            <w:tcW w:w="4794" w:type="dxa"/>
            <w:vAlign w:val="center"/>
          </w:tcPr>
          <w:p w14:paraId="0F74524C">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r>
      <w:tr w14:paraId="0F745250">
        <w:tblPrEx>
          <w:tblCellMar>
            <w:top w:w="0" w:type="dxa"/>
            <w:left w:w="108" w:type="dxa"/>
            <w:bottom w:w="0" w:type="dxa"/>
            <w:right w:w="108" w:type="dxa"/>
          </w:tblCellMar>
        </w:tblPrEx>
        <w:trPr>
          <w:trHeight w:val="567" w:hRule="exact"/>
        </w:trPr>
        <w:tc>
          <w:tcPr>
            <w:tcW w:w="4844" w:type="dxa"/>
            <w:vAlign w:val="center"/>
          </w:tcPr>
          <w:p w14:paraId="0F74524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c>
          <w:tcPr>
            <w:tcW w:w="4794" w:type="dxa"/>
            <w:vAlign w:val="center"/>
          </w:tcPr>
          <w:p w14:paraId="0F74524F">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r>
      <w:tr w14:paraId="0F745253">
        <w:tblPrEx>
          <w:tblCellMar>
            <w:top w:w="0" w:type="dxa"/>
            <w:left w:w="108" w:type="dxa"/>
            <w:bottom w:w="0" w:type="dxa"/>
            <w:right w:w="108" w:type="dxa"/>
          </w:tblCellMar>
        </w:tblPrEx>
        <w:trPr>
          <w:trHeight w:val="567" w:hRule="exact"/>
        </w:trPr>
        <w:tc>
          <w:tcPr>
            <w:tcW w:w="4844" w:type="dxa"/>
            <w:vAlign w:val="center"/>
          </w:tcPr>
          <w:p w14:paraId="0F74525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asciiTheme="minorEastAsia" w:hAnsiTheme="minorEastAsia" w:eastAsiaTheme="minorEastAsia" w:cstheme="minorEastAsia"/>
                <w:sz w:val="21"/>
                <w:szCs w:val="21"/>
                <w:lang w:eastAsia="zh-CN"/>
              </w:rPr>
              <w:t>91130000401700454L</w:t>
            </w:r>
          </w:p>
        </w:tc>
        <w:tc>
          <w:tcPr>
            <w:tcW w:w="4794" w:type="dxa"/>
            <w:vAlign w:val="center"/>
          </w:tcPr>
          <w:p w14:paraId="0F745252">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w:t>
            </w:r>
          </w:p>
        </w:tc>
      </w:tr>
      <w:tr w14:paraId="0F745256">
        <w:tblPrEx>
          <w:tblCellMar>
            <w:top w:w="0" w:type="dxa"/>
            <w:left w:w="108" w:type="dxa"/>
            <w:bottom w:w="0" w:type="dxa"/>
            <w:right w:w="108" w:type="dxa"/>
          </w:tblCellMar>
        </w:tblPrEx>
        <w:trPr>
          <w:trHeight w:val="567" w:hRule="exact"/>
        </w:trPr>
        <w:tc>
          <w:tcPr>
            <w:tcW w:w="4844" w:type="dxa"/>
            <w:vAlign w:val="center"/>
          </w:tcPr>
          <w:p w14:paraId="0F74525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地址：河北省石家庄市桥西区建设南大街70号</w:t>
            </w:r>
          </w:p>
        </w:tc>
        <w:tc>
          <w:tcPr>
            <w:tcW w:w="4794" w:type="dxa"/>
            <w:vAlign w:val="center"/>
          </w:tcPr>
          <w:p w14:paraId="0F745255">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u w:val="single"/>
                <w:lang w:eastAsia="zh-CN"/>
              </w:rPr>
              <w:t xml:space="preserve">    *****             </w:t>
            </w:r>
          </w:p>
        </w:tc>
      </w:tr>
      <w:tr w14:paraId="0F745259">
        <w:tblPrEx>
          <w:tblCellMar>
            <w:top w:w="0" w:type="dxa"/>
            <w:left w:w="108" w:type="dxa"/>
            <w:bottom w:w="0" w:type="dxa"/>
            <w:right w:w="108" w:type="dxa"/>
          </w:tblCellMar>
        </w:tblPrEx>
        <w:trPr>
          <w:trHeight w:val="567" w:hRule="exact"/>
        </w:trPr>
        <w:tc>
          <w:tcPr>
            <w:tcW w:w="4844" w:type="dxa"/>
            <w:vAlign w:val="center"/>
          </w:tcPr>
          <w:p w14:paraId="0F74525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asciiTheme="minorEastAsia" w:hAnsiTheme="minorEastAsia" w:eastAsiaTheme="minorEastAsia" w:cstheme="minorEastAsia"/>
                <w:sz w:val="21"/>
                <w:szCs w:val="21"/>
                <w:lang w:eastAsia="zh-CN"/>
              </w:rPr>
              <w:t>0311-86028814</w:t>
            </w:r>
          </w:p>
        </w:tc>
        <w:tc>
          <w:tcPr>
            <w:tcW w:w="4794" w:type="dxa"/>
            <w:vAlign w:val="center"/>
          </w:tcPr>
          <w:p w14:paraId="0F74525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u w:val="single"/>
                <w:lang w:eastAsia="zh-CN"/>
              </w:rPr>
              <w:t xml:space="preserve">    *****             </w:t>
            </w:r>
          </w:p>
        </w:tc>
      </w:tr>
      <w:tr w14:paraId="0F74525C">
        <w:tblPrEx>
          <w:tblCellMar>
            <w:top w:w="0" w:type="dxa"/>
            <w:left w:w="108" w:type="dxa"/>
            <w:bottom w:w="0" w:type="dxa"/>
            <w:right w:w="108" w:type="dxa"/>
          </w:tblCellMar>
        </w:tblPrEx>
        <w:trPr>
          <w:trHeight w:val="567" w:hRule="exact"/>
        </w:trPr>
        <w:tc>
          <w:tcPr>
            <w:tcW w:w="4844" w:type="dxa"/>
            <w:vAlign w:val="center"/>
          </w:tcPr>
          <w:p w14:paraId="0F74525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开户银行：建行石家庄平安大街支行</w:t>
            </w:r>
          </w:p>
        </w:tc>
        <w:tc>
          <w:tcPr>
            <w:tcW w:w="4794" w:type="dxa"/>
            <w:vAlign w:val="center"/>
          </w:tcPr>
          <w:p w14:paraId="0F74525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r>
              <w:rPr>
                <w:rFonts w:hint="eastAsia" w:asciiTheme="minorEastAsia" w:hAnsiTheme="minorEastAsia" w:eastAsiaTheme="minorEastAsia" w:cstheme="minorEastAsia"/>
                <w:sz w:val="21"/>
                <w:szCs w:val="21"/>
                <w:u w:val="single"/>
                <w:lang w:eastAsia="zh-CN"/>
              </w:rPr>
              <w:t xml:space="preserve">    *****             </w:t>
            </w:r>
          </w:p>
        </w:tc>
      </w:tr>
      <w:tr w14:paraId="0F74525F">
        <w:tblPrEx>
          <w:tblCellMar>
            <w:top w:w="0" w:type="dxa"/>
            <w:left w:w="108" w:type="dxa"/>
            <w:bottom w:w="0" w:type="dxa"/>
            <w:right w:w="108" w:type="dxa"/>
          </w:tblCellMar>
        </w:tblPrEx>
        <w:trPr>
          <w:trHeight w:val="567" w:hRule="exact"/>
        </w:trPr>
        <w:tc>
          <w:tcPr>
            <w:tcW w:w="4844" w:type="dxa"/>
            <w:vAlign w:val="center"/>
          </w:tcPr>
          <w:p w14:paraId="0F74525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asciiTheme="minorEastAsia" w:hAnsiTheme="minorEastAsia" w:eastAsiaTheme="minorEastAsia" w:cstheme="minorEastAsia"/>
                <w:sz w:val="21"/>
                <w:szCs w:val="21"/>
                <w:lang w:eastAsia="zh-CN"/>
              </w:rPr>
              <w:t>13001618601050504927</w:t>
            </w:r>
          </w:p>
        </w:tc>
        <w:tc>
          <w:tcPr>
            <w:tcW w:w="4794" w:type="dxa"/>
            <w:vAlign w:val="center"/>
          </w:tcPr>
          <w:p w14:paraId="0F74525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hint="eastAsia" w:asciiTheme="minorEastAsia" w:hAnsiTheme="minorEastAsia" w:eastAsiaTheme="minorEastAsia" w:cstheme="minorEastAsia"/>
                <w:sz w:val="21"/>
                <w:szCs w:val="21"/>
                <w:u w:val="single"/>
                <w:lang w:eastAsia="zh-CN"/>
              </w:rPr>
              <w:t xml:space="preserve">    *****             </w:t>
            </w:r>
          </w:p>
        </w:tc>
      </w:tr>
      <w:tr w14:paraId="0F745262">
        <w:tblPrEx>
          <w:tblCellMar>
            <w:top w:w="0" w:type="dxa"/>
            <w:left w:w="108" w:type="dxa"/>
            <w:bottom w:w="0" w:type="dxa"/>
            <w:right w:w="108" w:type="dxa"/>
          </w:tblCellMar>
        </w:tblPrEx>
        <w:trPr>
          <w:trHeight w:val="567" w:hRule="exact"/>
        </w:trPr>
        <w:tc>
          <w:tcPr>
            <w:tcW w:w="4844" w:type="dxa"/>
            <w:vAlign w:val="center"/>
          </w:tcPr>
          <w:p w14:paraId="0F745260">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0F74526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开户银行行号：</w:t>
            </w:r>
            <w:r>
              <w:rPr>
                <w:rFonts w:hint="eastAsia" w:asciiTheme="minorEastAsia" w:hAnsiTheme="minorEastAsia" w:eastAsiaTheme="minorEastAsia" w:cstheme="minorEastAsia"/>
                <w:sz w:val="21"/>
                <w:szCs w:val="21"/>
                <w:u w:val="single"/>
                <w:lang w:eastAsia="zh-CN"/>
              </w:rPr>
              <w:t xml:space="preserve">    *****             </w:t>
            </w:r>
          </w:p>
        </w:tc>
      </w:tr>
      <w:tr w14:paraId="0F745265">
        <w:tblPrEx>
          <w:tblCellMar>
            <w:top w:w="0" w:type="dxa"/>
            <w:left w:w="108" w:type="dxa"/>
            <w:bottom w:w="0" w:type="dxa"/>
            <w:right w:w="108" w:type="dxa"/>
          </w:tblCellMar>
        </w:tblPrEx>
        <w:trPr>
          <w:trHeight w:val="567" w:hRule="exact"/>
        </w:trPr>
        <w:tc>
          <w:tcPr>
            <w:tcW w:w="4844" w:type="dxa"/>
            <w:vAlign w:val="center"/>
          </w:tcPr>
          <w:p w14:paraId="0F74526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0F74526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r>
      <w:tr w14:paraId="0F745268">
        <w:tblPrEx>
          <w:tblCellMar>
            <w:top w:w="0" w:type="dxa"/>
            <w:left w:w="108" w:type="dxa"/>
            <w:bottom w:w="0" w:type="dxa"/>
            <w:right w:w="108" w:type="dxa"/>
          </w:tblCellMar>
        </w:tblPrEx>
        <w:trPr>
          <w:trHeight w:val="567" w:hRule="exact"/>
        </w:trPr>
        <w:tc>
          <w:tcPr>
            <w:tcW w:w="4844" w:type="dxa"/>
            <w:vAlign w:val="center"/>
          </w:tcPr>
          <w:p w14:paraId="0F745266">
            <w:pPr>
              <w:kinsoku w:val="0"/>
              <w:spacing w:after="0"/>
              <w:rPr>
                <w:rFonts w:hint="eastAsia" w:asciiTheme="minorEastAsia" w:hAnsiTheme="minorEastAsia" w:eastAsiaTheme="minorEastAsia" w:cstheme="minorEastAsia"/>
                <w:sz w:val="21"/>
                <w:szCs w:val="21"/>
                <w:lang w:eastAsia="zh-CN"/>
              </w:rPr>
            </w:pPr>
          </w:p>
        </w:tc>
        <w:tc>
          <w:tcPr>
            <w:tcW w:w="4794" w:type="dxa"/>
            <w:vAlign w:val="center"/>
          </w:tcPr>
          <w:p w14:paraId="0F74526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r>
      <w:permEnd w:id="4"/>
    </w:tbl>
    <w:p w14:paraId="0F745269">
      <w:pPr>
        <w:kinsoku w:val="0"/>
        <w:spacing w:line="240" w:lineRule="auto"/>
        <w:ind w:left="165" w:leftChars="75"/>
        <w:rPr>
          <w:lang w:eastAsia="zh-CN"/>
        </w:rPr>
      </w:pPr>
      <w:bookmarkStart w:id="168" w:name="_Toc20750"/>
      <w:bookmarkStart w:id="169" w:name="_Toc5545"/>
      <w:bookmarkStart w:id="170" w:name="_Toc21478"/>
      <w:bookmarkStart w:id="171" w:name="_Toc29921"/>
      <w:bookmarkStart w:id="172" w:name="_Toc14254"/>
      <w:bookmarkStart w:id="173" w:name="_Toc101357414"/>
      <w:bookmarkStart w:id="174" w:name="_Toc25679"/>
      <w:bookmarkStart w:id="175" w:name="_Toc20736"/>
      <w:bookmarkStart w:id="176" w:name="_Toc47"/>
      <w:bookmarkStart w:id="177" w:name="_Toc6057"/>
      <w:bookmarkStart w:id="178" w:name="_Toc6860"/>
      <w:bookmarkStart w:id="179" w:name="_Toc18153"/>
      <w:bookmarkStart w:id="180" w:name="_Toc7477"/>
      <w:bookmarkStart w:id="181" w:name="_Toc30455"/>
      <w:bookmarkStart w:id="182" w:name="_Toc10193"/>
      <w:bookmarkStart w:id="183" w:name="_Toc22648"/>
      <w:bookmarkStart w:id="184" w:name="_Toc101963481"/>
      <w:bookmarkStart w:id="185" w:name="_Toc9997"/>
      <w:bookmarkStart w:id="186" w:name="_Toc29121"/>
      <w:bookmarkStart w:id="187" w:name="_Toc30871"/>
    </w:p>
    <w:p w14:paraId="0F74526A">
      <w:pPr>
        <w:kinsoku w:val="0"/>
        <w:spacing w:after="0" w:line="240" w:lineRule="auto"/>
        <w:rPr>
          <w:lang w:eastAsia="zh-CN"/>
        </w:rPr>
        <w:sectPr>
          <w:footerReference r:id="rId8" w:type="default"/>
          <w:pgSz w:w="11906" w:h="16838"/>
          <w:pgMar w:top="1134" w:right="1134" w:bottom="1134" w:left="1134" w:header="851" w:footer="850" w:gutter="0"/>
          <w:pgNumType w:start="1"/>
          <w:cols w:space="720" w:num="1"/>
          <w:docGrid w:type="lines" w:linePitch="312" w:charSpace="0"/>
        </w:sectPr>
      </w:pPr>
    </w:p>
    <w:p w14:paraId="0F74526B">
      <w:pPr>
        <w:kinsoku w:val="0"/>
        <w:ind w:left="165" w:leftChars="75"/>
        <w:jc w:val="center"/>
        <w:outlineLvl w:val="0"/>
        <w:rPr>
          <w:rFonts w:hint="eastAsia" w:ascii="宋体" w:hAnsi="宋体"/>
          <w:b/>
          <w:sz w:val="32"/>
          <w:szCs w:val="32"/>
          <w:lang w:eastAsia="zh-CN"/>
        </w:rPr>
      </w:pPr>
      <w:bookmarkStart w:id="188" w:name="_Toc175764418"/>
      <w:r>
        <w:rPr>
          <w:rFonts w:hint="eastAsia" w:ascii="宋体" w:hAnsi="宋体"/>
          <w:b/>
          <w:sz w:val="32"/>
          <w:szCs w:val="32"/>
          <w:lang w:eastAsia="zh-CN"/>
        </w:rPr>
        <w:t>第二部分 通用合同条款</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74526C">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189" w:name="_Toc303538976"/>
      <w:bookmarkEnd w:id="189"/>
      <w:bookmarkStart w:id="190" w:name="_Toc303538974"/>
      <w:bookmarkEnd w:id="190"/>
      <w:bookmarkStart w:id="191" w:name="_Toc303538975"/>
      <w:bookmarkEnd w:id="191"/>
      <w:bookmarkStart w:id="192" w:name="_Toc303538972"/>
      <w:bookmarkEnd w:id="192"/>
      <w:bookmarkStart w:id="193" w:name="_Toc303538973"/>
      <w:bookmarkEnd w:id="193"/>
      <w:bookmarkStart w:id="194" w:name="_Toc32658"/>
      <w:bookmarkStart w:id="195" w:name="_Toc10833"/>
      <w:bookmarkStart w:id="196" w:name="_Toc101357415"/>
      <w:bookmarkStart w:id="197" w:name="_Toc7886"/>
      <w:bookmarkStart w:id="198" w:name="_Toc101963482"/>
      <w:bookmarkStart w:id="199" w:name="_Toc2869"/>
      <w:bookmarkStart w:id="200" w:name="_Toc15310"/>
      <w:bookmarkStart w:id="201" w:name="_Toc23392"/>
      <w:bookmarkStart w:id="202" w:name="_Toc14272"/>
      <w:bookmarkStart w:id="203" w:name="_Toc13130"/>
      <w:bookmarkStart w:id="204" w:name="_Toc17580"/>
      <w:bookmarkStart w:id="205" w:name="_Toc26284"/>
      <w:bookmarkStart w:id="206" w:name="_Toc3750"/>
      <w:bookmarkStart w:id="207" w:name="_Toc29619"/>
      <w:bookmarkStart w:id="208" w:name="_Toc17620"/>
      <w:bookmarkStart w:id="209" w:name="_Toc11140"/>
      <w:bookmarkStart w:id="210" w:name="_Toc175764419"/>
      <w:r>
        <w:rPr>
          <w:rFonts w:hint="eastAsia" w:asciiTheme="minorEastAsia" w:hAnsiTheme="minorEastAsia" w:eastAsiaTheme="minorEastAsia" w:cstheme="minorEastAsia"/>
          <w:b/>
          <w:sz w:val="21"/>
          <w:szCs w:val="21"/>
          <w:lang w:eastAsia="zh-CN"/>
        </w:rPr>
        <w:t>词语解释</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F74526D">
      <w:pPr>
        <w:kinsoku w:val="0"/>
        <w:spacing w:after="0" w:line="360" w:lineRule="auto"/>
        <w:ind w:left="165" w:leftChars="75"/>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合同协议书、通用合同条款、专用合同条款中的下列词语应具有本款所赋予的含义：</w:t>
      </w:r>
    </w:p>
    <w:p w14:paraId="0F74526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总承包合同：指建设单位和甲方双方共同签署的施工总承包合同。</w:t>
      </w:r>
    </w:p>
    <w:p w14:paraId="0F74526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本分包合同：指甲方和乙方双方共同签署本分包工程的施工合同。</w:t>
      </w:r>
    </w:p>
    <w:p w14:paraId="0F7452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建设单位：是指在总承包合同中与甲方订立合同协议书的当事人及取得该当事人资格的合法继受人。</w:t>
      </w:r>
    </w:p>
    <w:p w14:paraId="0F7452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甲方：是指在总承包合同中与建设单位订立合同协议书的当事人及取得该当事人资格的合法继受人。</w:t>
      </w:r>
    </w:p>
    <w:p w14:paraId="0F74527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乙方：是指在本分包合同中与甲方订立合同协议书的当事人及取得该当事人资格的合法继受人。</w:t>
      </w:r>
    </w:p>
    <w:p w14:paraId="0F7452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监理单位：指建设单位聘请的整体工程的监理单位。</w:t>
      </w:r>
    </w:p>
    <w:p w14:paraId="0F74527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甲方项目经理：指甲方在本分包合同中指定的负责施工管理、履行总承包合同及本分包合同的代表。</w:t>
      </w:r>
    </w:p>
    <w:p w14:paraId="0F74527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乙方项目经理：指由乙方在本分包合同中指定的负责施工管理和履行合同的代表。</w:t>
      </w:r>
    </w:p>
    <w:p w14:paraId="0F74527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整体工程：指甲方与建设单位签订的总承包合同中约定由甲方负责实施、竣工和修补质量缺陷的有关工程。</w:t>
      </w:r>
    </w:p>
    <w:p w14:paraId="0F74527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本分包工程：指乙方按本分包合同约定负责实施、完工和修补质量缺陷的整体工程内的有关工程。</w:t>
      </w:r>
    </w:p>
    <w:p w14:paraId="0F74527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图纸：指包含在本分包合同中的工程图纸，以及由甲方按本分包合同约定提供的任何补充和修改的图纸，包括配套的说明。</w:t>
      </w:r>
    </w:p>
    <w:p w14:paraId="0F74527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日、天：除特别指明外，指日历天。合同中按天计算时间的，开始当天不计入，从次日开始计算。期限最后一天的截止时间为当天24:00。</w:t>
      </w:r>
    </w:p>
    <w:p w14:paraId="0F74527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缺陷责任期：是指甲方预留工程质量保证金以保证乙方履行第20.1条约定的缺陷责任的期限。</w:t>
      </w:r>
    </w:p>
    <w:p w14:paraId="0F74527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质量保修期：是指乙方按照合同第20.2条约定和法律规定对工程质量承担保修责任的期限。</w:t>
      </w:r>
    </w:p>
    <w:p w14:paraId="0F74527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名制管理：指利用实名制信息管理系统，采集建设工程项目人员身份信息、居住信息、劳动关系、工资发放、考勤信息、工作经历、良好行为及不良行为、执业证书、安全培训证书等基本信息，建立现场人员的信息档案，对建设工程项目人员进行组织化、信息化管理的制度。</w:t>
      </w:r>
    </w:p>
    <w:p w14:paraId="0F74527D">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11" w:name="_Toc9151"/>
      <w:bookmarkStart w:id="212" w:name="_Toc4355"/>
      <w:bookmarkStart w:id="213" w:name="_Toc15530"/>
      <w:bookmarkStart w:id="214" w:name="_Toc175764420"/>
      <w:bookmarkStart w:id="215" w:name="_Toc25260"/>
      <w:bookmarkStart w:id="216" w:name="_Toc23135"/>
      <w:bookmarkStart w:id="217" w:name="_Toc2269"/>
      <w:bookmarkStart w:id="218" w:name="_Toc29050"/>
      <w:bookmarkStart w:id="219" w:name="_Toc31420"/>
      <w:bookmarkStart w:id="220" w:name="_Toc13230"/>
      <w:bookmarkStart w:id="221" w:name="_Toc14170"/>
      <w:bookmarkStart w:id="222" w:name="_Toc101357416"/>
      <w:bookmarkStart w:id="223" w:name="_Toc11909"/>
      <w:bookmarkStart w:id="224" w:name="_Toc101963483"/>
      <w:bookmarkStart w:id="225" w:name="_Toc27924"/>
      <w:bookmarkStart w:id="226" w:name="_Toc25557"/>
      <w:bookmarkStart w:id="227" w:name="_Toc1668"/>
      <w:r>
        <w:rPr>
          <w:rFonts w:hint="eastAsia" w:asciiTheme="minorEastAsia" w:hAnsiTheme="minorEastAsia" w:eastAsiaTheme="minorEastAsia" w:cstheme="minorEastAsia"/>
          <w:b/>
          <w:sz w:val="21"/>
          <w:szCs w:val="21"/>
        </w:rPr>
        <w:t>适用法律法规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F74527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228" w:name="A2"/>
      <w:bookmarkEnd w:id="228"/>
      <w:r>
        <w:rPr>
          <w:rFonts w:hint="eastAsia" w:asciiTheme="minorEastAsia" w:hAnsiTheme="minorEastAsia" w:eastAsiaTheme="minorEastAsia" w:cstheme="minorEastAsia"/>
          <w:sz w:val="21"/>
          <w:szCs w:val="21"/>
          <w:lang w:eastAsia="zh-CN"/>
        </w:rPr>
        <w:t>适用于合同的法律包括中华人民共和国正式颁布实施的法律、行政法规、部门规章，以及工程所在地的地方法规、自治条例、单行条例和地方政府规章。</w:t>
      </w:r>
    </w:p>
    <w:p w14:paraId="0F74527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如在合同有效期内，颁布新的法律法规或修订了原有法律法规，则此后继的法律法规将自动适用于本合同。</w:t>
      </w:r>
    </w:p>
    <w:p w14:paraId="0F745280">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29" w:name="_Toc175764421"/>
      <w:bookmarkStart w:id="230" w:name="_Toc101357417"/>
      <w:bookmarkStart w:id="231" w:name="_Toc101963484"/>
      <w:bookmarkStart w:id="232" w:name="_Toc18612"/>
      <w:bookmarkStart w:id="233" w:name="_Toc8612"/>
      <w:bookmarkStart w:id="234" w:name="_Toc31847"/>
      <w:bookmarkStart w:id="235" w:name="_Toc19987"/>
      <w:bookmarkStart w:id="236" w:name="_Toc24914"/>
      <w:bookmarkStart w:id="237" w:name="_Toc22228"/>
      <w:bookmarkStart w:id="238" w:name="_Toc15005"/>
      <w:bookmarkStart w:id="239" w:name="_Toc9473"/>
      <w:bookmarkStart w:id="240" w:name="_Toc7548"/>
      <w:bookmarkStart w:id="241" w:name="_Toc1257"/>
      <w:bookmarkStart w:id="242" w:name="_Toc26613"/>
      <w:bookmarkStart w:id="243" w:name="_Toc13199"/>
      <w:bookmarkStart w:id="244" w:name="_Toc9548"/>
      <w:bookmarkStart w:id="245" w:name="_Toc6632"/>
      <w:r>
        <w:rPr>
          <w:rFonts w:hint="eastAsia" w:asciiTheme="minorEastAsia" w:hAnsiTheme="minorEastAsia" w:eastAsiaTheme="minorEastAsia" w:cstheme="minorEastAsia"/>
          <w:b/>
          <w:sz w:val="21"/>
          <w:szCs w:val="21"/>
        </w:rPr>
        <w:t>标准和规范</w:t>
      </w:r>
      <w:bookmarkEnd w:id="229"/>
      <w:bookmarkEnd w:id="230"/>
      <w:bookmarkEnd w:id="231"/>
    </w:p>
    <w:p w14:paraId="0F74528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0F74528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0F74528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除合同另有约定外，材料、施工工艺和本分包工程应按技术标准和要求以及国家、行业和工程所在地市现行规范、标准和规程最新版本执行。</w:t>
      </w:r>
    </w:p>
    <w:p w14:paraId="0F74528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246" w:name="_Toc175764422"/>
      <w:bookmarkStart w:id="247" w:name="_Toc101357418"/>
      <w:bookmarkStart w:id="248" w:name="_Toc101963485"/>
      <w:r>
        <w:rPr>
          <w:rFonts w:hint="eastAsia" w:asciiTheme="minorEastAsia" w:hAnsiTheme="minorEastAsia" w:eastAsiaTheme="minorEastAsia" w:cstheme="minorEastAsia"/>
          <w:b/>
          <w:sz w:val="21"/>
          <w:szCs w:val="21"/>
          <w:lang w:eastAsia="zh-CN"/>
        </w:rPr>
        <w:t>合同文件组成及解释顺序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F74528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除专用合同条款另有约定外，组成本合同的文件及优先解释顺序如下：</w:t>
      </w:r>
    </w:p>
    <w:p w14:paraId="0F745286">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w:t>
      </w:r>
    </w:p>
    <w:p w14:paraId="0F745287">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中标通知书（如有）；</w:t>
      </w:r>
    </w:p>
    <w:p w14:paraId="0F745288">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专用合同条款及承诺书等合同附件；</w:t>
      </w:r>
    </w:p>
    <w:p w14:paraId="0F745289">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通用合同条款；</w:t>
      </w:r>
    </w:p>
    <w:p w14:paraId="0F74528A">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标准、规范及有关技术标准和要求；</w:t>
      </w:r>
    </w:p>
    <w:p w14:paraId="0F74528B">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施工图纸、施工组织设计或施工方案；</w:t>
      </w:r>
    </w:p>
    <w:p w14:paraId="0F74528C">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已标价的工程量清单；</w:t>
      </w:r>
    </w:p>
    <w:p w14:paraId="0F74528D">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往来资料及函件；</w:t>
      </w:r>
    </w:p>
    <w:p w14:paraId="0F74528E">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招标文件及补遗文件（如有）；</w:t>
      </w:r>
    </w:p>
    <w:p w14:paraId="0F74528F">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甲方现场管理制度及要求；</w:t>
      </w:r>
    </w:p>
    <w:p w14:paraId="0F745290">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投标文件及附件；</w:t>
      </w:r>
    </w:p>
    <w:p w14:paraId="0F745291">
      <w:pPr>
        <w:pStyle w:val="29"/>
        <w:numPr>
          <w:ilvl w:val="0"/>
          <w:numId w:val="5"/>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与本合同有关的其他文件。</w:t>
      </w:r>
    </w:p>
    <w:p w14:paraId="0F7452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在合同订立及履行过程中形成的与合同有关的文件均为合同文件的组成部分。</w:t>
      </w:r>
    </w:p>
    <w:p w14:paraId="0F74529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上述各项合同文件中包括合同当事人就该项合同文件所做出的补充和修改，属于同一类型内容的文件应以最新签署的为准。</w:t>
      </w:r>
    </w:p>
    <w:p w14:paraId="0F74529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0F74529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49" w:name="_Toc12825"/>
      <w:bookmarkStart w:id="250" w:name="_Toc23198"/>
      <w:bookmarkStart w:id="251" w:name="_Toc24763"/>
      <w:bookmarkStart w:id="252" w:name="_Toc32415"/>
      <w:bookmarkStart w:id="253" w:name="_Toc494"/>
      <w:bookmarkStart w:id="254" w:name="_Toc10762"/>
      <w:bookmarkStart w:id="255" w:name="_Toc2101"/>
      <w:bookmarkStart w:id="256" w:name="_Toc10197"/>
      <w:bookmarkStart w:id="257" w:name="_Toc5199"/>
      <w:bookmarkStart w:id="258" w:name="_Toc3330"/>
      <w:bookmarkStart w:id="259" w:name="_Toc26319"/>
      <w:bookmarkStart w:id="260" w:name="_Toc101357419"/>
      <w:bookmarkStart w:id="261" w:name="_Toc101963486"/>
      <w:bookmarkStart w:id="262" w:name="_Toc8737"/>
      <w:bookmarkStart w:id="263" w:name="_Toc175764423"/>
      <w:bookmarkStart w:id="264" w:name="_Toc24518"/>
      <w:bookmarkStart w:id="265" w:name="_Toc28671"/>
      <w:r>
        <w:rPr>
          <w:rFonts w:hint="eastAsia" w:asciiTheme="minorEastAsia" w:hAnsiTheme="minorEastAsia" w:eastAsiaTheme="minorEastAsia" w:cstheme="minorEastAsia"/>
          <w:b/>
          <w:sz w:val="21"/>
          <w:szCs w:val="21"/>
        </w:rPr>
        <w:t>甲方工作</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F7452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负责将电源配送至一、二级电箱及线路装配。</w:t>
      </w:r>
    </w:p>
    <w:p w14:paraId="0F74529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Theme="minorEastAsia" w:hAnsiTheme="minorEastAsia" w:eastAsiaTheme="minorEastAsia" w:cstheme="minorEastAsia"/>
          <w:b/>
          <w:bCs/>
          <w:sz w:val="21"/>
          <w:szCs w:val="21"/>
          <w:lang w:eastAsia="zh-CN"/>
        </w:rPr>
        <w:t>甲方可以变更或撤销关于项目经理的委派，对于变更或撤销后原项目经理发出的指令或签字等往来文件，不作为甲方对乙方的确认或承诺。</w:t>
      </w:r>
      <w:r>
        <w:rPr>
          <w:rFonts w:hint="eastAsia" w:asciiTheme="minorEastAsia" w:hAnsiTheme="minorEastAsia" w:eastAsiaTheme="minorEastAsia" w:cstheme="minorEastAsia"/>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0F7452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0F7452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0F74529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负责整个施工现场的管理工作，负责定期组织召开生产例会，协调乙方与现场其它分包商、施工工序之间的关系。</w:t>
      </w:r>
    </w:p>
    <w:p w14:paraId="0F7452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0F7452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Theme="minorEastAsia" w:hAnsiTheme="minorEastAsia" w:eastAsiaTheme="minorEastAsia" w:cstheme="minorEastAsia"/>
          <w:sz w:val="21"/>
          <w:szCs w:val="21"/>
          <w:lang w:eastAsia="zh-CN"/>
        </w:rPr>
        <w:t>。</w:t>
      </w:r>
    </w:p>
    <w:p w14:paraId="0F74529D">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0F74529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0F74529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负责组织分部工程、本分包工程的交（竣）工验收工作。</w:t>
      </w:r>
    </w:p>
    <w:p w14:paraId="0F7452A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负责统一安排工程档案资料的收集、整理及交工验收。</w:t>
      </w:r>
    </w:p>
    <w:p w14:paraId="0F7452A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0F7452A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负责对农民工的进场安全教育，并积极组织相关考试，按照管理要求将教育情况、考试情况录入劳务实名制管理平台。</w:t>
      </w:r>
    </w:p>
    <w:p w14:paraId="0F7452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0F7452A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负责核实乙方现场实际投入本工程项目（工序）的主要管理人员、技术人员的配备是否与合同约定相符，并对主要管理人员、技术人员的出勤状况进行考核。</w:t>
      </w:r>
    </w:p>
    <w:p w14:paraId="0F7452A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负责做好材料消耗数量管理，对乙方使用的材料消耗进行对比分析，按合同规定对乙方进行扣款。</w:t>
      </w:r>
    </w:p>
    <w:p w14:paraId="0F7452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负责核实乙方现场实际投入本工程项目（工序）的主要机械设备的规格、数量、进退场时间是否与合同约定相符。</w:t>
      </w:r>
    </w:p>
    <w:p w14:paraId="0F7452A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做好机械设备管理工作，对乙方进场的机械设备进行验收并登记造册，监督乙方对租赁机械设备费用的及时支付。</w:t>
      </w:r>
    </w:p>
    <w:p w14:paraId="0F7452A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66" w:name="_Toc13995"/>
      <w:bookmarkStart w:id="267" w:name="_Toc101963487"/>
      <w:bookmarkStart w:id="268" w:name="_Toc175764424"/>
      <w:bookmarkStart w:id="269" w:name="_Toc15691"/>
      <w:bookmarkStart w:id="270" w:name="_Toc17585"/>
      <w:bookmarkStart w:id="271" w:name="_Toc7322"/>
      <w:bookmarkStart w:id="272" w:name="_Toc17055"/>
      <w:bookmarkStart w:id="273" w:name="_Toc15315"/>
      <w:bookmarkStart w:id="274" w:name="_Toc18862"/>
      <w:bookmarkStart w:id="275" w:name="_Toc101357420"/>
      <w:bookmarkStart w:id="276" w:name="_Toc8122"/>
      <w:bookmarkStart w:id="277" w:name="_Toc28386"/>
      <w:bookmarkStart w:id="278" w:name="_Toc26413"/>
      <w:bookmarkStart w:id="279" w:name="_Toc24013"/>
      <w:bookmarkStart w:id="280" w:name="_Toc4268"/>
      <w:bookmarkStart w:id="281" w:name="_Toc15331"/>
      <w:bookmarkStart w:id="282" w:name="_Toc22501"/>
      <w:r>
        <w:rPr>
          <w:rFonts w:hint="eastAsia" w:asciiTheme="minorEastAsia" w:hAnsiTheme="minorEastAsia" w:eastAsiaTheme="minorEastAsia" w:cstheme="minorEastAsia"/>
          <w:b/>
          <w:sz w:val="21"/>
          <w:szCs w:val="21"/>
        </w:rPr>
        <w:t>乙方工作</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F7452A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0F7452AA">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0F7452A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0F7452A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0F7452A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0F7452A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0F7452A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0F7452B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0F7452B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技术交底（含技术交底图纸）与工程实际不符，如施工位置、地质、设计高程及技术交底图纸、技术交底所标明的设计数据、施工要求与实际不符；</w:t>
      </w:r>
    </w:p>
    <w:p w14:paraId="0F7452B2">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技术交底（含技术交底图纸）表示不明确或有遗漏、错误、图纸与文字说明不符，工程数量有误等；</w:t>
      </w:r>
    </w:p>
    <w:p w14:paraId="0F7452B3">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技术交底（含技术交底图纸）中的常识性错误。</w:t>
      </w:r>
    </w:p>
    <w:p w14:paraId="0F7452B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0F7452B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0F7452B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0F7452B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0F7452B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乙方应严格执行样板（首件制）制度，样板（首件制）验收合格后方可进行大面积施工。</w:t>
      </w:r>
    </w:p>
    <w:p w14:paraId="0F7452B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负责现场数据资料的编写。必须指定专人配合甲方进行本工程所须的一切试验检测工作（含第三方见证试验），配合甲方进行和完成承包工程所需的所有甲方、建设单位、有关政府部门/单位要求的各种试验工作。</w:t>
      </w:r>
    </w:p>
    <w:p w14:paraId="0F7452B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0F7452B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0F7452B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0F7452B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0F7452B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0F7452B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0F7452C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0F7452C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0F7452C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负责本分包工程档案资料的编制、整理、组卷并按照专用合同条款中的约定移交甲方。</w:t>
      </w:r>
    </w:p>
    <w:p w14:paraId="0F7452C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0F7452C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0F7452C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0F7452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0F7452C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0F7452C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0F7452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乙方向甲方提供施工人员名单（外来人员需经当地项目建设行政主管部门外管处备案）及上岗证、操作人员100%持证上岗，特殊工种要100%持证上岗。</w:t>
      </w:r>
    </w:p>
    <w:p w14:paraId="0F7452C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乙方未经甲方的书面批准不得做出任何关于本工程宣传报道、竖立标牌、广告及单方面发表技术成果、专利等有关CI及知识产权方面的事宜。</w:t>
      </w:r>
    </w:p>
    <w:p w14:paraId="0F7452C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0F7452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0F7452CD">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0F7452C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0F7452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0F7452D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0F7452D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0F7452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0F7452D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天内，需将上述资料复印件加盖乙方公章后提交至甲方存档。乙方人员进退场费用、驻地只施工场地的通行费用由乙方承担，甲方不再另行支付费用。</w:t>
      </w:r>
    </w:p>
    <w:p w14:paraId="0F7452D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0F7452D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0F7452D6">
      <w:pPr>
        <w:numPr>
          <w:ilvl w:val="1"/>
          <w:numId w:val="4"/>
        </w:numPr>
        <w:kinsoku w:val="0"/>
        <w:spacing w:after="0" w:line="360" w:lineRule="auto"/>
        <w:jc w:val="both"/>
        <w:rPr>
          <w:lang w:eastAsia="zh-CN"/>
        </w:rPr>
      </w:pPr>
      <w:r>
        <w:rPr>
          <w:rFonts w:hint="eastAsia" w:asciiTheme="minorEastAsia" w:hAnsiTheme="minorEastAsia" w:eastAsiaTheme="minorEastAsia" w:cstheme="minorEastAsia"/>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0F7452D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乙方应严格遵守环保和文明施工的法律、法规和行业标准规定以及甲方的有关规定，积极开展环保、节能减排、水土保持等相关工作。</w:t>
      </w:r>
    </w:p>
    <w:p w14:paraId="0F7452D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0F7452D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0F7452D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0F7452D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0F7452DC">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283" w:name="_Toc4863"/>
      <w:bookmarkStart w:id="284" w:name="_Toc17634"/>
      <w:bookmarkStart w:id="285" w:name="_Toc31633"/>
      <w:bookmarkStart w:id="286" w:name="_Toc13570"/>
      <w:bookmarkStart w:id="287" w:name="_Toc19801"/>
      <w:bookmarkStart w:id="288" w:name="_Toc101963488"/>
      <w:bookmarkStart w:id="289" w:name="_Toc175764425"/>
      <w:bookmarkStart w:id="290" w:name="_Toc8398"/>
      <w:bookmarkStart w:id="291" w:name="_Toc10226"/>
      <w:bookmarkStart w:id="292" w:name="_Toc11492"/>
      <w:bookmarkStart w:id="293" w:name="_Toc9009"/>
      <w:bookmarkStart w:id="294" w:name="_Toc101357421"/>
      <w:bookmarkStart w:id="295" w:name="_Toc19137"/>
      <w:bookmarkStart w:id="296" w:name="_Toc21935"/>
      <w:bookmarkStart w:id="297" w:name="_Toc11195"/>
      <w:bookmarkStart w:id="298" w:name="_Toc30226"/>
      <w:bookmarkStart w:id="299" w:name="_Toc7712"/>
      <w:r>
        <w:rPr>
          <w:rFonts w:hint="eastAsia" w:asciiTheme="minorEastAsia" w:hAnsiTheme="minorEastAsia" w:eastAsiaTheme="minorEastAsia" w:cstheme="minorEastAsia"/>
          <w:b/>
          <w:sz w:val="21"/>
          <w:szCs w:val="21"/>
        </w:rPr>
        <w:t>技术质量要求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F7452DD">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0F7452DE">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0F7452DF">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0F7452E0">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0F7452E1">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工程具备隐蔽条件时先由乙方进行自检，并在隐蔽验收前以书面形式通知甲方验收。通知包括隐蔽的内容、验收时间和地点。甲方组织</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0F7452E2">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0F7452E3">
      <w:pPr>
        <w:numPr>
          <w:ilvl w:val="1"/>
          <w:numId w:val="4"/>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0F7452E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00" w:name="_Toc15900"/>
      <w:bookmarkStart w:id="301" w:name="_Toc175764426"/>
      <w:bookmarkStart w:id="302" w:name="_Toc14890"/>
      <w:bookmarkStart w:id="303" w:name="_Toc25258"/>
      <w:bookmarkStart w:id="304" w:name="_Toc834"/>
      <w:bookmarkStart w:id="305" w:name="_Toc29241"/>
      <w:bookmarkStart w:id="306" w:name="_Toc101963489"/>
      <w:bookmarkStart w:id="307" w:name="_Toc22723"/>
      <w:bookmarkStart w:id="308" w:name="_Toc21526"/>
      <w:bookmarkStart w:id="309" w:name="_Toc22854"/>
      <w:bookmarkStart w:id="310" w:name="_Toc9236"/>
      <w:bookmarkStart w:id="311" w:name="_Toc20395"/>
      <w:bookmarkStart w:id="312" w:name="_Toc3419"/>
      <w:bookmarkStart w:id="313" w:name="_Toc25440"/>
      <w:bookmarkStart w:id="314" w:name="_Toc28556"/>
      <w:bookmarkStart w:id="315" w:name="_Toc6878"/>
      <w:bookmarkStart w:id="316" w:name="_Toc101357422"/>
      <w:r>
        <w:rPr>
          <w:rFonts w:hint="eastAsia" w:asciiTheme="minorEastAsia" w:hAnsiTheme="minorEastAsia" w:eastAsiaTheme="minorEastAsia" w:cstheme="minorEastAsia"/>
          <w:b/>
          <w:sz w:val="21"/>
          <w:szCs w:val="21"/>
        </w:rPr>
        <w:t>材料设备管理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F7452E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0F7452E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0F7452E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Theme="minorEastAsia" w:hAnsiTheme="minorEastAsia" w:eastAsiaTheme="minorEastAsia" w:cstheme="minorEastAsia"/>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Theme="minorEastAsia" w:hAnsiTheme="minorEastAsia" w:eastAsiaTheme="minorEastAsia" w:cstheme="minorEastAsia"/>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Theme="minorEastAsia" w:hAnsiTheme="minorEastAsia" w:eastAsiaTheme="minorEastAsia" w:cstheme="minorEastAsia"/>
          <w:sz w:val="21"/>
          <w:szCs w:val="21"/>
          <w:lang w:eastAsia="zh-CN"/>
        </w:rPr>
        <w:t>。</w:t>
      </w:r>
    </w:p>
    <w:p w14:paraId="0F7452E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对于甲方提供的材料，乙方因自行加工、委托加工等原因必须移出本合同劳动作业范围时，乙方需报甲方审批，甲方批准且双方共同盘点后实施。</w:t>
      </w:r>
    </w:p>
    <w:p w14:paraId="0F7452E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Theme="minorEastAsia" w:hAnsiTheme="minorEastAsia" w:eastAsiaTheme="minorEastAsia" w:cstheme="minorEastAsia"/>
          <w:sz w:val="21"/>
          <w:szCs w:val="21"/>
          <w:u w:val="single"/>
          <w:lang w:eastAsia="zh-CN"/>
        </w:rPr>
        <w:t>10</w:t>
      </w:r>
      <w:r>
        <w:rPr>
          <w:rFonts w:hint="eastAsia" w:asciiTheme="minorEastAsia" w:hAnsiTheme="minorEastAsia" w:eastAsiaTheme="minorEastAsia" w:cstheme="minorEastAsia"/>
          <w:sz w:val="21"/>
          <w:szCs w:val="21"/>
          <w:lang w:eastAsia="zh-CN"/>
        </w:rPr>
        <w:t>%的价格调拨给乙方，或由乙方承担甲方自行收回所使用的机械、人工等费用。</w:t>
      </w:r>
    </w:p>
    <w:p w14:paraId="0F7452E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甲供材料、机械设备明细表》中已列明由甲方提供的材料和大中型机械外，其余辅材和小型机具均由乙方自行提供。包括但不限于辅材、低值易耗品、小型机械等，不包括主要建筑材料、周转材料和大中型施工机械设备等，费用包含在合同综合单价中。</w:t>
      </w:r>
    </w:p>
    <w:p w14:paraId="0F7452EB">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妥善保管和使用甲方提供给乙方使用的机械、设备、材料以及周转材料，并接受甲方对使用情况的监督检查。因乙方保管不善、未合理使用、违章操作等造成机械、设备、材料以及周转材料丢失或损毁的，乙方应予以赔偿，并承担因此造成其他损失。</w:t>
      </w:r>
    </w:p>
    <w:p w14:paraId="0F7452E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乙方采购提供的材料、设备在使用前应按甲方要求进行检验或试验，不合格者不得使用，检验或试验费用由乙方承担。</w:t>
      </w:r>
    </w:p>
    <w:p w14:paraId="0F7452E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0F7452E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甲方保留将任何材料作为指定供应的权利，及将任何分项工程另行分包的权利。</w:t>
      </w:r>
    </w:p>
    <w:p w14:paraId="0F7452E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0F7452F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对于由甲方供应的材料（《甲供材料、机械设备明细表》），乙方负责在本合同中约定的消耗量之内控制使用。如合同未明确损耗率，则默认双方认可材料损耗率为零。</w:t>
      </w:r>
    </w:p>
    <w:p w14:paraId="0F7452F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0F7452F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材料进场后的申报程序执行工程所在地地方标准，进场设备应符合工程所在地项目建设行政主管部门备案、安全规定，乙方租用设备要有主管部门要求的证件、手续。</w:t>
      </w:r>
    </w:p>
    <w:p w14:paraId="0F7452F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0F7452F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0F7452F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0F7452F6">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17" w:name="_Toc383"/>
      <w:bookmarkStart w:id="318" w:name="_Toc10324"/>
      <w:bookmarkStart w:id="319" w:name="_Toc749"/>
      <w:bookmarkStart w:id="320" w:name="_Toc18280"/>
      <w:bookmarkStart w:id="321" w:name="_Toc22411"/>
      <w:bookmarkStart w:id="322" w:name="_Toc15892"/>
      <w:bookmarkStart w:id="323" w:name="_Toc13649"/>
      <w:bookmarkStart w:id="324" w:name="_Toc11354"/>
      <w:bookmarkStart w:id="325" w:name="_Toc5351"/>
      <w:bookmarkStart w:id="326" w:name="_Toc22544"/>
      <w:bookmarkStart w:id="327" w:name="_Toc18064"/>
      <w:bookmarkStart w:id="328" w:name="_Toc17371"/>
      <w:bookmarkStart w:id="329" w:name="_Toc101963490"/>
      <w:bookmarkStart w:id="330" w:name="_Toc101357423"/>
      <w:bookmarkStart w:id="331" w:name="_Toc16298"/>
      <w:bookmarkStart w:id="332" w:name="_Toc175764427"/>
      <w:bookmarkStart w:id="333" w:name="_Toc31959"/>
      <w:r>
        <w:rPr>
          <w:rFonts w:hint="eastAsia" w:asciiTheme="minorEastAsia" w:hAnsiTheme="minorEastAsia" w:eastAsiaTheme="minorEastAsia" w:cstheme="minorEastAsia"/>
          <w:b/>
          <w:sz w:val="21"/>
          <w:szCs w:val="21"/>
          <w:lang w:eastAsia="zh-CN"/>
        </w:rPr>
        <w:t>安</w:t>
      </w:r>
      <w:r>
        <w:rPr>
          <w:rFonts w:hint="eastAsia" w:asciiTheme="minorEastAsia" w:hAnsiTheme="minorEastAsia" w:eastAsiaTheme="minorEastAsia" w:cstheme="minorEastAsia"/>
          <w:b/>
          <w:sz w:val="21"/>
          <w:szCs w:val="21"/>
        </w:rPr>
        <w:t>全</w:t>
      </w:r>
      <w:r>
        <w:rPr>
          <w:rFonts w:hint="eastAsia" w:asciiTheme="minorEastAsia" w:hAnsiTheme="minorEastAsia" w:eastAsiaTheme="minorEastAsia" w:cstheme="minorEastAsia"/>
          <w:b/>
          <w:sz w:val="21"/>
          <w:szCs w:val="21"/>
          <w:lang w:eastAsia="zh-CN"/>
        </w:rPr>
        <w:t>文明施工</w:t>
      </w:r>
      <w:r>
        <w:rPr>
          <w:rFonts w:hint="eastAsia" w:asciiTheme="minorEastAsia" w:hAnsiTheme="minorEastAsia" w:eastAsiaTheme="minorEastAsia" w:cstheme="minorEastAsia"/>
          <w:b/>
          <w:sz w:val="21"/>
          <w:szCs w:val="21"/>
        </w:rPr>
        <w:t>管理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F7452F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本合同双方须共同遵守国家和地方有关安全管理、环境保护的法律、法规。乙方应严格按照《安全管理协议书》中安全和绿色施工标准组织施工。</w:t>
      </w:r>
    </w:p>
    <w:p w14:paraId="0F7452F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本合同签约合同总价中已包含安全文明施工措施费，且明确单列，乙方应保证做到专款专用。</w:t>
      </w:r>
      <w:r>
        <w:rPr>
          <w:rFonts w:hint="eastAsia" w:asciiTheme="minorEastAsia" w:hAnsiTheme="minorEastAsia" w:eastAsiaTheme="minorEastAsia" w:cstheme="minorEastAsia"/>
          <w:b/>
          <w:bCs/>
          <w:sz w:val="21"/>
          <w:szCs w:val="21"/>
          <w:lang w:eastAsia="zh-CN"/>
        </w:rPr>
        <w:t>计提标准及使用方法见《中建路桥集团有限公司安全生产管理办法》。</w:t>
      </w:r>
    </w:p>
    <w:p w14:paraId="0F7452F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每月甲方对乙方的安全措施投入情况进行验收，验收合格后按照约定的计提比例予以支付，如现场安全投入不能满足甲方要求，则安全措施费不予支付。</w:t>
      </w:r>
    </w:p>
    <w:p w14:paraId="0F7452F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0F7452F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0F7452F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0F7452F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专业承包单位应当根据所承担的分部分项工程的工程量和施工危险程度按要求配置专职安全生产管理人员。</w:t>
      </w:r>
    </w:p>
    <w:p w14:paraId="0F7452F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0F7452F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0F74530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按文明施工有关规定及甲方要求进行现场布置管理，做到工完场清，料具工具堆放整齐。安全帽应按照甲方要求统一颜色、标识，便于规范管理。</w:t>
      </w:r>
    </w:p>
    <w:p w14:paraId="0F74530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0F74530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0F74530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甲方认为乙方工作中安全措施不力或安全设施不足，可要求乙方限期改正，若仍不能满足安全要求，甲方可自行安排相关工作，所发生的费用由乙方承担。</w:t>
      </w:r>
    </w:p>
    <w:p w14:paraId="0F745304">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0F745305">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34" w:name="_Toc101963491"/>
      <w:bookmarkStart w:id="335" w:name="_Toc101357424"/>
      <w:bookmarkStart w:id="336" w:name="_Toc175764428"/>
      <w:bookmarkStart w:id="337" w:name="_Toc3343"/>
      <w:bookmarkStart w:id="338" w:name="_Toc8805"/>
      <w:bookmarkStart w:id="339" w:name="_Toc22368"/>
      <w:bookmarkStart w:id="340" w:name="_Toc12899"/>
      <w:bookmarkStart w:id="341" w:name="_Toc27395"/>
      <w:bookmarkStart w:id="342" w:name="_Toc27577"/>
      <w:bookmarkStart w:id="343" w:name="_Toc28305"/>
      <w:bookmarkStart w:id="344" w:name="_Toc6633"/>
      <w:bookmarkStart w:id="345" w:name="_Toc31132"/>
      <w:bookmarkStart w:id="346" w:name="_Toc9837"/>
      <w:bookmarkStart w:id="347" w:name="_Toc2374"/>
      <w:bookmarkStart w:id="348" w:name="_Toc16982"/>
      <w:bookmarkStart w:id="349" w:name="_Toc32373"/>
      <w:bookmarkStart w:id="350" w:name="_Toc6154"/>
      <w:r>
        <w:rPr>
          <w:rFonts w:hint="eastAsia" w:asciiTheme="minorEastAsia" w:hAnsiTheme="minorEastAsia" w:eastAsiaTheme="minorEastAsia" w:cstheme="minorEastAsia"/>
          <w:b/>
          <w:sz w:val="21"/>
          <w:szCs w:val="21"/>
          <w:lang w:eastAsia="zh-CN"/>
        </w:rPr>
        <w:t>绿色施工、环境保护与职业健康管理</w:t>
      </w:r>
      <w:bookmarkEnd w:id="334"/>
      <w:bookmarkEnd w:id="335"/>
      <w:bookmarkEnd w:id="336"/>
    </w:p>
    <w:p w14:paraId="0F74530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1" w:name="_Toc101357426"/>
      <w:r>
        <w:rPr>
          <w:rFonts w:hint="eastAsia" w:asciiTheme="minorEastAsia" w:hAnsiTheme="minorEastAsia" w:eastAsiaTheme="minorEastAsia" w:cstheme="minorEastAsia"/>
          <w:sz w:val="21"/>
          <w:szCs w:val="21"/>
          <w:lang w:eastAsia="zh-CN"/>
        </w:rPr>
        <w:t>本合同双方应共同遵守国家和地方有关的环境保护、“双碳”目标的法律、法规，努力营造绿色低碳施工环境及建筑。</w:t>
      </w:r>
      <w:bookmarkEnd w:id="351"/>
    </w:p>
    <w:p w14:paraId="0F74530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2" w:name="_Toc101357427"/>
      <w:r>
        <w:rPr>
          <w:rFonts w:hint="eastAsia" w:asciiTheme="minorEastAsia" w:hAnsiTheme="minorEastAsia" w:eastAsiaTheme="minorEastAsia" w:cstheme="minorEastAsia"/>
          <w:sz w:val="21"/>
          <w:szCs w:val="21"/>
          <w:lang w:eastAsia="zh-CN"/>
        </w:rPr>
        <w:t>乙方在整个施工作业过程中满足甲方制定并经国家权威部门认证的ISO9001、ISO14001和OHSA18001的要求，保证施工生产符合相关标准的要求。</w:t>
      </w:r>
      <w:bookmarkEnd w:id="352"/>
      <w:r>
        <w:rPr>
          <w:rFonts w:hint="eastAsia" w:asciiTheme="minorEastAsia" w:hAnsiTheme="minorEastAsia" w:eastAsiaTheme="minorEastAsia" w:cstheme="minorEastAsia"/>
          <w:sz w:val="21"/>
          <w:szCs w:val="21"/>
          <w:lang w:eastAsia="zh-CN"/>
        </w:rPr>
        <w:t>乙方应定期对自有管理人员及劳务工人进行绿色施工法规、技术知识培训等，并接受相关单位的监督管理。</w:t>
      </w:r>
    </w:p>
    <w:p w14:paraId="0F74530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0F745309">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（1）乙方应当确保其所提供的材料、工程设备、施工设备和其他材料都是绿色环保产品，列入国家强制认证产品名录的，还应当是通过国家强制认证的产品；</w:t>
      </w:r>
    </w:p>
    <w:p w14:paraId="0F74530A">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（2）建筑余料应合理使用：施工现场建筑余料要合理利用，如混凝土用于制作路牙石，预制过梁等，钢筋制作马镫，定位筋等；</w:t>
      </w:r>
    </w:p>
    <w:p w14:paraId="0F74530B">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（3）板材、块材等下脚料和撒落混凝土及砂浆应科学利用：下脚料等分规格后合理进行利用；</w:t>
      </w:r>
    </w:p>
    <w:p w14:paraId="0F74530C">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（4）混凝土养护和砂浆搅拌用水应合理，应有节水措施：混凝土养护宜采用覆膜养护或喷雾养护等节水措施；</w:t>
      </w:r>
    </w:p>
    <w:p w14:paraId="0F74530D">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（5）管网和用水器具不应有渗漏：对管网及用水器具要定期进行检查维修；</w:t>
      </w:r>
    </w:p>
    <w:p w14:paraId="0F74530E">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（6）对施工现场的生产、生活、办公和主要耗能施工设备应设有节能的控制措施：主要耗能设备要有自动控制等相关控制措施，避免造成能源浪费；</w:t>
      </w:r>
    </w:p>
    <w:p w14:paraId="0F74530F">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（7）国家、行业、地方政府明令淘汰的施工设备、机具和产品不应使用：施工现场严禁使用国家命令淘汰的用能设备及生产工艺；</w:t>
      </w:r>
    </w:p>
    <w:p w14:paraId="0F745310">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（8）应采用节能型设施：现场临电设备、小型机具、照明灯具等应采用带有国家能源效率标示的产品；</w:t>
      </w:r>
    </w:p>
    <w:p w14:paraId="0F745311">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（9）临时用电应设置合理，管理制度应齐全并应落实到位：施工现场临时用电要规范，制定相关管理制度，有专人负责；</w:t>
      </w:r>
    </w:p>
    <w:p w14:paraId="0F745312">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（10）应采用能源利用效率高的施工机械设备：现场施工应选用功率与负载相匹配的施工机械设备；</w:t>
      </w:r>
    </w:p>
    <w:p w14:paraId="0F745313">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（11）施工机具资源应共享：合理进行施工平面布置，塔吊、加工厂等要充分考虑多区域共同利用；</w:t>
      </w:r>
    </w:p>
    <w:p w14:paraId="0F745314">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（12）应定期监控重点耗能设备的能源利用情况，并有记录：塔吊、施工电梯等重点耗能设备要单独安装电表；</w:t>
      </w:r>
    </w:p>
    <w:p w14:paraId="0F745315">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（13）建筑材料的选用应缩短运输距离，减少能源消耗：500km以内的建筑材料用量占施工使用的建筑材料总重量的70%以上；</w:t>
      </w:r>
    </w:p>
    <w:p w14:paraId="0F745316">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（14）应采用能耗少的施工工艺：改进施工工艺，节能降耗。如采用逆作法等，降低扬尘及噪音、减少材料消耗、避免使用大型设备能源；</w:t>
      </w:r>
    </w:p>
    <w:p w14:paraId="0F745317">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（15）应合理安排施工工序和施工进度：在既定施工目标条件下，做到均衡施工、流水施工。特别要避免突击赶工期造成的无序施工、人力物力财力浪费等现象；</w:t>
      </w:r>
    </w:p>
    <w:p w14:paraId="0F745318">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（16）乙方应在其施工环保措施计划中明确防止误用的保证措施，违背此项约定的责任和后果全部由乙方承担。</w:t>
      </w:r>
    </w:p>
    <w:p w14:paraId="0F74531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3" w:name="_Toc101357428"/>
      <w:r>
        <w:rPr>
          <w:rFonts w:hint="eastAsia" w:asciiTheme="minorEastAsia" w:hAnsiTheme="minorEastAsia" w:eastAsiaTheme="minorEastAsia" w:cstheme="minorEastAsia"/>
          <w:sz w:val="21"/>
          <w:szCs w:val="21"/>
          <w:lang w:eastAsia="zh-CN"/>
        </w:rPr>
        <w:t>乙方在运输材料（包括废料）、机具过程中应执行工程所在地关于禁止车辆运输泄露、遗撒的规定。</w:t>
      </w:r>
    </w:p>
    <w:p w14:paraId="0F74531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54" w:name="_Toc101357430"/>
      <w:r>
        <w:rPr>
          <w:rFonts w:hint="eastAsia" w:asciiTheme="minorEastAsia" w:hAnsiTheme="minorEastAsia" w:eastAsiaTheme="minorEastAsia" w:cstheme="minorEastAsia"/>
          <w:sz w:val="21"/>
          <w:szCs w:val="21"/>
          <w:lang w:eastAsia="zh-CN"/>
        </w:rPr>
        <w:t>乙方必须采取有效措施，防止运输机械噪声超标或机械漏油污染环境。</w:t>
      </w:r>
      <w:bookmarkEnd w:id="354"/>
      <w:r>
        <w:rPr>
          <w:rFonts w:hint="eastAsia" w:asciiTheme="minorEastAsia" w:hAnsiTheme="minorEastAsia" w:eastAsiaTheme="minorEastAsia" w:cstheme="minorEastAsia"/>
          <w:sz w:val="21"/>
          <w:szCs w:val="21"/>
          <w:lang w:eastAsia="zh-CN"/>
        </w:rPr>
        <w:t>运输车辆要定期进行噪音检测。对于不符合要求的机械要及时采取必要的措施。车辆进入现场禁止鸣笛。</w:t>
      </w:r>
    </w:p>
    <w:p w14:paraId="0F74531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乙方应承担因其原因引起的环境污染侵权损害赔偿责任，因上述环境污染引起纠纷而导致分包作业暂停的，由此增加的费用和（或）延误的工期由乙方承担。</w:t>
      </w:r>
    </w:p>
    <w:p w14:paraId="0F74531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乙方进驻现场员工需接受10.2条约定的国家认证体系的教育培训并建立工人职业健康档案。</w:t>
      </w:r>
      <w:bookmarkEnd w:id="353"/>
      <w:r>
        <w:rPr>
          <w:rFonts w:hint="eastAsia" w:asciiTheme="minorEastAsia" w:hAnsiTheme="minorEastAsia" w:eastAsiaTheme="minorEastAsia" w:cstheme="minorEastAsia"/>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355" w:name="_Toc101357429"/>
    </w:p>
    <w:p w14:paraId="0F74531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355"/>
    <w:p w14:paraId="0F74531E">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6" w:name="_Toc101357431"/>
      <w:bookmarkStart w:id="357" w:name="_Toc101963492"/>
      <w:bookmarkStart w:id="358" w:name="_Toc175764429"/>
      <w:r>
        <w:rPr>
          <w:rFonts w:hint="eastAsia" w:asciiTheme="minorEastAsia" w:hAnsiTheme="minorEastAsia" w:eastAsiaTheme="minorEastAsia" w:cstheme="minorEastAsia"/>
          <w:b/>
          <w:sz w:val="21"/>
          <w:szCs w:val="21"/>
        </w:rPr>
        <w:t>工期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6"/>
      <w:bookmarkEnd w:id="357"/>
      <w:bookmarkEnd w:id="358"/>
    </w:p>
    <w:p w14:paraId="0F74531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合同工期已经考虑下列因素，乙方承诺不因此类原因提出任何有关的工期和费用索赔：</w:t>
      </w:r>
    </w:p>
    <w:p w14:paraId="0F745320">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国家及地方政府规定的节假日或公休日；</w:t>
      </w:r>
    </w:p>
    <w:p w14:paraId="0F745321">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高考、中考期间政府对施工的限制；</w:t>
      </w:r>
    </w:p>
    <w:p w14:paraId="0F745322">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两会及其他政府会议；</w:t>
      </w:r>
    </w:p>
    <w:p w14:paraId="0F745323">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与其他施工工序间不可避免的交叉作业影响，配合施工的等待时间等对工期产生的影响；</w:t>
      </w:r>
    </w:p>
    <w:p w14:paraId="0F745324">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不利的气候条件（不可抗力除外）；</w:t>
      </w:r>
    </w:p>
    <w:p w14:paraId="0F745325">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施工噪音及夜间施工时间段造成的影响、空气污染预警、环保政策要求、扰民与民扰、城管管制、农忙；</w:t>
      </w:r>
    </w:p>
    <w:p w14:paraId="0F745326">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甲方及甲方上级单位、建设单位或政府职能部门的各类检查、奖项评比、各种层级的观摩；</w:t>
      </w:r>
    </w:p>
    <w:p w14:paraId="0F745327">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已充分研判和考虑地质风险；</w:t>
      </w:r>
    </w:p>
    <w:p w14:paraId="0F745328">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其它不利的条件（不可抗力除外）。</w:t>
      </w:r>
    </w:p>
    <w:p w14:paraId="0F74532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经甲方审批的《工程进度计划》作为考核分包工期的依据，乙方须无条件完全正确地执行。</w:t>
      </w:r>
    </w:p>
    <w:p w14:paraId="0F74532A">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0F74532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发生下列情况之一时,经甲方确认,工期可以顺延:</w:t>
      </w:r>
    </w:p>
    <w:p w14:paraId="0F74532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因不可抗力或甲方原因导致乙方不能正常施工，并按照签证签署经甲方项目经理、项目技术负责人、项目生产负责人、项目商务经理书面共同确认。</w:t>
      </w:r>
    </w:p>
    <w:p w14:paraId="0F74532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建设单位书面认可的工期延误。</w:t>
      </w:r>
    </w:p>
    <w:p w14:paraId="0F74532E">
      <w:pPr>
        <w:tabs>
          <w:tab w:val="left" w:pos="0"/>
        </w:tabs>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乙方须在以上情况发生后7天内，提出工期顺延要求的报告，并附上详细的证据资料，甲方在接到报告后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天内予以签认、提出拒签理由或要求乙方补充资料。若乙方未在</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0F74532F">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0F74533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甲方根据合同约定工期及施工组织设计编制节点工期，乙方必须严格按照甲方制定的节点工期要求组织施工。</w:t>
      </w:r>
    </w:p>
    <w:p w14:paraId="0F74533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0F74533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0F74533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Theme="minorEastAsia" w:hAnsiTheme="minorEastAsia" w:eastAsiaTheme="minorEastAsia" w:cstheme="minorEastAsia"/>
          <w:b/>
          <w:bCs/>
          <w:sz w:val="21"/>
          <w:szCs w:val="21"/>
          <w:lang w:eastAsia="zh-CN"/>
        </w:rPr>
        <w:t>无法施工的剩余分包内容工程，乙方放弃主张可得利益等权利。</w:t>
      </w:r>
    </w:p>
    <w:p w14:paraId="0F745334">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59" w:name="_Toc101963493"/>
      <w:bookmarkStart w:id="360" w:name="_Toc175764430"/>
      <w:bookmarkStart w:id="361" w:name="_Toc101357432"/>
      <w:bookmarkStart w:id="362" w:name="_Toc30939"/>
      <w:bookmarkStart w:id="363" w:name="_Toc12536"/>
      <w:bookmarkStart w:id="364" w:name="_Toc19965"/>
      <w:bookmarkStart w:id="365" w:name="_Toc1769"/>
      <w:bookmarkStart w:id="366" w:name="_Toc12433"/>
      <w:bookmarkStart w:id="367" w:name="_Toc14657"/>
      <w:bookmarkStart w:id="368" w:name="_Toc23833"/>
      <w:bookmarkStart w:id="369" w:name="_Toc32027"/>
      <w:bookmarkStart w:id="370" w:name="_Toc17806"/>
      <w:bookmarkStart w:id="371" w:name="_Toc4842"/>
      <w:bookmarkStart w:id="372" w:name="_Toc26349"/>
      <w:bookmarkStart w:id="373" w:name="_Toc10639"/>
      <w:bookmarkStart w:id="374" w:name="_Toc30786"/>
      <w:bookmarkStart w:id="375" w:name="_Toc6962"/>
      <w:r>
        <w:rPr>
          <w:rFonts w:hint="eastAsia" w:asciiTheme="minorEastAsia" w:hAnsiTheme="minorEastAsia" w:eastAsiaTheme="minorEastAsia" w:cstheme="minorEastAsia"/>
          <w:b/>
          <w:sz w:val="21"/>
          <w:szCs w:val="21"/>
          <w:lang w:eastAsia="zh-CN"/>
        </w:rPr>
        <w:t>试验和检验</w:t>
      </w:r>
      <w:bookmarkEnd w:id="359"/>
      <w:bookmarkEnd w:id="360"/>
      <w:bookmarkEnd w:id="361"/>
    </w:p>
    <w:p w14:paraId="0F74533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6" w:name="_Toc101357433"/>
      <w:r>
        <w:rPr>
          <w:rFonts w:hint="eastAsia" w:asciiTheme="minorEastAsia" w:hAnsiTheme="minorEastAsia" w:eastAsiaTheme="minorEastAsia" w:cstheme="minorEastAsia"/>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376"/>
    </w:p>
    <w:p w14:paraId="0F74533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7" w:name="_Toc101357434"/>
      <w:r>
        <w:rPr>
          <w:rFonts w:hint="eastAsia" w:asciiTheme="minorEastAsia" w:hAnsiTheme="minorEastAsia" w:eastAsiaTheme="minorEastAsia" w:cstheme="minorEastAsia"/>
          <w:sz w:val="21"/>
          <w:szCs w:val="21"/>
          <w:lang w:eastAsia="zh-CN"/>
        </w:rPr>
        <w:t>甲方未按合同约定派员参加试验和检验的，除甲方另有指示外，乙方可自行试验和检验，并应及时将试验和检验结果报送甲方，甲方应签字确认。</w:t>
      </w:r>
      <w:bookmarkEnd w:id="377"/>
    </w:p>
    <w:p w14:paraId="0F74533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378" w:name="_Toc101357435"/>
      <w:r>
        <w:rPr>
          <w:rFonts w:hint="eastAsia" w:asciiTheme="minorEastAsia" w:hAnsiTheme="minorEastAsia" w:eastAsiaTheme="minorEastAsia" w:cstheme="minorEastAsia"/>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378"/>
    </w:p>
    <w:p w14:paraId="0F74533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79" w:name="_Toc175764431"/>
      <w:bookmarkStart w:id="380" w:name="_Toc101963494"/>
      <w:bookmarkStart w:id="381" w:name="_Toc101357436"/>
      <w:r>
        <w:rPr>
          <w:rFonts w:hint="eastAsia" w:asciiTheme="minorEastAsia" w:hAnsiTheme="minorEastAsia" w:eastAsiaTheme="minorEastAsia" w:cstheme="minorEastAsia"/>
          <w:b/>
          <w:sz w:val="21"/>
          <w:szCs w:val="21"/>
        </w:rPr>
        <w:t>合同价款与计量方式</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p>
    <w:p w14:paraId="0F74533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bookmarkStart w:id="382" w:name="OLE_LINK1"/>
      <w:r>
        <w:rPr>
          <w:rFonts w:hint="eastAsia" w:asciiTheme="minorEastAsia" w:hAnsiTheme="minorEastAsia" w:eastAsiaTheme="minorEastAsia" w:cstheme="minorEastAsia"/>
          <w:sz w:val="21"/>
          <w:szCs w:val="21"/>
          <w:lang w:eastAsia="zh-CN"/>
        </w:rPr>
        <w:t>合同价款：以合同协议书中约定为准，本合同生效后，除专用合同条款另有约定外不作调整。</w:t>
      </w:r>
      <w:bookmarkEnd w:id="382"/>
      <w:r>
        <w:rPr>
          <w:rFonts w:hint="eastAsia" w:asciiTheme="minorEastAsia" w:hAnsiTheme="minorEastAsia" w:eastAsiaTheme="minorEastAsia" w:cstheme="minorEastAsia"/>
          <w:sz w:val="21"/>
          <w:szCs w:val="21"/>
          <w:lang w:eastAsia="zh-CN"/>
        </w:rPr>
        <w:t>乙方在其承包范围内，为履行本合同约定的义务和职责，满足国家相关法律法规、设计要求和建设单位（</w:t>
      </w:r>
      <w:r>
        <w:rPr>
          <w:rFonts w:hint="eastAsia" w:asciiTheme="minorEastAsia" w:hAnsiTheme="minorEastAsia" w:eastAsiaTheme="minorEastAsia" w:cstheme="minorEastAsia"/>
          <w:sz w:val="21"/>
          <w:szCs w:val="21"/>
          <w:u w:val="single"/>
          <w:lang w:eastAsia="zh-CN"/>
        </w:rPr>
        <w:t>包括项目管理咨询公司、第三方实测实量机构</w:t>
      </w:r>
      <w:r>
        <w:rPr>
          <w:rFonts w:hint="eastAsia" w:asciiTheme="minorEastAsia" w:hAnsiTheme="minorEastAsia" w:eastAsiaTheme="minorEastAsia" w:cstheme="minorEastAsia"/>
          <w:sz w:val="21"/>
          <w:szCs w:val="21"/>
          <w:lang w:eastAsia="zh-CN"/>
        </w:rPr>
        <w:t>）、监理单位、甲方的合理要求，并承担自身经营风险所可能发生的一切相关费用均已包含在合同价格之内。</w:t>
      </w:r>
    </w:p>
    <w:p w14:paraId="0F74533A">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下列三种确定合同价格的方式，在专用合同条款中约定采用其中一种：</w:t>
      </w:r>
    </w:p>
    <w:p w14:paraId="0F74533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3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3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（2）经过乙方标价的工程量清单（或乙方投标报价）各分项工程、各子目中的计算、价格错误及组价的漏项；</w:t>
      </w:r>
    </w:p>
    <w:p w14:paraId="0F7453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（3）乙方施工范围或施工工程量增加15%范围以内的情况或乙方施工范围或施工工程量减少的情况导致价格的变化；</w:t>
      </w:r>
    </w:p>
    <w:p w14:paraId="0F74533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（4）材料价格及人工价格上涨或下落；</w:t>
      </w:r>
    </w:p>
    <w:p w14:paraId="0F74534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（5）国家法律、法规、政策的变化；</w:t>
      </w:r>
    </w:p>
    <w:p w14:paraId="0F74534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（6）工程造价管理部门公布的各种价格调整；</w:t>
      </w:r>
    </w:p>
    <w:p w14:paraId="0F7453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（7）大面积与局部、小面积之间，普通部位与特殊部位之间的各种施工差异；</w:t>
      </w:r>
    </w:p>
    <w:p w14:paraId="0F74534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（8）任何情况下，乙方在投标前已勘察现场及熟悉施工图纸等，实际施工时不能以对现场或图纸不熟，或者以清单未描述或内容描述不全面等为由要求调整合同单价。</w:t>
      </w:r>
    </w:p>
    <w:p w14:paraId="0F745344">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Theme="minorEastAsia" w:hAnsiTheme="minorEastAsia" w:eastAsiaTheme="minorEastAsia" w:cstheme="minorEastAsia"/>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4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4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（2）施工图纸、图集和相关规范所必须的全部施工内容；</w:t>
      </w:r>
    </w:p>
    <w:p w14:paraId="0F74534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（3）当施工范围或施工图纸发生变化导致工程量增加15%以内或工程量减少的情况导致价格的变化；</w:t>
      </w:r>
    </w:p>
    <w:p w14:paraId="0F74534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（4）合同清单中的计算、价格错误及组价的漏项；</w:t>
      </w:r>
    </w:p>
    <w:p w14:paraId="0F74534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（5）材料价格及人工价格上涨或下落；</w:t>
      </w:r>
    </w:p>
    <w:p w14:paraId="0F74534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（6）国家法律、法规、政策的变化；</w:t>
      </w:r>
    </w:p>
    <w:p w14:paraId="0F74534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（7）工程造价管理部门公布的各种价格调整；</w:t>
      </w:r>
    </w:p>
    <w:p w14:paraId="0F74534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（8）大面积与局部、小面积之间，普通部位与特殊部位之间的各种施工差异；</w:t>
      </w:r>
    </w:p>
    <w:p w14:paraId="0F74534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（9）任何情况下，乙方在投标前已勘察现场及熟悉施工图纸等，实际施工时不能以对现场或图纸不熟，或者以清单未描述或内容描述不全面等为由要求调整合同总价。</w:t>
      </w:r>
    </w:p>
    <w:p w14:paraId="0F74534E">
      <w:pPr>
        <w:numPr>
          <w:ilvl w:val="2"/>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其他价格形式：是指除第 13.2.1、13.2.2 项以外的其他合同价格形式，具体约定见专用合同条款。</w:t>
      </w:r>
    </w:p>
    <w:p w14:paraId="0F74534F">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0F745350">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合同单价中存在一定的不平衡，由此导致的风险由乙方承担，乙方不得以低于成本、出现亏损等任何原因要求调高价款。</w:t>
      </w:r>
    </w:p>
    <w:p w14:paraId="0F745351">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0F74535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（1）实际</w:t>
      </w:r>
      <w:r>
        <w:rPr>
          <w:rFonts w:hint="eastAsia" w:asciiTheme="minorEastAsia" w:hAnsiTheme="minorEastAsia" w:eastAsiaTheme="minorEastAsia" w:cstheme="minorEastAsia"/>
          <w:bCs/>
          <w:kern w:val="10"/>
          <w:sz w:val="21"/>
          <w:szCs w:val="21"/>
          <w:lang w:eastAsia="zh-CN"/>
        </w:rPr>
        <w:t>工程量较合同清单工程量增加</w:t>
      </w:r>
      <w:r>
        <w:rPr>
          <w:rFonts w:hint="eastAsia" w:asciiTheme="minorEastAsia" w:hAnsiTheme="minorEastAsia" w:eastAsiaTheme="minorEastAsia" w:cstheme="minorEastAsia"/>
          <w:sz w:val="21"/>
          <w:szCs w:val="21"/>
          <w:lang w:eastAsia="zh-CN"/>
        </w:rPr>
        <w:t>15%范围以内或减少的情况，单价不予调整；若</w:t>
      </w:r>
      <w:r>
        <w:rPr>
          <w:rFonts w:hint="eastAsia" w:asciiTheme="minorEastAsia" w:hAnsiTheme="minorEastAsia" w:eastAsiaTheme="minorEastAsia" w:cstheme="minorEastAsia"/>
          <w:kern w:val="10"/>
          <w:sz w:val="21"/>
          <w:szCs w:val="21"/>
          <w:lang w:eastAsia="zh-CN"/>
        </w:rPr>
        <w:t>实际</w:t>
      </w:r>
      <w:r>
        <w:rPr>
          <w:rFonts w:hint="eastAsia" w:asciiTheme="minorEastAsia" w:hAnsiTheme="minorEastAsia" w:eastAsiaTheme="minorEastAsia" w:cstheme="minorEastAsia"/>
          <w:bCs/>
          <w:kern w:val="10"/>
          <w:sz w:val="21"/>
          <w:szCs w:val="21"/>
          <w:lang w:eastAsia="zh-CN"/>
        </w:rPr>
        <w:t>工程量较合同清单工程量</w:t>
      </w:r>
      <w:r>
        <w:rPr>
          <w:rFonts w:hint="eastAsia" w:asciiTheme="minorEastAsia" w:hAnsiTheme="minorEastAsia" w:eastAsiaTheme="minorEastAsia" w:cstheme="minorEastAsia"/>
          <w:sz w:val="21"/>
          <w:szCs w:val="21"/>
          <w:lang w:eastAsia="zh-CN"/>
        </w:rPr>
        <w:t>增加超过15%时，双方应就该清单项单价调减，并及时签订补充协议</w:t>
      </w:r>
      <w:r>
        <w:rPr>
          <w:rFonts w:hint="eastAsia" w:asciiTheme="minorEastAsia" w:hAnsiTheme="minorEastAsia" w:eastAsiaTheme="minorEastAsia" w:cstheme="minorEastAsia"/>
          <w:bCs/>
          <w:kern w:val="10"/>
          <w:sz w:val="21"/>
          <w:szCs w:val="21"/>
          <w:lang w:eastAsia="zh-CN"/>
        </w:rPr>
        <w:t>；</w:t>
      </w:r>
    </w:p>
    <w:p w14:paraId="0F74535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（2）全部</w:t>
      </w:r>
      <w:r>
        <w:rPr>
          <w:rFonts w:hint="eastAsia" w:asciiTheme="minorEastAsia" w:hAnsiTheme="minorEastAsia" w:eastAsiaTheme="minorEastAsia" w:cstheme="minorEastAsia"/>
          <w:bCs/>
          <w:kern w:val="10"/>
          <w:sz w:val="21"/>
          <w:szCs w:val="21"/>
          <w:lang w:eastAsia="zh-CN"/>
        </w:rPr>
        <w:t>非标层高、局部超高及高层施工难度等因素；</w:t>
      </w:r>
    </w:p>
    <w:p w14:paraId="0F74535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（3）全部或局部尺寸、形状、工艺等部分特殊性设计或异形构件等施工造成的工效降低；</w:t>
      </w:r>
    </w:p>
    <w:p w14:paraId="0F74535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（3）机械覆盖范围外引起降效和人工倒运；</w:t>
      </w:r>
    </w:p>
    <w:p w14:paraId="0F745356">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3" w:name="_Hlk34494197"/>
      <w:r>
        <w:rPr>
          <w:rFonts w:hint="eastAsia" w:asciiTheme="minorEastAsia" w:hAnsiTheme="minorEastAsia" w:eastAsiaTheme="minorEastAsia" w:cstheme="minorEastAsia"/>
          <w:kern w:val="10"/>
          <w:sz w:val="21"/>
          <w:szCs w:val="21"/>
          <w:lang w:eastAsia="zh-CN"/>
        </w:rPr>
        <w:t>（4）</w:t>
      </w:r>
      <w:bookmarkEnd w:id="383"/>
      <w:r>
        <w:rPr>
          <w:rFonts w:hint="eastAsia" w:asciiTheme="minorEastAsia" w:hAnsiTheme="minorEastAsia" w:eastAsiaTheme="minorEastAsia" w:cstheme="minorEastAsia"/>
          <w:kern w:val="10"/>
          <w:sz w:val="21"/>
          <w:szCs w:val="21"/>
          <w:lang w:eastAsia="zh-CN"/>
        </w:rPr>
        <w:t>建设单位图纸原因、节假日、政府强制停工复工、各类</w:t>
      </w:r>
      <w:r>
        <w:rPr>
          <w:rFonts w:hint="eastAsia" w:asciiTheme="minorEastAsia" w:hAnsiTheme="minorEastAsia" w:eastAsiaTheme="minorEastAsia" w:cstheme="minorEastAsia"/>
          <w:sz w:val="21"/>
          <w:szCs w:val="21"/>
          <w:lang w:eastAsia="zh-CN"/>
        </w:rPr>
        <w:t>检查观摩等</w:t>
      </w:r>
      <w:r>
        <w:rPr>
          <w:rFonts w:hint="eastAsia" w:asciiTheme="minorEastAsia" w:hAnsiTheme="minorEastAsia" w:eastAsiaTheme="minorEastAsia" w:cstheme="minorEastAsia"/>
          <w:kern w:val="10"/>
          <w:sz w:val="21"/>
          <w:szCs w:val="21"/>
          <w:lang w:eastAsia="zh-CN"/>
        </w:rPr>
        <w:t>所引起各项工作费用（如二次进出场、留守人员等）；</w:t>
      </w:r>
    </w:p>
    <w:p w14:paraId="0F745357">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（5）停水停电、待料、机械修理等停工费用；</w:t>
      </w:r>
    </w:p>
    <w:p w14:paraId="0F745358">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（6）甲方根据工程的进展及施工的需要调整了施工方案和工序而产生费用；</w:t>
      </w:r>
    </w:p>
    <w:p w14:paraId="0F745359">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（7）未经甲方允许，乙方在施工中擅自改变材料做法进行施工作业；</w:t>
      </w:r>
    </w:p>
    <w:p w14:paraId="0F74535A">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（8）乙方承包范围内任何零星用工、窝工、误工、赶工等费用；</w:t>
      </w:r>
    </w:p>
    <w:p w14:paraId="0F74535B">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（9）因市场变化导致人工、材料、机械价格变化或政府及行业主管部门红头文件的颁发而起的乙方的实际支出的增减；</w:t>
      </w:r>
    </w:p>
    <w:p w14:paraId="0F74535C">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（10）因天气、地形、地质、环保要求等条件变化对工程影响（如因雨雪、大气污染、扬尘管控）及采取的临时措施；</w:t>
      </w:r>
    </w:p>
    <w:p w14:paraId="0F74535D">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（11）乙方对招标文件、图纸情况、施工现场情况、生活区情况的理解偏差；</w:t>
      </w:r>
    </w:p>
    <w:p w14:paraId="0F74535E">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（12）按规范、方案、图纸要求必须完成的</w:t>
      </w:r>
      <w:bookmarkStart w:id="384" w:name="_Hlk34051356"/>
      <w:r>
        <w:rPr>
          <w:rFonts w:hint="eastAsia" w:asciiTheme="minorEastAsia" w:hAnsiTheme="minorEastAsia" w:eastAsiaTheme="minorEastAsia" w:cstheme="minorEastAsia"/>
          <w:kern w:val="10"/>
          <w:sz w:val="21"/>
          <w:szCs w:val="21"/>
          <w:lang w:eastAsia="zh-CN"/>
        </w:rPr>
        <w:t>（包括图纸没有显示的）工作；</w:t>
      </w:r>
    </w:p>
    <w:bookmarkEnd w:id="384"/>
    <w:p w14:paraId="0F74535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（13）同前期工程衔接、处理完善前期遗留问题、接受现场基层条件所需的费用；</w:t>
      </w:r>
    </w:p>
    <w:p w14:paraId="0F74536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5" w:name="_Hlk33982872"/>
      <w:r>
        <w:rPr>
          <w:rFonts w:hint="eastAsia" w:asciiTheme="minorEastAsia" w:hAnsiTheme="minorEastAsia" w:eastAsiaTheme="minorEastAsia" w:cstheme="minorEastAsia"/>
          <w:kern w:val="10"/>
          <w:sz w:val="21"/>
          <w:szCs w:val="21"/>
          <w:lang w:eastAsia="zh-CN"/>
        </w:rPr>
        <w:t>（14）与其他分包单位的照管、配合及带来的工作量的全部费用；</w:t>
      </w:r>
    </w:p>
    <w:bookmarkEnd w:id="385"/>
    <w:p w14:paraId="0F74536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（15）甲方基于项目需求所推行或要求使用的新技术、新工艺、新材料的费用；</w:t>
      </w:r>
    </w:p>
    <w:p w14:paraId="0F74536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（16）本合同没有提到的但乙方为完成本工程工作所必然发生的工作所产生的费用；</w:t>
      </w:r>
    </w:p>
    <w:p w14:paraId="0F74536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（17）非乙方原因停工30日以内造成的窝工；</w:t>
      </w:r>
    </w:p>
    <w:p w14:paraId="0F74536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（18）因达到合同约定的创优标准所发生的费用；</w:t>
      </w:r>
    </w:p>
    <w:p w14:paraId="0F74536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（19）其他在本合同中明确的因素。</w:t>
      </w:r>
    </w:p>
    <w:p w14:paraId="0F74536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0F745367">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在合同执行期间，如遇国家增值税率调整，在不含税价格不变的情况下，按政策调整之日对本合同项下未完成部分执行最新规定。</w:t>
      </w:r>
    </w:p>
    <w:p w14:paraId="0F74536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本合同中约定的任何一项工作内容未履行或未完全履行，均应从合同价款中扣除相应费用。</w:t>
      </w:r>
    </w:p>
    <w:p w14:paraId="0F745369">
      <w:pPr>
        <w:numPr>
          <w:ilvl w:val="1"/>
          <w:numId w:val="4"/>
        </w:numPr>
        <w:kinsoku w:val="0"/>
        <w:spacing w:after="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计量方式</w:t>
      </w:r>
    </w:p>
    <w:p w14:paraId="0F74536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0F74536B">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0F74536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本合同范围内工作内容不得发生任何零工、零星机械台班及技术措施费。甲方可以拒绝支付任何此类费用。</w:t>
      </w:r>
    </w:p>
    <w:p w14:paraId="0F74536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任何情况下（甲方原因除外）造成的返工、返修、超技术交底或设计图纸施工的工程数量不予计价。</w:t>
      </w:r>
    </w:p>
    <w:p w14:paraId="0F74536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开工前期，如在网电未接通的情况下需进行施工时,具体事宜在专用条款中约定，专用条款中没有约定的视为此项费用由乙方承担，已包含在分包单价中。</w:t>
      </w:r>
    </w:p>
    <w:p w14:paraId="0F74536F">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386" w:name="_Toc12172"/>
      <w:bookmarkStart w:id="387" w:name="_Toc24618"/>
      <w:bookmarkStart w:id="388" w:name="_Toc26611"/>
      <w:bookmarkStart w:id="389" w:name="_Toc10179"/>
      <w:bookmarkStart w:id="390" w:name="_Toc9587"/>
      <w:bookmarkStart w:id="391" w:name="_Toc17450"/>
      <w:bookmarkStart w:id="392" w:name="_Toc101357437"/>
      <w:bookmarkStart w:id="393" w:name="_Toc175764432"/>
      <w:bookmarkStart w:id="394" w:name="_Toc7970"/>
      <w:bookmarkStart w:id="395" w:name="_Toc27252"/>
      <w:bookmarkStart w:id="396" w:name="_Toc29071"/>
      <w:bookmarkStart w:id="397" w:name="_Toc101963495"/>
      <w:bookmarkStart w:id="398" w:name="_Toc19551"/>
      <w:bookmarkStart w:id="399" w:name="_Toc10689"/>
      <w:bookmarkStart w:id="400" w:name="_Toc20662"/>
      <w:bookmarkStart w:id="401" w:name="_Toc25862"/>
      <w:bookmarkStart w:id="402" w:name="_Toc32406"/>
      <w:r>
        <w:rPr>
          <w:rFonts w:hint="eastAsia" w:asciiTheme="minorEastAsia" w:hAnsiTheme="minorEastAsia" w:eastAsiaTheme="minorEastAsia" w:cstheme="minorEastAsia"/>
          <w:b/>
          <w:sz w:val="21"/>
          <w:szCs w:val="21"/>
        </w:rPr>
        <w:t>变更</w:t>
      </w:r>
      <w:r>
        <w:rPr>
          <w:rFonts w:hint="eastAsia" w:asciiTheme="minorEastAsia" w:hAnsiTheme="minorEastAsia" w:eastAsiaTheme="minorEastAsia" w:cstheme="minorEastAsia"/>
          <w:b/>
          <w:sz w:val="21"/>
          <w:szCs w:val="21"/>
          <w:lang w:eastAsia="zh-CN"/>
        </w:rPr>
        <w:t>签证</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F74537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Theme="minorEastAsia" w:hAnsiTheme="minorEastAsia" w:eastAsiaTheme="minorEastAsia" w:cstheme="minorEastAsia"/>
          <w:bCs/>
          <w:sz w:val="21"/>
          <w:szCs w:val="21"/>
          <w:lang w:eastAsia="zh-CN"/>
        </w:rPr>
        <w:t>乙方因没有遵守此条款，引起的任何返工，其损失或工期延误都应由乙方承担。</w:t>
      </w:r>
    </w:p>
    <w:p w14:paraId="0F74537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上述变更指令发出后，双方应继续履行本合同。因变更而导致合同价款的增减及造成的工期影响，按本合同17.4.2条规定执行。</w:t>
      </w:r>
    </w:p>
    <w:p w14:paraId="0F74537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如果上述变更是因为乙方违约或自身原因造成甲方不得不发出变更指令，则任何此类变更后增加的费用均由乙方承担。</w:t>
      </w:r>
    </w:p>
    <w:p w14:paraId="0F74537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0F74537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0F74537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0F74537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现场变更签证管理规定：</w:t>
      </w:r>
    </w:p>
    <w:p w14:paraId="0F745377">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变更、工程量确定原则</w:t>
      </w:r>
    </w:p>
    <w:p w14:paraId="0F745378">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（1）工程变更、签证单应按甲方要求填写，字迹清楚工整。</w:t>
      </w:r>
    </w:p>
    <w:p w14:paraId="0F745379">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Theme="minorEastAsia" w:hAnsiTheme="minorEastAsia" w:eastAsiaTheme="minorEastAsia" w:cstheme="minorEastAsia"/>
          <w:sz w:val="21"/>
          <w:szCs w:val="21"/>
          <w:lang w:eastAsia="zh-CN"/>
        </w:rPr>
        <w:t>对变更、签证事由和内容的描述须详尽，必要时应附上图示及工程量计算式。变更事由注明发生时间、地点和工作部位（层次、轴线编号、构件名称、桩号等）。</w:t>
      </w:r>
    </w:p>
    <w:p w14:paraId="0F74537A">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变更、签证单价确定原则</w:t>
      </w:r>
    </w:p>
    <w:p w14:paraId="0F74537B">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（1）如果取消某项工作，则该项工作的总额价不予支付；</w:t>
      </w:r>
    </w:p>
    <w:p w14:paraId="0F74537C">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（2）已标价工程量清单中有相同清单项的，按照已标价工程量清单单价认定；</w:t>
      </w:r>
    </w:p>
    <w:p w14:paraId="0F74537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（3）已标价工程量清单中无相同清单项，但有类似清单项的，于合同清单外工程的价格，可以参照已标价工程量清单中类似清单项单价认定；</w:t>
      </w:r>
    </w:p>
    <w:p w14:paraId="0F74537E">
      <w:p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0F74537F">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（5）如果本工程的变更指示是因乙方过错、乙方违反合同或乙方责任造成的，则这种违约引起的任何额外费用应由乙方承担。</w:t>
      </w:r>
    </w:p>
    <w:p w14:paraId="0F745380">
      <w:pPr>
        <w:numPr>
          <w:ilvl w:val="2"/>
          <w:numId w:val="4"/>
        </w:numPr>
        <w:kinsoku w:val="0"/>
        <w:spacing w:after="0" w:line="36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无效变更、签证单：</w:t>
      </w:r>
    </w:p>
    <w:p w14:paraId="0F7453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sz w:val="21"/>
          <w:szCs w:val="21"/>
          <w:lang w:eastAsia="zh-CN"/>
        </w:rPr>
        <w:t>甲方项目经理、项目商务经理、项目技术负责人、项目生产负责人及经办人员签名不全或没有注明变更日期的变更、签证单；</w:t>
      </w:r>
    </w:p>
    <w:p w14:paraId="0F7453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（2）超过变更时效或竣工后突击补签的变更、签证单；</w:t>
      </w:r>
    </w:p>
    <w:p w14:paraId="0F74538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（3）非原件的变更、签证资料；</w:t>
      </w:r>
    </w:p>
    <w:p w14:paraId="0F74538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（4）内容不实、对事由的描述太简单以致无法核定工程量的变更、签证单；</w:t>
      </w:r>
    </w:p>
    <w:p w14:paraId="0F74538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（5）变更、签证内容包括在本合同单价范围内或者本合同工作范围内。</w:t>
      </w:r>
    </w:p>
    <w:p w14:paraId="0F745386">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0F74538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03" w:name="_Toc101963496"/>
      <w:bookmarkStart w:id="404" w:name="_Toc24261"/>
      <w:bookmarkStart w:id="405" w:name="_Toc1051"/>
      <w:bookmarkStart w:id="406" w:name="_Toc5904"/>
      <w:bookmarkStart w:id="407" w:name="_Toc4065"/>
      <w:bookmarkStart w:id="408" w:name="_Toc4391"/>
      <w:bookmarkStart w:id="409" w:name="_Toc31015"/>
      <w:bookmarkStart w:id="410" w:name="_Toc30828"/>
      <w:bookmarkStart w:id="411" w:name="_Toc14250"/>
      <w:bookmarkStart w:id="412" w:name="_Toc26886"/>
      <w:bookmarkStart w:id="413" w:name="_Toc23028"/>
      <w:bookmarkStart w:id="414" w:name="_Toc21135"/>
      <w:bookmarkStart w:id="415" w:name="_Toc4788"/>
      <w:bookmarkStart w:id="416" w:name="_Toc21943"/>
      <w:bookmarkStart w:id="417" w:name="_Toc175764433"/>
      <w:bookmarkStart w:id="418" w:name="_Toc101357440"/>
      <w:bookmarkStart w:id="419" w:name="_Toc20055"/>
      <w:bookmarkStart w:id="420" w:name="_Toc11238"/>
      <w:bookmarkStart w:id="421" w:name="_Toc30193"/>
      <w:bookmarkStart w:id="422" w:name="_Toc29236"/>
      <w:bookmarkStart w:id="423" w:name="_Toc9294"/>
      <w:bookmarkStart w:id="424" w:name="_Toc11138"/>
      <w:bookmarkStart w:id="425" w:name="_Toc28252"/>
      <w:bookmarkStart w:id="426" w:name="_Toc23683"/>
      <w:bookmarkStart w:id="427" w:name="_Toc23790"/>
      <w:bookmarkStart w:id="428" w:name="_Toc27177"/>
      <w:bookmarkStart w:id="429" w:name="_Toc101357438"/>
      <w:bookmarkStart w:id="430" w:name="_Toc6616"/>
      <w:bookmarkStart w:id="431" w:name="_Toc22125"/>
      <w:bookmarkStart w:id="432" w:name="_Toc32733"/>
      <w:bookmarkStart w:id="433" w:name="_Toc28726"/>
      <w:bookmarkStart w:id="434" w:name="_Toc20120"/>
      <w:r>
        <w:rPr>
          <w:rFonts w:hint="eastAsia" w:asciiTheme="minorEastAsia" w:hAnsiTheme="minorEastAsia" w:eastAsiaTheme="minorEastAsia" w:cstheme="minorEastAsia"/>
          <w:b/>
          <w:sz w:val="21"/>
          <w:szCs w:val="21"/>
        </w:rPr>
        <w:t>工程款支付</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F74538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甲方应按合同约定向乙方支付工程预付款。工程预付款的支付时间、预付额度、工程预付款的抵扣起始时间和方式见专用合同条款。</w:t>
      </w:r>
    </w:p>
    <w:p w14:paraId="0F74538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甲方应按专用合同条款约定的工程进度款付款周期、程序、支付比例或金额支付工程进度款。</w:t>
      </w:r>
    </w:p>
    <w:p w14:paraId="0F74538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0F74538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甲方按合同约定向乙方支付的进度款已足够支付全额工人工资，乙方在收到甲方进度款后应优先用于支付工人工资。</w:t>
      </w:r>
    </w:p>
    <w:p w14:paraId="0F74538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0F74538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19"/>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sz w:val="21"/>
          <w:szCs w:val="21"/>
          <w:lang w:eastAsia="zh-CN"/>
        </w:rPr>
        <w:t>从应付款项中直接扣除发票事项的损失，然后再支付剩余的款项给乙方。</w:t>
      </w:r>
    </w:p>
    <w:p w14:paraId="0F74538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0F74538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0F745390">
      <w:pPr>
        <w:numPr>
          <w:ilvl w:val="1"/>
          <w:numId w:val="4"/>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Theme="minorEastAsia" w:hAnsiTheme="minorEastAsia" w:eastAsiaTheme="minorEastAsia" w:cstheme="minorEastAsia"/>
          <w:b/>
          <w:bCs/>
          <w:sz w:val="21"/>
          <w:szCs w:val="21"/>
          <w:lang w:eastAsia="zh-CN"/>
        </w:rPr>
        <w:t>乙方需自筹资金保证本工程按期完成</w:t>
      </w:r>
      <w:r>
        <w:rPr>
          <w:rFonts w:hint="eastAsia" w:asciiTheme="minorEastAsia" w:hAnsiTheme="minorEastAsia" w:eastAsiaTheme="minorEastAsia" w:cstheme="minorEastAsia"/>
          <w:b/>
          <w:sz w:val="21"/>
          <w:szCs w:val="21"/>
          <w:lang w:eastAsia="zh-CN"/>
        </w:rPr>
        <w:t>；不以缓付、迟付工程款为由拒绝办理过程结算、竣工结算。</w:t>
      </w:r>
    </w:p>
    <w:p w14:paraId="0F745391">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5" w:name="_Toc101963497"/>
      <w:bookmarkStart w:id="436" w:name="_Toc175764434"/>
      <w:r>
        <w:rPr>
          <w:rFonts w:hint="eastAsia" w:asciiTheme="minorEastAsia" w:hAnsiTheme="minorEastAsia" w:eastAsiaTheme="minorEastAsia" w:cstheme="minorEastAsia"/>
          <w:b/>
          <w:sz w:val="21"/>
          <w:szCs w:val="21"/>
          <w:lang w:eastAsia="zh-CN"/>
        </w:rPr>
        <w:t>过程结算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F74539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乙方应按合同约定的时间和内容向甲方提交计量周期的已完成的工程量报告。乙方提交已完成的工程量报告的时间、内容和计量周期见专用合同条款。</w:t>
      </w:r>
    </w:p>
    <w:p w14:paraId="0F74539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乙方必须满足“月结月清”要求，每次过程结算内容必须包含图纸施工内容、及经相关人员签字确认的合同外签证变更索赔等所有乙方发生内容，超期补报视为无效。</w:t>
      </w:r>
    </w:p>
    <w:p w14:paraId="0F74539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0F74539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0F74539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过程结算审核必须经过甲方项目部、公司等各层级相关部门审核并签字后方可生效，仅甲方项目部项目经理签字的结算书不作为过程结算确认依据。</w:t>
      </w:r>
    </w:p>
    <w:p w14:paraId="0F74539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37" w:name="_Toc14052"/>
      <w:bookmarkStart w:id="438" w:name="_Toc28888"/>
      <w:bookmarkStart w:id="439" w:name="_Toc27851"/>
      <w:bookmarkStart w:id="440" w:name="_Toc21709"/>
      <w:bookmarkStart w:id="441" w:name="_Toc4798"/>
      <w:bookmarkStart w:id="442" w:name="_Toc26755"/>
      <w:bookmarkStart w:id="443" w:name="_Toc27329"/>
      <w:bookmarkStart w:id="444" w:name="_Toc6494"/>
      <w:bookmarkStart w:id="445" w:name="_Toc101963498"/>
      <w:bookmarkStart w:id="446" w:name="_Toc24796"/>
      <w:bookmarkStart w:id="447" w:name="_Toc9353"/>
      <w:bookmarkStart w:id="448" w:name="_Toc175764435"/>
      <w:bookmarkStart w:id="449" w:name="_Toc101357439"/>
      <w:bookmarkStart w:id="450" w:name="_Toc9893"/>
      <w:bookmarkStart w:id="451" w:name="_Toc8694"/>
      <w:bookmarkStart w:id="452" w:name="_Toc26856"/>
      <w:bookmarkStart w:id="453" w:name="_Toc20927"/>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F745398">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0F74539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0F74539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0F74539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最终结算价款根据合同价格形式，按照专用条款约定执行。</w:t>
      </w:r>
    </w:p>
    <w:p w14:paraId="0F74539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本分包工程可根据施工形象进度办理分阶段最终结算，办理原则和要求与上述最终结算条款约定一致。</w:t>
      </w:r>
    </w:p>
    <w:p w14:paraId="0F74539D">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54" w:name="_Toc101963499"/>
      <w:bookmarkStart w:id="455" w:name="_Toc175764436"/>
      <w:bookmarkStart w:id="456" w:name="_Toc101357441"/>
      <w:bookmarkStart w:id="457" w:name="_Toc40"/>
      <w:bookmarkStart w:id="458" w:name="_Toc1823"/>
      <w:bookmarkStart w:id="459" w:name="_Toc16415"/>
      <w:bookmarkStart w:id="460" w:name="_Toc12374"/>
      <w:bookmarkStart w:id="461" w:name="_Toc2774"/>
      <w:bookmarkStart w:id="462" w:name="_Toc4750"/>
      <w:bookmarkStart w:id="463" w:name="_Toc21233"/>
      <w:bookmarkStart w:id="464" w:name="_Toc19855"/>
      <w:bookmarkStart w:id="465" w:name="_Toc22036"/>
      <w:bookmarkStart w:id="466" w:name="_Toc29076"/>
      <w:bookmarkStart w:id="467" w:name="_Toc19831"/>
      <w:bookmarkStart w:id="468" w:name="_Toc3706"/>
      <w:bookmarkStart w:id="469" w:name="_Toc25864"/>
      <w:bookmarkStart w:id="470" w:name="_Toc12386"/>
      <w:r>
        <w:rPr>
          <w:rFonts w:hint="eastAsia" w:asciiTheme="minorEastAsia" w:hAnsiTheme="minorEastAsia" w:eastAsiaTheme="minorEastAsia" w:cstheme="minorEastAsia"/>
          <w:b/>
          <w:sz w:val="21"/>
          <w:szCs w:val="21"/>
          <w:lang w:eastAsia="zh-CN"/>
        </w:rPr>
        <w:t>完工验收</w:t>
      </w:r>
      <w:bookmarkEnd w:id="454"/>
      <w:bookmarkEnd w:id="455"/>
      <w:bookmarkEnd w:id="456"/>
    </w:p>
    <w:p w14:paraId="0F74539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甲方有作业规范要求的，乙方的分包作业还应当满足甲方的作业规范要求。甲方可以随时对乙方实施的分包作业进行监督检查。</w:t>
      </w:r>
    </w:p>
    <w:p w14:paraId="0F74539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本分包工程具备以下完工验收条件后，乙方方可向甲方提交完工验收申请报告：</w:t>
      </w:r>
    </w:p>
    <w:p w14:paraId="0F7453A0">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0F7453A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0F7453A2">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0F7453A3">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1" w:name="_Toc101357443"/>
      <w:r>
        <w:rPr>
          <w:rFonts w:hint="eastAsia" w:asciiTheme="minorEastAsia" w:hAnsiTheme="minorEastAsia" w:eastAsiaTheme="minorEastAsia" w:cstheme="minorEastAsia"/>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471"/>
      <w:bookmarkStart w:id="472" w:name="_Toc101357444"/>
    </w:p>
    <w:p w14:paraId="0F7453A4">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经验收合格的工程，实际完工日期为乙方按第 18.2 款提交完工验收申请报告或按该款重新提交完工验收申请报告的日期（以两者中时间在后者为准）。</w:t>
      </w:r>
      <w:bookmarkEnd w:id="472"/>
    </w:p>
    <w:p w14:paraId="0F7453A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bookmarkStart w:id="473" w:name="_Toc101357445"/>
      <w:r>
        <w:rPr>
          <w:rFonts w:hint="eastAsia" w:asciiTheme="minorEastAsia" w:hAnsiTheme="minorEastAsia" w:eastAsiaTheme="minorEastAsia" w:cstheme="minorEastAsia"/>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0F7453A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分包作业经验收合格后，乙方应当按照甲方指示及时将该分包作业交付甲方，不得以双方存在争议为由拒绝将该分包作业交付甲方。</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3"/>
    <w:p w14:paraId="0F7453A7">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474" w:name="_Toc101366205"/>
      <w:bookmarkEnd w:id="474"/>
      <w:bookmarkStart w:id="475" w:name="_Toc17265"/>
      <w:bookmarkStart w:id="476" w:name="_Toc3049"/>
      <w:bookmarkStart w:id="477" w:name="_Toc16080"/>
      <w:bookmarkStart w:id="478" w:name="_Toc101963501"/>
      <w:bookmarkStart w:id="479" w:name="_Toc28979"/>
      <w:bookmarkStart w:id="480" w:name="_Toc24385"/>
      <w:bookmarkStart w:id="481" w:name="_Toc230"/>
      <w:bookmarkStart w:id="482" w:name="_Toc101357447"/>
      <w:bookmarkStart w:id="483" w:name="_Toc24000"/>
      <w:bookmarkStart w:id="484" w:name="_Toc16570"/>
      <w:bookmarkStart w:id="485" w:name="_Toc15786"/>
      <w:bookmarkStart w:id="486" w:name="_Toc15912"/>
      <w:bookmarkStart w:id="487" w:name="_Toc20068"/>
      <w:bookmarkStart w:id="488" w:name="_Toc29742"/>
      <w:bookmarkStart w:id="489" w:name="_Toc28445"/>
      <w:bookmarkStart w:id="490" w:name="_Toc5861"/>
      <w:bookmarkStart w:id="491" w:name="_Toc175764437"/>
      <w:r>
        <w:rPr>
          <w:rFonts w:hint="eastAsia" w:asciiTheme="minorEastAsia" w:hAnsiTheme="minorEastAsia" w:eastAsiaTheme="minorEastAsia" w:cstheme="minorEastAsia"/>
          <w:b/>
          <w:sz w:val="21"/>
          <w:szCs w:val="21"/>
        </w:rPr>
        <w:t>履约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b/>
          <w:sz w:val="21"/>
          <w:szCs w:val="21"/>
          <w:lang w:eastAsia="zh-CN"/>
        </w:rPr>
        <w:t>保证</w:t>
      </w:r>
      <w:bookmarkEnd w:id="491"/>
    </w:p>
    <w:p w14:paraId="0F7453A8">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0F7453A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0F7453A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0F7453AB">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492" w:name="_Toc3211"/>
      <w:bookmarkStart w:id="493" w:name="_Toc24258"/>
      <w:bookmarkStart w:id="494" w:name="_Toc19247"/>
      <w:bookmarkStart w:id="495" w:name="_Toc13622"/>
      <w:bookmarkStart w:id="496" w:name="_Toc11409"/>
      <w:bookmarkStart w:id="497" w:name="_Toc175764438"/>
      <w:bookmarkStart w:id="498" w:name="_Toc29175"/>
      <w:bookmarkStart w:id="499" w:name="_Toc23026"/>
      <w:bookmarkStart w:id="500" w:name="_Toc29227"/>
      <w:bookmarkStart w:id="501" w:name="_Toc5026"/>
      <w:bookmarkStart w:id="502" w:name="_Toc19980"/>
      <w:bookmarkStart w:id="503" w:name="_Toc101357448"/>
      <w:bookmarkStart w:id="504" w:name="_Toc28929"/>
      <w:bookmarkStart w:id="505" w:name="_Toc101963502"/>
      <w:bookmarkStart w:id="506" w:name="_Toc32222"/>
      <w:bookmarkStart w:id="507" w:name="_Toc15725"/>
      <w:bookmarkStart w:id="508" w:name="_Toc13752"/>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F7453A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乙方应在缺陷责任期内对已交付使用的工程承担缺陷责任。缺陷责任期的起始时间和缺陷责任期的期限见专用合同条款。</w:t>
      </w:r>
    </w:p>
    <w:p w14:paraId="0F7453AD">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乙方应在质量保修期内对已交付使用的工程承担保修责任。质量保修期的起始时间和质量保修期的期限见专用合同条款。</w:t>
      </w:r>
    </w:p>
    <w:p w14:paraId="0F7453AE">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Theme="minorEastAsia" w:hAnsiTheme="minorEastAsia" w:eastAsiaTheme="minorEastAsia" w:cstheme="minorEastAsia"/>
          <w:sz w:val="21"/>
          <w:szCs w:val="21"/>
          <w:lang w:eastAsia="zh-CN"/>
        </w:rPr>
        <w:t>乙方负责承包范围的保修工作，保修期及保修内容均按照甲方与总承包合同的相应规定执行，保修期满后，并不免除乙方的施工质量责任。</w:t>
      </w:r>
    </w:p>
    <w:p w14:paraId="0F7453AF">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质量保修责任</w:t>
      </w:r>
    </w:p>
    <w:p w14:paraId="0F7453B0">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0F7453B1">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发生紧急抢修事故时，乙方在接到事故通知后，应当立即到达事故现场抢修。</w:t>
      </w:r>
    </w:p>
    <w:p w14:paraId="0F7453B2">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其他施工队伍完成相关作业，全部费用由乙方承担。</w:t>
      </w:r>
    </w:p>
    <w:p w14:paraId="0F7453B3">
      <w:pPr>
        <w:numPr>
          <w:ilvl w:val="2"/>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Theme="minorEastAsia" w:hAnsiTheme="minorEastAsia" w:eastAsiaTheme="minorEastAsia" w:cstheme="minorEastAsia"/>
          <w:kern w:val="10"/>
          <w:sz w:val="21"/>
          <w:szCs w:val="21"/>
        </w:rPr>
        <w:t>相关费用由乙方承担。</w:t>
      </w:r>
    </w:p>
    <w:p w14:paraId="0F7453B4">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质量问题保修完成后，由建设单位、使用方会同甲方组织验收，各方验收合格后当次保修即告结束。</w:t>
      </w:r>
    </w:p>
    <w:p w14:paraId="0F7453B5">
      <w:pPr>
        <w:numPr>
          <w:ilvl w:val="1"/>
          <w:numId w:val="4"/>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 xml:space="preserve"> </w:t>
      </w:r>
      <w:r>
        <w:rPr>
          <w:rFonts w:hint="eastAsia" w:asciiTheme="minorEastAsia" w:hAnsiTheme="minorEastAsia" w:eastAsiaTheme="minorEastAsia" w:cstheme="minorEastAsia"/>
          <w:kern w:val="10"/>
          <w:sz w:val="21"/>
          <w:szCs w:val="21"/>
        </w:rPr>
        <w:t>保修费用与赔偿责任</w:t>
      </w:r>
    </w:p>
    <w:p w14:paraId="0F7453B6">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保修费用由造成质量缺陷的责任方承担。</w:t>
      </w:r>
    </w:p>
    <w:p w14:paraId="0F7453B7">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如乙方施工质量缺陷、工艺缺陷、材料老化等缺陷与瑕疵给使用方、建设单位造成人员物资财产等直接损失以及其它间接损失均由乙方负责赔偿。</w:t>
      </w:r>
    </w:p>
    <w:p w14:paraId="0F7453B8">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为返修以及受它影响的相关联工作所需费用由乙方承担。</w:t>
      </w:r>
    </w:p>
    <w:p w14:paraId="0F7453B9">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因</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0"/>
          <w:sz w:val="21"/>
          <w:szCs w:val="21"/>
          <w:lang w:eastAsia="zh-CN"/>
        </w:rPr>
        <w:t>、使用方使用或保养不当造成质量问题，乙方应尽义务进行维修，维修费用则由甲方牵头，乙方配合，向责任方索要，但甲方没有追索此项债务的义务。</w:t>
      </w:r>
    </w:p>
    <w:p w14:paraId="0F7453BA">
      <w:pPr>
        <w:numPr>
          <w:ilvl w:val="2"/>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0F7453B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保修金的返还：</w:t>
      </w:r>
      <w:r>
        <w:rPr>
          <w:rFonts w:hint="eastAsia" w:asciiTheme="minorEastAsia" w:hAnsiTheme="minorEastAsia" w:eastAsiaTheme="minorEastAsia" w:cstheme="minorEastAsia"/>
          <w:kern w:val="10"/>
          <w:sz w:val="21"/>
          <w:szCs w:val="21"/>
          <w:lang w:eastAsia="zh-CN"/>
        </w:rPr>
        <w:t>缺陷责任期</w:t>
      </w:r>
      <w:r>
        <w:rPr>
          <w:rFonts w:hint="eastAsia" w:asciiTheme="minorEastAsia" w:hAnsiTheme="minorEastAsia" w:eastAsiaTheme="minorEastAsia" w:cstheme="minorEastAsia"/>
          <w:sz w:val="21"/>
          <w:szCs w:val="21"/>
          <w:lang w:eastAsia="zh-CN"/>
        </w:rPr>
        <w:t>满后</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在合同约定工作全部完成并验收合格后办理最终结算，结算手续完成后，以及按合同规定扣除应扣的款项后，甲方将余款一次性（无息）返还给乙方。</w:t>
      </w:r>
    </w:p>
    <w:p w14:paraId="0F7453BC">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保修金需扣除以下费用：</w:t>
      </w:r>
    </w:p>
    <w:p w14:paraId="0F7453BD">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甲方委托他人完成保修维修工作的费用；</w:t>
      </w:r>
    </w:p>
    <w:p w14:paraId="0F7453BE">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因乙方过失、责任而赔偿建设单位、使用方的相关损失；</w:t>
      </w:r>
    </w:p>
    <w:p w14:paraId="0F7453BF">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为返修以及其它与之相关联工作所需花费的费用（甲方代为支付时）；</w:t>
      </w:r>
    </w:p>
    <w:p w14:paraId="0F7453C0">
      <w:pPr>
        <w:pStyle w:val="29"/>
        <w:numPr>
          <w:ilvl w:val="0"/>
          <w:numId w:val="7"/>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其它与保修维修有关的费用。</w:t>
      </w:r>
    </w:p>
    <w:p w14:paraId="0F7453C1">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保修金不计取任何利息。</w:t>
      </w:r>
    </w:p>
    <w:p w14:paraId="0F7453C2">
      <w:pPr>
        <w:numPr>
          <w:ilvl w:val="0"/>
          <w:numId w:val="4"/>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509" w:name="_Toc28821"/>
      <w:bookmarkStart w:id="510" w:name="_Toc2139"/>
      <w:bookmarkStart w:id="511" w:name="_Toc9403"/>
      <w:bookmarkStart w:id="512" w:name="_Toc28472"/>
      <w:bookmarkStart w:id="513" w:name="_Toc4112"/>
      <w:bookmarkStart w:id="514" w:name="_Toc15716"/>
      <w:bookmarkStart w:id="515" w:name="_Toc28167"/>
      <w:bookmarkStart w:id="516" w:name="_Toc9963"/>
      <w:bookmarkStart w:id="517" w:name="_Toc24745"/>
      <w:bookmarkStart w:id="518" w:name="_Toc22219"/>
      <w:bookmarkStart w:id="519" w:name="_Toc21842"/>
      <w:bookmarkStart w:id="520" w:name="_Toc101357449"/>
      <w:bookmarkStart w:id="521" w:name="_Toc101963503"/>
      <w:bookmarkStart w:id="522" w:name="_Toc7709"/>
      <w:bookmarkStart w:id="523" w:name="_Toc1655"/>
      <w:bookmarkStart w:id="524" w:name="_Toc3537"/>
      <w:bookmarkStart w:id="525" w:name="_Toc175764439"/>
      <w:r>
        <w:rPr>
          <w:rFonts w:hint="eastAsia" w:asciiTheme="minorEastAsia" w:hAnsiTheme="minorEastAsia" w:eastAsiaTheme="minorEastAsia" w:cstheme="minorEastAsia"/>
          <w:b/>
          <w:sz w:val="21"/>
          <w:szCs w:val="21"/>
        </w:rPr>
        <w:t>保险</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F7453C3">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甲方投保内容：施工人员意外伤害险。</w:t>
      </w:r>
    </w:p>
    <w:p w14:paraId="0F7453C4">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0F7453C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0F7453C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0F7453C7">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保险事故发生时，乙方有责任尽力采取必要的措施，控制事态扩散，防止或者减少损失。</w:t>
      </w:r>
    </w:p>
    <w:p w14:paraId="0F7453C8">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26" w:name="_Toc24439"/>
      <w:bookmarkStart w:id="527" w:name="_Toc12027"/>
      <w:bookmarkStart w:id="528" w:name="_Toc175764440"/>
      <w:bookmarkStart w:id="529" w:name="_Toc16393"/>
      <w:bookmarkStart w:id="530" w:name="_Toc101963504"/>
      <w:bookmarkStart w:id="531" w:name="_Toc7811"/>
      <w:bookmarkStart w:id="532" w:name="_Toc4173"/>
      <w:bookmarkStart w:id="533" w:name="_Toc22749"/>
      <w:bookmarkStart w:id="534" w:name="_Toc24208"/>
      <w:bookmarkStart w:id="535" w:name="_Toc101357450"/>
      <w:bookmarkStart w:id="536" w:name="_Toc30407"/>
      <w:bookmarkStart w:id="537" w:name="_Toc11014"/>
      <w:bookmarkStart w:id="538" w:name="_Toc1429"/>
      <w:bookmarkStart w:id="539" w:name="_Toc17940"/>
      <w:bookmarkStart w:id="540" w:name="_Toc27970"/>
      <w:bookmarkStart w:id="541" w:name="_Toc20112"/>
      <w:bookmarkStart w:id="542" w:name="_Toc3767"/>
      <w:r>
        <w:rPr>
          <w:rFonts w:hint="eastAsia" w:asciiTheme="minorEastAsia" w:hAnsiTheme="minorEastAsia" w:eastAsiaTheme="minorEastAsia" w:cstheme="minorEastAsia"/>
          <w:b/>
          <w:sz w:val="21"/>
          <w:szCs w:val="21"/>
        </w:rPr>
        <w:t>不可抗力</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F7453C9">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0F7453C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0F7453CB">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0F7453CC">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因不可抗力事件导致发生的下列费用由乙方承担：</w:t>
      </w:r>
    </w:p>
    <w:p w14:paraId="0F7453CD">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乙方人员伤亡。</w:t>
      </w:r>
    </w:p>
    <w:p w14:paraId="0F7453CE">
      <w:pPr>
        <w:numPr>
          <w:ilvl w:val="2"/>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乙方机械设备和材料的损坏、停工等造成的损失；</w:t>
      </w:r>
    </w:p>
    <w:p w14:paraId="0F7453CF">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工程自身的损害、因工程损害导致第三人伤亡、工程清理维修费由乙方配合甲方与建设单位协商处理。</w:t>
      </w:r>
    </w:p>
    <w:p w14:paraId="0F7453D0">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在得到建设单位/监理对整体/分包工程的工期顺延许可后，分包工程延误的工期相应顺延。</w:t>
      </w:r>
    </w:p>
    <w:p w14:paraId="0F7453D1">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因本合同一方迟延履行合同后发生不可抗力的，不能免除迟延责任方的相应责任。</w:t>
      </w:r>
    </w:p>
    <w:p w14:paraId="0F7453D2">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因单次不可抗力导致合同无法履行连续超过</w:t>
      </w:r>
      <w:r>
        <w:rPr>
          <w:rFonts w:hint="eastAsia" w:asciiTheme="minorEastAsia" w:hAnsiTheme="minorEastAsia" w:eastAsiaTheme="minorEastAsia" w:cstheme="minorEastAsia"/>
          <w:sz w:val="21"/>
          <w:szCs w:val="21"/>
          <w:u w:val="single"/>
          <w:lang w:eastAsia="zh-CN"/>
        </w:rPr>
        <w:t>90</w:t>
      </w:r>
      <w:r>
        <w:rPr>
          <w:rFonts w:hint="eastAsia" w:asciiTheme="minorEastAsia" w:hAnsiTheme="minorEastAsia" w:eastAsiaTheme="minorEastAsia" w:cstheme="minorEastAsia"/>
          <w:sz w:val="21"/>
          <w:szCs w:val="21"/>
          <w:lang w:eastAsia="zh-CN"/>
        </w:rPr>
        <w:t>天或累计超过</w:t>
      </w:r>
      <w:r>
        <w:rPr>
          <w:rFonts w:hint="eastAsia" w:asciiTheme="minorEastAsia" w:hAnsiTheme="minorEastAsia" w:eastAsiaTheme="minorEastAsia" w:cstheme="minorEastAsia"/>
          <w:sz w:val="21"/>
          <w:szCs w:val="21"/>
          <w:u w:val="single"/>
          <w:lang w:eastAsia="zh-CN"/>
        </w:rPr>
        <w:t>120</w:t>
      </w:r>
      <w:r>
        <w:rPr>
          <w:rFonts w:hint="eastAsia" w:asciiTheme="minorEastAsia" w:hAnsiTheme="minorEastAsia" w:eastAsiaTheme="minorEastAsia" w:cstheme="minorEastAsia"/>
          <w:sz w:val="21"/>
          <w:szCs w:val="21"/>
          <w:lang w:eastAsia="zh-CN"/>
        </w:rPr>
        <w:t>天的，甲乙双方均有权解除合同。合同解除后，双方应就已完工程的计量、验收、估价以及结算与付款等善后事宜达成补充协议。</w:t>
      </w:r>
    </w:p>
    <w:p w14:paraId="0F7453D3">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43" w:name="_Toc3544"/>
      <w:bookmarkStart w:id="544" w:name="_Toc24388"/>
      <w:bookmarkStart w:id="545" w:name="_Toc32288"/>
      <w:bookmarkStart w:id="546" w:name="_Toc29858"/>
      <w:bookmarkStart w:id="547" w:name="_Toc11143"/>
      <w:bookmarkStart w:id="548" w:name="_Toc21421"/>
      <w:bookmarkStart w:id="549" w:name="_Toc2523"/>
      <w:bookmarkStart w:id="550" w:name="_Toc175764441"/>
      <w:bookmarkStart w:id="551" w:name="_Toc16400"/>
      <w:bookmarkStart w:id="552" w:name="_Toc21657"/>
      <w:bookmarkStart w:id="553" w:name="_Toc17882"/>
      <w:bookmarkStart w:id="554" w:name="_Toc12030"/>
      <w:bookmarkStart w:id="555" w:name="_Toc101963505"/>
      <w:bookmarkStart w:id="556" w:name="_Toc101357451"/>
      <w:bookmarkStart w:id="557" w:name="_Toc636"/>
      <w:bookmarkStart w:id="558" w:name="_Toc24540"/>
      <w:bookmarkStart w:id="559" w:name="_Toc19938"/>
      <w:r>
        <w:rPr>
          <w:rFonts w:hint="eastAsia" w:asciiTheme="minorEastAsia" w:hAnsiTheme="minorEastAsia" w:eastAsiaTheme="minorEastAsia" w:cstheme="minorEastAsia"/>
          <w:b/>
          <w:sz w:val="21"/>
          <w:szCs w:val="21"/>
        </w:rPr>
        <w:t>违约</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F7453D4">
      <w:pPr>
        <w:numPr>
          <w:ilvl w:val="1"/>
          <w:numId w:val="4"/>
        </w:numPr>
        <w:kinsoku w:val="0"/>
        <w:spacing w:after="0" w:line="36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kern w:val="10"/>
          <w:sz w:val="21"/>
          <w:szCs w:val="21"/>
          <w:lang w:eastAsia="zh-CN"/>
        </w:rPr>
        <w:t>合同双方任何一方不能全面履行本合同条款，均属违约；违约所造成的损失、后果、责任，概由违约方承担。</w:t>
      </w:r>
    </w:p>
    <w:p w14:paraId="0F7453D5">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除非甲乙双方协商终止本合同，违约方承担前述违约责任、损失后仍需严格履行本合同。</w:t>
      </w:r>
    </w:p>
    <w:p w14:paraId="0F7453D6">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乙方对本合同承包范围内的分包作业向甲方负责，全部施工任务必须组织自有力量完成，严禁转包、挂靠和再分包</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否则一经发现</w:t>
      </w:r>
      <w:r>
        <w:rPr>
          <w:rFonts w:hint="eastAsia" w:asciiTheme="minorEastAsia" w:hAnsiTheme="minorEastAsia" w:eastAsiaTheme="minorEastAsia" w:cstheme="minorEastAsia"/>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Theme="minorEastAsia" w:hAnsiTheme="minorEastAsia" w:eastAsiaTheme="minorEastAsia" w:cstheme="minorEastAsia"/>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0F7453D7">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 xml:space="preserve"> 如乙方出现以下违约行为，甲方可发出书面指令要求其立即纠正并承担违约所造成的损失：</w:t>
      </w:r>
    </w:p>
    <w:p w14:paraId="0F7453D8">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（1）在竣工之前，没有合理原因，完全搁置工程停止施工；</w:t>
      </w:r>
    </w:p>
    <w:p w14:paraId="0F7453D9">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（2）拒绝执行甲方要求其修补缺陷或更换不适用的材料和（或）物品等的书面通知；</w:t>
      </w:r>
    </w:p>
    <w:p w14:paraId="0F7453DA">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（3）未经甲方许可，乙方擅自将其承包的分包工程转包或再分包；</w:t>
      </w:r>
    </w:p>
    <w:p w14:paraId="0F7453DB">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（4）因乙方原因拖延工期，未能在约定的工期内或分段工期内完成分包工程或其中任何区段的工作；</w:t>
      </w:r>
    </w:p>
    <w:p w14:paraId="0F7453DC">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（5）因乙方原因工程质量达不到本分包合同约定的质量标准和质量目标；</w:t>
      </w:r>
    </w:p>
    <w:p w14:paraId="0F7453DD">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（6）合同中约定的其他违约行为。</w:t>
      </w:r>
    </w:p>
    <w:p w14:paraId="0F7453DE">
      <w:pPr>
        <w:numPr>
          <w:ilvl w:val="1"/>
          <w:numId w:val="4"/>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0F7453DF">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0F7453E0">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60" w:name="_Toc22303"/>
      <w:bookmarkStart w:id="561" w:name="_Toc14525"/>
      <w:bookmarkStart w:id="562" w:name="_Toc7104"/>
      <w:bookmarkStart w:id="563" w:name="_Toc27878"/>
      <w:bookmarkStart w:id="564" w:name="_Toc10915"/>
      <w:bookmarkStart w:id="565" w:name="_Toc27114"/>
      <w:bookmarkStart w:id="566" w:name="_Toc5929"/>
      <w:bookmarkStart w:id="567" w:name="_Toc1784"/>
      <w:bookmarkStart w:id="568" w:name="_Toc24440"/>
      <w:bookmarkStart w:id="569" w:name="_Toc101357452"/>
      <w:bookmarkStart w:id="570" w:name="_Toc15409"/>
      <w:bookmarkStart w:id="571" w:name="_Toc10565"/>
      <w:bookmarkStart w:id="572" w:name="_Toc29483"/>
      <w:bookmarkStart w:id="573" w:name="_Toc175764442"/>
      <w:bookmarkStart w:id="574" w:name="_Toc14437"/>
      <w:bookmarkStart w:id="575" w:name="_Toc101963506"/>
      <w:bookmarkStart w:id="576" w:name="_Toc1773"/>
      <w:r>
        <w:rPr>
          <w:rFonts w:hint="eastAsia" w:asciiTheme="minorEastAsia" w:hAnsiTheme="minorEastAsia" w:eastAsiaTheme="minorEastAsia" w:cstheme="minorEastAsia"/>
          <w:b/>
          <w:sz w:val="21"/>
          <w:szCs w:val="21"/>
        </w:rPr>
        <w:t>争议解决</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F7453E1">
      <w:pPr>
        <w:kinsoku w:val="0"/>
        <w:spacing w:after="0" w:line="360" w:lineRule="auto"/>
        <w:ind w:left="165" w:leftChars="75"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双方发生争议时，可以通过协商解决。不愿通过协商或者协商不成，按专用合同条款约定的方式解决。</w:t>
      </w:r>
    </w:p>
    <w:p w14:paraId="0F7453E2">
      <w:pPr>
        <w:numPr>
          <w:ilvl w:val="0"/>
          <w:numId w:val="4"/>
        </w:numPr>
        <w:kinsoku w:val="0"/>
        <w:spacing w:after="0" w:line="360" w:lineRule="auto"/>
        <w:jc w:val="both"/>
        <w:outlineLvl w:val="1"/>
        <w:rPr>
          <w:rFonts w:hint="eastAsia" w:asciiTheme="minorEastAsia" w:hAnsiTheme="minorEastAsia" w:eastAsiaTheme="minorEastAsia" w:cstheme="minorEastAsia"/>
          <w:b/>
          <w:sz w:val="21"/>
          <w:szCs w:val="21"/>
        </w:rPr>
      </w:pPr>
      <w:bookmarkStart w:id="577" w:name="_Toc7256"/>
      <w:bookmarkStart w:id="578" w:name="_Toc18320"/>
      <w:bookmarkStart w:id="579" w:name="_Toc3107"/>
      <w:bookmarkStart w:id="580" w:name="_Toc15940"/>
      <w:bookmarkStart w:id="581" w:name="_Toc16949"/>
      <w:bookmarkStart w:id="582" w:name="_Toc6947"/>
      <w:bookmarkStart w:id="583" w:name="_Toc7711"/>
      <w:bookmarkStart w:id="584" w:name="_Toc19144"/>
      <w:bookmarkStart w:id="585" w:name="_Toc101357453"/>
      <w:bookmarkStart w:id="586" w:name="_Toc2614"/>
      <w:bookmarkStart w:id="587" w:name="_Toc21888"/>
      <w:bookmarkStart w:id="588" w:name="_Toc101963507"/>
      <w:bookmarkStart w:id="589" w:name="_Toc5260"/>
      <w:bookmarkStart w:id="590" w:name="_Toc10150"/>
      <w:bookmarkStart w:id="591" w:name="_Toc10531"/>
      <w:bookmarkStart w:id="592" w:name="_Toc175764443"/>
      <w:bookmarkStart w:id="593" w:name="_Toc10296"/>
      <w:r>
        <w:rPr>
          <w:rFonts w:hint="eastAsia" w:asciiTheme="minorEastAsia" w:hAnsiTheme="minorEastAsia" w:eastAsiaTheme="minorEastAsia" w:cstheme="minorEastAsia"/>
          <w:b/>
          <w:sz w:val="21"/>
          <w:szCs w:val="21"/>
        </w:rPr>
        <w:t>合同终止</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F7453E3">
      <w:pPr>
        <w:numPr>
          <w:ilvl w:val="1"/>
          <w:numId w:val="4"/>
        </w:numPr>
        <w:kinsoku w:val="0"/>
        <w:spacing w:after="0" w:line="360" w:lineRule="auto"/>
        <w:jc w:val="both"/>
        <w:rPr>
          <w:rFonts w:hint="eastAsia" w:asciiTheme="minorEastAsia" w:hAnsiTheme="minorEastAsia" w:eastAsiaTheme="minorEastAsia" w:cstheme="minorEastAsia"/>
          <w:kern w:val="10"/>
          <w:sz w:val="21"/>
          <w:szCs w:val="21"/>
          <w:lang w:eastAsia="zh-CN"/>
        </w:rPr>
      </w:pPr>
      <w:bookmarkStart w:id="594" w:name="_Toc22366613"/>
      <w:r>
        <w:rPr>
          <w:rFonts w:hint="eastAsia" w:asciiTheme="minorEastAsia" w:hAnsiTheme="minorEastAsia" w:eastAsiaTheme="minorEastAsia" w:cstheme="minorEastAsia"/>
          <w:kern w:val="10"/>
          <w:sz w:val="21"/>
          <w:szCs w:val="21"/>
          <w:lang w:eastAsia="zh-CN"/>
        </w:rPr>
        <w:t>在乙方交付齐全有效的技术资料，履行完保修职责，保修期结束，本合同即告终止</w:t>
      </w:r>
      <w:bookmarkEnd w:id="594"/>
      <w:bookmarkStart w:id="595" w:name="_Toc22366614"/>
      <w:r>
        <w:rPr>
          <w:rFonts w:hint="eastAsia" w:asciiTheme="minorEastAsia" w:hAnsiTheme="minorEastAsia" w:eastAsiaTheme="minorEastAsia" w:cstheme="minorEastAsia"/>
          <w:kern w:val="10"/>
          <w:sz w:val="21"/>
          <w:szCs w:val="21"/>
          <w:lang w:eastAsia="zh-CN"/>
        </w:rPr>
        <w:t>。</w:t>
      </w:r>
    </w:p>
    <w:p w14:paraId="0F7453E4">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如乙方发生了本合同约定的违约行为，在接到甲方发出的书面指令后，违约行为仍未停止或再次发生的，甲方可选择行使如下权利：</w:t>
      </w:r>
    </w:p>
    <w:p w14:paraId="0F7453E5">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（1）以书面形式通知乙方解除本分包合同；</w:t>
      </w:r>
    </w:p>
    <w:p w14:paraId="0F7453E6">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（2）将分包工程中的部分内容交由其他单位完成，相关费用由甲方从分包工程价款中扣除，由此给甲方造成的额外成本由乙方承担。</w:t>
      </w:r>
    </w:p>
    <w:p w14:paraId="0F7453E7">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如果乙方发生破产、解散、关闭等已不能实际履行分包合同义务的情形，甲方可在通知乙方后，解除本分包合同。</w:t>
      </w:r>
    </w:p>
    <w:p w14:paraId="0F7453E8">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因不可抗力发生导致全部分包合同的履行成为不可能时，甲方、乙方均有权解除合同。</w:t>
      </w:r>
    </w:p>
    <w:p w14:paraId="0F7453E9">
      <w:pPr>
        <w:numPr>
          <w:ilvl w:val="1"/>
          <w:numId w:val="4"/>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不论基于何种原因而导致甲方与建设单位之间的合同解除时，甲乙双方间的合同都同时无条件予以解除</w:t>
      </w:r>
      <w:bookmarkEnd w:id="595"/>
      <w:r>
        <w:rPr>
          <w:rFonts w:hint="eastAsia" w:asciiTheme="minorEastAsia" w:hAnsiTheme="minorEastAsia" w:eastAsiaTheme="minorEastAsia" w:cstheme="minorEastAsia"/>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0F7453EA">
      <w:pPr>
        <w:numPr>
          <w:ilvl w:val="1"/>
          <w:numId w:val="4"/>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0F7453EB">
      <w:pPr>
        <w:pStyle w:val="2"/>
        <w:kinsoku w:val="0"/>
      </w:pPr>
    </w:p>
    <w:p w14:paraId="0F7453EC">
      <w:pPr>
        <w:kinsoku w:val="0"/>
        <w:spacing w:after="0" w:line="360" w:lineRule="auto"/>
        <w:jc w:val="both"/>
        <w:rPr>
          <w:rFonts w:hint="eastAsia" w:asciiTheme="minorEastAsia" w:hAnsiTheme="minorEastAsia" w:eastAsiaTheme="minorEastAsia" w:cstheme="minorEastAsia"/>
          <w:sz w:val="21"/>
          <w:szCs w:val="21"/>
          <w:lang w:eastAsia="zh-CN"/>
        </w:rPr>
        <w:sectPr>
          <w:pgSz w:w="11906" w:h="16838"/>
          <w:pgMar w:top="1134" w:right="1134" w:bottom="1134" w:left="1134" w:header="851" w:footer="567" w:gutter="0"/>
          <w:cols w:space="720" w:num="1"/>
          <w:docGrid w:type="lines" w:linePitch="312" w:charSpace="0"/>
        </w:sectPr>
      </w:pPr>
    </w:p>
    <w:p w14:paraId="0F7453ED">
      <w:pPr>
        <w:kinsoku w:val="0"/>
        <w:spacing w:line="360" w:lineRule="auto"/>
        <w:ind w:left="165" w:leftChars="75"/>
        <w:jc w:val="center"/>
        <w:outlineLvl w:val="0"/>
        <w:rPr>
          <w:rFonts w:hint="eastAsia" w:ascii="宋体" w:hAnsi="宋体"/>
          <w:b/>
          <w:sz w:val="32"/>
          <w:szCs w:val="32"/>
          <w:lang w:eastAsia="zh-CN"/>
        </w:rPr>
      </w:pPr>
      <w:bookmarkStart w:id="596" w:name="_Toc5528"/>
      <w:bookmarkStart w:id="597" w:name="_Toc13080"/>
      <w:bookmarkStart w:id="598" w:name="_Toc15486"/>
      <w:bookmarkStart w:id="599" w:name="_Toc13270"/>
      <w:bookmarkStart w:id="600" w:name="_Toc3113"/>
      <w:bookmarkStart w:id="601" w:name="_Toc20138"/>
      <w:bookmarkStart w:id="602" w:name="_Toc11775"/>
      <w:bookmarkStart w:id="603" w:name="_Toc29769"/>
      <w:bookmarkStart w:id="604" w:name="_Toc17545"/>
      <w:bookmarkStart w:id="605" w:name="_Toc25841"/>
      <w:bookmarkStart w:id="606" w:name="_Toc5434"/>
      <w:bookmarkStart w:id="607" w:name="_Toc18104"/>
      <w:bookmarkStart w:id="608" w:name="_Toc5490"/>
      <w:bookmarkStart w:id="609" w:name="_Toc32179"/>
      <w:bookmarkStart w:id="610" w:name="_Toc17855"/>
      <w:bookmarkStart w:id="611" w:name="_Toc101963508"/>
      <w:bookmarkStart w:id="612" w:name="_Toc19925"/>
      <w:bookmarkStart w:id="613" w:name="_Toc27110"/>
      <w:bookmarkStart w:id="614" w:name="_Toc4053"/>
      <w:bookmarkStart w:id="615" w:name="_Toc175764444"/>
      <w:bookmarkStart w:id="616" w:name="_Toc101357454"/>
      <w:r>
        <w:rPr>
          <w:rFonts w:hint="eastAsia" w:ascii="宋体" w:hAnsi="宋体"/>
          <w:b/>
          <w:sz w:val="32"/>
          <w:szCs w:val="32"/>
          <w:lang w:eastAsia="zh-CN"/>
        </w:rPr>
        <w:t>第三部分 专用合同条款</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F7453EE">
      <w:pPr>
        <w:pStyle w:val="2"/>
        <w:ind w:firstLine="0" w:firstLineChars="0"/>
        <w:jc w:val="cente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pPr>
      <w:permStart w:id="5" w:edGrp="everyone"/>
    </w:p>
    <w:p w14:paraId="0F7453E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17" w:name="A3"/>
      <w:bookmarkEnd w:id="617"/>
      <w:bookmarkStart w:id="618" w:name="_Toc24232"/>
      <w:bookmarkStart w:id="619" w:name="_Toc12407"/>
      <w:bookmarkStart w:id="620" w:name="_Toc10805"/>
      <w:bookmarkStart w:id="621" w:name="_Toc6416"/>
      <w:bookmarkStart w:id="622" w:name="_Toc20370"/>
      <w:bookmarkStart w:id="623" w:name="_Toc1640"/>
      <w:bookmarkStart w:id="624" w:name="_Toc24755"/>
      <w:bookmarkStart w:id="625" w:name="_Toc101963509"/>
      <w:bookmarkStart w:id="626" w:name="_Toc16663"/>
      <w:bookmarkStart w:id="627" w:name="_Toc22656"/>
      <w:bookmarkStart w:id="628" w:name="_Toc175764445"/>
      <w:bookmarkStart w:id="629" w:name="_Toc14288"/>
      <w:bookmarkStart w:id="630" w:name="_Toc16194"/>
      <w:bookmarkStart w:id="631" w:name="_Toc101357455"/>
      <w:bookmarkStart w:id="632" w:name="_Toc4138"/>
      <w:bookmarkStart w:id="633" w:name="_Toc7247"/>
      <w:bookmarkStart w:id="634" w:name="_Toc31398"/>
      <w:bookmarkStart w:id="635" w:name="_Toc14356"/>
      <w:bookmarkStart w:id="636" w:name="_Toc31761"/>
      <w:bookmarkStart w:id="637" w:name="_Toc16664"/>
      <w:bookmarkStart w:id="638" w:name="_Toc5201"/>
      <w:r>
        <w:rPr>
          <w:rFonts w:hint="eastAsia" w:asciiTheme="minorEastAsia" w:hAnsiTheme="minorEastAsia" w:eastAsiaTheme="minorEastAsia" w:cstheme="minorEastAsia"/>
          <w:b/>
          <w:sz w:val="21"/>
          <w:szCs w:val="21"/>
          <w:lang w:eastAsia="zh-CN"/>
        </w:rPr>
        <w:t>词语解释</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F7453F0">
      <w:pPr>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1">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39" w:name="_Toc21059"/>
      <w:bookmarkStart w:id="640" w:name="_Toc21218"/>
      <w:bookmarkStart w:id="641" w:name="_Toc101357456"/>
      <w:bookmarkStart w:id="642" w:name="_Toc18210"/>
      <w:bookmarkStart w:id="643" w:name="_Toc30074"/>
      <w:bookmarkStart w:id="644" w:name="_Toc28016"/>
      <w:bookmarkStart w:id="645" w:name="_Toc101963510"/>
      <w:bookmarkStart w:id="646" w:name="_Toc22681"/>
      <w:bookmarkStart w:id="647" w:name="_Toc4045"/>
      <w:bookmarkStart w:id="648" w:name="_Toc7851"/>
      <w:bookmarkStart w:id="649" w:name="_Toc18963"/>
      <w:bookmarkStart w:id="650" w:name="_Toc27250"/>
      <w:bookmarkStart w:id="651" w:name="_Toc29334"/>
      <w:bookmarkStart w:id="652" w:name="_Toc30537"/>
      <w:bookmarkStart w:id="653" w:name="_Toc24088"/>
      <w:bookmarkStart w:id="654" w:name="_Toc13233"/>
      <w:bookmarkStart w:id="655" w:name="_Toc175764446"/>
      <w:bookmarkStart w:id="656" w:name="_Toc30330"/>
      <w:bookmarkStart w:id="657" w:name="_Toc22270"/>
      <w:bookmarkStart w:id="658" w:name="_Toc14912"/>
      <w:bookmarkStart w:id="659" w:name="_Toc5390"/>
      <w:r>
        <w:rPr>
          <w:rFonts w:hint="eastAsia" w:asciiTheme="minorEastAsia" w:hAnsiTheme="minorEastAsia" w:eastAsiaTheme="minorEastAsia" w:cstheme="minorEastAsia"/>
          <w:b/>
          <w:sz w:val="21"/>
          <w:szCs w:val="21"/>
          <w:lang w:eastAsia="zh-CN"/>
        </w:rPr>
        <w:t>适用法律法规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F7453F2">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0F7453F3">
      <w:pPr>
        <w:kinsoku w:val="0"/>
        <w:spacing w:after="0" w:line="360" w:lineRule="auto"/>
        <w:ind w:firstLine="420" w:firstLineChars="200"/>
        <w:jc w:val="both"/>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eastAsia="zh-CN"/>
        </w:rPr>
        <w:t>需要明示的法律、行政法规：</w:t>
      </w:r>
      <w:r>
        <w:rPr>
          <w:rFonts w:hint="eastAsia" w:asciiTheme="minorEastAsia" w:hAnsiTheme="minorEastAsia" w:eastAsiaTheme="minorEastAsia" w:cstheme="minorEastAsia"/>
          <w:sz w:val="21"/>
          <w:szCs w:val="21"/>
          <w:u w:val="single"/>
          <w:lang w:val="en-US" w:eastAsia="zh-CN"/>
        </w:rPr>
        <w:t xml:space="preserve">   /   </w:t>
      </w:r>
    </w:p>
    <w:p w14:paraId="0F7453F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60" w:name="_Toc175764447"/>
      <w:bookmarkStart w:id="661" w:name="_Toc101357457"/>
      <w:bookmarkStart w:id="662" w:name="_Toc101963511"/>
      <w:bookmarkStart w:id="663" w:name="_Toc32731"/>
      <w:bookmarkStart w:id="664" w:name="_Toc28737"/>
      <w:bookmarkStart w:id="665" w:name="_Toc7367"/>
      <w:bookmarkStart w:id="666" w:name="_Toc13013"/>
      <w:bookmarkStart w:id="667" w:name="_Toc2946"/>
      <w:bookmarkStart w:id="668" w:name="_Toc19069"/>
      <w:bookmarkStart w:id="669" w:name="_Toc18335"/>
      <w:bookmarkStart w:id="670" w:name="_Toc8353"/>
      <w:bookmarkStart w:id="671" w:name="_Toc28440"/>
      <w:bookmarkStart w:id="672" w:name="_Toc22040"/>
      <w:bookmarkStart w:id="673" w:name="_Toc4409"/>
      <w:bookmarkStart w:id="674" w:name="_Toc16344"/>
      <w:bookmarkStart w:id="675" w:name="_Toc30676"/>
      <w:bookmarkStart w:id="676" w:name="_Toc24425"/>
      <w:bookmarkStart w:id="677" w:name="_Toc25376"/>
      <w:bookmarkStart w:id="678" w:name="_Toc4654"/>
      <w:bookmarkStart w:id="679" w:name="_Toc30885"/>
      <w:bookmarkStart w:id="680" w:name="_Toc20084"/>
      <w:r>
        <w:rPr>
          <w:rFonts w:hint="eastAsia" w:asciiTheme="minorEastAsia" w:hAnsiTheme="minorEastAsia" w:eastAsiaTheme="minorEastAsia" w:cstheme="minorEastAsia"/>
          <w:b/>
          <w:sz w:val="21"/>
          <w:szCs w:val="21"/>
          <w:lang w:eastAsia="zh-CN"/>
        </w:rPr>
        <w:t>标准和规范</w:t>
      </w:r>
      <w:bookmarkEnd w:id="660"/>
      <w:bookmarkEnd w:id="661"/>
      <w:bookmarkEnd w:id="662"/>
    </w:p>
    <w:p w14:paraId="0F7453F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1" w:name="_Toc175764448"/>
      <w:bookmarkStart w:id="682" w:name="_Toc101357458"/>
      <w:bookmarkStart w:id="683" w:name="_Toc101963512"/>
      <w:r>
        <w:rPr>
          <w:rFonts w:hint="eastAsia" w:asciiTheme="minorEastAsia" w:hAnsiTheme="minorEastAsia" w:eastAsiaTheme="minorEastAsia" w:cstheme="minorEastAsia"/>
          <w:b/>
          <w:sz w:val="21"/>
          <w:szCs w:val="21"/>
          <w:lang w:eastAsia="zh-CN"/>
        </w:rPr>
        <w:t>合同文件组成及解释顺序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F7453F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8">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4" w:name="_Toc101357459"/>
      <w:bookmarkStart w:id="685" w:name="_Toc4639"/>
      <w:bookmarkStart w:id="686" w:name="_Toc19399"/>
      <w:bookmarkStart w:id="687" w:name="_Toc2127"/>
      <w:bookmarkStart w:id="688" w:name="_Toc12286"/>
      <w:bookmarkStart w:id="689" w:name="_Toc6089"/>
      <w:bookmarkStart w:id="690" w:name="_Toc175764449"/>
      <w:bookmarkStart w:id="691" w:name="_Toc12596"/>
      <w:bookmarkStart w:id="692" w:name="_Toc30159"/>
      <w:bookmarkStart w:id="693" w:name="_Toc6303"/>
      <w:bookmarkStart w:id="694" w:name="_Toc29034"/>
      <w:bookmarkStart w:id="695" w:name="_Toc26951"/>
      <w:bookmarkStart w:id="696" w:name="_Toc675"/>
      <w:bookmarkStart w:id="697" w:name="_Toc12550"/>
      <w:bookmarkStart w:id="698" w:name="_Toc4207"/>
      <w:bookmarkStart w:id="699" w:name="_Toc101963513"/>
      <w:bookmarkStart w:id="700" w:name="_Toc27367"/>
      <w:bookmarkStart w:id="701" w:name="_Toc13464"/>
      <w:bookmarkStart w:id="702" w:name="_Toc29551"/>
      <w:bookmarkStart w:id="703" w:name="_Toc14134"/>
      <w:bookmarkStart w:id="704" w:name="_Toc9407"/>
      <w:r>
        <w:rPr>
          <w:rFonts w:hint="eastAsia" w:asciiTheme="minorEastAsia" w:hAnsiTheme="minorEastAsia" w:eastAsiaTheme="minorEastAsia" w:cstheme="minorEastAsia"/>
          <w:b/>
          <w:sz w:val="21"/>
          <w:szCs w:val="21"/>
          <w:lang w:eastAsia="zh-CN"/>
        </w:rPr>
        <w:t>甲方工作</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879FE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w:t>
      </w:r>
      <w:r>
        <w:rPr>
          <w:rFonts w:hint="eastAsia" w:asciiTheme="minorEastAsia" w:hAnsiTheme="minorEastAsia" w:eastAsiaTheme="minorEastAsia" w:cstheme="minorEastAsia"/>
          <w:sz w:val="21"/>
          <w:szCs w:val="21"/>
          <w:lang w:val="en-US" w:eastAsia="zh-CN"/>
        </w:rPr>
        <w:t>修改为：</w:t>
      </w:r>
      <w:r>
        <w:rPr>
          <w:rFonts w:hint="eastAsia" w:asciiTheme="minorEastAsia" w:hAnsiTheme="minorEastAsia" w:eastAsiaTheme="minorEastAsia" w:cstheme="minorEastAsia"/>
          <w:kern w:val="10"/>
          <w:sz w:val="21"/>
          <w:szCs w:val="21"/>
          <w:lang w:eastAsia="zh-CN"/>
        </w:rPr>
        <w:t>现场各施工点的临时用电、用水由分包方负责自行解决。</w:t>
      </w:r>
    </w:p>
    <w:p w14:paraId="0F745400">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05" w:name="_Toc101366222"/>
      <w:bookmarkEnd w:id="705"/>
      <w:bookmarkStart w:id="706" w:name="_Toc101366221"/>
      <w:bookmarkEnd w:id="706"/>
      <w:bookmarkStart w:id="707" w:name="_Toc101366224"/>
      <w:bookmarkEnd w:id="707"/>
      <w:bookmarkStart w:id="708" w:name="_Toc101366219"/>
      <w:bookmarkEnd w:id="708"/>
      <w:bookmarkStart w:id="709" w:name="_Toc101366223"/>
      <w:bookmarkEnd w:id="709"/>
      <w:bookmarkStart w:id="710" w:name="_Toc101366220"/>
      <w:bookmarkEnd w:id="710"/>
      <w:bookmarkStart w:id="711" w:name="_Toc101366226"/>
      <w:bookmarkEnd w:id="711"/>
      <w:bookmarkStart w:id="712" w:name="_Toc101366225"/>
      <w:bookmarkEnd w:id="712"/>
      <w:bookmarkStart w:id="713" w:name="_Toc22484"/>
      <w:bookmarkStart w:id="714" w:name="_Toc27703"/>
      <w:bookmarkStart w:id="715" w:name="_Toc101963514"/>
      <w:bookmarkStart w:id="716" w:name="_Toc4573"/>
      <w:bookmarkStart w:id="717" w:name="_Toc497"/>
      <w:bookmarkStart w:id="718" w:name="_Toc118"/>
      <w:bookmarkStart w:id="719" w:name="_Toc31864"/>
      <w:bookmarkStart w:id="720" w:name="_Toc19642"/>
      <w:bookmarkStart w:id="721" w:name="_Toc15681"/>
      <w:bookmarkStart w:id="722" w:name="_Toc175764450"/>
      <w:bookmarkStart w:id="723" w:name="_Toc12823"/>
      <w:bookmarkStart w:id="724" w:name="_Toc11612"/>
      <w:bookmarkStart w:id="725" w:name="_Toc21663"/>
      <w:bookmarkStart w:id="726" w:name="_Toc11989"/>
      <w:bookmarkStart w:id="727" w:name="_Toc20567"/>
      <w:bookmarkStart w:id="728" w:name="_Toc30945"/>
      <w:bookmarkStart w:id="729" w:name="_Toc3920"/>
      <w:bookmarkStart w:id="730" w:name="_Toc101357460"/>
      <w:bookmarkStart w:id="731" w:name="_Toc9845"/>
      <w:bookmarkStart w:id="732" w:name="_Toc16841"/>
      <w:bookmarkStart w:id="733" w:name="_Toc11907"/>
      <w:r>
        <w:rPr>
          <w:rFonts w:hint="eastAsia" w:asciiTheme="minorEastAsia" w:hAnsiTheme="minorEastAsia" w:eastAsiaTheme="minorEastAsia" w:cstheme="minorEastAsia"/>
          <w:b/>
          <w:sz w:val="21"/>
          <w:szCs w:val="21"/>
          <w:lang w:eastAsia="zh-CN"/>
        </w:rPr>
        <w:t>乙方工作</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Start w:id="1153" w:name="_GoBack"/>
      <w:bookmarkEnd w:id="1153"/>
    </w:p>
    <w:p w14:paraId="0F74540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宋体" w:hAnsi="宋体"/>
          <w:sz w:val="21"/>
          <w:szCs w:val="21"/>
          <w:lang w:eastAsia="zh-CN"/>
        </w:rPr>
        <w:t>为提高乙方诚信能力，建立黑名单制度，乙方明确本项目负责人：</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（人名），身份证号：XXX XXX XXX XXX，施工队长：（人名），身份证号：XXX XXX XXX XXX，施工班组长：</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（人名），身份证号：XXX XXX XXX XXX。若施工期间乙方存在施工不力、严重违约、恶意讨薪等问题，乙方连同上述人员不得再参与甲方组织的分包招标工作。</w:t>
      </w:r>
      <w:r>
        <w:rPr>
          <w:rFonts w:hint="eastAsia" w:asciiTheme="minorEastAsia" w:hAnsiTheme="minorEastAsia" w:eastAsiaTheme="minorEastAsia" w:cstheme="minorEastAsia"/>
          <w:sz w:val="21"/>
          <w:szCs w:val="21"/>
          <w:lang w:eastAsia="zh-CN"/>
        </w:rPr>
        <w:t>乙方没有得到甲方书面同意更换项目经理或其他主要管理人员的，每发生一次更换项目经理乙方承担人民币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元整的违约金，每发生一次更换项目其他主要管理人员承担人民币</w:t>
      </w:r>
      <w:r>
        <w:rPr>
          <w:rFonts w:hint="eastAsia" w:asciiTheme="minorEastAsia" w:hAnsiTheme="minorEastAsia" w:eastAsiaTheme="minorEastAsia" w:cstheme="minorEastAsia"/>
          <w:sz w:val="21"/>
          <w:szCs w:val="21"/>
          <w:u w:val="single"/>
          <w:lang w:eastAsia="zh-CN"/>
        </w:rPr>
        <w:t>20000</w:t>
      </w:r>
      <w:r>
        <w:rPr>
          <w:rFonts w:hint="eastAsia" w:asciiTheme="minorEastAsia" w:hAnsiTheme="minorEastAsia" w:eastAsiaTheme="minorEastAsia" w:cstheme="minorEastAsia"/>
          <w:sz w:val="21"/>
          <w:szCs w:val="21"/>
          <w:lang w:eastAsia="zh-CN"/>
        </w:rPr>
        <w:t>元整的违约金，并按照甲方要求限期纠正；甲方要求乙方更换项目经理或其他主要管理人员的，乙方应在</w:t>
      </w:r>
      <w:r>
        <w:rPr>
          <w:rFonts w:hint="eastAsia" w:asciiTheme="minorEastAsia" w:hAnsiTheme="minorEastAsia" w:eastAsiaTheme="minorEastAsia" w:cstheme="minorEastAsia"/>
          <w:sz w:val="21"/>
          <w:szCs w:val="21"/>
          <w:u w:val="single"/>
          <w:lang w:eastAsia="zh-CN"/>
        </w:rPr>
        <w:t xml:space="preserve"> 7 </w:t>
      </w:r>
      <w:r>
        <w:rPr>
          <w:rFonts w:hint="eastAsia" w:asciiTheme="minorEastAsia" w:hAnsiTheme="minorEastAsia" w:eastAsiaTheme="minorEastAsia" w:cstheme="minorEastAsia"/>
          <w:sz w:val="21"/>
          <w:szCs w:val="21"/>
          <w:lang w:eastAsia="zh-CN"/>
        </w:rPr>
        <w:t>日内按照甲方要求予以撤换，当乙方无正当理由拒绝更换时，乙方应承担人民币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元整的违约金。当乙方项目经理临时离开现场时应指定合适的替代人员，离开现场</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天及以上时，应书面通知甲方并获得甲方同意，否则每次乙方应承担人民币</w:t>
      </w:r>
      <w:r>
        <w:rPr>
          <w:rFonts w:hint="eastAsia" w:asciiTheme="minorEastAsia" w:hAnsiTheme="minorEastAsia" w:eastAsiaTheme="minorEastAsia" w:cstheme="minorEastAsia"/>
          <w:sz w:val="21"/>
          <w:szCs w:val="21"/>
          <w:u w:val="single"/>
          <w:lang w:eastAsia="zh-CN"/>
        </w:rPr>
        <w:t>50000</w:t>
      </w:r>
      <w:r>
        <w:rPr>
          <w:rFonts w:hint="eastAsia" w:asciiTheme="minorEastAsia" w:hAnsiTheme="minorEastAsia" w:eastAsiaTheme="minorEastAsia" w:cstheme="minorEastAsia"/>
          <w:sz w:val="21"/>
          <w:szCs w:val="21"/>
          <w:lang w:eastAsia="zh-CN"/>
        </w:rPr>
        <w:t>元整的违约金；此类违约超过两次，甲方可要求更换项目经理。</w:t>
      </w:r>
    </w:p>
    <w:p w14:paraId="0F74540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6.2乙方使用电子邮箱处理与甲方的电子函件往来：</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.com。</w:t>
      </w:r>
    </w:p>
    <w:p w14:paraId="0F745405">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6.23本分包工程需要乙方提供的资料和档案形式、提供的份数、期限、标准以及其它相关要求：</w:t>
      </w:r>
      <w:r>
        <w:rPr>
          <w:rFonts w:hint="eastAsia" w:asciiTheme="minorEastAsia" w:hAnsiTheme="minorEastAsia" w:eastAsiaTheme="minorEastAsia" w:cstheme="minorEastAsia"/>
          <w:sz w:val="21"/>
          <w:szCs w:val="21"/>
          <w:u w:val="single"/>
          <w:lang w:eastAsia="zh-CN"/>
        </w:rPr>
        <w:t xml:space="preserve"> ** </w:t>
      </w:r>
    </w:p>
    <w:p w14:paraId="0F74540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关于竣工文件的其他约定：</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0F74540D">
      <w:pPr>
        <w:kinsoku w:val="0"/>
        <w:spacing w:after="0" w:line="360" w:lineRule="auto"/>
        <w:ind w:firstLine="420" w:firstLineChars="200"/>
        <w:jc w:val="both"/>
        <w:rPr>
          <w:rFonts w:hint="eastAsia" w:eastAsia="宋体" w:asciiTheme="minorEastAsia" w:hAnsiTheme="minorEastAsia" w:cstheme="minorEastAsia"/>
          <w:color w:val="FFC000" w:themeColor="accent4"/>
          <w:kern w:val="10"/>
          <w:sz w:val="21"/>
          <w:szCs w:val="21"/>
          <w:lang w:eastAsia="zh-CN"/>
          <w14:textFill>
            <w14:solidFill>
              <w14:schemeClr w14:val="accent4"/>
            </w14:solidFill>
          </w14:textFill>
        </w:rPr>
      </w:pPr>
      <w:r>
        <w:rPr>
          <w:rFonts w:hint="eastAsia" w:ascii="宋体" w:hAnsi="宋体" w:cs="宋体"/>
          <w:color w:val="auto"/>
          <w:sz w:val="21"/>
          <w:szCs w:val="21"/>
          <w:highlight w:val="none"/>
          <w:lang w:val="en-US" w:eastAsia="zh-CN"/>
        </w:rPr>
        <w:t>6.24修改为：</w:t>
      </w:r>
      <w:r>
        <w:rPr>
          <w:rFonts w:hint="eastAsia" w:ascii="宋体" w:hAnsi="宋体" w:cs="宋体"/>
          <w:color w:val="auto"/>
          <w:sz w:val="21"/>
          <w:szCs w:val="21"/>
          <w:highlight w:val="none"/>
        </w:rPr>
        <w:t>现场各施工点的临时用电、用水由分包方负责自行解决，</w:t>
      </w:r>
      <w:r>
        <w:rPr>
          <w:rFonts w:hint="eastAsia" w:ascii="宋体" w:hAnsi="宋体"/>
          <w:color w:val="auto"/>
          <w:sz w:val="21"/>
          <w:szCs w:val="21"/>
          <w:highlight w:val="none"/>
        </w:rPr>
        <w:t>同时必须达到总包方的安全文明施工要求，</w:t>
      </w:r>
      <w:r>
        <w:rPr>
          <w:rFonts w:hint="eastAsia" w:ascii="宋体" w:hAnsi="宋体" w:cs="宋体"/>
          <w:color w:val="auto"/>
          <w:sz w:val="21"/>
          <w:szCs w:val="21"/>
          <w:highlight w:val="none"/>
        </w:rPr>
        <w:t>其费用包含在合同单价之内</w:t>
      </w:r>
      <w:r>
        <w:rPr>
          <w:rFonts w:hint="eastAsia" w:ascii="宋体" w:hAnsi="宋体" w:cs="宋体"/>
          <w:color w:val="auto"/>
          <w:sz w:val="21"/>
          <w:szCs w:val="21"/>
          <w:highlight w:val="none"/>
          <w:lang w:eastAsia="zh-CN"/>
        </w:rPr>
        <w:t>。</w:t>
      </w:r>
    </w:p>
    <w:p w14:paraId="0F74540E">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6.49乙方应履行的其他义务：</w:t>
      </w:r>
    </w:p>
    <w:p w14:paraId="559DFE14">
      <w:pPr>
        <w:pStyle w:val="2"/>
        <w:ind w:firstLine="420"/>
        <w:rPr>
          <w:sz w:val="21"/>
          <w:szCs w:val="21"/>
        </w:rPr>
      </w:pPr>
      <w:r>
        <w:rPr>
          <w:rFonts w:hint="eastAsia"/>
          <w:sz w:val="21"/>
          <w:szCs w:val="21"/>
        </w:rPr>
        <w:t>分包方未经总包方许可，禁止擅自使用、拆改总包方现场的临时设施，由此发生的一切事故及损失均由分包方负责。</w:t>
      </w:r>
    </w:p>
    <w:p w14:paraId="292927A6">
      <w:pPr>
        <w:pStyle w:val="2"/>
        <w:ind w:firstLine="420"/>
        <w:rPr>
          <w:sz w:val="21"/>
          <w:szCs w:val="21"/>
        </w:rPr>
      </w:pPr>
      <w:r>
        <w:rPr>
          <w:rFonts w:hint="eastAsia"/>
          <w:sz w:val="21"/>
          <w:szCs w:val="21"/>
        </w:rPr>
        <w:t>如未在文中以文字形式明确列出、提及或约定的工作内容，但合理推断应属于分包方的工作，则此类工作应理解为分包方的潜在责任和义务，分包方应负责完成并自行承担相应的费用。</w:t>
      </w:r>
    </w:p>
    <w:p w14:paraId="266DFD7C">
      <w:pPr>
        <w:pStyle w:val="2"/>
        <w:ind w:firstLine="420"/>
        <w:rPr>
          <w:sz w:val="21"/>
          <w:szCs w:val="21"/>
        </w:rPr>
      </w:pPr>
      <w:r>
        <w:rPr>
          <w:rFonts w:hint="eastAsia"/>
          <w:sz w:val="21"/>
          <w:szCs w:val="21"/>
        </w:rPr>
        <w:t>在施工过程中若因分包自身原因破坏已完成的工程项目时，分包方需负责修复并承担所有费用及可能引起的一切经济损失。</w:t>
      </w:r>
    </w:p>
    <w:p w14:paraId="0F74540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4" w:name="_Toc101366229"/>
      <w:bookmarkEnd w:id="734"/>
      <w:bookmarkStart w:id="735" w:name="_Toc101366231"/>
      <w:bookmarkEnd w:id="735"/>
      <w:bookmarkStart w:id="736" w:name="_Toc101366228"/>
      <w:bookmarkEnd w:id="736"/>
      <w:bookmarkStart w:id="737" w:name="_Toc101366230"/>
      <w:bookmarkEnd w:id="737"/>
      <w:bookmarkStart w:id="738" w:name="_Toc26129"/>
      <w:bookmarkStart w:id="739" w:name="_Toc4482"/>
      <w:bookmarkStart w:id="740" w:name="_Toc1623"/>
      <w:bookmarkStart w:id="741" w:name="_Toc3041"/>
      <w:bookmarkStart w:id="742" w:name="_Toc26576"/>
      <w:bookmarkStart w:id="743" w:name="_Toc14452"/>
      <w:bookmarkStart w:id="744" w:name="_Toc29276"/>
      <w:bookmarkStart w:id="745" w:name="_Toc23064"/>
      <w:bookmarkStart w:id="746" w:name="_Toc752"/>
      <w:bookmarkStart w:id="747" w:name="_Toc175764451"/>
      <w:bookmarkStart w:id="748" w:name="_Toc544"/>
      <w:bookmarkStart w:id="749" w:name="_Toc10615"/>
      <w:bookmarkStart w:id="750" w:name="_Toc101963515"/>
      <w:bookmarkStart w:id="751" w:name="_Toc25021"/>
      <w:bookmarkStart w:id="752" w:name="_Toc10220"/>
      <w:bookmarkStart w:id="753" w:name="_Toc15695"/>
      <w:bookmarkStart w:id="754" w:name="_Toc556"/>
      <w:bookmarkStart w:id="755" w:name="_Toc3210"/>
      <w:bookmarkStart w:id="756" w:name="_Toc32452"/>
      <w:bookmarkStart w:id="757" w:name="_Toc9000"/>
      <w:bookmarkStart w:id="758" w:name="_Toc101357461"/>
      <w:r>
        <w:rPr>
          <w:rFonts w:hint="eastAsia" w:asciiTheme="minorEastAsia" w:hAnsiTheme="minorEastAsia" w:eastAsiaTheme="minorEastAsia" w:cstheme="minorEastAsia"/>
          <w:b/>
          <w:sz w:val="21"/>
          <w:szCs w:val="21"/>
          <w:lang w:eastAsia="zh-CN"/>
        </w:rPr>
        <w:t>技术质量要求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5DA258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7.2</w:t>
      </w:r>
      <w:r>
        <w:rPr>
          <w:rFonts w:hint="eastAsia" w:asciiTheme="minorEastAsia" w:hAnsiTheme="minorEastAsia" w:eastAsiaTheme="minorEastAsia" w:cstheme="minorEastAsia"/>
          <w:sz w:val="21"/>
          <w:szCs w:val="21"/>
          <w:lang w:eastAsia="zh-CN"/>
        </w:rPr>
        <w:t>补充：</w:t>
      </w:r>
      <w:r>
        <w:rPr>
          <w:rFonts w:hint="eastAsia" w:asciiTheme="minorEastAsia" w:hAnsiTheme="minorEastAsia" w:eastAsiaTheme="minorEastAsia" w:cstheme="minorEastAsia"/>
          <w:kern w:val="10"/>
          <w:sz w:val="21"/>
          <w:szCs w:val="21"/>
          <w:lang w:eastAsia="zh-CN"/>
        </w:rPr>
        <w:t>质量违约金为分包结算总价中相应金额的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p w14:paraId="3B3A957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val="en-US" w:eastAsia="zh-CN"/>
        </w:rPr>
        <w:t>7.4补充：</w:t>
      </w:r>
      <w:r>
        <w:rPr>
          <w:rFonts w:hint="eastAsia" w:ascii="宋体" w:hAnsi="宋体" w:cs="宋体"/>
          <w:color w:val="auto"/>
          <w:sz w:val="21"/>
          <w:szCs w:val="21"/>
          <w:highlight w:val="none"/>
        </w:rPr>
        <w:t>除甲供材料外，因分包方施工方法不妥、不按图纸施工、</w:t>
      </w:r>
      <w:r>
        <w:rPr>
          <w:rFonts w:hint="eastAsia" w:ascii="宋体" w:hAnsi="宋体" w:cs="宋体"/>
          <w:color w:val="auto"/>
          <w:sz w:val="21"/>
          <w:szCs w:val="21"/>
          <w:highlight w:val="none"/>
          <w:lang w:val="en-US" w:eastAsia="zh-CN"/>
        </w:rPr>
        <w:t>管养</w:t>
      </w:r>
      <w:r>
        <w:rPr>
          <w:rFonts w:hint="eastAsia" w:ascii="宋体" w:hAnsi="宋体" w:cs="宋体"/>
          <w:color w:val="auto"/>
          <w:sz w:val="21"/>
          <w:szCs w:val="21"/>
          <w:highlight w:val="none"/>
        </w:rPr>
        <w:t>措施不到位等引起的质量问题或返工，责任及费用全部由分包方承担，并承担由此造成的监理或业主罚款及</w:t>
      </w:r>
      <w:r>
        <w:rPr>
          <w:rFonts w:hint="eastAsia" w:ascii="宋体" w:hAnsi="宋体" w:cs="宋体"/>
          <w:color w:val="auto"/>
          <w:kern w:val="16"/>
          <w:sz w:val="21"/>
          <w:szCs w:val="21"/>
          <w:highlight w:val="none"/>
        </w:rPr>
        <w:t>给总包方带来的负面影响。费用从当期结算中直接扣除。</w:t>
      </w:r>
    </w:p>
    <w:p w14:paraId="0F745413">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759" w:name="_Toc7540"/>
      <w:bookmarkStart w:id="760" w:name="_Toc26939"/>
      <w:bookmarkStart w:id="761" w:name="_Toc15624"/>
      <w:bookmarkStart w:id="762" w:name="_Toc13749"/>
      <w:bookmarkStart w:id="763" w:name="_Toc5405"/>
      <w:bookmarkStart w:id="764" w:name="_Toc13402"/>
      <w:bookmarkStart w:id="765" w:name="_Toc101357462"/>
      <w:bookmarkStart w:id="766" w:name="_Toc20514"/>
      <w:bookmarkStart w:id="767" w:name="_Toc14225"/>
      <w:bookmarkStart w:id="768" w:name="_Toc22673"/>
      <w:bookmarkStart w:id="769" w:name="_Toc101963516"/>
      <w:bookmarkStart w:id="770" w:name="_Toc175764452"/>
      <w:bookmarkStart w:id="771" w:name="_Toc19673"/>
      <w:bookmarkStart w:id="772" w:name="_Toc19888"/>
      <w:bookmarkStart w:id="773" w:name="_Toc2819"/>
      <w:bookmarkStart w:id="774" w:name="_Toc29298"/>
      <w:bookmarkStart w:id="775" w:name="_Toc7739"/>
      <w:bookmarkStart w:id="776" w:name="_Toc28201"/>
      <w:bookmarkStart w:id="777" w:name="_Toc30440"/>
      <w:bookmarkStart w:id="778" w:name="_Toc22750"/>
      <w:bookmarkStart w:id="779" w:name="_Toc31809"/>
      <w:r>
        <w:rPr>
          <w:rFonts w:hint="eastAsia" w:asciiTheme="minorEastAsia" w:hAnsiTheme="minorEastAsia" w:eastAsiaTheme="minorEastAsia" w:cstheme="minorEastAsia"/>
          <w:b/>
          <w:sz w:val="21"/>
          <w:szCs w:val="21"/>
          <w:lang w:eastAsia="zh-CN"/>
        </w:rPr>
        <w:t>材料设备管理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F745414">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8.2半成品库存率不超过</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6A1DEE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8.7对于由甲方供应的材料，乙方应限额领料，超出限额或损耗率控制目标的部分，甲方将按甲供材料价格表中材料单价加包装、运输费等乘以超出上述核定量之部分</w:t>
      </w:r>
      <w:r>
        <w:rPr>
          <w:rFonts w:hint="eastAsia" w:asciiTheme="minorEastAsia" w:hAnsiTheme="minorEastAsia" w:eastAsiaTheme="minorEastAsia" w:cstheme="minorEastAsia"/>
          <w:b/>
          <w:bCs/>
          <w:sz w:val="21"/>
          <w:szCs w:val="21"/>
          <w:u w:val="single"/>
          <w:lang w:eastAsia="zh-CN"/>
        </w:rPr>
        <w:t>1.3倍</w:t>
      </w:r>
      <w:r>
        <w:rPr>
          <w:rFonts w:hint="eastAsia" w:asciiTheme="minorEastAsia" w:hAnsiTheme="minorEastAsia" w:eastAsiaTheme="minorEastAsia" w:cstheme="minorEastAsia"/>
          <w:sz w:val="21"/>
          <w:szCs w:val="21"/>
          <w:lang w:eastAsia="zh-CN"/>
        </w:rPr>
        <w:t>在对乙方的进度款或结算款中扣除。</w:t>
      </w:r>
    </w:p>
    <w:p w14:paraId="555925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.18:除总包方在工程量清单说明中已明确规定的材料由总包方提供外，其它为完成该工程工作内容所需的材料、人员、机械设备等费用都由分包方承担。</w:t>
      </w:r>
    </w:p>
    <w:p w14:paraId="65EABC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.19:总包方提供材料以外的其他材料，由分包方自行采购或租赁，总包方不予代购，如遇特殊情况委托总包方采购的，总包方按照实际采购价格另收取5%采保费。</w:t>
      </w:r>
    </w:p>
    <w:p w14:paraId="75C4A9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.20:分包方使用的甲供材料，超出工程量清单中约定损耗系数时，总包方按当月的实际采购单价在每月的计量支付中，直接从中标人当月工程款结算中扣除。</w:t>
      </w:r>
    </w:p>
    <w:p w14:paraId="4217ABD4">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.21：设备要求是近三年购置的设备且所有机械设备均需具备环保标识，必须满足项目施工要求，如果不能满足项目要求，项目部有权将剩余工作分配给其他单位施工。</w:t>
      </w:r>
    </w:p>
    <w:p w14:paraId="0F745416">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80" w:name="_Toc20197"/>
      <w:bookmarkStart w:id="781" w:name="_Toc11460"/>
      <w:bookmarkStart w:id="782" w:name="_Toc19535"/>
      <w:bookmarkStart w:id="783" w:name="_Toc175764453"/>
      <w:bookmarkStart w:id="784" w:name="_Toc7144"/>
      <w:bookmarkStart w:id="785" w:name="_Toc19791"/>
      <w:bookmarkStart w:id="786" w:name="_Toc5223"/>
      <w:bookmarkStart w:id="787" w:name="_Toc2732"/>
      <w:bookmarkStart w:id="788" w:name="_Toc20670"/>
      <w:bookmarkStart w:id="789" w:name="_Toc6224"/>
      <w:bookmarkStart w:id="790" w:name="_Toc10045"/>
      <w:bookmarkStart w:id="791" w:name="_Toc4835"/>
      <w:bookmarkStart w:id="792" w:name="_Toc10950"/>
      <w:bookmarkStart w:id="793" w:name="_Toc5704"/>
      <w:bookmarkStart w:id="794" w:name="_Toc101963517"/>
      <w:bookmarkStart w:id="795" w:name="_Toc13688"/>
      <w:bookmarkStart w:id="796" w:name="_Toc26565"/>
      <w:bookmarkStart w:id="797" w:name="_Toc101357463"/>
      <w:bookmarkStart w:id="798" w:name="_Toc12658"/>
      <w:bookmarkStart w:id="799" w:name="_Toc31479"/>
      <w:bookmarkStart w:id="800" w:name="_Toc10377"/>
      <w:r>
        <w:rPr>
          <w:rFonts w:hint="eastAsia" w:asciiTheme="minorEastAsia" w:hAnsiTheme="minorEastAsia" w:eastAsiaTheme="minorEastAsia" w:cstheme="minorEastAsia"/>
          <w:b/>
          <w:sz w:val="21"/>
          <w:szCs w:val="21"/>
          <w:lang w:eastAsia="zh-CN"/>
        </w:rPr>
        <w:t>安全文明施工管理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F745418">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9.4补充：乙方必须缴纳安全风险抵押金</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u w:val="single"/>
          <w:lang w:val="en-US" w:eastAsia="zh-CN"/>
        </w:rPr>
        <w:t>5</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万元。</w:t>
      </w:r>
    </w:p>
    <w:p w14:paraId="0F745419">
      <w:pPr>
        <w:kinsoku w:val="0"/>
        <w:spacing w:after="0" w:line="360" w:lineRule="auto"/>
        <w:ind w:firstLine="422" w:firstLineChars="200"/>
        <w:jc w:val="both"/>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sz w:val="21"/>
          <w:szCs w:val="21"/>
          <w:lang w:eastAsia="zh-CN"/>
        </w:rPr>
        <w:t>9.12</w:t>
      </w:r>
      <w:r>
        <w:rPr>
          <w:rFonts w:hint="eastAsia" w:asciiTheme="minorEastAsia" w:hAnsiTheme="minorEastAsia" w:eastAsiaTheme="minorEastAsia" w:cstheme="minorEastAsia"/>
          <w:b/>
          <w:sz w:val="21"/>
          <w:szCs w:val="21"/>
          <w:lang w:eastAsia="zh-CN"/>
        </w:rPr>
        <w:t>劳动防护用品（包括“三宝一器”：安全帽、安全带、安全网、漏电保护器）的购买、验收、发放、使用、更换和报废统一由</w:t>
      </w:r>
      <w:r>
        <w:rPr>
          <w:rFonts w:hint="eastAsia" w:asciiTheme="minorEastAsia" w:hAnsiTheme="minorEastAsia" w:eastAsiaTheme="minorEastAsia" w:cstheme="minorEastAsia"/>
          <w:b/>
          <w:sz w:val="21"/>
          <w:szCs w:val="21"/>
          <w:u w:val="single"/>
          <w:lang w:eastAsia="zh-CN"/>
        </w:rPr>
        <w:t>甲方</w:t>
      </w:r>
      <w:r>
        <w:rPr>
          <w:rFonts w:hint="eastAsia" w:asciiTheme="minorEastAsia" w:hAnsiTheme="minorEastAsia" w:eastAsiaTheme="minorEastAsia" w:cstheme="minorEastAsia"/>
          <w:b/>
          <w:sz w:val="21"/>
          <w:szCs w:val="21"/>
          <w:lang w:eastAsia="zh-CN"/>
        </w:rPr>
        <w:t>负责。费用由乙方承担。</w:t>
      </w:r>
    </w:p>
    <w:p w14:paraId="0F74541A">
      <w:pPr>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01" w:name="_Toc101963518"/>
      <w:bookmarkStart w:id="802" w:name="_Toc101357464"/>
      <w:bookmarkStart w:id="803" w:name="_Toc175764454"/>
      <w:bookmarkStart w:id="804" w:name="_Toc28958"/>
      <w:bookmarkStart w:id="805" w:name="_Toc10348"/>
      <w:bookmarkStart w:id="806" w:name="_Toc25432"/>
      <w:bookmarkStart w:id="807" w:name="_Toc3250"/>
      <w:bookmarkStart w:id="808" w:name="_Toc28699"/>
      <w:bookmarkStart w:id="809" w:name="_Toc26103"/>
      <w:bookmarkStart w:id="810" w:name="_Toc22179"/>
      <w:bookmarkStart w:id="811" w:name="_Toc14336"/>
      <w:bookmarkStart w:id="812" w:name="_Toc370"/>
      <w:bookmarkStart w:id="813" w:name="_Toc17137"/>
      <w:bookmarkStart w:id="814" w:name="_Toc21567"/>
      <w:bookmarkStart w:id="815" w:name="_Toc2531"/>
      <w:bookmarkStart w:id="816" w:name="_Toc29188"/>
      <w:bookmarkStart w:id="817" w:name="_Toc24192"/>
      <w:bookmarkStart w:id="818" w:name="_Toc496"/>
      <w:bookmarkStart w:id="819" w:name="_Toc21644"/>
      <w:bookmarkStart w:id="820" w:name="_Toc783"/>
      <w:bookmarkStart w:id="821" w:name="_Toc4937"/>
      <w:r>
        <w:rPr>
          <w:rFonts w:hint="eastAsia" w:asciiTheme="minorEastAsia" w:hAnsiTheme="minorEastAsia" w:eastAsiaTheme="minorEastAsia" w:cstheme="minorEastAsia"/>
          <w:b/>
          <w:sz w:val="21"/>
          <w:szCs w:val="21"/>
          <w:lang w:eastAsia="zh-CN"/>
        </w:rPr>
        <w:t>绿色施工、环境保护与职业健康管理</w:t>
      </w:r>
      <w:bookmarkEnd w:id="801"/>
      <w:bookmarkEnd w:id="802"/>
      <w:bookmarkEnd w:id="803"/>
      <w:bookmarkStart w:id="822" w:name="_Toc101357465"/>
    </w:p>
    <w:p w14:paraId="0F74541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bookmarkEnd w:id="822"/>
    </w:p>
    <w:p w14:paraId="0F74541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23" w:name="_Toc175764455"/>
      <w:bookmarkStart w:id="824" w:name="_Toc101963519"/>
      <w:bookmarkStart w:id="825" w:name="_Toc101357466"/>
      <w:r>
        <w:rPr>
          <w:rFonts w:hint="eastAsia" w:asciiTheme="minorEastAsia" w:hAnsiTheme="minorEastAsia" w:eastAsiaTheme="minorEastAsia" w:cstheme="minorEastAsia"/>
          <w:b/>
          <w:sz w:val="21"/>
          <w:szCs w:val="21"/>
          <w:lang w:eastAsia="zh-CN"/>
        </w:rPr>
        <w:t>工期</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73BBB748">
      <w:pPr>
        <w:spacing w:line="360" w:lineRule="exact"/>
        <w:ind w:firstLine="420" w:firstLineChars="200"/>
        <w:rPr>
          <w:rFonts w:hint="eastAsia" w:ascii="宋体" w:hAnsi="宋体" w:cs="宋体"/>
          <w:color w:val="auto"/>
          <w:sz w:val="21"/>
          <w:szCs w:val="21"/>
          <w:highlight w:val="none"/>
          <w:u w:val="none"/>
        </w:rPr>
      </w:pPr>
      <w:bookmarkStart w:id="826" w:name="_Toc2649"/>
      <w:bookmarkStart w:id="827" w:name="_Toc101357467"/>
      <w:bookmarkStart w:id="828" w:name="_Toc101963520"/>
      <w:bookmarkStart w:id="829" w:name="_Toc175764456"/>
      <w:bookmarkStart w:id="830" w:name="_Toc16161"/>
      <w:bookmarkStart w:id="831" w:name="_Toc9892"/>
      <w:bookmarkStart w:id="832" w:name="_Toc20371"/>
      <w:bookmarkStart w:id="833" w:name="_Toc2116"/>
      <w:bookmarkStart w:id="834" w:name="_Toc31747"/>
      <w:bookmarkStart w:id="835" w:name="_Toc15033"/>
      <w:bookmarkStart w:id="836" w:name="_Toc15784"/>
      <w:bookmarkStart w:id="837" w:name="_Toc15643"/>
      <w:bookmarkStart w:id="838" w:name="_Toc14156"/>
      <w:bookmarkStart w:id="839" w:name="_Toc9732"/>
      <w:bookmarkStart w:id="840" w:name="_Toc6778"/>
      <w:bookmarkStart w:id="841" w:name="_Toc416"/>
      <w:bookmarkStart w:id="842" w:name="_Toc12264"/>
      <w:bookmarkStart w:id="843" w:name="_Toc19739"/>
      <w:bookmarkStart w:id="844" w:name="_Toc13529"/>
      <w:bookmarkStart w:id="845" w:name="_Toc17691"/>
      <w:bookmarkStart w:id="846" w:name="_Toc23709"/>
      <w:bookmarkStart w:id="847" w:name="_Toc4510"/>
      <w:r>
        <w:rPr>
          <w:rFonts w:hint="eastAsia" w:ascii="宋体" w:hAnsi="宋体" w:cs="宋体"/>
          <w:color w:val="auto"/>
          <w:sz w:val="21"/>
          <w:szCs w:val="21"/>
          <w:highlight w:val="none"/>
          <w:u w:val="none"/>
          <w:lang w:val="en-US" w:eastAsia="zh-CN"/>
        </w:rPr>
        <w:t>11</w:t>
      </w:r>
      <w:r>
        <w:rPr>
          <w:rFonts w:hint="eastAsia" w:ascii="宋体" w:hAnsi="宋体" w:cs="宋体"/>
          <w:color w:val="auto"/>
          <w:sz w:val="21"/>
          <w:szCs w:val="21"/>
          <w:highlight w:val="none"/>
          <w:u w:val="none"/>
        </w:rPr>
        <w:t>.2修改为：总包方依据施工现场条件和工程整体进度计划安排向分包方下达节点工期要求作为考核分包工期的依据，分包方须无条件完全正确地执行。</w:t>
      </w:r>
    </w:p>
    <w:bookmarkEnd w:id="826"/>
    <w:p w14:paraId="0F74543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试验和检验</w:t>
      </w:r>
      <w:bookmarkEnd w:id="827"/>
      <w:bookmarkEnd w:id="828"/>
      <w:bookmarkEnd w:id="829"/>
    </w:p>
    <w:p w14:paraId="0F7454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48" w:name="_Toc101357468"/>
      <w:r>
        <w:rPr>
          <w:rFonts w:hint="eastAsia" w:asciiTheme="minorEastAsia" w:hAnsiTheme="minorEastAsia" w:eastAsiaTheme="minorEastAsia" w:cstheme="minorEastAsia"/>
          <w:sz w:val="21"/>
          <w:szCs w:val="21"/>
          <w:lang w:eastAsia="zh-CN"/>
        </w:rPr>
        <w:t>见通用合同条款。</w:t>
      </w:r>
      <w:bookmarkEnd w:id="848"/>
    </w:p>
    <w:p w14:paraId="0F74543F">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49" w:name="_Toc101357469"/>
      <w:bookmarkStart w:id="850" w:name="_Toc175764457"/>
      <w:bookmarkStart w:id="851" w:name="_Toc101963521"/>
      <w:r>
        <w:rPr>
          <w:rFonts w:hint="eastAsia" w:asciiTheme="minorEastAsia" w:hAnsiTheme="minorEastAsia" w:eastAsiaTheme="minorEastAsia" w:cstheme="minorEastAsia"/>
          <w:b/>
          <w:sz w:val="21"/>
          <w:szCs w:val="21"/>
        </w:rPr>
        <w:t>合同价款与计量方式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9"/>
      <w:bookmarkEnd w:id="850"/>
      <w:bookmarkEnd w:id="851"/>
    </w:p>
    <w:p w14:paraId="0F74544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52" w:name="_Toc3339"/>
      <w:bookmarkStart w:id="853" w:name="_Toc15999"/>
      <w:bookmarkStart w:id="854" w:name="_Toc10465"/>
      <w:bookmarkStart w:id="855" w:name="_Toc21889"/>
      <w:bookmarkStart w:id="856" w:name="_Toc29038"/>
      <w:bookmarkStart w:id="857" w:name="_Toc18090"/>
      <w:r>
        <w:rPr>
          <w:rFonts w:hint="eastAsia" w:asciiTheme="minorEastAsia" w:hAnsiTheme="minorEastAsia" w:eastAsiaTheme="minorEastAsia" w:cstheme="minorEastAsia"/>
          <w:sz w:val="21"/>
          <w:szCs w:val="21"/>
          <w:lang w:eastAsia="zh-CN"/>
        </w:rPr>
        <w:t>13.2本分包合同价格</w:t>
      </w:r>
      <w:r>
        <w:rPr>
          <w:rFonts w:hint="eastAsia" w:ascii="宋体" w:hAnsi="宋体" w:cs="宋体"/>
          <w:color w:val="auto"/>
          <w:sz w:val="21"/>
          <w:szCs w:val="21"/>
          <w:highlight w:val="none"/>
          <w:u w:val="single"/>
        </w:rPr>
        <w:t>以合同协议书中约定为准，详见附件1《工程量清单》</w:t>
      </w:r>
      <w:r>
        <w:rPr>
          <w:rFonts w:hint="eastAsia" w:asciiTheme="minorEastAsia" w:hAnsiTheme="minorEastAsia" w:eastAsiaTheme="minorEastAsia" w:cstheme="minorEastAsia"/>
          <w:sz w:val="21"/>
          <w:szCs w:val="21"/>
          <w:lang w:eastAsia="zh-CN"/>
        </w:rPr>
        <w:t>。</w:t>
      </w:r>
    </w:p>
    <w:p w14:paraId="4DD3272E">
      <w:pPr>
        <w:spacing w:after="0" w:line="360" w:lineRule="auto"/>
        <w:ind w:firstLine="420" w:firstLineChars="200"/>
        <w:jc w:val="both"/>
        <w:rPr>
          <w:rFonts w:hint="eastAsia" w:ascii="宋体" w:hAnsi="宋体"/>
          <w:sz w:val="21"/>
          <w:szCs w:val="21"/>
          <w:lang w:eastAsia="zh-CN"/>
        </w:rPr>
      </w:pPr>
      <w:r>
        <w:rPr>
          <w:rFonts w:ascii="宋体" w:hAnsi="宋体"/>
          <w:sz w:val="21"/>
          <w:szCs w:val="21"/>
          <w:lang w:eastAsia="zh-CN"/>
        </w:rPr>
        <w:t>13.2.4</w:t>
      </w:r>
      <w:r>
        <w:rPr>
          <w:rFonts w:hint="eastAsia" w:ascii="宋体" w:hAnsi="宋体"/>
          <w:sz w:val="21"/>
          <w:szCs w:val="21"/>
          <w:lang w:eastAsia="zh-CN"/>
        </w:rPr>
        <w:t>除非另有变更洽商，清单合同价款中未详细说明的施工内容但根据设计和规范应包含在清单综合单价内，其价款均视为已经平均分摊在清单所列项目之内，不再额外计取费用。本工程</w:t>
      </w:r>
      <w:r>
        <w:rPr>
          <w:rFonts w:hint="eastAsia" w:ascii="宋体" w:hAnsi="宋体"/>
          <w:sz w:val="21"/>
          <w:szCs w:val="21"/>
          <w:u w:val="single"/>
          <w:lang w:eastAsia="zh-CN"/>
        </w:rPr>
        <w:t>合同总价和清单综合单价中</w:t>
      </w:r>
      <w:r>
        <w:rPr>
          <w:rFonts w:hint="eastAsia" w:ascii="宋体" w:hAnsi="宋体"/>
          <w:sz w:val="21"/>
          <w:szCs w:val="21"/>
          <w:lang w:eastAsia="zh-CN"/>
        </w:rPr>
        <w:t>包括但不限于以下内容：</w:t>
      </w:r>
    </w:p>
    <w:p w14:paraId="7161749D">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 xml:space="preserve"> 钢筋工程包括：钢筋卸车、倒运人工配合、下料、制作、安装等，含措施钢筋、钢筋套筒、电渣压力焊等任何连接方式以及和钢结构有关的连接和其他所有为完成钢筋工程而采取的人工和措施。具体为完成施工图所示全部钢筋内容。所有措施筋费用含在钢筋综合单价中，不另外计取费用。</w:t>
      </w:r>
    </w:p>
    <w:p w14:paraId="42C3ACF6">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模板工程包括：模板制作（包括所有预留筋的留设、并在砼面上做出标示）；模板装卸、拔钉、裁边及修理；模板涂刷隔离剂（乙方提供材料）、模板及支撑的清理、垂直运输、水平运输、模板的安装、补缝、拆除、整理堆放；零星砼构件的模板制作、安装；建筑和结构图以及变更洽商中各种预留孔洞模板的制作和安装，自行搭设简易操作平台；浇捣砼时配备的看模工。</w:t>
      </w:r>
    </w:p>
    <w:p w14:paraId="67CF3201">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混凝土工程：输送泵、泵管安装及拆除；混凝土运输溜槽的搭设和拆除；混凝土的浇筑、振捣、养护、压光等以及其他所有为完成混凝土工程而投入的人工和措施费用，具体为完成施工图所示全部混凝土工作。止水条安置费用含在混凝土单价中，不另计取费用。</w:t>
      </w:r>
    </w:p>
    <w:p w14:paraId="12BE4C00">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脚手架工程：钢管、扣件、安全网、脚手板等料具的搭拆及装卸、堆放、场内运输；刷漆（外立架、消防和临边洞口防护等人工）；因施工需要对脚手架的调整等费用。</w:t>
      </w:r>
    </w:p>
    <w:p w14:paraId="2976443D">
      <w:pPr>
        <w:numPr>
          <w:ilvl w:val="0"/>
          <w:numId w:val="9"/>
        </w:numPr>
        <w:spacing w:after="0" w:line="360" w:lineRule="auto"/>
        <w:ind w:firstLine="420" w:firstLineChars="20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其他工程：包括土建预埋铁件、止水带、注浆管、止水钢板施工、换撑板带施工用工，底板和后浇带型钢传力件等安装用工；对拉螺杆（乙方提供材料）、限位筋的安拆；对拉螺杆割除外露部分并刷油漆防腐处理，对拉螺杆孔洞的修补；结构施工时预留的钢筋头、钉子、铁件以及此类埋件防锈处理；封堵、堵洞、砖胎膜砌筑抹灰、基槽清理、清理凿桩头、垫层、防水保护层、基坑排水、设备基础、施工电梯基础、电梯基础回顶、塔吊基础（含拆除）、帽梁、冠梁、塔吊扶墙配合、电梯防护架及平台搭拆、塔吊基础刷油漆、支撑拆除后机械清除不到位的人工配合用工，破桩、截桩、吊桩桩头的配合用工及其他合同中约定的安全、文明施工、临建施工配合及维护等。</w:t>
      </w:r>
    </w:p>
    <w:p w14:paraId="0F74544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13.9计量方式</w:t>
      </w:r>
    </w:p>
    <w:bookmarkEnd w:id="852"/>
    <w:bookmarkEnd w:id="853"/>
    <w:bookmarkEnd w:id="854"/>
    <w:bookmarkEnd w:id="855"/>
    <w:bookmarkEnd w:id="856"/>
    <w:bookmarkEnd w:id="857"/>
    <w:p w14:paraId="57005A2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.1修改为：本工程工程量计量原则以施工图纸及《工程量清单》中的工程量计量规则执行，并经</w:t>
      </w:r>
      <w:r>
        <w:rPr>
          <w:rFonts w:hint="eastAsia" w:ascii="宋体" w:hAnsi="宋体" w:cs="宋体"/>
          <w:color w:val="auto"/>
          <w:sz w:val="21"/>
          <w:szCs w:val="21"/>
          <w:highlight w:val="none"/>
          <w:u w:val="none"/>
          <w:lang w:val="en-US" w:eastAsia="zh-CN"/>
        </w:rPr>
        <w:t>业主单位及</w:t>
      </w:r>
      <w:r>
        <w:rPr>
          <w:rFonts w:hint="eastAsia" w:ascii="宋体" w:hAnsi="宋体" w:cs="宋体"/>
          <w:color w:val="auto"/>
          <w:sz w:val="21"/>
          <w:szCs w:val="21"/>
          <w:highlight w:val="none"/>
          <w:u w:val="none"/>
        </w:rPr>
        <w:t>总包方最终确认的工程数量为准。</w:t>
      </w:r>
    </w:p>
    <w:p w14:paraId="5CCAEA7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.4修改为：本合同范围外工作内容发生的现场签证按总包方的《中建路桥集团有限公司分包管理办法》中相关规定执行。总包方授权本合同现场签证事项确认人员为：项目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，非总包方授权人员签字确认的签证事项一律无效，不得作为结算依据。</w:t>
      </w:r>
    </w:p>
    <w:p w14:paraId="6B63282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宋体" w:hAnsi="宋体" w:cs="宋体"/>
          <w:color w:val="auto"/>
          <w:sz w:val="21"/>
          <w:szCs w:val="21"/>
          <w:highlight w:val="none"/>
          <w:u w:val="none"/>
          <w:lang w:val="en-US" w:eastAsia="zh-CN"/>
        </w:rPr>
        <w:t>增加13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10</w:t>
      </w:r>
      <w:r>
        <w:rPr>
          <w:rFonts w:hint="eastAsia" w:ascii="宋体" w:hAnsi="宋体" w:cs="宋体"/>
          <w:color w:val="auto"/>
          <w:sz w:val="21"/>
          <w:szCs w:val="21"/>
          <w:highlight w:val="none"/>
          <w:u w:val="none"/>
        </w:rPr>
        <w:t>：总包方对分包方结算及付款的依据仅限于总包与分包双方签订的分包合同、分包补充合同（协议）及总包方授权人在权限范围内签署的现场签证。由总包方发出的、超出分包合同工程量清单承包范围外的指令，无论何种形式（包括但不仅限于往来函件、会议纪要、洽商变更、承诺书、备忘录等，同时凡涉及合同价款变更、结算、付款的，必须有总包方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签字确认，仅作为签订分包合同、补充合同（协议）或现场签证的辅助性支撑资料，不能单独作为总包方对分包方结算及付款的依据，总包方项目部其他任何人员的任何形式的签字均不作为总包方结算及付款的依据。</w:t>
      </w:r>
    </w:p>
    <w:p w14:paraId="0F74545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58" w:name="_Toc6228"/>
      <w:bookmarkStart w:id="859" w:name="_Toc8900"/>
      <w:bookmarkStart w:id="860" w:name="_Toc26062"/>
      <w:bookmarkStart w:id="861" w:name="_Toc15608"/>
      <w:bookmarkStart w:id="862" w:name="_Toc2347"/>
      <w:bookmarkStart w:id="863" w:name="_Toc21879"/>
      <w:bookmarkStart w:id="864" w:name="_Toc19921"/>
      <w:bookmarkStart w:id="865" w:name="_Toc9193"/>
      <w:bookmarkStart w:id="866" w:name="_Toc31545"/>
      <w:bookmarkStart w:id="867" w:name="_Toc3437"/>
      <w:bookmarkStart w:id="868" w:name="_Toc7533"/>
      <w:bookmarkStart w:id="869" w:name="_Toc21360"/>
      <w:bookmarkStart w:id="870" w:name="_Toc2913"/>
      <w:bookmarkStart w:id="871" w:name="_Toc101357470"/>
      <w:bookmarkStart w:id="872" w:name="_Toc438"/>
      <w:bookmarkStart w:id="873" w:name="_Toc6199"/>
      <w:bookmarkStart w:id="874" w:name="_Toc101963522"/>
      <w:bookmarkStart w:id="875" w:name="_Toc28009"/>
      <w:bookmarkStart w:id="876" w:name="_Toc11994"/>
      <w:bookmarkStart w:id="877" w:name="_Toc6377"/>
      <w:bookmarkStart w:id="878" w:name="_Toc175764458"/>
      <w:r>
        <w:rPr>
          <w:rFonts w:hint="eastAsia" w:asciiTheme="minorEastAsia" w:hAnsiTheme="minorEastAsia" w:eastAsiaTheme="minorEastAsia" w:cstheme="minorEastAsia"/>
          <w:b/>
          <w:sz w:val="21"/>
          <w:szCs w:val="21"/>
        </w:rPr>
        <w:t>变更</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eastAsia" w:asciiTheme="minorEastAsia" w:hAnsiTheme="minorEastAsia" w:eastAsiaTheme="minorEastAsia" w:cstheme="minorEastAsia"/>
          <w:b/>
          <w:sz w:val="21"/>
          <w:szCs w:val="21"/>
          <w:lang w:eastAsia="zh-CN"/>
        </w:rPr>
        <w:t>签证</w:t>
      </w:r>
      <w:bookmarkEnd w:id="878"/>
    </w:p>
    <w:p w14:paraId="0F74545A">
      <w:pPr>
        <w:kinsoku w:val="0"/>
        <w:spacing w:after="0" w:line="360" w:lineRule="auto"/>
        <w:ind w:firstLine="420" w:firstLineChars="200"/>
        <w:jc w:val="both"/>
        <w:rPr>
          <w:rFonts w:hint="eastAsia" w:ascii="宋体" w:hAnsi="宋体" w:cstheme="minorEastAsia"/>
          <w:sz w:val="21"/>
          <w:szCs w:val="21"/>
          <w:lang w:eastAsia="zh-CN"/>
        </w:rPr>
      </w:pPr>
      <w:bookmarkStart w:id="879" w:name="_Toc1218"/>
      <w:bookmarkStart w:id="880" w:name="_Toc10335"/>
      <w:bookmarkStart w:id="881" w:name="_Toc9374"/>
      <w:bookmarkStart w:id="882" w:name="_Toc5241"/>
      <w:bookmarkStart w:id="883" w:name="_Toc228"/>
      <w:bookmarkStart w:id="884" w:name="_Toc10576"/>
      <w:r>
        <w:rPr>
          <w:rFonts w:hint="eastAsia" w:ascii="宋体" w:hAnsi="宋体" w:cstheme="minorEastAsia"/>
          <w:sz w:val="21"/>
          <w:szCs w:val="21"/>
          <w:lang w:eastAsia="zh-CN"/>
        </w:rPr>
        <w:t>14.7.5增加：甲方授权本合同现场签证事项签署人员为：项目经理</w:t>
      </w:r>
      <w:r>
        <w:rPr>
          <w:rFonts w:hint="eastAsia" w:ascii="宋体" w:hAnsi="宋体" w:cstheme="minorEastAsia"/>
          <w:sz w:val="21"/>
          <w:szCs w:val="21"/>
          <w:u w:val="single"/>
          <w:lang w:val="en-US" w:eastAsia="zh-CN"/>
        </w:rPr>
        <w:t>赵安邦</w:t>
      </w:r>
      <w:r>
        <w:rPr>
          <w:rFonts w:hint="eastAsia" w:ascii="宋体" w:hAnsi="宋体" w:cstheme="minorEastAsia"/>
          <w:sz w:val="21"/>
          <w:szCs w:val="21"/>
          <w:lang w:eastAsia="zh-CN"/>
        </w:rPr>
        <w:t>及分管项目签证负责人</w:t>
      </w:r>
      <w:r>
        <w:rPr>
          <w:rFonts w:hint="eastAsia" w:ascii="宋体" w:hAnsi="宋体" w:cstheme="minorEastAsia"/>
          <w:sz w:val="21"/>
          <w:szCs w:val="21"/>
          <w:u w:val="single"/>
          <w:lang w:val="en-US" w:eastAsia="zh-CN"/>
        </w:rPr>
        <w:t xml:space="preserve">    </w:t>
      </w:r>
      <w:r>
        <w:rPr>
          <w:rFonts w:hint="eastAsia" w:ascii="宋体" w:hAnsi="宋体" w:cstheme="minorEastAsia"/>
          <w:sz w:val="21"/>
          <w:szCs w:val="21"/>
          <w:lang w:eastAsia="zh-CN"/>
        </w:rPr>
        <w:t>。单份单项额度2万元以下的现场签证签署至项目经理，单份单项额度2万元及以上的现场签证签署至分管项目签证负责人，非甲方授权人员签字确认的签证事项一律无效，不作为结算依据。在分包合同和工程量清单描述中已经明确约定由乙方负责的工作内容以及属分包合同价格包干工作内容，不能签证，即使签署了签证也为无效签证。</w:t>
      </w:r>
    </w:p>
    <w:p w14:paraId="0F74545B">
      <w:pPr>
        <w:pStyle w:val="2"/>
        <w:spacing w:after="0" w:line="360" w:lineRule="auto"/>
        <w:ind w:firstLine="420"/>
        <w:jc w:val="both"/>
        <w:rPr>
          <w:rFonts w:hint="eastAsia" w:ascii="宋体" w:hAnsi="宋体"/>
          <w:sz w:val="21"/>
          <w:szCs w:val="21"/>
        </w:rPr>
      </w:pPr>
      <w:r>
        <w:rPr>
          <w:rFonts w:hint="eastAsia" w:ascii="宋体" w:hAnsi="宋体"/>
          <w:sz w:val="21"/>
          <w:szCs w:val="21"/>
        </w:rPr>
        <w:t>14.7.6增加：甲方对乙方结算及付款的依据仅限于甲方与乙方双方签订的分包合同、分包补充合同（协议）及甲方授权人在权限范围内签署的现场签证。除甲方评审通过并经甲乙双方签字盖章的变更、签证单外（格式见附件16），由甲方发出的、超出分包合同工程量清单承包范围外的指令，无论何种形式（包括但不仅限于往来函件、会议纪要、洽商变更、承诺书、备忘录等</w:t>
      </w:r>
      <w:r>
        <w:rPr>
          <w:rFonts w:ascii="宋体" w:hAnsi="宋体"/>
          <w:sz w:val="21"/>
          <w:szCs w:val="21"/>
        </w:rPr>
        <w:t>）</w:t>
      </w:r>
      <w:r>
        <w:rPr>
          <w:rFonts w:hint="eastAsia" w:ascii="宋体" w:hAnsi="宋体"/>
          <w:sz w:val="21"/>
          <w:szCs w:val="21"/>
        </w:rPr>
        <w:t>，仅作为签订分包合同、补充合同（协议）或现场签证的辅助性支撑资料，不能单独作为甲方对乙方结算及付款的依据。甲方项目部其他任何人员的任何形式的签字均不作为甲方结算及付款的依据。</w:t>
      </w:r>
    </w:p>
    <w:bookmarkEnd w:id="879"/>
    <w:bookmarkEnd w:id="880"/>
    <w:bookmarkEnd w:id="881"/>
    <w:bookmarkEnd w:id="882"/>
    <w:bookmarkEnd w:id="883"/>
    <w:bookmarkEnd w:id="884"/>
    <w:p w14:paraId="0F74545C">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85" w:name="_Toc6875"/>
      <w:bookmarkStart w:id="886" w:name="_Toc10569"/>
      <w:bookmarkStart w:id="887" w:name="_Toc31952"/>
      <w:bookmarkStart w:id="888" w:name="_Toc28357"/>
      <w:bookmarkStart w:id="889" w:name="_Toc175764459"/>
      <w:bookmarkStart w:id="890" w:name="_Toc4604"/>
      <w:bookmarkStart w:id="891" w:name="_Toc8618"/>
      <w:bookmarkStart w:id="892" w:name="_Toc3916"/>
      <w:bookmarkStart w:id="893" w:name="_Toc28309"/>
      <w:bookmarkStart w:id="894" w:name="_Toc101357473"/>
      <w:bookmarkStart w:id="895" w:name="_Toc22366"/>
      <w:bookmarkStart w:id="896" w:name="_Toc9211"/>
      <w:bookmarkStart w:id="897" w:name="_Toc101963523"/>
      <w:bookmarkStart w:id="898" w:name="_Toc11499"/>
      <w:bookmarkStart w:id="899" w:name="_Toc2547"/>
      <w:bookmarkStart w:id="900" w:name="_Toc20034"/>
      <w:bookmarkStart w:id="901" w:name="_Toc8508"/>
      <w:bookmarkStart w:id="902" w:name="_Toc20022"/>
      <w:bookmarkStart w:id="903" w:name="_Toc14584"/>
      <w:bookmarkStart w:id="904" w:name="_Toc15410"/>
      <w:bookmarkStart w:id="905" w:name="_Toc11817"/>
      <w:bookmarkStart w:id="906" w:name="_Toc101357471"/>
      <w:bookmarkStart w:id="907" w:name="_Toc5433"/>
      <w:bookmarkStart w:id="908" w:name="_Toc18734"/>
      <w:bookmarkStart w:id="909" w:name="_Toc1067"/>
      <w:bookmarkStart w:id="910" w:name="_Toc27680"/>
      <w:bookmarkStart w:id="911" w:name="_Toc21029"/>
      <w:bookmarkStart w:id="912" w:name="_Toc13268"/>
      <w:bookmarkStart w:id="913" w:name="_Toc17252"/>
      <w:bookmarkStart w:id="914" w:name="_Toc21651"/>
      <w:bookmarkStart w:id="915" w:name="_Toc12415"/>
      <w:bookmarkStart w:id="916" w:name="_Toc27949"/>
      <w:bookmarkStart w:id="917" w:name="_Toc11858"/>
      <w:bookmarkStart w:id="918" w:name="_Toc31997"/>
      <w:bookmarkStart w:id="919" w:name="_Toc7740"/>
      <w:bookmarkStart w:id="920" w:name="_Toc5210"/>
      <w:bookmarkStart w:id="921" w:name="_Toc24145"/>
      <w:bookmarkStart w:id="922" w:name="_Toc8585"/>
      <w:bookmarkStart w:id="923" w:name="_Toc1084"/>
      <w:bookmarkStart w:id="924" w:name="_Toc27504"/>
      <w:r>
        <w:rPr>
          <w:rFonts w:hint="eastAsia" w:asciiTheme="minorEastAsia" w:hAnsiTheme="minorEastAsia" w:eastAsiaTheme="minorEastAsia" w:cstheme="minorEastAsia"/>
          <w:b/>
          <w:sz w:val="21"/>
          <w:szCs w:val="21"/>
        </w:rPr>
        <w:t>工程款支付</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5A43DAF0">
      <w:pPr>
        <w:kinsoku w:val="0"/>
        <w:spacing w:after="0"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sz w:val="21"/>
          <w:szCs w:val="21"/>
          <w:lang w:eastAsia="zh-CN"/>
        </w:rPr>
        <w:t>15.1本工程</w:t>
      </w:r>
      <w:r>
        <w:rPr>
          <w:rFonts w:hint="eastAsia" w:asciiTheme="minorEastAsia" w:hAnsiTheme="minorEastAsia" w:eastAsiaTheme="minorEastAsia" w:cstheme="minorEastAsia"/>
          <w:color w:val="auto"/>
          <w:sz w:val="21"/>
          <w:szCs w:val="21"/>
          <w:lang w:eastAsia="zh-CN"/>
        </w:rPr>
        <w:t>无工程预付款。</w:t>
      </w:r>
    </w:p>
    <w:p w14:paraId="6EB2965F">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15.2工程进度款的付款周期、程序、支付比例：</w:t>
      </w:r>
    </w:p>
    <w:p w14:paraId="124A53B1">
      <w:pPr>
        <w:tabs>
          <w:tab w:val="left" w:pos="992"/>
        </w:tabs>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以下约定的支付情况，是在乙方已向甲方提供了按结算金额开具的建筑业增值税专用发票并经甲方完成发票认证和相应金额的财务收据前提下执行。</w:t>
      </w:r>
    </w:p>
    <w:p w14:paraId="71A4ECE0">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本工程按</w:t>
      </w:r>
      <w:r>
        <w:rPr>
          <w:rFonts w:hint="eastAsia" w:asciiTheme="minorEastAsia" w:hAnsiTheme="minorEastAsia" w:eastAsiaTheme="minorEastAsia" w:cstheme="minorEastAsia"/>
          <w:sz w:val="21"/>
          <w:szCs w:val="21"/>
          <w:u w:val="single"/>
          <w:lang w:eastAsia="zh-CN"/>
        </w:rPr>
        <w:t xml:space="preserve"> 月 </w:t>
      </w:r>
      <w:r>
        <w:rPr>
          <w:rFonts w:hint="eastAsia" w:asciiTheme="minorEastAsia" w:hAnsiTheme="minorEastAsia" w:eastAsiaTheme="minorEastAsia" w:cstheme="minorEastAsia"/>
          <w:sz w:val="21"/>
          <w:szCs w:val="21"/>
          <w:lang w:eastAsia="zh-CN"/>
        </w:rPr>
        <w:t>支付进度工程款，经甲方审核完成乙方报送过程结算书后1个月内，支付甲方审定的当期进度完成量的</w:t>
      </w:r>
      <w:r>
        <w:rPr>
          <w:rFonts w:hint="eastAsia" w:asciiTheme="minorEastAsia" w:hAnsiTheme="minorEastAsia" w:eastAsiaTheme="minorEastAsia" w:cstheme="minorEastAsia"/>
          <w:sz w:val="21"/>
          <w:szCs w:val="21"/>
          <w:u w:val="single"/>
          <w:lang w:eastAsia="zh-CN"/>
        </w:rPr>
        <w:t xml:space="preserve">80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w:t>
      </w:r>
      <w:r>
        <w:rPr>
          <w:rFonts w:hint="eastAsia" w:asciiTheme="minorEastAsia" w:hAnsiTheme="minorEastAsia" w:eastAsiaTheme="minorEastAsia" w:cstheme="minorEastAsia"/>
          <w:kern w:val="10"/>
          <w:sz w:val="21"/>
          <w:szCs w:val="21"/>
          <w:u w:val="single"/>
          <w:lang w:eastAsia="zh-CN"/>
        </w:rPr>
        <w:t>100</w:t>
      </w:r>
      <w:r>
        <w:rPr>
          <w:rFonts w:hint="eastAsia" w:asciiTheme="minorEastAsia" w:hAnsiTheme="minorEastAsia" w:eastAsiaTheme="minorEastAsia" w:cstheme="minorEastAsia"/>
          <w:kern w:val="10"/>
          <w:sz w:val="21"/>
          <w:szCs w:val="21"/>
          <w:lang w:eastAsia="zh-CN"/>
        </w:rPr>
        <w:t>%。</w:t>
      </w:r>
    </w:p>
    <w:p w14:paraId="029DA3B1">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若按照最终结算要求办理了分包工程分阶段最终结算，经甲方审定后3个月内，分阶段最终结算部分可较上述过程结算支付比例提升</w:t>
      </w:r>
      <w:r>
        <w:rPr>
          <w:rFonts w:hint="eastAsia" w:asciiTheme="minorEastAsia" w:hAnsiTheme="minorEastAsia" w:eastAsiaTheme="minorEastAsia" w:cstheme="minorEastAsia"/>
          <w:kern w:val="10"/>
          <w:sz w:val="21"/>
          <w:szCs w:val="21"/>
          <w:u w:val="single"/>
          <w:lang w:eastAsia="zh-CN"/>
        </w:rPr>
        <w:t xml:space="preserve"> 5-10</w:t>
      </w:r>
      <w:r>
        <w:rPr>
          <w:rFonts w:hint="eastAsia" w:asciiTheme="minorEastAsia" w:hAnsiTheme="minorEastAsia" w:eastAsiaTheme="minorEastAsia" w:cstheme="minorEastAsia"/>
          <w:kern w:val="10"/>
          <w:sz w:val="21"/>
          <w:szCs w:val="21"/>
          <w:lang w:eastAsia="zh-CN"/>
        </w:rPr>
        <w:t>%，其余未办理最终结算部分依据上述过程结算进度款支付比例进行支付。乙方应及时提交农民工工资支付各项手续，并对真实性、完整性负责，确保农民工工资支付比例100%。</w:t>
      </w:r>
    </w:p>
    <w:p w14:paraId="4018ABCC">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本分包工程完工验收合格后3个月内，甲方依据有效的过程结算书，支付至甲方审定的进度完成量的</w:t>
      </w:r>
      <w:r>
        <w:rPr>
          <w:rFonts w:hint="eastAsia" w:asciiTheme="minorEastAsia" w:hAnsiTheme="minorEastAsia" w:eastAsiaTheme="minorEastAsia" w:cstheme="minorEastAsia"/>
          <w:kern w:val="10"/>
          <w:sz w:val="21"/>
          <w:szCs w:val="21"/>
          <w:u w:val="single"/>
          <w:lang w:eastAsia="zh-CN"/>
        </w:rPr>
        <w:t xml:space="preserve">85 </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5A441725">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 xml:space="preserve"> 90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2BFD6DD8">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整体工程竣工验收合格且分包最终结算经甲方审定后3个月内支付至本分包工程最终结算额的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％，剩余</w:t>
      </w:r>
      <w:r>
        <w:rPr>
          <w:rFonts w:hint="eastAsia" w:asciiTheme="minorEastAsia" w:hAnsiTheme="minorEastAsia" w:eastAsiaTheme="minorEastAsia" w:cstheme="minorEastAsia"/>
          <w:sz w:val="21"/>
          <w:szCs w:val="21"/>
          <w:u w:val="single"/>
          <w:lang w:eastAsia="zh-CN"/>
        </w:rPr>
        <w:t>3</w:t>
      </w:r>
      <w:r>
        <w:rPr>
          <w:rFonts w:hint="eastAsia" w:asciiTheme="minorEastAsia" w:hAnsiTheme="minorEastAsia" w:eastAsiaTheme="minorEastAsia" w:cstheme="minorEastAsia"/>
          <w:sz w:val="21"/>
          <w:szCs w:val="21"/>
          <w:lang w:eastAsia="zh-CN"/>
        </w:rPr>
        <w:t>%为质量保证金，缺陷责任期满后，若无质量等扣款事项且乙方尽到保修义务的，甲方一次性无息付清工程尾款。乙方应在甲方支付至分包工程最终结算额的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％前，按分包最终结算提供全额发票（含保修金发票），否则甲方可暂不支付而无需承担延期支付责任。</w:t>
      </w:r>
    </w:p>
    <w:p w14:paraId="3CB8CBA9">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甲乙双方一致同意对工程所有款项实施分账制支付，即，一部分是农民工工资，占结算价款比例的</w:t>
      </w:r>
      <w:r>
        <w:rPr>
          <w:rFonts w:hint="eastAsia" w:asciiTheme="minorEastAsia" w:hAnsiTheme="minorEastAsia" w:eastAsiaTheme="minorEastAsia" w:cstheme="minorEastAsia"/>
          <w:sz w:val="21"/>
          <w:szCs w:val="21"/>
          <w:u w:val="single"/>
          <w:lang w:val="en-US" w:eastAsia="zh-CN"/>
        </w:rPr>
        <w:t>10</w:t>
      </w:r>
      <w:r>
        <w:rPr>
          <w:rFonts w:hint="eastAsia" w:asciiTheme="minorEastAsia" w:hAnsiTheme="minorEastAsia" w:eastAsiaTheme="minorEastAsia" w:cstheme="minorEastAsia"/>
          <w:sz w:val="21"/>
          <w:szCs w:val="21"/>
          <w:lang w:eastAsia="zh-CN"/>
        </w:rPr>
        <w:t>%，直接通过甲方开设的农民工工资专用账户（乙方应签订农民工工资代付协议，并为农民工办理个人工资银行卡，在工人进场后7日内将工人的工资收款信息书面报送甲方，并按时编制报送每期农民工工资明细）支付至乙方指定工人（乙方在实名制平台上登记考勤的工人）的银行卡；另外一部分（含乙方采购的零星材料、辅材、小型机械费、管理费、利润和税金等除农民工工资外的全部费用）按合同约定支付到乙方指定账户。</w:t>
      </w:r>
    </w:p>
    <w:p w14:paraId="4BEFD4C3">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接受甲方以现金或银行转账方式支付人工费部分，以电汇、转账、银行汇票、信用证、保理、供应链等形式支付非人工费部分，乙方须配合甲方完成相关支付手续。付款过程中产生的贴息费用及手续费由乙方承担。乙方委托专职收款人办理收款业务，收款人必须取得授权。</w:t>
      </w:r>
    </w:p>
    <w:p w14:paraId="6F713344">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乙方指定下列账户为收款账户，当甲方采用转账方式付款时，应支付至下列账户。如乙方变更收款账户，应提前十五天以上书面通知甲方，否则造成资金的损失由乙方自行承担，与甲方无关。乙方指定收款账户：</w:t>
      </w:r>
    </w:p>
    <w:p w14:paraId="7D89C299">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账户名：</w:t>
      </w:r>
      <w:r>
        <w:rPr>
          <w:rFonts w:hint="eastAsia" w:asciiTheme="minorEastAsia" w:hAnsiTheme="minorEastAsia" w:eastAsiaTheme="minorEastAsia" w:cstheme="minorEastAsia"/>
          <w:sz w:val="21"/>
          <w:szCs w:val="21"/>
          <w:u w:val="single"/>
          <w:lang w:eastAsia="zh-CN"/>
        </w:rPr>
        <w:t xml:space="preserve">                            </w:t>
      </w:r>
    </w:p>
    <w:p w14:paraId="0D152E21">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w:t>
      </w:r>
      <w:r>
        <w:rPr>
          <w:rFonts w:hint="eastAsia" w:asciiTheme="minorEastAsia" w:hAnsiTheme="minorEastAsia" w:eastAsiaTheme="minorEastAsia" w:cstheme="minorEastAsia"/>
          <w:sz w:val="21"/>
          <w:szCs w:val="21"/>
          <w:u w:val="single"/>
          <w:lang w:eastAsia="zh-CN"/>
        </w:rPr>
        <w:t xml:space="preserve">                            </w:t>
      </w:r>
    </w:p>
    <w:p w14:paraId="095E868A">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  号：</w:t>
      </w:r>
      <w:r>
        <w:rPr>
          <w:rFonts w:hint="eastAsia" w:asciiTheme="minorEastAsia" w:hAnsiTheme="minorEastAsia" w:eastAsiaTheme="minorEastAsia" w:cstheme="minorEastAsia"/>
          <w:sz w:val="21"/>
          <w:szCs w:val="21"/>
          <w:u w:val="single"/>
          <w:lang w:eastAsia="zh-CN"/>
        </w:rPr>
        <w:t xml:space="preserve">                            </w:t>
      </w:r>
    </w:p>
    <w:p w14:paraId="44E947CA">
      <w:pPr>
        <w:numPr>
          <w:ilvl w:val="0"/>
          <w:numId w:val="10"/>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付款中包含甲方在工程开工之日起一个月内支付乙方合同价款50%安全生产费，剩余50%安全生产费按工程施工进度分批次支付，乙方应确保该项金额全部用于安全生产支出。首次付款支付50%安全生产费后，剩余50%安全生产费用支付前，乙方应提供前期支付的50%费用的安全措施费发票及相关资料，乙方提供的发票应符合甲方和建设单位及属地有关部门的要求。乙方投入不足或提供资料不符合要求的，甲方有权在后续工程款中扣除或要求乙方退还已支付安全生产费。</w:t>
      </w:r>
    </w:p>
    <w:p w14:paraId="18F00997">
      <w:pPr>
        <w:numPr>
          <w:ilvl w:val="0"/>
          <w:numId w:val="10"/>
        </w:num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甲方拖欠线索受理联系人：</w:t>
      </w:r>
    </w:p>
    <w:p w14:paraId="753938AA">
      <w:pPr>
        <w:kinsoku w:val="0"/>
        <w:spacing w:after="0" w:line="360" w:lineRule="auto"/>
        <w:ind w:left="440" w:leftChars="20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项目部联系人：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70DDA473">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5B59A460">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公司信访投诉电话：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5C2A6118">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信访投诉邮箱：</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@qq.com</w:t>
      </w:r>
    </w:p>
    <w:p w14:paraId="4FAFFB7F">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云筑网中建系统账款投诉平台：https://ts.yzw.cn</w:t>
      </w:r>
    </w:p>
    <w:p w14:paraId="28900BF4">
      <w:pPr>
        <w:kinsoku w:val="0"/>
        <w:spacing w:after="0" w:line="360" w:lineRule="auto"/>
        <w:ind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15.3甲方代发乙方农民工工资的程序、支付比例：</w:t>
      </w:r>
    </w:p>
    <w:p w14:paraId="3243DE5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（1）支付周期：</w:t>
      </w:r>
      <w:r>
        <w:rPr>
          <w:rFonts w:hint="eastAsia" w:asciiTheme="minorEastAsia" w:hAnsiTheme="minorEastAsia" w:eastAsiaTheme="minorEastAsia" w:cstheme="minorEastAsia"/>
          <w:sz w:val="21"/>
          <w:szCs w:val="21"/>
          <w:u w:val="single"/>
          <w:lang w:eastAsia="zh-CN"/>
        </w:rPr>
        <w:t xml:space="preserve">  月度  </w:t>
      </w:r>
      <w:r>
        <w:rPr>
          <w:rFonts w:hint="eastAsia" w:asciiTheme="minorEastAsia" w:hAnsiTheme="minorEastAsia" w:eastAsiaTheme="minorEastAsia" w:cstheme="minorEastAsia"/>
          <w:sz w:val="21"/>
          <w:szCs w:val="21"/>
          <w:lang w:eastAsia="zh-CN"/>
        </w:rPr>
        <w:t>。</w:t>
      </w:r>
    </w:p>
    <w:p w14:paraId="5162369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（2）甲方优先代发乙方农民工工资，农民工工资代发完毕后，支付乙方当期其他工程款。</w:t>
      </w:r>
    </w:p>
    <w:p w14:paraId="5F97BF0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（3）甲方代发乙方农民工工资前，乙方应提供以下资料：</w:t>
      </w:r>
    </w:p>
    <w:p w14:paraId="1260E9CD">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1）乙方与农民工签订的劳动合同。</w:t>
      </w:r>
    </w:p>
    <w:p w14:paraId="124210E4">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2）农民工工资支付台账、考勤表，农民工工资支付台账以班组分类，必须农民工本人签字并按手印，提供农民工本人签字并按手印的影像资料。</w:t>
      </w:r>
    </w:p>
    <w:p w14:paraId="26DAFD5A">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3）乙方出具的《农民工当期工资支付完毕声明书》。</w:t>
      </w:r>
    </w:p>
    <w:p w14:paraId="24FC0813">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4）工人退场时需办理劳务工资结算单，对于已经结清工资的农民工，应在劳务结算单上签字确认工资结清承诺。</w:t>
      </w:r>
    </w:p>
    <w:p w14:paraId="244654E8">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5）乙方应向甲方出具农民工工资代发授权委托书。</w:t>
      </w:r>
    </w:p>
    <w:p w14:paraId="6AAFA9E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（4）甲方根据乙方编制的农民工工资支付台账，通过农民工工资专用账户直接将工资支付到农民工本人的银行账户，并向乙方提供代发工资凭证。</w:t>
      </w:r>
    </w:p>
    <w:p w14:paraId="3B56F5B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因乙方漏报、瞒报、虚报农民工工资等原因造成甲方代乙方清偿拖欠农民工工资、超分包工程款代付农民工工资情况的，甲方可以从分包履约保证金中扣回（尚未完成履约的应及时补缴履约保证金），也可以采取索赔和追偿。</w:t>
      </w:r>
    </w:p>
    <w:p w14:paraId="5223CD7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15.10甲方付款前，乙方应按甲方财务要求提供合法的</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lang w:eastAsia="zh-CN"/>
        </w:rPr>
        <w:t>，准确填写发票内容并提供发票真伪查询证明，发票备注栏应填写与总包合同一致的工程名称及工程地址（省市区）。</w:t>
      </w:r>
      <w:r>
        <w:rPr>
          <w:rFonts w:hint="eastAsia" w:asciiTheme="minorEastAsia" w:hAnsiTheme="minorEastAsia" w:eastAsiaTheme="minorEastAsia" w:cstheme="minorEastAsia"/>
          <w:b/>
          <w:bCs/>
          <w:sz w:val="21"/>
          <w:szCs w:val="21"/>
          <w:lang w:eastAsia="zh-CN"/>
        </w:rPr>
        <w:t>乙方未能按甲方要求提供增值税专用发票，除扣除相应税金外，还应承担合同金额（含增值税）</w:t>
      </w:r>
      <w:r>
        <w:rPr>
          <w:rFonts w:hint="eastAsia" w:asciiTheme="minorEastAsia" w:hAnsiTheme="minorEastAsia" w:eastAsiaTheme="minorEastAsia" w:cstheme="minorEastAsia"/>
          <w:b/>
          <w:bCs/>
          <w:sz w:val="21"/>
          <w:szCs w:val="21"/>
          <w:u w:val="single"/>
          <w:lang w:eastAsia="zh-CN"/>
        </w:rPr>
        <w:t>10%</w:t>
      </w:r>
      <w:r>
        <w:rPr>
          <w:rFonts w:hint="eastAsia" w:asciiTheme="minorEastAsia" w:hAnsiTheme="minorEastAsia" w:eastAsiaTheme="minorEastAsia" w:cstheme="minorEastAsia"/>
          <w:b/>
          <w:bCs/>
          <w:sz w:val="21"/>
          <w:szCs w:val="21"/>
          <w:lang w:eastAsia="zh-CN"/>
        </w:rPr>
        <w:t>的违约金。</w:t>
      </w:r>
      <w:r>
        <w:rPr>
          <w:rFonts w:hint="eastAsia" w:asciiTheme="minorEastAsia" w:hAnsiTheme="minorEastAsia" w:eastAsiaTheme="minorEastAsia" w:cstheme="minorEastAsia"/>
          <w:sz w:val="21"/>
          <w:szCs w:val="21"/>
          <w:lang w:eastAsia="zh-CN"/>
        </w:rPr>
        <w:t>乙方开具增值税发票后，次月必须在税务网进行抄税，未经甲方事先书面同意，乙方不得擅自将已向甲方开具的增值税发票作废。若乙方擅自作废发票，需向甲方承担作废发票金额</w:t>
      </w:r>
      <w:r>
        <w:rPr>
          <w:rFonts w:hint="eastAsia" w:asciiTheme="minorEastAsia" w:hAnsiTheme="minorEastAsia" w:eastAsiaTheme="minorEastAsia" w:cstheme="minorEastAsia"/>
          <w:sz w:val="21"/>
          <w:szCs w:val="21"/>
          <w:u w:val="single"/>
          <w:lang w:eastAsia="zh-CN"/>
        </w:rPr>
        <w:t>2</w:t>
      </w:r>
      <w:r>
        <w:rPr>
          <w:rFonts w:hint="eastAsia" w:asciiTheme="minorEastAsia" w:hAnsiTheme="minorEastAsia" w:eastAsiaTheme="minorEastAsia" w:cstheme="minorEastAsia"/>
          <w:sz w:val="21"/>
          <w:szCs w:val="21"/>
          <w:lang w:eastAsia="zh-CN"/>
        </w:rPr>
        <w:t>%的违约金并承担因擅自作废给甲方造成的所有责任及损失。</w:t>
      </w:r>
    </w:p>
    <w:p w14:paraId="52F499A9">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15.11发票要求：</w:t>
      </w:r>
    </w:p>
    <w:p w14:paraId="54145F35">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甲方单位名称：</w:t>
      </w:r>
      <w:r>
        <w:rPr>
          <w:rFonts w:hint="eastAsia" w:asciiTheme="minorEastAsia" w:hAnsiTheme="minorEastAsia" w:eastAsiaTheme="minorEastAsia" w:cstheme="minorEastAsia"/>
          <w:bCs/>
          <w:sz w:val="21"/>
          <w:szCs w:val="21"/>
          <w:u w:val="single"/>
          <w:lang w:eastAsia="zh-CN"/>
        </w:rPr>
        <w:t xml:space="preserve">                                  </w:t>
      </w:r>
    </w:p>
    <w:p w14:paraId="7BF3D11A">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bCs/>
          <w:sz w:val="21"/>
          <w:szCs w:val="21"/>
          <w:lang w:eastAsia="zh-CN"/>
        </w:rPr>
        <w:t>开户银行：</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76CB1417">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甲方银行账号：</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21E7849">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地 址、电 话：</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79F380BD">
      <w:pPr>
        <w:kinsoku w:val="0"/>
        <w:spacing w:after="0" w:line="360" w:lineRule="auto"/>
        <w:ind w:left="165" w:leftChars="75"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统一社会信用代码：</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2294CC8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15.12甲乙双方一致确认提供发票为主合同义务而非附随义务，如因乙方未及时开具发票，甲方可拒绝付款，并不承担逾期付款责任</w:t>
      </w:r>
      <w:r>
        <w:rPr>
          <w:rFonts w:hint="eastAsia" w:asciiTheme="minorEastAsia" w:hAnsiTheme="minorEastAsia" w:eastAsiaTheme="minorEastAsia" w:cstheme="minorEastAsia"/>
          <w:kern w:val="10"/>
          <w:sz w:val="21"/>
          <w:szCs w:val="21"/>
          <w:lang w:eastAsia="zh-CN"/>
        </w:rPr>
        <w:t>。</w:t>
      </w:r>
    </w:p>
    <w:p w14:paraId="0F74548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5" w:name="_Toc175764460"/>
      <w:bookmarkStart w:id="926" w:name="_Toc101963524"/>
      <w:r>
        <w:rPr>
          <w:rFonts w:hint="eastAsia" w:asciiTheme="minorEastAsia" w:hAnsiTheme="minorEastAsia" w:eastAsiaTheme="minorEastAsia" w:cstheme="minorEastAsia"/>
          <w:b/>
          <w:sz w:val="21"/>
          <w:szCs w:val="21"/>
          <w:lang w:eastAsia="zh-CN"/>
        </w:rPr>
        <w:t>过程结算</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0F74548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16.1乙方提交已完成的工程量报告的时间、内容、计量周期：</w:t>
      </w:r>
    </w:p>
    <w:p w14:paraId="0F745490">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（1）乙方提交已完成的工程量报告的时间：</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每月15日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1">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（2）乙方提交已完成的工程量报告的内容：</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已完工程内业资料</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（3）计量周期：</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上月16日至本月15日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16.6若乙方未能在本合同约定的时间内完成工程量核对确认工作，甲方可以暂停乙方过程结算及支付工作，直至完成合同内工程量核对确认并签订转固定总价补充协议。</w:t>
      </w:r>
    </w:p>
    <w:p w14:paraId="0F745495">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7" w:name="_Toc9347"/>
      <w:bookmarkStart w:id="928" w:name="_Toc12521"/>
      <w:bookmarkStart w:id="929" w:name="_Toc16958"/>
      <w:bookmarkStart w:id="930" w:name="_Toc13020"/>
      <w:bookmarkStart w:id="931" w:name="_Toc5073"/>
      <w:bookmarkStart w:id="932" w:name="_Toc5995"/>
      <w:bookmarkStart w:id="933" w:name="_Toc8237"/>
      <w:bookmarkStart w:id="934" w:name="_Toc101963525"/>
      <w:bookmarkStart w:id="935" w:name="_Toc11418"/>
      <w:bookmarkStart w:id="936" w:name="_Toc32235"/>
      <w:bookmarkStart w:id="937" w:name="_Toc9149"/>
      <w:bookmarkStart w:id="938" w:name="_Toc12928"/>
      <w:bookmarkStart w:id="939" w:name="_Toc638"/>
      <w:bookmarkStart w:id="940" w:name="_Toc32123"/>
      <w:bookmarkStart w:id="941" w:name="_Toc8151"/>
      <w:bookmarkStart w:id="942" w:name="_Toc24071"/>
      <w:bookmarkStart w:id="943" w:name="_Toc175764461"/>
      <w:bookmarkStart w:id="944" w:name="_Toc101357472"/>
      <w:bookmarkStart w:id="945" w:name="_Toc24768"/>
      <w:bookmarkStart w:id="946" w:name="_Toc24445"/>
      <w:bookmarkStart w:id="947" w:name="_Toc9965"/>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F745497">
      <w:pPr>
        <w:tabs>
          <w:tab w:val="left" w:pos="425"/>
        </w:tabs>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Cs/>
          <w:sz w:val="21"/>
          <w:szCs w:val="21"/>
          <w:lang w:eastAsia="zh-CN"/>
        </w:rPr>
        <w:t>17.1</w:t>
      </w:r>
      <w:r>
        <w:rPr>
          <w:rFonts w:hint="eastAsia" w:asciiTheme="minorEastAsia" w:hAnsiTheme="minorEastAsia" w:eastAsiaTheme="minorEastAsia" w:cstheme="minorEastAsia"/>
          <w:b/>
          <w:bCs/>
          <w:sz w:val="21"/>
          <w:szCs w:val="21"/>
          <w:lang w:eastAsia="zh-CN"/>
        </w:rPr>
        <w:t>本分包工程完工验收合格后30天内，乙方向甲方提交结算报告，乙方提交的结算报告内容包含且不限于：</w:t>
      </w:r>
    </w:p>
    <w:p w14:paraId="0F745498">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（1）加盖乙方单位公章的工程结算书（含工程量计算书电子版）。</w:t>
      </w:r>
    </w:p>
    <w:p w14:paraId="0F74549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（2）分包完工确认单（含工程量、签证、材料、费用等完工确认单）。</w:t>
      </w:r>
    </w:p>
    <w:p w14:paraId="0F74549A">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（3）派工资料、验收资料、设备启停通知等。</w:t>
      </w:r>
    </w:p>
    <w:p w14:paraId="0F74549B">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（4）乙方物资对账汇总表。</w:t>
      </w:r>
    </w:p>
    <w:p w14:paraId="0F74549C">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（5）经审批的变更洽商、现场签证等。</w:t>
      </w:r>
    </w:p>
    <w:p w14:paraId="0F74549D">
      <w:pPr>
        <w:kinsoku w:val="0"/>
        <w:spacing w:after="0" w:line="360" w:lineRule="auto"/>
        <w:ind w:firstLine="42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（6）会议纪要、备忘录、施工方案等相关资料。</w:t>
      </w:r>
    </w:p>
    <w:p w14:paraId="0F74549E">
      <w:pPr>
        <w:pStyle w:val="6"/>
        <w:kinsoku w:val="0"/>
        <w:spacing w:after="0"/>
        <w:rPr>
          <w:rFonts w:hint="eastAsia"/>
        </w:rPr>
      </w:pPr>
      <w:r>
        <w:rPr>
          <w:rFonts w:hint="eastAsia"/>
        </w:rPr>
        <w:t>（7）其他：</w:t>
      </w:r>
      <w:r>
        <w:rPr>
          <w:rFonts w:hint="eastAsia"/>
          <w:u w:val="single"/>
        </w:rPr>
        <w:t xml:space="preserve">  </w:t>
      </w:r>
      <w:r>
        <w:rPr>
          <w:rFonts w:hint="eastAsia"/>
          <w:u w:val="single"/>
          <w:lang w:val="en-US" w:eastAsia="zh-CN"/>
        </w:rPr>
        <w:t>/</w:t>
      </w:r>
      <w:r>
        <w:rPr>
          <w:rFonts w:hint="eastAsia"/>
          <w:u w:val="single"/>
        </w:rPr>
        <w:t xml:space="preserve">  </w:t>
      </w:r>
    </w:p>
    <w:p w14:paraId="0F74549F">
      <w:pPr>
        <w:kinsoku w:val="0"/>
        <w:snapToGrid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17.3增加：若乙方所报结算价的审减率在5%-10%（含5%）的，乙方承担被审减额的</w:t>
      </w:r>
      <w:r>
        <w:rPr>
          <w:rFonts w:hint="eastAsia" w:asciiTheme="minorEastAsia" w:hAnsiTheme="minorEastAsia" w:eastAsiaTheme="minorEastAsia" w:cstheme="minorEastAsia"/>
          <w:sz w:val="21"/>
          <w:szCs w:val="21"/>
          <w:u w:val="single"/>
          <w:lang w:eastAsia="zh-CN"/>
        </w:rPr>
        <w:t xml:space="preserve">  5  </w:t>
      </w:r>
      <w:r>
        <w:rPr>
          <w:rFonts w:hint="eastAsia" w:asciiTheme="minorEastAsia" w:hAnsiTheme="minorEastAsia" w:eastAsiaTheme="minorEastAsia" w:cstheme="minorEastAsia"/>
          <w:sz w:val="21"/>
          <w:szCs w:val="21"/>
          <w:lang w:eastAsia="zh-CN"/>
        </w:rPr>
        <w:t xml:space="preserve">%的违约金，若审减率超过10%（含10%）的，乙方承担被审减额的 </w:t>
      </w:r>
      <w:r>
        <w:rPr>
          <w:rFonts w:hint="eastAsia" w:asciiTheme="minorEastAsia" w:hAnsiTheme="minorEastAsia" w:eastAsiaTheme="minorEastAsia" w:cstheme="minorEastAsia"/>
          <w:sz w:val="21"/>
          <w:szCs w:val="21"/>
          <w:u w:val="single"/>
          <w:lang w:eastAsia="zh-CN"/>
        </w:rPr>
        <w:t xml:space="preserve">10 </w:t>
      </w:r>
      <w:r>
        <w:rPr>
          <w:rFonts w:hint="eastAsia" w:asciiTheme="minorEastAsia" w:hAnsiTheme="minorEastAsia" w:eastAsiaTheme="minorEastAsia" w:cstheme="minorEastAsia"/>
          <w:sz w:val="21"/>
          <w:szCs w:val="21"/>
          <w:lang w:eastAsia="zh-CN"/>
        </w:rPr>
        <w:t>%的违约金，审减率在20%以上（含20%）的，乙方承担被审减额的</w:t>
      </w:r>
      <w:r>
        <w:rPr>
          <w:rFonts w:hint="eastAsia" w:asciiTheme="minorEastAsia" w:hAnsiTheme="minorEastAsia" w:eastAsiaTheme="minorEastAsia" w:cstheme="minorEastAsia"/>
          <w:sz w:val="21"/>
          <w:szCs w:val="21"/>
          <w:u w:val="single"/>
          <w:lang w:eastAsia="zh-CN"/>
        </w:rPr>
        <w:t xml:space="preserve"> 20 </w:t>
      </w:r>
      <w:r>
        <w:rPr>
          <w:rFonts w:hint="eastAsia" w:asciiTheme="minorEastAsia" w:hAnsiTheme="minorEastAsia" w:eastAsiaTheme="minorEastAsia" w:cstheme="minorEastAsia"/>
          <w:sz w:val="21"/>
          <w:szCs w:val="21"/>
          <w:lang w:eastAsia="zh-CN"/>
        </w:rPr>
        <w:t>%的违约金，被审减额为乙方上报结算金额与经甲方审定盖章后的最终结算金额之差。</w:t>
      </w:r>
    </w:p>
    <w:p w14:paraId="0F7454A0">
      <w:pPr>
        <w:kinsoku w:val="0"/>
        <w:snapToGrid w:val="0"/>
        <w:spacing w:after="0" w:line="360" w:lineRule="auto"/>
        <w:ind w:firstLine="420"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17.4</w:t>
      </w:r>
      <w:r>
        <w:rPr>
          <w:rFonts w:hint="eastAsia" w:asciiTheme="minorEastAsia" w:hAnsiTheme="minorEastAsia" w:eastAsiaTheme="minorEastAsia" w:cstheme="minorEastAsia"/>
          <w:b/>
          <w:bCs/>
          <w:sz w:val="21"/>
          <w:szCs w:val="21"/>
          <w:lang w:eastAsia="zh-CN"/>
        </w:rPr>
        <w:t>最终结算价款=根据13.9.1条计算的工程量×固定单价±变更洽商金额—扣款和罚款—违约金。</w:t>
      </w:r>
    </w:p>
    <w:p w14:paraId="0F7454A2">
      <w:pPr>
        <w:kinsoku w:val="0"/>
        <w:autoSpaceDE w:val="0"/>
        <w:autoSpaceDN w:val="0"/>
        <w:adjustRightIn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17.4.1结算扣款、罚款和违约金包含且不限于以下内容：</w:t>
      </w:r>
    </w:p>
    <w:p w14:paraId="0F7454A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①包含在施工所需水、电费用。</w:t>
      </w:r>
    </w:p>
    <w:p w14:paraId="0F7454A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②地方各种政策性收费：按甲方实际代扣代缴为准。</w:t>
      </w:r>
    </w:p>
    <w:p w14:paraId="0F7454A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③乙方承担的各项罚款及违约金。</w:t>
      </w:r>
    </w:p>
    <w:p w14:paraId="0F7454A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④乙方施工的安防用品、工作服等，以实际领取数量及甲方采购价为准（如有）。</w:t>
      </w:r>
    </w:p>
    <w:p w14:paraId="0F7454A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⑤应由乙方分摊或甲方代为支付的垃圾清运、试验检测、安全文明等费用。</w:t>
      </w:r>
    </w:p>
    <w:p w14:paraId="0F7454A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⑥甲方根据合同应当扣除的其他款项。</w:t>
      </w:r>
    </w:p>
    <w:p w14:paraId="0F7454AA">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48" w:name="_Toc175764462"/>
      <w:bookmarkStart w:id="949" w:name="_Toc101963526"/>
      <w:bookmarkStart w:id="950" w:name="_Toc101357474"/>
      <w:bookmarkStart w:id="951" w:name="_Toc28514"/>
      <w:bookmarkStart w:id="952" w:name="_Toc25355"/>
      <w:bookmarkStart w:id="953" w:name="_Toc4434"/>
      <w:bookmarkStart w:id="954" w:name="_Toc16327"/>
      <w:bookmarkStart w:id="955" w:name="_Toc7572"/>
      <w:bookmarkStart w:id="956" w:name="_Toc8522"/>
      <w:bookmarkStart w:id="957" w:name="_Toc19408"/>
      <w:bookmarkStart w:id="958" w:name="_Toc8861"/>
      <w:bookmarkStart w:id="959" w:name="_Toc29974"/>
      <w:bookmarkStart w:id="960" w:name="_Toc2867"/>
      <w:bookmarkStart w:id="961" w:name="_Toc4720"/>
      <w:bookmarkStart w:id="962" w:name="_Toc31287"/>
      <w:bookmarkStart w:id="963" w:name="_Toc31668"/>
      <w:bookmarkStart w:id="964" w:name="_Toc3585"/>
      <w:bookmarkStart w:id="965" w:name="_Toc21149"/>
      <w:bookmarkStart w:id="966" w:name="_Toc577"/>
      <w:bookmarkStart w:id="967" w:name="_Toc22761"/>
      <w:bookmarkStart w:id="968" w:name="_Toc15704"/>
      <w:r>
        <w:rPr>
          <w:rFonts w:hint="eastAsia" w:asciiTheme="minorEastAsia" w:hAnsiTheme="minorEastAsia" w:eastAsiaTheme="minorEastAsia" w:cstheme="minorEastAsia"/>
          <w:b/>
          <w:sz w:val="21"/>
          <w:szCs w:val="21"/>
          <w:lang w:eastAsia="zh-CN"/>
        </w:rPr>
        <w:t>完工验收</w:t>
      </w:r>
      <w:bookmarkEnd w:id="948"/>
      <w:bookmarkEnd w:id="949"/>
      <w:bookmarkEnd w:id="950"/>
    </w:p>
    <w:p w14:paraId="0F7454A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18.3补充：完工验收期限：</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14:paraId="0F7454AD">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69" w:name="_Toc175764463"/>
      <w:bookmarkStart w:id="970" w:name="_Toc21575"/>
      <w:bookmarkStart w:id="971" w:name="_Toc31165"/>
      <w:bookmarkStart w:id="972" w:name="_Toc14756"/>
      <w:bookmarkStart w:id="973" w:name="_Toc18993"/>
      <w:bookmarkStart w:id="974" w:name="_Toc14412"/>
      <w:bookmarkStart w:id="975" w:name="_Toc21183"/>
      <w:bookmarkStart w:id="976" w:name="_Toc28462"/>
      <w:bookmarkStart w:id="977" w:name="_Toc101963528"/>
      <w:bookmarkStart w:id="978" w:name="_Toc27061"/>
      <w:bookmarkStart w:id="979" w:name="_Toc15602"/>
      <w:bookmarkStart w:id="980" w:name="_Toc21044"/>
      <w:bookmarkStart w:id="981" w:name="_Toc10185"/>
      <w:bookmarkStart w:id="982" w:name="_Toc101357477"/>
      <w:bookmarkStart w:id="983" w:name="_Toc28255"/>
      <w:bookmarkStart w:id="984" w:name="_Toc1328"/>
      <w:bookmarkStart w:id="985" w:name="_Toc6364"/>
      <w:bookmarkStart w:id="986" w:name="_Toc10135"/>
      <w:bookmarkStart w:id="987" w:name="_Toc31722"/>
      <w:bookmarkStart w:id="988" w:name="_Toc5078"/>
      <w:bookmarkStart w:id="989" w:name="_Toc3443"/>
      <w:r>
        <w:rPr>
          <w:rFonts w:hint="eastAsia" w:asciiTheme="minorEastAsia" w:hAnsiTheme="minorEastAsia" w:eastAsiaTheme="minorEastAsia" w:cstheme="minorEastAsia"/>
          <w:b/>
          <w:sz w:val="21"/>
          <w:szCs w:val="21"/>
        </w:rPr>
        <w:t>履约保</w:t>
      </w:r>
      <w:r>
        <w:rPr>
          <w:rFonts w:hint="eastAsia" w:asciiTheme="minorEastAsia" w:hAnsiTheme="minorEastAsia" w:eastAsiaTheme="minorEastAsia" w:cstheme="minorEastAsia"/>
          <w:b/>
          <w:sz w:val="21"/>
          <w:szCs w:val="21"/>
          <w:lang w:eastAsia="zh-CN"/>
        </w:rPr>
        <w:t>证</w:t>
      </w:r>
      <w:bookmarkEnd w:id="969"/>
    </w:p>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14:paraId="2949A9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bookmarkStart w:id="990" w:name="_Toc20599"/>
      <w:bookmarkStart w:id="991" w:name="_Toc21636"/>
      <w:bookmarkStart w:id="992" w:name="_Toc11440"/>
      <w:bookmarkStart w:id="993" w:name="_Toc8344"/>
      <w:bookmarkStart w:id="994" w:name="_Toc25609"/>
      <w:bookmarkStart w:id="995" w:name="_Toc2350"/>
      <w:bookmarkStart w:id="996" w:name="_Toc15741"/>
      <w:bookmarkStart w:id="997" w:name="_Toc669"/>
      <w:bookmarkStart w:id="998" w:name="_Toc13500"/>
      <w:bookmarkStart w:id="999" w:name="_Toc13157"/>
      <w:bookmarkStart w:id="1000" w:name="_Toc723"/>
      <w:bookmarkStart w:id="1001" w:name="_Toc15918"/>
      <w:bookmarkStart w:id="1002" w:name="_Toc101963529"/>
      <w:bookmarkStart w:id="1003" w:name="_Toc101357478"/>
      <w:bookmarkStart w:id="1004" w:name="_Toc16322"/>
      <w:bookmarkStart w:id="1005" w:name="_Toc27527"/>
      <w:bookmarkStart w:id="1006" w:name="_Toc25332"/>
      <w:bookmarkStart w:id="1007" w:name="_Toc5256"/>
      <w:bookmarkStart w:id="1008" w:name="_Toc7929"/>
      <w:bookmarkStart w:id="1009" w:name="_Toc29281"/>
      <w:bookmarkStart w:id="1010" w:name="_Toc175764464"/>
      <w:r>
        <w:rPr>
          <w:rFonts w:hint="eastAsia" w:asciiTheme="minorEastAsia" w:hAnsiTheme="minorEastAsia" w:eastAsiaTheme="minorEastAsia" w:cstheme="minorEastAsia"/>
          <w:sz w:val="21"/>
          <w:szCs w:val="21"/>
          <w:lang w:eastAsia="zh-CN"/>
        </w:rPr>
        <w:t>19.1</w:t>
      </w:r>
      <w:r>
        <w:rPr>
          <w:rFonts w:hint="eastAsia" w:asciiTheme="minorEastAsia" w:hAnsiTheme="minorEastAsia" w:eastAsiaTheme="minorEastAsia" w:cstheme="minorEastAsia"/>
          <w:sz w:val="21"/>
          <w:szCs w:val="21"/>
          <w:lang w:val="en-US" w:eastAsia="zh-CN"/>
        </w:rPr>
        <w:t>修改为：</w:t>
      </w:r>
      <w:r>
        <w:rPr>
          <w:rFonts w:hint="eastAsia" w:ascii="宋体" w:hAnsi="宋体" w:cs="宋体"/>
          <w:color w:val="auto"/>
          <w:sz w:val="21"/>
          <w:szCs w:val="21"/>
          <w:highlight w:val="none"/>
        </w:rPr>
        <w:t>分包方应在合同签订的同时，按约定向总包方提交履约保证金</w:t>
      </w:r>
      <w:r>
        <w:rPr>
          <w:rFonts w:hint="eastAsia" w:ascii="宋体" w:hAnsi="宋体" w:eastAsia="宋体" w:cs="宋体"/>
          <w:color w:val="0000FF"/>
          <w:sz w:val="21"/>
          <w:szCs w:val="21"/>
          <w:highlight w:val="none"/>
          <w:u w:val="single"/>
          <w:lang w:val="en-US" w:eastAsia="zh-CN"/>
        </w:rPr>
        <w:t xml:space="preserve">    万元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保证金额度：合同金额的2%，总额不超20万元</w:t>
      </w:r>
      <w:r>
        <w:rPr>
          <w:rFonts w:hint="eastAsia" w:ascii="宋体" w:hAnsi="宋体" w:cs="宋体"/>
          <w:color w:val="auto"/>
          <w:sz w:val="21"/>
          <w:szCs w:val="21"/>
          <w:highlight w:val="none"/>
          <w:lang w:val="en-US" w:eastAsia="zh-CN"/>
        </w:rPr>
        <w:t>),</w:t>
      </w:r>
      <w:r>
        <w:rPr>
          <w:rFonts w:hint="eastAsia" w:ascii="宋体" w:hAnsi="宋体" w:cs="宋体"/>
          <w:bCs/>
          <w:color w:val="auto"/>
          <w:sz w:val="21"/>
          <w:szCs w:val="21"/>
          <w:highlight w:val="none"/>
        </w:rPr>
        <w:t>以银行转账形式支付至总包方指定账户</w:t>
      </w:r>
      <w:r>
        <w:rPr>
          <w:rFonts w:hint="eastAsia" w:ascii="宋体" w:hAnsi="宋体" w:cs="宋体"/>
          <w:color w:val="auto"/>
          <w:sz w:val="21"/>
          <w:szCs w:val="21"/>
          <w:highlight w:val="none"/>
        </w:rPr>
        <w:t>。</w:t>
      </w:r>
    </w:p>
    <w:p w14:paraId="0F7454B0">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F7454B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 缺陷责任期：</w:t>
      </w:r>
      <w:r>
        <w:rPr>
          <w:rFonts w:hint="eastAsia" w:asciiTheme="minorEastAsia" w:hAnsiTheme="minorEastAsia" w:eastAsiaTheme="minorEastAsia" w:cstheme="minorEastAsia"/>
          <w:kern w:val="10"/>
          <w:sz w:val="21"/>
          <w:szCs w:val="21"/>
          <w:u w:val="single"/>
          <w:lang w:eastAsia="zh-CN"/>
        </w:rPr>
        <w:t xml:space="preserve">  24  </w:t>
      </w:r>
      <w:r>
        <w:rPr>
          <w:rFonts w:hint="eastAsia" w:asciiTheme="minorEastAsia" w:hAnsiTheme="minorEastAsia" w:eastAsiaTheme="minorEastAsia" w:cstheme="minorEastAsia"/>
          <w:sz w:val="21"/>
          <w:szCs w:val="21"/>
          <w:lang w:eastAsia="zh-CN"/>
        </w:rPr>
        <w:t>个月，缺陷责任期自甲方整体工程竣工验收合格且总承包工程交接证书中载明的交接之日起计算。</w:t>
      </w:r>
    </w:p>
    <w:p w14:paraId="0F7454B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20.2质量保修期：</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年，质量保修期自甲方整体工程竣工验收合格且总承包工程交接证书中载明的交接之日起计算。</w:t>
      </w:r>
    </w:p>
    <w:p w14:paraId="0F7454B4">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11" w:name="_Toc21668"/>
      <w:bookmarkStart w:id="1012" w:name="_Toc24061"/>
      <w:bookmarkStart w:id="1013" w:name="_Toc6172"/>
      <w:bookmarkStart w:id="1014" w:name="_Toc18693"/>
      <w:bookmarkStart w:id="1015" w:name="_Toc24792"/>
      <w:bookmarkStart w:id="1016" w:name="_Toc30242"/>
      <w:bookmarkStart w:id="1017" w:name="_Toc18145"/>
      <w:bookmarkStart w:id="1018" w:name="_Toc101963530"/>
      <w:bookmarkStart w:id="1019" w:name="_Toc12525"/>
      <w:bookmarkStart w:id="1020" w:name="_Toc32301"/>
      <w:bookmarkStart w:id="1021" w:name="_Toc7605"/>
      <w:bookmarkStart w:id="1022" w:name="_Toc15560"/>
      <w:bookmarkStart w:id="1023" w:name="_Toc101357479"/>
      <w:bookmarkStart w:id="1024" w:name="_Toc175764465"/>
      <w:bookmarkStart w:id="1025" w:name="_Toc26482"/>
      <w:bookmarkStart w:id="1026" w:name="_Toc26076"/>
      <w:bookmarkStart w:id="1027" w:name="_Toc9484"/>
      <w:bookmarkStart w:id="1028" w:name="_Toc3596"/>
      <w:bookmarkStart w:id="1029" w:name="_Toc18945"/>
      <w:bookmarkStart w:id="1030" w:name="_Toc24423"/>
      <w:bookmarkStart w:id="1031" w:name="_Toc14158"/>
      <w:r>
        <w:rPr>
          <w:rFonts w:hint="eastAsia" w:asciiTheme="minorEastAsia" w:hAnsiTheme="minorEastAsia" w:eastAsiaTheme="minorEastAsia" w:cstheme="minorEastAsia"/>
          <w:b/>
          <w:sz w:val="21"/>
          <w:szCs w:val="21"/>
        </w:rPr>
        <w:t>保险</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231C65FC">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bookmarkStart w:id="1032" w:name="_Toc7215"/>
      <w:bookmarkStart w:id="1033" w:name="_Toc634"/>
      <w:bookmarkStart w:id="1034" w:name="_Toc17268"/>
      <w:bookmarkStart w:id="1035" w:name="_Toc9356"/>
      <w:bookmarkStart w:id="1036" w:name="_Toc19013"/>
      <w:bookmarkStart w:id="1037" w:name="_Toc101963531"/>
      <w:bookmarkStart w:id="1038" w:name="_Toc28353"/>
      <w:bookmarkStart w:id="1039" w:name="_Toc15928"/>
      <w:bookmarkStart w:id="1040" w:name="_Toc13977"/>
      <w:bookmarkStart w:id="1041" w:name="_Toc3384"/>
      <w:bookmarkStart w:id="1042" w:name="_Toc24557"/>
      <w:bookmarkStart w:id="1043" w:name="_Toc26543"/>
      <w:bookmarkStart w:id="1044" w:name="_Toc19476"/>
      <w:bookmarkStart w:id="1045" w:name="_Toc16794"/>
      <w:bookmarkStart w:id="1046" w:name="_Toc101357480"/>
      <w:bookmarkStart w:id="1047" w:name="_Toc20802"/>
      <w:bookmarkStart w:id="1048" w:name="_Toc22941"/>
      <w:bookmarkStart w:id="1049" w:name="_Toc7971"/>
      <w:bookmarkStart w:id="1050" w:name="_Toc18600"/>
      <w:bookmarkStart w:id="1051" w:name="_Toc3222"/>
      <w:bookmarkStart w:id="1052" w:name="_Toc175764466"/>
      <w:r>
        <w:rPr>
          <w:rFonts w:hint="eastAsia" w:asciiTheme="minorEastAsia" w:hAnsiTheme="minorEastAsia" w:eastAsiaTheme="minorEastAsia" w:cstheme="minorEastAsia"/>
          <w:sz w:val="21"/>
          <w:szCs w:val="21"/>
          <w:lang w:eastAsia="zh-CN"/>
        </w:rPr>
        <w:t>21.1</w:t>
      </w:r>
      <w:r>
        <w:rPr>
          <w:rFonts w:hint="eastAsia" w:ascii="宋体" w:hAnsi="宋体"/>
          <w:color w:val="auto"/>
          <w:kern w:val="10"/>
          <w:sz w:val="21"/>
          <w:szCs w:val="21"/>
          <w:highlight w:val="none"/>
        </w:rPr>
        <w:t>修改为：施工人员意外伤害险由分包方投保</w:t>
      </w:r>
      <w:r>
        <w:rPr>
          <w:rFonts w:hint="eastAsia" w:ascii="宋体" w:hAnsi="宋体"/>
          <w:color w:val="auto"/>
          <w:kern w:val="10"/>
          <w:sz w:val="21"/>
          <w:szCs w:val="21"/>
          <w:highlight w:val="none"/>
          <w:lang w:eastAsia="zh-CN"/>
        </w:rPr>
        <w:t>。</w:t>
      </w:r>
    </w:p>
    <w:p w14:paraId="0F7454B7">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不可抗力</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0F7454B8">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0F7454B9">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53" w:name="_Toc16901"/>
      <w:bookmarkStart w:id="1054" w:name="_Toc11400"/>
      <w:bookmarkStart w:id="1055" w:name="_Toc24784"/>
      <w:bookmarkStart w:id="1056" w:name="_Toc14862"/>
      <w:bookmarkStart w:id="1057" w:name="_Toc2889"/>
      <w:bookmarkStart w:id="1058" w:name="_Toc101357481"/>
      <w:bookmarkStart w:id="1059" w:name="_Toc101963532"/>
      <w:bookmarkStart w:id="1060" w:name="_Toc26578"/>
      <w:bookmarkStart w:id="1061" w:name="_Toc30852"/>
      <w:bookmarkStart w:id="1062" w:name="_Toc18426"/>
      <w:bookmarkStart w:id="1063" w:name="_Toc5749"/>
      <w:bookmarkStart w:id="1064" w:name="_Toc6999"/>
      <w:bookmarkStart w:id="1065" w:name="_Toc20420"/>
      <w:bookmarkStart w:id="1066" w:name="_Toc2628"/>
      <w:bookmarkStart w:id="1067" w:name="_Toc15121"/>
      <w:bookmarkStart w:id="1068" w:name="_Toc12979"/>
      <w:bookmarkStart w:id="1069" w:name="_Toc10662"/>
      <w:bookmarkStart w:id="1070" w:name="_Toc28990"/>
      <w:bookmarkStart w:id="1071" w:name="_Toc21145"/>
      <w:bookmarkStart w:id="1072" w:name="_Toc19605"/>
      <w:bookmarkStart w:id="1073" w:name="_Toc175764467"/>
      <w:r>
        <w:rPr>
          <w:rFonts w:hint="eastAsia" w:asciiTheme="minorEastAsia" w:hAnsiTheme="minorEastAsia" w:eastAsiaTheme="minorEastAsia" w:cstheme="minorEastAsia"/>
          <w:b/>
          <w:sz w:val="21"/>
          <w:szCs w:val="21"/>
        </w:rPr>
        <w:t>违约</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0F7454B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bookmarkStart w:id="1074" w:name="_Toc12743"/>
      <w:bookmarkStart w:id="1075" w:name="_Toc4047"/>
      <w:bookmarkStart w:id="1076" w:name="_Toc101963533"/>
      <w:bookmarkStart w:id="1077" w:name="_Toc2136"/>
      <w:bookmarkStart w:id="1078" w:name="_Toc30088"/>
      <w:bookmarkStart w:id="1079" w:name="_Toc22716"/>
      <w:bookmarkStart w:id="1080" w:name="_Toc4020"/>
      <w:bookmarkStart w:id="1081" w:name="_Toc5986"/>
      <w:bookmarkStart w:id="1082" w:name="_Toc30012"/>
      <w:bookmarkStart w:id="1083" w:name="_Toc24887"/>
      <w:bookmarkStart w:id="1084" w:name="_Toc13869"/>
      <w:bookmarkStart w:id="1085" w:name="_Toc31565"/>
      <w:bookmarkStart w:id="1086" w:name="_Toc4860"/>
      <w:bookmarkStart w:id="1087" w:name="_Toc16061"/>
      <w:bookmarkStart w:id="1088" w:name="_Toc23242"/>
      <w:bookmarkStart w:id="1089" w:name="_Toc101357482"/>
      <w:bookmarkStart w:id="1090" w:name="_Toc25592"/>
      <w:bookmarkStart w:id="1091" w:name="_Toc16290"/>
      <w:bookmarkStart w:id="1092" w:name="_Toc27782"/>
      <w:bookmarkStart w:id="1093" w:name="_Toc8437"/>
      <w:r>
        <w:rPr>
          <w:rFonts w:hint="eastAsia" w:asciiTheme="minorEastAsia" w:hAnsiTheme="minorEastAsia" w:eastAsiaTheme="minorEastAsia" w:cstheme="minorEastAsia"/>
          <w:kern w:val="10"/>
          <w:sz w:val="21"/>
          <w:szCs w:val="21"/>
          <w:lang w:eastAsia="zh-CN"/>
        </w:rPr>
        <w:t>23.3乙方转包、挂靠和再分包的，甲方可以单方解除合同，且乙方应承担签约合同价</w:t>
      </w:r>
      <w:r>
        <w:rPr>
          <w:rFonts w:hint="eastAsia" w:asciiTheme="minorEastAsia" w:hAnsiTheme="minorEastAsia" w:eastAsiaTheme="minorEastAsia" w:cstheme="minorEastAsia"/>
          <w:kern w:val="10"/>
          <w:sz w:val="21"/>
          <w:szCs w:val="21"/>
          <w:u w:val="single"/>
          <w:lang w:eastAsia="zh-CN"/>
        </w:rPr>
        <w:t xml:space="preserve"> 20 %</w:t>
      </w:r>
      <w:r>
        <w:rPr>
          <w:rFonts w:hint="eastAsia" w:asciiTheme="minorEastAsia" w:hAnsiTheme="minorEastAsia" w:eastAsiaTheme="minorEastAsia" w:cstheme="minorEastAsia"/>
          <w:kern w:val="10"/>
          <w:sz w:val="21"/>
          <w:szCs w:val="21"/>
          <w:lang w:eastAsia="zh-CN"/>
        </w:rPr>
        <w:t>的惩罚性违约金并赔偿甲方所有的损失（包括但不限于诉讼费、律师费、行政处罚等）。</w:t>
      </w:r>
    </w:p>
    <w:p w14:paraId="0F7454B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 安全违约</w:t>
      </w:r>
    </w:p>
    <w:p w14:paraId="0F7454B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23.6.1乙方因违反国家安全质量法规及本合同有关条款约定，出现火灾、坍塌、人员重伤、死亡等生产安全事故，则乙方应承担全部损失，并按相关法规接受行政及法律处罚；如造成甲方及对第三人利益的损害等，该损害赔偿责任均由乙方承担。</w:t>
      </w:r>
    </w:p>
    <w:p w14:paraId="0F7454B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23.6.2由乙方原因发生的安全事故或</w:t>
      </w:r>
      <w:r>
        <w:rPr>
          <w:rFonts w:hint="eastAsia" w:asciiTheme="minorEastAsia" w:hAnsiTheme="minorEastAsia" w:eastAsiaTheme="minorEastAsia" w:cstheme="minorEastAsia"/>
          <w:sz w:val="21"/>
          <w:szCs w:val="21"/>
          <w:lang w:eastAsia="zh-CN"/>
        </w:rPr>
        <w:t>由于乙方原因导致隐患与违章在各级各类监督检查过程中，</w:t>
      </w:r>
      <w:r>
        <w:rPr>
          <w:rFonts w:hint="eastAsia" w:asciiTheme="minorEastAsia" w:hAnsiTheme="minorEastAsia" w:eastAsiaTheme="minorEastAsia" w:cstheme="minorEastAsia"/>
          <w:kern w:val="10"/>
          <w:sz w:val="21"/>
          <w:szCs w:val="21"/>
          <w:lang w:eastAsia="zh-CN"/>
        </w:rPr>
        <w:t>给甲方造成</w:t>
      </w:r>
      <w:r>
        <w:rPr>
          <w:rFonts w:hint="eastAsia" w:asciiTheme="minorEastAsia" w:hAnsiTheme="minorEastAsia" w:eastAsiaTheme="minorEastAsia" w:cstheme="minorEastAsia"/>
          <w:sz w:val="21"/>
          <w:szCs w:val="21"/>
          <w:lang w:eastAsia="zh-CN"/>
        </w:rPr>
        <w:t>信誉评价扣分</w:t>
      </w:r>
      <w:r>
        <w:rPr>
          <w:rFonts w:hint="eastAsia" w:asciiTheme="minorEastAsia" w:hAnsiTheme="minorEastAsia" w:eastAsiaTheme="minorEastAsia" w:cstheme="minorEastAsia"/>
          <w:kern w:val="10"/>
          <w:sz w:val="21"/>
          <w:szCs w:val="21"/>
          <w:lang w:eastAsia="zh-CN"/>
        </w:rPr>
        <w:t>、经济损失，</w:t>
      </w:r>
      <w:r>
        <w:rPr>
          <w:rFonts w:hint="eastAsia" w:asciiTheme="minorEastAsia" w:hAnsiTheme="minorEastAsia" w:eastAsiaTheme="minorEastAsia" w:cstheme="minorEastAsia"/>
          <w:sz w:val="21"/>
          <w:szCs w:val="21"/>
          <w:lang w:eastAsia="zh-CN"/>
        </w:rPr>
        <w:t>以及停止招投标等市场影响的，所有经济损失由乙方承担，并按甲方公司及项目安全管理规定进行处罚。</w:t>
      </w:r>
    </w:p>
    <w:p w14:paraId="0F7454C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23.6.3甲方和乙方应对各自施工现场的工作人员进行安全教育，作业前进行安全技术交底。发生重大伤亡事故及其他安全事故后，首先施救、保护现场，第一时间通知甲方，由甲方按政府有关部门要求进行处理，由事故责任方承担责任和相应的费用，伤亡事故的善后处理由乙方负责。</w:t>
      </w:r>
    </w:p>
    <w:p w14:paraId="0F7454C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23.6.4如乙方违反国家、地方、甲方及本合同关于安全文明施工的规定，但尚未造成生产安全事故，乙方应及时改正行为并赔偿相关方的损失，如未及时整改，</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b/>
          <w:bCs/>
          <w:sz w:val="21"/>
          <w:szCs w:val="21"/>
          <w:lang w:eastAsia="zh-CN"/>
        </w:rPr>
        <w:t>因乙方原因未达到本合同约定的安全文明施工标准时，乙方向甲方支付签约合同价</w:t>
      </w:r>
      <w:r>
        <w:rPr>
          <w:rFonts w:hint="eastAsia" w:asciiTheme="minorEastAsia" w:hAnsiTheme="minorEastAsia" w:eastAsiaTheme="minorEastAsia" w:cstheme="minorEastAsia"/>
          <w:b/>
          <w:bCs/>
          <w:sz w:val="21"/>
          <w:szCs w:val="21"/>
          <w:u w:val="single"/>
          <w:lang w:eastAsia="zh-CN"/>
        </w:rPr>
        <w:t xml:space="preserve">  5  </w:t>
      </w:r>
      <w:r>
        <w:rPr>
          <w:rFonts w:hint="eastAsia" w:asciiTheme="minorEastAsia" w:hAnsiTheme="minorEastAsia" w:eastAsiaTheme="minorEastAsia" w:cstheme="minorEastAsia"/>
          <w:b/>
          <w:bCs/>
          <w:sz w:val="21"/>
          <w:szCs w:val="21"/>
          <w:lang w:eastAsia="zh-CN"/>
        </w:rPr>
        <w:t>%的违约金，并承担因此给甲方造成的全部损失。</w:t>
      </w:r>
      <w:r>
        <w:rPr>
          <w:rFonts w:hint="eastAsia" w:asciiTheme="minorEastAsia" w:hAnsiTheme="minorEastAsia" w:eastAsiaTheme="minorEastAsia" w:cstheme="minorEastAsia"/>
          <w:sz w:val="21"/>
          <w:szCs w:val="21"/>
          <w:lang w:eastAsia="zh-CN"/>
        </w:rPr>
        <w:t>安全文明工地建设参照当地主管部门的有关标准验收，用工等费用已包含在乙方报价中。</w:t>
      </w:r>
    </w:p>
    <w:p w14:paraId="0F7454C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23.6.5乙方必须接受相关方和甲方组织的安全、文明施工的检查，检查中的不合格项目、安全隐患必须在规定的时间内整改完成，否则将</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kern w:val="10"/>
          <w:sz w:val="21"/>
          <w:szCs w:val="21"/>
          <w:lang w:eastAsia="zh-CN"/>
        </w:rPr>
        <w:t>直至整改合格。</w:t>
      </w:r>
    </w:p>
    <w:p w14:paraId="0F7454C3">
      <w:pPr>
        <w:kinsoku w:val="0"/>
        <w:spacing w:after="0" w:line="360" w:lineRule="auto"/>
        <w:ind w:firstLine="422" w:firstLineChars="200"/>
        <w:jc w:val="both"/>
        <w:rPr>
          <w:rFonts w:hint="eastAsia" w:asciiTheme="minorEastAsia" w:hAnsiTheme="minorEastAsia" w:eastAsiaTheme="minorEastAsia" w:cstheme="minorEastAsia"/>
          <w:b/>
          <w:kern w:val="10"/>
          <w:sz w:val="21"/>
          <w:szCs w:val="21"/>
          <w:lang w:eastAsia="zh-CN"/>
        </w:rPr>
      </w:pPr>
      <w:r>
        <w:rPr>
          <w:rFonts w:hint="eastAsia" w:asciiTheme="minorEastAsia" w:hAnsiTheme="minorEastAsia" w:eastAsiaTheme="minorEastAsia" w:cstheme="minorEastAsia"/>
          <w:b/>
          <w:kern w:val="10"/>
          <w:sz w:val="21"/>
          <w:szCs w:val="21"/>
          <w:lang w:eastAsia="zh-CN"/>
        </w:rPr>
        <w:t>23.6.6</w:t>
      </w:r>
      <w:r>
        <w:rPr>
          <w:rFonts w:hint="eastAsia" w:asciiTheme="minorEastAsia" w:hAnsiTheme="minorEastAsia" w:eastAsiaTheme="minorEastAsia" w:cstheme="minorEastAsia"/>
          <w:b/>
          <w:sz w:val="21"/>
          <w:szCs w:val="21"/>
          <w:lang w:eastAsia="zh-CN"/>
        </w:rPr>
        <w:t>乙方未按法规要求及合同承诺配备专职安全管理人员，乙方应限期整改，若乙方未能在限期内完成整改，每缺少1名专职安全管理人员，乙方向甲方支付</w:t>
      </w:r>
      <w:r>
        <w:rPr>
          <w:rFonts w:hint="eastAsia" w:asciiTheme="minorEastAsia" w:hAnsiTheme="minorEastAsia" w:eastAsiaTheme="minorEastAsia" w:cstheme="minorEastAsia"/>
          <w:b/>
          <w:sz w:val="21"/>
          <w:szCs w:val="21"/>
          <w:u w:val="single"/>
          <w:lang w:eastAsia="zh-CN"/>
        </w:rPr>
        <w:t>20000</w:t>
      </w:r>
      <w:r>
        <w:rPr>
          <w:rFonts w:hint="eastAsia" w:asciiTheme="minorEastAsia" w:hAnsiTheme="minorEastAsia" w:eastAsiaTheme="minorEastAsia" w:cstheme="minorEastAsia"/>
          <w:b/>
          <w:sz w:val="21"/>
          <w:szCs w:val="21"/>
          <w:lang w:eastAsia="zh-CN"/>
        </w:rPr>
        <w:t>元违约金。</w:t>
      </w:r>
    </w:p>
    <w:p w14:paraId="0F7454C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 质量违约</w:t>
      </w:r>
    </w:p>
    <w:p w14:paraId="0F7454C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23.7.1因乙方质量原因出现以下情形的，乙方须承担相应违约责任。</w:t>
      </w:r>
    </w:p>
    <w:p w14:paraId="0F7454C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（1）不按图施工，每次乙方向甲方支付违约金人民币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（2）未进行隐蔽验收，验收不合格强行施工，每次乙方向甲方支付违约金人民币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（3）施工质量不符合设计及规范要求，每次乙方向甲方支付违约金人民币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（4）未进行条件验收，条件验收不合格继续施工，或发现质量问题隐患隐瞒不报、未经甲方允许自行处理的，每次乙方向甲方支付违约金人民币</w:t>
      </w:r>
      <w:r>
        <w:rPr>
          <w:rFonts w:hint="eastAsia" w:asciiTheme="minorEastAsia" w:hAnsiTheme="minorEastAsia" w:eastAsiaTheme="minorEastAsia" w:cstheme="minorEastAsia"/>
          <w:b/>
          <w:kern w:val="10"/>
          <w:sz w:val="21"/>
          <w:szCs w:val="21"/>
          <w:u w:val="single"/>
          <w:lang w:eastAsia="zh-CN"/>
        </w:rPr>
        <w:t>5000-10000</w:t>
      </w:r>
      <w:r>
        <w:rPr>
          <w:rFonts w:hint="eastAsia" w:asciiTheme="minorEastAsia" w:hAnsiTheme="minorEastAsia" w:eastAsiaTheme="minorEastAsia" w:cstheme="minorEastAsia"/>
          <w:kern w:val="10"/>
          <w:sz w:val="21"/>
          <w:szCs w:val="21"/>
          <w:lang w:eastAsia="zh-CN"/>
        </w:rPr>
        <w:t>元。</w:t>
      </w:r>
    </w:p>
    <w:p w14:paraId="0F7454C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（5）成品防护不到位，施工后出现较大面积破损或污染，每处乙方向甲方支付违约金人民币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（6）原材料、设备未按国家及行业相关规定进行报验、审批或手续不全，已投入使用；乙方未按要求及时上报主要材料、设备使用计划或不能及时上报审批用相关资料，每次乙方向甲方支付违约金人民币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元。如在施工过程中发现材料质量不合格，乙方除负责更换合格材料外，每次乙方向甲方支付违约金人民币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元，并承担因此给甲方造成的全部损失。</w:t>
      </w:r>
    </w:p>
    <w:p w14:paraId="0F7454CC">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甲方与建设单位间的隐蔽工程验收、分部分项工程验收以及工程竣工验收表明分包作业质量不合格时，乙方应负责无偿整改，作业期限不予延长，并承担由此导致的甲方的全部损失。若乙方接到甲方整改通知单后</w:t>
      </w:r>
      <w:r>
        <w:rPr>
          <w:rFonts w:hint="eastAsia" w:asciiTheme="minorEastAsia" w:hAnsiTheme="minorEastAsia" w:eastAsiaTheme="minorEastAsia" w:cstheme="minorEastAsia"/>
          <w:kern w:val="10"/>
          <w:sz w:val="21"/>
          <w:szCs w:val="21"/>
          <w:u w:val="single"/>
          <w:lang w:eastAsia="zh-CN"/>
        </w:rPr>
        <w:t xml:space="preserve"> 24小时 </w:t>
      </w:r>
      <w:r>
        <w:rPr>
          <w:rFonts w:hint="eastAsia" w:asciiTheme="minorEastAsia" w:hAnsiTheme="minorEastAsia" w:eastAsiaTheme="minorEastAsia" w:cstheme="minorEastAsia"/>
          <w:kern w:val="10"/>
          <w:sz w:val="21"/>
          <w:szCs w:val="21"/>
          <w:lang w:eastAsia="zh-CN"/>
        </w:rPr>
        <w:t>内未进行整改或整改不合格的，甲方</w:t>
      </w:r>
      <w:r>
        <w:rPr>
          <w:rStyle w:val="19"/>
          <w:rFonts w:hint="eastAsia" w:asciiTheme="minorEastAsia" w:hAnsiTheme="minorEastAsia" w:eastAsiaTheme="minorEastAsia" w:cstheme="minorEastAsia"/>
          <w:lang w:eastAsia="zh-CN"/>
        </w:rPr>
        <w:t>可以自行</w:t>
      </w:r>
      <w:r>
        <w:rPr>
          <w:rFonts w:hint="eastAsia" w:asciiTheme="minorEastAsia" w:hAnsiTheme="minorEastAsia" w:eastAsiaTheme="minorEastAsia" w:cstheme="minorEastAsia"/>
          <w:kern w:val="10"/>
          <w:sz w:val="21"/>
          <w:szCs w:val="21"/>
          <w:lang w:eastAsia="zh-CN"/>
        </w:rPr>
        <w:t>委托第三方完成，此部分费用由乙方承担并向甲方支付违约金人民币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w:t>
      </w:r>
    </w:p>
    <w:p w14:paraId="0F7454CD">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（8）如乙方未能按照约定履行维修义务，甲方可在乙方的质保金中扣除相关维修费用，并要求乙方承担维修费用</w:t>
      </w:r>
      <w:r>
        <w:rPr>
          <w:rFonts w:hint="eastAsia" w:asciiTheme="minorEastAsia" w:hAnsiTheme="minorEastAsia" w:eastAsiaTheme="minorEastAsia" w:cstheme="minorEastAsia"/>
          <w:b/>
          <w:kern w:val="10"/>
          <w:sz w:val="21"/>
          <w:szCs w:val="21"/>
          <w:u w:val="single"/>
          <w:lang w:eastAsia="zh-CN"/>
        </w:rPr>
        <w:t>20%</w:t>
      </w:r>
      <w:r>
        <w:rPr>
          <w:rFonts w:hint="eastAsia" w:asciiTheme="minorEastAsia" w:hAnsiTheme="minorEastAsia" w:eastAsiaTheme="minorEastAsia" w:cstheme="minorEastAsia"/>
          <w:kern w:val="10"/>
          <w:sz w:val="21"/>
          <w:szCs w:val="21"/>
          <w:lang w:eastAsia="zh-CN"/>
        </w:rPr>
        <w:t>的违约金，不足部分及因乙方拒绝维修导致额外的损失，甲方将继续向乙方追偿。</w:t>
      </w:r>
    </w:p>
    <w:p w14:paraId="0F7454CE">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（9）被建设单位、甲方公司及其上级单位质量检查通报排名倒数后两名的，乙方按照</w:t>
      </w:r>
      <w:r>
        <w:rPr>
          <w:rFonts w:hint="eastAsia" w:asciiTheme="minorEastAsia" w:hAnsiTheme="minorEastAsia" w:eastAsiaTheme="minorEastAsia"/>
          <w:b/>
          <w:sz w:val="21"/>
          <w:szCs w:val="21"/>
          <w:u w:val="single"/>
        </w:rPr>
        <w:t>3000～5000</w:t>
      </w:r>
      <w:r>
        <w:rPr>
          <w:rFonts w:hint="eastAsia" w:asciiTheme="minorEastAsia" w:hAnsiTheme="minorEastAsia" w:eastAsiaTheme="minorEastAsia"/>
          <w:sz w:val="21"/>
          <w:szCs w:val="21"/>
        </w:rPr>
        <w:t>元/次承担违约金。同一项目，被连续通报倒数后两名的，违约金加倍。</w:t>
      </w:r>
    </w:p>
    <w:p w14:paraId="0F7454CF">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（10）被建设单位投诉到甲方公司及其上级单位主管部门的，乙方按照</w:t>
      </w:r>
      <w:r>
        <w:rPr>
          <w:rFonts w:hint="eastAsia" w:asciiTheme="minorEastAsia" w:hAnsiTheme="minorEastAsia" w:eastAsiaTheme="minorEastAsia"/>
          <w:b/>
          <w:sz w:val="21"/>
          <w:szCs w:val="21"/>
          <w:u w:val="single"/>
        </w:rPr>
        <w:t>10000～50000</w:t>
      </w:r>
      <w:r>
        <w:rPr>
          <w:rFonts w:hint="eastAsia" w:asciiTheme="minorEastAsia" w:hAnsiTheme="minorEastAsia" w:eastAsiaTheme="minorEastAsia"/>
          <w:sz w:val="21"/>
          <w:szCs w:val="21"/>
        </w:rPr>
        <w:t>元/次承担违约金。同一项目，半年期内连续被投诉，违约金加倍。</w:t>
      </w:r>
    </w:p>
    <w:p w14:paraId="0F7454D0">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（11）被新闻媒体曝光的，乙方按照</w:t>
      </w:r>
      <w:r>
        <w:rPr>
          <w:rFonts w:hint="eastAsia" w:asciiTheme="minorEastAsia" w:hAnsiTheme="minorEastAsia" w:eastAsiaTheme="minorEastAsia"/>
          <w:b/>
          <w:sz w:val="21"/>
          <w:szCs w:val="21"/>
          <w:u w:val="single"/>
        </w:rPr>
        <w:t>20000～100000</w:t>
      </w:r>
      <w:r>
        <w:rPr>
          <w:rFonts w:hint="eastAsia" w:asciiTheme="minorEastAsia" w:hAnsiTheme="minorEastAsia" w:eastAsiaTheme="minorEastAsia"/>
          <w:sz w:val="21"/>
          <w:szCs w:val="21"/>
        </w:rPr>
        <w:t>元/次承担违约金。</w:t>
      </w:r>
    </w:p>
    <w:p w14:paraId="0F7454D1">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（12）被政府主管部门行政处罚的，乙方除按处罚金额交款外，另外按照罚款金额的</w:t>
      </w:r>
      <w:r>
        <w:rPr>
          <w:rFonts w:hint="eastAsia" w:asciiTheme="minorEastAsia" w:hAnsiTheme="minorEastAsia" w:eastAsiaTheme="minorEastAsia"/>
          <w:b/>
          <w:sz w:val="21"/>
          <w:szCs w:val="21"/>
          <w:u w:val="single"/>
        </w:rPr>
        <w:t>两倍</w:t>
      </w:r>
      <w:r>
        <w:rPr>
          <w:rFonts w:hint="eastAsia" w:asciiTheme="minorEastAsia" w:hAnsiTheme="minorEastAsia" w:eastAsiaTheme="minorEastAsia"/>
          <w:sz w:val="21"/>
          <w:szCs w:val="21"/>
        </w:rPr>
        <w:t>承担违约金。</w:t>
      </w:r>
    </w:p>
    <w:p w14:paraId="0F7454D2">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（13）被政府主管部门责令停工、限制投标以及降低资质的，乙方按照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3">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（14）被国家、地方政府建设主管部门在执法检查中典型通报，违反国家强制性标准，或质量较差造成恶劣影响的，乙方按照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4">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23.7.2发生质量事故的，乙方按照下述承担违约责任。</w:t>
      </w:r>
    </w:p>
    <w:p w14:paraId="0F7454D5">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（1）特别重大质量事故直接责任人应依法追究其刑事责任及民事责任。乙方按照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500000～1000000</w:t>
      </w:r>
      <w:r>
        <w:rPr>
          <w:rFonts w:hint="eastAsia" w:asciiTheme="minorEastAsia" w:hAnsiTheme="minorEastAsia" w:eastAsiaTheme="minorEastAsia" w:cstheme="minorEastAsia"/>
          <w:kern w:val="10"/>
          <w:sz w:val="21"/>
          <w:szCs w:val="21"/>
          <w:lang w:eastAsia="zh-CN"/>
        </w:rPr>
        <w:t>元/次承担违约金。</w:t>
      </w:r>
    </w:p>
    <w:p w14:paraId="0F7454D6">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w:t>
      </w:r>
      <w:r>
        <w:rPr>
          <w:rFonts w:hint="eastAsia" w:asciiTheme="minorEastAsia" w:hAnsiTheme="minorEastAsia" w:eastAsiaTheme="minorEastAsia" w:cstheme="minorEastAsia"/>
          <w:sz w:val="21"/>
          <w:szCs w:val="21"/>
          <w:lang w:eastAsia="zh-CN"/>
        </w:rPr>
        <w:t>重大质量事故的</w:t>
      </w:r>
      <w:r>
        <w:rPr>
          <w:rFonts w:hint="eastAsia" w:asciiTheme="minorEastAsia" w:hAnsiTheme="minorEastAsia" w:eastAsiaTheme="minorEastAsia" w:cstheme="minorEastAsia"/>
          <w:kern w:val="10"/>
          <w:sz w:val="21"/>
          <w:szCs w:val="21"/>
          <w:lang w:eastAsia="zh-CN"/>
        </w:rPr>
        <w:t>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100000～200000</w:t>
      </w:r>
      <w:r>
        <w:rPr>
          <w:rFonts w:hint="eastAsia" w:asciiTheme="minorEastAsia" w:hAnsiTheme="minorEastAsia" w:eastAsiaTheme="minorEastAsia" w:cstheme="minorEastAsia"/>
          <w:kern w:val="10"/>
          <w:sz w:val="21"/>
          <w:szCs w:val="21"/>
          <w:lang w:eastAsia="zh-CN"/>
        </w:rPr>
        <w:t>元/次承担违约金。</w:t>
      </w:r>
    </w:p>
    <w:p w14:paraId="0F7454D7">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（3）较大质量事故的直接责任人应依法追究其民事责任，因事故造成人员死亡时应依法追究其刑事责任。乙方按照</w:t>
      </w:r>
      <w:r>
        <w:rPr>
          <w:rFonts w:hint="eastAsia" w:asciiTheme="minorEastAsia" w:hAnsiTheme="minorEastAsia" w:eastAsiaTheme="minorEastAsia" w:cstheme="minorEastAsia"/>
          <w:b/>
          <w:kern w:val="10"/>
          <w:sz w:val="21"/>
          <w:szCs w:val="21"/>
          <w:u w:val="single"/>
          <w:lang w:eastAsia="zh-CN"/>
        </w:rPr>
        <w:t>50000～200000</w:t>
      </w:r>
      <w:r>
        <w:rPr>
          <w:rFonts w:hint="eastAsia" w:asciiTheme="minorEastAsia" w:hAnsiTheme="minorEastAsia" w:eastAsiaTheme="minorEastAsia" w:cstheme="minorEastAsia"/>
          <w:kern w:val="10"/>
          <w:sz w:val="21"/>
          <w:szCs w:val="21"/>
          <w:lang w:eastAsia="zh-CN"/>
        </w:rPr>
        <w:t>元/次承担违约金。</w:t>
      </w:r>
    </w:p>
    <w:p w14:paraId="0F7454D8">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（4）一般质量事故的直接责任人违约金额度不应低于事故直接经济损失的5%，亦不应低于100000元。乙方按照</w:t>
      </w:r>
      <w:r>
        <w:rPr>
          <w:rFonts w:hint="eastAsia" w:asciiTheme="minorEastAsia" w:hAnsiTheme="minorEastAsia" w:eastAsiaTheme="minorEastAsia" w:cstheme="minorEastAsia"/>
          <w:b/>
          <w:kern w:val="10"/>
          <w:sz w:val="21"/>
          <w:szCs w:val="21"/>
          <w:u w:val="single"/>
          <w:lang w:eastAsia="zh-CN"/>
        </w:rPr>
        <w:t>10000～50000</w:t>
      </w:r>
      <w:r>
        <w:rPr>
          <w:rFonts w:hint="eastAsia" w:asciiTheme="minorEastAsia" w:hAnsiTheme="minorEastAsia" w:eastAsiaTheme="minorEastAsia" w:cstheme="minorEastAsia"/>
          <w:kern w:val="10"/>
          <w:sz w:val="21"/>
          <w:szCs w:val="21"/>
          <w:lang w:eastAsia="zh-CN"/>
        </w:rPr>
        <w:t>元/次承担违约金。</w:t>
      </w:r>
    </w:p>
    <w:p w14:paraId="0F7454D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23.7.3乙方必须接受相关部门和甲方组织的工程质量检查，检查中发现的不合格项目必须在规定的整改时间内完成。</w:t>
      </w:r>
    </w:p>
    <w:p w14:paraId="0F7454D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23.7.4因乙方原因造成本工程质量达不到合同约定质量标准和创优目标的，甲方可采取不办理结算、不支付工程款，乙方承担合同价款10%的违约金，甲方可选择解除合同，乙方承担因此造成的一切经济损失。</w:t>
      </w:r>
    </w:p>
    <w:p w14:paraId="0F7454D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上述罚款行为视为乙方的违约行为，罚款视为乙方应支付的违约金，23.7.1和23.7.2条款所涉及违约事项由同一行为导致的或发生多项违约行为的，</w:t>
      </w:r>
      <w:r>
        <w:rPr>
          <w:rFonts w:hint="eastAsia" w:asciiTheme="minorEastAsia" w:hAnsiTheme="minorEastAsia" w:eastAsiaTheme="minorEastAsia" w:cstheme="minorEastAsia"/>
          <w:b/>
          <w:bCs/>
          <w:kern w:val="10"/>
          <w:sz w:val="21"/>
          <w:szCs w:val="21"/>
          <w:lang w:eastAsia="zh-CN"/>
        </w:rPr>
        <w:t>违约金累加计算</w:t>
      </w:r>
      <w:r>
        <w:rPr>
          <w:rFonts w:hint="eastAsia" w:asciiTheme="minorEastAsia" w:hAnsiTheme="minorEastAsia" w:eastAsiaTheme="minorEastAsia" w:cstheme="minorEastAsia"/>
          <w:kern w:val="10"/>
          <w:sz w:val="21"/>
          <w:szCs w:val="21"/>
          <w:lang w:eastAsia="zh-CN"/>
        </w:rPr>
        <w:t>，甲方可选择在过程结算中扣除，也可在最终结算时扣除。</w:t>
      </w:r>
    </w:p>
    <w:p w14:paraId="0F7454D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23.8工期违约</w:t>
      </w:r>
    </w:p>
    <w:p w14:paraId="0F7454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23.8.1乙方工期节点延误，每延误一天，乙方支付</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误期违约赔偿金，最高赔偿金不超过合同价款的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10</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b/>
          <w:kern w:val="10"/>
          <w:sz w:val="21"/>
          <w:szCs w:val="21"/>
          <w:lang w:eastAsia="zh-CN"/>
        </w:rPr>
        <w:t>%</w:t>
      </w:r>
      <w:r>
        <w:rPr>
          <w:rFonts w:hint="eastAsia" w:asciiTheme="minorEastAsia" w:hAnsiTheme="minorEastAsia" w:eastAsiaTheme="minorEastAsia" w:cstheme="minorEastAsia"/>
          <w:kern w:val="10"/>
          <w:sz w:val="21"/>
          <w:szCs w:val="21"/>
          <w:lang w:eastAsia="zh-CN"/>
        </w:rPr>
        <w:t>，误期违约赔偿金不应解除乙方完成本工程的义务，或合同约定的其可能承担的其他责任、义务或职责。且甲方可以从乙方交纳的履约保证金中直接扣除相应金额抵付违约金。如因乙方延期给甲方造成的经济损失超过该违约金金额的，乙方还应承担赔偿责任。在合同实施过程中，当甲方认为乙方无法保证工期，甲方可以对乙方合同范围的施工任务进行切割，乙方须无条件接受，由此造成的损失由乙方承担全部责任和费用。</w:t>
      </w:r>
    </w:p>
    <w:p w14:paraId="0F7454DE">
      <w:pPr>
        <w:kinsoku w:val="0"/>
        <w:spacing w:after="0" w:line="360" w:lineRule="auto"/>
        <w:ind w:firstLine="420"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kern w:val="10"/>
          <w:sz w:val="21"/>
          <w:szCs w:val="21"/>
          <w:lang w:eastAsia="zh-CN"/>
        </w:rPr>
        <w:t>23.8.2如因非甲方原因导致本工程不能按合同约定完工交付，每延期一天乙方向甲方支付违约金</w:t>
      </w:r>
      <w:r>
        <w:rPr>
          <w:rFonts w:hint="eastAsia" w:asciiTheme="minorEastAsia" w:hAnsiTheme="minorEastAsia" w:eastAsiaTheme="minorEastAsia" w:cstheme="minorEastAsia"/>
          <w:b/>
          <w:bCs/>
          <w:kern w:val="10"/>
          <w:sz w:val="21"/>
          <w:szCs w:val="21"/>
          <w:u w:val="single"/>
          <w:lang w:eastAsia="zh-CN"/>
        </w:rPr>
        <w:t>10000</w:t>
      </w:r>
      <w:r>
        <w:rPr>
          <w:rFonts w:hint="eastAsia" w:asciiTheme="minorEastAsia" w:hAnsiTheme="minorEastAsia" w:eastAsiaTheme="minorEastAsia" w:cstheme="minorEastAsia"/>
          <w:b/>
          <w:bCs/>
          <w:kern w:val="10"/>
          <w:sz w:val="21"/>
          <w:szCs w:val="21"/>
          <w:lang w:eastAsia="zh-CN"/>
        </w:rPr>
        <w:t>元</w:t>
      </w:r>
      <w:r>
        <w:rPr>
          <w:rFonts w:hint="eastAsia" w:asciiTheme="minorEastAsia" w:hAnsiTheme="minorEastAsia" w:eastAsiaTheme="minorEastAsia" w:cstheme="minorEastAsia"/>
          <w:kern w:val="10"/>
          <w:sz w:val="21"/>
          <w:szCs w:val="21"/>
          <w:lang w:eastAsia="zh-CN"/>
        </w:rPr>
        <w:t>，延期违约金最高不得超过合同价款的</w:t>
      </w:r>
      <w:r>
        <w:rPr>
          <w:rFonts w:hint="eastAsia" w:asciiTheme="minorEastAsia" w:hAnsiTheme="minorEastAsia" w:eastAsiaTheme="minorEastAsia" w:cstheme="minorEastAsia"/>
          <w:b/>
          <w:bCs/>
          <w:kern w:val="10"/>
          <w:sz w:val="21"/>
          <w:szCs w:val="21"/>
          <w:u w:val="single"/>
          <w:lang w:eastAsia="zh-CN"/>
        </w:rPr>
        <w:t>20</w:t>
      </w:r>
      <w:r>
        <w:rPr>
          <w:rFonts w:hint="eastAsia" w:asciiTheme="minorEastAsia" w:hAnsiTheme="minorEastAsia" w:eastAsiaTheme="minorEastAsia" w:cstheme="minorEastAsia"/>
          <w:b/>
          <w:bCs/>
          <w:kern w:val="10"/>
          <w:sz w:val="21"/>
          <w:szCs w:val="21"/>
          <w:lang w:eastAsia="zh-CN"/>
        </w:rPr>
        <w:t>%</w:t>
      </w:r>
      <w:r>
        <w:rPr>
          <w:rFonts w:hint="eastAsia" w:asciiTheme="minorEastAsia" w:hAnsiTheme="minorEastAsia" w:eastAsiaTheme="minorEastAsia" w:cstheme="minorEastAsia"/>
          <w:kern w:val="10"/>
          <w:sz w:val="21"/>
          <w:szCs w:val="21"/>
          <w:lang w:eastAsia="zh-CN"/>
        </w:rPr>
        <w:t>，并赔偿因工期延误造成的连带损失。</w:t>
      </w:r>
    </w:p>
    <w:p w14:paraId="0F7454D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23.8.3在施工过程中，若乙方擅自停工，视为乙方违约，除承担停工给甲方造成的损失外，另承担</w:t>
      </w:r>
      <w:r>
        <w:rPr>
          <w:rFonts w:hint="eastAsia" w:asciiTheme="minorEastAsia" w:hAnsiTheme="minorEastAsia" w:eastAsiaTheme="minorEastAsia" w:cstheme="minorEastAsia"/>
          <w:b/>
          <w:bCs/>
          <w:kern w:val="10"/>
          <w:sz w:val="21"/>
          <w:szCs w:val="21"/>
          <w:u w:val="single"/>
          <w:lang w:eastAsia="zh-CN"/>
        </w:rPr>
        <w:t>1000</w:t>
      </w:r>
      <w:r>
        <w:rPr>
          <w:rFonts w:hint="eastAsia" w:asciiTheme="minorEastAsia" w:hAnsiTheme="minorEastAsia" w:eastAsiaTheme="minorEastAsia" w:cstheme="minorEastAsia"/>
          <w:b/>
          <w:bCs/>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的违约金，停工超过</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天，甲方可单方解除合同，乙方需向甲方承担本合同签约合同价3%的违约金。</w:t>
      </w:r>
    </w:p>
    <w:p w14:paraId="0F7454E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23.9环保违约</w:t>
      </w:r>
    </w:p>
    <w:p w14:paraId="0F7454E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23.9.1乙方未按要求开展生态环保、节能减排、水土保持等工作，导致施工现场存在大气、水土、固体废弃物等方面的生态环保隐患的，每发生一起支付违约金人民币</w:t>
      </w:r>
      <w:r>
        <w:rPr>
          <w:rFonts w:hint="eastAsia" w:asciiTheme="minorEastAsia" w:hAnsiTheme="minorEastAsia" w:eastAsiaTheme="minorEastAsia" w:cstheme="minorEastAsia"/>
          <w:b/>
          <w:kern w:val="10"/>
          <w:sz w:val="21"/>
          <w:szCs w:val="21"/>
          <w:u w:val="single"/>
          <w:lang w:eastAsia="zh-CN"/>
        </w:rPr>
        <w:t>5000-20000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23.9.2因乙方管理不当，致使甲方被属地政府单位或其他国家行政单位进行公示或处以罚款的，乙方需承担甲方全部经济损失，且每发生一起支付违约金人民币</w:t>
      </w:r>
      <w:r>
        <w:rPr>
          <w:rFonts w:hint="eastAsia" w:asciiTheme="minorEastAsia" w:hAnsiTheme="minorEastAsia" w:eastAsiaTheme="minorEastAsia" w:cstheme="minorEastAsia"/>
          <w:b/>
          <w:kern w:val="10"/>
          <w:sz w:val="21"/>
          <w:szCs w:val="21"/>
          <w:u w:val="single"/>
          <w:lang w:eastAsia="zh-CN"/>
        </w:rPr>
        <w:t>50000-100000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23.10用工违约</w:t>
      </w:r>
    </w:p>
    <w:p w14:paraId="0F7454E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23.10.1如经查实乙方未依法办理劳动用工、社会保险手续的，按乙方违约处理，每出现一例，乙方需支付违约金人民币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23.10.2在合同履行期间，如经查实乙方拖欠或克扣农民工或劳务工工资，导致劳资纠纷或发生危及公共安全或正常社会秩序的事件的，按乙方违约处理，乙方按拖欠或克扣农民工或劳务工工资的</w:t>
      </w:r>
      <w:r>
        <w:rPr>
          <w:rFonts w:hint="eastAsia" w:asciiTheme="minorEastAsia" w:hAnsiTheme="minorEastAsia" w:eastAsiaTheme="minorEastAsia" w:cstheme="minorEastAsia"/>
          <w:b/>
          <w:kern w:val="10"/>
          <w:sz w:val="21"/>
          <w:szCs w:val="21"/>
          <w:u w:val="single"/>
          <w:lang w:eastAsia="zh-CN"/>
        </w:rPr>
        <w:t>3倍</w:t>
      </w:r>
      <w:r>
        <w:rPr>
          <w:rFonts w:hint="eastAsia" w:asciiTheme="minorEastAsia" w:hAnsiTheme="minorEastAsia" w:eastAsiaTheme="minorEastAsia" w:cstheme="minorEastAsia"/>
          <w:kern w:val="10"/>
          <w:sz w:val="21"/>
          <w:szCs w:val="21"/>
          <w:lang w:eastAsia="zh-CN"/>
        </w:rPr>
        <w:t>支付违约金；如甲方先行垫付，甲方有权从欠付乙方工程款或保证金中直接扣除。</w:t>
      </w:r>
    </w:p>
    <w:p w14:paraId="0F7454E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23.10.3特殊工种未持证上岗每查实一人次，乙方应支付违约金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元/人次</w:t>
      </w:r>
      <w:r>
        <w:rPr>
          <w:rFonts w:hint="eastAsia" w:asciiTheme="minorEastAsia" w:hAnsiTheme="minorEastAsia" w:eastAsiaTheme="minorEastAsia" w:cstheme="minorEastAsia"/>
          <w:kern w:val="10"/>
          <w:sz w:val="21"/>
          <w:szCs w:val="21"/>
          <w:lang w:eastAsia="zh-CN"/>
        </w:rPr>
        <w:t>，该人不得从事本工种。</w:t>
      </w:r>
    </w:p>
    <w:p w14:paraId="0F7454E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23.10.4项目安全管理人员未持证上岗，乙方应支付违约金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p>
    <w:p w14:paraId="0F7454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23.11其他违约</w:t>
      </w:r>
    </w:p>
    <w:p w14:paraId="0F7454E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23.11.1配备的主要安全管理人员擅离岗位，每次支付违约金</w:t>
      </w:r>
      <w:r>
        <w:rPr>
          <w:rFonts w:hint="eastAsia" w:asciiTheme="minorEastAsia" w:hAnsiTheme="minorEastAsia" w:eastAsiaTheme="minorEastAsia" w:cstheme="minorEastAsia"/>
          <w:b/>
          <w:kern w:val="10"/>
          <w:sz w:val="21"/>
          <w:szCs w:val="21"/>
          <w:u w:val="single"/>
          <w:lang w:eastAsia="zh-CN"/>
        </w:rPr>
        <w:t>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23.11.2未按甲方安全质量通报要求及时上报整改情况，每次支付违约金</w:t>
      </w:r>
      <w:r>
        <w:rPr>
          <w:rFonts w:hint="eastAsia" w:asciiTheme="minorEastAsia" w:hAnsiTheme="minorEastAsia" w:eastAsiaTheme="minorEastAsia" w:cstheme="minorEastAsia"/>
          <w:b/>
          <w:kern w:val="10"/>
          <w:sz w:val="21"/>
          <w:szCs w:val="21"/>
          <w:u w:val="single"/>
          <w:lang w:eastAsia="zh-CN"/>
        </w:rPr>
        <w:t>20000-50000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人民币。</w:t>
      </w:r>
    </w:p>
    <w:p w14:paraId="0F7454EB">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23.11.3因乙方自身原因而导致甲方经济损失或使得</w:t>
      </w:r>
      <w:r>
        <w:rPr>
          <w:rFonts w:hint="eastAsia" w:asciiTheme="minorEastAsia" w:hAnsiTheme="minorEastAsia" w:eastAsiaTheme="minorEastAsia" w:cstheme="minorEastAsia"/>
          <w:b/>
          <w:bCs/>
          <w:sz w:val="21"/>
          <w:szCs w:val="21"/>
          <w:lang w:eastAsia="zh-CN"/>
        </w:rPr>
        <w:t>建设单位</w:t>
      </w:r>
      <w:r>
        <w:rPr>
          <w:rFonts w:hint="eastAsia" w:asciiTheme="minorEastAsia" w:hAnsiTheme="minorEastAsia" w:eastAsiaTheme="minorEastAsia" w:cstheme="minorEastAsia"/>
          <w:b/>
          <w:bCs/>
          <w:kern w:val="10"/>
          <w:sz w:val="21"/>
          <w:szCs w:val="21"/>
          <w:lang w:eastAsia="zh-CN"/>
        </w:rPr>
        <w:t>或其它方对甲方进行罚款的，此经济损失或罚款均由乙方承担。乙方承诺，此经济损失或罚款只要事实清楚、证据确凿，不管乙方签字确认与否，此经济损失或罚款都应由乙方承担，款额甲方将从乙方的应结款或履约担保金中直接扣回。</w:t>
      </w:r>
    </w:p>
    <w:p w14:paraId="0F7454EC">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23.11.4若乙方及乙方的供货商、员工、下游工人、其他相关方因聚众闹事、恶意讨薪等造成被媒体曝光或政府相关部门通报等负面影响，乙方应承担合同额10%的违约金，且甲方可选择解除合同。</w:t>
      </w:r>
    </w:p>
    <w:p w14:paraId="0F7454E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23.11.5</w:t>
      </w:r>
      <w:r>
        <w:rPr>
          <w:rFonts w:hint="eastAsia" w:asciiTheme="minorEastAsia" w:hAnsiTheme="minorEastAsia" w:eastAsiaTheme="minorEastAsia" w:cstheme="minorEastAsia"/>
          <w:sz w:val="21"/>
          <w:szCs w:val="21"/>
          <w:lang w:eastAsia="zh-CN"/>
        </w:rPr>
        <w:t>乙方与第三人的债务纠纷、诉讼、仲裁纠纷，导致甲方被追索或成为协助义务人，冻结了甲方的账户或造成甲方其他损失的，乙方应承担因此对甲方造成的所有损失并按签约合同价</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元/次进行赔偿。同时甲方可以解除合同，解除合同通知书达到乙方时，本合同及其补充协议解除。</w:t>
      </w:r>
    </w:p>
    <w:p w14:paraId="0F7454E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23.11.6</w:t>
      </w:r>
      <w:r>
        <w:rPr>
          <w:rFonts w:hint="eastAsia" w:asciiTheme="minorEastAsia" w:hAnsiTheme="minorEastAsia" w:eastAsiaTheme="minorEastAsia" w:cstheme="minorEastAsia"/>
          <w:b/>
          <w:bCs/>
          <w:kern w:val="10"/>
          <w:sz w:val="21"/>
          <w:szCs w:val="21"/>
          <w:lang w:eastAsia="zh-CN"/>
        </w:rPr>
        <w:t>对于在本合同项下产生的或与本合同相关事宜产生的乙方对甲方拥有的债权，乙方承诺不得将其转让给第三方，也不得用于对外提供担保。违反本条款约定，除转让无效和对外提供担保无效外，乙方还应当承担违约责任支付违约金。除非经过甲方的书面同意后方可转让，否则，乙方应在违约转让债权之日起五日内，按照违约转让债权总额的</w:t>
      </w:r>
      <w:r>
        <w:rPr>
          <w:rFonts w:hint="eastAsia" w:asciiTheme="minorEastAsia" w:hAnsiTheme="minorEastAsia" w:eastAsiaTheme="minorEastAsia" w:cstheme="minorEastAsia"/>
          <w:b/>
          <w:bCs/>
          <w:kern w:val="10"/>
          <w:sz w:val="21"/>
          <w:szCs w:val="21"/>
          <w:u w:val="single"/>
          <w:lang w:eastAsia="zh-CN"/>
        </w:rPr>
        <w:t xml:space="preserve"> 5 </w:t>
      </w:r>
      <w:r>
        <w:rPr>
          <w:rFonts w:hint="eastAsia" w:asciiTheme="minorEastAsia" w:hAnsiTheme="minorEastAsia" w:eastAsiaTheme="minorEastAsia" w:cstheme="minorEastAsia"/>
          <w:b/>
          <w:bCs/>
          <w:kern w:val="10"/>
          <w:sz w:val="21"/>
          <w:szCs w:val="21"/>
          <w:lang w:eastAsia="zh-CN"/>
        </w:rPr>
        <w:t>%向甲方支付违约金，逾期支付并应承担违约付款责任，同时债权转让不发生法律效力。</w:t>
      </w:r>
    </w:p>
    <w:p w14:paraId="0F7454E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23.11.7如乙方泄露或者在本合同以外使用该商业秘密、技术秘密等保密信息，应向甲方支付签约合同价</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%的违约金，并赔偿甲方因此遭受的全部损失。</w:t>
      </w:r>
    </w:p>
    <w:p w14:paraId="0F7454F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23.11.8如因乙方原因导致中建集团、中建路桥或其他下属公司、甲方及甲方关联公司或项目部名誉受损的，除应按签约合同价</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kern w:val="10"/>
          <w:sz w:val="21"/>
          <w:szCs w:val="21"/>
          <w:lang w:eastAsia="zh-CN"/>
        </w:rPr>
        <w:t>%/次支付违约金外，还应赔偿甲方因此而遭受的全部损失，以及甲方为恢复名誉而支付的差旅费、诉讼费、律师费等，并应在事件发生后</w:t>
      </w:r>
      <w:r>
        <w:rPr>
          <w:rFonts w:hint="eastAsia" w:asciiTheme="minorEastAsia" w:hAnsiTheme="minorEastAsia" w:eastAsiaTheme="minorEastAsia" w:cstheme="minorEastAsia"/>
          <w:kern w:val="10"/>
          <w:sz w:val="21"/>
          <w:szCs w:val="21"/>
          <w:u w:val="single"/>
          <w:lang w:eastAsia="zh-CN"/>
        </w:rPr>
        <w:t>24小时</w:t>
      </w:r>
      <w:r>
        <w:rPr>
          <w:rFonts w:hint="eastAsia" w:asciiTheme="minorEastAsia" w:hAnsiTheme="minorEastAsia" w:eastAsiaTheme="minorEastAsia" w:cstheme="minorEastAsia"/>
          <w:kern w:val="10"/>
          <w:sz w:val="21"/>
          <w:szCs w:val="21"/>
          <w:lang w:eastAsia="zh-CN"/>
        </w:rPr>
        <w:t>内通过具有全国影响力的主流媒体公开向甲方道歉并澄清相关事实。</w:t>
      </w:r>
    </w:p>
    <w:p w14:paraId="0F7454F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23.11.9如乙方发生以下不良行为：发生法律诉讼、恶意讨薪、恶意拖欠农民工工资、组织人员恶意“上访”、闹访，围堵政府、甲方单位、项目部的；以讨要农民工工资为由，制造事端或者恶意举报、投诉、诋毁甲方的；以拖欠农民工工资为由，讨要工程款或无据抬高结算额等严重违约、严重不服从监督管理的，乙方应承担合同额10%的违约金，且甲方可选择解除合同，解除合同通知书达到乙方时，本合同及其补充协议解除。同时录入甲方不合格劳务分包商名录，禁入甲方所有工程项目。</w:t>
      </w:r>
    </w:p>
    <w:p w14:paraId="0F7454F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23.11.10乙方因自身原因在合同约定工作未完成前主动退场或因不能满足合同要求而被勒令退场时，甲方将扣除乙方所完工程金额的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%作为违约金，从结算金额中予以扣除。</w:t>
      </w:r>
    </w:p>
    <w:p w14:paraId="0F7454F3">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4" w:name="_Toc175764468"/>
      <w:r>
        <w:rPr>
          <w:rFonts w:hint="eastAsia" w:asciiTheme="minorEastAsia" w:hAnsiTheme="minorEastAsia" w:eastAsiaTheme="minorEastAsia" w:cstheme="minorEastAsia"/>
          <w:b/>
          <w:sz w:val="21"/>
          <w:szCs w:val="21"/>
        </w:rPr>
        <w:t>争议解决</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F7454F5">
      <w:pPr>
        <w:pStyle w:val="2"/>
        <w:kinsoku w:val="0"/>
        <w:spacing w:after="0" w:line="360" w:lineRule="auto"/>
        <w:jc w:val="both"/>
      </w:pPr>
      <w:r>
        <w:rPr>
          <w:rFonts w:hint="eastAsia"/>
        </w:rPr>
        <w:t>24.1对因本合同引起或与之相关的任何争议、纠纷或权利主张，任何一方如欲通过本条约定的方式解决，则必须在提起本条约定的争议解决方式前，向对方发出书面和解申请书，并告知对方争议、纠纷或权利主张之事实及依据、联系人及联系方式，在对方收到上述通知之日起3个月为双方和解期限。在和解期限内，若双方达成和解协议的，双方的权利义务按照和解协议履行；若未达成和解协议的，任何一方可采取本条第2款约定的争议解决方式。</w:t>
      </w:r>
    </w:p>
    <w:p w14:paraId="0F7454F6">
      <w:pPr>
        <w:pStyle w:val="2"/>
        <w:kinsoku w:val="0"/>
        <w:spacing w:after="0" w:line="360" w:lineRule="auto"/>
        <w:jc w:val="both"/>
      </w:pPr>
      <w:r>
        <w:rPr>
          <w:rFonts w:hint="eastAsia"/>
        </w:rPr>
        <w:t>任何一方若未履行上述和解程序而直接采用第2款约定的争议解决方式的，则需要向对方承担合同总价款3%的违约金；如一方出现上述情形，另一方提起反诉或反请求，则提起反诉或反请求的一方不承担违约金。</w:t>
      </w:r>
    </w:p>
    <w:p w14:paraId="0F7454F7">
      <w:pPr>
        <w:pStyle w:val="2"/>
        <w:kinsoku w:val="0"/>
        <w:spacing w:after="0" w:line="360" w:lineRule="auto"/>
        <w:jc w:val="both"/>
      </w:pPr>
      <w:r>
        <w:rPr>
          <w:rFonts w:hint="eastAsia"/>
        </w:rPr>
        <w:t>24.2双方和解不成且已超过和解期限的，可向石家庄仲裁委员会申请仲裁，并自行承担本方发生的律师费、差旅费、保函费等相关费用。</w:t>
      </w:r>
    </w:p>
    <w:p w14:paraId="0F7454F8">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5" w:name="_Toc5739"/>
      <w:bookmarkStart w:id="1096" w:name="_Toc25119"/>
      <w:bookmarkStart w:id="1097" w:name="_Toc4879"/>
      <w:bookmarkStart w:id="1098" w:name="_Toc101963534"/>
      <w:bookmarkStart w:id="1099" w:name="_Toc31281"/>
      <w:bookmarkStart w:id="1100" w:name="_Toc22869"/>
      <w:bookmarkStart w:id="1101" w:name="_Toc26863"/>
      <w:bookmarkStart w:id="1102" w:name="_Toc16065"/>
      <w:bookmarkStart w:id="1103" w:name="_Toc26894"/>
      <w:bookmarkStart w:id="1104" w:name="_Toc27023"/>
      <w:bookmarkStart w:id="1105" w:name="_Toc11232"/>
      <w:bookmarkStart w:id="1106" w:name="_Toc10401"/>
      <w:bookmarkStart w:id="1107" w:name="_Toc17384"/>
      <w:bookmarkStart w:id="1108" w:name="_Toc175764469"/>
      <w:bookmarkStart w:id="1109" w:name="_Toc1486"/>
      <w:bookmarkStart w:id="1110" w:name="_Toc18492"/>
      <w:bookmarkStart w:id="1111" w:name="_Toc7440"/>
      <w:bookmarkStart w:id="1112" w:name="_Toc29653"/>
      <w:bookmarkStart w:id="1113" w:name="_Toc23370"/>
      <w:bookmarkStart w:id="1114" w:name="_Toc24283"/>
      <w:bookmarkStart w:id="1115" w:name="_Toc101357483"/>
      <w:r>
        <w:rPr>
          <w:rFonts w:hint="eastAsia" w:asciiTheme="minorEastAsia" w:hAnsiTheme="minorEastAsia" w:eastAsiaTheme="minorEastAsia" w:cstheme="minorEastAsia"/>
          <w:b/>
          <w:sz w:val="21"/>
          <w:szCs w:val="21"/>
        </w:rPr>
        <w:t>合同终止</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0F7454FA">
      <w:pPr>
        <w:pStyle w:val="2"/>
        <w:kinsoku w:val="0"/>
        <w:spacing w:after="0" w:line="360" w:lineRule="auto"/>
        <w:jc w:val="both"/>
        <w:rPr>
          <w:kern w:val="10"/>
        </w:rPr>
      </w:pPr>
      <w:r>
        <w:rPr>
          <w:rFonts w:hint="eastAsia"/>
        </w:rPr>
        <w:t>25.7如因本合同约定的合同解除情形发生，甲方和乙方应具有以下权利和责任：</w:t>
      </w:r>
    </w:p>
    <w:p w14:paraId="0F7454F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（1）甲方可雇佣其他单位进行并完成分包工程。</w:t>
      </w:r>
    </w:p>
    <w:p w14:paraId="0F7454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）天内，经甲方同意，乙方可将用于本分包工程的任何材料、设备和其它物品的采购供货协议和租赁协议等转让给甲方或乙方的继任者。</w:t>
      </w:r>
    </w:p>
    <w:p w14:paraId="0F7454F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（3）乙方应妥善做好已完工程和已购材料、设备、建筑施工图纸和全部相关资料的保护和移交工作。</w:t>
      </w:r>
    </w:p>
    <w:p w14:paraId="0F7454F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可以变卖或处理任何这些的属于乙方的财产。甲方在扣除因乙方违约造成的工程损失费用及处理此类财产的费用后，将剩余金额返还乙方。</w:t>
      </w:r>
    </w:p>
    <w:p w14:paraId="0F7454F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）日内，乙方自身的劳务人员或其劳务分包的全体人员应退场，未撤场人员发生的费用均由乙方承担。</w:t>
      </w:r>
    </w:p>
    <w:p w14:paraId="0F74550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（6）乙方应补偿甲方因分包合同解除给甲方带来的任何损失和损害。</w:t>
      </w:r>
    </w:p>
    <w:p w14:paraId="0F74550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0F745502">
      <w:pPr>
        <w:widowControl w:val="0"/>
        <w:numPr>
          <w:ilvl w:val="0"/>
          <w:numId w:val="8"/>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16" w:name="_Toc10738"/>
      <w:bookmarkStart w:id="1117" w:name="_Toc31576"/>
      <w:bookmarkStart w:id="1118" w:name="_Toc175764470"/>
      <w:bookmarkStart w:id="1119" w:name="_Toc20289"/>
      <w:bookmarkStart w:id="1120" w:name="_Toc16676"/>
      <w:bookmarkStart w:id="1121" w:name="_Toc26100"/>
      <w:bookmarkStart w:id="1122" w:name="_Toc6396"/>
      <w:bookmarkStart w:id="1123" w:name="_Toc6031"/>
      <w:bookmarkStart w:id="1124" w:name="_Toc101357484"/>
      <w:bookmarkStart w:id="1125" w:name="_Toc2158"/>
      <w:bookmarkStart w:id="1126" w:name="_Toc16417"/>
      <w:bookmarkStart w:id="1127" w:name="_Toc4980"/>
      <w:bookmarkStart w:id="1128" w:name="_Toc31549"/>
      <w:bookmarkStart w:id="1129" w:name="_Toc27942"/>
      <w:bookmarkStart w:id="1130" w:name="_Toc101963535"/>
      <w:bookmarkStart w:id="1131" w:name="_Toc21424"/>
      <w:bookmarkStart w:id="1132" w:name="_Toc6048"/>
      <w:bookmarkStart w:id="1133" w:name="_Toc8410"/>
      <w:bookmarkStart w:id="1134" w:name="_Toc24897"/>
      <w:bookmarkStart w:id="1135" w:name="_Toc24167"/>
      <w:bookmarkStart w:id="1136" w:name="_Toc28952"/>
      <w:r>
        <w:rPr>
          <w:rFonts w:hint="eastAsia" w:asciiTheme="minorEastAsia" w:hAnsiTheme="minorEastAsia" w:eastAsiaTheme="minorEastAsia" w:cstheme="minorEastAsia"/>
          <w:b/>
          <w:sz w:val="21"/>
          <w:szCs w:val="21"/>
        </w:rPr>
        <w:t>合同附件</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F745503">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7" w:name="_Toc175764471"/>
      <w:r>
        <w:rPr>
          <w:rFonts w:hint="eastAsia" w:asciiTheme="minorEastAsia" w:hAnsiTheme="minorEastAsia" w:eastAsiaTheme="minorEastAsia" w:cstheme="minorEastAsia"/>
          <w:sz w:val="21"/>
          <w:szCs w:val="21"/>
          <w:lang w:eastAsia="zh-CN"/>
        </w:rPr>
        <w:t>附件1.工程量清单</w:t>
      </w:r>
      <w:bookmarkEnd w:id="1137"/>
    </w:p>
    <w:p w14:paraId="0F745504">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8" w:name="_Toc175764472"/>
      <w:r>
        <w:rPr>
          <w:rFonts w:hint="eastAsia" w:asciiTheme="minorEastAsia" w:hAnsiTheme="minorEastAsia" w:eastAsiaTheme="minorEastAsia" w:cstheme="minorEastAsia"/>
          <w:sz w:val="21"/>
          <w:szCs w:val="21"/>
          <w:lang w:eastAsia="zh-CN"/>
        </w:rPr>
        <w:t>附件2.甲供材料、机械设备明细表</w:t>
      </w:r>
      <w:bookmarkEnd w:id="1138"/>
    </w:p>
    <w:p w14:paraId="0F745505">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9" w:name="_Toc175764473"/>
      <w:r>
        <w:rPr>
          <w:rFonts w:hint="eastAsia" w:asciiTheme="minorEastAsia" w:hAnsiTheme="minorEastAsia" w:eastAsiaTheme="minorEastAsia" w:cstheme="minorEastAsia"/>
          <w:sz w:val="21"/>
          <w:szCs w:val="21"/>
          <w:lang w:eastAsia="zh-CN"/>
        </w:rPr>
        <w:t>附件3.拟投入本合同工程主要人员汇总表</w:t>
      </w:r>
      <w:bookmarkEnd w:id="1139"/>
    </w:p>
    <w:p w14:paraId="0F745506">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0" w:name="_Toc175764474"/>
      <w:r>
        <w:rPr>
          <w:rFonts w:hint="eastAsia" w:asciiTheme="minorEastAsia" w:hAnsiTheme="minorEastAsia" w:eastAsiaTheme="minorEastAsia" w:cstheme="minorEastAsia"/>
          <w:sz w:val="21"/>
          <w:szCs w:val="21"/>
          <w:lang w:eastAsia="zh-CN"/>
        </w:rPr>
        <w:t>附件4.拟进场机械设备一览表</w:t>
      </w:r>
      <w:bookmarkEnd w:id="1140"/>
    </w:p>
    <w:p w14:paraId="0F745507">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1" w:name="_Toc175764475"/>
      <w:r>
        <w:rPr>
          <w:rFonts w:hint="eastAsia" w:asciiTheme="minorEastAsia" w:hAnsiTheme="minorEastAsia" w:eastAsiaTheme="minorEastAsia" w:cstheme="minorEastAsia"/>
          <w:sz w:val="21"/>
          <w:szCs w:val="21"/>
          <w:lang w:eastAsia="zh-CN"/>
        </w:rPr>
        <w:t>附件5.安全管理协议书</w:t>
      </w:r>
      <w:bookmarkEnd w:id="1141"/>
    </w:p>
    <w:p w14:paraId="0F745508">
      <w:pPr>
        <w:kinsoku w:val="0"/>
        <w:spacing w:after="0" w:line="360" w:lineRule="auto"/>
        <w:ind w:firstLine="420" w:firstLineChars="200"/>
        <w:outlineLvl w:val="0"/>
        <w:rPr>
          <w:rFonts w:hint="default" w:asciiTheme="minorEastAsia" w:hAnsiTheme="minorEastAsia" w:eastAsiaTheme="minorEastAsia" w:cstheme="minorEastAsia"/>
          <w:sz w:val="21"/>
          <w:szCs w:val="21"/>
          <w:lang w:val="en-US" w:eastAsia="zh-CN"/>
        </w:rPr>
      </w:pPr>
      <w:bookmarkStart w:id="1142" w:name="_Toc175764476"/>
      <w:r>
        <w:rPr>
          <w:rFonts w:hint="eastAsia" w:asciiTheme="minorEastAsia" w:hAnsiTheme="minorEastAsia" w:eastAsiaTheme="minorEastAsia" w:cstheme="minorEastAsia"/>
          <w:sz w:val="21"/>
          <w:szCs w:val="21"/>
          <w:lang w:eastAsia="zh-CN"/>
        </w:rPr>
        <w:t>附件6.廉政合同</w:t>
      </w:r>
      <w:bookmarkEnd w:id="1142"/>
      <w:r>
        <w:rPr>
          <w:rFonts w:hint="eastAsia" w:asciiTheme="minorEastAsia" w:hAnsiTheme="minorEastAsia" w:eastAsiaTheme="minorEastAsia" w:cstheme="minorEastAsia"/>
          <w:sz w:val="21"/>
          <w:szCs w:val="21"/>
          <w:lang w:val="en-US" w:eastAsia="zh-CN"/>
        </w:rPr>
        <w:t xml:space="preserve"> </w:t>
      </w:r>
    </w:p>
    <w:p w14:paraId="0F745509">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3" w:name="_Toc175764477"/>
      <w:r>
        <w:rPr>
          <w:rFonts w:hint="eastAsia" w:asciiTheme="minorEastAsia" w:hAnsiTheme="minorEastAsia" w:eastAsiaTheme="minorEastAsia" w:cstheme="minorEastAsia"/>
          <w:sz w:val="21"/>
          <w:szCs w:val="21"/>
          <w:lang w:eastAsia="zh-CN"/>
        </w:rPr>
        <w:t>附件7.履约授权管理协议</w:t>
      </w:r>
      <w:bookmarkEnd w:id="1143"/>
    </w:p>
    <w:p w14:paraId="0F74550A">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4" w:name="_Toc175764478"/>
      <w:r>
        <w:rPr>
          <w:rFonts w:hint="eastAsia" w:asciiTheme="minorEastAsia" w:hAnsiTheme="minorEastAsia" w:eastAsiaTheme="minorEastAsia" w:cstheme="minorEastAsia"/>
          <w:sz w:val="21"/>
          <w:szCs w:val="21"/>
          <w:lang w:eastAsia="zh-CN"/>
        </w:rPr>
        <w:t>附件8.工程项目施工质量管理协议书</w:t>
      </w:r>
      <w:bookmarkEnd w:id="1144"/>
    </w:p>
    <w:p w14:paraId="0F74550B">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5" w:name="_Toc175764479"/>
      <w:r>
        <w:rPr>
          <w:rFonts w:hint="eastAsia" w:asciiTheme="minorEastAsia" w:hAnsiTheme="minorEastAsia" w:eastAsiaTheme="minorEastAsia" w:cstheme="minorEastAsia"/>
          <w:sz w:val="21"/>
          <w:szCs w:val="21"/>
          <w:lang w:eastAsia="zh-CN"/>
        </w:rPr>
        <w:t>附件9.质量保修书</w:t>
      </w:r>
      <w:bookmarkEnd w:id="1145"/>
    </w:p>
    <w:p w14:paraId="0F74550C">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6" w:name="_Toc175764480"/>
      <w:r>
        <w:rPr>
          <w:rFonts w:hint="eastAsia" w:asciiTheme="minorEastAsia" w:hAnsiTheme="minorEastAsia" w:eastAsiaTheme="minorEastAsia" w:cstheme="minorEastAsia"/>
          <w:sz w:val="21"/>
          <w:szCs w:val="21"/>
          <w:lang w:eastAsia="zh-CN"/>
        </w:rPr>
        <w:t>附件10.农民工工资管理协议</w:t>
      </w:r>
      <w:bookmarkEnd w:id="1146"/>
    </w:p>
    <w:p w14:paraId="0F74550D">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7" w:name="_Toc175764481"/>
      <w:r>
        <w:rPr>
          <w:rFonts w:hint="eastAsia" w:asciiTheme="minorEastAsia" w:hAnsiTheme="minorEastAsia" w:eastAsiaTheme="minorEastAsia" w:cstheme="minorEastAsia"/>
          <w:sz w:val="21"/>
          <w:szCs w:val="21"/>
          <w:lang w:eastAsia="zh-CN"/>
        </w:rPr>
        <w:t>附件11.项目部合规权限告知书</w:t>
      </w:r>
      <w:bookmarkEnd w:id="1147"/>
    </w:p>
    <w:p w14:paraId="0F74550E">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8" w:name="_Toc175764482"/>
      <w:r>
        <w:rPr>
          <w:rFonts w:hint="eastAsia" w:asciiTheme="minorEastAsia" w:hAnsiTheme="minorEastAsia" w:eastAsiaTheme="minorEastAsia" w:cstheme="minorEastAsia"/>
          <w:sz w:val="21"/>
          <w:szCs w:val="21"/>
          <w:lang w:eastAsia="zh-CN"/>
        </w:rPr>
        <w:t>附件12.授权委托书（分包方）</w:t>
      </w:r>
      <w:bookmarkEnd w:id="1148"/>
    </w:p>
    <w:p w14:paraId="0F74550F">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9" w:name="_Toc175764483"/>
      <w:r>
        <w:rPr>
          <w:rFonts w:hint="eastAsia" w:asciiTheme="minorEastAsia" w:hAnsiTheme="minorEastAsia" w:eastAsiaTheme="minorEastAsia" w:cstheme="minorEastAsia"/>
          <w:sz w:val="21"/>
          <w:szCs w:val="21"/>
          <w:lang w:eastAsia="zh-CN"/>
        </w:rPr>
        <w:t>附件13.农民工工资代发授权委托书</w:t>
      </w:r>
      <w:bookmarkEnd w:id="1149"/>
    </w:p>
    <w:p w14:paraId="0F74551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0" w:name="_Toc175764484"/>
      <w:r>
        <w:rPr>
          <w:rFonts w:hint="eastAsia" w:asciiTheme="minorEastAsia" w:hAnsiTheme="minorEastAsia" w:eastAsiaTheme="minorEastAsia" w:cstheme="minorEastAsia"/>
          <w:sz w:val="21"/>
          <w:szCs w:val="21"/>
          <w:lang w:eastAsia="zh-CN"/>
        </w:rPr>
        <w:t>附件14.农民工当期工资支付完毕声明书</w:t>
      </w:r>
      <w:bookmarkEnd w:id="1150"/>
    </w:p>
    <w:p w14:paraId="0F745511">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1" w:name="_Toc175764485"/>
      <w:r>
        <w:rPr>
          <w:rFonts w:hint="eastAsia" w:asciiTheme="minorEastAsia" w:hAnsiTheme="minorEastAsia" w:eastAsiaTheme="minorEastAsia" w:cstheme="minorEastAsia"/>
          <w:sz w:val="21"/>
          <w:szCs w:val="21"/>
          <w:lang w:eastAsia="zh-CN"/>
        </w:rPr>
        <w:t>附件15.违约金扣款通知单</w:t>
      </w:r>
      <w:bookmarkEnd w:id="1151"/>
    </w:p>
    <w:p w14:paraId="4115A354">
      <w:pPr>
        <w:kinsoku w:val="0"/>
        <w:spacing w:after="0" w:line="360" w:lineRule="auto"/>
        <w:ind w:firstLine="420" w:firstLineChars="200"/>
        <w:outlineLvl w:val="0"/>
        <w:rPr>
          <w:lang w:eastAsia="zh-CN"/>
        </w:rPr>
      </w:pPr>
      <w:bookmarkStart w:id="1152" w:name="_Toc175764486"/>
      <w:r>
        <w:rPr>
          <w:rFonts w:hint="eastAsia" w:asciiTheme="minorEastAsia" w:hAnsiTheme="minorEastAsia" w:eastAsiaTheme="minorEastAsia" w:cstheme="minorEastAsia"/>
          <w:sz w:val="21"/>
          <w:szCs w:val="21"/>
          <w:lang w:eastAsia="zh-CN"/>
        </w:rPr>
        <w:t>附件16.签证工作内容记录单</w:t>
      </w:r>
      <w:bookmarkEnd w:id="1152"/>
      <w:permEnd w:id="5"/>
    </w:p>
    <w:sectPr>
      <w:pgSz w:w="11906" w:h="16838"/>
      <w:pgMar w:top="1134" w:right="1134" w:bottom="1134" w:left="1134"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C">
    <w:pPr>
      <w:pStyle w:val="8"/>
      <w:tabs>
        <w:tab w:val="center" w:pos="4699"/>
        <w:tab w:val="left" w:pos="7320"/>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D">
    <w:pPr>
      <w:pStyle w:val="8"/>
      <w:jc w:val="center"/>
    </w:pPr>
    <w:r>
      <w:fldChar w:fldCharType="begin"/>
    </w:r>
    <w:r>
      <w:instrText xml:space="preserve">PAGE   \* MERGEFORMAT</w:instrText>
    </w:r>
    <w:r>
      <w:fldChar w:fldCharType="separate"/>
    </w:r>
    <w:r>
      <w:rPr>
        <w:lang w:val="zh-CN" w:eastAsia="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A">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0046864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8649"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B">
    <w:pPr>
      <w:tabs>
        <w:tab w:val="center" w:pos="4153"/>
        <w:tab w:val="right" w:pos="8306"/>
      </w:tabs>
      <w:wordWrap w:val="0"/>
      <w:snapToGrid w:val="0"/>
    </w:pPr>
    <w:r>
      <w:rPr>
        <w:rFonts w:hint="eastAsia"/>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64017878" name="图片 8640178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7878" name="图片 86401787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color w:val="auto"/>
      </w:rPr>
    </w:lvl>
    <w:lvl w:ilvl="1" w:tentative="0">
      <w:start w:val="1"/>
      <w:numFmt w:val="decimal"/>
      <w:suff w:val="space"/>
      <w:lvlText w:val="%1.%2"/>
      <w:lvlJc w:val="left"/>
      <w:pPr>
        <w:ind w:left="388" w:firstLine="0"/>
      </w:pPr>
      <w:rPr>
        <w:b/>
        <w:color w:val="auto"/>
      </w:rPr>
    </w:lvl>
    <w:lvl w:ilvl="2" w:tentative="0">
      <w:start w:val="1"/>
      <w:numFmt w:val="decimal"/>
      <w:lvlText w:val="%1.%2.%3"/>
      <w:lvlJc w:val="left"/>
      <w:pPr>
        <w:tabs>
          <w:tab w:val="left" w:pos="1020"/>
        </w:tabs>
        <w:ind w:left="113" w:firstLine="22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D7538A6"/>
    <w:multiLevelType w:val="singleLevel"/>
    <w:tmpl w:val="AD7538A6"/>
    <w:lvl w:ilvl="0" w:tentative="0">
      <w:start w:val="1"/>
      <w:numFmt w:val="chineseCounting"/>
      <w:suff w:val="space"/>
      <w:lvlText w:val="第%1部分"/>
      <w:lvlJc w:val="left"/>
      <w:pPr>
        <w:ind w:left="0" w:firstLine="0"/>
      </w:pPr>
    </w:lvl>
  </w:abstractNum>
  <w:abstractNum w:abstractNumId="2">
    <w:nsid w:val="B92492AB"/>
    <w:multiLevelType w:val="singleLevel"/>
    <w:tmpl w:val="B92492AB"/>
    <w:lvl w:ilvl="0" w:tentative="0">
      <w:start w:val="1"/>
      <w:numFmt w:val="decimal"/>
      <w:suff w:val="space"/>
      <w:lvlText w:val="(%1)"/>
      <w:lvlJc w:val="left"/>
      <w:pPr>
        <w:ind w:left="0" w:firstLine="0"/>
      </w:pPr>
    </w:lvl>
  </w:abstractNum>
  <w:abstractNum w:abstractNumId="3">
    <w:nsid w:val="2115380E"/>
    <w:multiLevelType w:val="singleLevel"/>
    <w:tmpl w:val="2115380E"/>
    <w:lvl w:ilvl="0" w:tentative="0">
      <w:start w:val="1"/>
      <w:numFmt w:val="decimal"/>
      <w:suff w:val="nothing"/>
      <w:lvlText w:val="（%1）"/>
      <w:lvlJc w:val="left"/>
      <w:pPr>
        <w:ind w:left="0" w:firstLine="0"/>
      </w:pPr>
    </w:lvl>
  </w:abstractNum>
  <w:abstractNum w:abstractNumId="4">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0E65B5"/>
    <w:multiLevelType w:val="multilevel"/>
    <w:tmpl w:val="710E65B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dit="readOnly" w:enforcement="1" w:cryptProviderType="rsaAES" w:cryptAlgorithmClass="hash" w:cryptAlgorithmType="typeAny" w:cryptAlgorithmSid="14" w:cryptSpinCount="100000" w:hash="7to2LBSGIlMwca2vIZZhPkYFnwmHI30LuwxiTBJKxEdr3jUefN0ebFOm6sLq6wBw/iwEg5TDsBYo4nQ9O4GvHg==" w:salt="NIs0S1iy4bNJI7n1nCEq/w=="/>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jY5ZjgzZmNiM2U2MzVlODJkNzIwODg4OTdjN2YifQ=="/>
  </w:docVars>
  <w:rsids>
    <w:rsidRoot w:val="002B315B"/>
    <w:rsid w:val="00003733"/>
    <w:rsid w:val="00004159"/>
    <w:rsid w:val="000112A0"/>
    <w:rsid w:val="00013C24"/>
    <w:rsid w:val="00017544"/>
    <w:rsid w:val="00023A91"/>
    <w:rsid w:val="00024074"/>
    <w:rsid w:val="00026B39"/>
    <w:rsid w:val="00034949"/>
    <w:rsid w:val="00043A11"/>
    <w:rsid w:val="000441FF"/>
    <w:rsid w:val="00052270"/>
    <w:rsid w:val="00054FBC"/>
    <w:rsid w:val="000616A5"/>
    <w:rsid w:val="00061DF6"/>
    <w:rsid w:val="00080E2B"/>
    <w:rsid w:val="000816A5"/>
    <w:rsid w:val="00082D0A"/>
    <w:rsid w:val="00083472"/>
    <w:rsid w:val="00083CB8"/>
    <w:rsid w:val="000841B4"/>
    <w:rsid w:val="0008592E"/>
    <w:rsid w:val="00092E45"/>
    <w:rsid w:val="00093163"/>
    <w:rsid w:val="0009477F"/>
    <w:rsid w:val="00094EF1"/>
    <w:rsid w:val="0009640B"/>
    <w:rsid w:val="000A234D"/>
    <w:rsid w:val="000B2751"/>
    <w:rsid w:val="000C153D"/>
    <w:rsid w:val="000C6384"/>
    <w:rsid w:val="000D41DA"/>
    <w:rsid w:val="000D6152"/>
    <w:rsid w:val="000E0E50"/>
    <w:rsid w:val="000E1917"/>
    <w:rsid w:val="000E1D84"/>
    <w:rsid w:val="000E41BD"/>
    <w:rsid w:val="000E7F29"/>
    <w:rsid w:val="000F49EF"/>
    <w:rsid w:val="000F7AC0"/>
    <w:rsid w:val="00100DA9"/>
    <w:rsid w:val="00101B96"/>
    <w:rsid w:val="0010210E"/>
    <w:rsid w:val="00106162"/>
    <w:rsid w:val="00113297"/>
    <w:rsid w:val="00113FE7"/>
    <w:rsid w:val="0011513C"/>
    <w:rsid w:val="00124052"/>
    <w:rsid w:val="001244BB"/>
    <w:rsid w:val="00126C3A"/>
    <w:rsid w:val="00130412"/>
    <w:rsid w:val="0013069B"/>
    <w:rsid w:val="001312CE"/>
    <w:rsid w:val="00135E94"/>
    <w:rsid w:val="00137CB2"/>
    <w:rsid w:val="0014630B"/>
    <w:rsid w:val="00147012"/>
    <w:rsid w:val="0016323A"/>
    <w:rsid w:val="001652EE"/>
    <w:rsid w:val="00174FB9"/>
    <w:rsid w:val="0017570B"/>
    <w:rsid w:val="00182003"/>
    <w:rsid w:val="0018208D"/>
    <w:rsid w:val="00185DAE"/>
    <w:rsid w:val="00186704"/>
    <w:rsid w:val="001877CD"/>
    <w:rsid w:val="001967EA"/>
    <w:rsid w:val="001A4BA4"/>
    <w:rsid w:val="001A6620"/>
    <w:rsid w:val="001A7C0E"/>
    <w:rsid w:val="001B2628"/>
    <w:rsid w:val="001B3CE2"/>
    <w:rsid w:val="001B57D9"/>
    <w:rsid w:val="001B7F45"/>
    <w:rsid w:val="001C3E5F"/>
    <w:rsid w:val="001C519C"/>
    <w:rsid w:val="001C6595"/>
    <w:rsid w:val="001C7D30"/>
    <w:rsid w:val="001D0AEF"/>
    <w:rsid w:val="001D3170"/>
    <w:rsid w:val="001D41F2"/>
    <w:rsid w:val="001D4D19"/>
    <w:rsid w:val="001F08D0"/>
    <w:rsid w:val="0020489A"/>
    <w:rsid w:val="002351CC"/>
    <w:rsid w:val="0024218E"/>
    <w:rsid w:val="00242219"/>
    <w:rsid w:val="00243DE1"/>
    <w:rsid w:val="00245ED2"/>
    <w:rsid w:val="0024666A"/>
    <w:rsid w:val="0025253D"/>
    <w:rsid w:val="00256E30"/>
    <w:rsid w:val="00261A7F"/>
    <w:rsid w:val="00273A1C"/>
    <w:rsid w:val="00280594"/>
    <w:rsid w:val="00285315"/>
    <w:rsid w:val="00286E13"/>
    <w:rsid w:val="00294484"/>
    <w:rsid w:val="002A45F9"/>
    <w:rsid w:val="002A4900"/>
    <w:rsid w:val="002B0821"/>
    <w:rsid w:val="002B1174"/>
    <w:rsid w:val="002B315B"/>
    <w:rsid w:val="002B490B"/>
    <w:rsid w:val="002C52AD"/>
    <w:rsid w:val="002D0EAC"/>
    <w:rsid w:val="002D16D3"/>
    <w:rsid w:val="002D245A"/>
    <w:rsid w:val="002D2618"/>
    <w:rsid w:val="002D2669"/>
    <w:rsid w:val="002D7988"/>
    <w:rsid w:val="002E1433"/>
    <w:rsid w:val="002E7E42"/>
    <w:rsid w:val="002F4F56"/>
    <w:rsid w:val="0030106E"/>
    <w:rsid w:val="00304AE5"/>
    <w:rsid w:val="00306ED9"/>
    <w:rsid w:val="00314662"/>
    <w:rsid w:val="003154AA"/>
    <w:rsid w:val="003263CA"/>
    <w:rsid w:val="00330811"/>
    <w:rsid w:val="003353BB"/>
    <w:rsid w:val="00335DD9"/>
    <w:rsid w:val="003457E5"/>
    <w:rsid w:val="00352771"/>
    <w:rsid w:val="0035367D"/>
    <w:rsid w:val="00354A6A"/>
    <w:rsid w:val="0035674F"/>
    <w:rsid w:val="0036453B"/>
    <w:rsid w:val="00367168"/>
    <w:rsid w:val="00370060"/>
    <w:rsid w:val="0037090A"/>
    <w:rsid w:val="00371DBB"/>
    <w:rsid w:val="00372CF4"/>
    <w:rsid w:val="003730C9"/>
    <w:rsid w:val="00376043"/>
    <w:rsid w:val="003773B3"/>
    <w:rsid w:val="0038605B"/>
    <w:rsid w:val="00387055"/>
    <w:rsid w:val="00396140"/>
    <w:rsid w:val="003963B3"/>
    <w:rsid w:val="003A0D68"/>
    <w:rsid w:val="003A2A60"/>
    <w:rsid w:val="003A3C7B"/>
    <w:rsid w:val="003A66B4"/>
    <w:rsid w:val="003B50FD"/>
    <w:rsid w:val="003B7F2C"/>
    <w:rsid w:val="003C33FA"/>
    <w:rsid w:val="003C43E1"/>
    <w:rsid w:val="003C7D4E"/>
    <w:rsid w:val="003D2F6A"/>
    <w:rsid w:val="003D484F"/>
    <w:rsid w:val="003D4BA1"/>
    <w:rsid w:val="003E287E"/>
    <w:rsid w:val="003E2A88"/>
    <w:rsid w:val="003E3E09"/>
    <w:rsid w:val="003E49F0"/>
    <w:rsid w:val="003F4912"/>
    <w:rsid w:val="003F5AB0"/>
    <w:rsid w:val="00400230"/>
    <w:rsid w:val="00403525"/>
    <w:rsid w:val="00403E45"/>
    <w:rsid w:val="004045A0"/>
    <w:rsid w:val="00405966"/>
    <w:rsid w:val="00407482"/>
    <w:rsid w:val="00407E89"/>
    <w:rsid w:val="0041424F"/>
    <w:rsid w:val="004154F2"/>
    <w:rsid w:val="00417C8E"/>
    <w:rsid w:val="00417D2A"/>
    <w:rsid w:val="004302B9"/>
    <w:rsid w:val="00435FA7"/>
    <w:rsid w:val="00451CDD"/>
    <w:rsid w:val="00452150"/>
    <w:rsid w:val="00452B3A"/>
    <w:rsid w:val="004641EB"/>
    <w:rsid w:val="004644CB"/>
    <w:rsid w:val="0046539C"/>
    <w:rsid w:val="0046670F"/>
    <w:rsid w:val="00473C45"/>
    <w:rsid w:val="00474E12"/>
    <w:rsid w:val="004767B2"/>
    <w:rsid w:val="00480770"/>
    <w:rsid w:val="00481281"/>
    <w:rsid w:val="00482DD5"/>
    <w:rsid w:val="00487283"/>
    <w:rsid w:val="00491B10"/>
    <w:rsid w:val="004930AF"/>
    <w:rsid w:val="00496C4C"/>
    <w:rsid w:val="004A4EFF"/>
    <w:rsid w:val="004A5170"/>
    <w:rsid w:val="004B2ABA"/>
    <w:rsid w:val="004C4FAE"/>
    <w:rsid w:val="004D1266"/>
    <w:rsid w:val="004D4834"/>
    <w:rsid w:val="004E2836"/>
    <w:rsid w:val="004E4257"/>
    <w:rsid w:val="004E4F81"/>
    <w:rsid w:val="004E76B2"/>
    <w:rsid w:val="004F0DBB"/>
    <w:rsid w:val="004F74A0"/>
    <w:rsid w:val="00500B04"/>
    <w:rsid w:val="00501F27"/>
    <w:rsid w:val="005037AA"/>
    <w:rsid w:val="00515994"/>
    <w:rsid w:val="00524186"/>
    <w:rsid w:val="0052469E"/>
    <w:rsid w:val="005307D5"/>
    <w:rsid w:val="00543130"/>
    <w:rsid w:val="005457C8"/>
    <w:rsid w:val="0054594A"/>
    <w:rsid w:val="0055396D"/>
    <w:rsid w:val="00553C86"/>
    <w:rsid w:val="00554D26"/>
    <w:rsid w:val="005610A2"/>
    <w:rsid w:val="00562CED"/>
    <w:rsid w:val="00563E94"/>
    <w:rsid w:val="005647F5"/>
    <w:rsid w:val="00581AAA"/>
    <w:rsid w:val="00582E23"/>
    <w:rsid w:val="0058456C"/>
    <w:rsid w:val="00585C2A"/>
    <w:rsid w:val="00587D03"/>
    <w:rsid w:val="005911CF"/>
    <w:rsid w:val="005A29A9"/>
    <w:rsid w:val="005B0324"/>
    <w:rsid w:val="005C0287"/>
    <w:rsid w:val="005C21F6"/>
    <w:rsid w:val="005C3519"/>
    <w:rsid w:val="005C78ED"/>
    <w:rsid w:val="005D1984"/>
    <w:rsid w:val="005D35AC"/>
    <w:rsid w:val="005D5DEB"/>
    <w:rsid w:val="005E5C5C"/>
    <w:rsid w:val="005F4796"/>
    <w:rsid w:val="005F503E"/>
    <w:rsid w:val="005F5FE1"/>
    <w:rsid w:val="005F7029"/>
    <w:rsid w:val="00611EF2"/>
    <w:rsid w:val="00625577"/>
    <w:rsid w:val="00640675"/>
    <w:rsid w:val="006432F3"/>
    <w:rsid w:val="00644FD4"/>
    <w:rsid w:val="00655094"/>
    <w:rsid w:val="00656048"/>
    <w:rsid w:val="006631C7"/>
    <w:rsid w:val="0066448C"/>
    <w:rsid w:val="00665641"/>
    <w:rsid w:val="006669B2"/>
    <w:rsid w:val="00667B66"/>
    <w:rsid w:val="00673015"/>
    <w:rsid w:val="006744F6"/>
    <w:rsid w:val="00680AA6"/>
    <w:rsid w:val="00681837"/>
    <w:rsid w:val="00682EDE"/>
    <w:rsid w:val="00683AC9"/>
    <w:rsid w:val="00683AE8"/>
    <w:rsid w:val="00683D35"/>
    <w:rsid w:val="006861F9"/>
    <w:rsid w:val="00694C18"/>
    <w:rsid w:val="00695CF2"/>
    <w:rsid w:val="006A1CB2"/>
    <w:rsid w:val="006C2A24"/>
    <w:rsid w:val="006C31C7"/>
    <w:rsid w:val="006C4FF2"/>
    <w:rsid w:val="006C7CAE"/>
    <w:rsid w:val="006D6AE8"/>
    <w:rsid w:val="006E1EAE"/>
    <w:rsid w:val="006E4038"/>
    <w:rsid w:val="006E7CA7"/>
    <w:rsid w:val="006F11F4"/>
    <w:rsid w:val="006F28A2"/>
    <w:rsid w:val="006F35A1"/>
    <w:rsid w:val="00701A75"/>
    <w:rsid w:val="0070202A"/>
    <w:rsid w:val="0070332D"/>
    <w:rsid w:val="00703871"/>
    <w:rsid w:val="00704800"/>
    <w:rsid w:val="0070633F"/>
    <w:rsid w:val="00712951"/>
    <w:rsid w:val="00714CD3"/>
    <w:rsid w:val="00720FC8"/>
    <w:rsid w:val="00726360"/>
    <w:rsid w:val="00727F4F"/>
    <w:rsid w:val="00732B70"/>
    <w:rsid w:val="007335F5"/>
    <w:rsid w:val="007361CB"/>
    <w:rsid w:val="00741A6F"/>
    <w:rsid w:val="00741CA9"/>
    <w:rsid w:val="007523CF"/>
    <w:rsid w:val="00753092"/>
    <w:rsid w:val="007635BB"/>
    <w:rsid w:val="00773817"/>
    <w:rsid w:val="00775F4B"/>
    <w:rsid w:val="00776988"/>
    <w:rsid w:val="007802D1"/>
    <w:rsid w:val="007824BE"/>
    <w:rsid w:val="0078340C"/>
    <w:rsid w:val="007867B4"/>
    <w:rsid w:val="00787201"/>
    <w:rsid w:val="007900B3"/>
    <w:rsid w:val="00790413"/>
    <w:rsid w:val="0079289E"/>
    <w:rsid w:val="007940CA"/>
    <w:rsid w:val="0079693F"/>
    <w:rsid w:val="007A21D7"/>
    <w:rsid w:val="007A30A4"/>
    <w:rsid w:val="007B0058"/>
    <w:rsid w:val="007B200F"/>
    <w:rsid w:val="007B5C28"/>
    <w:rsid w:val="007B5F47"/>
    <w:rsid w:val="007B755F"/>
    <w:rsid w:val="007C0339"/>
    <w:rsid w:val="007C0DAB"/>
    <w:rsid w:val="007C1CEF"/>
    <w:rsid w:val="007C6B9D"/>
    <w:rsid w:val="007D5185"/>
    <w:rsid w:val="007D7894"/>
    <w:rsid w:val="007E415A"/>
    <w:rsid w:val="007E48FA"/>
    <w:rsid w:val="007E7617"/>
    <w:rsid w:val="007F272D"/>
    <w:rsid w:val="007F500D"/>
    <w:rsid w:val="007F5284"/>
    <w:rsid w:val="0080177D"/>
    <w:rsid w:val="00811BB5"/>
    <w:rsid w:val="00823AD8"/>
    <w:rsid w:val="0083193D"/>
    <w:rsid w:val="00832FB4"/>
    <w:rsid w:val="0083365C"/>
    <w:rsid w:val="0084101E"/>
    <w:rsid w:val="00842D05"/>
    <w:rsid w:val="00842F14"/>
    <w:rsid w:val="00845DD9"/>
    <w:rsid w:val="00851BC8"/>
    <w:rsid w:val="00855163"/>
    <w:rsid w:val="00864510"/>
    <w:rsid w:val="00865730"/>
    <w:rsid w:val="0087329F"/>
    <w:rsid w:val="0087710F"/>
    <w:rsid w:val="00890CF5"/>
    <w:rsid w:val="008A03BD"/>
    <w:rsid w:val="008A3450"/>
    <w:rsid w:val="008A4BCE"/>
    <w:rsid w:val="008A4FA7"/>
    <w:rsid w:val="008A5175"/>
    <w:rsid w:val="008A6A88"/>
    <w:rsid w:val="008B0500"/>
    <w:rsid w:val="008B0CDA"/>
    <w:rsid w:val="008C3567"/>
    <w:rsid w:val="008C5D80"/>
    <w:rsid w:val="008C6F18"/>
    <w:rsid w:val="008C727D"/>
    <w:rsid w:val="008D3821"/>
    <w:rsid w:val="008D62CA"/>
    <w:rsid w:val="008D6CFB"/>
    <w:rsid w:val="008E4F27"/>
    <w:rsid w:val="008E6422"/>
    <w:rsid w:val="00901326"/>
    <w:rsid w:val="0090258D"/>
    <w:rsid w:val="00905CDF"/>
    <w:rsid w:val="00907C24"/>
    <w:rsid w:val="009117E6"/>
    <w:rsid w:val="009127CC"/>
    <w:rsid w:val="0091455B"/>
    <w:rsid w:val="00914AA1"/>
    <w:rsid w:val="009165F0"/>
    <w:rsid w:val="00925F68"/>
    <w:rsid w:val="00934DB6"/>
    <w:rsid w:val="009476ED"/>
    <w:rsid w:val="009529E5"/>
    <w:rsid w:val="009539B9"/>
    <w:rsid w:val="00953BA0"/>
    <w:rsid w:val="00963A53"/>
    <w:rsid w:val="00963F4B"/>
    <w:rsid w:val="00967829"/>
    <w:rsid w:val="00975272"/>
    <w:rsid w:val="009812C4"/>
    <w:rsid w:val="00983DEB"/>
    <w:rsid w:val="00986B51"/>
    <w:rsid w:val="00990C44"/>
    <w:rsid w:val="00992462"/>
    <w:rsid w:val="009A6387"/>
    <w:rsid w:val="009A7B81"/>
    <w:rsid w:val="009B2745"/>
    <w:rsid w:val="009B7486"/>
    <w:rsid w:val="009C4C16"/>
    <w:rsid w:val="009C61E2"/>
    <w:rsid w:val="009E28C9"/>
    <w:rsid w:val="009E2FD0"/>
    <w:rsid w:val="009E4D28"/>
    <w:rsid w:val="009E4E24"/>
    <w:rsid w:val="00A0729D"/>
    <w:rsid w:val="00A11BB4"/>
    <w:rsid w:val="00A12B8A"/>
    <w:rsid w:val="00A201B9"/>
    <w:rsid w:val="00A23C17"/>
    <w:rsid w:val="00A34F5E"/>
    <w:rsid w:val="00A3758E"/>
    <w:rsid w:val="00A4677F"/>
    <w:rsid w:val="00A52EAB"/>
    <w:rsid w:val="00A563CF"/>
    <w:rsid w:val="00A61387"/>
    <w:rsid w:val="00A613A3"/>
    <w:rsid w:val="00A6224F"/>
    <w:rsid w:val="00A6294B"/>
    <w:rsid w:val="00A62BC4"/>
    <w:rsid w:val="00A641B8"/>
    <w:rsid w:val="00A65163"/>
    <w:rsid w:val="00A72DE9"/>
    <w:rsid w:val="00A80F37"/>
    <w:rsid w:val="00A81FB8"/>
    <w:rsid w:val="00A87E12"/>
    <w:rsid w:val="00A9197F"/>
    <w:rsid w:val="00AA1CD3"/>
    <w:rsid w:val="00AA6249"/>
    <w:rsid w:val="00AA65E6"/>
    <w:rsid w:val="00AB248C"/>
    <w:rsid w:val="00AC3721"/>
    <w:rsid w:val="00AC3B52"/>
    <w:rsid w:val="00AC4395"/>
    <w:rsid w:val="00AD07F5"/>
    <w:rsid w:val="00AD0885"/>
    <w:rsid w:val="00AD75CA"/>
    <w:rsid w:val="00AE2F9F"/>
    <w:rsid w:val="00AE7487"/>
    <w:rsid w:val="00AE7DBB"/>
    <w:rsid w:val="00AF0DDA"/>
    <w:rsid w:val="00AF7BE3"/>
    <w:rsid w:val="00B102C6"/>
    <w:rsid w:val="00B12DA7"/>
    <w:rsid w:val="00B14CDC"/>
    <w:rsid w:val="00B22000"/>
    <w:rsid w:val="00B26A44"/>
    <w:rsid w:val="00B2735E"/>
    <w:rsid w:val="00B30AF1"/>
    <w:rsid w:val="00B358B2"/>
    <w:rsid w:val="00B41B71"/>
    <w:rsid w:val="00B43017"/>
    <w:rsid w:val="00B45593"/>
    <w:rsid w:val="00B46CA1"/>
    <w:rsid w:val="00B50076"/>
    <w:rsid w:val="00B50CF7"/>
    <w:rsid w:val="00B5111A"/>
    <w:rsid w:val="00B72884"/>
    <w:rsid w:val="00B85E35"/>
    <w:rsid w:val="00B921AF"/>
    <w:rsid w:val="00B94BF4"/>
    <w:rsid w:val="00B956AC"/>
    <w:rsid w:val="00BA1DB2"/>
    <w:rsid w:val="00BA214D"/>
    <w:rsid w:val="00BA3A08"/>
    <w:rsid w:val="00BA6D35"/>
    <w:rsid w:val="00BB46CA"/>
    <w:rsid w:val="00BB7133"/>
    <w:rsid w:val="00BB7F4C"/>
    <w:rsid w:val="00BC2B61"/>
    <w:rsid w:val="00BC34BE"/>
    <w:rsid w:val="00BC3AB8"/>
    <w:rsid w:val="00BC3C7B"/>
    <w:rsid w:val="00BC435C"/>
    <w:rsid w:val="00BC6547"/>
    <w:rsid w:val="00BC736C"/>
    <w:rsid w:val="00BC76EA"/>
    <w:rsid w:val="00BD2FF4"/>
    <w:rsid w:val="00BD30D4"/>
    <w:rsid w:val="00BE1A64"/>
    <w:rsid w:val="00BF5FB7"/>
    <w:rsid w:val="00C039D8"/>
    <w:rsid w:val="00C04C1C"/>
    <w:rsid w:val="00C064EF"/>
    <w:rsid w:val="00C0728D"/>
    <w:rsid w:val="00C11AE3"/>
    <w:rsid w:val="00C17668"/>
    <w:rsid w:val="00C212D0"/>
    <w:rsid w:val="00C22774"/>
    <w:rsid w:val="00C23D7E"/>
    <w:rsid w:val="00C25CAB"/>
    <w:rsid w:val="00C30F6D"/>
    <w:rsid w:val="00C32C15"/>
    <w:rsid w:val="00C34435"/>
    <w:rsid w:val="00C34BCF"/>
    <w:rsid w:val="00C41754"/>
    <w:rsid w:val="00C42C32"/>
    <w:rsid w:val="00C54B9D"/>
    <w:rsid w:val="00C63F5E"/>
    <w:rsid w:val="00C666AE"/>
    <w:rsid w:val="00C733F3"/>
    <w:rsid w:val="00C74F0B"/>
    <w:rsid w:val="00C752C3"/>
    <w:rsid w:val="00C762F1"/>
    <w:rsid w:val="00C9399E"/>
    <w:rsid w:val="00C94B5F"/>
    <w:rsid w:val="00CA0BAB"/>
    <w:rsid w:val="00CA509A"/>
    <w:rsid w:val="00CA757A"/>
    <w:rsid w:val="00CB0D3E"/>
    <w:rsid w:val="00CB2133"/>
    <w:rsid w:val="00CB3423"/>
    <w:rsid w:val="00CB3B46"/>
    <w:rsid w:val="00CC15B3"/>
    <w:rsid w:val="00CC4A25"/>
    <w:rsid w:val="00CC4AAD"/>
    <w:rsid w:val="00CC5B25"/>
    <w:rsid w:val="00CD0A4E"/>
    <w:rsid w:val="00CD6A63"/>
    <w:rsid w:val="00CE2205"/>
    <w:rsid w:val="00CE2888"/>
    <w:rsid w:val="00CF07C3"/>
    <w:rsid w:val="00CF38C2"/>
    <w:rsid w:val="00CF3D7C"/>
    <w:rsid w:val="00CF6BC4"/>
    <w:rsid w:val="00CF6EA1"/>
    <w:rsid w:val="00CF708C"/>
    <w:rsid w:val="00D02D74"/>
    <w:rsid w:val="00D05AA8"/>
    <w:rsid w:val="00D06BDD"/>
    <w:rsid w:val="00D13D59"/>
    <w:rsid w:val="00D16CB2"/>
    <w:rsid w:val="00D16CC8"/>
    <w:rsid w:val="00D22A1E"/>
    <w:rsid w:val="00D23F76"/>
    <w:rsid w:val="00D31135"/>
    <w:rsid w:val="00D31597"/>
    <w:rsid w:val="00D32995"/>
    <w:rsid w:val="00D46A1B"/>
    <w:rsid w:val="00D521C6"/>
    <w:rsid w:val="00D5428F"/>
    <w:rsid w:val="00D553F9"/>
    <w:rsid w:val="00D605BB"/>
    <w:rsid w:val="00D60BCB"/>
    <w:rsid w:val="00D647B8"/>
    <w:rsid w:val="00D72084"/>
    <w:rsid w:val="00D73A98"/>
    <w:rsid w:val="00D74B7D"/>
    <w:rsid w:val="00D77387"/>
    <w:rsid w:val="00D83643"/>
    <w:rsid w:val="00D9095F"/>
    <w:rsid w:val="00DA3BF9"/>
    <w:rsid w:val="00DB5497"/>
    <w:rsid w:val="00DC0AA1"/>
    <w:rsid w:val="00DC674A"/>
    <w:rsid w:val="00DD2C48"/>
    <w:rsid w:val="00DD51EC"/>
    <w:rsid w:val="00DD5262"/>
    <w:rsid w:val="00DD722A"/>
    <w:rsid w:val="00DE4CAA"/>
    <w:rsid w:val="00DE79BF"/>
    <w:rsid w:val="00DF1603"/>
    <w:rsid w:val="00DF707D"/>
    <w:rsid w:val="00E03505"/>
    <w:rsid w:val="00E046BA"/>
    <w:rsid w:val="00E056DC"/>
    <w:rsid w:val="00E1221A"/>
    <w:rsid w:val="00E2636A"/>
    <w:rsid w:val="00E31EB6"/>
    <w:rsid w:val="00E344A7"/>
    <w:rsid w:val="00E4506C"/>
    <w:rsid w:val="00E4665C"/>
    <w:rsid w:val="00E476F7"/>
    <w:rsid w:val="00E57343"/>
    <w:rsid w:val="00E75706"/>
    <w:rsid w:val="00E80666"/>
    <w:rsid w:val="00E83925"/>
    <w:rsid w:val="00E9157B"/>
    <w:rsid w:val="00E94918"/>
    <w:rsid w:val="00EA74F5"/>
    <w:rsid w:val="00EA7A5F"/>
    <w:rsid w:val="00EB1B0A"/>
    <w:rsid w:val="00EB2145"/>
    <w:rsid w:val="00EB4CE5"/>
    <w:rsid w:val="00EB5297"/>
    <w:rsid w:val="00EC33E2"/>
    <w:rsid w:val="00EC563F"/>
    <w:rsid w:val="00EC61A5"/>
    <w:rsid w:val="00ED0667"/>
    <w:rsid w:val="00ED26F7"/>
    <w:rsid w:val="00ED4F74"/>
    <w:rsid w:val="00EE148C"/>
    <w:rsid w:val="00EE5010"/>
    <w:rsid w:val="00EE64E7"/>
    <w:rsid w:val="00EE6B41"/>
    <w:rsid w:val="00EE79E3"/>
    <w:rsid w:val="00EF1DD2"/>
    <w:rsid w:val="00EF5834"/>
    <w:rsid w:val="00EF5961"/>
    <w:rsid w:val="00F00C4D"/>
    <w:rsid w:val="00F04B87"/>
    <w:rsid w:val="00F07774"/>
    <w:rsid w:val="00F12387"/>
    <w:rsid w:val="00F13066"/>
    <w:rsid w:val="00F13650"/>
    <w:rsid w:val="00F17FB1"/>
    <w:rsid w:val="00F23AEC"/>
    <w:rsid w:val="00F260FA"/>
    <w:rsid w:val="00F323E6"/>
    <w:rsid w:val="00F334CB"/>
    <w:rsid w:val="00F35D35"/>
    <w:rsid w:val="00F37165"/>
    <w:rsid w:val="00F42222"/>
    <w:rsid w:val="00F4486E"/>
    <w:rsid w:val="00F45AAF"/>
    <w:rsid w:val="00F4798F"/>
    <w:rsid w:val="00F55E12"/>
    <w:rsid w:val="00F6464E"/>
    <w:rsid w:val="00F651B8"/>
    <w:rsid w:val="00F70693"/>
    <w:rsid w:val="00F72D51"/>
    <w:rsid w:val="00F733B4"/>
    <w:rsid w:val="00F75535"/>
    <w:rsid w:val="00F75C42"/>
    <w:rsid w:val="00F77F71"/>
    <w:rsid w:val="00F83DB7"/>
    <w:rsid w:val="00F84079"/>
    <w:rsid w:val="00F85CF1"/>
    <w:rsid w:val="00F903C2"/>
    <w:rsid w:val="00FA07C9"/>
    <w:rsid w:val="00FA0AAC"/>
    <w:rsid w:val="00FC4A14"/>
    <w:rsid w:val="00FD17F8"/>
    <w:rsid w:val="00FD5785"/>
    <w:rsid w:val="00FD716F"/>
    <w:rsid w:val="00FD7AD4"/>
    <w:rsid w:val="00FE01BA"/>
    <w:rsid w:val="00FE34D1"/>
    <w:rsid w:val="00FE756B"/>
    <w:rsid w:val="00FF2806"/>
    <w:rsid w:val="01AC75F0"/>
    <w:rsid w:val="01EA6EE8"/>
    <w:rsid w:val="043206E5"/>
    <w:rsid w:val="04E53E7A"/>
    <w:rsid w:val="05641722"/>
    <w:rsid w:val="07463B51"/>
    <w:rsid w:val="083475E8"/>
    <w:rsid w:val="0A0738EF"/>
    <w:rsid w:val="0C600578"/>
    <w:rsid w:val="0D447558"/>
    <w:rsid w:val="0DBF0BF8"/>
    <w:rsid w:val="0DF854CB"/>
    <w:rsid w:val="0E0E058B"/>
    <w:rsid w:val="0F7571BB"/>
    <w:rsid w:val="0FF81B77"/>
    <w:rsid w:val="10D90711"/>
    <w:rsid w:val="11E83A70"/>
    <w:rsid w:val="130E5C52"/>
    <w:rsid w:val="13880A02"/>
    <w:rsid w:val="16513DF6"/>
    <w:rsid w:val="18050A92"/>
    <w:rsid w:val="185035D6"/>
    <w:rsid w:val="18FA7829"/>
    <w:rsid w:val="1A0F4768"/>
    <w:rsid w:val="1A937147"/>
    <w:rsid w:val="1AAA0B4C"/>
    <w:rsid w:val="1C4231EC"/>
    <w:rsid w:val="1D5818B6"/>
    <w:rsid w:val="1E2B2D0C"/>
    <w:rsid w:val="21321E93"/>
    <w:rsid w:val="21D2510C"/>
    <w:rsid w:val="247F51C8"/>
    <w:rsid w:val="24A07E2F"/>
    <w:rsid w:val="27B3394A"/>
    <w:rsid w:val="29091A37"/>
    <w:rsid w:val="29F5293C"/>
    <w:rsid w:val="2A752F2D"/>
    <w:rsid w:val="2A976B6E"/>
    <w:rsid w:val="2B801F8B"/>
    <w:rsid w:val="2ED03FDD"/>
    <w:rsid w:val="2FB51A54"/>
    <w:rsid w:val="30486A45"/>
    <w:rsid w:val="304F5855"/>
    <w:rsid w:val="321D7610"/>
    <w:rsid w:val="361C0EBA"/>
    <w:rsid w:val="36F52036"/>
    <w:rsid w:val="37F304FA"/>
    <w:rsid w:val="38571390"/>
    <w:rsid w:val="399008DD"/>
    <w:rsid w:val="3A5E5738"/>
    <w:rsid w:val="3BC45DCB"/>
    <w:rsid w:val="3E0F7557"/>
    <w:rsid w:val="3EA073C6"/>
    <w:rsid w:val="3EED49AB"/>
    <w:rsid w:val="3F667533"/>
    <w:rsid w:val="3F7C488C"/>
    <w:rsid w:val="43FD2CBF"/>
    <w:rsid w:val="440D5D7C"/>
    <w:rsid w:val="44232F9A"/>
    <w:rsid w:val="45022641"/>
    <w:rsid w:val="456B4699"/>
    <w:rsid w:val="47225ABA"/>
    <w:rsid w:val="47750940"/>
    <w:rsid w:val="486D3062"/>
    <w:rsid w:val="48AA54D8"/>
    <w:rsid w:val="49552E32"/>
    <w:rsid w:val="4A8A6A8E"/>
    <w:rsid w:val="4B4B6DDB"/>
    <w:rsid w:val="4B5679C8"/>
    <w:rsid w:val="4CC43735"/>
    <w:rsid w:val="4D8712D5"/>
    <w:rsid w:val="4DD97C2D"/>
    <w:rsid w:val="4EC34BE4"/>
    <w:rsid w:val="501120A0"/>
    <w:rsid w:val="50A770DF"/>
    <w:rsid w:val="513B239A"/>
    <w:rsid w:val="570D69B5"/>
    <w:rsid w:val="57D93C2F"/>
    <w:rsid w:val="57E50971"/>
    <w:rsid w:val="58587D80"/>
    <w:rsid w:val="589F3CED"/>
    <w:rsid w:val="58DF2F7C"/>
    <w:rsid w:val="598D151E"/>
    <w:rsid w:val="5ACE0A9F"/>
    <w:rsid w:val="5B6F1496"/>
    <w:rsid w:val="5CCB04B6"/>
    <w:rsid w:val="5FF40B16"/>
    <w:rsid w:val="62BD7BDA"/>
    <w:rsid w:val="64362CFA"/>
    <w:rsid w:val="644143E5"/>
    <w:rsid w:val="64D272F5"/>
    <w:rsid w:val="67352D4C"/>
    <w:rsid w:val="67B37FB5"/>
    <w:rsid w:val="68795C73"/>
    <w:rsid w:val="69E50099"/>
    <w:rsid w:val="6A276531"/>
    <w:rsid w:val="6A696FDD"/>
    <w:rsid w:val="6AC96DB9"/>
    <w:rsid w:val="6B225A3D"/>
    <w:rsid w:val="6CD00095"/>
    <w:rsid w:val="6D9360F3"/>
    <w:rsid w:val="6D946E2F"/>
    <w:rsid w:val="6DA37184"/>
    <w:rsid w:val="6E860468"/>
    <w:rsid w:val="6F134DCC"/>
    <w:rsid w:val="6FD37055"/>
    <w:rsid w:val="6FE2091C"/>
    <w:rsid w:val="70BA2CE7"/>
    <w:rsid w:val="71622867"/>
    <w:rsid w:val="750267DB"/>
    <w:rsid w:val="752902B3"/>
    <w:rsid w:val="78DA53DD"/>
    <w:rsid w:val="7A3B2C4D"/>
    <w:rsid w:val="7A3B3C02"/>
    <w:rsid w:val="7A973FCD"/>
    <w:rsid w:val="7C8A7C69"/>
    <w:rsid w:val="7CAB1295"/>
    <w:rsid w:val="7CD97919"/>
    <w:rsid w:val="7DDD618F"/>
    <w:rsid w:val="7E8979D2"/>
    <w:rsid w:val="7EE2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21"/>
    <w:qFormat/>
    <w:uiPriority w:val="9"/>
    <w:pPr>
      <w:keepNext/>
      <w:keepLines/>
      <w:spacing w:before="480" w:after="0"/>
      <w:outlineLvl w:val="0"/>
    </w:pPr>
    <w:rPr>
      <w:rFonts w:ascii="Cambria" w:hAnsi="Cambria" w:cs="宋体"/>
      <w:b/>
      <w:bCs/>
      <w:color w:val="365F91"/>
      <w:sz w:val="28"/>
      <w:szCs w:val="28"/>
      <w:lang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ind w:firstLine="440" w:firstLineChars="200"/>
    </w:pPr>
    <w:rPr>
      <w:szCs w:val="20"/>
      <w:lang w:eastAsia="zh-CN"/>
    </w:rPr>
  </w:style>
  <w:style w:type="paragraph" w:styleId="4">
    <w:name w:val="annotation text"/>
    <w:basedOn w:val="1"/>
    <w:link w:val="23"/>
    <w:qFormat/>
    <w:uiPriority w:val="0"/>
    <w:rPr>
      <w:lang w:eastAsia="zh-CN" w:bidi="ar-SA"/>
    </w:rPr>
  </w:style>
  <w:style w:type="paragraph" w:styleId="5">
    <w:name w:val="Block Text"/>
    <w:basedOn w:val="1"/>
    <w:unhideWhenUsed/>
    <w:qFormat/>
    <w:uiPriority w:val="0"/>
    <w:pPr>
      <w:adjustRightInd w:val="0"/>
      <w:spacing w:before="100" w:beforeAutospacing="1" w:after="100" w:afterAutospacing="1"/>
      <w:ind w:left="1265" w:right="101" w:rightChars="48"/>
    </w:pPr>
    <w:rPr>
      <w:rFonts w:eastAsia="华文宋体"/>
      <w:szCs w:val="20"/>
    </w:rPr>
  </w:style>
  <w:style w:type="paragraph" w:styleId="6">
    <w:name w:val="Plain Text"/>
    <w:basedOn w:val="1"/>
    <w:link w:val="26"/>
    <w:qFormat/>
    <w:uiPriority w:val="0"/>
    <w:pPr>
      <w:spacing w:line="360" w:lineRule="auto"/>
      <w:ind w:firstLine="420"/>
      <w:jc w:val="both"/>
    </w:pPr>
    <w:rPr>
      <w:rFonts w:asciiTheme="minorEastAsia" w:hAnsiTheme="minorEastAsia" w:eastAsiaTheme="minorEastAsia" w:cstheme="minorEastAsia"/>
      <w:sz w:val="21"/>
      <w:szCs w:val="21"/>
      <w:lang w:eastAsia="zh-CN"/>
    </w:rPr>
  </w:style>
  <w:style w:type="paragraph" w:styleId="7">
    <w:name w:val="Balloon Text"/>
    <w:basedOn w:val="1"/>
    <w:link w:val="28"/>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style>
  <w:style w:type="paragraph" w:styleId="11">
    <w:name w:val="toc 2"/>
    <w:basedOn w:val="1"/>
    <w:next w:val="1"/>
    <w:qFormat/>
    <w:uiPriority w:val="39"/>
    <w:pPr>
      <w:adjustRightInd w:val="0"/>
      <w:spacing w:line="360" w:lineRule="auto"/>
      <w:ind w:left="899" w:leftChars="428" w:firstLine="44" w:firstLineChars="21"/>
    </w:pPr>
    <w:rPr>
      <w:rFonts w:ascii="宋体" w:hAnsi="宋体"/>
    </w:rPr>
  </w:style>
  <w:style w:type="paragraph" w:styleId="12">
    <w:name w:val="annotation subject"/>
    <w:basedOn w:val="4"/>
    <w:next w:val="4"/>
    <w:link w:val="27"/>
    <w:semiHidden/>
    <w:unhideWhenUsed/>
    <w:qFormat/>
    <w:uiPriority w:val="0"/>
    <w:rPr>
      <w:b/>
      <w:bCs/>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0"/>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正文文本 字符"/>
    <w:basedOn w:val="15"/>
    <w:link w:val="2"/>
    <w:qFormat/>
    <w:uiPriority w:val="0"/>
    <w:rPr>
      <w:sz w:val="22"/>
      <w:lang w:bidi="en-US"/>
    </w:rPr>
  </w:style>
  <w:style w:type="character" w:customStyle="1" w:styleId="21">
    <w:name w:val="标题 1 字符"/>
    <w:basedOn w:val="15"/>
    <w:link w:val="3"/>
    <w:qFormat/>
    <w:uiPriority w:val="9"/>
    <w:rPr>
      <w:rFonts w:asciiTheme="majorHAnsi" w:hAnsiTheme="majorHAnsi" w:eastAsiaTheme="majorEastAsia" w:cstheme="majorBidi"/>
      <w:color w:val="2E75B6" w:themeColor="accent1" w:themeShade="BF"/>
      <w:sz w:val="48"/>
      <w:szCs w:val="48"/>
      <w:lang w:eastAsia="en-US" w:bidi="en-US"/>
    </w:rPr>
  </w:style>
  <w:style w:type="paragraph" w:customStyle="1" w:styleId="22">
    <w:name w:val="msonormal"/>
    <w:basedOn w:val="1"/>
    <w:qFormat/>
    <w:uiPriority w:val="0"/>
    <w:pPr>
      <w:spacing w:before="100" w:beforeAutospacing="1" w:after="100" w:afterAutospacing="1" w:line="240" w:lineRule="auto"/>
    </w:pPr>
    <w:rPr>
      <w:rFonts w:ascii="宋体" w:hAnsi="宋体" w:cs="宋体"/>
      <w:sz w:val="24"/>
      <w:szCs w:val="24"/>
      <w:lang w:eastAsia="zh-CN" w:bidi="ar-SA"/>
    </w:rPr>
  </w:style>
  <w:style w:type="character" w:customStyle="1" w:styleId="23">
    <w:name w:val="批注文字 字符"/>
    <w:basedOn w:val="15"/>
    <w:link w:val="4"/>
    <w:qFormat/>
    <w:locked/>
    <w:uiPriority w:val="0"/>
    <w:rPr>
      <w:sz w:val="22"/>
      <w:szCs w:val="22"/>
      <w:lang w:eastAsia="en-US" w:bidi="en-US"/>
    </w:rPr>
  </w:style>
  <w:style w:type="character" w:customStyle="1" w:styleId="24">
    <w:name w:val="页眉 字符"/>
    <w:basedOn w:val="15"/>
    <w:link w:val="9"/>
    <w:qFormat/>
    <w:uiPriority w:val="0"/>
    <w:rPr>
      <w:sz w:val="18"/>
      <w:szCs w:val="18"/>
      <w:lang w:eastAsia="en-US" w:bidi="en-US"/>
    </w:rPr>
  </w:style>
  <w:style w:type="character" w:customStyle="1" w:styleId="25">
    <w:name w:val="页脚 字符"/>
    <w:basedOn w:val="15"/>
    <w:link w:val="8"/>
    <w:qFormat/>
    <w:uiPriority w:val="99"/>
    <w:rPr>
      <w:sz w:val="18"/>
      <w:szCs w:val="18"/>
      <w:lang w:eastAsia="en-US" w:bidi="en-US"/>
    </w:rPr>
  </w:style>
  <w:style w:type="character" w:customStyle="1" w:styleId="26">
    <w:name w:val="纯文本 字符"/>
    <w:basedOn w:val="15"/>
    <w:link w:val="6"/>
    <w:qFormat/>
    <w:uiPriority w:val="0"/>
    <w:rPr>
      <w:rFonts w:asciiTheme="minorEastAsia" w:hAnsiTheme="minorEastAsia" w:eastAsiaTheme="minorEastAsia" w:cstheme="minorEastAsia"/>
      <w:sz w:val="21"/>
      <w:szCs w:val="21"/>
      <w:lang w:bidi="en-US"/>
    </w:rPr>
  </w:style>
  <w:style w:type="character" w:customStyle="1" w:styleId="27">
    <w:name w:val="批注主题 字符"/>
    <w:basedOn w:val="23"/>
    <w:link w:val="12"/>
    <w:semiHidden/>
    <w:qFormat/>
    <w:locked/>
    <w:uiPriority w:val="0"/>
    <w:rPr>
      <w:b/>
      <w:bCs/>
      <w:sz w:val="22"/>
      <w:szCs w:val="22"/>
      <w:lang w:eastAsia="en-US" w:bidi="en-US"/>
    </w:rPr>
  </w:style>
  <w:style w:type="character" w:customStyle="1" w:styleId="28">
    <w:name w:val="批注框文本 字符"/>
    <w:basedOn w:val="15"/>
    <w:link w:val="7"/>
    <w:qFormat/>
    <w:locked/>
    <w:uiPriority w:val="0"/>
    <w:rPr>
      <w:sz w:val="18"/>
      <w:szCs w:val="18"/>
      <w:lang w:eastAsia="en-US" w:bidi="en-US"/>
    </w:rPr>
  </w:style>
  <w:style w:type="paragraph" w:styleId="29">
    <w:name w:val="List Paragraph"/>
    <w:basedOn w:val="1"/>
    <w:unhideWhenUsed/>
    <w:qFormat/>
    <w:uiPriority w:val="99"/>
    <w:pPr>
      <w:ind w:firstLine="420" w:firstLineChars="200"/>
    </w:pPr>
  </w:style>
  <w:style w:type="paragraph" w:customStyle="1" w:styleId="30">
    <w:name w:val="_Style 3"/>
    <w:basedOn w:val="3"/>
    <w:next w:val="1"/>
    <w:qFormat/>
    <w:uiPriority w:val="39"/>
    <w:pPr>
      <w:outlineLvl w:val="9"/>
    </w:pPr>
    <w:rPr>
      <w:rFonts w:cs="Times New Roman"/>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TOC 标题1"/>
    <w:basedOn w:val="3"/>
    <w:next w:val="1"/>
    <w:qFormat/>
    <w:uiPriority w:val="39"/>
    <w:pPr>
      <w:spacing w:before="240" w:line="256" w:lineRule="auto"/>
      <w:outlineLvl w:val="9"/>
    </w:pPr>
    <w:rPr>
      <w:rFonts w:asciiTheme="majorHAnsi" w:hAnsiTheme="majorHAnsi" w:eastAsiaTheme="majorEastAsia" w:cstheme="majorBidi"/>
      <w:b w:val="0"/>
      <w:bCs w:val="0"/>
      <w:color w:val="2E75B6"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8B279-53DF-41CC-8601-67E5C9FFBD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29045</Words>
  <Characters>29557</Characters>
  <Lines>400</Lines>
  <Paragraphs>112</Paragraphs>
  <TotalTime>2</TotalTime>
  <ScaleCrop>false</ScaleCrop>
  <LinksUpToDate>false</LinksUpToDate>
  <CharactersWithSpaces>30694</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2024-03-11T09:08:00Z</dcterms:created>
  <dc:creator>admin</dc:creator>
  <cp:lastModifiedBy>暗香</cp:lastModifiedBy>
  <cp:lastPrinted>2024-01-02T01:44:00Z</cp:lastPrinted>
  <dcterms:modified xsi:type="dcterms:W3CDTF">2026-06-09T03:15:48Z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DEA7DEC89FB24FE389D1B12F770657E0_13</vt:lpwstr>
  </property>
  <property fmtid="{D5CDD505-2E9C-101B-9397-08002B2CF9AE}" pid="4" name="KSOTemplateDocerSaveRecord">
    <vt:lpwstr>eyJoZGlkIjoiMTIwZjZkOGRiN2NhMDk0N2UyNTg5YzU3NjI1MmNmMTUiLCJ1c2VySWQiOiI0Mzc5MTU2MzYifQ==</vt:lpwstr>
  </property>
</Properties>
</file>