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1506">
      <w:pPr>
        <w:tabs>
          <w:tab w:val="left" w:pos="180"/>
        </w:tabs>
        <w:spacing w:line="600" w:lineRule="auto"/>
        <w:ind w:firstLine="138" w:firstLineChars="49"/>
        <w:rPr>
          <w:rFonts w:hint="eastAsia" w:hAnsi="宋体"/>
          <w:b/>
          <w:sz w:val="28"/>
          <w:szCs w:val="28"/>
        </w:rPr>
      </w:pPr>
    </w:p>
    <w:p w14:paraId="6CB0490A">
      <w:pPr>
        <w:tabs>
          <w:tab w:val="left" w:pos="180"/>
        </w:tabs>
        <w:spacing w:line="600" w:lineRule="auto"/>
        <w:ind w:right="695" w:rightChars="331"/>
        <w:rPr>
          <w:rFonts w:hint="eastAsia" w:hAnsi="宋体"/>
          <w:b/>
          <w:sz w:val="44"/>
          <w:szCs w:val="44"/>
          <w:u w:val="single"/>
        </w:rPr>
      </w:pPr>
    </w:p>
    <w:p w14:paraId="0BB58B0A">
      <w:pPr>
        <w:tabs>
          <w:tab w:val="left" w:pos="180"/>
        </w:tabs>
        <w:spacing w:line="360" w:lineRule="auto"/>
        <w:ind w:right="48" w:rightChars="23"/>
        <w:jc w:val="center"/>
        <w:rPr>
          <w:rFonts w:hint="eastAsia" w:hAnsi="宋体"/>
          <w:b/>
          <w:sz w:val="52"/>
          <w:szCs w:val="52"/>
        </w:rPr>
      </w:pPr>
      <w:r>
        <w:rPr>
          <w:rFonts w:hint="eastAsia" w:hAnsi="宋体"/>
          <w:b/>
          <w:sz w:val="52"/>
          <w:szCs w:val="52"/>
        </w:rPr>
        <w:t>省道</w:t>
      </w:r>
      <w:r>
        <w:rPr>
          <w:rFonts w:hint="eastAsia" w:hAnsi="宋体"/>
          <w:b/>
          <w:sz w:val="52"/>
          <w:szCs w:val="52"/>
          <w:lang w:val="en-US" w:eastAsia="zh-CN"/>
        </w:rPr>
        <w:t>S</w:t>
      </w:r>
      <w:r>
        <w:rPr>
          <w:rFonts w:hint="eastAsia" w:hAnsi="宋体"/>
          <w:b/>
          <w:sz w:val="52"/>
          <w:szCs w:val="52"/>
        </w:rPr>
        <w:t>341德州至昔阳公路獐獏乡至岗底段改建工程</w:t>
      </w:r>
      <w:r>
        <w:rPr>
          <w:rFonts w:hint="eastAsia" w:hAnsi="宋体"/>
          <w:b/>
          <w:sz w:val="52"/>
          <w:szCs w:val="52"/>
          <w:lang w:val="en-US" w:eastAsia="zh-CN"/>
        </w:rPr>
        <w:t>一标段</w:t>
      </w:r>
    </w:p>
    <w:p w14:paraId="676FA059">
      <w:pPr>
        <w:tabs>
          <w:tab w:val="left" w:pos="180"/>
        </w:tabs>
        <w:spacing w:line="360" w:lineRule="auto"/>
        <w:ind w:right="48" w:rightChars="23"/>
        <w:jc w:val="center"/>
        <w:rPr>
          <w:rFonts w:hint="eastAsia" w:hAnsi="宋体"/>
          <w:b/>
          <w:sz w:val="52"/>
          <w:szCs w:val="52"/>
        </w:rPr>
      </w:pPr>
      <w:r>
        <w:rPr>
          <w:rFonts w:hint="eastAsia" w:hAnsi="宋体"/>
          <w:b/>
          <w:sz w:val="52"/>
          <w:szCs w:val="52"/>
          <w:lang w:val="en-US" w:eastAsia="zh-CN"/>
        </w:rPr>
        <w:t>绿化专业</w:t>
      </w:r>
      <w:r>
        <w:rPr>
          <w:rFonts w:hint="eastAsia" w:hAnsi="宋体"/>
          <w:b/>
          <w:sz w:val="52"/>
          <w:szCs w:val="52"/>
        </w:rPr>
        <w:t>分包工程</w:t>
      </w:r>
    </w:p>
    <w:p w14:paraId="552B878E">
      <w:pPr>
        <w:jc w:val="center"/>
        <w:rPr>
          <w:b/>
          <w:sz w:val="72"/>
          <w:szCs w:val="72"/>
        </w:rPr>
      </w:pPr>
    </w:p>
    <w:p w14:paraId="01FC247D">
      <w:pPr>
        <w:jc w:val="center"/>
        <w:rPr>
          <w:rFonts w:hint="eastAsia" w:hAnsi="宋体"/>
          <w:b/>
          <w:sz w:val="72"/>
        </w:rPr>
      </w:pPr>
      <w:r>
        <w:rPr>
          <w:rFonts w:hint="eastAsia" w:hAnsi="宋体"/>
          <w:b/>
          <w:sz w:val="72"/>
        </w:rPr>
        <w:t>采购文件</w:t>
      </w:r>
    </w:p>
    <w:p w14:paraId="411070FA">
      <w:pPr>
        <w:jc w:val="center"/>
        <w:rPr>
          <w:b/>
          <w:sz w:val="36"/>
          <w:szCs w:val="36"/>
        </w:rPr>
      </w:pPr>
    </w:p>
    <w:p w14:paraId="2ECB0F0D">
      <w:pPr>
        <w:jc w:val="center"/>
        <w:rPr>
          <w:b/>
          <w:sz w:val="36"/>
          <w:szCs w:val="36"/>
        </w:rPr>
      </w:pPr>
    </w:p>
    <w:p w14:paraId="3F0D233D">
      <w:pPr>
        <w:jc w:val="center"/>
        <w:rPr>
          <w:b/>
          <w:sz w:val="36"/>
          <w:szCs w:val="36"/>
        </w:rPr>
      </w:pPr>
    </w:p>
    <w:p w14:paraId="760DB9DE">
      <w:pPr>
        <w:jc w:val="center"/>
        <w:rPr>
          <w:b/>
          <w:sz w:val="36"/>
          <w:szCs w:val="36"/>
        </w:rPr>
      </w:pPr>
    </w:p>
    <w:p w14:paraId="07A06A45">
      <w:pPr>
        <w:tabs>
          <w:tab w:val="left" w:pos="180"/>
        </w:tabs>
        <w:spacing w:line="600" w:lineRule="auto"/>
        <w:ind w:firstLine="138" w:firstLineChars="49"/>
        <w:jc w:val="center"/>
        <w:rPr>
          <w:rFonts w:hint="default" w:hAnsi="宋体" w:eastAsia="宋体"/>
          <w:b/>
          <w:sz w:val="28"/>
          <w:szCs w:val="28"/>
          <w:u w:val="single"/>
          <w:lang w:val="en-US" w:eastAsia="zh-CN"/>
        </w:rPr>
      </w:pPr>
      <w:r>
        <w:rPr>
          <w:rFonts w:hint="eastAsia" w:hAnsi="宋体"/>
          <w:b/>
          <w:sz w:val="28"/>
          <w:szCs w:val="28"/>
        </w:rPr>
        <w:t>采购文件编号：</w:t>
      </w:r>
      <w:r>
        <w:rPr>
          <w:rFonts w:hint="eastAsia" w:hAnsi="宋体"/>
          <w:b/>
          <w:sz w:val="28"/>
          <w:szCs w:val="28"/>
          <w:u w:val="single"/>
        </w:rPr>
        <w:t>ZJLQ-FBCG-</w:t>
      </w:r>
      <w:r>
        <w:rPr>
          <w:rFonts w:hint="eastAsia" w:hAnsi="宋体"/>
          <w:b/>
          <w:sz w:val="28"/>
          <w:szCs w:val="28"/>
          <w:u w:val="single"/>
          <w:lang w:val="en-US" w:eastAsia="zh-CN"/>
        </w:rPr>
        <w:t>省道S341项目</w:t>
      </w:r>
      <w:r>
        <w:rPr>
          <w:rFonts w:hint="eastAsia" w:hAnsi="宋体"/>
          <w:b/>
          <w:sz w:val="28"/>
          <w:szCs w:val="28"/>
          <w:u w:val="single"/>
        </w:rPr>
        <w:t>-0</w:t>
      </w:r>
      <w:r>
        <w:rPr>
          <w:rFonts w:hint="eastAsia" w:hAnsi="宋体"/>
          <w:b/>
          <w:sz w:val="28"/>
          <w:szCs w:val="28"/>
          <w:u w:val="single"/>
          <w:lang w:val="en-US" w:eastAsia="zh-CN"/>
        </w:rPr>
        <w:t>13</w:t>
      </w:r>
    </w:p>
    <w:p w14:paraId="30198CD8">
      <w:pPr>
        <w:jc w:val="center"/>
        <w:rPr>
          <w:b/>
          <w:sz w:val="36"/>
          <w:szCs w:val="36"/>
        </w:rPr>
      </w:pPr>
    </w:p>
    <w:p w14:paraId="5F3D01A6">
      <w:pPr>
        <w:jc w:val="center"/>
        <w:rPr>
          <w:b/>
          <w:sz w:val="36"/>
          <w:szCs w:val="36"/>
        </w:rPr>
      </w:pPr>
    </w:p>
    <w:p w14:paraId="42752C93">
      <w:pPr>
        <w:jc w:val="center"/>
        <w:rPr>
          <w:b/>
          <w:sz w:val="36"/>
          <w:szCs w:val="36"/>
        </w:rPr>
      </w:pPr>
    </w:p>
    <w:p w14:paraId="243BD321">
      <w:pPr>
        <w:jc w:val="center"/>
        <w:rPr>
          <w:b/>
          <w:sz w:val="36"/>
          <w:szCs w:val="36"/>
        </w:rPr>
      </w:pPr>
    </w:p>
    <w:p w14:paraId="261F56A8">
      <w:pPr>
        <w:jc w:val="center"/>
        <w:rPr>
          <w:b/>
          <w:sz w:val="36"/>
          <w:szCs w:val="36"/>
        </w:rPr>
      </w:pPr>
    </w:p>
    <w:p w14:paraId="1B4C3151">
      <w:pPr>
        <w:jc w:val="center"/>
        <w:rPr>
          <w:b/>
          <w:sz w:val="36"/>
          <w:szCs w:val="36"/>
        </w:rPr>
      </w:pPr>
    </w:p>
    <w:p w14:paraId="550CB270">
      <w:pPr>
        <w:jc w:val="center"/>
        <w:rPr>
          <w:b/>
          <w:sz w:val="36"/>
          <w:szCs w:val="36"/>
        </w:rPr>
      </w:pPr>
    </w:p>
    <w:p w14:paraId="63264D80">
      <w:pPr>
        <w:jc w:val="center"/>
        <w:rPr>
          <w:b/>
          <w:sz w:val="36"/>
          <w:szCs w:val="36"/>
        </w:rPr>
      </w:pPr>
    </w:p>
    <w:p w14:paraId="4F780708">
      <w:pPr>
        <w:spacing w:line="360" w:lineRule="auto"/>
        <w:ind w:right="27" w:rightChars="13"/>
        <w:jc w:val="center"/>
        <w:rPr>
          <w:b/>
          <w:sz w:val="36"/>
          <w:szCs w:val="36"/>
        </w:rPr>
      </w:pPr>
      <w:r>
        <w:rPr>
          <w:rFonts w:hint="eastAsia"/>
          <w:b/>
          <w:sz w:val="36"/>
          <w:szCs w:val="36"/>
        </w:rPr>
        <w:t>中建路桥集团</w:t>
      </w:r>
      <w:r>
        <w:rPr>
          <w:b/>
          <w:sz w:val="36"/>
          <w:szCs w:val="36"/>
        </w:rPr>
        <w:t>有限公司</w:t>
      </w:r>
    </w:p>
    <w:p w14:paraId="43DB44DF">
      <w:pPr>
        <w:spacing w:line="360" w:lineRule="auto"/>
        <w:jc w:val="center"/>
        <w:rPr>
          <w:sz w:val="24"/>
        </w:rPr>
      </w:pPr>
      <w:r>
        <w:rPr>
          <w:rFonts w:hint="eastAsia"/>
          <w:b/>
          <w:sz w:val="36"/>
          <w:szCs w:val="36"/>
        </w:rPr>
        <w:t>2026年</w:t>
      </w:r>
      <w:r>
        <w:rPr>
          <w:rFonts w:hint="eastAsia"/>
          <w:b/>
          <w:sz w:val="36"/>
          <w:szCs w:val="36"/>
          <w:lang w:val="en-US" w:eastAsia="zh-CN"/>
        </w:rPr>
        <w:t>6</w:t>
      </w:r>
      <w:r>
        <w:rPr>
          <w:rFonts w:hint="eastAsia"/>
          <w:b/>
          <w:sz w:val="36"/>
          <w:szCs w:val="36"/>
        </w:rPr>
        <w:t>月</w:t>
      </w:r>
    </w:p>
    <w:p w14:paraId="22CDE378">
      <w:pPr>
        <w:spacing w:line="360" w:lineRule="auto"/>
        <w:ind w:right="17" w:firstLine="1932"/>
        <w:rPr>
          <w:sz w:val="24"/>
        </w:rPr>
        <w:sectPr>
          <w:headerReference r:id="rId5" w:type="first"/>
          <w:headerReference r:id="rId3" w:type="default"/>
          <w:footerReference r:id="rId6" w:type="default"/>
          <w:headerReference r:id="rId4" w:type="even"/>
          <w:footerReference r:id="rId7" w:type="even"/>
          <w:pgSz w:w="11907" w:h="16840"/>
          <w:pgMar w:top="1417" w:right="1701" w:bottom="1417" w:left="1701" w:header="850" w:footer="1134" w:gutter="0"/>
          <w:cols w:space="0" w:num="1"/>
          <w:rtlGutter w:val="0"/>
          <w:docGrid w:linePitch="312" w:charSpace="0"/>
        </w:sectPr>
      </w:pPr>
    </w:p>
    <w:p w14:paraId="3FF757C5">
      <w:pPr>
        <w:pStyle w:val="3"/>
      </w:pPr>
      <w:bookmarkStart w:id="0" w:name="_Toc54281207"/>
      <w:bookmarkStart w:id="1" w:name="_Toc54291111"/>
      <w:bookmarkStart w:id="2" w:name="_Toc145499727"/>
      <w:bookmarkStart w:id="3" w:name="_Toc54280355"/>
      <w:bookmarkStart w:id="4" w:name="_Toc53945771"/>
      <w:bookmarkStart w:id="5" w:name="_Toc144872077"/>
      <w:bookmarkStart w:id="6" w:name="_Toc54279929"/>
      <w:bookmarkStart w:id="7" w:name="_Toc284135586"/>
      <w:bookmarkStart w:id="8" w:name="_Toc53939570"/>
      <w:bookmarkStart w:id="9" w:name="_Toc145426861"/>
      <w:bookmarkStart w:id="10" w:name="_Toc53918797"/>
      <w:bookmarkStart w:id="11" w:name="_Toc53916200"/>
      <w:bookmarkStart w:id="12" w:name="_Toc53948325"/>
      <w:bookmarkStart w:id="13" w:name="_Toc53936506"/>
      <w:bookmarkStart w:id="14" w:name="_Toc53949168"/>
      <w:bookmarkStart w:id="15" w:name="_Toc54280781"/>
      <w:bookmarkStart w:id="16" w:name="_Toc54278546"/>
      <w:r>
        <w:rPr>
          <w:rFonts w:hint="eastAsia"/>
        </w:rPr>
        <w:t>第一篇  采购公告</w:t>
      </w:r>
    </w:p>
    <w:p w14:paraId="0EEEF371">
      <w:pPr>
        <w:ind w:left="0" w:leftChars="0" w:firstLine="0" w:firstLineChars="0"/>
        <w:rPr>
          <w:b/>
          <w:sz w:val="32"/>
          <w:szCs w:val="32"/>
        </w:rPr>
      </w:pPr>
      <w:r>
        <w:rPr>
          <w:rFonts w:hint="eastAsia"/>
          <w:b/>
          <w:sz w:val="32"/>
          <w:szCs w:val="32"/>
          <w:u w:val="single"/>
          <w:lang w:val="en-US" w:eastAsia="zh-CN"/>
        </w:rPr>
        <w:t>省道S341德州至昔阳公路獐獏乡至岗底段改建工程施工一标段</w:t>
      </w:r>
      <w:r>
        <w:rPr>
          <w:rFonts w:hint="eastAsia"/>
          <w:b/>
          <w:sz w:val="32"/>
          <w:szCs w:val="32"/>
        </w:rPr>
        <w:t>（项目名称）</w:t>
      </w:r>
      <w:r>
        <w:rPr>
          <w:rFonts w:hint="eastAsia"/>
          <w:b/>
          <w:sz w:val="32"/>
          <w:szCs w:val="32"/>
          <w:u w:val="single"/>
          <w:lang w:val="en-US" w:eastAsia="zh-CN"/>
        </w:rPr>
        <w:t>绿化专业</w:t>
      </w:r>
      <w:r>
        <w:rPr>
          <w:rFonts w:hint="eastAsia"/>
          <w:b/>
          <w:sz w:val="32"/>
          <w:szCs w:val="32"/>
        </w:rPr>
        <w:t>分包工程采购公告</w:t>
      </w:r>
    </w:p>
    <w:p w14:paraId="65783CC6">
      <w:pPr>
        <w:spacing w:line="360" w:lineRule="auto"/>
        <w:rPr>
          <w:rFonts w:hint="eastAsia" w:ascii="宋体" w:hAnsi="宋体"/>
          <w:b/>
          <w:sz w:val="28"/>
          <w:szCs w:val="28"/>
        </w:rPr>
      </w:pPr>
      <w:r>
        <w:rPr>
          <w:rFonts w:hint="eastAsia" w:ascii="宋体" w:hAnsi="宋体"/>
          <w:b/>
          <w:sz w:val="28"/>
          <w:szCs w:val="28"/>
        </w:rPr>
        <w:t xml:space="preserve">1. </w:t>
      </w:r>
      <w:bookmarkStart w:id="17" w:name="_Toc321926658"/>
      <w:bookmarkStart w:id="18" w:name="_Toc326091674"/>
      <w:r>
        <w:rPr>
          <w:rFonts w:hint="eastAsia" w:ascii="宋体" w:hAnsi="宋体"/>
          <w:b/>
          <w:sz w:val="28"/>
          <w:szCs w:val="28"/>
        </w:rPr>
        <w:t>采购条件</w:t>
      </w:r>
      <w:bookmarkEnd w:id="17"/>
      <w:bookmarkEnd w:id="18"/>
    </w:p>
    <w:p w14:paraId="50C05849">
      <w:pPr>
        <w:spacing w:line="360" w:lineRule="auto"/>
        <w:ind w:firstLine="480" w:firstLineChars="200"/>
        <w:rPr>
          <w:rFonts w:hint="eastAsia" w:ascii="宋体" w:hAnsi="宋体"/>
          <w:sz w:val="24"/>
        </w:rPr>
      </w:pPr>
      <w:r>
        <w:rPr>
          <w:rFonts w:hint="eastAsia" w:ascii="宋体" w:hAnsi="宋体" w:cs="宋体"/>
          <w:kern w:val="0"/>
          <w:sz w:val="24"/>
        </w:rPr>
        <w:t>坚持以习近平新时代中国特色社会主义思想为指导，全面贯彻党的二十大精神，遵守社会主义核心价值观。贯彻国家“双碳”战略，引领供应链上下游绿色低碳发展。根据中国建筑集团有限公司分包管理方针和中建路桥集团有限公司采购管理办法，</w:t>
      </w:r>
      <w:r>
        <w:rPr>
          <w:rFonts w:hint="eastAsia" w:ascii="宋体" w:hAnsi="宋体" w:cs="宋体"/>
          <w:kern w:val="0"/>
          <w:sz w:val="24"/>
          <w:u w:val="single"/>
          <w:lang w:val="en-US" w:eastAsia="zh-CN"/>
        </w:rPr>
        <w:t>省道S341德州至昔阳公路獐獏乡至岗底段改建工程施工一标段</w:t>
      </w:r>
      <w:r>
        <w:rPr>
          <w:rFonts w:hint="eastAsia" w:ascii="宋体" w:hAnsi="宋体" w:cs="宋体"/>
          <w:kern w:val="0"/>
          <w:sz w:val="24"/>
        </w:rPr>
        <w:t>（项目名称）</w:t>
      </w:r>
      <w:r>
        <w:rPr>
          <w:rFonts w:hint="eastAsia" w:ascii="宋体" w:hAnsi="宋体" w:cs="宋体"/>
          <w:kern w:val="0"/>
          <w:sz w:val="24"/>
          <w:u w:val="single"/>
          <w:lang w:val="en-US" w:eastAsia="zh-CN"/>
        </w:rPr>
        <w:t>绿化专业</w:t>
      </w:r>
      <w:r>
        <w:rPr>
          <w:rFonts w:hint="eastAsia" w:ascii="宋体" w:hAnsi="宋体" w:cs="宋体"/>
          <w:kern w:val="0"/>
          <w:sz w:val="24"/>
          <w:u w:val="single"/>
        </w:rPr>
        <w:t>分包工程</w:t>
      </w:r>
      <w:r>
        <w:rPr>
          <w:rFonts w:hint="eastAsia" w:ascii="宋体" w:hAnsi="宋体" w:cs="宋体"/>
          <w:sz w:val="24"/>
        </w:rPr>
        <w:t>（工程名称）</w:t>
      </w:r>
      <w:r>
        <w:rPr>
          <w:rFonts w:hint="eastAsia" w:ascii="宋体" w:hAnsi="宋体" w:cs="宋体"/>
          <w:kern w:val="0"/>
          <w:sz w:val="24"/>
        </w:rPr>
        <w:t>已具备采购条件，</w:t>
      </w:r>
      <w:r>
        <w:rPr>
          <w:rFonts w:hint="eastAsia" w:ascii="宋体" w:hAnsi="宋体" w:cs="宋体"/>
          <w:sz w:val="24"/>
        </w:rPr>
        <w:t>采购人为</w:t>
      </w:r>
      <w:r>
        <w:rPr>
          <w:rFonts w:hint="eastAsia" w:ascii="宋体" w:hAnsi="宋体" w:cs="宋体"/>
          <w:sz w:val="24"/>
          <w:u w:val="single"/>
        </w:rPr>
        <w:t>中建路桥集团有限公司</w:t>
      </w:r>
      <w:r>
        <w:rPr>
          <w:rFonts w:hint="eastAsia" w:ascii="宋体" w:hAnsi="宋体" w:cs="宋体"/>
          <w:sz w:val="24"/>
        </w:rPr>
        <w:t>，</w:t>
      </w:r>
      <w:r>
        <w:rPr>
          <w:rFonts w:hint="eastAsia" w:ascii="宋体" w:hAnsi="宋体" w:cs="宋体"/>
          <w:kern w:val="0"/>
          <w:sz w:val="24"/>
        </w:rPr>
        <w:t>现对该项目进行公开采购，诚邀符合资质要求、能提供优质服务的分供商参与项目采购活动。</w:t>
      </w:r>
    </w:p>
    <w:p w14:paraId="7E07D8FC">
      <w:pPr>
        <w:spacing w:line="360" w:lineRule="auto"/>
        <w:rPr>
          <w:rFonts w:hint="eastAsia" w:ascii="宋体" w:hAnsi="宋体"/>
          <w:b/>
          <w:sz w:val="28"/>
          <w:szCs w:val="28"/>
        </w:rPr>
      </w:pPr>
      <w:r>
        <w:rPr>
          <w:rFonts w:hint="eastAsia" w:ascii="宋体" w:hAnsi="宋体"/>
          <w:b/>
          <w:sz w:val="28"/>
          <w:szCs w:val="28"/>
        </w:rPr>
        <w:t>2</w:t>
      </w:r>
      <w:r>
        <w:rPr>
          <w:rFonts w:ascii="宋体" w:hAnsi="宋体"/>
          <w:b/>
          <w:sz w:val="28"/>
          <w:szCs w:val="28"/>
        </w:rPr>
        <w:t>．项目概况与采购范围</w:t>
      </w:r>
    </w:p>
    <w:p w14:paraId="4A01EE78">
      <w:pPr>
        <w:spacing w:line="360" w:lineRule="auto"/>
        <w:ind w:left="2" w:leftChars="1" w:firstLine="480" w:firstLineChars="200"/>
        <w:rPr>
          <w:rFonts w:hint="eastAsia" w:ascii="宋体" w:hAnsi="宋体" w:cs="宋体"/>
          <w:kern w:val="0"/>
          <w:sz w:val="24"/>
        </w:rPr>
      </w:pPr>
      <w:bookmarkStart w:id="19" w:name="_Toc235071704"/>
      <w:r>
        <w:rPr>
          <w:rFonts w:hint="eastAsia" w:ascii="宋体" w:hAnsi="宋体" w:cs="宋体"/>
          <w:kern w:val="0"/>
          <w:sz w:val="24"/>
        </w:rPr>
        <w:t>建设地点：</w:t>
      </w:r>
      <w:r>
        <w:rPr>
          <w:rFonts w:hint="eastAsia" w:ascii="宋体" w:hAnsi="宋体" w:eastAsia="宋体" w:cs="宋体"/>
          <w:kern w:val="0"/>
          <w:sz w:val="24"/>
          <w:lang w:val="en-US" w:eastAsia="zh-CN"/>
        </w:rPr>
        <w:t>河北省邢台市</w:t>
      </w:r>
    </w:p>
    <w:p w14:paraId="383A0B4B">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规模：</w:t>
      </w:r>
      <w:r>
        <w:rPr>
          <w:rFonts w:hint="eastAsia" w:ascii="宋体" w:hAnsi="宋体" w:cs="宋体"/>
          <w:kern w:val="0"/>
          <w:sz w:val="24"/>
          <w:lang w:val="en-US" w:eastAsia="zh-CN"/>
        </w:rPr>
        <w:t>本项目路线起自獐獏乡东S341与拟建G234（兴隆至阳江）公路交叉处，向南完全利用拟建G234约7.07公里至张家台，向西新建至赵沟村，新建隧道至羊峪村东北。路线全长18.27公里，其中建设段11.2公里，完全利用段7.07公里。全线设大桥247米/1座，中桥37米/1座，涵洞47道；长隧道1座，等级路平面交叉4处。</w:t>
      </w:r>
    </w:p>
    <w:p w14:paraId="254A45B8">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计划工期：</w:t>
      </w:r>
      <w:r>
        <w:rPr>
          <w:rFonts w:hint="eastAsia" w:ascii="宋体" w:hAnsi="宋体" w:cs="宋体"/>
          <w:kern w:val="0"/>
          <w:sz w:val="24"/>
          <w:lang w:val="en-US" w:eastAsia="zh-CN"/>
        </w:rPr>
        <w:t>60日历天</w:t>
      </w:r>
    </w:p>
    <w:p w14:paraId="0F1B113F">
      <w:pPr>
        <w:autoSpaceDE w:val="0"/>
        <w:autoSpaceDN w:val="0"/>
        <w:spacing w:line="360" w:lineRule="auto"/>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rPr>
        <w:t>采购范围：</w:t>
      </w:r>
      <w:r>
        <w:rPr>
          <w:rFonts w:hint="eastAsia" w:ascii="宋体" w:hAnsi="宋体" w:cs="宋体"/>
          <w:kern w:val="0"/>
          <w:sz w:val="24"/>
          <w:lang w:val="en-US" w:eastAsia="zh-CN"/>
        </w:rPr>
        <w:t>本项目全线绿化专业分包</w:t>
      </w:r>
    </w:p>
    <w:p w14:paraId="1C7161ED">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段落划分：本分包工程分为1个标段</w:t>
      </w:r>
    </w:p>
    <w:p w14:paraId="0C0B81BC">
      <w:pPr>
        <w:spacing w:line="360" w:lineRule="auto"/>
        <w:rPr>
          <w:rFonts w:hint="eastAsia" w:ascii="宋体" w:hAnsi="宋体"/>
          <w:b/>
          <w:sz w:val="28"/>
          <w:szCs w:val="28"/>
        </w:rPr>
      </w:pPr>
      <w:r>
        <w:rPr>
          <w:rFonts w:hint="eastAsia" w:ascii="宋体" w:hAnsi="宋体"/>
          <w:b/>
          <w:sz w:val="28"/>
          <w:szCs w:val="28"/>
        </w:rPr>
        <w:t>3．响应单位资格要求</w:t>
      </w:r>
      <w:bookmarkEnd w:id="19"/>
    </w:p>
    <w:p w14:paraId="1C8A538E">
      <w:pPr>
        <w:pStyle w:val="15"/>
        <w:spacing w:line="360" w:lineRule="auto"/>
        <w:ind w:firstLine="480" w:firstLineChars="200"/>
        <w:rPr>
          <w:rFonts w:hint="eastAsia" w:ascii="宋体" w:hAnsi="宋体"/>
          <w:sz w:val="24"/>
        </w:rPr>
      </w:pPr>
      <w:bookmarkStart w:id="20" w:name="_Toc234932518"/>
      <w:bookmarkStart w:id="21" w:name="_Toc184704557"/>
      <w:bookmarkStart w:id="22" w:name="_Toc235071706"/>
      <w:bookmarkStart w:id="23" w:name="_Toc232836822"/>
      <w:r>
        <w:rPr>
          <w:rFonts w:hint="eastAsia" w:ascii="宋体" w:hAnsi="宋体"/>
          <w:sz w:val="24"/>
        </w:rPr>
        <w:t>3.1本次采购要求响应单位须具备</w:t>
      </w:r>
      <w:r>
        <w:rPr>
          <w:rFonts w:hint="eastAsia" w:ascii="宋体" w:hAnsi="宋体"/>
          <w:sz w:val="24"/>
          <w:u w:val="single"/>
          <w:lang w:val="en-US" w:eastAsia="zh-CN"/>
        </w:rPr>
        <w:t>市政公用工程施工总承包</w:t>
      </w:r>
      <w:r>
        <w:rPr>
          <w:rFonts w:hint="eastAsia" w:ascii="宋体" w:hAnsi="宋体"/>
          <w:sz w:val="24"/>
        </w:rPr>
        <w:t>资质、</w:t>
      </w:r>
      <w:r>
        <w:rPr>
          <w:rFonts w:hint="eastAsia" w:ascii="宋体" w:hAnsi="宋体"/>
          <w:sz w:val="24"/>
          <w:u w:val="single"/>
        </w:rPr>
        <w:t>近5年内具备类似业绩</w:t>
      </w:r>
      <w:r>
        <w:rPr>
          <w:rFonts w:hint="eastAsia" w:ascii="宋体" w:hAnsi="宋体"/>
          <w:sz w:val="24"/>
          <w:u w:val="single"/>
          <w:lang w:val="en-US" w:eastAsia="zh-CN"/>
        </w:rPr>
        <w:t>2</w:t>
      </w:r>
      <w:r>
        <w:rPr>
          <w:rFonts w:hint="eastAsia" w:ascii="宋体" w:hAnsi="宋体"/>
          <w:sz w:val="24"/>
          <w:u w:val="single"/>
        </w:rPr>
        <w:t>个及以上</w:t>
      </w:r>
      <w:r>
        <w:rPr>
          <w:rFonts w:hint="eastAsia" w:ascii="宋体" w:hAnsi="宋体"/>
          <w:sz w:val="24"/>
        </w:rPr>
        <w:t>，响应单位需在中建路桥集团合格分供商名录中，未在中建系统不合格（含不良行为）名册中，并在人员、设备、资金等方面具备相应的施工能力。</w:t>
      </w:r>
    </w:p>
    <w:p w14:paraId="3B8E132C">
      <w:pPr>
        <w:pStyle w:val="15"/>
        <w:spacing w:line="360" w:lineRule="auto"/>
        <w:ind w:firstLine="480" w:firstLineChars="200"/>
        <w:rPr>
          <w:rFonts w:hint="eastAsia" w:hAnsi="宋体"/>
          <w:sz w:val="24"/>
          <w:szCs w:val="24"/>
        </w:rPr>
      </w:pPr>
      <w:r>
        <w:rPr>
          <w:rFonts w:hint="eastAsia" w:hAnsi="宋体"/>
          <w:sz w:val="24"/>
        </w:rPr>
        <w:t>3.2本次采购不接受联合体形式参与采购活动。</w:t>
      </w:r>
    </w:p>
    <w:p w14:paraId="273A6C77">
      <w:pPr>
        <w:spacing w:line="360" w:lineRule="auto"/>
        <w:ind w:firstLine="480" w:firstLineChars="200"/>
        <w:rPr>
          <w:rFonts w:hint="eastAsia" w:ascii="宋体" w:hAnsi="宋体"/>
          <w:sz w:val="24"/>
        </w:rPr>
      </w:pPr>
      <w:r>
        <w:rPr>
          <w:rFonts w:hint="eastAsia" w:hAnsi="宋体"/>
          <w:sz w:val="24"/>
        </w:rPr>
        <w:t>3.3</w:t>
      </w:r>
      <w:r>
        <w:rPr>
          <w:rFonts w:hint="eastAsia" w:ascii="宋体" w:hAnsi="宋体"/>
          <w:sz w:val="24"/>
        </w:rPr>
        <w:t>与采购人存在利害关系可能影响采购公正性的单位，不得参与采购活动。单位负责人为同一人或者存在控股、管理关系的不同单位，不得同时参与同一标段采购活动。采购人在采购过程任何阶段发现响应单位存在相互关联情形的，均将取消其参与资格。响应单位关联关系认定详见附件《关于响应单位关联关系的认定说明》。</w:t>
      </w:r>
    </w:p>
    <w:p w14:paraId="075FD50B">
      <w:pPr>
        <w:spacing w:line="360" w:lineRule="auto"/>
        <w:rPr>
          <w:rFonts w:hint="eastAsia" w:ascii="宋体" w:hAnsi="宋体"/>
          <w:b/>
          <w:sz w:val="28"/>
          <w:szCs w:val="28"/>
        </w:rPr>
      </w:pPr>
      <w:r>
        <w:rPr>
          <w:rFonts w:hint="eastAsia" w:ascii="宋体" w:hAnsi="宋体"/>
          <w:b/>
          <w:sz w:val="28"/>
          <w:szCs w:val="28"/>
        </w:rPr>
        <w:t>4．采购文件的获取</w:t>
      </w:r>
      <w:bookmarkEnd w:id="20"/>
      <w:bookmarkEnd w:id="21"/>
      <w:bookmarkEnd w:id="22"/>
      <w:bookmarkEnd w:id="23"/>
    </w:p>
    <w:p w14:paraId="027CC93D">
      <w:pPr>
        <w:spacing w:line="360" w:lineRule="auto"/>
        <w:ind w:firstLine="480" w:firstLineChars="200"/>
        <w:rPr>
          <w:rFonts w:hint="eastAsia" w:ascii="宋体" w:hAnsi="宋体"/>
          <w:sz w:val="24"/>
          <w:szCs w:val="21"/>
        </w:rPr>
      </w:pPr>
      <w:r>
        <w:rPr>
          <w:rFonts w:hint="eastAsia" w:ascii="宋体" w:hAnsi="宋体"/>
          <w:sz w:val="24"/>
        </w:rPr>
        <w:t>凡有意参与采购活动者，请于</w:t>
      </w:r>
      <w:r>
        <w:rPr>
          <w:rFonts w:hint="eastAsia" w:ascii="宋体" w:hAnsi="宋体"/>
          <w:sz w:val="24"/>
          <w:u w:val="single"/>
          <w:lang w:val="en-US" w:eastAsia="zh-CN"/>
        </w:rPr>
        <w:t>2026</w:t>
      </w:r>
      <w:r>
        <w:rPr>
          <w:rFonts w:hint="eastAsia" w:ascii="宋体" w:hAnsi="宋体"/>
          <w:sz w:val="24"/>
        </w:rPr>
        <w:t>年</w:t>
      </w:r>
      <w:r>
        <w:rPr>
          <w:rFonts w:hint="eastAsia" w:ascii="宋体" w:hAnsi="宋体"/>
          <w:sz w:val="24"/>
          <w:u w:val="single"/>
          <w:lang w:val="en-US" w:eastAsia="zh-CN"/>
        </w:rPr>
        <w:t>6</w:t>
      </w:r>
      <w:r>
        <w:rPr>
          <w:rFonts w:hint="eastAsia" w:ascii="宋体" w:hAnsi="宋体"/>
          <w:sz w:val="24"/>
        </w:rPr>
        <w:t>月</w:t>
      </w:r>
      <w:r>
        <w:rPr>
          <w:rFonts w:hint="eastAsia" w:ascii="宋体" w:hAnsi="宋体"/>
          <w:sz w:val="24"/>
          <w:u w:val="single"/>
          <w:lang w:val="en-US" w:eastAsia="zh-CN"/>
        </w:rPr>
        <w:t>29日</w:t>
      </w:r>
      <w:r>
        <w:rPr>
          <w:rFonts w:hint="eastAsia" w:ascii="宋体" w:hAnsi="宋体"/>
          <w:sz w:val="24"/>
        </w:rPr>
        <w:t>至</w:t>
      </w:r>
      <w:r>
        <w:rPr>
          <w:rFonts w:hint="eastAsia" w:ascii="宋体" w:hAnsi="宋体"/>
          <w:sz w:val="24"/>
          <w:u w:val="single"/>
          <w:lang w:val="en-US" w:eastAsia="zh-CN"/>
        </w:rPr>
        <w:t>2026</w:t>
      </w:r>
      <w:r>
        <w:rPr>
          <w:rFonts w:hint="eastAsia" w:ascii="宋体" w:hAnsi="宋体"/>
          <w:sz w:val="24"/>
        </w:rPr>
        <w:t>年</w:t>
      </w:r>
      <w:r>
        <w:rPr>
          <w:rFonts w:hint="eastAsia" w:ascii="宋体" w:hAnsi="宋体"/>
          <w:sz w:val="24"/>
          <w:u w:val="single"/>
          <w:lang w:val="en-US" w:eastAsia="zh-CN"/>
        </w:rPr>
        <w:t>7</w:t>
      </w:r>
      <w:r>
        <w:rPr>
          <w:rFonts w:hint="eastAsia" w:ascii="宋体" w:hAnsi="宋体"/>
          <w:sz w:val="24"/>
        </w:rPr>
        <w:t>月</w:t>
      </w:r>
      <w:r>
        <w:rPr>
          <w:rFonts w:hint="eastAsia" w:ascii="宋体" w:hAnsi="宋体"/>
          <w:sz w:val="24"/>
          <w:u w:val="single"/>
          <w:lang w:val="en-US" w:eastAsia="zh-CN"/>
        </w:rPr>
        <w:t>4日</w:t>
      </w:r>
      <w:r>
        <w:rPr>
          <w:rFonts w:hint="eastAsia" w:ascii="宋体" w:hAnsi="宋体"/>
          <w:sz w:val="24"/>
        </w:rPr>
        <w:t>，每日上午</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时至</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时，下午</w:t>
      </w:r>
      <w:r>
        <w:rPr>
          <w:rFonts w:hint="eastAsia" w:ascii="宋体" w:hAnsi="宋体"/>
          <w:sz w:val="24"/>
          <w:u w:val="single"/>
        </w:rPr>
        <w:t xml:space="preserve"> </w:t>
      </w:r>
      <w:r>
        <w:rPr>
          <w:rFonts w:hint="eastAsia" w:ascii="宋体" w:hAnsi="宋体"/>
          <w:sz w:val="24"/>
          <w:u w:val="single"/>
          <w:lang w:val="en-US" w:eastAsia="zh-CN"/>
        </w:rPr>
        <w:t>14</w:t>
      </w:r>
      <w:r>
        <w:rPr>
          <w:rFonts w:hint="eastAsia" w:ascii="宋体" w:hAnsi="宋体"/>
          <w:sz w:val="24"/>
          <w:u w:val="single"/>
        </w:rPr>
        <w:t xml:space="preserve"> </w:t>
      </w:r>
      <w:r>
        <w:rPr>
          <w:rFonts w:hint="eastAsia" w:ascii="宋体" w:hAnsi="宋体"/>
          <w:sz w:val="24"/>
        </w:rPr>
        <w:t>时至</w:t>
      </w:r>
      <w:r>
        <w:rPr>
          <w:rFonts w:hint="eastAsia" w:ascii="宋体" w:hAnsi="宋体"/>
          <w:sz w:val="24"/>
          <w:u w:val="single"/>
        </w:rPr>
        <w:t xml:space="preserve"> </w:t>
      </w:r>
      <w:r>
        <w:rPr>
          <w:rFonts w:hint="eastAsia" w:ascii="宋体" w:hAnsi="宋体"/>
          <w:sz w:val="24"/>
          <w:u w:val="single"/>
          <w:lang w:val="en-US" w:eastAsia="zh-CN"/>
        </w:rPr>
        <w:t>18</w:t>
      </w:r>
      <w:r>
        <w:rPr>
          <w:rFonts w:hint="eastAsia" w:ascii="宋体" w:hAnsi="宋体"/>
          <w:sz w:val="24"/>
          <w:u w:val="single"/>
        </w:rPr>
        <w:t xml:space="preserve"> </w:t>
      </w:r>
      <w:r>
        <w:rPr>
          <w:rFonts w:hint="eastAsia" w:ascii="宋体" w:hAnsi="宋体"/>
          <w:sz w:val="24"/>
        </w:rPr>
        <w:t>时</w:t>
      </w:r>
      <w:r>
        <w:rPr>
          <w:rFonts w:hint="eastAsia" w:ascii="宋体" w:hAnsi="宋体" w:cs="宋体"/>
          <w:kern w:val="44"/>
          <w:sz w:val="24"/>
        </w:rPr>
        <w:t>持</w:t>
      </w:r>
      <w:r>
        <w:rPr>
          <w:rFonts w:hint="eastAsia" w:ascii="宋体" w:hAnsi="宋体"/>
          <w:sz w:val="24"/>
          <w:szCs w:val="21"/>
        </w:rPr>
        <w:t>单位介绍信或授权书、经办人或被授权人的身份证到</w:t>
      </w:r>
      <w:r>
        <w:rPr>
          <w:rFonts w:hint="eastAsia" w:ascii="宋体" w:hAnsi="宋体"/>
          <w:sz w:val="24"/>
          <w:szCs w:val="21"/>
          <w:u w:val="single"/>
          <w:lang w:val="en-US" w:eastAsia="zh-CN"/>
        </w:rPr>
        <w:t>河北省邢台市省道</w:t>
      </w:r>
      <w:r>
        <w:rPr>
          <w:rFonts w:hint="eastAsia" w:ascii="宋体" w:hAnsi="宋体" w:cs="宋体"/>
          <w:kern w:val="0"/>
          <w:sz w:val="24"/>
          <w:u w:val="single"/>
          <w:lang w:val="en-US" w:eastAsia="zh-CN"/>
        </w:rPr>
        <w:t>S341德州至昔阳公路獐獏乡至岗底段改建工程施工一标段项目经理部</w:t>
      </w:r>
      <w:r>
        <w:rPr>
          <w:rFonts w:hint="eastAsia" w:ascii="宋体" w:hAnsi="宋体"/>
          <w:sz w:val="24"/>
          <w:szCs w:val="21"/>
          <w:u w:val="single"/>
        </w:rPr>
        <w:t>（</w:t>
      </w:r>
      <w:r>
        <w:rPr>
          <w:rFonts w:hint="eastAsia" w:ascii="宋体" w:hAnsi="宋体"/>
          <w:sz w:val="24"/>
          <w:szCs w:val="21"/>
        </w:rPr>
        <w:t>具体地址）报名并领取</w:t>
      </w:r>
      <w:r>
        <w:rPr>
          <w:rFonts w:hint="eastAsia" w:ascii="宋体" w:hAnsi="宋体"/>
          <w:sz w:val="24"/>
          <w:szCs w:val="21"/>
          <w:lang w:eastAsia="zh-CN"/>
        </w:rPr>
        <w:t>采购</w:t>
      </w:r>
      <w:r>
        <w:rPr>
          <w:rFonts w:hint="eastAsia" w:ascii="宋体" w:hAnsi="宋体"/>
          <w:sz w:val="24"/>
          <w:szCs w:val="21"/>
        </w:rPr>
        <w:t>文件</w:t>
      </w:r>
      <w:r>
        <w:rPr>
          <w:rFonts w:hint="eastAsia" w:ascii="宋体" w:hAnsi="宋体"/>
          <w:color w:val="auto"/>
          <w:sz w:val="24"/>
          <w:szCs w:val="21"/>
        </w:rPr>
        <w:t>或与</w:t>
      </w:r>
      <w:r>
        <w:rPr>
          <w:rFonts w:hint="eastAsia" w:ascii="宋体" w:hAnsi="宋体"/>
          <w:color w:val="auto"/>
          <w:sz w:val="24"/>
          <w:szCs w:val="21"/>
          <w:lang w:val="en-US" w:eastAsia="zh-CN"/>
        </w:rPr>
        <w:t>下方</w:t>
      </w:r>
      <w:r>
        <w:rPr>
          <w:rFonts w:hint="eastAsia" w:ascii="宋体" w:hAnsi="宋体"/>
          <w:color w:val="auto"/>
          <w:sz w:val="24"/>
          <w:szCs w:val="21"/>
        </w:rPr>
        <w:t>联系人联络获取电子版</w:t>
      </w:r>
      <w:r>
        <w:rPr>
          <w:rFonts w:hint="eastAsia" w:ascii="宋体" w:hAnsi="宋体"/>
          <w:color w:val="auto"/>
          <w:sz w:val="24"/>
          <w:szCs w:val="21"/>
          <w:lang w:eastAsia="zh-CN"/>
        </w:rPr>
        <w:t>采购</w:t>
      </w:r>
      <w:r>
        <w:rPr>
          <w:rFonts w:hint="eastAsia" w:ascii="宋体" w:hAnsi="宋体"/>
          <w:color w:val="auto"/>
          <w:sz w:val="24"/>
          <w:szCs w:val="21"/>
        </w:rPr>
        <w:t>文件</w:t>
      </w:r>
      <w:r>
        <w:rPr>
          <w:rFonts w:hint="eastAsia" w:ascii="宋体" w:hAnsi="宋体"/>
          <w:sz w:val="24"/>
          <w:szCs w:val="21"/>
        </w:rPr>
        <w:t>。</w:t>
      </w:r>
    </w:p>
    <w:p w14:paraId="38E4C757">
      <w:pPr>
        <w:spacing w:line="360" w:lineRule="auto"/>
        <w:rPr>
          <w:rFonts w:hint="eastAsia" w:ascii="宋体" w:hAnsi="宋体"/>
          <w:b/>
          <w:sz w:val="28"/>
          <w:szCs w:val="28"/>
        </w:rPr>
      </w:pPr>
      <w:bookmarkStart w:id="24" w:name="_Toc184704558"/>
      <w:bookmarkStart w:id="25" w:name="_Toc232836823"/>
      <w:bookmarkStart w:id="26" w:name="_Toc235071707"/>
      <w:bookmarkStart w:id="27" w:name="_Toc234932519"/>
      <w:r>
        <w:rPr>
          <w:rFonts w:hint="eastAsia" w:ascii="宋体" w:hAnsi="宋体"/>
          <w:b/>
          <w:sz w:val="28"/>
          <w:szCs w:val="28"/>
        </w:rPr>
        <w:t>5．响应文件的递交</w:t>
      </w:r>
      <w:bookmarkEnd w:id="24"/>
      <w:bookmarkEnd w:id="25"/>
      <w:bookmarkEnd w:id="26"/>
      <w:bookmarkEnd w:id="27"/>
    </w:p>
    <w:p w14:paraId="3BC036E7">
      <w:pPr>
        <w:spacing w:line="360" w:lineRule="auto"/>
        <w:ind w:firstLine="480" w:firstLineChars="200"/>
        <w:rPr>
          <w:rFonts w:hint="eastAsia" w:ascii="宋体" w:hAnsi="宋体"/>
          <w:sz w:val="24"/>
        </w:rPr>
      </w:pPr>
      <w:r>
        <w:rPr>
          <w:rFonts w:hint="eastAsia" w:ascii="宋体" w:hAnsi="宋体"/>
          <w:sz w:val="24"/>
        </w:rPr>
        <w:t>5.1 递交响应文件截止时间（响应截止时间，下同）为</w:t>
      </w:r>
      <w:r>
        <w:rPr>
          <w:rFonts w:hint="eastAsia" w:ascii="宋体" w:hAnsi="宋体"/>
          <w:sz w:val="24"/>
          <w:u w:val="single"/>
          <w:lang w:val="en-US" w:eastAsia="zh-CN"/>
        </w:rPr>
        <w:t>2026</w:t>
      </w:r>
      <w:r>
        <w:rPr>
          <w:rFonts w:hint="eastAsia" w:ascii="宋体" w:hAnsi="宋体"/>
          <w:sz w:val="24"/>
        </w:rPr>
        <w:t>年</w:t>
      </w:r>
      <w:r>
        <w:rPr>
          <w:rFonts w:hint="eastAsia" w:ascii="宋体" w:hAnsi="宋体"/>
          <w:sz w:val="24"/>
          <w:u w:val="single"/>
          <w:lang w:val="en-US" w:eastAsia="zh-CN"/>
        </w:rPr>
        <w:t>7</w:t>
      </w:r>
      <w:r>
        <w:rPr>
          <w:rFonts w:hint="eastAsia" w:ascii="宋体" w:hAnsi="宋体"/>
          <w:sz w:val="24"/>
        </w:rPr>
        <w:t>月</w:t>
      </w:r>
      <w:r>
        <w:rPr>
          <w:rFonts w:hint="eastAsia" w:ascii="宋体" w:hAnsi="宋体"/>
          <w:sz w:val="24"/>
          <w:u w:val="single"/>
          <w:lang w:val="en-US" w:eastAsia="zh-CN"/>
        </w:rPr>
        <w:t>5日</w:t>
      </w:r>
      <w:bookmarkStart w:id="731" w:name="_GoBack"/>
      <w:bookmarkEnd w:id="731"/>
    </w:p>
    <w:p w14:paraId="58071276">
      <w:pPr>
        <w:spacing w:line="360" w:lineRule="auto"/>
        <w:rPr>
          <w:rFonts w:hint="eastAsia" w:ascii="宋体" w:hAnsi="宋体"/>
          <w:sz w:val="24"/>
        </w:rPr>
      </w:pPr>
      <w:r>
        <w:rPr>
          <w:rFonts w:hint="eastAsia" w:ascii="宋体" w:hAnsi="宋体"/>
          <w:sz w:val="24"/>
          <w:u w:val="single"/>
          <w:lang w:val="en-US" w:eastAsia="zh-CN"/>
        </w:rPr>
        <w:t>18</w:t>
      </w:r>
      <w:r>
        <w:rPr>
          <w:rFonts w:hint="eastAsia" w:ascii="宋体" w:hAnsi="宋体"/>
          <w:sz w:val="24"/>
        </w:rPr>
        <w:t>时</w:t>
      </w:r>
      <w:r>
        <w:rPr>
          <w:rFonts w:hint="eastAsia" w:ascii="宋体" w:hAnsi="宋体"/>
          <w:sz w:val="24"/>
          <w:lang w:eastAsia="zh-CN"/>
        </w:rPr>
        <w:t>，</w:t>
      </w:r>
      <w:r>
        <w:rPr>
          <w:rFonts w:hint="eastAsia" w:ascii="宋体" w:hAnsi="宋体"/>
          <w:sz w:val="24"/>
        </w:rPr>
        <w:t>投标人应于当日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0</w:t>
      </w:r>
      <w:r>
        <w:rPr>
          <w:rFonts w:hint="eastAsia" w:ascii="宋体" w:hAnsi="宋体"/>
          <w:sz w:val="24"/>
          <w:u w:val="single"/>
        </w:rPr>
        <w:t xml:space="preserve"> </w:t>
      </w:r>
      <w:r>
        <w:rPr>
          <w:rFonts w:hint="eastAsia" w:ascii="宋体" w:hAnsi="宋体"/>
          <w:sz w:val="24"/>
        </w:rPr>
        <w:t>分至</w:t>
      </w:r>
      <w:r>
        <w:rPr>
          <w:rFonts w:hint="eastAsia" w:ascii="宋体" w:hAnsi="宋体"/>
          <w:sz w:val="24"/>
          <w:u w:val="single"/>
        </w:rPr>
        <w:t xml:space="preserve"> </w:t>
      </w:r>
      <w:r>
        <w:rPr>
          <w:rFonts w:hint="eastAsia" w:ascii="宋体" w:hAnsi="宋体"/>
          <w:sz w:val="24"/>
          <w:u w:val="single"/>
          <w:lang w:val="en-US" w:eastAsia="zh-CN"/>
        </w:rPr>
        <w:t>18</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0</w:t>
      </w:r>
      <w:r>
        <w:rPr>
          <w:rFonts w:hint="eastAsia" w:ascii="宋体" w:hAnsi="宋体"/>
          <w:sz w:val="24"/>
          <w:u w:val="single"/>
        </w:rPr>
        <w:t xml:space="preserve"> </w:t>
      </w:r>
      <w:r>
        <w:rPr>
          <w:rFonts w:hint="eastAsia" w:ascii="宋体" w:hAnsi="宋体"/>
          <w:sz w:val="24"/>
        </w:rPr>
        <w:t>分将投标文件递交至</w:t>
      </w:r>
      <w:r>
        <w:rPr>
          <w:rFonts w:hint="eastAsia" w:ascii="宋体" w:hAnsi="宋体"/>
          <w:sz w:val="24"/>
          <w:szCs w:val="21"/>
          <w:u w:val="single"/>
          <w:lang w:val="en-US" w:eastAsia="zh-CN"/>
        </w:rPr>
        <w:t>河北省邢台市省道</w:t>
      </w:r>
      <w:r>
        <w:rPr>
          <w:rFonts w:hint="eastAsia" w:ascii="宋体" w:hAnsi="宋体" w:cs="宋体"/>
          <w:kern w:val="0"/>
          <w:sz w:val="24"/>
          <w:u w:val="single"/>
          <w:lang w:val="en-US" w:eastAsia="zh-CN"/>
        </w:rPr>
        <w:t>S341德州至昔阳公路獐獏乡至岗底段改建工程施工一标段项目经理部</w:t>
      </w:r>
      <w:r>
        <w:rPr>
          <w:rFonts w:hint="eastAsia" w:ascii="宋体" w:hAnsi="宋体"/>
          <w:sz w:val="24"/>
          <w:szCs w:val="21"/>
          <w:u w:val="single"/>
        </w:rPr>
        <w:t>（</w:t>
      </w:r>
      <w:r>
        <w:rPr>
          <w:rFonts w:hint="eastAsia" w:ascii="宋体" w:hAnsi="宋体"/>
          <w:sz w:val="24"/>
          <w:szCs w:val="21"/>
        </w:rPr>
        <w:t>具体地址）</w:t>
      </w:r>
      <w:r>
        <w:rPr>
          <w:rFonts w:hint="eastAsia" w:ascii="宋体" w:hAnsi="宋体"/>
          <w:sz w:val="24"/>
        </w:rPr>
        <w:t>完成采购响应，逾期未填写报价和上传电子扫描版响应文件的，采购人不再另行受理。</w:t>
      </w:r>
    </w:p>
    <w:p w14:paraId="225C0AD7">
      <w:p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 xml:space="preserve">.2 </w:t>
      </w:r>
      <w:r>
        <w:rPr>
          <w:rFonts w:hint="eastAsia" w:ascii="宋体" w:hAnsi="宋体"/>
          <w:sz w:val="24"/>
        </w:rPr>
        <w:t>逾期未完成采购响应的、未按采购文件要求提交响应担保的响应文件，电子采购交易平台将予以拒收。</w:t>
      </w:r>
    </w:p>
    <w:p w14:paraId="2A2E11B9">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.3 响应文件应符合采购文件所列其他要求。</w:t>
      </w:r>
    </w:p>
    <w:p w14:paraId="446AC18B">
      <w:pPr>
        <w:spacing w:line="360" w:lineRule="auto"/>
        <w:rPr>
          <w:rFonts w:hint="eastAsia" w:ascii="宋体" w:hAnsi="宋体"/>
          <w:b/>
          <w:sz w:val="28"/>
          <w:szCs w:val="28"/>
        </w:rPr>
      </w:pPr>
      <w:bookmarkStart w:id="28" w:name="_Toc232836824"/>
      <w:bookmarkStart w:id="29" w:name="_Toc234932520"/>
      <w:bookmarkStart w:id="30" w:name="_Toc235071708"/>
      <w:bookmarkStart w:id="31" w:name="_Toc184704559"/>
      <w:r>
        <w:rPr>
          <w:rFonts w:hint="eastAsia" w:ascii="宋体" w:hAnsi="宋体"/>
          <w:b/>
          <w:sz w:val="28"/>
          <w:szCs w:val="28"/>
        </w:rPr>
        <w:t>6. 发布公告的媒介</w:t>
      </w:r>
      <w:bookmarkEnd w:id="28"/>
      <w:bookmarkEnd w:id="29"/>
      <w:bookmarkEnd w:id="30"/>
      <w:bookmarkEnd w:id="31"/>
    </w:p>
    <w:p w14:paraId="4E8FDB72">
      <w:pPr>
        <w:spacing w:line="360" w:lineRule="auto"/>
        <w:ind w:firstLine="480" w:firstLineChars="200"/>
        <w:rPr>
          <w:rFonts w:hint="eastAsia" w:ascii="宋体" w:hAnsi="宋体"/>
          <w:sz w:val="24"/>
        </w:rPr>
      </w:pPr>
      <w:r>
        <w:rPr>
          <w:rFonts w:hint="eastAsia" w:ascii="宋体" w:hAnsi="宋体"/>
          <w:sz w:val="24"/>
        </w:rPr>
        <w:t>本次采购公告</w:t>
      </w:r>
      <w:r>
        <w:rPr>
          <w:rFonts w:hint="eastAsia" w:ascii="宋体" w:hAnsi="宋体"/>
          <w:sz w:val="24"/>
          <w:lang w:val="en-US" w:eastAsia="zh-CN"/>
        </w:rPr>
        <w:t>同时</w:t>
      </w:r>
      <w:r>
        <w:rPr>
          <w:rFonts w:hint="eastAsia" w:ascii="宋体" w:hAnsi="宋体"/>
          <w:sz w:val="24"/>
        </w:rPr>
        <w:t>在</w:t>
      </w:r>
      <w:r>
        <w:rPr>
          <w:rFonts w:hint="eastAsia" w:ascii="宋体" w:hAnsi="宋体"/>
          <w:sz w:val="24"/>
          <w:u w:val="single"/>
          <w:lang w:val="en-US" w:eastAsia="zh-CN"/>
        </w:rPr>
        <w:t>集团官网</w:t>
      </w:r>
      <w:r>
        <w:rPr>
          <w:rFonts w:hint="eastAsia" w:ascii="宋体" w:hAnsi="宋体"/>
          <w:sz w:val="24"/>
        </w:rPr>
        <w:t>统一公开发布。</w:t>
      </w:r>
    </w:p>
    <w:p w14:paraId="7FE2781B">
      <w:pPr>
        <w:spacing w:line="360" w:lineRule="auto"/>
        <w:rPr>
          <w:rFonts w:hint="eastAsia" w:ascii="宋体" w:hAnsi="宋体"/>
          <w:b/>
          <w:sz w:val="28"/>
          <w:szCs w:val="28"/>
        </w:rPr>
      </w:pPr>
      <w:r>
        <w:rPr>
          <w:rFonts w:hint="eastAsia" w:ascii="宋体" w:hAnsi="宋体"/>
          <w:b/>
          <w:sz w:val="28"/>
          <w:szCs w:val="28"/>
        </w:rPr>
        <w:t>7. 联系方式</w:t>
      </w:r>
    </w:p>
    <w:p w14:paraId="42E441DE">
      <w:pPr>
        <w:spacing w:line="360" w:lineRule="auto"/>
        <w:rPr>
          <w:rFonts w:hint="eastAsia" w:ascii="宋体" w:hAnsi="宋体" w:cs="宋体"/>
          <w:sz w:val="24"/>
        </w:rPr>
      </w:pPr>
      <w:r>
        <w:rPr>
          <w:rFonts w:hint="eastAsia" w:ascii="宋体" w:hAnsi="宋体" w:cs="宋体"/>
          <w:sz w:val="24"/>
        </w:rPr>
        <w:t>采 购 人：</w:t>
      </w:r>
      <w:r>
        <w:rPr>
          <w:rFonts w:hint="eastAsia" w:ascii="宋体" w:hAnsi="宋体" w:cs="宋体"/>
          <w:sz w:val="24"/>
          <w:u w:val="single"/>
        </w:rPr>
        <w:t xml:space="preserve"> </w:t>
      </w:r>
      <w:r>
        <w:rPr>
          <w:rFonts w:hint="eastAsia" w:ascii="宋体" w:hAnsi="宋体"/>
          <w:sz w:val="24"/>
          <w:szCs w:val="21"/>
          <w:u w:val="single"/>
        </w:rPr>
        <w:t>中建路桥集团有限公司</w:t>
      </w:r>
      <w:r>
        <w:rPr>
          <w:rFonts w:hint="eastAsia" w:ascii="宋体" w:hAnsi="宋体" w:cs="宋体"/>
          <w:sz w:val="24"/>
          <w:u w:val="single"/>
        </w:rPr>
        <w:t xml:space="preserve"> </w:t>
      </w:r>
    </w:p>
    <w:p w14:paraId="2B4DB6C1">
      <w:pPr>
        <w:spacing w:line="360" w:lineRule="auto"/>
        <w:rPr>
          <w:rFonts w:hint="eastAsia"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054000</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AD6F185">
      <w:pPr>
        <w:spacing w:line="360" w:lineRule="auto"/>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河北省邢台市信都区泉北西大街1299号  </w:t>
      </w:r>
    </w:p>
    <w:p w14:paraId="0A248C83">
      <w:pPr>
        <w:spacing w:line="360" w:lineRule="auto"/>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sz w:val="24"/>
          <w:u w:val="single"/>
          <w:lang w:val="en-US" w:eastAsia="zh-CN"/>
        </w:rPr>
        <w:t>15103300250</w:t>
      </w:r>
      <w:r>
        <w:rPr>
          <w:rFonts w:hint="eastAsia" w:ascii="宋体" w:hAnsi="宋体" w:cs="宋体"/>
          <w:sz w:val="24"/>
          <w:u w:val="single"/>
        </w:rPr>
        <w:t xml:space="preserve">       </w:t>
      </w:r>
    </w:p>
    <w:p w14:paraId="372F24DA">
      <w:pPr>
        <w:spacing w:line="360" w:lineRule="auto"/>
        <w:rPr>
          <w:rFonts w:hint="eastAsia" w:ascii="宋体" w:hAnsi="宋体" w:cs="宋体"/>
          <w:sz w:val="24"/>
        </w:rPr>
      </w:pPr>
      <w:r>
        <w:rPr>
          <w:rFonts w:hint="eastAsia" w:ascii="宋体" w:hAnsi="宋体" w:cs="宋体"/>
          <w:sz w:val="24"/>
        </w:rPr>
        <w:t>联 系 人：</w:t>
      </w:r>
      <w:r>
        <w:rPr>
          <w:rFonts w:hint="eastAsia" w:ascii="宋体" w:hAnsi="宋体" w:cs="宋体"/>
          <w:sz w:val="24"/>
          <w:u w:val="single"/>
        </w:rPr>
        <w:t xml:space="preserve">     </w:t>
      </w:r>
      <w:r>
        <w:rPr>
          <w:rFonts w:hint="eastAsia" w:ascii="宋体" w:hAnsi="宋体" w:cs="宋体"/>
          <w:sz w:val="24"/>
          <w:u w:val="single"/>
          <w:lang w:val="en-US" w:eastAsia="zh-CN"/>
        </w:rPr>
        <w:t>王一鹏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26A59FEE">
      <w:r>
        <w:rPr>
          <w:rFonts w:hint="eastAsia"/>
          <w:b/>
        </w:rPr>
        <w:t xml:space="preserve">                                                   </w:t>
      </w:r>
      <w:r>
        <w:rPr>
          <w:rFonts w:hint="eastAsia"/>
          <w:u w:val="single"/>
          <w:lang w:val="en-US" w:eastAsia="zh-CN"/>
        </w:rPr>
        <w:t>2026</w:t>
      </w:r>
      <w:r>
        <w:rPr>
          <w:rFonts w:hint="eastAsia"/>
        </w:rPr>
        <w:t xml:space="preserve"> 年</w:t>
      </w:r>
      <w:r>
        <w:rPr>
          <w:rFonts w:hint="eastAsia"/>
          <w:u w:val="single"/>
          <w:lang w:val="en-US" w:eastAsia="zh-CN"/>
        </w:rPr>
        <w:t>6</w:t>
      </w:r>
      <w:r>
        <w:rPr>
          <w:rFonts w:hint="eastAsia"/>
        </w:rPr>
        <w:t>月</w:t>
      </w:r>
      <w:r>
        <w:rPr>
          <w:rFonts w:hint="eastAsia"/>
          <w:u w:val="single"/>
        </w:rPr>
        <w:t xml:space="preserve">      </w:t>
      </w:r>
      <w:r>
        <w:rPr>
          <w:rFonts w:hint="eastAsia"/>
        </w:rPr>
        <w:t>日</w:t>
      </w:r>
    </w:p>
    <w:p w14:paraId="0245F94C">
      <w:pPr>
        <w:sectPr>
          <w:footerReference r:id="rId8" w:type="default"/>
          <w:pgSz w:w="11907" w:h="16840"/>
          <w:pgMar w:top="1417" w:right="1701" w:bottom="1417" w:left="1701" w:header="850" w:footer="1134" w:gutter="0"/>
          <w:pgNumType w:fmt="decimal" w:start="1"/>
          <w:cols w:space="0" w:num="1"/>
          <w:rtlGutter w:val="0"/>
          <w:docGrid w:linePitch="312" w:charSpace="0"/>
        </w:sectPr>
      </w:pPr>
    </w:p>
    <w:p w14:paraId="1879BF74">
      <w:pPr>
        <w:pStyle w:val="3"/>
      </w:pPr>
      <w:r>
        <w:t>第</w:t>
      </w:r>
      <w:r>
        <w:rPr>
          <w:rFonts w:hint="eastAsia"/>
        </w:rPr>
        <w:t>二</w:t>
      </w:r>
      <w:r>
        <w:t xml:space="preserve">篇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响应单位须知</w:t>
      </w:r>
    </w:p>
    <w:p w14:paraId="11B2715A">
      <w:pPr>
        <w:pStyle w:val="4"/>
        <w:tabs>
          <w:tab w:val="center" w:pos="4513"/>
          <w:tab w:val="left" w:pos="6930"/>
        </w:tabs>
        <w:spacing w:before="240" w:beforeLines="100" w:after="0" w:line="360" w:lineRule="auto"/>
        <w:jc w:val="center"/>
        <w:rPr>
          <w:rFonts w:ascii="Times New Roman" w:hAnsi="Times New Roman" w:eastAsia="宋体"/>
          <w:bCs w:val="0"/>
          <w:sz w:val="28"/>
          <w:szCs w:val="28"/>
        </w:rPr>
      </w:pPr>
      <w:bookmarkStart w:id="32" w:name="_Toc284135587"/>
      <w:bookmarkStart w:id="33" w:name="_Toc145499728"/>
      <w:r>
        <w:rPr>
          <w:rStyle w:val="46"/>
          <w:rFonts w:ascii="Times New Roman" w:hAnsi="宋体" w:eastAsia="宋体"/>
          <w:b/>
          <w:bCs w:val="0"/>
          <w:sz w:val="28"/>
          <w:szCs w:val="28"/>
        </w:rPr>
        <w:t>响应单位须知前附表</w:t>
      </w:r>
      <w:bookmarkEnd w:id="32"/>
      <w:bookmarkEnd w:id="33"/>
    </w:p>
    <w:tbl>
      <w:tblPr>
        <w:tblStyle w:val="31"/>
        <w:tblW w:w="85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308"/>
        <w:gridCol w:w="6478"/>
      </w:tblGrid>
      <w:tr w14:paraId="115EB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3" w:hRule="atLeast"/>
          <w:tblHeader/>
          <w:jc w:val="center"/>
        </w:trPr>
        <w:tc>
          <w:tcPr>
            <w:tcW w:w="798" w:type="dxa"/>
            <w:vAlign w:val="center"/>
          </w:tcPr>
          <w:p w14:paraId="05B3439E">
            <w:pPr>
              <w:ind w:left="-105" w:leftChars="-50" w:right="-105" w:rightChars="-50"/>
              <w:jc w:val="center"/>
              <w:rPr>
                <w:b/>
                <w:szCs w:val="21"/>
              </w:rPr>
            </w:pPr>
            <w:r>
              <w:rPr>
                <w:rFonts w:hAnsi="宋体"/>
                <w:b/>
                <w:szCs w:val="21"/>
              </w:rPr>
              <w:t>项号</w:t>
            </w:r>
          </w:p>
        </w:tc>
        <w:tc>
          <w:tcPr>
            <w:tcW w:w="1308" w:type="dxa"/>
            <w:vAlign w:val="center"/>
          </w:tcPr>
          <w:p w14:paraId="4935C789">
            <w:pPr>
              <w:ind w:left="-42" w:leftChars="-20" w:right="-42" w:rightChars="-20"/>
              <w:jc w:val="center"/>
              <w:rPr>
                <w:b/>
                <w:szCs w:val="21"/>
              </w:rPr>
            </w:pPr>
            <w:r>
              <w:rPr>
                <w:rFonts w:hAnsi="宋体"/>
                <w:b/>
                <w:szCs w:val="21"/>
              </w:rPr>
              <w:t>内容</w:t>
            </w:r>
          </w:p>
        </w:tc>
        <w:tc>
          <w:tcPr>
            <w:tcW w:w="6478" w:type="dxa"/>
            <w:vAlign w:val="center"/>
          </w:tcPr>
          <w:p w14:paraId="2F34A305">
            <w:pPr>
              <w:jc w:val="center"/>
              <w:rPr>
                <w:b/>
                <w:szCs w:val="21"/>
              </w:rPr>
            </w:pPr>
            <w:r>
              <w:rPr>
                <w:rFonts w:hAnsi="宋体"/>
                <w:b/>
                <w:szCs w:val="21"/>
              </w:rPr>
              <w:t>说明与要求</w:t>
            </w:r>
          </w:p>
        </w:tc>
      </w:tr>
      <w:tr w14:paraId="06E28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98" w:type="dxa"/>
            <w:vAlign w:val="center"/>
          </w:tcPr>
          <w:p w14:paraId="7ACE4D5A">
            <w:pPr>
              <w:jc w:val="center"/>
              <w:rPr>
                <w:szCs w:val="21"/>
              </w:rPr>
            </w:pPr>
            <w:r>
              <w:rPr>
                <w:szCs w:val="21"/>
              </w:rPr>
              <w:t>1</w:t>
            </w:r>
          </w:p>
        </w:tc>
        <w:tc>
          <w:tcPr>
            <w:tcW w:w="1308" w:type="dxa"/>
            <w:vAlign w:val="center"/>
          </w:tcPr>
          <w:p w14:paraId="577A60B1">
            <w:pPr>
              <w:ind w:right="-42" w:rightChars="-20"/>
              <w:jc w:val="center"/>
              <w:rPr>
                <w:bCs/>
                <w:szCs w:val="21"/>
              </w:rPr>
            </w:pPr>
            <w:r>
              <w:rPr>
                <w:rFonts w:hAnsi="宋体"/>
                <w:bCs/>
                <w:szCs w:val="21"/>
              </w:rPr>
              <w:t>名</w:t>
            </w:r>
            <w:r>
              <w:rPr>
                <w:bCs/>
                <w:szCs w:val="21"/>
              </w:rPr>
              <w:t xml:space="preserve">  </w:t>
            </w:r>
            <w:r>
              <w:rPr>
                <w:rFonts w:hAnsi="宋体"/>
                <w:bCs/>
                <w:szCs w:val="21"/>
              </w:rPr>
              <w:t>称</w:t>
            </w:r>
          </w:p>
        </w:tc>
        <w:tc>
          <w:tcPr>
            <w:tcW w:w="6478" w:type="dxa"/>
            <w:vAlign w:val="center"/>
          </w:tcPr>
          <w:p w14:paraId="007804F1">
            <w:pPr>
              <w:rPr>
                <w:rFonts w:hint="eastAsia"/>
                <w:bCs/>
                <w:szCs w:val="21"/>
              </w:rPr>
            </w:pPr>
            <w:r>
              <w:rPr>
                <w:rFonts w:hAnsi="宋体"/>
                <w:bCs/>
                <w:szCs w:val="21"/>
              </w:rPr>
              <w:t>项目名称：</w:t>
            </w:r>
            <w:r>
              <w:rPr>
                <w:rFonts w:hint="eastAsia" w:hAnsi="宋体"/>
                <w:bCs/>
                <w:szCs w:val="21"/>
              </w:rPr>
              <w:t>省道</w:t>
            </w:r>
            <w:r>
              <w:rPr>
                <w:rFonts w:hint="eastAsia" w:hAnsi="宋体"/>
                <w:bCs/>
                <w:szCs w:val="21"/>
                <w:lang w:val="en-US" w:eastAsia="zh-CN"/>
              </w:rPr>
              <w:t>S</w:t>
            </w:r>
            <w:r>
              <w:rPr>
                <w:rFonts w:hint="eastAsia" w:hAnsi="宋体"/>
                <w:bCs/>
                <w:szCs w:val="21"/>
              </w:rPr>
              <w:t>341德州至昔阳公路獐獏乡至岗底段改建工程</w:t>
            </w:r>
            <w:r>
              <w:rPr>
                <w:rFonts w:hint="eastAsia" w:hAnsi="宋体"/>
                <w:bCs/>
                <w:szCs w:val="21"/>
                <w:lang w:val="en-US" w:eastAsia="zh-CN"/>
              </w:rPr>
              <w:t>一标段</w:t>
            </w:r>
          </w:p>
          <w:p w14:paraId="7AC8DD66">
            <w:pPr>
              <w:rPr>
                <w:rFonts w:hint="default" w:eastAsia="宋体"/>
                <w:bCs/>
                <w:szCs w:val="21"/>
                <w:lang w:val="en-US" w:eastAsia="zh-CN"/>
              </w:rPr>
            </w:pPr>
            <w:r>
              <w:rPr>
                <w:rFonts w:hAnsi="宋体"/>
                <w:bCs/>
                <w:szCs w:val="21"/>
              </w:rPr>
              <w:t>采购</w:t>
            </w:r>
            <w:r>
              <w:rPr>
                <w:rFonts w:hint="eastAsia" w:hAnsi="宋体"/>
                <w:bCs/>
                <w:szCs w:val="21"/>
              </w:rPr>
              <w:t>分包</w:t>
            </w:r>
            <w:r>
              <w:rPr>
                <w:rFonts w:hAnsi="宋体"/>
                <w:bCs/>
                <w:szCs w:val="21"/>
              </w:rPr>
              <w:t>工程名称：</w:t>
            </w:r>
            <w:r>
              <w:rPr>
                <w:rFonts w:hint="eastAsia" w:hAnsi="宋体"/>
                <w:bCs/>
                <w:szCs w:val="21"/>
                <w:lang w:val="en-US" w:eastAsia="zh-CN"/>
              </w:rPr>
              <w:t>绿化工程专业分包</w:t>
            </w:r>
          </w:p>
        </w:tc>
      </w:tr>
      <w:tr w14:paraId="0BA85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798" w:type="dxa"/>
            <w:vAlign w:val="center"/>
          </w:tcPr>
          <w:p w14:paraId="3CB0041F">
            <w:pPr>
              <w:jc w:val="center"/>
              <w:rPr>
                <w:szCs w:val="21"/>
              </w:rPr>
            </w:pPr>
            <w:r>
              <w:rPr>
                <w:rFonts w:hint="eastAsia"/>
                <w:szCs w:val="21"/>
              </w:rPr>
              <w:t>2</w:t>
            </w:r>
          </w:p>
        </w:tc>
        <w:tc>
          <w:tcPr>
            <w:tcW w:w="1308" w:type="dxa"/>
            <w:vAlign w:val="center"/>
          </w:tcPr>
          <w:p w14:paraId="479AEC48">
            <w:pPr>
              <w:ind w:left="-42" w:leftChars="-20" w:right="-42" w:rightChars="-20"/>
              <w:jc w:val="center"/>
              <w:rPr>
                <w:bCs/>
                <w:szCs w:val="21"/>
              </w:rPr>
            </w:pPr>
            <w:r>
              <w:rPr>
                <w:rFonts w:hAnsi="宋体"/>
                <w:bCs/>
                <w:szCs w:val="21"/>
              </w:rPr>
              <w:t>采购人</w:t>
            </w:r>
          </w:p>
        </w:tc>
        <w:tc>
          <w:tcPr>
            <w:tcW w:w="6478" w:type="dxa"/>
            <w:vAlign w:val="center"/>
          </w:tcPr>
          <w:p w14:paraId="63ADED88">
            <w:pPr>
              <w:rPr>
                <w:rFonts w:hAnsi="宋体"/>
                <w:bCs/>
                <w:szCs w:val="21"/>
              </w:rPr>
            </w:pPr>
            <w:r>
              <w:rPr>
                <w:rFonts w:hAnsi="宋体"/>
                <w:bCs/>
                <w:szCs w:val="21"/>
              </w:rPr>
              <w:t>名称：</w:t>
            </w:r>
            <w:r>
              <w:rPr>
                <w:rFonts w:hint="eastAsia" w:hAnsi="宋体"/>
                <w:bCs/>
                <w:szCs w:val="21"/>
              </w:rPr>
              <w:t>中建路桥集团有限公司</w:t>
            </w:r>
          </w:p>
          <w:p w14:paraId="4E23A0E6">
            <w:pPr>
              <w:rPr>
                <w:rFonts w:hint="eastAsia" w:ascii="Arial" w:hAnsi="Arial" w:cs="Arial"/>
                <w:szCs w:val="21"/>
              </w:rPr>
            </w:pPr>
            <w:r>
              <w:rPr>
                <w:rFonts w:hAnsi="宋体"/>
                <w:bCs/>
                <w:szCs w:val="21"/>
              </w:rPr>
              <w:t>地址：</w:t>
            </w:r>
            <w:r>
              <w:rPr>
                <w:rFonts w:hint="eastAsia" w:hAnsi="宋体"/>
                <w:bCs/>
                <w:szCs w:val="21"/>
              </w:rPr>
              <w:t>河北省邢台市信都区泉北西大街1299号</w:t>
            </w:r>
          </w:p>
          <w:p w14:paraId="0DCF9E98">
            <w:pPr>
              <w:rPr>
                <w:rFonts w:hint="eastAsia"/>
                <w:bCs/>
                <w:szCs w:val="21"/>
              </w:rPr>
            </w:pPr>
            <w:r>
              <w:rPr>
                <w:rFonts w:hAnsi="宋体"/>
                <w:bCs/>
                <w:szCs w:val="21"/>
              </w:rPr>
              <w:t>邮编：</w:t>
            </w:r>
            <w:r>
              <w:rPr>
                <w:rFonts w:hint="eastAsia" w:hAnsi="宋体"/>
                <w:bCs/>
                <w:szCs w:val="21"/>
                <w:lang w:val="en-US" w:eastAsia="zh-CN"/>
              </w:rPr>
              <w:t>054000</w:t>
            </w:r>
          </w:p>
          <w:p w14:paraId="17420699">
            <w:pPr>
              <w:rPr>
                <w:bCs/>
                <w:szCs w:val="21"/>
              </w:rPr>
            </w:pPr>
            <w:r>
              <w:rPr>
                <w:rFonts w:hAnsi="宋体"/>
                <w:bCs/>
                <w:szCs w:val="21"/>
              </w:rPr>
              <w:t>电话：</w:t>
            </w:r>
            <w:r>
              <w:rPr>
                <w:rFonts w:hint="eastAsia" w:hAnsi="宋体"/>
                <w:bCs/>
                <w:szCs w:val="21"/>
                <w:lang w:val="en-US" w:eastAsia="zh-CN"/>
              </w:rPr>
              <w:t>15103300250</w:t>
            </w:r>
            <w:r>
              <w:rPr>
                <w:rFonts w:hint="eastAsia"/>
                <w:bCs/>
                <w:szCs w:val="21"/>
              </w:rPr>
              <w:t xml:space="preserve"> </w:t>
            </w:r>
            <w:r>
              <w:rPr>
                <w:bCs/>
                <w:szCs w:val="21"/>
              </w:rPr>
              <w:t xml:space="preserve">  </w:t>
            </w:r>
            <w:r>
              <w:rPr>
                <w:rFonts w:hAnsi="宋体"/>
                <w:bCs/>
                <w:szCs w:val="21"/>
              </w:rPr>
              <w:t>联系人：</w:t>
            </w:r>
            <w:r>
              <w:rPr>
                <w:rFonts w:hint="eastAsia" w:hAnsi="宋体"/>
                <w:bCs/>
                <w:szCs w:val="21"/>
                <w:lang w:val="en-US" w:eastAsia="zh-CN"/>
              </w:rPr>
              <w:t>王一鹏</w:t>
            </w:r>
          </w:p>
        </w:tc>
      </w:tr>
      <w:tr w14:paraId="2C303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798" w:type="dxa"/>
            <w:vAlign w:val="center"/>
          </w:tcPr>
          <w:p w14:paraId="539B97CE">
            <w:pPr>
              <w:jc w:val="center"/>
              <w:rPr>
                <w:szCs w:val="21"/>
              </w:rPr>
            </w:pPr>
            <w:r>
              <w:rPr>
                <w:rFonts w:hint="eastAsia"/>
                <w:szCs w:val="21"/>
              </w:rPr>
              <w:t>3</w:t>
            </w:r>
          </w:p>
        </w:tc>
        <w:tc>
          <w:tcPr>
            <w:tcW w:w="1308" w:type="dxa"/>
            <w:vAlign w:val="center"/>
          </w:tcPr>
          <w:p w14:paraId="131B8C69">
            <w:pPr>
              <w:ind w:left="-42" w:leftChars="-20" w:right="-42" w:rightChars="-20"/>
              <w:jc w:val="center"/>
              <w:rPr>
                <w:bCs/>
                <w:szCs w:val="21"/>
              </w:rPr>
            </w:pPr>
            <w:r>
              <w:rPr>
                <w:rFonts w:hAnsi="宋体"/>
                <w:bCs/>
                <w:szCs w:val="21"/>
              </w:rPr>
              <w:t>现场</w:t>
            </w:r>
            <w:r>
              <w:rPr>
                <w:rFonts w:hint="eastAsia" w:hAnsi="宋体"/>
                <w:bCs/>
                <w:szCs w:val="21"/>
              </w:rPr>
              <w:t>踏勘</w:t>
            </w:r>
          </w:p>
        </w:tc>
        <w:tc>
          <w:tcPr>
            <w:tcW w:w="6478" w:type="dxa"/>
            <w:vAlign w:val="center"/>
          </w:tcPr>
          <w:p w14:paraId="22E65211">
            <w:pPr>
              <w:rPr>
                <w:rFonts w:hint="eastAsia" w:hAnsi="宋体"/>
                <w:bCs/>
                <w:szCs w:val="21"/>
              </w:rPr>
            </w:pPr>
            <w:r>
              <w:rPr>
                <w:rFonts w:hint="eastAsia" w:ascii="宋体" w:hAnsi="宋体" w:cs="宋体"/>
                <w:bCs/>
                <w:szCs w:val="21"/>
                <w:lang w:eastAsia="zh-CN"/>
              </w:rPr>
              <w:t>☑</w:t>
            </w:r>
            <w:r>
              <w:rPr>
                <w:rFonts w:hint="eastAsia" w:hAnsi="宋体"/>
                <w:bCs/>
                <w:szCs w:val="21"/>
              </w:rPr>
              <w:t>不组织，各响应单位可自行前往。</w:t>
            </w:r>
          </w:p>
          <w:p w14:paraId="78E7194F">
            <w:pPr>
              <w:rPr>
                <w:bCs/>
                <w:szCs w:val="21"/>
              </w:rPr>
            </w:pPr>
            <w:r>
              <w:rPr>
                <w:rFonts w:hint="eastAsia" w:ascii="宋体" w:hAnsi="宋体" w:cs="宋体"/>
                <w:bCs/>
                <w:szCs w:val="21"/>
              </w:rPr>
              <w:t>□组织，</w:t>
            </w:r>
            <w:r>
              <w:rPr>
                <w:rFonts w:hint="eastAsia" w:hAnsi="宋体"/>
                <w:bCs/>
                <w:szCs w:val="21"/>
              </w:rPr>
              <w:t>勘察</w:t>
            </w:r>
            <w:r>
              <w:rPr>
                <w:rFonts w:hAnsi="宋体"/>
                <w:bCs/>
                <w:szCs w:val="21"/>
              </w:rPr>
              <w:t>时间：</w:t>
            </w:r>
            <w:r>
              <w:rPr>
                <w:rFonts w:hint="eastAsia" w:hAnsi="宋体"/>
                <w:bCs/>
                <w:szCs w:val="21"/>
              </w:rPr>
              <w:t xml:space="preserve">  </w:t>
            </w:r>
            <w:r>
              <w:rPr>
                <w:rFonts w:hAnsi="宋体"/>
                <w:bCs/>
                <w:szCs w:val="21"/>
              </w:rPr>
              <w:t>年</w:t>
            </w:r>
            <w:r>
              <w:rPr>
                <w:rFonts w:hint="eastAsia" w:hAnsi="宋体"/>
                <w:bCs/>
                <w:szCs w:val="21"/>
              </w:rPr>
              <w:t xml:space="preserve">  </w:t>
            </w:r>
            <w:r>
              <w:rPr>
                <w:rFonts w:hAnsi="宋体"/>
                <w:bCs/>
                <w:szCs w:val="21"/>
              </w:rPr>
              <w:t>月</w:t>
            </w:r>
            <w:r>
              <w:rPr>
                <w:rFonts w:hint="eastAsia" w:hAnsi="宋体"/>
                <w:bCs/>
                <w:szCs w:val="21"/>
              </w:rPr>
              <w:t xml:space="preserve">  </w:t>
            </w:r>
            <w:r>
              <w:rPr>
                <w:rFonts w:hAnsi="宋体"/>
                <w:bCs/>
                <w:szCs w:val="21"/>
              </w:rPr>
              <w:t>日</w:t>
            </w:r>
            <w:r>
              <w:rPr>
                <w:rFonts w:hint="eastAsia" w:hAnsi="宋体"/>
                <w:bCs/>
                <w:szCs w:val="21"/>
              </w:rPr>
              <w:t xml:space="preserve">  </w:t>
            </w:r>
            <w:r>
              <w:rPr>
                <w:rFonts w:hAnsi="宋体"/>
                <w:bCs/>
                <w:szCs w:val="21"/>
              </w:rPr>
              <w:t>时</w:t>
            </w:r>
            <w:r>
              <w:rPr>
                <w:rFonts w:hint="eastAsia" w:hAnsi="宋体"/>
                <w:bCs/>
                <w:color w:val="FFC000"/>
                <w:szCs w:val="21"/>
              </w:rPr>
              <w:t>（按需填写）</w:t>
            </w:r>
          </w:p>
          <w:p w14:paraId="54C2E24F">
            <w:pPr>
              <w:pStyle w:val="9"/>
              <w:ind w:firstLine="0" w:firstLineChars="0"/>
              <w:rPr>
                <w:bCs/>
                <w:szCs w:val="21"/>
              </w:rPr>
            </w:pPr>
            <w:r>
              <w:rPr>
                <w:rFonts w:hint="eastAsia" w:hAnsi="宋体"/>
                <w:bCs/>
                <w:szCs w:val="21"/>
              </w:rPr>
              <w:t>勘察</w:t>
            </w:r>
            <w:r>
              <w:rPr>
                <w:rFonts w:hAnsi="宋体"/>
                <w:bCs/>
                <w:szCs w:val="21"/>
              </w:rPr>
              <w:t>地点：</w:t>
            </w:r>
            <w:r>
              <w:rPr>
                <w:rFonts w:hint="eastAsia"/>
                <w:bCs/>
                <w:szCs w:val="21"/>
              </w:rPr>
              <w:t xml:space="preserve"> </w:t>
            </w:r>
          </w:p>
          <w:p w14:paraId="5370DF38">
            <w:pPr>
              <w:rPr>
                <w:rFonts w:hint="eastAsia" w:hAnsi="宋体"/>
                <w:bCs/>
                <w:szCs w:val="21"/>
              </w:rPr>
            </w:pPr>
            <w:r>
              <w:rPr>
                <w:rFonts w:hint="eastAsia" w:hAnsi="宋体"/>
                <w:bCs/>
                <w:szCs w:val="21"/>
              </w:rPr>
              <w:t>勘察</w:t>
            </w:r>
            <w:r>
              <w:t>联系人：</w:t>
            </w:r>
            <w:r>
              <w:rPr>
                <w:rFonts w:hint="eastAsia"/>
              </w:rPr>
              <w:t xml:space="preserve">                 </w:t>
            </w:r>
            <w:r>
              <w:t xml:space="preserve">电话：   </w:t>
            </w:r>
          </w:p>
        </w:tc>
      </w:tr>
      <w:tr w14:paraId="3390F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51CB9F0C">
            <w:pPr>
              <w:jc w:val="center"/>
              <w:rPr>
                <w:szCs w:val="21"/>
              </w:rPr>
            </w:pPr>
            <w:r>
              <w:rPr>
                <w:rFonts w:hint="eastAsia"/>
                <w:szCs w:val="21"/>
              </w:rPr>
              <w:t>4</w:t>
            </w:r>
          </w:p>
        </w:tc>
        <w:tc>
          <w:tcPr>
            <w:tcW w:w="1308" w:type="dxa"/>
            <w:vAlign w:val="center"/>
          </w:tcPr>
          <w:p w14:paraId="0BA17843">
            <w:pPr>
              <w:ind w:left="-42" w:leftChars="-20" w:right="-42" w:rightChars="-20"/>
              <w:jc w:val="center"/>
              <w:rPr>
                <w:bCs/>
                <w:szCs w:val="21"/>
              </w:rPr>
            </w:pPr>
            <w:r>
              <w:rPr>
                <w:rFonts w:hAnsi="宋体"/>
                <w:bCs/>
                <w:szCs w:val="21"/>
              </w:rPr>
              <w:t>采购范围</w:t>
            </w:r>
          </w:p>
        </w:tc>
        <w:tc>
          <w:tcPr>
            <w:tcW w:w="6478" w:type="dxa"/>
            <w:vAlign w:val="center"/>
          </w:tcPr>
          <w:p w14:paraId="4C8F6134">
            <w:pPr>
              <w:rPr>
                <w:rFonts w:hint="eastAsia" w:hAnsi="宋体"/>
                <w:bCs/>
                <w:color w:val="FFC000"/>
                <w:szCs w:val="21"/>
              </w:rPr>
            </w:pPr>
            <w:r>
              <w:rPr>
                <w:rFonts w:hint="eastAsia" w:ascii="Times New Roman" w:hAnsi="宋体" w:eastAsia="宋体" w:cs="Times New Roman"/>
                <w:bCs/>
                <w:szCs w:val="21"/>
                <w:lang w:val="en-US" w:eastAsia="zh-CN"/>
              </w:rPr>
              <w:t>项目全线绿化专业分包工程</w:t>
            </w:r>
          </w:p>
        </w:tc>
      </w:tr>
      <w:tr w14:paraId="7CF65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798" w:type="dxa"/>
            <w:vAlign w:val="center"/>
          </w:tcPr>
          <w:p w14:paraId="5A781A5A">
            <w:pPr>
              <w:jc w:val="center"/>
              <w:rPr>
                <w:szCs w:val="21"/>
              </w:rPr>
            </w:pPr>
            <w:r>
              <w:rPr>
                <w:rFonts w:hint="eastAsia"/>
                <w:szCs w:val="21"/>
              </w:rPr>
              <w:t>5</w:t>
            </w:r>
          </w:p>
        </w:tc>
        <w:tc>
          <w:tcPr>
            <w:tcW w:w="1308" w:type="dxa"/>
            <w:vAlign w:val="center"/>
          </w:tcPr>
          <w:p w14:paraId="4C97CF81">
            <w:pPr>
              <w:ind w:left="-42" w:leftChars="-20" w:right="-42" w:rightChars="-20"/>
              <w:jc w:val="center"/>
              <w:rPr>
                <w:bCs/>
                <w:szCs w:val="21"/>
              </w:rPr>
            </w:pPr>
            <w:r>
              <w:rPr>
                <w:rFonts w:hAnsi="宋体"/>
                <w:bCs/>
                <w:szCs w:val="21"/>
              </w:rPr>
              <w:t>工期及</w:t>
            </w:r>
            <w:r>
              <w:rPr>
                <w:rFonts w:hint="eastAsia" w:hAnsi="宋体"/>
                <w:bCs/>
                <w:szCs w:val="21"/>
              </w:rPr>
              <w:t>质量</w:t>
            </w:r>
            <w:r>
              <w:rPr>
                <w:rFonts w:hAnsi="宋体"/>
                <w:bCs/>
                <w:szCs w:val="21"/>
              </w:rPr>
              <w:t>要求</w:t>
            </w:r>
          </w:p>
        </w:tc>
        <w:tc>
          <w:tcPr>
            <w:tcW w:w="6478" w:type="dxa"/>
            <w:vAlign w:val="center"/>
          </w:tcPr>
          <w:p w14:paraId="77005569">
            <w:pPr>
              <w:rPr>
                <w:bCs/>
                <w:szCs w:val="21"/>
              </w:rPr>
            </w:pPr>
            <w:r>
              <w:rPr>
                <w:rFonts w:hAnsi="宋体"/>
                <w:bCs/>
                <w:szCs w:val="21"/>
              </w:rPr>
              <w:t>计划开工日期</w:t>
            </w:r>
            <w:r>
              <w:rPr>
                <w:rFonts w:hint="eastAsia" w:hAnsi="宋体"/>
                <w:bCs/>
                <w:szCs w:val="21"/>
                <w:lang w:eastAsia="zh-CN"/>
              </w:rPr>
              <w:t>：</w:t>
            </w:r>
            <w:r>
              <w:rPr>
                <w:rFonts w:hint="eastAsia" w:hAnsi="宋体"/>
                <w:bCs/>
                <w:szCs w:val="21"/>
                <w:lang w:val="en-US" w:eastAsia="zh-CN"/>
              </w:rPr>
              <w:t>2026</w:t>
            </w:r>
            <w:r>
              <w:rPr>
                <w:rFonts w:hint="eastAsia" w:hAnsi="宋体"/>
                <w:bCs/>
                <w:szCs w:val="21"/>
              </w:rPr>
              <w:t>年</w:t>
            </w:r>
            <w:r>
              <w:rPr>
                <w:rFonts w:hint="eastAsia" w:hAnsi="宋体"/>
                <w:bCs/>
                <w:szCs w:val="21"/>
                <w:lang w:val="en-US" w:eastAsia="zh-CN"/>
              </w:rPr>
              <w:t>7</w:t>
            </w:r>
            <w:r>
              <w:rPr>
                <w:rFonts w:hint="eastAsia" w:hAnsi="宋体"/>
                <w:bCs/>
                <w:szCs w:val="21"/>
              </w:rPr>
              <w:t>月</w:t>
            </w:r>
            <w:r>
              <w:rPr>
                <w:rFonts w:hint="eastAsia" w:hAnsi="宋体"/>
                <w:bCs/>
                <w:szCs w:val="21"/>
                <w:lang w:val="en-US" w:eastAsia="zh-CN"/>
              </w:rPr>
              <w:t>31</w:t>
            </w:r>
            <w:r>
              <w:rPr>
                <w:rFonts w:hint="eastAsia" w:hAnsi="宋体"/>
                <w:bCs/>
                <w:szCs w:val="21"/>
              </w:rPr>
              <w:t>日</w:t>
            </w:r>
          </w:p>
          <w:p w14:paraId="62D99D45">
            <w:pPr>
              <w:rPr>
                <w:rFonts w:hint="eastAsia" w:hAnsi="宋体"/>
                <w:bCs/>
                <w:szCs w:val="21"/>
              </w:rPr>
            </w:pPr>
            <w:r>
              <w:rPr>
                <w:rFonts w:hAnsi="宋体"/>
                <w:bCs/>
                <w:szCs w:val="21"/>
              </w:rPr>
              <w:t>计划</w:t>
            </w:r>
            <w:r>
              <w:rPr>
                <w:rFonts w:hint="eastAsia" w:hAnsi="宋体"/>
                <w:bCs/>
                <w:szCs w:val="21"/>
              </w:rPr>
              <w:t>完</w:t>
            </w:r>
            <w:r>
              <w:rPr>
                <w:rFonts w:hAnsi="宋体"/>
                <w:bCs/>
                <w:szCs w:val="21"/>
              </w:rPr>
              <w:t>工日期：</w:t>
            </w:r>
            <w:r>
              <w:rPr>
                <w:rFonts w:hint="eastAsia" w:hAnsi="宋体"/>
                <w:bCs/>
                <w:szCs w:val="21"/>
                <w:lang w:val="en-US" w:eastAsia="zh-CN"/>
              </w:rPr>
              <w:t>2026</w:t>
            </w:r>
            <w:r>
              <w:rPr>
                <w:rFonts w:hint="eastAsia" w:hAnsi="宋体"/>
                <w:bCs/>
                <w:szCs w:val="21"/>
              </w:rPr>
              <w:t>年</w:t>
            </w:r>
            <w:r>
              <w:rPr>
                <w:rFonts w:hint="eastAsia" w:hAnsi="宋体"/>
                <w:bCs/>
                <w:szCs w:val="21"/>
                <w:lang w:val="en-US" w:eastAsia="zh-CN"/>
              </w:rPr>
              <w:t>9</w:t>
            </w:r>
            <w:r>
              <w:rPr>
                <w:rFonts w:hint="eastAsia" w:hAnsi="宋体"/>
                <w:bCs/>
                <w:szCs w:val="21"/>
              </w:rPr>
              <w:t>月</w:t>
            </w:r>
            <w:r>
              <w:rPr>
                <w:rFonts w:hint="eastAsia" w:hAnsi="宋体"/>
                <w:bCs/>
                <w:szCs w:val="21"/>
                <w:lang w:val="en-US" w:eastAsia="zh-CN"/>
              </w:rPr>
              <w:t>29</w:t>
            </w:r>
            <w:r>
              <w:rPr>
                <w:rFonts w:hint="eastAsia" w:hAnsi="宋体"/>
                <w:bCs/>
                <w:szCs w:val="21"/>
              </w:rPr>
              <w:t>日</w:t>
            </w:r>
          </w:p>
          <w:p w14:paraId="51735148">
            <w:pPr>
              <w:rPr>
                <w:rFonts w:hint="eastAsia" w:hAnsi="宋体"/>
                <w:bCs/>
                <w:szCs w:val="21"/>
              </w:rPr>
            </w:pPr>
            <w:r>
              <w:rPr>
                <w:rFonts w:hAnsi="宋体"/>
                <w:bCs/>
                <w:szCs w:val="21"/>
              </w:rPr>
              <w:t>计划合同工期：</w:t>
            </w:r>
            <w:r>
              <w:rPr>
                <w:rFonts w:hint="eastAsia" w:hAnsi="宋体"/>
                <w:bCs/>
                <w:szCs w:val="21"/>
                <w:lang w:val="en-US" w:eastAsia="zh-CN"/>
              </w:rPr>
              <w:t>60</w:t>
            </w:r>
            <w:r>
              <w:rPr>
                <w:rFonts w:hint="eastAsia" w:hAnsi="宋体"/>
                <w:bCs/>
                <w:szCs w:val="21"/>
              </w:rPr>
              <w:t>日历天</w:t>
            </w:r>
          </w:p>
          <w:p w14:paraId="5002229A">
            <w:pPr>
              <w:rPr>
                <w:bCs/>
                <w:szCs w:val="21"/>
              </w:rPr>
            </w:pPr>
            <w:r>
              <w:rPr>
                <w:rFonts w:hint="eastAsia" w:hAnsi="宋体"/>
                <w:bCs/>
                <w:szCs w:val="21"/>
              </w:rPr>
              <w:t>质量要求：</w:t>
            </w:r>
            <w:r>
              <w:rPr>
                <w:rFonts w:hint="eastAsia" w:ascii="宋体" w:hAnsi="宋体" w:cs="宋体"/>
                <w:color w:val="auto"/>
                <w:szCs w:val="21"/>
                <w:highlight w:val="none"/>
              </w:rPr>
              <w:t>交工验收的质量评定：合格</w:t>
            </w:r>
            <w:r>
              <w:rPr>
                <w:rFonts w:hint="eastAsia" w:ascii="宋体" w:hAnsi="宋体" w:cs="宋体"/>
                <w:color w:val="auto"/>
                <w:szCs w:val="21"/>
                <w:highlight w:val="none"/>
                <w:lang w:eastAsia="zh-CN"/>
              </w:rPr>
              <w:t>；</w:t>
            </w:r>
            <w:r>
              <w:rPr>
                <w:rFonts w:hint="eastAsia" w:ascii="宋体" w:hAnsi="宋体" w:cs="宋体"/>
                <w:color w:val="auto"/>
                <w:szCs w:val="21"/>
                <w:highlight w:val="none"/>
              </w:rPr>
              <w:t>竣工验收的质量评定：优良</w:t>
            </w:r>
          </w:p>
        </w:tc>
      </w:tr>
      <w:tr w14:paraId="4CF5C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11E45C66">
            <w:pPr>
              <w:jc w:val="center"/>
              <w:rPr>
                <w:szCs w:val="21"/>
              </w:rPr>
            </w:pPr>
            <w:r>
              <w:rPr>
                <w:rFonts w:hint="eastAsia"/>
                <w:szCs w:val="21"/>
              </w:rPr>
              <w:t>6</w:t>
            </w:r>
          </w:p>
        </w:tc>
        <w:tc>
          <w:tcPr>
            <w:tcW w:w="1308" w:type="dxa"/>
            <w:vAlign w:val="center"/>
          </w:tcPr>
          <w:p w14:paraId="00B9683C">
            <w:pPr>
              <w:ind w:left="-42" w:leftChars="-20" w:right="-42" w:rightChars="-20"/>
              <w:jc w:val="center"/>
              <w:rPr>
                <w:bCs/>
                <w:szCs w:val="21"/>
              </w:rPr>
            </w:pPr>
            <w:r>
              <w:rPr>
                <w:rFonts w:hAnsi="宋体"/>
                <w:bCs/>
                <w:szCs w:val="21"/>
              </w:rPr>
              <w:t>采购文件</w:t>
            </w:r>
          </w:p>
          <w:p w14:paraId="63E07B98">
            <w:pPr>
              <w:jc w:val="center"/>
              <w:rPr>
                <w:bCs/>
                <w:szCs w:val="21"/>
              </w:rPr>
            </w:pPr>
            <w:r>
              <w:rPr>
                <w:rFonts w:hAnsi="宋体"/>
                <w:bCs/>
                <w:szCs w:val="21"/>
              </w:rPr>
              <w:t>的澄清</w:t>
            </w:r>
          </w:p>
        </w:tc>
        <w:tc>
          <w:tcPr>
            <w:tcW w:w="6478" w:type="dxa"/>
            <w:vAlign w:val="center"/>
          </w:tcPr>
          <w:p w14:paraId="35F26018">
            <w:pPr>
              <w:rPr>
                <w:bCs/>
                <w:szCs w:val="21"/>
              </w:rPr>
            </w:pPr>
            <w:r>
              <w:rPr>
                <w:rFonts w:hint="eastAsia" w:hAnsi="宋体"/>
                <w:bCs/>
                <w:szCs w:val="21"/>
              </w:rPr>
              <w:t>可以书面形式或致电质疑</w:t>
            </w:r>
            <w:r>
              <w:rPr>
                <w:rFonts w:hint="eastAsia"/>
                <w:bCs/>
                <w:szCs w:val="21"/>
              </w:rPr>
              <w:t>，</w:t>
            </w:r>
            <w:r>
              <w:rPr>
                <w:rFonts w:hAnsi="宋体"/>
                <w:bCs/>
                <w:szCs w:val="21"/>
              </w:rPr>
              <w:t>接收人：</w:t>
            </w:r>
            <w:r>
              <w:rPr>
                <w:bCs/>
                <w:szCs w:val="21"/>
              </w:rPr>
              <w:t xml:space="preserve"> </w:t>
            </w:r>
            <w:r>
              <w:rPr>
                <w:rFonts w:hint="eastAsia" w:hAnsi="宋体"/>
                <w:bCs/>
                <w:szCs w:val="21"/>
                <w:lang w:val="en-US" w:eastAsia="zh-CN"/>
              </w:rPr>
              <w:t>王一鹏</w:t>
            </w:r>
            <w:r>
              <w:rPr>
                <w:bCs/>
                <w:szCs w:val="21"/>
              </w:rPr>
              <w:t xml:space="preserve"> </w:t>
            </w:r>
            <w:r>
              <w:rPr>
                <w:rFonts w:hAnsi="宋体"/>
                <w:bCs/>
                <w:szCs w:val="21"/>
              </w:rPr>
              <w:t>电话：</w:t>
            </w:r>
            <w:r>
              <w:rPr>
                <w:rFonts w:hint="eastAsia" w:hAnsi="宋体"/>
                <w:bCs/>
                <w:szCs w:val="21"/>
                <w:lang w:val="en-US" w:eastAsia="zh-CN"/>
              </w:rPr>
              <w:t>15103300250</w:t>
            </w:r>
          </w:p>
          <w:p w14:paraId="2E5D50E9">
            <w:pPr>
              <w:rPr>
                <w:bCs/>
                <w:szCs w:val="21"/>
              </w:rPr>
            </w:pPr>
            <w:r>
              <w:rPr>
                <w:rFonts w:hint="eastAsia"/>
                <w:bCs/>
                <w:szCs w:val="21"/>
              </w:rPr>
              <w:t>澄清截止日期：</w:t>
            </w:r>
            <w:r>
              <w:rPr>
                <w:rFonts w:hint="eastAsia"/>
                <w:bCs/>
                <w:szCs w:val="21"/>
                <w:lang w:val="en-US" w:eastAsia="zh-CN"/>
              </w:rPr>
              <w:t>2026</w:t>
            </w:r>
            <w:r>
              <w:rPr>
                <w:rFonts w:hint="eastAsia"/>
                <w:bCs/>
                <w:szCs w:val="21"/>
              </w:rPr>
              <w:t>年</w:t>
            </w:r>
            <w:r>
              <w:rPr>
                <w:rFonts w:hint="eastAsia"/>
                <w:bCs/>
                <w:szCs w:val="21"/>
                <w:lang w:val="en-US" w:eastAsia="zh-CN"/>
              </w:rPr>
              <w:t>6</w:t>
            </w:r>
            <w:r>
              <w:rPr>
                <w:rFonts w:hint="eastAsia"/>
                <w:bCs/>
                <w:szCs w:val="21"/>
              </w:rPr>
              <w:t>月</w:t>
            </w:r>
            <w:r>
              <w:rPr>
                <w:rFonts w:hint="eastAsia"/>
                <w:bCs/>
                <w:szCs w:val="21"/>
                <w:lang w:val="en-US" w:eastAsia="zh-CN"/>
              </w:rPr>
              <w:t>30</w:t>
            </w:r>
            <w:r>
              <w:rPr>
                <w:rFonts w:hint="eastAsia"/>
                <w:bCs/>
                <w:szCs w:val="21"/>
              </w:rPr>
              <w:t>日</w:t>
            </w:r>
            <w:r>
              <w:rPr>
                <w:rFonts w:hint="eastAsia"/>
                <w:bCs/>
                <w:szCs w:val="21"/>
                <w:lang w:val="en-US" w:eastAsia="zh-CN"/>
              </w:rPr>
              <w:t>18</w:t>
            </w:r>
            <w:r>
              <w:rPr>
                <w:rFonts w:hint="eastAsia"/>
                <w:bCs/>
                <w:szCs w:val="21"/>
              </w:rPr>
              <w:t>时</w:t>
            </w:r>
          </w:p>
        </w:tc>
      </w:tr>
      <w:tr w14:paraId="05CAA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0CB1D88F">
            <w:pPr>
              <w:jc w:val="center"/>
              <w:rPr>
                <w:szCs w:val="21"/>
              </w:rPr>
            </w:pPr>
            <w:r>
              <w:rPr>
                <w:rFonts w:hint="eastAsia"/>
                <w:szCs w:val="21"/>
              </w:rPr>
              <w:t>7</w:t>
            </w:r>
          </w:p>
        </w:tc>
        <w:tc>
          <w:tcPr>
            <w:tcW w:w="1308" w:type="dxa"/>
            <w:vAlign w:val="center"/>
          </w:tcPr>
          <w:p w14:paraId="1DCDABEF">
            <w:pPr>
              <w:ind w:left="-42" w:leftChars="-20" w:right="-42" w:rightChars="-20"/>
              <w:jc w:val="center"/>
              <w:rPr>
                <w:bCs/>
                <w:szCs w:val="21"/>
              </w:rPr>
            </w:pPr>
            <w:r>
              <w:rPr>
                <w:rFonts w:hAnsi="宋体"/>
                <w:bCs/>
                <w:szCs w:val="21"/>
              </w:rPr>
              <w:t>采购文件的修改</w:t>
            </w:r>
          </w:p>
        </w:tc>
        <w:tc>
          <w:tcPr>
            <w:tcW w:w="6478" w:type="dxa"/>
            <w:vAlign w:val="center"/>
          </w:tcPr>
          <w:p w14:paraId="7649BC53">
            <w:pPr>
              <w:rPr>
                <w:bCs/>
                <w:szCs w:val="21"/>
              </w:rPr>
            </w:pPr>
            <w:r>
              <w:rPr>
                <w:rFonts w:hAnsi="宋体"/>
                <w:bCs/>
                <w:szCs w:val="21"/>
              </w:rPr>
              <w:t>采购人在响应文件递交截止日</w:t>
            </w:r>
            <w:r>
              <w:rPr>
                <w:bCs/>
                <w:szCs w:val="21"/>
                <w:u w:val="single"/>
              </w:rPr>
              <w:t xml:space="preserve"> </w:t>
            </w:r>
            <w:r>
              <w:rPr>
                <w:rFonts w:hint="eastAsia"/>
                <w:bCs/>
                <w:szCs w:val="21"/>
                <w:u w:val="single"/>
              </w:rPr>
              <w:t>1</w:t>
            </w:r>
            <w:r>
              <w:rPr>
                <w:rFonts w:hAnsi="宋体"/>
                <w:bCs/>
                <w:szCs w:val="21"/>
                <w:u w:val="single"/>
              </w:rPr>
              <w:t>天</w:t>
            </w:r>
            <w:r>
              <w:rPr>
                <w:bCs/>
                <w:szCs w:val="21"/>
                <w:u w:val="single"/>
              </w:rPr>
              <w:t xml:space="preserve"> </w:t>
            </w:r>
            <w:r>
              <w:rPr>
                <w:rFonts w:hAnsi="宋体"/>
                <w:bCs/>
                <w:szCs w:val="21"/>
              </w:rPr>
              <w:t>前，可因任何原因，以</w:t>
            </w:r>
            <w:r>
              <w:rPr>
                <w:bCs/>
                <w:szCs w:val="21"/>
              </w:rPr>
              <w:t>“</w:t>
            </w:r>
            <w:r>
              <w:rPr>
                <w:rFonts w:hAnsi="宋体"/>
                <w:bCs/>
                <w:szCs w:val="21"/>
              </w:rPr>
              <w:t>补充采购文件</w:t>
            </w:r>
            <w:r>
              <w:rPr>
                <w:bCs/>
                <w:szCs w:val="21"/>
              </w:rPr>
              <w:t>”</w:t>
            </w:r>
            <w:r>
              <w:rPr>
                <w:rFonts w:hAnsi="宋体"/>
                <w:bCs/>
                <w:szCs w:val="21"/>
              </w:rPr>
              <w:t>形式对采购文件进行修改。</w:t>
            </w:r>
          </w:p>
        </w:tc>
      </w:tr>
      <w:tr w14:paraId="55C63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798" w:type="dxa"/>
            <w:vAlign w:val="center"/>
          </w:tcPr>
          <w:p w14:paraId="4A86C4D0">
            <w:pPr>
              <w:jc w:val="center"/>
              <w:rPr>
                <w:szCs w:val="21"/>
              </w:rPr>
            </w:pPr>
            <w:r>
              <w:rPr>
                <w:rFonts w:hint="eastAsia"/>
                <w:szCs w:val="21"/>
              </w:rPr>
              <w:t>8</w:t>
            </w:r>
          </w:p>
        </w:tc>
        <w:tc>
          <w:tcPr>
            <w:tcW w:w="1308" w:type="dxa"/>
            <w:vAlign w:val="center"/>
          </w:tcPr>
          <w:p w14:paraId="2F3937D4">
            <w:pPr>
              <w:ind w:left="-42" w:leftChars="-20" w:right="-42" w:rightChars="-20"/>
              <w:jc w:val="center"/>
              <w:rPr>
                <w:bCs/>
                <w:szCs w:val="21"/>
              </w:rPr>
            </w:pPr>
            <w:r>
              <w:rPr>
                <w:rFonts w:hAnsi="宋体"/>
                <w:bCs/>
                <w:szCs w:val="21"/>
              </w:rPr>
              <w:t>响应文件的份数</w:t>
            </w:r>
          </w:p>
        </w:tc>
        <w:tc>
          <w:tcPr>
            <w:tcW w:w="6478" w:type="dxa"/>
            <w:vAlign w:val="center"/>
          </w:tcPr>
          <w:p w14:paraId="411F98CE">
            <w:pPr>
              <w:rPr>
                <w:rFonts w:hint="eastAsia" w:hAnsi="宋体"/>
                <w:bCs/>
                <w:szCs w:val="21"/>
              </w:rPr>
            </w:pPr>
            <w:r>
              <w:rPr>
                <w:rFonts w:hAnsi="宋体"/>
                <w:bCs/>
                <w:szCs w:val="21"/>
              </w:rPr>
              <w:t>响应单位应按照</w:t>
            </w:r>
            <w:r>
              <w:rPr>
                <w:rFonts w:hint="eastAsia" w:hAnsi="宋体"/>
                <w:bCs/>
                <w:szCs w:val="21"/>
              </w:rPr>
              <w:t>采购文件要求</w:t>
            </w:r>
            <w:r>
              <w:rPr>
                <w:rFonts w:hAnsi="宋体"/>
                <w:bCs/>
                <w:szCs w:val="21"/>
              </w:rPr>
              <w:t>编制响应文件</w:t>
            </w:r>
            <w:r>
              <w:rPr>
                <w:rFonts w:hint="eastAsia" w:hAnsi="宋体"/>
                <w:bCs/>
                <w:szCs w:val="21"/>
              </w:rPr>
              <w:t>。</w:t>
            </w:r>
          </w:p>
          <w:p w14:paraId="7435FA0A">
            <w:pPr>
              <w:rPr>
                <w:bCs/>
                <w:szCs w:val="21"/>
              </w:rPr>
            </w:pPr>
            <w:r>
              <w:rPr>
                <w:rFonts w:hint="eastAsia" w:hAnsi="宋体"/>
                <w:bCs/>
                <w:szCs w:val="21"/>
              </w:rPr>
              <w:t>电子版响应文件要求：盖章签字响应文件完整扫描件（P</w:t>
            </w:r>
            <w:r>
              <w:rPr>
                <w:rFonts w:hAnsi="宋体"/>
                <w:bCs/>
                <w:szCs w:val="21"/>
              </w:rPr>
              <w:t>DF</w:t>
            </w:r>
            <w:r>
              <w:rPr>
                <w:rFonts w:hint="eastAsia" w:hAnsi="宋体"/>
                <w:bCs/>
                <w:szCs w:val="21"/>
              </w:rPr>
              <w:t>格式，彩色，清晰度不低于2</w:t>
            </w:r>
            <w:r>
              <w:rPr>
                <w:rFonts w:hAnsi="宋体"/>
                <w:bCs/>
                <w:szCs w:val="21"/>
              </w:rPr>
              <w:t>00</w:t>
            </w:r>
            <w:r>
              <w:rPr>
                <w:rFonts w:hint="eastAsia" w:hAnsi="宋体"/>
                <w:bCs/>
                <w:szCs w:val="21"/>
              </w:rPr>
              <w:t>dpi）。</w:t>
            </w:r>
          </w:p>
        </w:tc>
      </w:tr>
      <w:tr w14:paraId="02301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798" w:type="dxa"/>
            <w:vAlign w:val="center"/>
          </w:tcPr>
          <w:p w14:paraId="3152F21D">
            <w:pPr>
              <w:jc w:val="center"/>
              <w:rPr>
                <w:szCs w:val="21"/>
              </w:rPr>
            </w:pPr>
            <w:r>
              <w:rPr>
                <w:rFonts w:hint="eastAsia"/>
                <w:szCs w:val="21"/>
              </w:rPr>
              <w:t>9</w:t>
            </w:r>
          </w:p>
        </w:tc>
        <w:tc>
          <w:tcPr>
            <w:tcW w:w="1308" w:type="dxa"/>
            <w:vAlign w:val="center"/>
          </w:tcPr>
          <w:p w14:paraId="561F2032">
            <w:pPr>
              <w:ind w:left="-42" w:leftChars="-20" w:right="-42" w:rightChars="-20"/>
              <w:jc w:val="center"/>
              <w:rPr>
                <w:bCs/>
                <w:szCs w:val="21"/>
              </w:rPr>
            </w:pPr>
            <w:r>
              <w:rPr>
                <w:rFonts w:hAnsi="宋体"/>
                <w:bCs/>
                <w:szCs w:val="21"/>
              </w:rPr>
              <w:t>响应文件的封面</w:t>
            </w:r>
          </w:p>
        </w:tc>
        <w:tc>
          <w:tcPr>
            <w:tcW w:w="6478" w:type="dxa"/>
            <w:vAlign w:val="center"/>
          </w:tcPr>
          <w:p w14:paraId="0322F9F5">
            <w:pPr>
              <w:rPr>
                <w:rFonts w:hint="eastAsia" w:hAnsi="宋体"/>
                <w:bCs/>
                <w:szCs w:val="21"/>
              </w:rPr>
            </w:pPr>
            <w:r>
              <w:rPr>
                <w:rFonts w:hAnsi="宋体"/>
                <w:bCs/>
                <w:szCs w:val="21"/>
              </w:rPr>
              <w:t>响应文件为A4大小</w:t>
            </w:r>
            <w:r>
              <w:rPr>
                <w:rFonts w:hint="eastAsia" w:hAnsi="宋体"/>
                <w:bCs/>
                <w:szCs w:val="21"/>
              </w:rPr>
              <w:t>，采用胶装方式装订；</w:t>
            </w:r>
          </w:p>
          <w:p w14:paraId="6FDBCCAC">
            <w:pPr>
              <w:rPr>
                <w:rFonts w:hint="eastAsia" w:hAnsi="宋体"/>
                <w:bCs/>
                <w:color w:val="FF0000"/>
                <w:szCs w:val="21"/>
              </w:rPr>
            </w:pPr>
            <w:r>
              <w:rPr>
                <w:rFonts w:hAnsi="宋体"/>
                <w:bCs/>
                <w:szCs w:val="21"/>
              </w:rPr>
              <w:t>封面均</w:t>
            </w:r>
            <w:r>
              <w:rPr>
                <w:rFonts w:hint="eastAsia" w:hAnsi="宋体"/>
                <w:bCs/>
                <w:szCs w:val="21"/>
              </w:rPr>
              <w:t>按采购文件要求</w:t>
            </w:r>
            <w:r>
              <w:rPr>
                <w:rFonts w:hAnsi="宋体"/>
                <w:bCs/>
                <w:szCs w:val="21"/>
              </w:rPr>
              <w:t>以</w:t>
            </w:r>
            <w:r>
              <w:rPr>
                <w:rFonts w:hint="eastAsia" w:hAnsi="宋体"/>
                <w:bCs/>
                <w:szCs w:val="21"/>
              </w:rPr>
              <w:t>黑体字标明工程名称；</w:t>
            </w:r>
          </w:p>
          <w:p w14:paraId="5E47C3D1">
            <w:pPr>
              <w:rPr>
                <w:rFonts w:hint="eastAsia" w:hAnsi="宋体"/>
                <w:bCs/>
                <w:szCs w:val="21"/>
              </w:rPr>
            </w:pPr>
            <w:r>
              <w:rPr>
                <w:rFonts w:hint="eastAsia" w:hAnsi="宋体"/>
                <w:bCs/>
                <w:szCs w:val="21"/>
              </w:rPr>
              <w:t>封面内容、格式见“</w:t>
            </w:r>
            <w:r>
              <w:t>第</w:t>
            </w:r>
            <w:r>
              <w:rPr>
                <w:rFonts w:hint="eastAsia"/>
              </w:rPr>
              <w:t>六</w:t>
            </w:r>
            <w:r>
              <w:t>篇  响应文件格式</w:t>
            </w:r>
            <w:r>
              <w:rPr>
                <w:rFonts w:hint="eastAsia"/>
              </w:rPr>
              <w:t>”</w:t>
            </w:r>
          </w:p>
        </w:tc>
      </w:tr>
      <w:tr w14:paraId="3C5B4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798" w:type="dxa"/>
            <w:vAlign w:val="center"/>
          </w:tcPr>
          <w:p w14:paraId="0A118669">
            <w:pPr>
              <w:jc w:val="center"/>
              <w:rPr>
                <w:szCs w:val="21"/>
              </w:rPr>
            </w:pPr>
            <w:r>
              <w:rPr>
                <w:szCs w:val="21"/>
              </w:rPr>
              <w:t>1</w:t>
            </w:r>
            <w:r>
              <w:rPr>
                <w:rFonts w:hint="eastAsia"/>
                <w:szCs w:val="21"/>
              </w:rPr>
              <w:t>0</w:t>
            </w:r>
          </w:p>
        </w:tc>
        <w:tc>
          <w:tcPr>
            <w:tcW w:w="1308" w:type="dxa"/>
            <w:vAlign w:val="center"/>
          </w:tcPr>
          <w:p w14:paraId="5D5E11EF">
            <w:pPr>
              <w:ind w:left="-42" w:leftChars="-20" w:right="-42" w:rightChars="-20"/>
              <w:jc w:val="center"/>
              <w:rPr>
                <w:bCs/>
                <w:szCs w:val="21"/>
              </w:rPr>
            </w:pPr>
            <w:r>
              <w:rPr>
                <w:rFonts w:hAnsi="宋体"/>
                <w:bCs/>
                <w:szCs w:val="21"/>
              </w:rPr>
              <w:t>响应文件</w:t>
            </w:r>
          </w:p>
          <w:p w14:paraId="7CE2D999">
            <w:pPr>
              <w:jc w:val="center"/>
              <w:rPr>
                <w:bCs/>
                <w:szCs w:val="21"/>
              </w:rPr>
            </w:pPr>
            <w:r>
              <w:rPr>
                <w:rFonts w:hAnsi="宋体"/>
                <w:bCs/>
                <w:szCs w:val="21"/>
              </w:rPr>
              <w:t>有效期</w:t>
            </w:r>
          </w:p>
        </w:tc>
        <w:tc>
          <w:tcPr>
            <w:tcW w:w="6478" w:type="dxa"/>
            <w:vAlign w:val="center"/>
          </w:tcPr>
          <w:p w14:paraId="25C2C70F">
            <w:pPr>
              <w:rPr>
                <w:bCs/>
                <w:szCs w:val="21"/>
              </w:rPr>
            </w:pPr>
            <w:r>
              <w:rPr>
                <w:rFonts w:hAnsi="宋体"/>
                <w:bCs/>
                <w:szCs w:val="21"/>
              </w:rPr>
              <w:t>自响应文件递交截止日后</w:t>
            </w:r>
            <w:r>
              <w:rPr>
                <w:rFonts w:hint="eastAsia"/>
                <w:bCs/>
                <w:szCs w:val="21"/>
              </w:rPr>
              <w:t>90</w:t>
            </w:r>
            <w:r>
              <w:rPr>
                <w:rFonts w:hAnsi="宋体"/>
                <w:bCs/>
                <w:szCs w:val="21"/>
              </w:rPr>
              <w:t>日历天。</w:t>
            </w:r>
          </w:p>
        </w:tc>
      </w:tr>
      <w:tr w14:paraId="70039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50" w:hRule="atLeast"/>
          <w:jc w:val="center"/>
        </w:trPr>
        <w:tc>
          <w:tcPr>
            <w:tcW w:w="798" w:type="dxa"/>
            <w:vAlign w:val="center"/>
          </w:tcPr>
          <w:p w14:paraId="14327576">
            <w:pPr>
              <w:jc w:val="center"/>
              <w:rPr>
                <w:szCs w:val="21"/>
              </w:rPr>
            </w:pPr>
            <w:r>
              <w:rPr>
                <w:szCs w:val="21"/>
              </w:rPr>
              <w:t>1</w:t>
            </w:r>
            <w:r>
              <w:rPr>
                <w:rFonts w:hint="eastAsia"/>
                <w:szCs w:val="21"/>
              </w:rPr>
              <w:t>1</w:t>
            </w:r>
          </w:p>
        </w:tc>
        <w:tc>
          <w:tcPr>
            <w:tcW w:w="1308" w:type="dxa"/>
            <w:vAlign w:val="center"/>
          </w:tcPr>
          <w:p w14:paraId="6ED0ED15">
            <w:pPr>
              <w:ind w:left="-42" w:leftChars="-20" w:right="-42" w:rightChars="-20"/>
              <w:jc w:val="center"/>
              <w:rPr>
                <w:bCs/>
                <w:szCs w:val="21"/>
              </w:rPr>
            </w:pPr>
            <w:r>
              <w:rPr>
                <w:rFonts w:hAnsi="宋体"/>
                <w:bCs/>
                <w:szCs w:val="21"/>
              </w:rPr>
              <w:t>响应担保</w:t>
            </w:r>
          </w:p>
        </w:tc>
        <w:tc>
          <w:tcPr>
            <w:tcW w:w="6478" w:type="dxa"/>
            <w:vAlign w:val="center"/>
          </w:tcPr>
          <w:p w14:paraId="10BD7762">
            <w:pPr>
              <w:rPr>
                <w:rFonts w:hint="eastAsia"/>
                <w:bCs/>
                <w:szCs w:val="21"/>
              </w:rPr>
            </w:pPr>
            <w:r>
              <w:rPr>
                <w:rFonts w:hAnsi="宋体"/>
                <w:bCs/>
                <w:szCs w:val="21"/>
              </w:rPr>
              <w:t>响应担保金额：</w:t>
            </w:r>
            <w:r>
              <w:rPr>
                <w:rFonts w:hint="eastAsia" w:hAnsi="宋体"/>
                <w:bCs/>
                <w:szCs w:val="21"/>
              </w:rPr>
              <w:t>小写：</w:t>
            </w:r>
            <w:r>
              <w:rPr>
                <w:rFonts w:hint="eastAsia" w:hAnsi="宋体"/>
                <w:bCs/>
                <w:szCs w:val="21"/>
                <w:u w:val="single"/>
                <w:lang w:val="en-US" w:eastAsia="zh-CN"/>
              </w:rPr>
              <w:t>24800.00</w:t>
            </w:r>
            <w:r>
              <w:rPr>
                <w:rFonts w:hint="eastAsia" w:hAnsi="宋体"/>
                <w:bCs/>
                <w:szCs w:val="21"/>
              </w:rPr>
              <w:t>大写：</w:t>
            </w:r>
            <w:r>
              <w:rPr>
                <w:rFonts w:hint="eastAsia" w:hAnsi="宋体"/>
                <w:bCs/>
                <w:szCs w:val="21"/>
                <w:u w:val="single"/>
                <w:lang w:val="en-US" w:eastAsia="zh-CN"/>
              </w:rPr>
              <w:t>贰万肆仟捌佰</w:t>
            </w:r>
            <w:r>
              <w:rPr>
                <w:rFonts w:hint="eastAsia"/>
                <w:bCs/>
                <w:szCs w:val="21"/>
              </w:rPr>
              <w:t>（分包合同总价的0.5%-</w:t>
            </w:r>
            <w:r>
              <w:rPr>
                <w:bCs/>
                <w:szCs w:val="21"/>
              </w:rPr>
              <w:t>1.5</w:t>
            </w:r>
            <w:r>
              <w:rPr>
                <w:rFonts w:hint="eastAsia"/>
                <w:bCs/>
                <w:szCs w:val="21"/>
              </w:rPr>
              <w:t>%，总价不超过80万元）</w:t>
            </w:r>
          </w:p>
          <w:p w14:paraId="7D71074F">
            <w:r>
              <w:rPr>
                <w:rFonts w:hAnsi="宋体"/>
                <w:bCs/>
                <w:szCs w:val="21"/>
              </w:rPr>
              <w:t>投标保证金，</w:t>
            </w:r>
            <w:r>
              <w:rPr>
                <w:rFonts w:hint="eastAsia" w:hAnsi="宋体"/>
                <w:bCs/>
                <w:szCs w:val="21"/>
                <w:lang w:val="en-US" w:eastAsia="zh-CN"/>
              </w:rPr>
              <w:t>拟采用银行保函的形式</w:t>
            </w:r>
          </w:p>
          <w:p w14:paraId="74324FEA">
            <w:pPr>
              <w:rPr>
                <w:rFonts w:hint="eastAsia" w:hAnsi="宋体"/>
                <w:bCs/>
                <w:szCs w:val="21"/>
              </w:rPr>
            </w:pPr>
            <w:r>
              <w:rPr>
                <w:rFonts w:hint="eastAsia" w:hAnsi="宋体"/>
                <w:bCs/>
                <w:szCs w:val="21"/>
              </w:rPr>
              <w:t>重要说明：以响应单位基本账户汇入，请注明“XXXX（项目名称）响应保证金”。采购担保应优先选用线上化电子保函（保险）等方式，若确需以现金形式办理采购担保的，应缴纳至采购平台或子企业指定企业账户，严禁现金形式缴纳给项目或个人。除集团级集中采购担保由集团负责收取和返还外，其他采购担保均由子企业负责收取和返还。</w:t>
            </w:r>
          </w:p>
          <w:p w14:paraId="4930CBB4">
            <w:pPr>
              <w:rPr>
                <w:rFonts w:hint="eastAsia" w:hAnsi="宋体"/>
                <w:b/>
                <w:szCs w:val="21"/>
              </w:rPr>
            </w:pPr>
            <w:r>
              <w:rPr>
                <w:rFonts w:hint="eastAsia" w:hAnsi="宋体"/>
                <w:b/>
                <w:szCs w:val="21"/>
              </w:rPr>
              <w:t>采用银行保函时，须为见索即付保函。</w:t>
            </w:r>
          </w:p>
        </w:tc>
      </w:tr>
      <w:tr w14:paraId="2D6D1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98" w:type="dxa"/>
            <w:vAlign w:val="center"/>
          </w:tcPr>
          <w:p w14:paraId="53C8B635">
            <w:pPr>
              <w:jc w:val="center"/>
              <w:rPr>
                <w:szCs w:val="21"/>
              </w:rPr>
            </w:pPr>
            <w:r>
              <w:rPr>
                <w:rFonts w:hint="eastAsia"/>
                <w:szCs w:val="21"/>
              </w:rPr>
              <w:t xml:space="preserve">12 </w:t>
            </w:r>
          </w:p>
        </w:tc>
        <w:tc>
          <w:tcPr>
            <w:tcW w:w="1308" w:type="dxa"/>
            <w:vAlign w:val="center"/>
          </w:tcPr>
          <w:p w14:paraId="5602FEF9">
            <w:pPr>
              <w:ind w:left="-42" w:leftChars="-20" w:right="-42" w:rightChars="-20"/>
              <w:jc w:val="center"/>
              <w:rPr>
                <w:rFonts w:hint="eastAsia" w:hAnsi="宋体"/>
                <w:bCs/>
                <w:szCs w:val="21"/>
              </w:rPr>
            </w:pPr>
            <w:r>
              <w:rPr>
                <w:rFonts w:hAnsi="宋体"/>
                <w:bCs/>
                <w:szCs w:val="21"/>
              </w:rPr>
              <w:t>采购控制价</w:t>
            </w:r>
          </w:p>
        </w:tc>
        <w:tc>
          <w:tcPr>
            <w:tcW w:w="6478" w:type="dxa"/>
            <w:vAlign w:val="center"/>
          </w:tcPr>
          <w:p w14:paraId="4BFC69A1">
            <w:pPr>
              <w:rPr>
                <w:rFonts w:hint="eastAsia" w:hAnsi="宋体"/>
                <w:bCs/>
                <w:szCs w:val="21"/>
                <w:u w:val="single"/>
              </w:rPr>
            </w:pPr>
            <w:r>
              <w:rPr>
                <w:rFonts w:hAnsi="宋体"/>
                <w:bCs/>
                <w:szCs w:val="21"/>
              </w:rPr>
              <w:t>最高</w:t>
            </w:r>
            <w:r>
              <w:rPr>
                <w:rFonts w:hint="eastAsia" w:hAnsi="宋体"/>
                <w:bCs/>
                <w:szCs w:val="21"/>
              </w:rPr>
              <w:t>采购</w:t>
            </w:r>
            <w:r>
              <w:rPr>
                <w:rFonts w:hAnsi="宋体"/>
                <w:bCs/>
                <w:szCs w:val="21"/>
              </w:rPr>
              <w:t>限价为</w:t>
            </w:r>
            <w:r>
              <w:rPr>
                <w:rFonts w:hint="eastAsia" w:hAnsi="宋体"/>
                <w:bCs/>
                <w:szCs w:val="21"/>
                <w:u w:val="single"/>
              </w:rPr>
              <w:t>2486278.2</w:t>
            </w:r>
            <w:r>
              <w:rPr>
                <w:rFonts w:hint="eastAsia" w:hAnsi="宋体"/>
                <w:bCs/>
                <w:szCs w:val="21"/>
                <w:u w:val="single"/>
                <w:lang w:val="en-US" w:eastAsia="zh-CN"/>
              </w:rPr>
              <w:t>3</w:t>
            </w:r>
            <w:r>
              <w:rPr>
                <w:rFonts w:hint="eastAsia" w:hAnsi="宋体"/>
                <w:bCs/>
                <w:szCs w:val="21"/>
              </w:rPr>
              <w:t>元，报价金额超过最高采购限价的，按废标处理。</w:t>
            </w:r>
          </w:p>
        </w:tc>
      </w:tr>
      <w:tr w14:paraId="394C3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4C2A0447">
            <w:pPr>
              <w:jc w:val="center"/>
              <w:rPr>
                <w:szCs w:val="21"/>
              </w:rPr>
            </w:pPr>
            <w:r>
              <w:rPr>
                <w:szCs w:val="21"/>
              </w:rPr>
              <w:t>13</w:t>
            </w:r>
          </w:p>
        </w:tc>
        <w:tc>
          <w:tcPr>
            <w:tcW w:w="1308" w:type="dxa"/>
            <w:vAlign w:val="center"/>
          </w:tcPr>
          <w:p w14:paraId="02F2EB0B">
            <w:pPr>
              <w:ind w:left="-42" w:leftChars="-20" w:right="-42" w:rightChars="-20"/>
              <w:jc w:val="center"/>
              <w:rPr>
                <w:rFonts w:hint="eastAsia" w:hAnsi="宋体"/>
                <w:bCs/>
                <w:szCs w:val="21"/>
              </w:rPr>
            </w:pPr>
            <w:r>
              <w:rPr>
                <w:rFonts w:hint="eastAsia" w:hAnsi="宋体"/>
                <w:bCs/>
                <w:szCs w:val="21"/>
              </w:rPr>
              <w:t>响应</w:t>
            </w:r>
            <w:r>
              <w:rPr>
                <w:rFonts w:hAnsi="宋体"/>
                <w:bCs/>
                <w:szCs w:val="21"/>
              </w:rPr>
              <w:t>截止</w:t>
            </w:r>
          </w:p>
          <w:p w14:paraId="3C2FB0E8">
            <w:pPr>
              <w:ind w:left="-42" w:leftChars="-20" w:right="-42" w:rightChars="-20"/>
              <w:jc w:val="center"/>
              <w:rPr>
                <w:bCs/>
                <w:szCs w:val="21"/>
              </w:rPr>
            </w:pPr>
            <w:r>
              <w:rPr>
                <w:rFonts w:hAnsi="宋体"/>
                <w:bCs/>
                <w:szCs w:val="21"/>
              </w:rPr>
              <w:t>时间</w:t>
            </w:r>
          </w:p>
        </w:tc>
        <w:tc>
          <w:tcPr>
            <w:tcW w:w="6478" w:type="dxa"/>
            <w:vAlign w:val="center"/>
          </w:tcPr>
          <w:p w14:paraId="0CA278B2">
            <w:pPr>
              <w:rPr>
                <w:bCs/>
                <w:szCs w:val="21"/>
              </w:rPr>
            </w:pPr>
            <w:r>
              <w:rPr>
                <w:rFonts w:hAnsi="宋体"/>
                <w:bCs/>
                <w:szCs w:val="21"/>
              </w:rPr>
              <w:t>响应文件递交截止时间：</w:t>
            </w:r>
            <w:r>
              <w:rPr>
                <w:rFonts w:hint="eastAsia" w:hAnsi="宋体"/>
                <w:bCs/>
                <w:szCs w:val="21"/>
                <w:lang w:val="en-US" w:eastAsia="zh-CN"/>
              </w:rPr>
              <w:t>2026</w:t>
            </w:r>
            <w:r>
              <w:rPr>
                <w:rFonts w:hAnsi="宋体"/>
                <w:bCs/>
                <w:szCs w:val="21"/>
              </w:rPr>
              <w:t>年</w:t>
            </w:r>
            <w:r>
              <w:rPr>
                <w:rFonts w:hint="eastAsia" w:hAnsi="宋体"/>
                <w:bCs/>
                <w:szCs w:val="21"/>
                <w:lang w:val="en-US" w:eastAsia="zh-CN"/>
              </w:rPr>
              <w:t>7</w:t>
            </w:r>
            <w:r>
              <w:rPr>
                <w:rFonts w:hAnsi="宋体"/>
                <w:bCs/>
                <w:szCs w:val="21"/>
              </w:rPr>
              <w:t>月</w:t>
            </w:r>
            <w:r>
              <w:rPr>
                <w:rFonts w:hint="eastAsia" w:hAnsi="宋体"/>
                <w:bCs/>
                <w:szCs w:val="21"/>
                <w:lang w:val="en-US" w:eastAsia="zh-CN"/>
              </w:rPr>
              <w:t>4日18</w:t>
            </w:r>
            <w:r>
              <w:rPr>
                <w:rFonts w:hint="eastAsia" w:hAnsi="宋体"/>
                <w:bCs/>
                <w:szCs w:val="21"/>
              </w:rPr>
              <w:t>时</w:t>
            </w:r>
            <w:r>
              <w:rPr>
                <w:rFonts w:hAnsi="宋体"/>
                <w:bCs/>
                <w:szCs w:val="21"/>
              </w:rPr>
              <w:t>；</w:t>
            </w:r>
          </w:p>
          <w:p w14:paraId="4FFD08EC">
            <w:pPr>
              <w:rPr>
                <w:bCs/>
                <w:szCs w:val="21"/>
              </w:rPr>
            </w:pPr>
            <w:r>
              <w:rPr>
                <w:rFonts w:hAnsi="宋体"/>
                <w:bCs/>
                <w:szCs w:val="21"/>
              </w:rPr>
              <w:t>响应文件递交</w:t>
            </w:r>
            <w:r>
              <w:rPr>
                <w:rFonts w:hint="eastAsia" w:hAnsi="宋体"/>
                <w:bCs/>
                <w:szCs w:val="21"/>
              </w:rPr>
              <w:t>方式</w:t>
            </w:r>
            <w:r>
              <w:rPr>
                <w:rFonts w:hAnsi="宋体"/>
                <w:bCs/>
                <w:szCs w:val="21"/>
              </w:rPr>
              <w:t>：</w:t>
            </w:r>
            <w:r>
              <w:rPr>
                <w:rFonts w:hint="eastAsia"/>
                <w:bCs/>
                <w:szCs w:val="21"/>
              </w:rPr>
              <w:t>见下方开启响应文件的通知。</w:t>
            </w:r>
          </w:p>
        </w:tc>
      </w:tr>
      <w:tr w14:paraId="5200A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3B1E9CA6">
            <w:pPr>
              <w:jc w:val="center"/>
              <w:rPr>
                <w:szCs w:val="21"/>
              </w:rPr>
            </w:pPr>
            <w:r>
              <w:rPr>
                <w:szCs w:val="21"/>
              </w:rPr>
              <w:t>1</w:t>
            </w:r>
            <w:r>
              <w:rPr>
                <w:rFonts w:hint="eastAsia"/>
                <w:szCs w:val="21"/>
              </w:rPr>
              <w:t>5</w:t>
            </w:r>
          </w:p>
        </w:tc>
        <w:tc>
          <w:tcPr>
            <w:tcW w:w="1308" w:type="dxa"/>
            <w:vAlign w:val="center"/>
          </w:tcPr>
          <w:p w14:paraId="206C61BA">
            <w:pPr>
              <w:ind w:left="-42" w:leftChars="-20" w:right="-42" w:rightChars="-20"/>
              <w:jc w:val="center"/>
              <w:rPr>
                <w:bCs/>
                <w:szCs w:val="21"/>
              </w:rPr>
            </w:pPr>
            <w:r>
              <w:rPr>
                <w:rFonts w:hint="eastAsia" w:hAnsi="宋体"/>
                <w:bCs/>
                <w:szCs w:val="21"/>
              </w:rPr>
              <w:t>开启响应文件</w:t>
            </w:r>
          </w:p>
        </w:tc>
        <w:tc>
          <w:tcPr>
            <w:tcW w:w="6478" w:type="dxa"/>
            <w:vAlign w:val="center"/>
          </w:tcPr>
          <w:p w14:paraId="78EDD2BE">
            <w:pPr>
              <w:rPr>
                <w:bCs/>
                <w:szCs w:val="21"/>
              </w:rPr>
            </w:pPr>
            <w:r>
              <w:rPr>
                <w:rFonts w:hAnsi="宋体"/>
                <w:bCs/>
                <w:szCs w:val="21"/>
              </w:rPr>
              <w:t>开启响应文件时间：</w:t>
            </w:r>
            <w:r>
              <w:rPr>
                <w:rFonts w:hint="eastAsia" w:hAnsi="宋体"/>
                <w:bCs/>
                <w:szCs w:val="21"/>
                <w:lang w:val="en-US" w:eastAsia="zh-CN"/>
              </w:rPr>
              <w:t>2026</w:t>
            </w:r>
            <w:r>
              <w:rPr>
                <w:rFonts w:hAnsi="宋体"/>
                <w:bCs/>
                <w:szCs w:val="21"/>
              </w:rPr>
              <w:t>年</w:t>
            </w:r>
            <w:r>
              <w:rPr>
                <w:rFonts w:hint="eastAsia"/>
                <w:bCs/>
                <w:szCs w:val="21"/>
                <w:lang w:val="en-US" w:eastAsia="zh-CN"/>
              </w:rPr>
              <w:t>7</w:t>
            </w:r>
            <w:r>
              <w:rPr>
                <w:rFonts w:hAnsi="宋体"/>
                <w:bCs/>
                <w:szCs w:val="21"/>
              </w:rPr>
              <w:t>月</w:t>
            </w:r>
            <w:r>
              <w:rPr>
                <w:rFonts w:hint="eastAsia" w:hAnsi="宋体"/>
                <w:bCs/>
                <w:szCs w:val="21"/>
                <w:lang w:val="en-US" w:eastAsia="zh-CN"/>
              </w:rPr>
              <w:t>5日9</w:t>
            </w:r>
            <w:r>
              <w:rPr>
                <w:rFonts w:hAnsi="宋体"/>
                <w:bCs/>
                <w:szCs w:val="21"/>
              </w:rPr>
              <w:t>时；</w:t>
            </w:r>
          </w:p>
          <w:p w14:paraId="56BAA960">
            <w:pPr>
              <w:contextualSpacing/>
              <w:rPr>
                <w:bCs/>
                <w:szCs w:val="21"/>
              </w:rPr>
            </w:pPr>
            <w:r>
              <w:rPr>
                <w:rFonts w:hint="eastAsia"/>
                <w:bCs/>
                <w:szCs w:val="21"/>
              </w:rPr>
              <w:t>开启响应文件方式：采购公告及相关补遗文件。</w:t>
            </w:r>
          </w:p>
        </w:tc>
      </w:tr>
      <w:tr w14:paraId="3681A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98" w:type="dxa"/>
            <w:vAlign w:val="center"/>
          </w:tcPr>
          <w:p w14:paraId="7E00B2DF">
            <w:pPr>
              <w:ind w:left="-42" w:leftChars="-20" w:right="-42" w:rightChars="-20"/>
              <w:jc w:val="center"/>
              <w:rPr>
                <w:szCs w:val="21"/>
              </w:rPr>
            </w:pPr>
            <w:r>
              <w:rPr>
                <w:szCs w:val="21"/>
              </w:rPr>
              <w:t>1</w:t>
            </w:r>
            <w:r>
              <w:rPr>
                <w:rFonts w:hint="eastAsia"/>
                <w:szCs w:val="21"/>
              </w:rPr>
              <w:t>6</w:t>
            </w:r>
          </w:p>
        </w:tc>
        <w:tc>
          <w:tcPr>
            <w:tcW w:w="1308" w:type="dxa"/>
            <w:vAlign w:val="center"/>
          </w:tcPr>
          <w:p w14:paraId="7BDB198E">
            <w:pPr>
              <w:ind w:left="-42" w:leftChars="-20" w:right="-42" w:rightChars="-20"/>
              <w:jc w:val="center"/>
              <w:rPr>
                <w:bCs/>
                <w:szCs w:val="21"/>
              </w:rPr>
            </w:pPr>
            <w:r>
              <w:rPr>
                <w:rFonts w:hint="eastAsia" w:hAnsi="宋体"/>
                <w:bCs/>
                <w:szCs w:val="21"/>
              </w:rPr>
              <w:t>评审响应文件</w:t>
            </w:r>
          </w:p>
        </w:tc>
        <w:tc>
          <w:tcPr>
            <w:tcW w:w="6478" w:type="dxa"/>
            <w:vAlign w:val="center"/>
          </w:tcPr>
          <w:p w14:paraId="1F70693B">
            <w:pPr>
              <w:rPr>
                <w:bCs/>
                <w:szCs w:val="21"/>
              </w:rPr>
            </w:pPr>
            <w:r>
              <w:rPr>
                <w:rFonts w:hint="eastAsia" w:hAnsi="宋体"/>
                <w:bCs/>
                <w:szCs w:val="21"/>
              </w:rPr>
              <w:t>综合评分法，</w:t>
            </w:r>
            <w:r>
              <w:rPr>
                <w:rFonts w:hint="eastAsia" w:hAnsi="宋体"/>
                <w:bCs/>
                <w:szCs w:val="21"/>
                <w:highlight w:val="none"/>
              </w:rPr>
              <w:t>其中商务部分权重K1=20%，技术部分权重K2=20%，经济部分权重K3=60%，具体详见评审办法</w:t>
            </w:r>
            <w:r>
              <w:rPr>
                <w:rFonts w:hint="eastAsia" w:hAnsi="宋体"/>
                <w:bCs/>
                <w:szCs w:val="21"/>
              </w:rPr>
              <w:t>。</w:t>
            </w:r>
          </w:p>
        </w:tc>
      </w:tr>
      <w:tr w14:paraId="51863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27F01333">
            <w:pPr>
              <w:ind w:left="-42" w:leftChars="-20" w:right="-42" w:rightChars="-20"/>
              <w:jc w:val="center"/>
              <w:rPr>
                <w:szCs w:val="21"/>
              </w:rPr>
            </w:pPr>
            <w:r>
              <w:rPr>
                <w:szCs w:val="21"/>
              </w:rPr>
              <w:t>1</w:t>
            </w:r>
            <w:r>
              <w:rPr>
                <w:rFonts w:hint="eastAsia"/>
                <w:szCs w:val="21"/>
              </w:rPr>
              <w:t>7</w:t>
            </w:r>
          </w:p>
        </w:tc>
        <w:tc>
          <w:tcPr>
            <w:tcW w:w="1308" w:type="dxa"/>
            <w:vAlign w:val="center"/>
          </w:tcPr>
          <w:p w14:paraId="401D4718">
            <w:pPr>
              <w:ind w:left="-42" w:leftChars="-20" w:right="-42" w:rightChars="-20"/>
              <w:jc w:val="center"/>
              <w:rPr>
                <w:bCs/>
                <w:szCs w:val="21"/>
              </w:rPr>
            </w:pPr>
            <w:r>
              <w:rPr>
                <w:rFonts w:hAnsi="宋体"/>
                <w:bCs/>
                <w:szCs w:val="21"/>
              </w:rPr>
              <w:t>履约担保</w:t>
            </w:r>
          </w:p>
        </w:tc>
        <w:tc>
          <w:tcPr>
            <w:tcW w:w="6478" w:type="dxa"/>
            <w:vAlign w:val="center"/>
          </w:tcPr>
          <w:p w14:paraId="3E3D4D12">
            <w:pPr>
              <w:rPr>
                <w:bCs/>
                <w:szCs w:val="21"/>
              </w:rPr>
            </w:pPr>
            <w:r>
              <w:rPr>
                <w:rFonts w:hint="eastAsia" w:hAnsi="宋体"/>
                <w:bCs/>
                <w:szCs w:val="21"/>
              </w:rPr>
              <w:t>履约担保以保函形式支付，</w:t>
            </w:r>
            <w:r>
              <w:rPr>
                <w:rFonts w:hAnsi="宋体"/>
                <w:bCs/>
                <w:szCs w:val="21"/>
              </w:rPr>
              <w:t>保</w:t>
            </w:r>
            <w:r>
              <w:rPr>
                <w:rFonts w:hint="eastAsia" w:hAnsi="宋体"/>
                <w:bCs/>
                <w:szCs w:val="21"/>
              </w:rPr>
              <w:t>证金</w:t>
            </w:r>
            <w:r>
              <w:rPr>
                <w:rFonts w:hAnsi="宋体"/>
                <w:bCs/>
                <w:szCs w:val="21"/>
              </w:rPr>
              <w:t>额度：</w:t>
            </w:r>
            <w:r>
              <w:rPr>
                <w:rFonts w:hint="eastAsia" w:hAnsi="宋体"/>
                <w:bCs/>
                <w:szCs w:val="21"/>
              </w:rPr>
              <w:t>小写：</w:t>
            </w:r>
            <w:r>
              <w:rPr>
                <w:rFonts w:hint="eastAsia" w:hAnsi="宋体"/>
                <w:bCs/>
                <w:szCs w:val="21"/>
                <w:u w:val="single"/>
                <w:lang w:val="en-US" w:eastAsia="zh-CN"/>
              </w:rPr>
              <w:t>24800.00</w:t>
            </w:r>
            <w:r>
              <w:rPr>
                <w:rFonts w:hint="eastAsia" w:hAnsi="宋体"/>
                <w:bCs/>
                <w:szCs w:val="21"/>
              </w:rPr>
              <w:t>大写：</w:t>
            </w:r>
            <w:r>
              <w:rPr>
                <w:rFonts w:hint="eastAsia" w:hAnsi="宋体"/>
                <w:bCs/>
                <w:szCs w:val="21"/>
                <w:u w:val="single"/>
                <w:lang w:val="en-US" w:eastAsia="zh-CN"/>
              </w:rPr>
              <w:t>贰万肆仟捌佰</w:t>
            </w:r>
            <w:r>
              <w:rPr>
                <w:rFonts w:hAnsi="宋体"/>
                <w:bCs/>
                <w:szCs w:val="21"/>
              </w:rPr>
              <w:t>；</w:t>
            </w:r>
          </w:p>
          <w:p w14:paraId="50C26DDA">
            <w:pPr>
              <w:pStyle w:val="9"/>
              <w:ind w:firstLine="0" w:firstLineChars="0"/>
              <w:rPr>
                <w:rFonts w:hint="eastAsia" w:hAnsi="宋体"/>
                <w:bCs/>
                <w:szCs w:val="21"/>
              </w:rPr>
            </w:pPr>
            <w:r>
              <w:rPr>
                <w:rFonts w:hint="eastAsia" w:hAnsi="宋体"/>
                <w:bCs/>
                <w:szCs w:val="21"/>
              </w:rPr>
              <w:t>履约保证金</w:t>
            </w:r>
            <w:r>
              <w:rPr>
                <w:rFonts w:hAnsi="宋体"/>
                <w:bCs/>
                <w:szCs w:val="21"/>
              </w:rPr>
              <w:t>提交截止时间：签订合同时。</w:t>
            </w:r>
          </w:p>
          <w:p w14:paraId="4DFD1485">
            <w:pPr>
              <w:pStyle w:val="9"/>
              <w:ind w:firstLine="0" w:firstLineChars="0"/>
              <w:rPr>
                <w:rFonts w:hint="eastAsia" w:hAnsi="宋体"/>
                <w:bCs/>
                <w:szCs w:val="21"/>
              </w:rPr>
            </w:pPr>
            <w:r>
              <w:rPr>
                <w:rFonts w:hint="eastAsia" w:hAnsi="宋体"/>
                <w:bCs/>
                <w:szCs w:val="21"/>
              </w:rPr>
              <w:t>如已支付响应保证金的，成交后响应保证金转为履约保证金。</w:t>
            </w:r>
          </w:p>
          <w:p w14:paraId="0109015F">
            <w:pPr>
              <w:pStyle w:val="9"/>
              <w:ind w:firstLine="0" w:firstLineChars="0"/>
              <w:rPr>
                <w:b/>
                <w:szCs w:val="21"/>
              </w:rPr>
            </w:pPr>
            <w:r>
              <w:rPr>
                <w:rFonts w:hint="eastAsia" w:hAnsi="宋体"/>
                <w:b/>
                <w:szCs w:val="21"/>
              </w:rPr>
              <w:t>采用银行保函时，须为见索即付保函。</w:t>
            </w:r>
          </w:p>
        </w:tc>
      </w:tr>
      <w:tr w14:paraId="11693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98" w:type="dxa"/>
            <w:vAlign w:val="center"/>
          </w:tcPr>
          <w:p w14:paraId="26251007">
            <w:pPr>
              <w:ind w:left="-42" w:leftChars="-20" w:right="-42" w:rightChars="-20"/>
              <w:jc w:val="center"/>
              <w:rPr>
                <w:szCs w:val="21"/>
              </w:rPr>
            </w:pPr>
            <w:r>
              <w:rPr>
                <w:rFonts w:hint="eastAsia"/>
                <w:szCs w:val="21"/>
              </w:rPr>
              <w:t>18</w:t>
            </w:r>
          </w:p>
        </w:tc>
        <w:tc>
          <w:tcPr>
            <w:tcW w:w="1308" w:type="dxa"/>
            <w:vAlign w:val="center"/>
          </w:tcPr>
          <w:p w14:paraId="76E4A6A5">
            <w:pPr>
              <w:ind w:left="-42" w:leftChars="-20" w:right="-42" w:rightChars="-20"/>
              <w:jc w:val="center"/>
              <w:rPr>
                <w:bCs/>
                <w:szCs w:val="21"/>
              </w:rPr>
            </w:pPr>
            <w:r>
              <w:rPr>
                <w:rFonts w:hAnsi="宋体"/>
                <w:bCs/>
                <w:szCs w:val="21"/>
              </w:rPr>
              <w:t>合同协议书的签署</w:t>
            </w:r>
          </w:p>
        </w:tc>
        <w:tc>
          <w:tcPr>
            <w:tcW w:w="6478" w:type="dxa"/>
            <w:vAlign w:val="center"/>
          </w:tcPr>
          <w:p w14:paraId="3CD9FA6F">
            <w:pPr>
              <w:rPr>
                <w:bCs/>
                <w:szCs w:val="21"/>
              </w:rPr>
            </w:pPr>
            <w:r>
              <w:rPr>
                <w:rFonts w:hAnsi="宋体"/>
                <w:bCs/>
                <w:szCs w:val="21"/>
              </w:rPr>
              <w:t>合同协议书的签署期限：签发成交通知书后</w:t>
            </w:r>
            <w:r>
              <w:rPr>
                <w:bCs/>
                <w:szCs w:val="21"/>
                <w:u w:val="single"/>
              </w:rPr>
              <w:t xml:space="preserve"> 30 </w:t>
            </w:r>
            <w:r>
              <w:rPr>
                <w:rFonts w:hAnsi="宋体"/>
                <w:bCs/>
                <w:szCs w:val="21"/>
              </w:rPr>
              <w:t>天内。</w:t>
            </w:r>
          </w:p>
        </w:tc>
      </w:tr>
    </w:tbl>
    <w:p w14:paraId="0D4D90F0">
      <w:r>
        <w:br w:type="column"/>
      </w:r>
    </w:p>
    <w:p w14:paraId="73BDF737">
      <w:pPr>
        <w:pStyle w:val="4"/>
        <w:spacing w:before="240" w:beforeLines="100" w:after="120" w:afterLines="50" w:line="360" w:lineRule="auto"/>
        <w:jc w:val="center"/>
        <w:rPr>
          <w:rStyle w:val="46"/>
          <w:rFonts w:ascii="Times New Roman" w:hAnsi="Times New Roman" w:eastAsia="宋体"/>
          <w:b/>
          <w:bCs w:val="0"/>
          <w:sz w:val="28"/>
          <w:szCs w:val="28"/>
        </w:rPr>
      </w:pPr>
      <w:bookmarkStart w:id="34" w:name="_Toc53948327"/>
      <w:bookmarkStart w:id="35" w:name="_Toc53918798"/>
      <w:bookmarkStart w:id="36" w:name="_Toc53939571"/>
      <w:bookmarkStart w:id="37" w:name="_Toc53936507"/>
      <w:bookmarkStart w:id="38" w:name="_Toc53949169"/>
      <w:bookmarkStart w:id="39" w:name="_Toc54279930"/>
      <w:bookmarkStart w:id="40" w:name="_Toc54280356"/>
      <w:bookmarkStart w:id="41" w:name="_Toc284135588"/>
      <w:bookmarkStart w:id="42" w:name="_Toc145499729"/>
      <w:bookmarkStart w:id="43" w:name="_Toc53945772"/>
      <w:bookmarkStart w:id="44" w:name="_Toc54281208"/>
      <w:bookmarkStart w:id="45" w:name="_Toc54280782"/>
      <w:bookmarkStart w:id="46" w:name="_Toc53948748"/>
      <w:r>
        <w:rPr>
          <w:rStyle w:val="46"/>
          <w:rFonts w:ascii="Times New Roman" w:hAnsi="宋体" w:eastAsia="宋体"/>
          <w:b/>
          <w:bCs w:val="0"/>
          <w:sz w:val="28"/>
          <w:szCs w:val="28"/>
        </w:rPr>
        <w:t>第一章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总</w:t>
      </w:r>
      <w:bookmarkStart w:id="47" w:name="_Hlt15790948"/>
      <w:r>
        <w:rPr>
          <w:rStyle w:val="46"/>
          <w:rFonts w:ascii="Times New Roman" w:hAnsi="宋体" w:eastAsia="宋体"/>
          <w:b/>
          <w:bCs w:val="0"/>
          <w:sz w:val="28"/>
          <w:szCs w:val="28"/>
        </w:rPr>
        <w:t>则</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9C1E361">
      <w:pPr>
        <w:pStyle w:val="53"/>
        <w:spacing w:before="120"/>
        <w:rPr>
          <w:rStyle w:val="46"/>
          <w:rFonts w:ascii="Times New Roman" w:hAnsi="Times New Roman" w:eastAsia="宋体" w:cs="Times New Roman"/>
          <w:b/>
          <w:bCs w:val="0"/>
          <w:sz w:val="28"/>
          <w:szCs w:val="28"/>
        </w:rPr>
      </w:pPr>
      <w:bookmarkStart w:id="48" w:name="_Toc54279931"/>
      <w:bookmarkStart w:id="49" w:name="_Toc53918799"/>
      <w:bookmarkStart w:id="50" w:name="_Toc54280783"/>
      <w:bookmarkStart w:id="51" w:name="_Toc53949170"/>
      <w:bookmarkStart w:id="52" w:name="_Toc53939572"/>
      <w:bookmarkStart w:id="53" w:name="_Toc53936508"/>
      <w:bookmarkStart w:id="54" w:name="_Toc53948328"/>
      <w:bookmarkStart w:id="55" w:name="_Toc54280357"/>
      <w:bookmarkStart w:id="56" w:name="_Toc53948749"/>
      <w:bookmarkStart w:id="57" w:name="_Toc54281209"/>
      <w:bookmarkStart w:id="58" w:name="_Toc53945773"/>
      <w:bookmarkStart w:id="59" w:name="_Toc145499730"/>
      <w:r>
        <w:rPr>
          <w:rStyle w:val="46"/>
          <w:rFonts w:ascii="Times New Roman" w:hAnsi="Times New Roman" w:eastAsia="宋体" w:cs="Times New Roman"/>
          <w:b/>
          <w:bCs w:val="0"/>
          <w:sz w:val="28"/>
          <w:szCs w:val="28"/>
        </w:rPr>
        <w:t>1.项目概述</w:t>
      </w:r>
      <w:bookmarkEnd w:id="48"/>
      <w:bookmarkEnd w:id="49"/>
      <w:bookmarkEnd w:id="50"/>
      <w:bookmarkEnd w:id="51"/>
      <w:bookmarkEnd w:id="52"/>
      <w:bookmarkEnd w:id="53"/>
      <w:bookmarkEnd w:id="54"/>
      <w:bookmarkEnd w:id="55"/>
      <w:bookmarkEnd w:id="56"/>
      <w:bookmarkEnd w:id="57"/>
      <w:bookmarkEnd w:id="58"/>
      <w:bookmarkEnd w:id="59"/>
    </w:p>
    <w:p w14:paraId="7E3CD760">
      <w:pPr>
        <w:spacing w:line="360" w:lineRule="auto"/>
        <w:ind w:left="371" w:leftChars="1" w:hanging="369" w:hangingChars="176"/>
        <w:rPr>
          <w:szCs w:val="21"/>
        </w:rPr>
      </w:pPr>
      <w:bookmarkStart w:id="60" w:name="_Toc53949171"/>
      <w:bookmarkStart w:id="61" w:name="_Toc54280358"/>
      <w:bookmarkStart w:id="62" w:name="_Toc54281210"/>
      <w:bookmarkStart w:id="63" w:name="_Toc53939573"/>
      <w:bookmarkStart w:id="64" w:name="_Toc145499731"/>
      <w:bookmarkStart w:id="65" w:name="_Toc53936509"/>
      <w:bookmarkStart w:id="66" w:name="_Toc54279932"/>
      <w:bookmarkStart w:id="67" w:name="_Toc53948750"/>
      <w:bookmarkStart w:id="68" w:name="_Toc53948329"/>
      <w:bookmarkStart w:id="69" w:name="_Toc54280784"/>
      <w:bookmarkStart w:id="70" w:name="_Toc53945774"/>
      <w:bookmarkStart w:id="71" w:name="_Toc53918800"/>
      <w:r>
        <w:rPr>
          <w:rFonts w:hint="eastAsia"/>
          <w:szCs w:val="21"/>
        </w:rPr>
        <w:t>1.1项目名称、地点及概况：</w:t>
      </w:r>
    </w:p>
    <w:p w14:paraId="75F60BB4">
      <w:pPr>
        <w:spacing w:line="360" w:lineRule="auto"/>
        <w:ind w:left="2" w:leftChars="1"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项目名称：中建路桥集团有限公司</w:t>
      </w:r>
      <w:r>
        <w:rPr>
          <w:rFonts w:hint="eastAsia" w:ascii="宋体" w:hAnsi="宋体" w:eastAsia="宋体" w:cs="宋体"/>
          <w:bCs/>
          <w:sz w:val="21"/>
          <w:szCs w:val="21"/>
          <w:lang w:val="en-US" w:eastAsia="zh-CN"/>
        </w:rPr>
        <w:t>省道S341德州至昔阳公路獐獏乡至岗底段改建工程一标段</w:t>
      </w:r>
    </w:p>
    <w:p w14:paraId="6F70ECBC">
      <w:pPr>
        <w:spacing w:line="360" w:lineRule="auto"/>
        <w:ind w:left="2" w:leftChars="1"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1.1.2项目地点：</w:t>
      </w:r>
      <w:r>
        <w:rPr>
          <w:rFonts w:hint="eastAsia" w:ascii="Times New Roman" w:hAnsi="Times New Roman" w:eastAsia="宋体" w:cs="Times New Roman"/>
          <w:szCs w:val="21"/>
          <w:lang w:val="en-US" w:eastAsia="zh-CN"/>
        </w:rPr>
        <w:t>邢台市信都区内丘县境内</w:t>
      </w:r>
    </w:p>
    <w:p w14:paraId="2248C431">
      <w:pPr>
        <w:spacing w:line="360" w:lineRule="auto"/>
        <w:ind w:left="0" w:leftChars="0" w:firstLine="371" w:firstLineChars="177"/>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highlight w:val="none"/>
        </w:rPr>
        <w:t>1.1.3</w:t>
      </w:r>
      <w:r>
        <w:rPr>
          <w:rFonts w:hint="eastAsia" w:ascii="Times New Roman" w:hAnsi="Times New Roman" w:eastAsia="宋体" w:cs="Times New Roman"/>
          <w:szCs w:val="21"/>
          <w:highlight w:val="none"/>
          <w:lang w:val="en-US" w:eastAsia="zh-CN"/>
        </w:rPr>
        <w:t>项目</w:t>
      </w:r>
      <w:r>
        <w:rPr>
          <w:rFonts w:hint="eastAsia" w:ascii="Times New Roman" w:hAnsi="Times New Roman" w:eastAsia="宋体" w:cs="Times New Roman"/>
          <w:szCs w:val="21"/>
          <w:highlight w:val="none"/>
        </w:rPr>
        <w:t>概况：</w:t>
      </w:r>
      <w:r>
        <w:rPr>
          <w:rFonts w:hint="eastAsia" w:ascii="Times New Roman" w:hAnsi="Times New Roman" w:eastAsia="宋体" w:cs="Times New Roman"/>
          <w:szCs w:val="21"/>
          <w:lang w:val="en-US" w:eastAsia="zh-CN"/>
        </w:rPr>
        <w:t>本项目路线起自獐獏乡东S341与拟建G234（兴隆至阳江）公路交叉处，向南完全利用拟建G234约7.07公里至张家台，向西新建至赵沟村，新建隧道至羊峪村东北，沿S341改建，经小西村、白塔村，止于岗底村北与既有省道S341相接。路线全长18.27公里，其中，建设段11.2公里，完全利用段7.07公里。全线设大桥247米/1座，中桥37米/1座，涵洞47道；长隧道1座，等级路平面交叉4处。</w:t>
      </w:r>
    </w:p>
    <w:p w14:paraId="3A4CC3AD">
      <w:pPr>
        <w:spacing w:line="360" w:lineRule="auto"/>
        <w:ind w:left="0" w:leftChars="0" w:firstLine="371" w:firstLineChars="177"/>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全线采用二级公路标准建设，建设段设计速度40公里/小时，路基宽10.5米。路面面层采用沥青混凝土结构，大桥1座，中桥1座，长隧道1座。</w:t>
      </w:r>
    </w:p>
    <w:p w14:paraId="74B28742">
      <w:pPr>
        <w:spacing w:line="360" w:lineRule="auto"/>
        <w:ind w:left="371" w:leftChars="151" w:hanging="54" w:hangingChars="26"/>
        <w:rPr>
          <w:szCs w:val="21"/>
        </w:rPr>
      </w:pPr>
      <w:r>
        <w:rPr>
          <w:rFonts w:hint="eastAsia"/>
          <w:szCs w:val="21"/>
          <w:lang w:eastAsia="zh-CN"/>
        </w:rPr>
        <w:t>采购</w:t>
      </w:r>
      <w:r>
        <w:rPr>
          <w:rFonts w:hint="eastAsia"/>
          <w:szCs w:val="21"/>
        </w:rPr>
        <w:t>分包工程名称：</w:t>
      </w:r>
      <w:r>
        <w:rPr>
          <w:rFonts w:hint="eastAsia"/>
          <w:szCs w:val="21"/>
          <w:lang w:val="en-US" w:eastAsia="zh-CN"/>
        </w:rPr>
        <w:t>省道</w:t>
      </w:r>
      <w:r>
        <w:rPr>
          <w:rFonts w:hint="eastAsia" w:ascii="宋体" w:hAnsi="宋体" w:eastAsia="宋体" w:cs="宋体"/>
          <w:bCs/>
          <w:sz w:val="21"/>
          <w:szCs w:val="21"/>
          <w:lang w:val="en-US" w:eastAsia="zh-CN"/>
        </w:rPr>
        <w:t>S341獐獏乡至岗底段改建工程绿化分包工程</w:t>
      </w:r>
    </w:p>
    <w:p w14:paraId="77A1A6A9">
      <w:pPr>
        <w:spacing w:line="360" w:lineRule="auto"/>
        <w:ind w:left="371" w:leftChars="1" w:hanging="369" w:hangingChars="176"/>
        <w:rPr>
          <w:szCs w:val="21"/>
        </w:rPr>
      </w:pPr>
      <w:r>
        <w:rPr>
          <w:rFonts w:hint="eastAsia"/>
          <w:szCs w:val="21"/>
        </w:rPr>
        <w:t>1.2采购人信息参见</w:t>
      </w:r>
      <w:r>
        <w:rPr>
          <w:szCs w:val="21"/>
        </w:rPr>
        <w:t>《</w:t>
      </w:r>
      <w:r>
        <w:rPr>
          <w:rFonts w:hint="eastAsia"/>
          <w:szCs w:val="21"/>
        </w:rPr>
        <w:t>相应单位</w:t>
      </w:r>
      <w:r>
        <w:rPr>
          <w:szCs w:val="21"/>
        </w:rPr>
        <w:t>须知前附表》</w:t>
      </w:r>
      <w:r>
        <w:rPr>
          <w:rFonts w:hint="eastAsia"/>
          <w:szCs w:val="21"/>
        </w:rPr>
        <w:t>第2项。</w:t>
      </w:r>
    </w:p>
    <w:bookmarkEnd w:id="60"/>
    <w:bookmarkEnd w:id="61"/>
    <w:bookmarkEnd w:id="62"/>
    <w:bookmarkEnd w:id="63"/>
    <w:bookmarkEnd w:id="64"/>
    <w:bookmarkEnd w:id="65"/>
    <w:bookmarkEnd w:id="66"/>
    <w:bookmarkEnd w:id="67"/>
    <w:bookmarkEnd w:id="68"/>
    <w:bookmarkEnd w:id="69"/>
    <w:bookmarkEnd w:id="70"/>
    <w:bookmarkEnd w:id="71"/>
    <w:p w14:paraId="0F839683">
      <w:pPr>
        <w:pStyle w:val="53"/>
        <w:spacing w:before="120"/>
        <w:rPr>
          <w:rStyle w:val="46"/>
          <w:rFonts w:ascii="Times New Roman" w:hAnsi="Times New Roman" w:eastAsia="宋体" w:cs="Times New Roman"/>
          <w:b/>
          <w:bCs w:val="0"/>
          <w:sz w:val="28"/>
          <w:szCs w:val="28"/>
        </w:rPr>
      </w:pPr>
      <w:bookmarkStart w:id="72" w:name="_Toc53939574"/>
      <w:bookmarkStart w:id="73" w:name="_Toc54280785"/>
      <w:bookmarkStart w:id="74" w:name="_Toc54281211"/>
      <w:bookmarkStart w:id="75" w:name="_Toc53936510"/>
      <w:bookmarkStart w:id="76" w:name="_Toc53918801"/>
      <w:bookmarkStart w:id="77" w:name="_Toc53948751"/>
      <w:bookmarkStart w:id="78" w:name="_Toc53949172"/>
      <w:bookmarkStart w:id="79" w:name="_Toc54279933"/>
      <w:bookmarkStart w:id="80" w:name="_Toc53948330"/>
      <w:bookmarkStart w:id="81" w:name="_Toc145499732"/>
      <w:bookmarkStart w:id="82" w:name="_Toc54280359"/>
      <w:bookmarkStart w:id="83" w:name="_Toc53945775"/>
      <w:r>
        <w:rPr>
          <w:rStyle w:val="46"/>
          <w:rFonts w:hint="eastAsia" w:ascii="Times New Roman" w:hAnsi="Times New Roman" w:eastAsia="宋体" w:cs="Times New Roman"/>
          <w:b/>
          <w:bCs w:val="0"/>
          <w:sz w:val="28"/>
          <w:szCs w:val="28"/>
        </w:rPr>
        <w:t>2</w:t>
      </w:r>
      <w:r>
        <w:rPr>
          <w:rStyle w:val="46"/>
          <w:rFonts w:ascii="Times New Roman" w:hAnsi="Times New Roman" w:eastAsia="宋体" w:cs="Times New Roman"/>
          <w:b/>
          <w:bCs w:val="0"/>
          <w:sz w:val="28"/>
          <w:szCs w:val="28"/>
        </w:rPr>
        <w:t>.响应单位的合格条件</w:t>
      </w:r>
      <w:bookmarkEnd w:id="72"/>
      <w:bookmarkEnd w:id="73"/>
      <w:bookmarkEnd w:id="74"/>
      <w:bookmarkEnd w:id="75"/>
      <w:bookmarkEnd w:id="76"/>
      <w:bookmarkEnd w:id="77"/>
      <w:bookmarkEnd w:id="78"/>
      <w:bookmarkEnd w:id="79"/>
      <w:bookmarkEnd w:id="80"/>
      <w:bookmarkEnd w:id="81"/>
      <w:bookmarkEnd w:id="82"/>
      <w:bookmarkEnd w:id="83"/>
    </w:p>
    <w:p w14:paraId="4631CF78">
      <w:pPr>
        <w:widowControl/>
        <w:spacing w:line="360" w:lineRule="auto"/>
        <w:ind w:left="516" w:leftChars="33" w:hanging="447" w:hangingChars="213"/>
        <w:rPr>
          <w:szCs w:val="21"/>
        </w:rPr>
      </w:pPr>
      <w:r>
        <w:rPr>
          <w:szCs w:val="21"/>
        </w:rPr>
        <w:t>2.1响应单位应具备的合格条件：</w:t>
      </w:r>
    </w:p>
    <w:p w14:paraId="7FF10B0D">
      <w:pPr>
        <w:widowControl/>
        <w:spacing w:line="360" w:lineRule="auto"/>
        <w:ind w:left="1035" w:leftChars="247" w:hanging="516" w:hangingChars="246"/>
        <w:rPr>
          <w:szCs w:val="21"/>
        </w:rPr>
      </w:pPr>
      <w:r>
        <w:rPr>
          <w:szCs w:val="21"/>
        </w:rPr>
        <w:t>2.1.1合格响应单位应是具有独立法人资格，能够自主经营、独立核算，持有建筑施工企业安全生产许可证、且在</w:t>
      </w:r>
      <w:r>
        <w:rPr>
          <w:rFonts w:hint="eastAsia"/>
          <w:szCs w:val="21"/>
        </w:rPr>
        <w:t>采购活动</w:t>
      </w:r>
      <w:r>
        <w:rPr>
          <w:szCs w:val="21"/>
        </w:rPr>
        <w:t>期间（成交通知书签发之前）未被暂扣；</w:t>
      </w:r>
    </w:p>
    <w:p w14:paraId="5D41F778">
      <w:pPr>
        <w:widowControl/>
        <w:spacing w:line="360" w:lineRule="auto"/>
        <w:ind w:left="1035" w:leftChars="247" w:hanging="516" w:hangingChars="246"/>
        <w:rPr>
          <w:szCs w:val="21"/>
        </w:rPr>
      </w:pPr>
      <w:r>
        <w:rPr>
          <w:szCs w:val="21"/>
        </w:rPr>
        <w:t>2.1.2应具备下列施工资质：</w:t>
      </w:r>
    </w:p>
    <w:p w14:paraId="3F67F4BC">
      <w:pPr>
        <w:widowControl/>
        <w:spacing w:line="360" w:lineRule="auto"/>
        <w:ind w:left="1675" w:leftChars="492" w:hanging="642" w:hangingChars="306"/>
        <w:rPr>
          <w:szCs w:val="21"/>
        </w:rPr>
      </w:pPr>
      <w:r>
        <w:rPr>
          <w:szCs w:val="21"/>
        </w:rPr>
        <w:t>2.1.2.1</w:t>
      </w:r>
      <w:r>
        <w:rPr>
          <w:rFonts w:hint="eastAsia"/>
          <w:szCs w:val="21"/>
          <w:lang w:val="en-US" w:eastAsia="zh-CN"/>
        </w:rPr>
        <w:t>市政工程专业总承包</w:t>
      </w:r>
      <w:r>
        <w:rPr>
          <w:rFonts w:hint="eastAsia"/>
          <w:szCs w:val="21"/>
        </w:rPr>
        <w:t>资质；</w:t>
      </w:r>
    </w:p>
    <w:p w14:paraId="1224B621">
      <w:pPr>
        <w:widowControl/>
        <w:spacing w:line="360" w:lineRule="auto"/>
        <w:ind w:left="1035" w:leftChars="247" w:hanging="516" w:hangingChars="246"/>
        <w:rPr>
          <w:szCs w:val="21"/>
        </w:rPr>
      </w:pPr>
      <w:r>
        <w:rPr>
          <w:szCs w:val="21"/>
        </w:rPr>
        <w:t>2.1.3且</w:t>
      </w:r>
      <w:r>
        <w:rPr>
          <w:rFonts w:hint="eastAsia"/>
          <w:szCs w:val="21"/>
        </w:rPr>
        <w:t>近5年内</w:t>
      </w:r>
      <w:r>
        <w:rPr>
          <w:szCs w:val="21"/>
        </w:rPr>
        <w:t>具备类似业绩</w:t>
      </w:r>
      <w:r>
        <w:rPr>
          <w:rFonts w:hint="eastAsia"/>
          <w:szCs w:val="21"/>
          <w:lang w:val="en-US" w:eastAsia="zh-CN"/>
        </w:rPr>
        <w:t>2</w:t>
      </w:r>
      <w:r>
        <w:rPr>
          <w:rFonts w:hint="eastAsia"/>
          <w:szCs w:val="21"/>
        </w:rPr>
        <w:t>个及以上</w:t>
      </w:r>
      <w:r>
        <w:rPr>
          <w:szCs w:val="21"/>
        </w:rPr>
        <w:t>；</w:t>
      </w:r>
    </w:p>
    <w:p w14:paraId="256BBDB2">
      <w:pPr>
        <w:widowControl/>
        <w:spacing w:line="360" w:lineRule="auto"/>
        <w:ind w:left="1035" w:leftChars="247" w:hanging="516" w:hangingChars="246"/>
        <w:rPr>
          <w:szCs w:val="21"/>
        </w:rPr>
      </w:pPr>
      <w:r>
        <w:rPr>
          <w:szCs w:val="21"/>
        </w:rPr>
        <w:t>2.1.4拟派项目</w:t>
      </w:r>
      <w:r>
        <w:rPr>
          <w:rFonts w:hint="eastAsia"/>
          <w:szCs w:val="21"/>
        </w:rPr>
        <w:t>负责人需具备符合当地要求的相应证书，且在采购活动期间（成交通知书签发之前）未发生被有关部门暂扣情况；</w:t>
      </w:r>
      <w:r>
        <w:rPr>
          <w:szCs w:val="21"/>
        </w:rPr>
        <w:t xml:space="preserve"> </w:t>
      </w:r>
    </w:p>
    <w:p w14:paraId="315927DD">
      <w:pPr>
        <w:widowControl/>
        <w:spacing w:line="360" w:lineRule="auto"/>
        <w:ind w:left="1035" w:leftChars="247" w:hanging="516" w:hangingChars="246"/>
        <w:rPr>
          <w:szCs w:val="21"/>
        </w:rPr>
      </w:pPr>
      <w:r>
        <w:rPr>
          <w:szCs w:val="21"/>
        </w:rPr>
        <w:t>2.1.5</w:t>
      </w:r>
      <w:r>
        <w:rPr>
          <w:rFonts w:hint="eastAsia"/>
          <w:szCs w:val="21"/>
        </w:rPr>
        <w:t>响应单位没有处于被责令停业，响应资格被取消，财产被接管、冻结、破产状态；未列入全国人民法院失信被执行人名单。</w:t>
      </w:r>
    </w:p>
    <w:p w14:paraId="445B06BA">
      <w:pPr>
        <w:widowControl/>
        <w:spacing w:line="360" w:lineRule="auto"/>
        <w:ind w:left="1035" w:leftChars="247" w:hanging="516" w:hangingChars="246"/>
        <w:rPr>
          <w:szCs w:val="21"/>
        </w:rPr>
      </w:pPr>
      <w:r>
        <w:rPr>
          <w:rFonts w:hint="eastAsia"/>
          <w:szCs w:val="21"/>
        </w:rPr>
        <w:t>2.1.6响应单位在最近3年内没有骗取中标（采购成交）和严重违约及重大工程质量事故。</w:t>
      </w:r>
    </w:p>
    <w:p w14:paraId="731DE54F">
      <w:pPr>
        <w:widowControl/>
        <w:spacing w:line="360" w:lineRule="auto"/>
        <w:ind w:left="489" w:leftChars="233"/>
        <w:rPr>
          <w:szCs w:val="21"/>
        </w:rPr>
      </w:pPr>
      <w:r>
        <w:rPr>
          <w:rFonts w:hint="eastAsia"/>
          <w:szCs w:val="21"/>
        </w:rPr>
        <w:t>2.1.7响应单位需在“云筑网”中建股份/中建路桥集团合格分供商名录中，未在中建系统不合格（含不良行为）名册中。</w:t>
      </w:r>
    </w:p>
    <w:p w14:paraId="5CF2FC70">
      <w:pPr>
        <w:widowControl/>
        <w:spacing w:line="360" w:lineRule="auto"/>
        <w:ind w:left="516" w:leftChars="33" w:hanging="447" w:hangingChars="213"/>
        <w:rPr>
          <w:szCs w:val="21"/>
        </w:rPr>
      </w:pPr>
      <w:r>
        <w:rPr>
          <w:szCs w:val="21"/>
        </w:rPr>
        <w:t>2.2本工程采购是并被认为其具有2.1款中所规定的合格条件，且按</w:t>
      </w:r>
      <w:r>
        <w:rPr>
          <w:rFonts w:hint="eastAsia"/>
          <w:szCs w:val="21"/>
        </w:rPr>
        <w:t>采购</w:t>
      </w:r>
      <w:r>
        <w:rPr>
          <w:szCs w:val="21"/>
        </w:rPr>
        <w:t>文件的要求如实填报了一切必要的材料。</w:t>
      </w:r>
    </w:p>
    <w:p w14:paraId="70CB2E86">
      <w:pPr>
        <w:widowControl/>
        <w:spacing w:line="360" w:lineRule="auto"/>
        <w:ind w:left="516" w:leftChars="33" w:hanging="447" w:hangingChars="213"/>
        <w:rPr>
          <w:szCs w:val="21"/>
        </w:rPr>
      </w:pPr>
      <w:r>
        <w:rPr>
          <w:szCs w:val="21"/>
        </w:rPr>
        <w:t>2.3响应单位应真实、完整地填报响应文件。如响应单位刻意隐瞒所报资料的真实性或采购活动期间在施项目发生重大质量或安全事故，采购人将保留取消其</w:t>
      </w:r>
      <w:r>
        <w:rPr>
          <w:rFonts w:hint="eastAsia"/>
          <w:szCs w:val="21"/>
        </w:rPr>
        <w:t>响应/成交</w:t>
      </w:r>
      <w:r>
        <w:rPr>
          <w:szCs w:val="21"/>
        </w:rPr>
        <w:t>资格的权力。</w:t>
      </w:r>
    </w:p>
    <w:p w14:paraId="3DC4C2B7">
      <w:pPr>
        <w:widowControl/>
        <w:spacing w:line="360" w:lineRule="auto"/>
        <w:ind w:left="516" w:leftChars="33" w:hanging="447" w:hangingChars="213"/>
        <w:rPr>
          <w:szCs w:val="21"/>
        </w:rPr>
      </w:pPr>
      <w:r>
        <w:rPr>
          <w:szCs w:val="21"/>
        </w:rPr>
        <w:t>2.4响应单位应慎重选择和填报拟投入人员，确保他们满足采购人的要求，并保证一旦</w:t>
      </w:r>
      <w:r>
        <w:rPr>
          <w:rFonts w:hint="eastAsia"/>
          <w:szCs w:val="21"/>
        </w:rPr>
        <w:t>成交</w:t>
      </w:r>
      <w:r>
        <w:rPr>
          <w:szCs w:val="21"/>
        </w:rPr>
        <w:t>能够按时进场。</w:t>
      </w:r>
      <w:r>
        <w:rPr>
          <w:rFonts w:hint="eastAsia"/>
          <w:szCs w:val="21"/>
        </w:rPr>
        <w:t>合同签订后，若</w:t>
      </w:r>
      <w:r>
        <w:rPr>
          <w:szCs w:val="21"/>
        </w:rPr>
        <w:t>非采购人主动要求，响应单位自行更换进场人员的，</w:t>
      </w:r>
      <w:r>
        <w:rPr>
          <w:rFonts w:hint="eastAsia"/>
          <w:szCs w:val="21"/>
        </w:rPr>
        <w:t>需经</w:t>
      </w:r>
      <w:r>
        <w:rPr>
          <w:szCs w:val="21"/>
        </w:rPr>
        <w:t>采购人同意，</w:t>
      </w:r>
      <w:r>
        <w:rPr>
          <w:rFonts w:hint="eastAsia"/>
          <w:szCs w:val="21"/>
        </w:rPr>
        <w:t>否则</w:t>
      </w:r>
      <w:r>
        <w:rPr>
          <w:szCs w:val="21"/>
        </w:rPr>
        <w:t>将从其</w:t>
      </w:r>
      <w:r>
        <w:rPr>
          <w:rFonts w:hint="eastAsia"/>
          <w:szCs w:val="21"/>
        </w:rPr>
        <w:t>成交</w:t>
      </w:r>
      <w:r>
        <w:rPr>
          <w:szCs w:val="21"/>
        </w:rPr>
        <w:t>金额中扣取一定的违约金。项目</w:t>
      </w:r>
      <w:r>
        <w:rPr>
          <w:rFonts w:hint="eastAsia"/>
          <w:szCs w:val="21"/>
        </w:rPr>
        <w:t>负责人</w:t>
      </w:r>
      <w:r>
        <w:rPr>
          <w:szCs w:val="21"/>
        </w:rPr>
        <w:t>或技术负责人扣款标准为：</w:t>
      </w:r>
      <w:r>
        <w:rPr>
          <w:rFonts w:hint="eastAsia"/>
          <w:szCs w:val="21"/>
        </w:rPr>
        <w:t>成交</w:t>
      </w:r>
      <w:r>
        <w:rPr>
          <w:szCs w:val="21"/>
        </w:rPr>
        <w:t>金额*5‰/人</w:t>
      </w:r>
      <w:r>
        <w:rPr>
          <w:rFonts w:hint="eastAsia"/>
          <w:szCs w:val="21"/>
        </w:rPr>
        <w:t>·</w:t>
      </w:r>
      <w:r>
        <w:rPr>
          <w:szCs w:val="21"/>
        </w:rPr>
        <w:t>次</w:t>
      </w:r>
      <w:r>
        <w:rPr>
          <w:rFonts w:hint="eastAsia"/>
          <w:szCs w:val="21"/>
        </w:rPr>
        <w:t>（不小于贰</w:t>
      </w:r>
      <w:r>
        <w:rPr>
          <w:szCs w:val="21"/>
        </w:rPr>
        <w:t>万元/人</w:t>
      </w:r>
      <w:r>
        <w:rPr>
          <w:rFonts w:hint="eastAsia"/>
          <w:szCs w:val="21"/>
        </w:rPr>
        <w:t>·</w:t>
      </w:r>
      <w:r>
        <w:rPr>
          <w:szCs w:val="21"/>
        </w:rPr>
        <w:t>次。</w:t>
      </w:r>
      <w:r>
        <w:rPr>
          <w:rFonts w:hint="eastAsia"/>
          <w:szCs w:val="21"/>
        </w:rPr>
        <w:t>）</w:t>
      </w:r>
      <w:r>
        <w:rPr>
          <w:szCs w:val="21"/>
        </w:rPr>
        <w:t>；除此外其他人员为</w:t>
      </w:r>
      <w:r>
        <w:rPr>
          <w:rFonts w:hint="eastAsia"/>
          <w:szCs w:val="21"/>
        </w:rPr>
        <w:t>壹</w:t>
      </w:r>
      <w:r>
        <w:rPr>
          <w:szCs w:val="21"/>
        </w:rPr>
        <w:t>万元/人</w:t>
      </w:r>
      <w:r>
        <w:rPr>
          <w:rFonts w:hint="eastAsia"/>
          <w:szCs w:val="21"/>
        </w:rPr>
        <w:t>·</w:t>
      </w:r>
      <w:r>
        <w:rPr>
          <w:szCs w:val="21"/>
        </w:rPr>
        <w:t>次。</w:t>
      </w:r>
    </w:p>
    <w:p w14:paraId="406EC005">
      <w:pPr>
        <w:pStyle w:val="53"/>
        <w:spacing w:before="120"/>
        <w:rPr>
          <w:rStyle w:val="46"/>
          <w:rFonts w:ascii="Times New Roman" w:hAnsi="Times New Roman" w:eastAsia="宋体" w:cs="Times New Roman"/>
          <w:b/>
          <w:bCs w:val="0"/>
          <w:sz w:val="28"/>
          <w:szCs w:val="28"/>
        </w:rPr>
      </w:pPr>
      <w:bookmarkStart w:id="84" w:name="_Toc53948752"/>
      <w:bookmarkStart w:id="85" w:name="_Toc53949173"/>
      <w:bookmarkStart w:id="86" w:name="_Toc53948331"/>
      <w:bookmarkStart w:id="87" w:name="_Toc53936511"/>
      <w:bookmarkStart w:id="88" w:name="_Toc53918802"/>
      <w:bookmarkStart w:id="89" w:name="_Toc53945776"/>
      <w:bookmarkStart w:id="90" w:name="_Toc54280360"/>
      <w:bookmarkStart w:id="91" w:name="_Toc54279934"/>
      <w:bookmarkStart w:id="92" w:name="_Toc145499733"/>
      <w:bookmarkStart w:id="93" w:name="_Toc54280786"/>
      <w:bookmarkStart w:id="94" w:name="_Toc53939575"/>
      <w:bookmarkStart w:id="95" w:name="_Toc54281212"/>
      <w:r>
        <w:rPr>
          <w:rStyle w:val="46"/>
          <w:rFonts w:hint="eastAsia" w:ascii="Times New Roman" w:hAnsi="Times New Roman" w:eastAsia="宋体" w:cs="Times New Roman"/>
          <w:b/>
          <w:bCs w:val="0"/>
          <w:sz w:val="28"/>
          <w:szCs w:val="28"/>
        </w:rPr>
        <w:t>3</w:t>
      </w:r>
      <w:r>
        <w:rPr>
          <w:rStyle w:val="46"/>
          <w:rFonts w:ascii="Times New Roman" w:hAnsi="Times New Roman" w:eastAsia="宋体" w:cs="Times New Roman"/>
          <w:b/>
          <w:bCs w:val="0"/>
          <w:sz w:val="28"/>
          <w:szCs w:val="28"/>
        </w:rPr>
        <w:t>.联合体</w:t>
      </w:r>
      <w:bookmarkEnd w:id="84"/>
      <w:bookmarkEnd w:id="85"/>
      <w:bookmarkEnd w:id="86"/>
      <w:bookmarkEnd w:id="87"/>
      <w:bookmarkEnd w:id="88"/>
      <w:bookmarkEnd w:id="89"/>
      <w:bookmarkEnd w:id="90"/>
      <w:bookmarkEnd w:id="91"/>
      <w:bookmarkEnd w:id="92"/>
      <w:bookmarkEnd w:id="93"/>
      <w:bookmarkEnd w:id="94"/>
      <w:bookmarkEnd w:id="95"/>
      <w:r>
        <w:rPr>
          <w:rStyle w:val="46"/>
          <w:rFonts w:hint="eastAsia" w:ascii="Times New Roman" w:hAnsi="Times New Roman" w:eastAsia="宋体" w:cs="Times New Roman"/>
          <w:b/>
          <w:bCs w:val="0"/>
          <w:sz w:val="28"/>
          <w:szCs w:val="28"/>
        </w:rPr>
        <w:t>响应采购</w:t>
      </w:r>
    </w:p>
    <w:p w14:paraId="73C95BFA">
      <w:pPr>
        <w:widowControl/>
        <w:spacing w:line="360" w:lineRule="auto"/>
        <w:ind w:left="419" w:leftChars="33" w:hanging="350" w:hangingChars="167"/>
        <w:rPr>
          <w:szCs w:val="21"/>
        </w:rPr>
      </w:pPr>
      <w:bookmarkStart w:id="96" w:name="_Toc53945777"/>
      <w:bookmarkStart w:id="97" w:name="_Toc54279935"/>
      <w:bookmarkStart w:id="98" w:name="_Toc53948332"/>
      <w:bookmarkStart w:id="99" w:name="_Toc54281213"/>
      <w:bookmarkStart w:id="100" w:name="_Toc53936512"/>
      <w:bookmarkStart w:id="101" w:name="_Toc53918803"/>
      <w:bookmarkStart w:id="102" w:name="_Toc54280787"/>
      <w:bookmarkStart w:id="103" w:name="_Toc53939576"/>
      <w:bookmarkStart w:id="104" w:name="_Toc53949174"/>
      <w:bookmarkStart w:id="105" w:name="_Toc53948753"/>
      <w:bookmarkStart w:id="106" w:name="_Toc54280361"/>
      <w:r>
        <w:rPr>
          <w:rFonts w:hint="eastAsia"/>
          <w:szCs w:val="21"/>
        </w:rPr>
        <w:t>3.1本分包工程采购人不接受联合体参与采购活动。</w:t>
      </w:r>
    </w:p>
    <w:p w14:paraId="0EDA6FB3">
      <w:pPr>
        <w:pStyle w:val="53"/>
        <w:spacing w:before="120"/>
        <w:rPr>
          <w:rStyle w:val="46"/>
          <w:rFonts w:ascii="Times New Roman" w:hAnsi="Times New Roman" w:eastAsia="宋体" w:cs="Times New Roman"/>
          <w:b/>
          <w:bCs w:val="0"/>
          <w:sz w:val="28"/>
          <w:szCs w:val="28"/>
        </w:rPr>
      </w:pPr>
      <w:bookmarkStart w:id="107" w:name="_Toc145499734"/>
      <w:r>
        <w:rPr>
          <w:rStyle w:val="46"/>
          <w:rFonts w:hint="eastAsia" w:ascii="Times New Roman" w:hAnsi="Times New Roman" w:eastAsia="宋体" w:cs="Times New Roman"/>
          <w:b/>
          <w:bCs w:val="0"/>
          <w:sz w:val="28"/>
          <w:szCs w:val="28"/>
        </w:rPr>
        <w:t>4</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采购响应</w:t>
      </w:r>
      <w:r>
        <w:rPr>
          <w:rStyle w:val="46"/>
          <w:rFonts w:ascii="Times New Roman" w:hAnsi="Times New Roman" w:eastAsia="宋体" w:cs="Times New Roman"/>
          <w:b/>
          <w:bCs w:val="0"/>
          <w:sz w:val="28"/>
          <w:szCs w:val="28"/>
        </w:rPr>
        <w:t>费用</w:t>
      </w:r>
      <w:bookmarkEnd w:id="96"/>
      <w:bookmarkEnd w:id="97"/>
      <w:bookmarkEnd w:id="98"/>
      <w:bookmarkEnd w:id="99"/>
      <w:bookmarkEnd w:id="100"/>
      <w:bookmarkEnd w:id="101"/>
      <w:bookmarkEnd w:id="102"/>
      <w:bookmarkEnd w:id="103"/>
      <w:bookmarkEnd w:id="104"/>
      <w:bookmarkEnd w:id="105"/>
      <w:bookmarkEnd w:id="106"/>
      <w:bookmarkEnd w:id="107"/>
    </w:p>
    <w:p w14:paraId="6CFBCC77">
      <w:pPr>
        <w:widowControl/>
        <w:spacing w:line="360" w:lineRule="auto"/>
        <w:ind w:left="516" w:leftChars="33" w:hanging="447" w:hangingChars="213"/>
        <w:rPr>
          <w:szCs w:val="21"/>
        </w:rPr>
      </w:pPr>
      <w:r>
        <w:rPr>
          <w:rFonts w:hint="eastAsia"/>
          <w:szCs w:val="21"/>
        </w:rPr>
        <w:t>4</w:t>
      </w:r>
      <w:r>
        <w:rPr>
          <w:szCs w:val="21"/>
        </w:rPr>
        <w:t>.1响应单位在</w:t>
      </w:r>
      <w:r>
        <w:rPr>
          <w:rFonts w:hint="eastAsia"/>
          <w:szCs w:val="21"/>
        </w:rPr>
        <w:t>采购</w:t>
      </w:r>
      <w:r>
        <w:rPr>
          <w:szCs w:val="21"/>
        </w:rPr>
        <w:t>过程中的一切费用，不论</w:t>
      </w:r>
      <w:r>
        <w:rPr>
          <w:rFonts w:hint="eastAsia"/>
          <w:szCs w:val="21"/>
        </w:rPr>
        <w:t>成交</w:t>
      </w:r>
      <w:r>
        <w:rPr>
          <w:szCs w:val="21"/>
        </w:rPr>
        <w:t>与否，均由响应单位自负。</w:t>
      </w:r>
    </w:p>
    <w:p w14:paraId="12DFD20A">
      <w:pPr>
        <w:widowControl/>
        <w:spacing w:line="360" w:lineRule="auto"/>
        <w:ind w:left="516" w:leftChars="33" w:hanging="447" w:hangingChars="213"/>
        <w:rPr>
          <w:szCs w:val="21"/>
        </w:rPr>
      </w:pPr>
      <w:r>
        <w:rPr>
          <w:rFonts w:hint="eastAsia"/>
          <w:szCs w:val="21"/>
        </w:rPr>
        <w:t>4</w:t>
      </w:r>
      <w:r>
        <w:rPr>
          <w:szCs w:val="21"/>
        </w:rPr>
        <w:t>.2采购人对未</w:t>
      </w:r>
      <w:r>
        <w:rPr>
          <w:rFonts w:hint="eastAsia"/>
          <w:szCs w:val="21"/>
        </w:rPr>
        <w:t>成交响应单位</w:t>
      </w:r>
      <w:r>
        <w:rPr>
          <w:szCs w:val="21"/>
        </w:rPr>
        <w:t>不予补偿。</w:t>
      </w:r>
    </w:p>
    <w:p w14:paraId="2F89972F">
      <w:pPr>
        <w:widowControl/>
        <w:spacing w:line="360" w:lineRule="auto"/>
        <w:ind w:left="516" w:leftChars="33" w:hanging="447" w:hangingChars="213"/>
        <w:rPr>
          <w:szCs w:val="21"/>
        </w:rPr>
      </w:pPr>
      <w:r>
        <w:rPr>
          <w:rFonts w:hint="eastAsia"/>
          <w:szCs w:val="21"/>
        </w:rPr>
        <w:t>4.3采购文件工本费：无。</w:t>
      </w:r>
    </w:p>
    <w:p w14:paraId="4C79BFD6">
      <w:pPr>
        <w:widowControl/>
        <w:spacing w:line="360" w:lineRule="auto"/>
        <w:ind w:left="516" w:leftChars="33" w:hanging="447" w:hangingChars="213"/>
        <w:rPr>
          <w:szCs w:val="21"/>
        </w:rPr>
      </w:pPr>
      <w:r>
        <w:rPr>
          <w:rFonts w:hint="eastAsia"/>
          <w:szCs w:val="21"/>
        </w:rPr>
        <w:t>4.4图纸押金：无。（如有纸质图纸，可按需约定）</w:t>
      </w:r>
    </w:p>
    <w:p w14:paraId="75C165CE">
      <w:pPr>
        <w:pStyle w:val="53"/>
        <w:spacing w:before="120"/>
        <w:rPr>
          <w:rStyle w:val="46"/>
          <w:rFonts w:ascii="Times New Roman" w:hAnsi="Times New Roman" w:eastAsia="宋体" w:cs="Times New Roman"/>
          <w:b/>
          <w:bCs w:val="0"/>
          <w:sz w:val="28"/>
          <w:szCs w:val="28"/>
        </w:rPr>
      </w:pPr>
      <w:bookmarkStart w:id="108" w:name="_Toc53936513"/>
      <w:bookmarkStart w:id="109" w:name="_Toc54280362"/>
      <w:bookmarkStart w:id="110" w:name="_Toc53948754"/>
      <w:bookmarkStart w:id="111" w:name="_Toc54280788"/>
      <w:bookmarkStart w:id="112" w:name="_Toc53945778"/>
      <w:bookmarkStart w:id="113" w:name="_Toc54281214"/>
      <w:bookmarkStart w:id="114" w:name="_Toc53918804"/>
      <w:bookmarkStart w:id="115" w:name="_Toc53939577"/>
      <w:bookmarkStart w:id="116" w:name="_Toc54279936"/>
      <w:bookmarkStart w:id="117" w:name="_Toc53949175"/>
      <w:bookmarkStart w:id="118" w:name="_Toc53948333"/>
      <w:bookmarkStart w:id="119" w:name="_Toc145499735"/>
      <w:r>
        <w:rPr>
          <w:rStyle w:val="46"/>
          <w:rFonts w:hint="eastAsia" w:ascii="Times New Roman" w:hAnsi="Times New Roman" w:eastAsia="宋体" w:cs="Times New Roman"/>
          <w:b/>
          <w:bCs w:val="0"/>
          <w:sz w:val="28"/>
          <w:szCs w:val="28"/>
        </w:rPr>
        <w:t>5</w:t>
      </w:r>
      <w:r>
        <w:rPr>
          <w:rStyle w:val="46"/>
          <w:rFonts w:ascii="Times New Roman" w:hAnsi="Times New Roman" w:eastAsia="宋体" w:cs="Times New Roman"/>
          <w:b/>
          <w:bCs w:val="0"/>
          <w:sz w:val="28"/>
          <w:szCs w:val="28"/>
        </w:rPr>
        <w:t>.</w:t>
      </w:r>
      <w:bookmarkEnd w:id="108"/>
      <w:bookmarkEnd w:id="109"/>
      <w:bookmarkEnd w:id="110"/>
      <w:bookmarkEnd w:id="111"/>
      <w:bookmarkEnd w:id="112"/>
      <w:bookmarkEnd w:id="113"/>
      <w:bookmarkEnd w:id="114"/>
      <w:bookmarkEnd w:id="115"/>
      <w:bookmarkEnd w:id="116"/>
      <w:bookmarkEnd w:id="117"/>
      <w:bookmarkEnd w:id="118"/>
      <w:r>
        <w:rPr>
          <w:rStyle w:val="46"/>
          <w:rFonts w:ascii="Times New Roman" w:hAnsi="Times New Roman" w:eastAsia="宋体" w:cs="Times New Roman"/>
          <w:b/>
          <w:bCs w:val="0"/>
          <w:sz w:val="28"/>
          <w:szCs w:val="28"/>
        </w:rPr>
        <w:t>现场</w:t>
      </w:r>
      <w:bookmarkEnd w:id="119"/>
      <w:r>
        <w:rPr>
          <w:rStyle w:val="46"/>
          <w:rFonts w:hint="eastAsia" w:ascii="Times New Roman" w:hAnsi="Times New Roman" w:eastAsia="宋体" w:cs="Times New Roman"/>
          <w:b/>
          <w:bCs w:val="0"/>
          <w:sz w:val="28"/>
          <w:szCs w:val="28"/>
        </w:rPr>
        <w:t>踏勘</w:t>
      </w:r>
    </w:p>
    <w:p w14:paraId="176B93B6">
      <w:pPr>
        <w:widowControl/>
        <w:spacing w:line="360" w:lineRule="auto"/>
        <w:ind w:left="419" w:leftChars="33" w:hanging="350" w:hangingChars="167"/>
        <w:rPr>
          <w:szCs w:val="21"/>
        </w:rPr>
      </w:pPr>
      <w:r>
        <w:rPr>
          <w:szCs w:val="21"/>
        </w:rPr>
        <w:t>5.1响应单位应按照《响应单位须知前附表》中第</w:t>
      </w:r>
      <w:r>
        <w:rPr>
          <w:rFonts w:hint="eastAsia"/>
          <w:szCs w:val="21"/>
        </w:rPr>
        <w:t>3</w:t>
      </w:r>
      <w:r>
        <w:rPr>
          <w:szCs w:val="21"/>
        </w:rPr>
        <w:t>项要求的时间和地址，</w:t>
      </w:r>
      <w:r>
        <w:rPr>
          <w:rFonts w:hint="eastAsia"/>
          <w:szCs w:val="21"/>
        </w:rPr>
        <w:t>自行组织前往对</w:t>
      </w:r>
      <w:r>
        <w:rPr>
          <w:szCs w:val="21"/>
        </w:rPr>
        <w:t>现场及其周围环境进行的</w:t>
      </w:r>
      <w:r>
        <w:rPr>
          <w:rFonts w:hint="eastAsia"/>
          <w:szCs w:val="21"/>
        </w:rPr>
        <w:t>踏勘</w:t>
      </w:r>
      <w:r>
        <w:rPr>
          <w:szCs w:val="21"/>
        </w:rPr>
        <w:t>，以便使响应单位自行查明或核实有关编制响应文件和签订合同所必需的一切资料。</w:t>
      </w:r>
    </w:p>
    <w:p w14:paraId="150E7AF8">
      <w:pPr>
        <w:widowControl/>
        <w:spacing w:line="360" w:lineRule="auto"/>
        <w:ind w:left="419" w:leftChars="33" w:hanging="350" w:hangingChars="167"/>
        <w:rPr>
          <w:szCs w:val="21"/>
        </w:rPr>
      </w:pPr>
      <w:r>
        <w:rPr>
          <w:szCs w:val="21"/>
        </w:rPr>
        <w:t>5.2现场</w:t>
      </w:r>
      <w:r>
        <w:rPr>
          <w:rFonts w:hint="eastAsia"/>
          <w:szCs w:val="21"/>
        </w:rPr>
        <w:t>踏勘</w:t>
      </w:r>
      <w:r>
        <w:rPr>
          <w:szCs w:val="21"/>
        </w:rPr>
        <w:t>时，采购人</w:t>
      </w:r>
      <w:r>
        <w:rPr>
          <w:rFonts w:hint="eastAsia"/>
          <w:szCs w:val="21"/>
        </w:rPr>
        <w:t>相关负责人</w:t>
      </w:r>
      <w:r>
        <w:rPr>
          <w:szCs w:val="21"/>
        </w:rPr>
        <w:t>将介绍工程的地形、地貌、水文、地质、气象、料场、水源、电源、通讯、交通条件等，以帮助响应单位了解现场情况，利于编制响应文件。</w:t>
      </w:r>
    </w:p>
    <w:p w14:paraId="67904B5E">
      <w:pPr>
        <w:widowControl/>
        <w:spacing w:line="360" w:lineRule="auto"/>
        <w:ind w:left="419" w:leftChars="33" w:hanging="350" w:hangingChars="167"/>
        <w:rPr>
          <w:szCs w:val="21"/>
        </w:rPr>
      </w:pPr>
      <w:r>
        <w:rPr>
          <w:szCs w:val="21"/>
        </w:rPr>
        <w:t>5.</w:t>
      </w:r>
      <w:r>
        <w:rPr>
          <w:rFonts w:hint="eastAsia"/>
          <w:szCs w:val="21"/>
        </w:rPr>
        <w:t>3</w:t>
      </w:r>
      <w:r>
        <w:rPr>
          <w:szCs w:val="21"/>
        </w:rPr>
        <w:t>现场</w:t>
      </w:r>
      <w:r>
        <w:rPr>
          <w:rFonts w:hint="eastAsia"/>
          <w:szCs w:val="21"/>
        </w:rPr>
        <w:t>踏勘</w:t>
      </w:r>
      <w:r>
        <w:rPr>
          <w:szCs w:val="21"/>
        </w:rPr>
        <w:t>期间，响应单位如果发生人身伤亡、财物或其他损失，无论何种原因造成，采购人均不负责。</w:t>
      </w:r>
    </w:p>
    <w:p w14:paraId="25A835BC">
      <w:pPr>
        <w:widowControl/>
        <w:spacing w:line="360" w:lineRule="auto"/>
        <w:ind w:left="419" w:leftChars="33" w:hanging="350" w:hangingChars="167"/>
        <w:rPr>
          <w:szCs w:val="21"/>
        </w:rPr>
      </w:pPr>
      <w:r>
        <w:rPr>
          <w:szCs w:val="21"/>
        </w:rPr>
        <w:t>5.</w:t>
      </w:r>
      <w:r>
        <w:rPr>
          <w:rFonts w:hint="eastAsia"/>
          <w:szCs w:val="21"/>
        </w:rPr>
        <w:t>4</w:t>
      </w:r>
      <w:r>
        <w:rPr>
          <w:szCs w:val="21"/>
        </w:rPr>
        <w:t>现场</w:t>
      </w:r>
      <w:r>
        <w:rPr>
          <w:rFonts w:hint="eastAsia"/>
          <w:szCs w:val="21"/>
        </w:rPr>
        <w:t>踏勘</w:t>
      </w:r>
      <w:r>
        <w:rPr>
          <w:szCs w:val="21"/>
        </w:rPr>
        <w:t>期间，响应单位应自备车辆，其食宿</w:t>
      </w:r>
      <w:r>
        <w:rPr>
          <w:rFonts w:hint="eastAsia"/>
          <w:szCs w:val="21"/>
        </w:rPr>
        <w:t>、</w:t>
      </w:r>
      <w:r>
        <w:rPr>
          <w:szCs w:val="21"/>
        </w:rPr>
        <w:t>费用、风险自理。</w:t>
      </w:r>
    </w:p>
    <w:p w14:paraId="412225F1">
      <w:pPr>
        <w:pStyle w:val="53"/>
        <w:spacing w:before="120"/>
        <w:rPr>
          <w:rStyle w:val="46"/>
          <w:rFonts w:ascii="Times New Roman" w:hAnsi="Times New Roman" w:eastAsia="宋体" w:cs="Times New Roman"/>
          <w:b/>
          <w:bCs w:val="0"/>
          <w:sz w:val="28"/>
          <w:szCs w:val="28"/>
        </w:rPr>
      </w:pPr>
      <w:bookmarkStart w:id="120" w:name="_Toc53939579"/>
      <w:bookmarkStart w:id="121" w:name="_Toc53949177"/>
      <w:bookmarkStart w:id="122" w:name="_Toc53918806"/>
      <w:bookmarkStart w:id="123" w:name="_Toc54280364"/>
      <w:bookmarkStart w:id="124" w:name="_Toc54281216"/>
      <w:bookmarkStart w:id="125" w:name="_Toc53945780"/>
      <w:bookmarkStart w:id="126" w:name="_Toc53948756"/>
      <w:bookmarkStart w:id="127" w:name="_Toc145499737"/>
      <w:bookmarkStart w:id="128" w:name="_Toc54279938"/>
      <w:bookmarkStart w:id="129" w:name="_Toc54280790"/>
      <w:bookmarkStart w:id="130" w:name="_Toc53936515"/>
      <w:bookmarkStart w:id="131" w:name="_Toc53948335"/>
      <w:r>
        <w:rPr>
          <w:rStyle w:val="46"/>
          <w:rFonts w:hint="eastAsia" w:ascii="Times New Roman" w:hAnsi="Times New Roman" w:eastAsia="宋体" w:cs="Times New Roman"/>
          <w:b/>
          <w:bCs w:val="0"/>
          <w:sz w:val="28"/>
          <w:szCs w:val="28"/>
        </w:rPr>
        <w:t>6</w:t>
      </w:r>
      <w:r>
        <w:rPr>
          <w:rStyle w:val="46"/>
          <w:rFonts w:ascii="Times New Roman" w:hAnsi="Times New Roman" w:eastAsia="宋体" w:cs="Times New Roman"/>
          <w:b/>
          <w:bCs w:val="0"/>
          <w:sz w:val="28"/>
          <w:szCs w:val="28"/>
        </w:rPr>
        <w:t>.水文及地表以下资料</w:t>
      </w:r>
      <w:bookmarkEnd w:id="120"/>
      <w:bookmarkEnd w:id="121"/>
      <w:bookmarkEnd w:id="122"/>
      <w:bookmarkEnd w:id="123"/>
      <w:bookmarkEnd w:id="124"/>
      <w:bookmarkEnd w:id="125"/>
      <w:bookmarkEnd w:id="126"/>
      <w:bookmarkEnd w:id="127"/>
      <w:bookmarkEnd w:id="128"/>
      <w:bookmarkEnd w:id="129"/>
      <w:bookmarkEnd w:id="130"/>
      <w:bookmarkEnd w:id="131"/>
    </w:p>
    <w:p w14:paraId="561674AD">
      <w:pPr>
        <w:widowControl/>
        <w:spacing w:line="360" w:lineRule="auto"/>
        <w:ind w:left="419" w:leftChars="33" w:hanging="350" w:hangingChars="167"/>
        <w:rPr>
          <w:szCs w:val="21"/>
        </w:rPr>
      </w:pPr>
      <w:r>
        <w:rPr>
          <w:rFonts w:hint="eastAsia"/>
          <w:szCs w:val="21"/>
        </w:rPr>
        <w:t>6</w:t>
      </w:r>
      <w:r>
        <w:rPr>
          <w:szCs w:val="21"/>
        </w:rPr>
        <w:t>.1采购人</w:t>
      </w:r>
      <w:r>
        <w:rPr>
          <w:rFonts w:hint="eastAsia"/>
          <w:szCs w:val="21"/>
        </w:rPr>
        <w:t>若有且需要提供给响应单位的，采购人可提供水文</w:t>
      </w:r>
      <w:r>
        <w:rPr>
          <w:szCs w:val="21"/>
        </w:rPr>
        <w:t>及</w:t>
      </w:r>
      <w:r>
        <w:rPr>
          <w:rFonts w:hint="eastAsia"/>
          <w:szCs w:val="21"/>
        </w:rPr>
        <w:t>地表以下</w:t>
      </w:r>
      <w:r>
        <w:rPr>
          <w:szCs w:val="21"/>
        </w:rPr>
        <w:t>等其它资料</w:t>
      </w:r>
      <w:r>
        <w:rPr>
          <w:rFonts w:hint="eastAsia"/>
          <w:szCs w:val="21"/>
        </w:rPr>
        <w:t>。</w:t>
      </w:r>
    </w:p>
    <w:p w14:paraId="368700CB">
      <w:pPr>
        <w:pStyle w:val="53"/>
        <w:spacing w:before="120"/>
        <w:rPr>
          <w:rStyle w:val="46"/>
          <w:rFonts w:ascii="Times New Roman" w:hAnsi="Times New Roman" w:eastAsia="宋体" w:cs="Times New Roman"/>
          <w:b/>
          <w:bCs w:val="0"/>
          <w:sz w:val="28"/>
          <w:szCs w:val="28"/>
        </w:rPr>
      </w:pPr>
      <w:bookmarkStart w:id="132" w:name="_Toc53948336"/>
      <w:bookmarkStart w:id="133" w:name="_Toc53939580"/>
      <w:bookmarkStart w:id="134" w:name="_Toc54279939"/>
      <w:bookmarkStart w:id="135" w:name="_Toc53918807"/>
      <w:bookmarkStart w:id="136" w:name="_Toc53949178"/>
      <w:bookmarkStart w:id="137" w:name="_Toc53948757"/>
      <w:bookmarkStart w:id="138" w:name="_Toc54281217"/>
      <w:bookmarkStart w:id="139" w:name="_Toc53945781"/>
      <w:bookmarkStart w:id="140" w:name="_Toc54280791"/>
      <w:bookmarkStart w:id="141" w:name="_Toc53936516"/>
      <w:bookmarkStart w:id="142" w:name="_Toc54280365"/>
      <w:bookmarkStart w:id="143" w:name="_Toc145499738"/>
      <w:r>
        <w:rPr>
          <w:rStyle w:val="46"/>
          <w:rFonts w:hint="eastAsia" w:ascii="Times New Roman" w:hAnsi="Times New Roman" w:eastAsia="宋体" w:cs="Times New Roman"/>
          <w:b/>
          <w:bCs w:val="0"/>
          <w:sz w:val="28"/>
          <w:szCs w:val="28"/>
        </w:rPr>
        <w:t>7</w:t>
      </w:r>
      <w:r>
        <w:rPr>
          <w:rStyle w:val="46"/>
          <w:rFonts w:ascii="Times New Roman" w:hAnsi="Times New Roman" w:eastAsia="宋体" w:cs="Times New Roman"/>
          <w:b/>
          <w:bCs w:val="0"/>
          <w:sz w:val="28"/>
          <w:szCs w:val="28"/>
        </w:rPr>
        <w:t>.采购人式</w:t>
      </w:r>
      <w:bookmarkEnd w:id="132"/>
      <w:bookmarkEnd w:id="133"/>
      <w:bookmarkEnd w:id="134"/>
      <w:bookmarkEnd w:id="135"/>
      <w:bookmarkEnd w:id="136"/>
      <w:bookmarkEnd w:id="137"/>
      <w:bookmarkEnd w:id="138"/>
      <w:bookmarkEnd w:id="139"/>
      <w:bookmarkEnd w:id="140"/>
      <w:bookmarkEnd w:id="141"/>
      <w:bookmarkEnd w:id="142"/>
      <w:r>
        <w:rPr>
          <w:rStyle w:val="46"/>
          <w:rFonts w:ascii="Times New Roman" w:hAnsi="Times New Roman" w:eastAsia="宋体" w:cs="Times New Roman"/>
          <w:b/>
          <w:bCs w:val="0"/>
          <w:sz w:val="28"/>
          <w:szCs w:val="28"/>
        </w:rPr>
        <w:t>和范围</w:t>
      </w:r>
      <w:bookmarkEnd w:id="143"/>
    </w:p>
    <w:p w14:paraId="74362D75">
      <w:pPr>
        <w:widowControl/>
        <w:spacing w:line="360" w:lineRule="auto"/>
        <w:ind w:left="419" w:leftChars="33" w:hanging="350" w:hangingChars="167"/>
        <w:rPr>
          <w:szCs w:val="21"/>
        </w:rPr>
      </w:pPr>
      <w:r>
        <w:rPr>
          <w:rFonts w:hint="eastAsia"/>
          <w:szCs w:val="21"/>
        </w:rPr>
        <w:t>7</w:t>
      </w:r>
      <w:r>
        <w:rPr>
          <w:szCs w:val="21"/>
        </w:rPr>
        <w:t>.1本工程将</w:t>
      </w:r>
      <w:r>
        <w:rPr>
          <w:rFonts w:hint="eastAsia"/>
          <w:szCs w:val="21"/>
        </w:rPr>
        <w:t>采取</w:t>
      </w:r>
      <w:r>
        <w:rPr>
          <w:rFonts w:hint="eastAsia"/>
          <w:color w:val="FF0000"/>
          <w:szCs w:val="21"/>
        </w:rPr>
        <w:t>公开</w:t>
      </w:r>
      <w:r>
        <w:rPr>
          <w:szCs w:val="21"/>
        </w:rPr>
        <w:t>采购的方式，</w:t>
      </w:r>
      <w:r>
        <w:rPr>
          <w:rFonts w:hint="eastAsia"/>
          <w:szCs w:val="21"/>
        </w:rPr>
        <w:t>遵循公平、公正、</w:t>
      </w:r>
      <w:r>
        <w:rPr>
          <w:szCs w:val="21"/>
        </w:rPr>
        <w:t>科学、择优的原则，综合评选出</w:t>
      </w:r>
      <w:r>
        <w:rPr>
          <w:rFonts w:hint="eastAsia"/>
          <w:szCs w:val="21"/>
        </w:rPr>
        <w:t>成交单位，不保证最低价成交，也不对成交结果作任何解释。</w:t>
      </w:r>
    </w:p>
    <w:p w14:paraId="5D7AC6CE">
      <w:pPr>
        <w:widowControl/>
        <w:spacing w:line="360" w:lineRule="auto"/>
        <w:ind w:left="516" w:leftChars="33" w:hanging="447" w:hangingChars="213"/>
        <w:rPr>
          <w:szCs w:val="21"/>
        </w:rPr>
      </w:pPr>
      <w:r>
        <w:rPr>
          <w:rFonts w:hint="eastAsia"/>
          <w:szCs w:val="21"/>
        </w:rPr>
        <w:t>7</w:t>
      </w:r>
      <w:r>
        <w:rPr>
          <w:szCs w:val="21"/>
        </w:rPr>
        <w:t>.2本工程的采购范围见《</w:t>
      </w:r>
      <w:r>
        <w:rPr>
          <w:rFonts w:hint="eastAsia"/>
          <w:szCs w:val="21"/>
        </w:rPr>
        <w:t>相应单位</w:t>
      </w:r>
      <w:r>
        <w:rPr>
          <w:szCs w:val="21"/>
        </w:rPr>
        <w:t>须知前附表》第</w:t>
      </w:r>
      <w:r>
        <w:rPr>
          <w:rFonts w:hint="eastAsia"/>
          <w:szCs w:val="21"/>
        </w:rPr>
        <w:t>4</w:t>
      </w:r>
      <w:r>
        <w:rPr>
          <w:szCs w:val="21"/>
        </w:rPr>
        <w:t>项说明</w:t>
      </w:r>
      <w:r>
        <w:rPr>
          <w:rFonts w:hint="eastAsia"/>
          <w:szCs w:val="21"/>
        </w:rPr>
        <w:t>。</w:t>
      </w:r>
      <w:bookmarkStart w:id="144" w:name="_Toc53948337"/>
      <w:bookmarkStart w:id="145" w:name="_Toc54280366"/>
      <w:bookmarkStart w:id="146" w:name="_Toc53948758"/>
      <w:bookmarkStart w:id="147" w:name="_Toc54279940"/>
      <w:bookmarkStart w:id="148" w:name="_Toc53936517"/>
      <w:bookmarkStart w:id="149" w:name="_Toc53945782"/>
      <w:bookmarkStart w:id="150" w:name="_Toc53939581"/>
      <w:bookmarkStart w:id="151" w:name="_Toc54281218"/>
      <w:bookmarkStart w:id="152" w:name="_Toc53918808"/>
      <w:bookmarkStart w:id="153" w:name="_Toc54280792"/>
      <w:bookmarkStart w:id="154" w:name="_Toc53949179"/>
      <w:bookmarkStart w:id="155" w:name="_Toc145499739"/>
    </w:p>
    <w:p w14:paraId="4A29BCDA">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8</w:t>
      </w:r>
      <w:r>
        <w:rPr>
          <w:rStyle w:val="46"/>
          <w:rFonts w:ascii="Times New Roman" w:hAnsi="Times New Roman" w:eastAsia="宋体" w:cs="Times New Roman"/>
          <w:b/>
          <w:bCs w:val="0"/>
          <w:sz w:val="28"/>
          <w:szCs w:val="28"/>
        </w:rPr>
        <w:t>.</w:t>
      </w:r>
      <w:bookmarkEnd w:id="144"/>
      <w:bookmarkEnd w:id="145"/>
      <w:bookmarkEnd w:id="146"/>
      <w:bookmarkEnd w:id="147"/>
      <w:bookmarkEnd w:id="148"/>
      <w:bookmarkEnd w:id="149"/>
      <w:bookmarkEnd w:id="150"/>
      <w:bookmarkEnd w:id="151"/>
      <w:bookmarkEnd w:id="152"/>
      <w:bookmarkEnd w:id="153"/>
      <w:bookmarkEnd w:id="154"/>
      <w:r>
        <w:rPr>
          <w:rStyle w:val="46"/>
          <w:rFonts w:ascii="Times New Roman" w:hAnsi="Times New Roman" w:eastAsia="宋体" w:cs="Times New Roman"/>
          <w:b/>
          <w:bCs w:val="0"/>
          <w:sz w:val="28"/>
          <w:szCs w:val="28"/>
        </w:rPr>
        <w:t>合同</w:t>
      </w:r>
      <w:bookmarkEnd w:id="155"/>
      <w:r>
        <w:rPr>
          <w:rStyle w:val="46"/>
          <w:rFonts w:ascii="Times New Roman" w:hAnsi="Times New Roman" w:eastAsia="宋体" w:cs="Times New Roman"/>
          <w:b/>
          <w:bCs w:val="0"/>
          <w:sz w:val="28"/>
          <w:szCs w:val="28"/>
        </w:rPr>
        <w:t>文件及价款方式</w:t>
      </w:r>
    </w:p>
    <w:p w14:paraId="3E3EE63D">
      <w:pPr>
        <w:widowControl/>
        <w:spacing w:line="360" w:lineRule="auto"/>
        <w:ind w:left="516" w:leftChars="33" w:hanging="447" w:hangingChars="213"/>
        <w:rPr>
          <w:szCs w:val="21"/>
        </w:rPr>
      </w:pPr>
      <w:r>
        <w:rPr>
          <w:rFonts w:hint="eastAsia"/>
          <w:szCs w:val="21"/>
        </w:rPr>
        <w:t>8</w:t>
      </w:r>
      <w:r>
        <w:rPr>
          <w:szCs w:val="21"/>
        </w:rPr>
        <w:t>.1本工程的合同价款确定方式采用</w:t>
      </w:r>
      <w:r>
        <w:rPr>
          <w:color w:val="FF0000"/>
          <w:szCs w:val="21"/>
        </w:rPr>
        <w:t>固定</w:t>
      </w:r>
      <w:r>
        <w:rPr>
          <w:rFonts w:hint="eastAsia"/>
          <w:color w:val="FF0000"/>
          <w:szCs w:val="21"/>
        </w:rPr>
        <w:t>综合</w:t>
      </w:r>
      <w:r>
        <w:rPr>
          <w:color w:val="FF0000"/>
          <w:szCs w:val="21"/>
        </w:rPr>
        <w:t>单价</w:t>
      </w:r>
      <w:r>
        <w:rPr>
          <w:szCs w:val="21"/>
        </w:rPr>
        <w:t>合同方式。</w:t>
      </w:r>
    </w:p>
    <w:p w14:paraId="0E139358">
      <w:pPr>
        <w:widowControl/>
        <w:spacing w:line="360" w:lineRule="auto"/>
        <w:ind w:left="516" w:leftChars="33" w:hanging="447" w:hangingChars="213"/>
        <w:rPr>
          <w:szCs w:val="21"/>
        </w:rPr>
      </w:pPr>
      <w:r>
        <w:rPr>
          <w:rFonts w:hint="eastAsia"/>
          <w:szCs w:val="21"/>
        </w:rPr>
        <w:t>8</w:t>
      </w:r>
      <w:r>
        <w:rPr>
          <w:szCs w:val="21"/>
        </w:rPr>
        <w:t>.2本工程的合同文件格式详见本采购文件第</w:t>
      </w:r>
      <w:r>
        <w:rPr>
          <w:rFonts w:hint="eastAsia"/>
          <w:szCs w:val="21"/>
        </w:rPr>
        <w:t>三</w:t>
      </w:r>
      <w:r>
        <w:rPr>
          <w:szCs w:val="21"/>
        </w:rPr>
        <w:t>篇《</w:t>
      </w:r>
      <w:r>
        <w:rPr>
          <w:rFonts w:hint="eastAsia"/>
          <w:szCs w:val="21"/>
        </w:rPr>
        <w:t>分包合同条款</w:t>
      </w:r>
      <w:r>
        <w:rPr>
          <w:szCs w:val="21"/>
        </w:rPr>
        <w:t>》的相应内容。</w:t>
      </w:r>
    </w:p>
    <w:p w14:paraId="20086100">
      <w:pPr>
        <w:pStyle w:val="53"/>
        <w:spacing w:before="120"/>
        <w:rPr>
          <w:rStyle w:val="46"/>
          <w:rFonts w:ascii="Times New Roman" w:hAnsi="Times New Roman" w:eastAsia="宋体" w:cs="Times New Roman"/>
          <w:b/>
          <w:bCs w:val="0"/>
          <w:sz w:val="28"/>
          <w:szCs w:val="28"/>
        </w:rPr>
      </w:pPr>
      <w:bookmarkStart w:id="156" w:name="_Toc53945783"/>
      <w:bookmarkStart w:id="157" w:name="_Toc54280793"/>
      <w:bookmarkStart w:id="158" w:name="_Toc53949180"/>
      <w:bookmarkStart w:id="159" w:name="_Toc53948338"/>
      <w:bookmarkStart w:id="160" w:name="_Toc53918809"/>
      <w:bookmarkStart w:id="161" w:name="_Toc54281219"/>
      <w:bookmarkStart w:id="162" w:name="_Toc53939582"/>
      <w:bookmarkStart w:id="163" w:name="_Toc54279941"/>
      <w:bookmarkStart w:id="164" w:name="_Toc53936518"/>
      <w:bookmarkStart w:id="165" w:name="_Toc53948759"/>
      <w:bookmarkStart w:id="166" w:name="_Toc54280367"/>
      <w:bookmarkStart w:id="167" w:name="_Toc145499740"/>
      <w:r>
        <w:rPr>
          <w:rStyle w:val="46"/>
          <w:rFonts w:hint="eastAsia" w:ascii="Times New Roman" w:hAnsi="Times New Roman" w:eastAsia="宋体" w:cs="Times New Roman"/>
          <w:b/>
          <w:bCs w:val="0"/>
          <w:sz w:val="28"/>
          <w:szCs w:val="28"/>
        </w:rPr>
        <w:t>9</w:t>
      </w:r>
      <w:r>
        <w:rPr>
          <w:rStyle w:val="46"/>
          <w:rFonts w:ascii="Times New Roman" w:hAnsi="Times New Roman" w:eastAsia="宋体" w:cs="Times New Roman"/>
          <w:b/>
          <w:bCs w:val="0"/>
          <w:sz w:val="28"/>
          <w:szCs w:val="28"/>
        </w:rPr>
        <w:t>.</w:t>
      </w:r>
      <w:bookmarkEnd w:id="156"/>
      <w:bookmarkEnd w:id="157"/>
      <w:bookmarkEnd w:id="158"/>
      <w:bookmarkEnd w:id="159"/>
      <w:bookmarkEnd w:id="160"/>
      <w:bookmarkEnd w:id="161"/>
      <w:bookmarkEnd w:id="162"/>
      <w:bookmarkEnd w:id="163"/>
      <w:bookmarkEnd w:id="164"/>
      <w:bookmarkEnd w:id="165"/>
      <w:bookmarkEnd w:id="166"/>
      <w:r>
        <w:rPr>
          <w:rStyle w:val="46"/>
          <w:rFonts w:hint="eastAsia" w:ascii="Times New Roman" w:hAnsi="Times New Roman" w:eastAsia="宋体" w:cs="Times New Roman"/>
          <w:b/>
          <w:bCs w:val="0"/>
          <w:sz w:val="28"/>
          <w:szCs w:val="28"/>
        </w:rPr>
        <w:t>响应文件</w:t>
      </w:r>
      <w:r>
        <w:rPr>
          <w:rStyle w:val="46"/>
          <w:rFonts w:ascii="Times New Roman" w:hAnsi="Times New Roman" w:eastAsia="宋体" w:cs="Times New Roman"/>
          <w:b/>
          <w:bCs w:val="0"/>
          <w:sz w:val="28"/>
          <w:szCs w:val="28"/>
        </w:rPr>
        <w:t>语言及单位</w:t>
      </w:r>
      <w:bookmarkEnd w:id="167"/>
    </w:p>
    <w:p w14:paraId="7C7E0228">
      <w:pPr>
        <w:widowControl/>
        <w:spacing w:line="360" w:lineRule="auto"/>
        <w:ind w:left="516" w:leftChars="33" w:hanging="447" w:hangingChars="213"/>
        <w:rPr>
          <w:szCs w:val="21"/>
        </w:rPr>
      </w:pPr>
      <w:r>
        <w:rPr>
          <w:rFonts w:hint="eastAsia"/>
          <w:szCs w:val="21"/>
        </w:rPr>
        <w:t>9</w:t>
      </w:r>
      <w:r>
        <w:rPr>
          <w:szCs w:val="21"/>
        </w:rPr>
        <w:t>.1响应单位应使用中文进行响应文件编制或与采购人沟通交流。</w:t>
      </w:r>
    </w:p>
    <w:p w14:paraId="0925AB7A">
      <w:pPr>
        <w:widowControl/>
        <w:spacing w:line="360" w:lineRule="auto"/>
        <w:ind w:left="516" w:leftChars="33" w:hanging="447" w:hangingChars="213"/>
        <w:rPr>
          <w:szCs w:val="21"/>
        </w:rPr>
      </w:pPr>
      <w:r>
        <w:rPr>
          <w:rFonts w:hint="eastAsia"/>
          <w:szCs w:val="21"/>
        </w:rPr>
        <w:t>9</w:t>
      </w:r>
      <w:r>
        <w:rPr>
          <w:szCs w:val="21"/>
        </w:rPr>
        <w:t>.2除工程规范另有规定外，响应文件使用的度量衡单位，均采用中华人民共和国法定计量单位。</w:t>
      </w:r>
    </w:p>
    <w:p w14:paraId="05300D03">
      <w:pPr>
        <w:pStyle w:val="53"/>
        <w:spacing w:before="120"/>
        <w:rPr>
          <w:rStyle w:val="46"/>
          <w:rFonts w:ascii="Times New Roman" w:hAnsi="Times New Roman" w:eastAsia="宋体" w:cs="Times New Roman"/>
          <w:b/>
          <w:bCs w:val="0"/>
          <w:sz w:val="28"/>
          <w:szCs w:val="28"/>
        </w:rPr>
      </w:pPr>
      <w:bookmarkStart w:id="168" w:name="_Toc53939584"/>
      <w:bookmarkStart w:id="169" w:name="_Toc53936520"/>
      <w:bookmarkStart w:id="170" w:name="_Toc54281221"/>
      <w:bookmarkStart w:id="171" w:name="_Toc54280795"/>
      <w:bookmarkStart w:id="172" w:name="_Toc54280369"/>
      <w:bookmarkStart w:id="173" w:name="_Toc53945785"/>
      <w:bookmarkStart w:id="174" w:name="_Toc53948761"/>
      <w:bookmarkStart w:id="175" w:name="_Toc53949182"/>
      <w:bookmarkStart w:id="176" w:name="_Toc53918811"/>
      <w:bookmarkStart w:id="177" w:name="_Toc145499741"/>
      <w:bookmarkStart w:id="178" w:name="_Toc54279943"/>
      <w:bookmarkStart w:id="179" w:name="_Toc53948340"/>
      <w:r>
        <w:rPr>
          <w:rStyle w:val="46"/>
          <w:rFonts w:ascii="Times New Roman" w:hAnsi="Times New Roman" w:eastAsia="宋体" w:cs="Times New Roman"/>
          <w:b/>
          <w:bCs w:val="0"/>
          <w:sz w:val="28"/>
          <w:szCs w:val="28"/>
        </w:rPr>
        <w:t>1</w:t>
      </w:r>
      <w:r>
        <w:rPr>
          <w:rStyle w:val="46"/>
          <w:rFonts w:hint="eastAsia" w:ascii="Times New Roman" w:hAnsi="Times New Roman" w:eastAsia="宋体" w:cs="Times New Roman"/>
          <w:b/>
          <w:bCs w:val="0"/>
          <w:sz w:val="28"/>
          <w:szCs w:val="28"/>
        </w:rPr>
        <w:t>0</w:t>
      </w:r>
      <w:r>
        <w:rPr>
          <w:rStyle w:val="46"/>
          <w:rFonts w:ascii="Times New Roman" w:hAnsi="Times New Roman" w:eastAsia="宋体" w:cs="Times New Roman"/>
          <w:b/>
          <w:bCs w:val="0"/>
          <w:sz w:val="28"/>
          <w:szCs w:val="28"/>
        </w:rPr>
        <w:t>.工程质量标准</w:t>
      </w:r>
      <w:bookmarkEnd w:id="168"/>
      <w:bookmarkEnd w:id="169"/>
      <w:bookmarkEnd w:id="170"/>
      <w:bookmarkEnd w:id="171"/>
      <w:bookmarkEnd w:id="172"/>
      <w:bookmarkEnd w:id="173"/>
      <w:bookmarkEnd w:id="174"/>
      <w:bookmarkEnd w:id="175"/>
      <w:bookmarkEnd w:id="176"/>
      <w:bookmarkEnd w:id="177"/>
      <w:bookmarkEnd w:id="178"/>
      <w:bookmarkEnd w:id="179"/>
      <w:r>
        <w:rPr>
          <w:rStyle w:val="46"/>
          <w:rFonts w:hint="eastAsia" w:ascii="Times New Roman" w:hAnsi="Times New Roman" w:eastAsia="宋体" w:cs="Times New Roman"/>
          <w:b/>
          <w:bCs w:val="0"/>
          <w:sz w:val="28"/>
          <w:szCs w:val="28"/>
        </w:rPr>
        <w:t>及技术要求</w:t>
      </w:r>
    </w:p>
    <w:p w14:paraId="1F6FED94">
      <w:pPr>
        <w:widowControl/>
        <w:spacing w:line="360" w:lineRule="auto"/>
        <w:ind w:left="516" w:leftChars="33" w:hanging="447" w:hangingChars="213"/>
        <w:rPr>
          <w:szCs w:val="21"/>
        </w:rPr>
      </w:pPr>
      <w:bookmarkStart w:id="180" w:name="_Toc54281222"/>
      <w:bookmarkStart w:id="181" w:name="_Toc53918812"/>
      <w:bookmarkStart w:id="182" w:name="_Toc54279944"/>
      <w:bookmarkStart w:id="183" w:name="_Toc54280370"/>
      <w:bookmarkStart w:id="184" w:name="_Toc53945786"/>
      <w:bookmarkStart w:id="185" w:name="_Toc53949183"/>
      <w:bookmarkStart w:id="186" w:name="_Toc53948762"/>
      <w:bookmarkStart w:id="187" w:name="_Toc54280796"/>
      <w:bookmarkStart w:id="188" w:name="_Toc53936521"/>
      <w:bookmarkStart w:id="189" w:name="_Toc53939585"/>
      <w:bookmarkStart w:id="190" w:name="_Toc53948341"/>
      <w:r>
        <w:rPr>
          <w:szCs w:val="21"/>
        </w:rPr>
        <w:t>10.1工程质量标准约定如下：</w:t>
      </w:r>
    </w:p>
    <w:p w14:paraId="36976892">
      <w:pPr>
        <w:spacing w:line="360" w:lineRule="auto"/>
        <w:ind w:left="1035" w:leftChars="247" w:hanging="516" w:hangingChars="246"/>
        <w:rPr>
          <w:rFonts w:hint="eastAsia"/>
          <w:szCs w:val="21"/>
        </w:rPr>
      </w:pPr>
      <w:r>
        <w:rPr>
          <w:szCs w:val="21"/>
        </w:rPr>
        <w:t>10.1.1工程质量等级：</w:t>
      </w:r>
      <w:r>
        <w:rPr>
          <w:rFonts w:hint="eastAsia"/>
          <w:szCs w:val="21"/>
          <w:u w:val="single"/>
        </w:rPr>
        <w:t xml:space="preserve"> </w:t>
      </w:r>
      <w:r>
        <w:rPr>
          <w:szCs w:val="21"/>
          <w:u w:val="single"/>
        </w:rPr>
        <w:t xml:space="preserve"> </w:t>
      </w:r>
      <w:r>
        <w:rPr>
          <w:rFonts w:hint="eastAsia"/>
          <w:szCs w:val="21"/>
          <w:u w:val="single"/>
          <w:lang w:val="en-US" w:eastAsia="zh-CN"/>
        </w:rPr>
        <w:t>合格</w:t>
      </w:r>
      <w:r>
        <w:rPr>
          <w:szCs w:val="21"/>
          <w:u w:val="single"/>
        </w:rPr>
        <w:t xml:space="preserve">   </w:t>
      </w:r>
      <w:r>
        <w:rPr>
          <w:szCs w:val="21"/>
        </w:rPr>
        <w:t>。</w:t>
      </w:r>
    </w:p>
    <w:p w14:paraId="7F1A9ACA">
      <w:pPr>
        <w:widowControl/>
        <w:spacing w:line="360" w:lineRule="auto"/>
        <w:ind w:left="510" w:leftChars="233" w:hanging="21" w:hangingChars="10"/>
        <w:rPr>
          <w:rFonts w:hint="eastAsia"/>
          <w:szCs w:val="21"/>
        </w:rPr>
      </w:pPr>
      <w:r>
        <w:rPr>
          <w:rFonts w:hint="eastAsia"/>
          <w:szCs w:val="21"/>
        </w:rPr>
        <w:t>10.1.2优质奖项要求：</w:t>
      </w:r>
      <w:r>
        <w:rPr>
          <w:rFonts w:hint="eastAsia"/>
          <w:szCs w:val="21"/>
          <w:u w:val="single"/>
        </w:rPr>
        <w:t xml:space="preserve"> </w:t>
      </w:r>
      <w:r>
        <w:rPr>
          <w:szCs w:val="21"/>
          <w:u w:val="single"/>
        </w:rPr>
        <w:t xml:space="preserve">   </w:t>
      </w:r>
      <w:r>
        <w:rPr>
          <w:rFonts w:hint="eastAsia"/>
          <w:szCs w:val="21"/>
          <w:u w:val="single"/>
          <w:lang w:val="en-US" w:eastAsia="zh-CN"/>
        </w:rPr>
        <w:t>无</w:t>
      </w:r>
      <w:r>
        <w:rPr>
          <w:szCs w:val="21"/>
          <w:u w:val="single"/>
        </w:rPr>
        <w:t xml:space="preserve">   </w:t>
      </w:r>
      <w:r>
        <w:rPr>
          <w:rFonts w:hint="eastAsia"/>
          <w:szCs w:val="21"/>
        </w:rPr>
        <w:t>。</w:t>
      </w:r>
    </w:p>
    <w:p w14:paraId="53477759">
      <w:pPr>
        <w:spacing w:line="360" w:lineRule="auto"/>
        <w:ind w:left="1035" w:leftChars="247" w:hanging="516" w:hangingChars="246"/>
        <w:rPr>
          <w:szCs w:val="21"/>
        </w:rPr>
      </w:pPr>
      <w:r>
        <w:rPr>
          <w:szCs w:val="21"/>
        </w:rPr>
        <w:t>10.1.</w:t>
      </w:r>
      <w:r>
        <w:rPr>
          <w:rFonts w:hint="eastAsia"/>
          <w:szCs w:val="21"/>
        </w:rPr>
        <w:t>3</w:t>
      </w:r>
      <w:r>
        <w:rPr>
          <w:szCs w:val="21"/>
        </w:rPr>
        <w:t>特别说明：本采购工程质量标准必须符合中华人民共和国国家标准，如果本采购文件中规定的执行标准高于国家标准，则按本采购文件中规定的标准执行，如果低于国家标准，则按国家标准执行</w:t>
      </w:r>
      <w:r>
        <w:rPr>
          <w:rFonts w:hint="eastAsia"/>
          <w:szCs w:val="21"/>
        </w:rPr>
        <w:t>，如果期间相关标准国家、部委有更新的，则按照更新的标准执行</w:t>
      </w:r>
      <w:r>
        <w:rPr>
          <w:szCs w:val="21"/>
        </w:rPr>
        <w:t>。</w:t>
      </w:r>
    </w:p>
    <w:p w14:paraId="77BA7D13">
      <w:pPr>
        <w:widowControl/>
        <w:spacing w:line="360" w:lineRule="auto"/>
        <w:ind w:left="514" w:leftChars="83" w:hanging="340" w:hangingChars="162"/>
        <w:rPr>
          <w:szCs w:val="21"/>
        </w:rPr>
      </w:pPr>
      <w:r>
        <w:rPr>
          <w:szCs w:val="21"/>
        </w:rPr>
        <w:t>10.2</w:t>
      </w:r>
      <w:r>
        <w:rPr>
          <w:rFonts w:hint="eastAsia"/>
          <w:szCs w:val="21"/>
        </w:rPr>
        <w:t>工程技术要求：</w:t>
      </w:r>
      <w:r>
        <w:rPr>
          <w:rFonts w:hint="eastAsia" w:ascii="Times New Roman" w:hAnsi="Times New Roman" w:eastAsia="宋体" w:cs="Times New Roman"/>
          <w:szCs w:val="21"/>
        </w:rPr>
        <w:t>符合项目设计及现行规范、验收标准；达到</w:t>
      </w:r>
      <w:r>
        <w:rPr>
          <w:rFonts w:hint="eastAsia" w:cs="Times New Roman"/>
          <w:szCs w:val="21"/>
          <w:lang w:eastAsia="zh-CN"/>
        </w:rPr>
        <w:t>采购</w:t>
      </w:r>
      <w:r>
        <w:rPr>
          <w:rFonts w:hint="eastAsia" w:ascii="Times New Roman" w:hAnsi="Times New Roman" w:eastAsia="宋体" w:cs="Times New Roman"/>
          <w:szCs w:val="21"/>
        </w:rPr>
        <w:t>人及业主交工验收标准。</w:t>
      </w:r>
      <w:r>
        <w:rPr>
          <w:rFonts w:hint="eastAsia" w:ascii="Times New Roman" w:hAnsi="Times New Roman" w:eastAsia="宋体" w:cs="Times New Roman"/>
          <w:color w:val="auto"/>
          <w:szCs w:val="21"/>
          <w:highlight w:val="none"/>
        </w:rPr>
        <w:t>不发生影响集团信誉的严重质量投诉事件，杜绝一般以上安全质量事故发生，严格按照施工方案进行施工。</w:t>
      </w:r>
    </w:p>
    <w:p w14:paraId="485D49BF">
      <w:pPr>
        <w:pStyle w:val="53"/>
        <w:spacing w:before="120"/>
        <w:rPr>
          <w:rStyle w:val="46"/>
          <w:rFonts w:ascii="Times New Roman" w:hAnsi="Times New Roman" w:eastAsia="宋体" w:cs="Times New Roman"/>
          <w:b/>
          <w:bCs w:val="0"/>
          <w:sz w:val="28"/>
          <w:szCs w:val="28"/>
        </w:rPr>
      </w:pPr>
      <w:bookmarkStart w:id="191" w:name="_Toc145499742"/>
      <w:r>
        <w:rPr>
          <w:rStyle w:val="46"/>
          <w:rFonts w:ascii="Times New Roman" w:hAnsi="Times New Roman" w:eastAsia="宋体" w:cs="Times New Roman"/>
          <w:b/>
          <w:bCs w:val="0"/>
          <w:sz w:val="28"/>
          <w:szCs w:val="28"/>
        </w:rPr>
        <w:t>1</w:t>
      </w:r>
      <w:r>
        <w:rPr>
          <w:rStyle w:val="46"/>
          <w:rFonts w:hint="eastAsia" w:ascii="Times New Roman" w:hAnsi="Times New Roman" w:eastAsia="宋体" w:cs="Times New Roman"/>
          <w:b/>
          <w:bCs w:val="0"/>
          <w:sz w:val="28"/>
          <w:szCs w:val="28"/>
        </w:rPr>
        <w:t>1</w:t>
      </w:r>
      <w:r>
        <w:rPr>
          <w:rStyle w:val="46"/>
          <w:rFonts w:ascii="Times New Roman" w:hAnsi="Times New Roman" w:eastAsia="宋体" w:cs="Times New Roman"/>
          <w:b/>
          <w:bCs w:val="0"/>
          <w:sz w:val="28"/>
          <w:szCs w:val="28"/>
        </w:rPr>
        <w:t>.工期及安全要求</w:t>
      </w:r>
      <w:bookmarkEnd w:id="180"/>
      <w:bookmarkEnd w:id="181"/>
      <w:bookmarkEnd w:id="182"/>
      <w:bookmarkEnd w:id="183"/>
      <w:bookmarkEnd w:id="184"/>
      <w:bookmarkEnd w:id="185"/>
      <w:bookmarkEnd w:id="186"/>
      <w:bookmarkEnd w:id="187"/>
      <w:bookmarkEnd w:id="188"/>
      <w:bookmarkEnd w:id="189"/>
      <w:bookmarkEnd w:id="190"/>
      <w:bookmarkEnd w:id="191"/>
    </w:p>
    <w:p w14:paraId="3DE30A5D">
      <w:pPr>
        <w:widowControl/>
        <w:spacing w:line="360" w:lineRule="auto"/>
        <w:ind w:left="516" w:leftChars="33" w:hanging="447" w:hangingChars="213"/>
        <w:rPr>
          <w:szCs w:val="21"/>
        </w:rPr>
      </w:pPr>
      <w:r>
        <w:rPr>
          <w:szCs w:val="21"/>
        </w:rPr>
        <w:t>1</w:t>
      </w:r>
      <w:r>
        <w:rPr>
          <w:rFonts w:hint="eastAsia"/>
          <w:szCs w:val="21"/>
        </w:rPr>
        <w:t>1</w:t>
      </w:r>
      <w:r>
        <w:rPr>
          <w:szCs w:val="21"/>
        </w:rPr>
        <w:t>.1响应单位应按照《响应单位须知前附表》第</w:t>
      </w:r>
      <w:r>
        <w:rPr>
          <w:rFonts w:hint="eastAsia"/>
          <w:szCs w:val="21"/>
        </w:rPr>
        <w:t>5</w:t>
      </w:r>
      <w:r>
        <w:rPr>
          <w:szCs w:val="21"/>
        </w:rPr>
        <w:t>项要求的计划开工日期、计划竣工日期和计划合同工期编制响应文件。</w:t>
      </w:r>
    </w:p>
    <w:p w14:paraId="4A1173CB">
      <w:pPr>
        <w:widowControl/>
        <w:spacing w:line="360" w:lineRule="auto"/>
        <w:ind w:left="516" w:leftChars="33" w:hanging="447" w:hangingChars="213"/>
        <w:rPr>
          <w:szCs w:val="21"/>
        </w:rPr>
      </w:pPr>
      <w:r>
        <w:rPr>
          <w:szCs w:val="21"/>
        </w:rPr>
        <w:t>1</w:t>
      </w:r>
      <w:r>
        <w:rPr>
          <w:rFonts w:hint="eastAsia"/>
          <w:szCs w:val="21"/>
        </w:rPr>
        <w:t>1</w:t>
      </w:r>
      <w:r>
        <w:rPr>
          <w:szCs w:val="21"/>
        </w:rPr>
        <w:t>.2响应单位可以在坚持其报价的前提下，对前款规定的计划竣工日期予以提前，并据此编制响应文件。</w:t>
      </w:r>
    </w:p>
    <w:p w14:paraId="1A93FCB4">
      <w:pPr>
        <w:widowControl/>
        <w:spacing w:line="360" w:lineRule="auto"/>
        <w:ind w:left="516" w:leftChars="33" w:hanging="447" w:hangingChars="213"/>
        <w:rPr>
          <w:szCs w:val="21"/>
        </w:rPr>
      </w:pPr>
      <w:r>
        <w:rPr>
          <w:szCs w:val="21"/>
        </w:rPr>
        <w:t>1</w:t>
      </w:r>
      <w:r>
        <w:rPr>
          <w:rFonts w:hint="eastAsia"/>
          <w:szCs w:val="21"/>
        </w:rPr>
        <w:t>1</w:t>
      </w:r>
      <w:r>
        <w:rPr>
          <w:szCs w:val="21"/>
        </w:rPr>
        <w:t>.3</w:t>
      </w:r>
      <w:r>
        <w:rPr>
          <w:rFonts w:hint="eastAsia"/>
          <w:szCs w:val="21"/>
        </w:rPr>
        <w:t>响应单位应按照有关安全生产法律法规和有关主管部门文件的要求</w:t>
      </w:r>
      <w:r>
        <w:rPr>
          <w:szCs w:val="21"/>
        </w:rPr>
        <w:t>，在响应文件中</w:t>
      </w:r>
      <w:r>
        <w:rPr>
          <w:rFonts w:hint="eastAsia"/>
          <w:szCs w:val="21"/>
        </w:rPr>
        <w:t>编制安全施工措施，计取安全防护、文明施工措施费用</w:t>
      </w:r>
      <w:r>
        <w:rPr>
          <w:szCs w:val="21"/>
        </w:rPr>
        <w:t>，并承担安全施工责任。</w:t>
      </w:r>
    </w:p>
    <w:p w14:paraId="3A524395">
      <w:pPr>
        <w:pStyle w:val="4"/>
        <w:spacing w:before="240" w:beforeLines="100" w:after="120" w:afterLines="50" w:line="360" w:lineRule="auto"/>
        <w:jc w:val="center"/>
        <w:rPr>
          <w:rStyle w:val="46"/>
          <w:rFonts w:ascii="Times New Roman" w:hAnsi="Times New Roman" w:eastAsia="宋体"/>
          <w:b/>
          <w:bCs w:val="0"/>
          <w:sz w:val="28"/>
          <w:szCs w:val="28"/>
        </w:rPr>
      </w:pPr>
      <w:bookmarkStart w:id="192" w:name="_Toc53918813"/>
      <w:bookmarkStart w:id="193" w:name="_Toc53936522"/>
      <w:bookmarkStart w:id="194" w:name="_Toc53948342"/>
      <w:bookmarkStart w:id="195" w:name="_Toc53949184"/>
      <w:bookmarkStart w:id="196" w:name="_Toc145499743"/>
      <w:bookmarkStart w:id="197" w:name="_Toc53945787"/>
      <w:bookmarkStart w:id="198" w:name="_Toc284135589"/>
      <w:bookmarkStart w:id="199" w:name="_Toc54279945"/>
      <w:bookmarkStart w:id="200" w:name="_Toc54281223"/>
      <w:bookmarkStart w:id="201" w:name="_Toc54280797"/>
      <w:bookmarkStart w:id="202" w:name="_Toc53939586"/>
      <w:bookmarkStart w:id="203" w:name="_Toc54280371"/>
      <w:bookmarkStart w:id="204" w:name="_Toc53948763"/>
      <w:r>
        <w:rPr>
          <w:rStyle w:val="46"/>
          <w:rFonts w:ascii="Times New Roman" w:hAnsi="宋体" w:eastAsia="宋体"/>
          <w:b/>
          <w:bCs w:val="0"/>
          <w:sz w:val="28"/>
          <w:szCs w:val="28"/>
        </w:rPr>
        <w:t>第二章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采购文件</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00F77BD5">
      <w:pPr>
        <w:pStyle w:val="53"/>
        <w:spacing w:before="120"/>
        <w:rPr>
          <w:rStyle w:val="46"/>
          <w:rFonts w:ascii="Times New Roman" w:hAnsi="Times New Roman" w:eastAsia="宋体" w:cs="Times New Roman"/>
          <w:b/>
          <w:bCs w:val="0"/>
          <w:sz w:val="28"/>
          <w:szCs w:val="28"/>
        </w:rPr>
      </w:pPr>
      <w:bookmarkStart w:id="205" w:name="_Toc145499744"/>
      <w:bookmarkStart w:id="206" w:name="_Toc53939587"/>
      <w:bookmarkStart w:id="207" w:name="_Toc54280798"/>
      <w:bookmarkStart w:id="208" w:name="_Toc53948343"/>
      <w:bookmarkStart w:id="209" w:name="_Toc53918814"/>
      <w:bookmarkStart w:id="210" w:name="_Toc53949185"/>
      <w:bookmarkStart w:id="211" w:name="_Toc53945788"/>
      <w:bookmarkStart w:id="212" w:name="_Toc54281224"/>
      <w:bookmarkStart w:id="213" w:name="_Toc54280372"/>
      <w:bookmarkStart w:id="214" w:name="_Toc53936523"/>
      <w:bookmarkStart w:id="215" w:name="_Toc54279946"/>
      <w:bookmarkStart w:id="216" w:name="_Toc53948764"/>
      <w:r>
        <w:rPr>
          <w:rStyle w:val="46"/>
          <w:rFonts w:ascii="Times New Roman" w:hAnsi="Times New Roman" w:eastAsia="宋体" w:cs="Times New Roman"/>
          <w:b/>
          <w:bCs w:val="0"/>
          <w:sz w:val="28"/>
          <w:szCs w:val="28"/>
        </w:rPr>
        <w:t>12.采购文件的内容</w:t>
      </w:r>
      <w:bookmarkEnd w:id="205"/>
      <w:bookmarkEnd w:id="206"/>
      <w:bookmarkEnd w:id="207"/>
      <w:bookmarkEnd w:id="208"/>
      <w:bookmarkEnd w:id="209"/>
      <w:bookmarkEnd w:id="210"/>
      <w:bookmarkEnd w:id="211"/>
      <w:bookmarkEnd w:id="212"/>
      <w:bookmarkEnd w:id="213"/>
      <w:bookmarkEnd w:id="214"/>
      <w:bookmarkEnd w:id="215"/>
      <w:bookmarkEnd w:id="216"/>
    </w:p>
    <w:p w14:paraId="31563F8B">
      <w:pPr>
        <w:widowControl/>
        <w:spacing w:line="360" w:lineRule="auto"/>
        <w:ind w:left="516" w:leftChars="33" w:hanging="447" w:hangingChars="213"/>
        <w:rPr>
          <w:szCs w:val="21"/>
        </w:rPr>
      </w:pPr>
      <w:r>
        <w:rPr>
          <w:szCs w:val="21"/>
        </w:rPr>
        <w:t>12.1采购文件包括下列文件及所有按本《响应单位须知前附表》第</w:t>
      </w:r>
      <w:r>
        <w:rPr>
          <w:rFonts w:hint="eastAsia"/>
          <w:szCs w:val="21"/>
        </w:rPr>
        <w:t>6</w:t>
      </w:r>
      <w:r>
        <w:rPr>
          <w:szCs w:val="21"/>
        </w:rPr>
        <w:t>条和第</w:t>
      </w:r>
      <w:r>
        <w:rPr>
          <w:rFonts w:hint="eastAsia"/>
          <w:szCs w:val="21"/>
        </w:rPr>
        <w:t>7</w:t>
      </w:r>
      <w:r>
        <w:rPr>
          <w:szCs w:val="21"/>
        </w:rPr>
        <w:t>条发出的补充采购文件和任何答疑会纪要：</w:t>
      </w:r>
    </w:p>
    <w:p w14:paraId="54D094EF">
      <w:pPr>
        <w:spacing w:line="360" w:lineRule="auto"/>
        <w:ind w:left="1035" w:leftChars="247" w:hanging="516" w:hangingChars="246"/>
        <w:rPr>
          <w:szCs w:val="21"/>
        </w:rPr>
      </w:pPr>
      <w:bookmarkStart w:id="217" w:name="_13、招标文件的澄清"/>
      <w:bookmarkEnd w:id="217"/>
      <w:r>
        <w:rPr>
          <w:szCs w:val="21"/>
        </w:rPr>
        <w:t>12.1.1</w:t>
      </w:r>
      <w:r>
        <w:rPr>
          <w:rFonts w:hAnsi="宋体"/>
          <w:szCs w:val="21"/>
        </w:rPr>
        <w:t>第一篇</w:t>
      </w:r>
      <w:r>
        <w:rPr>
          <w:szCs w:val="21"/>
        </w:rPr>
        <w:t xml:space="preserve">  </w:t>
      </w:r>
      <w:r>
        <w:rPr>
          <w:rFonts w:hint="eastAsia"/>
          <w:szCs w:val="21"/>
        </w:rPr>
        <w:t>采购公告（邀请书）</w:t>
      </w:r>
    </w:p>
    <w:p w14:paraId="60EE6735">
      <w:pPr>
        <w:spacing w:line="360" w:lineRule="auto"/>
        <w:ind w:left="1035" w:leftChars="247" w:hanging="516" w:hangingChars="246"/>
        <w:rPr>
          <w:szCs w:val="21"/>
        </w:rPr>
      </w:pPr>
      <w:r>
        <w:rPr>
          <w:szCs w:val="21"/>
        </w:rPr>
        <w:t>12.1.</w:t>
      </w:r>
      <w:r>
        <w:rPr>
          <w:rFonts w:hint="eastAsia"/>
          <w:szCs w:val="21"/>
        </w:rPr>
        <w:t>2第二篇  响应单位须知</w:t>
      </w:r>
    </w:p>
    <w:p w14:paraId="34FA3E43">
      <w:pPr>
        <w:spacing w:line="360" w:lineRule="auto"/>
        <w:ind w:left="1035" w:leftChars="247" w:hanging="516" w:hangingChars="246"/>
        <w:rPr>
          <w:szCs w:val="21"/>
        </w:rPr>
      </w:pPr>
      <w:r>
        <w:rPr>
          <w:szCs w:val="21"/>
        </w:rPr>
        <w:t>12.1.</w:t>
      </w:r>
      <w:r>
        <w:rPr>
          <w:rFonts w:hint="eastAsia"/>
          <w:szCs w:val="21"/>
        </w:rPr>
        <w:t>3</w:t>
      </w:r>
      <w:r>
        <w:rPr>
          <w:rFonts w:hAnsi="宋体"/>
          <w:szCs w:val="21"/>
        </w:rPr>
        <w:t>第</w:t>
      </w:r>
      <w:r>
        <w:rPr>
          <w:rFonts w:hint="eastAsia" w:hAnsi="宋体"/>
          <w:szCs w:val="21"/>
        </w:rPr>
        <w:t>三</w:t>
      </w:r>
      <w:r>
        <w:rPr>
          <w:rFonts w:hAnsi="宋体"/>
          <w:szCs w:val="21"/>
        </w:rPr>
        <w:t>篇</w:t>
      </w:r>
      <w:r>
        <w:rPr>
          <w:szCs w:val="21"/>
        </w:rPr>
        <w:t xml:space="preserve">  </w:t>
      </w:r>
      <w:r>
        <w:rPr>
          <w:rFonts w:hint="eastAsia" w:hAnsi="宋体"/>
          <w:szCs w:val="21"/>
        </w:rPr>
        <w:t>分包合同条款</w:t>
      </w:r>
    </w:p>
    <w:p w14:paraId="7F335A4A">
      <w:pPr>
        <w:spacing w:line="360" w:lineRule="auto"/>
        <w:ind w:left="1035" w:leftChars="247" w:hanging="516" w:hangingChars="246"/>
        <w:rPr>
          <w:szCs w:val="21"/>
        </w:rPr>
      </w:pPr>
      <w:r>
        <w:rPr>
          <w:szCs w:val="21"/>
        </w:rPr>
        <w:t>12.1.</w:t>
      </w:r>
      <w:r>
        <w:rPr>
          <w:rFonts w:hint="eastAsia"/>
          <w:szCs w:val="21"/>
        </w:rPr>
        <w:t>3</w:t>
      </w:r>
      <w:r>
        <w:rPr>
          <w:rFonts w:hAnsi="宋体"/>
          <w:szCs w:val="21"/>
        </w:rPr>
        <w:t>第</w:t>
      </w:r>
      <w:r>
        <w:rPr>
          <w:rFonts w:hint="eastAsia" w:hAnsi="宋体"/>
          <w:szCs w:val="21"/>
        </w:rPr>
        <w:t>四</w:t>
      </w:r>
      <w:r>
        <w:rPr>
          <w:rFonts w:hAnsi="宋体"/>
          <w:szCs w:val="21"/>
        </w:rPr>
        <w:t>篇</w:t>
      </w:r>
      <w:r>
        <w:rPr>
          <w:szCs w:val="21"/>
        </w:rPr>
        <w:t xml:space="preserve">  </w:t>
      </w:r>
      <w:r>
        <w:rPr>
          <w:rFonts w:hAnsi="宋体"/>
          <w:szCs w:val="21"/>
        </w:rPr>
        <w:t>图纸</w:t>
      </w:r>
      <w:r>
        <w:rPr>
          <w:rFonts w:hint="eastAsia" w:hAnsi="宋体"/>
          <w:szCs w:val="21"/>
        </w:rPr>
        <w:t>（如有）</w:t>
      </w:r>
    </w:p>
    <w:p w14:paraId="701BD3CC">
      <w:pPr>
        <w:spacing w:line="360" w:lineRule="auto"/>
        <w:ind w:left="1035" w:leftChars="247" w:hanging="516" w:hangingChars="246"/>
        <w:rPr>
          <w:szCs w:val="21"/>
        </w:rPr>
      </w:pPr>
      <w:r>
        <w:rPr>
          <w:szCs w:val="21"/>
        </w:rPr>
        <w:t>12.1.</w:t>
      </w:r>
      <w:r>
        <w:rPr>
          <w:rFonts w:hint="eastAsia"/>
          <w:szCs w:val="21"/>
        </w:rPr>
        <w:t>4</w:t>
      </w:r>
      <w:r>
        <w:rPr>
          <w:rFonts w:hAnsi="宋体"/>
          <w:szCs w:val="21"/>
        </w:rPr>
        <w:t>第</w:t>
      </w:r>
      <w:r>
        <w:rPr>
          <w:rFonts w:hint="eastAsia" w:hAnsi="宋体"/>
          <w:szCs w:val="21"/>
        </w:rPr>
        <w:t>五</w:t>
      </w:r>
      <w:r>
        <w:rPr>
          <w:rFonts w:hAnsi="宋体"/>
          <w:szCs w:val="21"/>
        </w:rPr>
        <w:t>篇</w:t>
      </w:r>
      <w:r>
        <w:rPr>
          <w:szCs w:val="21"/>
        </w:rPr>
        <w:t xml:space="preserve">  </w:t>
      </w:r>
      <w:r>
        <w:rPr>
          <w:rFonts w:hAnsi="宋体"/>
          <w:szCs w:val="21"/>
        </w:rPr>
        <w:t>工程量清单</w:t>
      </w:r>
    </w:p>
    <w:p w14:paraId="76993051">
      <w:pPr>
        <w:spacing w:line="360" w:lineRule="auto"/>
        <w:ind w:left="1035" w:leftChars="247" w:hanging="516" w:hangingChars="246"/>
        <w:rPr>
          <w:rFonts w:hint="eastAsia" w:hAnsi="宋体"/>
          <w:szCs w:val="21"/>
        </w:rPr>
      </w:pPr>
      <w:r>
        <w:rPr>
          <w:szCs w:val="21"/>
        </w:rPr>
        <w:t>12.1.</w:t>
      </w:r>
      <w:r>
        <w:rPr>
          <w:rFonts w:hint="eastAsia"/>
          <w:szCs w:val="21"/>
        </w:rPr>
        <w:t>5</w:t>
      </w:r>
      <w:r>
        <w:rPr>
          <w:rFonts w:hAnsi="宋体"/>
          <w:szCs w:val="21"/>
        </w:rPr>
        <w:t>第</w:t>
      </w:r>
      <w:r>
        <w:rPr>
          <w:rFonts w:hint="eastAsia" w:hAnsi="宋体"/>
          <w:szCs w:val="21"/>
        </w:rPr>
        <w:t>六</w:t>
      </w:r>
      <w:r>
        <w:rPr>
          <w:rFonts w:hAnsi="宋体"/>
          <w:szCs w:val="21"/>
        </w:rPr>
        <w:t>篇</w:t>
      </w:r>
      <w:r>
        <w:rPr>
          <w:szCs w:val="21"/>
        </w:rPr>
        <w:t xml:space="preserve">  </w:t>
      </w:r>
      <w:r>
        <w:rPr>
          <w:rFonts w:hAnsi="宋体"/>
          <w:szCs w:val="21"/>
        </w:rPr>
        <w:t>响应文件格式</w:t>
      </w:r>
    </w:p>
    <w:p w14:paraId="6DDF9353">
      <w:pPr>
        <w:spacing w:line="360" w:lineRule="auto"/>
        <w:ind w:firstLine="420" w:firstLineChars="200"/>
        <w:rPr>
          <w:rFonts w:hint="eastAsia" w:ascii="宋体" w:hAnsi="宋体"/>
          <w:szCs w:val="21"/>
        </w:rPr>
      </w:pPr>
      <w:r>
        <w:rPr>
          <w:rFonts w:ascii="宋体" w:hAnsi="宋体"/>
          <w:szCs w:val="21"/>
        </w:rPr>
        <w:t>此外，采购人在采购期间发出的问题答复、补遗书和其</w:t>
      </w:r>
      <w:r>
        <w:rPr>
          <w:rFonts w:hint="eastAsia" w:ascii="宋体" w:hAnsi="宋体"/>
          <w:szCs w:val="21"/>
        </w:rPr>
        <w:t>他</w:t>
      </w:r>
      <w:r>
        <w:rPr>
          <w:rFonts w:ascii="宋体" w:hAnsi="宋体"/>
          <w:szCs w:val="21"/>
        </w:rPr>
        <w:t>正式函件，均作为采购文件的组成部分，响应单位应一并阅读。</w:t>
      </w:r>
    </w:p>
    <w:p w14:paraId="3523D9C1">
      <w:pPr>
        <w:widowControl/>
        <w:spacing w:line="360" w:lineRule="auto"/>
        <w:ind w:left="516" w:leftChars="33" w:hanging="447" w:hangingChars="213"/>
        <w:rPr>
          <w:szCs w:val="21"/>
        </w:rPr>
      </w:pPr>
      <w:r>
        <w:rPr>
          <w:szCs w:val="21"/>
        </w:rPr>
        <w:t>12.2响应单位应认真审阅采购文件中《响应单位须知前附表》、</w:t>
      </w:r>
      <w:r>
        <w:rPr>
          <w:rFonts w:hint="eastAsia" w:hAnsi="宋体"/>
          <w:szCs w:val="21"/>
        </w:rPr>
        <w:t>分包合同条款</w:t>
      </w:r>
      <w:r>
        <w:rPr>
          <w:szCs w:val="21"/>
        </w:rPr>
        <w:t>、响应文件格式、工程量清单、技术标准、规范、图纸等所有内容。如果响应单位的响应文件不能满足本《响应单位须知前附表》的各项要求，责任由响应单位自负。实质性不符合采购文件要求的响应文件将被拒绝。</w:t>
      </w:r>
    </w:p>
    <w:p w14:paraId="3B658BAB">
      <w:pPr>
        <w:widowControl/>
        <w:spacing w:line="360" w:lineRule="auto"/>
        <w:ind w:left="516" w:leftChars="33" w:hanging="447" w:hangingChars="213"/>
        <w:rPr>
          <w:szCs w:val="21"/>
        </w:rPr>
      </w:pPr>
      <w:r>
        <w:rPr>
          <w:szCs w:val="21"/>
        </w:rPr>
        <w:t>12.3响应单位应认真检查采购文件是否完整，若发现缺页或附件不全时，应及时向采购人提出，以便补齐。</w:t>
      </w:r>
    </w:p>
    <w:p w14:paraId="41ABEEB2">
      <w:pPr>
        <w:pStyle w:val="53"/>
        <w:spacing w:before="120"/>
        <w:rPr>
          <w:rStyle w:val="46"/>
          <w:rFonts w:ascii="Times New Roman" w:hAnsi="Times New Roman" w:eastAsia="宋体" w:cs="Times New Roman"/>
          <w:b/>
          <w:bCs w:val="0"/>
          <w:sz w:val="28"/>
          <w:szCs w:val="28"/>
        </w:rPr>
      </w:pPr>
      <w:bookmarkStart w:id="218" w:name="_Toc54281225"/>
      <w:bookmarkStart w:id="219" w:name="_Toc54279947"/>
      <w:bookmarkStart w:id="220" w:name="_Toc145499745"/>
      <w:bookmarkStart w:id="221" w:name="_Toc54280799"/>
      <w:bookmarkStart w:id="222" w:name="_Toc53939588"/>
      <w:bookmarkStart w:id="223" w:name="_Toc53945789"/>
      <w:bookmarkStart w:id="224" w:name="_Toc53948765"/>
      <w:bookmarkStart w:id="225" w:name="_Toc53936524"/>
      <w:bookmarkStart w:id="226" w:name="_Toc53918815"/>
      <w:bookmarkStart w:id="227" w:name="_Toc54280373"/>
      <w:bookmarkStart w:id="228" w:name="_Toc53948344"/>
      <w:bookmarkStart w:id="229" w:name="_Toc53949186"/>
      <w:r>
        <w:rPr>
          <w:rStyle w:val="46"/>
          <w:rFonts w:ascii="Times New Roman" w:hAnsi="Times New Roman" w:eastAsia="宋体" w:cs="Times New Roman"/>
          <w:b/>
          <w:bCs w:val="0"/>
          <w:sz w:val="28"/>
          <w:szCs w:val="28"/>
        </w:rPr>
        <w:t>13.采购文件的澄清</w:t>
      </w:r>
      <w:bookmarkEnd w:id="218"/>
      <w:bookmarkEnd w:id="219"/>
      <w:bookmarkEnd w:id="220"/>
      <w:bookmarkEnd w:id="221"/>
      <w:bookmarkEnd w:id="222"/>
      <w:bookmarkEnd w:id="223"/>
      <w:bookmarkEnd w:id="224"/>
      <w:bookmarkEnd w:id="225"/>
      <w:bookmarkEnd w:id="226"/>
      <w:bookmarkEnd w:id="227"/>
      <w:bookmarkEnd w:id="228"/>
      <w:bookmarkEnd w:id="229"/>
    </w:p>
    <w:p w14:paraId="7BF0F8C1">
      <w:pPr>
        <w:widowControl/>
        <w:spacing w:line="360" w:lineRule="auto"/>
        <w:ind w:left="516" w:leftChars="33" w:hanging="447" w:hangingChars="213"/>
        <w:rPr>
          <w:szCs w:val="21"/>
        </w:rPr>
      </w:pPr>
      <w:r>
        <w:rPr>
          <w:szCs w:val="21"/>
        </w:rPr>
        <w:t>13.1要求对采购文件进行澄清和解答的响应单位，应在《响应单位须知前附表》第</w:t>
      </w:r>
      <w:r>
        <w:rPr>
          <w:rFonts w:hint="eastAsia"/>
          <w:szCs w:val="21"/>
        </w:rPr>
        <w:t>6</w:t>
      </w:r>
      <w:r>
        <w:rPr>
          <w:szCs w:val="21"/>
        </w:rPr>
        <w:t>项要求的截止时间之前，将要澄清和解答的问题以加盖公章的函件方式送达采购人</w:t>
      </w:r>
      <w:r>
        <w:rPr>
          <w:rFonts w:hint="eastAsia"/>
          <w:szCs w:val="21"/>
        </w:rPr>
        <w:t>或电话联系</w:t>
      </w:r>
      <w:r>
        <w:rPr>
          <w:szCs w:val="21"/>
        </w:rPr>
        <w:t>。</w:t>
      </w:r>
    </w:p>
    <w:p w14:paraId="6683F900">
      <w:pPr>
        <w:pStyle w:val="53"/>
        <w:spacing w:before="120"/>
        <w:rPr>
          <w:rStyle w:val="46"/>
          <w:rFonts w:ascii="Times New Roman" w:hAnsi="Times New Roman" w:eastAsia="宋体" w:cs="Times New Roman"/>
          <w:b/>
          <w:bCs w:val="0"/>
          <w:sz w:val="28"/>
          <w:szCs w:val="28"/>
        </w:rPr>
      </w:pPr>
      <w:bookmarkStart w:id="230" w:name="_Toc53948345"/>
      <w:bookmarkStart w:id="231" w:name="_Toc53939589"/>
      <w:bookmarkStart w:id="232" w:name="_Toc54280374"/>
      <w:bookmarkStart w:id="233" w:name="_Toc53936525"/>
      <w:bookmarkStart w:id="234" w:name="_Toc53918816"/>
      <w:bookmarkStart w:id="235" w:name="_Toc53945790"/>
      <w:bookmarkStart w:id="236" w:name="_Toc54279948"/>
      <w:bookmarkStart w:id="237" w:name="_Toc53949187"/>
      <w:bookmarkStart w:id="238" w:name="_Toc54281226"/>
      <w:bookmarkStart w:id="239" w:name="_Toc145499746"/>
      <w:bookmarkStart w:id="240" w:name="_Toc53948766"/>
      <w:bookmarkStart w:id="241" w:name="_Toc54280800"/>
      <w:r>
        <w:rPr>
          <w:rStyle w:val="46"/>
          <w:rFonts w:ascii="Times New Roman" w:hAnsi="Times New Roman" w:eastAsia="宋体" w:cs="Times New Roman"/>
          <w:b/>
          <w:bCs w:val="0"/>
          <w:sz w:val="28"/>
          <w:szCs w:val="28"/>
        </w:rPr>
        <w:t>14.采购文件的修改</w:t>
      </w:r>
      <w:bookmarkEnd w:id="230"/>
      <w:bookmarkEnd w:id="231"/>
      <w:bookmarkEnd w:id="232"/>
      <w:bookmarkEnd w:id="233"/>
      <w:bookmarkEnd w:id="234"/>
      <w:bookmarkEnd w:id="235"/>
      <w:bookmarkEnd w:id="236"/>
      <w:bookmarkEnd w:id="237"/>
      <w:bookmarkEnd w:id="238"/>
      <w:bookmarkEnd w:id="239"/>
      <w:bookmarkEnd w:id="240"/>
      <w:bookmarkEnd w:id="241"/>
    </w:p>
    <w:p w14:paraId="6FF45CA0">
      <w:pPr>
        <w:widowControl/>
        <w:spacing w:line="360" w:lineRule="auto"/>
        <w:ind w:left="516" w:leftChars="33" w:hanging="447" w:hangingChars="213"/>
        <w:rPr>
          <w:szCs w:val="21"/>
        </w:rPr>
      </w:pPr>
      <w:r>
        <w:rPr>
          <w:szCs w:val="21"/>
        </w:rPr>
        <w:t>14.1采购人应在《响应单位须知前附表》第</w:t>
      </w:r>
      <w:r>
        <w:rPr>
          <w:rFonts w:hint="eastAsia"/>
          <w:szCs w:val="21"/>
        </w:rPr>
        <w:t>7</w:t>
      </w:r>
      <w:r>
        <w:rPr>
          <w:szCs w:val="21"/>
        </w:rPr>
        <w:t>项要求的截止时间之前，可因任何原因，对采购文件进行修改。这种修改可能是采购人主动做出的，也可能是为了解答响应单位要求澄清的问题而做出的。</w:t>
      </w:r>
    </w:p>
    <w:p w14:paraId="0C9247FC">
      <w:pPr>
        <w:widowControl/>
        <w:spacing w:line="360" w:lineRule="auto"/>
        <w:ind w:left="516" w:leftChars="33" w:hanging="447" w:hangingChars="213"/>
        <w:rPr>
          <w:szCs w:val="21"/>
        </w:rPr>
      </w:pPr>
      <w:r>
        <w:rPr>
          <w:szCs w:val="21"/>
        </w:rPr>
        <w:t>14.</w:t>
      </w:r>
      <w:r>
        <w:rPr>
          <w:rFonts w:hint="eastAsia"/>
          <w:szCs w:val="21"/>
        </w:rPr>
        <w:t>2</w:t>
      </w:r>
      <w:r>
        <w:rPr>
          <w:szCs w:val="21"/>
        </w:rPr>
        <w:t>如果采购文件作了修改，采购人应在响应文件递交截止之日</w:t>
      </w:r>
      <w:r>
        <w:rPr>
          <w:rFonts w:hint="eastAsia"/>
          <w:szCs w:val="21"/>
        </w:rPr>
        <w:t>1</w:t>
      </w:r>
      <w:r>
        <w:rPr>
          <w:szCs w:val="21"/>
        </w:rPr>
        <w:t>天前，</w:t>
      </w:r>
      <w:r>
        <w:rPr>
          <w:rFonts w:hint="eastAsia"/>
          <w:szCs w:val="21"/>
        </w:rPr>
        <w:t>以书面的</w:t>
      </w:r>
      <w:r>
        <w:rPr>
          <w:szCs w:val="21"/>
        </w:rPr>
        <w:t>补充采购文件形式，送达所有已购买采购文件的响应单位。</w:t>
      </w:r>
    </w:p>
    <w:p w14:paraId="62E04AB6">
      <w:pPr>
        <w:widowControl/>
        <w:spacing w:line="360" w:lineRule="auto"/>
        <w:ind w:left="516" w:leftChars="33" w:hanging="447" w:hangingChars="213"/>
        <w:rPr>
          <w:szCs w:val="21"/>
        </w:rPr>
      </w:pPr>
      <w:r>
        <w:rPr>
          <w:szCs w:val="21"/>
        </w:rPr>
        <w:t>14.</w:t>
      </w:r>
      <w:r>
        <w:rPr>
          <w:rFonts w:hint="eastAsia"/>
          <w:szCs w:val="21"/>
        </w:rPr>
        <w:t>3</w:t>
      </w:r>
      <w:r>
        <w:rPr>
          <w:szCs w:val="21"/>
        </w:rPr>
        <w:t>响应单位有责任和义务对工程量清单进行校核，如发现错漏项或数量偏差应在</w:t>
      </w:r>
      <w:r>
        <w:rPr>
          <w:rFonts w:hint="eastAsia"/>
          <w:szCs w:val="21"/>
        </w:rPr>
        <w:t>采购</w:t>
      </w:r>
      <w:r>
        <w:rPr>
          <w:szCs w:val="21"/>
        </w:rPr>
        <w:t>阶段提出质疑，采购人确认后以补充采购文件的方式进行修正。</w:t>
      </w:r>
    </w:p>
    <w:p w14:paraId="519F22D9">
      <w:pPr>
        <w:widowControl/>
        <w:spacing w:line="360" w:lineRule="auto"/>
        <w:ind w:left="516" w:leftChars="33" w:hanging="447" w:hangingChars="213"/>
        <w:rPr>
          <w:szCs w:val="21"/>
        </w:rPr>
      </w:pPr>
      <w:r>
        <w:rPr>
          <w:szCs w:val="21"/>
        </w:rPr>
        <w:t>14.</w:t>
      </w:r>
      <w:r>
        <w:rPr>
          <w:rFonts w:hint="eastAsia"/>
          <w:szCs w:val="21"/>
        </w:rPr>
        <w:t>4</w:t>
      </w:r>
      <w:r>
        <w:rPr>
          <w:szCs w:val="21"/>
        </w:rPr>
        <w:t>如果采购人前后发放的补充采购文件内容不一致或相互抵触时，则以后发出的补充采购文件为准。</w:t>
      </w:r>
    </w:p>
    <w:p w14:paraId="6108CCE6">
      <w:pPr>
        <w:widowControl/>
        <w:spacing w:line="360" w:lineRule="auto"/>
        <w:ind w:left="516" w:leftChars="33" w:hanging="447" w:hangingChars="213"/>
        <w:rPr>
          <w:szCs w:val="21"/>
        </w:rPr>
      </w:pPr>
      <w:r>
        <w:rPr>
          <w:rFonts w:hint="eastAsia"/>
          <w:szCs w:val="21"/>
        </w:rPr>
        <w:t>14.5</w:t>
      </w:r>
      <w:r>
        <w:rPr>
          <w:szCs w:val="21"/>
        </w:rPr>
        <w:t>响应单位在收到该补充采购文件后，应</w:t>
      </w:r>
      <w:r>
        <w:rPr>
          <w:rFonts w:hint="eastAsia"/>
          <w:szCs w:val="21"/>
        </w:rPr>
        <w:t>当场签收或</w:t>
      </w:r>
      <w:r>
        <w:rPr>
          <w:szCs w:val="21"/>
        </w:rPr>
        <w:t>立即以加盖公章的函件方式向采购人确认收悉。</w:t>
      </w:r>
    </w:p>
    <w:p w14:paraId="29A98D3D">
      <w:pPr>
        <w:pStyle w:val="4"/>
        <w:spacing w:before="240" w:beforeLines="100" w:after="120" w:afterLines="50" w:line="360" w:lineRule="auto"/>
        <w:jc w:val="center"/>
        <w:rPr>
          <w:rStyle w:val="46"/>
          <w:rFonts w:ascii="Times New Roman" w:hAnsi="Times New Roman" w:eastAsia="宋体"/>
          <w:b/>
          <w:bCs w:val="0"/>
          <w:sz w:val="28"/>
          <w:szCs w:val="28"/>
        </w:rPr>
      </w:pPr>
      <w:bookmarkStart w:id="242" w:name="_Toc145499747"/>
      <w:bookmarkStart w:id="243" w:name="_Toc53939590"/>
      <w:bookmarkStart w:id="244" w:name="_Toc54279949"/>
      <w:bookmarkStart w:id="245" w:name="_Toc54280375"/>
      <w:bookmarkStart w:id="246" w:name="_Toc53948346"/>
      <w:bookmarkStart w:id="247" w:name="_Toc284135590"/>
      <w:bookmarkStart w:id="248" w:name="_Toc54281227"/>
      <w:bookmarkStart w:id="249" w:name="_Toc53948767"/>
      <w:bookmarkStart w:id="250" w:name="_Toc53945791"/>
      <w:bookmarkStart w:id="251" w:name="_Toc53936526"/>
      <w:bookmarkStart w:id="252" w:name="_Toc53918817"/>
      <w:bookmarkStart w:id="253" w:name="_Toc54280801"/>
      <w:bookmarkStart w:id="254" w:name="_Toc53949188"/>
      <w:r>
        <w:rPr>
          <w:rStyle w:val="46"/>
          <w:rFonts w:ascii="Times New Roman" w:hAnsi="宋体" w:eastAsia="宋体"/>
          <w:b/>
          <w:bCs w:val="0"/>
          <w:sz w:val="28"/>
          <w:szCs w:val="28"/>
        </w:rPr>
        <w:t>第三章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689C3666">
      <w:pPr>
        <w:pStyle w:val="53"/>
        <w:spacing w:before="120"/>
        <w:rPr>
          <w:rStyle w:val="46"/>
          <w:rFonts w:ascii="Times New Roman" w:hAnsi="Times New Roman" w:eastAsia="宋体" w:cs="Times New Roman"/>
          <w:b/>
          <w:bCs w:val="0"/>
          <w:sz w:val="28"/>
          <w:szCs w:val="28"/>
        </w:rPr>
      </w:pPr>
      <w:bookmarkStart w:id="255" w:name="_Toc53939591"/>
      <w:bookmarkStart w:id="256" w:name="_Toc54280376"/>
      <w:bookmarkStart w:id="257" w:name="_Toc53918818"/>
      <w:bookmarkStart w:id="258" w:name="_Toc53936527"/>
      <w:bookmarkStart w:id="259" w:name="_Toc53948347"/>
      <w:bookmarkStart w:id="260" w:name="_Toc54280802"/>
      <w:bookmarkStart w:id="261" w:name="_Toc53949189"/>
      <w:bookmarkStart w:id="262" w:name="_Toc53945792"/>
      <w:bookmarkStart w:id="263" w:name="_Toc53948768"/>
      <w:bookmarkStart w:id="264" w:name="_Toc54279950"/>
      <w:bookmarkStart w:id="265" w:name="_Toc54281228"/>
      <w:bookmarkStart w:id="266" w:name="_Toc145499748"/>
      <w:r>
        <w:rPr>
          <w:rStyle w:val="46"/>
          <w:rFonts w:ascii="Times New Roman" w:hAnsi="Times New Roman" w:eastAsia="宋体" w:cs="Times New Roman"/>
          <w:b/>
          <w:bCs w:val="0"/>
          <w:sz w:val="28"/>
          <w:szCs w:val="28"/>
        </w:rPr>
        <w:t>15.响应文件的组成</w:t>
      </w:r>
      <w:bookmarkEnd w:id="255"/>
      <w:bookmarkEnd w:id="256"/>
      <w:bookmarkEnd w:id="257"/>
      <w:bookmarkEnd w:id="258"/>
      <w:bookmarkEnd w:id="259"/>
      <w:bookmarkEnd w:id="260"/>
      <w:bookmarkEnd w:id="261"/>
      <w:bookmarkEnd w:id="262"/>
      <w:bookmarkEnd w:id="263"/>
      <w:bookmarkEnd w:id="264"/>
      <w:bookmarkEnd w:id="265"/>
      <w:r>
        <w:rPr>
          <w:rStyle w:val="46"/>
          <w:rFonts w:ascii="Times New Roman" w:hAnsi="Times New Roman" w:eastAsia="宋体" w:cs="Times New Roman"/>
          <w:b/>
          <w:bCs w:val="0"/>
          <w:sz w:val="28"/>
          <w:szCs w:val="28"/>
        </w:rPr>
        <w:t>及格式</w:t>
      </w:r>
      <w:bookmarkEnd w:id="266"/>
    </w:p>
    <w:p w14:paraId="4BDFCDB5">
      <w:pPr>
        <w:widowControl/>
        <w:spacing w:line="360" w:lineRule="auto"/>
        <w:ind w:left="516" w:leftChars="33" w:hanging="447" w:hangingChars="213"/>
        <w:rPr>
          <w:szCs w:val="21"/>
        </w:rPr>
      </w:pPr>
      <w:r>
        <w:rPr>
          <w:szCs w:val="21"/>
        </w:rPr>
        <w:t>15.1响应文件由第一</w:t>
      </w:r>
      <w:r>
        <w:rPr>
          <w:rFonts w:hint="eastAsia"/>
          <w:szCs w:val="21"/>
        </w:rPr>
        <w:t>部分</w:t>
      </w:r>
      <w:r>
        <w:rPr>
          <w:szCs w:val="21"/>
        </w:rPr>
        <w:t>《经济部分》、第二</w:t>
      </w:r>
      <w:r>
        <w:rPr>
          <w:rFonts w:hint="eastAsia"/>
          <w:szCs w:val="21"/>
        </w:rPr>
        <w:t>部分</w:t>
      </w:r>
      <w:r>
        <w:rPr>
          <w:szCs w:val="21"/>
        </w:rPr>
        <w:t>《技术部分》及第三</w:t>
      </w:r>
      <w:r>
        <w:rPr>
          <w:rFonts w:hint="eastAsia"/>
          <w:szCs w:val="21"/>
        </w:rPr>
        <w:t>部</w:t>
      </w:r>
      <w:r>
        <w:rPr>
          <w:szCs w:val="21"/>
        </w:rPr>
        <w:t>《商务部分》</w:t>
      </w:r>
      <w:r>
        <w:rPr>
          <w:rFonts w:hint="eastAsia"/>
          <w:szCs w:val="21"/>
        </w:rPr>
        <w:t>分</w:t>
      </w:r>
      <w:r>
        <w:rPr>
          <w:szCs w:val="21"/>
        </w:rPr>
        <w:t>三部分组成。</w:t>
      </w:r>
    </w:p>
    <w:p w14:paraId="63E36CBF">
      <w:pPr>
        <w:widowControl/>
        <w:spacing w:line="360" w:lineRule="auto"/>
        <w:ind w:left="516" w:leftChars="33" w:hanging="447" w:hangingChars="213"/>
        <w:rPr>
          <w:szCs w:val="21"/>
        </w:rPr>
      </w:pPr>
      <w:r>
        <w:rPr>
          <w:szCs w:val="21"/>
        </w:rPr>
        <w:t>15.2响应单位应毫无例外地使用采购文件中的规定格式编制响应文件</w:t>
      </w:r>
      <w:r>
        <w:rPr>
          <w:rFonts w:hint="eastAsia"/>
          <w:szCs w:val="21"/>
        </w:rPr>
        <w:t>（</w:t>
      </w:r>
      <w:r>
        <w:rPr>
          <w:szCs w:val="21"/>
        </w:rPr>
        <w:t>表格可按同样格式扩展和复制</w:t>
      </w:r>
      <w:r>
        <w:rPr>
          <w:rFonts w:hint="eastAsia"/>
          <w:szCs w:val="21"/>
        </w:rPr>
        <w:t>）</w:t>
      </w:r>
      <w:r>
        <w:rPr>
          <w:szCs w:val="21"/>
        </w:rPr>
        <w:t>；未有规定格式的，响应单位可自行编制。</w:t>
      </w:r>
    </w:p>
    <w:p w14:paraId="26CFCCFB">
      <w:pPr>
        <w:spacing w:line="360" w:lineRule="auto"/>
        <w:ind w:left="516" w:leftChars="33" w:hanging="447" w:hangingChars="213"/>
        <w:rPr>
          <w:szCs w:val="21"/>
        </w:rPr>
      </w:pPr>
      <w:r>
        <w:rPr>
          <w:rFonts w:hint="eastAsia"/>
          <w:szCs w:val="21"/>
        </w:rPr>
        <w:t>1</w:t>
      </w:r>
      <w:r>
        <w:rPr>
          <w:szCs w:val="21"/>
        </w:rPr>
        <w:t>5.</w:t>
      </w:r>
      <w:r>
        <w:rPr>
          <w:rFonts w:hint="eastAsia"/>
          <w:szCs w:val="21"/>
        </w:rPr>
        <w:t>3</w:t>
      </w:r>
      <w:r>
        <w:rPr>
          <w:rFonts w:hAnsi="宋体"/>
          <w:szCs w:val="21"/>
        </w:rPr>
        <w:t>第</w:t>
      </w:r>
      <w:r>
        <w:rPr>
          <w:rFonts w:hint="eastAsia" w:hAnsi="宋体"/>
          <w:szCs w:val="21"/>
        </w:rPr>
        <w:t>一部分</w:t>
      </w:r>
      <w:r>
        <w:rPr>
          <w:rFonts w:hAnsi="宋体"/>
          <w:szCs w:val="21"/>
        </w:rPr>
        <w:t>《经济部分》包括并不限于下列内容：</w:t>
      </w:r>
    </w:p>
    <w:p w14:paraId="0CF77AC0">
      <w:pPr>
        <w:spacing w:line="360" w:lineRule="auto"/>
        <w:ind w:left="1035" w:leftChars="247" w:hanging="516" w:hangingChars="246"/>
        <w:rPr>
          <w:szCs w:val="21"/>
        </w:rPr>
      </w:pPr>
      <w:r>
        <w:rPr>
          <w:szCs w:val="21"/>
        </w:rPr>
        <w:t>15.</w:t>
      </w:r>
      <w:r>
        <w:rPr>
          <w:rFonts w:hint="eastAsia"/>
          <w:szCs w:val="21"/>
        </w:rPr>
        <w:t>3</w:t>
      </w:r>
      <w:r>
        <w:rPr>
          <w:szCs w:val="21"/>
        </w:rPr>
        <w:t>.1</w:t>
      </w:r>
      <w:r>
        <w:rPr>
          <w:rFonts w:hint="eastAsia" w:hAnsi="宋体"/>
          <w:szCs w:val="21"/>
        </w:rPr>
        <w:t>响应</w:t>
      </w:r>
      <w:r>
        <w:rPr>
          <w:rFonts w:hAnsi="宋体"/>
          <w:szCs w:val="21"/>
        </w:rPr>
        <w:t>函</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0D2CC8C2">
      <w:pPr>
        <w:spacing w:line="360" w:lineRule="auto"/>
        <w:ind w:left="1035" w:leftChars="247" w:hanging="516" w:hangingChars="246"/>
        <w:rPr>
          <w:rFonts w:hint="eastAsia" w:hAnsi="宋体"/>
          <w:szCs w:val="21"/>
        </w:rPr>
      </w:pPr>
      <w:r>
        <w:rPr>
          <w:szCs w:val="21"/>
        </w:rPr>
        <w:t>15.</w:t>
      </w:r>
      <w:r>
        <w:rPr>
          <w:rFonts w:hint="eastAsia"/>
          <w:szCs w:val="21"/>
        </w:rPr>
        <w:t>3</w:t>
      </w:r>
      <w:r>
        <w:rPr>
          <w:szCs w:val="21"/>
        </w:rPr>
        <w:t>.</w:t>
      </w:r>
      <w:r>
        <w:rPr>
          <w:rFonts w:hint="eastAsia"/>
          <w:szCs w:val="21"/>
        </w:rPr>
        <w:t>2</w:t>
      </w:r>
      <w:r>
        <w:rPr>
          <w:rFonts w:hAnsi="宋体"/>
          <w:szCs w:val="21"/>
        </w:rPr>
        <w:t>法定代表人证明书或授权委托书</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0A1E6603">
      <w:pPr>
        <w:spacing w:line="360" w:lineRule="auto"/>
        <w:ind w:left="1035" w:leftChars="247" w:hanging="516" w:hangingChars="246"/>
        <w:rPr>
          <w:szCs w:val="21"/>
        </w:rPr>
      </w:pPr>
      <w:r>
        <w:rPr>
          <w:rFonts w:hint="eastAsia"/>
          <w:szCs w:val="21"/>
        </w:rPr>
        <w:t>15.3.</w:t>
      </w:r>
      <w:r>
        <w:rPr>
          <w:szCs w:val="21"/>
        </w:rPr>
        <w:t>3</w:t>
      </w:r>
      <w:r>
        <w:rPr>
          <w:rFonts w:hint="eastAsia"/>
          <w:szCs w:val="21"/>
        </w:rPr>
        <w:t>响应担保；</w:t>
      </w:r>
    </w:p>
    <w:p w14:paraId="4B3C4905">
      <w:pPr>
        <w:spacing w:line="360" w:lineRule="auto"/>
        <w:ind w:left="1035" w:leftChars="247" w:hanging="516" w:hangingChars="246"/>
        <w:rPr>
          <w:szCs w:val="21"/>
        </w:rPr>
      </w:pPr>
      <w:r>
        <w:rPr>
          <w:szCs w:val="21"/>
        </w:rPr>
        <w:t>15.</w:t>
      </w:r>
      <w:r>
        <w:rPr>
          <w:rFonts w:hint="eastAsia"/>
          <w:szCs w:val="21"/>
        </w:rPr>
        <w:t>3</w:t>
      </w:r>
      <w:r>
        <w:rPr>
          <w:szCs w:val="21"/>
        </w:rPr>
        <w:t>.4</w:t>
      </w:r>
      <w:r>
        <w:rPr>
          <w:rFonts w:hint="eastAsia"/>
          <w:szCs w:val="21"/>
        </w:rPr>
        <w:t>总报价（</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62CA2D0A">
      <w:pPr>
        <w:spacing w:line="360" w:lineRule="auto"/>
        <w:ind w:left="1035" w:leftChars="247" w:hanging="516" w:hangingChars="246"/>
        <w:rPr>
          <w:szCs w:val="21"/>
        </w:rPr>
      </w:pPr>
      <w:r>
        <w:rPr>
          <w:szCs w:val="21"/>
        </w:rPr>
        <w:t>15.</w:t>
      </w:r>
      <w:r>
        <w:rPr>
          <w:rFonts w:hint="eastAsia"/>
          <w:szCs w:val="21"/>
        </w:rPr>
        <w:t>3</w:t>
      </w:r>
      <w:r>
        <w:rPr>
          <w:szCs w:val="21"/>
        </w:rPr>
        <w:t>.5</w:t>
      </w:r>
      <w:r>
        <w:rPr>
          <w:rFonts w:hint="eastAsia"/>
          <w:szCs w:val="21"/>
        </w:rPr>
        <w:t>工程量清单计价表（</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012ECBE0">
      <w:pPr>
        <w:spacing w:line="360" w:lineRule="auto"/>
        <w:ind w:left="1035" w:leftChars="247" w:hanging="516" w:hangingChars="246"/>
        <w:rPr>
          <w:rFonts w:hint="eastAsia" w:hAnsi="宋体"/>
          <w:szCs w:val="21"/>
        </w:rPr>
      </w:pPr>
      <w:r>
        <w:rPr>
          <w:szCs w:val="21"/>
        </w:rPr>
        <w:t>15.</w:t>
      </w:r>
      <w:r>
        <w:rPr>
          <w:rFonts w:hint="eastAsia"/>
          <w:szCs w:val="21"/>
        </w:rPr>
        <w:t>3</w:t>
      </w:r>
      <w:r>
        <w:rPr>
          <w:szCs w:val="21"/>
        </w:rPr>
        <w:t>.6</w:t>
      </w:r>
      <w:r>
        <w:rPr>
          <w:rFonts w:hint="eastAsia"/>
          <w:szCs w:val="21"/>
        </w:rPr>
        <w:t>工程量清单综合单价分析表（</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。（如需）</w:t>
      </w:r>
    </w:p>
    <w:p w14:paraId="7B5011C9">
      <w:pPr>
        <w:widowControl/>
        <w:spacing w:line="360" w:lineRule="auto"/>
        <w:ind w:left="516" w:leftChars="33" w:hanging="447" w:hangingChars="213"/>
        <w:rPr>
          <w:szCs w:val="21"/>
        </w:rPr>
      </w:pPr>
      <w:r>
        <w:rPr>
          <w:szCs w:val="21"/>
        </w:rPr>
        <w:t>15.</w:t>
      </w:r>
      <w:r>
        <w:rPr>
          <w:rFonts w:hint="eastAsia"/>
          <w:szCs w:val="21"/>
        </w:rPr>
        <w:t>4</w:t>
      </w:r>
      <w:r>
        <w:rPr>
          <w:szCs w:val="21"/>
        </w:rPr>
        <w:t>第</w:t>
      </w:r>
      <w:r>
        <w:rPr>
          <w:rFonts w:hint="eastAsia"/>
          <w:szCs w:val="21"/>
        </w:rPr>
        <w:t>二部分</w:t>
      </w:r>
      <w:r>
        <w:rPr>
          <w:szCs w:val="21"/>
        </w:rPr>
        <w:t>《技术部分》即施工组织设计，包括并不限于下列内容：</w:t>
      </w:r>
    </w:p>
    <w:p w14:paraId="49C73BD0">
      <w:pPr>
        <w:spacing w:line="360" w:lineRule="auto"/>
        <w:ind w:left="1035" w:leftChars="247" w:hanging="516" w:hangingChars="246"/>
        <w:rPr>
          <w:szCs w:val="21"/>
        </w:rPr>
      </w:pPr>
      <w:r>
        <w:rPr>
          <w:szCs w:val="21"/>
        </w:rPr>
        <w:t>15.4.1</w:t>
      </w:r>
      <w:r>
        <w:rPr>
          <w:rFonts w:hAnsi="宋体"/>
          <w:szCs w:val="21"/>
        </w:rPr>
        <w:t>主要施工方案；</w:t>
      </w:r>
    </w:p>
    <w:p w14:paraId="7B4E803D">
      <w:pPr>
        <w:spacing w:line="360" w:lineRule="auto"/>
        <w:ind w:left="1035" w:leftChars="247" w:hanging="516" w:hangingChars="246"/>
        <w:rPr>
          <w:szCs w:val="21"/>
        </w:rPr>
      </w:pPr>
      <w:r>
        <w:rPr>
          <w:szCs w:val="21"/>
        </w:rPr>
        <w:t>15.4.2</w:t>
      </w:r>
      <w:r>
        <w:rPr>
          <w:rFonts w:hAnsi="宋体"/>
          <w:szCs w:val="21"/>
        </w:rPr>
        <w:t>进度计划及措施；</w:t>
      </w:r>
    </w:p>
    <w:p w14:paraId="0D9A90A9">
      <w:pPr>
        <w:spacing w:line="360" w:lineRule="auto"/>
        <w:ind w:left="1035" w:leftChars="247" w:hanging="516" w:hangingChars="246"/>
        <w:rPr>
          <w:szCs w:val="21"/>
        </w:rPr>
      </w:pPr>
      <w:r>
        <w:rPr>
          <w:szCs w:val="21"/>
        </w:rPr>
        <w:t>15.4.3</w:t>
      </w:r>
      <w:r>
        <w:rPr>
          <w:rFonts w:hAnsi="宋体"/>
          <w:szCs w:val="21"/>
        </w:rPr>
        <w:t>质量保证及措施；</w:t>
      </w:r>
    </w:p>
    <w:p w14:paraId="7DAC5777">
      <w:pPr>
        <w:spacing w:line="360" w:lineRule="auto"/>
        <w:ind w:left="1035" w:leftChars="247" w:hanging="516" w:hangingChars="246"/>
        <w:rPr>
          <w:szCs w:val="21"/>
        </w:rPr>
      </w:pPr>
      <w:r>
        <w:rPr>
          <w:szCs w:val="21"/>
        </w:rPr>
        <w:t>15.4.4</w:t>
      </w:r>
      <w:r>
        <w:rPr>
          <w:rFonts w:hAnsi="宋体"/>
          <w:szCs w:val="21"/>
        </w:rPr>
        <w:t>安全管理及措施；</w:t>
      </w:r>
    </w:p>
    <w:p w14:paraId="57A479A6">
      <w:pPr>
        <w:spacing w:line="360" w:lineRule="auto"/>
        <w:ind w:left="1035" w:leftChars="247" w:hanging="516" w:hangingChars="246"/>
        <w:rPr>
          <w:szCs w:val="21"/>
        </w:rPr>
      </w:pPr>
      <w:r>
        <w:rPr>
          <w:szCs w:val="21"/>
        </w:rPr>
        <w:t>15.4.5</w:t>
      </w:r>
      <w:r>
        <w:rPr>
          <w:rFonts w:hAnsi="宋体"/>
          <w:szCs w:val="21"/>
        </w:rPr>
        <w:t>文明施工、环境保护及措施；</w:t>
      </w:r>
    </w:p>
    <w:p w14:paraId="5BDBB43D">
      <w:pPr>
        <w:spacing w:line="360" w:lineRule="auto"/>
        <w:ind w:left="1035" w:leftChars="247" w:hanging="516" w:hangingChars="246"/>
        <w:rPr>
          <w:szCs w:val="21"/>
        </w:rPr>
      </w:pPr>
      <w:r>
        <w:rPr>
          <w:szCs w:val="21"/>
        </w:rPr>
        <w:t>15.4.6</w:t>
      </w:r>
      <w:r>
        <w:rPr>
          <w:rFonts w:hAnsi="宋体"/>
          <w:szCs w:val="21"/>
        </w:rPr>
        <w:t>消防、保卫、健康及措施；</w:t>
      </w:r>
    </w:p>
    <w:p w14:paraId="169E6752">
      <w:pPr>
        <w:spacing w:line="360" w:lineRule="auto"/>
        <w:ind w:left="1035" w:leftChars="247" w:hanging="516" w:hangingChars="246"/>
        <w:rPr>
          <w:szCs w:val="21"/>
        </w:rPr>
      </w:pPr>
      <w:r>
        <w:rPr>
          <w:szCs w:val="21"/>
        </w:rPr>
        <w:t>15.4.7</w:t>
      </w:r>
      <w:r>
        <w:rPr>
          <w:rFonts w:hAnsi="宋体"/>
          <w:szCs w:val="21"/>
        </w:rPr>
        <w:t>机械设备配置及保障；</w:t>
      </w:r>
    </w:p>
    <w:p w14:paraId="55EE827D">
      <w:pPr>
        <w:spacing w:line="360" w:lineRule="auto"/>
        <w:ind w:left="1035" w:leftChars="247" w:hanging="516" w:hangingChars="246"/>
        <w:rPr>
          <w:szCs w:val="21"/>
        </w:rPr>
      </w:pPr>
      <w:r>
        <w:rPr>
          <w:szCs w:val="21"/>
        </w:rPr>
        <w:t>15.4.8</w:t>
      </w:r>
      <w:r>
        <w:rPr>
          <w:rFonts w:hAnsi="宋体"/>
          <w:szCs w:val="21"/>
        </w:rPr>
        <w:t>劳动力、材料配置计划及保障；</w:t>
      </w:r>
    </w:p>
    <w:p w14:paraId="3A10DD1D">
      <w:pPr>
        <w:spacing w:line="360" w:lineRule="auto"/>
        <w:ind w:left="1035" w:leftChars="247" w:hanging="516" w:hangingChars="246"/>
        <w:rPr>
          <w:szCs w:val="21"/>
        </w:rPr>
      </w:pPr>
      <w:r>
        <w:rPr>
          <w:szCs w:val="21"/>
        </w:rPr>
        <w:t>15.4.</w:t>
      </w:r>
      <w:r>
        <w:rPr>
          <w:rFonts w:hint="eastAsia"/>
          <w:szCs w:val="21"/>
        </w:rPr>
        <w:t>9</w:t>
      </w:r>
      <w:r>
        <w:rPr>
          <w:rFonts w:hAnsi="宋体"/>
          <w:szCs w:val="21"/>
        </w:rPr>
        <w:t>协调配合措施；</w:t>
      </w:r>
    </w:p>
    <w:p w14:paraId="33FF63FF">
      <w:pPr>
        <w:spacing w:line="360" w:lineRule="auto"/>
        <w:ind w:left="1035" w:leftChars="247" w:hanging="516" w:hangingChars="246"/>
        <w:rPr>
          <w:szCs w:val="21"/>
        </w:rPr>
      </w:pPr>
      <w:r>
        <w:rPr>
          <w:szCs w:val="21"/>
        </w:rPr>
        <w:t>15.4.1</w:t>
      </w:r>
      <w:r>
        <w:rPr>
          <w:rFonts w:hint="eastAsia"/>
          <w:szCs w:val="21"/>
        </w:rPr>
        <w:t>0</w:t>
      </w:r>
      <w:r>
        <w:rPr>
          <w:rFonts w:hAnsi="宋体"/>
          <w:szCs w:val="21"/>
        </w:rPr>
        <w:t>施工现场平面图；</w:t>
      </w:r>
      <w:r>
        <w:rPr>
          <w:rFonts w:hint="eastAsia" w:hAnsi="宋体"/>
          <w:szCs w:val="21"/>
        </w:rPr>
        <w:t>（如需）</w:t>
      </w:r>
    </w:p>
    <w:p w14:paraId="67AC0BE5">
      <w:pPr>
        <w:spacing w:line="360" w:lineRule="auto"/>
        <w:ind w:left="1035" w:leftChars="247" w:hanging="516" w:hangingChars="246"/>
        <w:rPr>
          <w:szCs w:val="21"/>
        </w:rPr>
      </w:pPr>
      <w:r>
        <w:rPr>
          <w:szCs w:val="21"/>
        </w:rPr>
        <w:t>15.4.1</w:t>
      </w:r>
      <w:r>
        <w:rPr>
          <w:rFonts w:hint="eastAsia"/>
          <w:szCs w:val="21"/>
        </w:rPr>
        <w:t>1</w:t>
      </w:r>
      <w:r>
        <w:rPr>
          <w:rFonts w:hAnsi="宋体"/>
          <w:szCs w:val="21"/>
        </w:rPr>
        <w:t>现场组织机构框图及职责；</w:t>
      </w:r>
    </w:p>
    <w:p w14:paraId="4E513D5D">
      <w:pPr>
        <w:spacing w:line="360" w:lineRule="auto"/>
        <w:ind w:left="1035" w:leftChars="247" w:hanging="516" w:hangingChars="246"/>
        <w:rPr>
          <w:szCs w:val="21"/>
        </w:rPr>
      </w:pPr>
      <w:r>
        <w:rPr>
          <w:szCs w:val="21"/>
        </w:rPr>
        <w:t>15.4.1</w:t>
      </w:r>
      <w:r>
        <w:rPr>
          <w:rFonts w:hint="eastAsia"/>
          <w:szCs w:val="21"/>
        </w:rPr>
        <w:t>2</w:t>
      </w:r>
      <w:r>
        <w:rPr>
          <w:rFonts w:ascii="Arial" w:hAnsi="Arial" w:cs="Arial"/>
        </w:rPr>
        <w:t>冬季和雨季施工方案</w:t>
      </w:r>
      <w:r>
        <w:rPr>
          <w:rFonts w:hint="eastAsia" w:ascii="Arial" w:hAnsi="Arial" w:cs="Arial"/>
        </w:rPr>
        <w:t>；</w:t>
      </w:r>
    </w:p>
    <w:p w14:paraId="1DABE537">
      <w:pPr>
        <w:spacing w:line="360" w:lineRule="auto"/>
        <w:ind w:left="1035" w:leftChars="247" w:hanging="516" w:hangingChars="246"/>
        <w:rPr>
          <w:szCs w:val="21"/>
        </w:rPr>
      </w:pPr>
      <w:r>
        <w:rPr>
          <w:szCs w:val="21"/>
        </w:rPr>
        <w:t>15.4.1</w:t>
      </w:r>
      <w:r>
        <w:rPr>
          <w:rFonts w:hint="eastAsia"/>
          <w:szCs w:val="21"/>
        </w:rPr>
        <w:t>3</w:t>
      </w:r>
      <w:r>
        <w:rPr>
          <w:rFonts w:hint="eastAsia"/>
          <w:kern w:val="0"/>
        </w:rPr>
        <w:t>方案或设计优化的合理化建议；</w:t>
      </w:r>
    </w:p>
    <w:p w14:paraId="66852CF2">
      <w:pPr>
        <w:spacing w:line="360" w:lineRule="auto"/>
        <w:ind w:left="516" w:leftChars="33" w:hanging="447" w:hangingChars="213"/>
        <w:rPr>
          <w:szCs w:val="21"/>
        </w:rPr>
      </w:pPr>
      <w:r>
        <w:rPr>
          <w:szCs w:val="21"/>
        </w:rPr>
        <w:t>15.</w:t>
      </w:r>
      <w:r>
        <w:rPr>
          <w:rFonts w:hint="eastAsia"/>
          <w:szCs w:val="21"/>
        </w:rPr>
        <w:t>5</w:t>
      </w:r>
      <w:r>
        <w:rPr>
          <w:rFonts w:hAnsi="宋体"/>
          <w:szCs w:val="21"/>
        </w:rPr>
        <w:t>第</w:t>
      </w:r>
      <w:r>
        <w:rPr>
          <w:rFonts w:hint="eastAsia" w:hAnsi="宋体"/>
          <w:szCs w:val="21"/>
        </w:rPr>
        <w:t>三部分</w:t>
      </w:r>
      <w:r>
        <w:rPr>
          <w:rFonts w:hAnsi="宋体"/>
          <w:szCs w:val="21"/>
        </w:rPr>
        <w:t>《商务部分》包括并不限于下列内容：</w:t>
      </w:r>
    </w:p>
    <w:p w14:paraId="1E1A2213">
      <w:pPr>
        <w:spacing w:line="360" w:lineRule="auto"/>
        <w:ind w:firstLine="525" w:firstLineChars="250"/>
        <w:rPr>
          <w:rFonts w:ascii="Arial" w:hAnsi="Arial"/>
        </w:rPr>
      </w:pPr>
      <w:r>
        <w:rPr>
          <w:rFonts w:hint="eastAsia"/>
          <w:szCs w:val="21"/>
        </w:rPr>
        <w:t>15.5.1</w:t>
      </w:r>
      <w:r>
        <w:rPr>
          <w:rFonts w:hint="eastAsia" w:ascii="Arial" w:hAnsi="Arial"/>
        </w:rPr>
        <w:t>企业营业执照复印件（加盖公章）；</w:t>
      </w:r>
    </w:p>
    <w:p w14:paraId="6B99E46D">
      <w:pPr>
        <w:spacing w:line="360" w:lineRule="auto"/>
        <w:ind w:firstLine="525" w:firstLineChars="250"/>
        <w:rPr>
          <w:rFonts w:ascii="Arial" w:hAnsi="Arial"/>
        </w:rPr>
      </w:pPr>
      <w:r>
        <w:rPr>
          <w:rFonts w:hint="eastAsia"/>
          <w:szCs w:val="21"/>
        </w:rPr>
        <w:t>15.5.2</w:t>
      </w:r>
      <w:r>
        <w:rPr>
          <w:rFonts w:hint="eastAsia" w:ascii="Arial" w:hAnsi="Arial"/>
        </w:rPr>
        <w:t>企业资质证书复印件（加盖公章）；</w:t>
      </w:r>
    </w:p>
    <w:p w14:paraId="09DD2C47">
      <w:pPr>
        <w:spacing w:line="360" w:lineRule="auto"/>
        <w:ind w:firstLine="525" w:firstLineChars="250"/>
        <w:rPr>
          <w:rFonts w:ascii="Arial" w:hAnsi="Arial"/>
        </w:rPr>
      </w:pPr>
      <w:r>
        <w:rPr>
          <w:rFonts w:hint="eastAsia"/>
          <w:szCs w:val="21"/>
        </w:rPr>
        <w:t>15.5.3</w:t>
      </w:r>
      <w:r>
        <w:rPr>
          <w:rFonts w:hint="eastAsia" w:ascii="Arial" w:hAnsi="Arial"/>
        </w:rPr>
        <w:t>安全生产许可证证书复印件（加盖公章）；</w:t>
      </w:r>
    </w:p>
    <w:p w14:paraId="04F84AE1">
      <w:pPr>
        <w:spacing w:line="360" w:lineRule="auto"/>
        <w:ind w:left="1035" w:leftChars="247" w:hanging="516" w:hangingChars="246"/>
        <w:rPr>
          <w:szCs w:val="21"/>
        </w:rPr>
      </w:pPr>
      <w:r>
        <w:rPr>
          <w:szCs w:val="21"/>
        </w:rPr>
        <w:t>15.</w:t>
      </w:r>
      <w:r>
        <w:rPr>
          <w:rFonts w:hint="eastAsia"/>
          <w:szCs w:val="21"/>
        </w:rPr>
        <w:t>5</w:t>
      </w:r>
      <w:r>
        <w:rPr>
          <w:szCs w:val="21"/>
        </w:rPr>
        <w:t>.</w:t>
      </w:r>
      <w:r>
        <w:rPr>
          <w:rFonts w:hint="eastAsia"/>
          <w:szCs w:val="21"/>
        </w:rPr>
        <w:t>4</w:t>
      </w:r>
      <w:r>
        <w:rPr>
          <w:rFonts w:hAnsi="宋体"/>
          <w:szCs w:val="21"/>
        </w:rPr>
        <w:t>拟投入本合同工程主要人员汇总表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445D5E39">
      <w:pPr>
        <w:spacing w:line="360" w:lineRule="auto"/>
        <w:ind w:left="1035" w:leftChars="247" w:hanging="516" w:hangingChars="246"/>
        <w:rPr>
          <w:rFonts w:hint="eastAsia" w:hAnsi="宋体"/>
          <w:szCs w:val="21"/>
        </w:rPr>
      </w:pPr>
      <w:r>
        <w:rPr>
          <w:szCs w:val="21"/>
        </w:rPr>
        <w:t>15.</w:t>
      </w:r>
      <w:r>
        <w:rPr>
          <w:rFonts w:hint="eastAsia"/>
          <w:szCs w:val="21"/>
        </w:rPr>
        <w:t>5</w:t>
      </w:r>
      <w:r>
        <w:rPr>
          <w:szCs w:val="21"/>
        </w:rPr>
        <w:t>.</w:t>
      </w:r>
      <w:r>
        <w:rPr>
          <w:rFonts w:hint="eastAsia"/>
          <w:szCs w:val="21"/>
        </w:rPr>
        <w:t>5</w:t>
      </w:r>
      <w:r>
        <w:rPr>
          <w:rFonts w:hAnsi="宋体"/>
          <w:szCs w:val="21"/>
        </w:rPr>
        <w:t>拟投入本合同工程主要人员简历表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4CF48B4B">
      <w:pPr>
        <w:spacing w:line="360" w:lineRule="auto"/>
        <w:ind w:left="1035" w:leftChars="247" w:hanging="516" w:hangingChars="246"/>
        <w:rPr>
          <w:rFonts w:ascii="Arial" w:hAnsi="Arial"/>
        </w:rPr>
      </w:pPr>
      <w:r>
        <w:rPr>
          <w:rFonts w:hint="eastAsia"/>
          <w:szCs w:val="21"/>
        </w:rPr>
        <w:t>15.5.6</w:t>
      </w:r>
      <w:r>
        <w:rPr>
          <w:rFonts w:hint="eastAsia" w:ascii="Arial" w:hAnsi="Arial"/>
        </w:rPr>
        <w:t>拟派项目负责人相关证件复印件（加盖公章）；</w:t>
      </w:r>
    </w:p>
    <w:p w14:paraId="5C90AD3D">
      <w:pPr>
        <w:spacing w:line="360" w:lineRule="auto"/>
        <w:ind w:left="1035" w:leftChars="247" w:hanging="516" w:hangingChars="246"/>
        <w:rPr>
          <w:rFonts w:ascii="Arial" w:hAnsi="Arial"/>
        </w:rPr>
      </w:pPr>
      <w:r>
        <w:rPr>
          <w:szCs w:val="21"/>
        </w:rPr>
        <w:t>15.</w:t>
      </w:r>
      <w:r>
        <w:rPr>
          <w:rFonts w:hint="eastAsia"/>
          <w:szCs w:val="21"/>
        </w:rPr>
        <w:t>5</w:t>
      </w:r>
      <w:r>
        <w:rPr>
          <w:szCs w:val="21"/>
        </w:rPr>
        <w:t>.</w:t>
      </w:r>
      <w:r>
        <w:rPr>
          <w:rFonts w:hint="eastAsia"/>
          <w:szCs w:val="21"/>
        </w:rPr>
        <w:t>7</w:t>
      </w:r>
      <w:r>
        <w:rPr>
          <w:rFonts w:hAnsi="宋体"/>
          <w:szCs w:val="21"/>
        </w:rPr>
        <w:t>拟投入本合同工程主要施工机械表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3552D3B4">
      <w:pPr>
        <w:spacing w:line="360" w:lineRule="auto"/>
        <w:ind w:left="1035" w:leftChars="247" w:hanging="516" w:hangingChars="246"/>
        <w:rPr>
          <w:rFonts w:ascii="Arial" w:hAnsi="Arial"/>
        </w:rPr>
      </w:pPr>
      <w:r>
        <w:rPr>
          <w:szCs w:val="21"/>
        </w:rPr>
        <w:t>15.</w:t>
      </w:r>
      <w:r>
        <w:rPr>
          <w:rFonts w:hint="eastAsia"/>
          <w:szCs w:val="21"/>
        </w:rPr>
        <w:t>5</w:t>
      </w:r>
      <w:r>
        <w:rPr>
          <w:szCs w:val="21"/>
        </w:rPr>
        <w:t>.</w:t>
      </w:r>
      <w:r>
        <w:rPr>
          <w:rFonts w:hint="eastAsia"/>
          <w:szCs w:val="21"/>
        </w:rPr>
        <w:t>8</w:t>
      </w:r>
      <w:r>
        <w:rPr>
          <w:rFonts w:hAnsi="宋体"/>
          <w:szCs w:val="21"/>
        </w:rPr>
        <w:t>近</w:t>
      </w:r>
      <w:r>
        <w:rPr>
          <w:szCs w:val="21"/>
        </w:rPr>
        <w:t>5</w:t>
      </w:r>
      <w:r>
        <w:rPr>
          <w:rFonts w:hAnsi="宋体"/>
          <w:szCs w:val="21"/>
        </w:rPr>
        <w:t>年</w:t>
      </w:r>
      <w:r>
        <w:rPr>
          <w:rFonts w:hint="eastAsia" w:hAnsi="宋体"/>
          <w:szCs w:val="21"/>
        </w:rPr>
        <w:t>内</w:t>
      </w:r>
      <w:r>
        <w:rPr>
          <w:rFonts w:hAnsi="宋体"/>
          <w:szCs w:val="21"/>
        </w:rPr>
        <w:t>类似工程情况一览表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r>
        <w:rPr>
          <w:rFonts w:hint="eastAsia" w:ascii="Arial" w:hAnsi="Arial"/>
        </w:rPr>
        <w:t>上述业绩必须提供相应的证明文件，如合同主要章节等相关证明材料的复印件；</w:t>
      </w:r>
    </w:p>
    <w:p w14:paraId="4590725D">
      <w:pPr>
        <w:spacing w:line="360" w:lineRule="auto"/>
        <w:ind w:left="1035" w:leftChars="247" w:hanging="516" w:hangingChars="246"/>
        <w:rPr>
          <w:rFonts w:ascii="Arial" w:hAnsi="Arial"/>
        </w:rPr>
      </w:pPr>
      <w:r>
        <w:rPr>
          <w:rFonts w:hint="eastAsia"/>
          <w:szCs w:val="21"/>
        </w:rPr>
        <w:t>15.5.9</w:t>
      </w:r>
      <w:r>
        <w:rPr>
          <w:rFonts w:hint="eastAsia" w:ascii="Arial" w:hAnsi="Arial"/>
          <w:bCs/>
        </w:rPr>
        <w:t>响应单位的纳税资格的确认。</w:t>
      </w:r>
    </w:p>
    <w:p w14:paraId="518028AF">
      <w:pPr>
        <w:pStyle w:val="53"/>
        <w:spacing w:before="120"/>
        <w:rPr>
          <w:rStyle w:val="46"/>
          <w:rFonts w:ascii="Times New Roman" w:hAnsi="Times New Roman" w:eastAsia="宋体" w:cs="Times New Roman"/>
          <w:b/>
          <w:bCs w:val="0"/>
          <w:sz w:val="28"/>
          <w:szCs w:val="28"/>
        </w:rPr>
      </w:pPr>
      <w:bookmarkStart w:id="267" w:name="_Toc145499749"/>
      <w:r>
        <w:rPr>
          <w:rStyle w:val="46"/>
          <w:rFonts w:ascii="Times New Roman" w:hAnsi="Times New Roman" w:eastAsia="宋体" w:cs="Times New Roman"/>
          <w:b/>
          <w:bCs w:val="0"/>
          <w:sz w:val="28"/>
          <w:szCs w:val="28"/>
        </w:rPr>
        <w:t>16.响应文件的形式和签署</w:t>
      </w:r>
      <w:bookmarkEnd w:id="267"/>
    </w:p>
    <w:p w14:paraId="3CA5A5AE">
      <w:pPr>
        <w:widowControl/>
        <w:spacing w:line="360" w:lineRule="auto"/>
        <w:ind w:left="516" w:leftChars="33" w:hanging="447" w:hangingChars="213"/>
        <w:rPr>
          <w:szCs w:val="21"/>
        </w:rPr>
      </w:pPr>
      <w:r>
        <w:rPr>
          <w:szCs w:val="21"/>
        </w:rPr>
        <w:t>16.1响应单位应按《响应单位须知前附表》第</w:t>
      </w:r>
      <w:r>
        <w:rPr>
          <w:rFonts w:hint="eastAsia"/>
          <w:szCs w:val="21"/>
        </w:rPr>
        <w:t>8</w:t>
      </w:r>
      <w:r>
        <w:rPr>
          <w:szCs w:val="21"/>
        </w:rPr>
        <w:t>项要求的形式和份数，编制和签署响应文件。</w:t>
      </w:r>
    </w:p>
    <w:p w14:paraId="39D1D176">
      <w:pPr>
        <w:spacing w:line="360" w:lineRule="auto"/>
        <w:ind w:left="516" w:leftChars="33" w:hanging="447" w:hangingChars="213"/>
        <w:rPr>
          <w:szCs w:val="21"/>
        </w:rPr>
      </w:pPr>
      <w:r>
        <w:rPr>
          <w:szCs w:val="21"/>
        </w:rPr>
        <w:t>16.2</w:t>
      </w:r>
      <w:r>
        <w:rPr>
          <w:rFonts w:hAnsi="宋体"/>
          <w:szCs w:val="21"/>
        </w:rPr>
        <w:t>响应文件封面的大小和形式见《响应单位须知前附表》第</w:t>
      </w:r>
      <w:r>
        <w:rPr>
          <w:rFonts w:hint="eastAsia"/>
          <w:szCs w:val="21"/>
        </w:rPr>
        <w:t>9</w:t>
      </w:r>
      <w:r>
        <w:rPr>
          <w:rFonts w:hAnsi="宋体"/>
          <w:szCs w:val="21"/>
        </w:rPr>
        <w:t>项的相应规定。</w:t>
      </w:r>
      <w:r>
        <w:rPr>
          <w:rFonts w:hint="eastAsia" w:hAnsi="宋体"/>
          <w:szCs w:val="21"/>
        </w:rPr>
        <w:t>以最终提交采购响应流程所附响应文件扫描件版本为准</w:t>
      </w:r>
      <w:r>
        <w:rPr>
          <w:rFonts w:hAnsi="宋体"/>
          <w:szCs w:val="21"/>
        </w:rPr>
        <w:t>。</w:t>
      </w:r>
    </w:p>
    <w:p w14:paraId="415D801F">
      <w:pPr>
        <w:spacing w:line="360" w:lineRule="auto"/>
        <w:ind w:left="516" w:leftChars="33" w:hanging="447" w:hangingChars="213"/>
        <w:rPr>
          <w:rFonts w:hint="eastAsia" w:hAnsi="宋体"/>
          <w:szCs w:val="21"/>
        </w:rPr>
      </w:pPr>
      <w:r>
        <w:rPr>
          <w:szCs w:val="21"/>
        </w:rPr>
        <w:t>16.3</w:t>
      </w:r>
      <w:r>
        <w:rPr>
          <w:rFonts w:hAnsi="宋体"/>
          <w:szCs w:val="21"/>
        </w:rPr>
        <w:t>由响应单位按相应规定在封面和文本中加盖公章和进行签字</w:t>
      </w:r>
      <w:r>
        <w:rPr>
          <w:rFonts w:hint="eastAsia" w:hAnsi="宋体"/>
          <w:szCs w:val="21"/>
        </w:rPr>
        <w:t>。</w:t>
      </w:r>
    </w:p>
    <w:p w14:paraId="3B090073">
      <w:pPr>
        <w:spacing w:line="360" w:lineRule="auto"/>
        <w:ind w:left="516" w:leftChars="33" w:hanging="447" w:hangingChars="213"/>
        <w:rPr>
          <w:szCs w:val="21"/>
        </w:rPr>
      </w:pPr>
      <w:r>
        <w:rPr>
          <w:szCs w:val="21"/>
        </w:rPr>
        <w:t>16.</w:t>
      </w:r>
      <w:r>
        <w:rPr>
          <w:rFonts w:hint="eastAsia"/>
          <w:szCs w:val="21"/>
        </w:rPr>
        <w:t>4</w:t>
      </w:r>
      <w:r>
        <w:rPr>
          <w:rFonts w:hAnsi="宋体"/>
          <w:szCs w:val="21"/>
        </w:rPr>
        <w:t>响应文件的文本内容均应打印或用不褪色的墨水填写，全套文件应无涂改、行间插字或删除等修改。除非修改是根据已发出的采购文件的指示进行的，或者是响应单位造成必须修改的错误；修改处应由法定代表人或授权代理人进行签字并加盖单位公章。</w:t>
      </w:r>
    </w:p>
    <w:p w14:paraId="636317CA">
      <w:pPr>
        <w:pStyle w:val="53"/>
        <w:spacing w:before="120"/>
        <w:rPr>
          <w:rStyle w:val="46"/>
          <w:rFonts w:ascii="Times New Roman" w:hAnsi="Times New Roman" w:eastAsia="宋体" w:cs="Times New Roman"/>
          <w:b/>
          <w:bCs w:val="0"/>
          <w:sz w:val="28"/>
          <w:szCs w:val="28"/>
        </w:rPr>
      </w:pPr>
      <w:bookmarkStart w:id="268" w:name="_Toc54279951"/>
      <w:bookmarkStart w:id="269" w:name="_Toc53918819"/>
      <w:bookmarkStart w:id="270" w:name="_Toc54281229"/>
      <w:bookmarkStart w:id="271" w:name="_Toc53948769"/>
      <w:bookmarkStart w:id="272" w:name="_Toc54280377"/>
      <w:bookmarkStart w:id="273" w:name="_Toc99075232"/>
      <w:bookmarkStart w:id="274" w:name="_Toc99114783"/>
      <w:bookmarkStart w:id="275" w:name="_Toc53939592"/>
      <w:bookmarkStart w:id="276" w:name="_Toc53948348"/>
      <w:bookmarkStart w:id="277" w:name="_Toc99114418"/>
      <w:bookmarkStart w:id="278" w:name="_Toc98988350"/>
      <w:bookmarkStart w:id="279" w:name="_Toc53949190"/>
      <w:bookmarkStart w:id="280" w:name="_Toc99076132"/>
      <w:bookmarkStart w:id="281" w:name="_Toc99076421"/>
      <w:bookmarkStart w:id="282" w:name="_Toc53945793"/>
      <w:bookmarkStart w:id="283" w:name="_Toc99075811"/>
      <w:bookmarkStart w:id="284" w:name="_Toc54280803"/>
      <w:bookmarkStart w:id="285" w:name="_Toc53936528"/>
      <w:bookmarkStart w:id="286" w:name="_Toc145499750"/>
      <w:bookmarkStart w:id="287" w:name="_Toc100928199"/>
      <w:bookmarkStart w:id="288" w:name="_Toc101076023"/>
      <w:bookmarkStart w:id="289" w:name="_Toc101064260"/>
      <w:bookmarkStart w:id="290" w:name="_Toc100928421"/>
      <w:bookmarkStart w:id="291" w:name="_Toc101075778"/>
      <w:bookmarkStart w:id="292" w:name="_Toc101598024"/>
      <w:bookmarkStart w:id="293" w:name="_Toc100928643"/>
      <w:bookmarkStart w:id="294" w:name="_Toc101986479"/>
      <w:bookmarkStart w:id="295" w:name="_Toc100508605"/>
      <w:bookmarkStart w:id="296" w:name="_Toc100511812"/>
      <w:bookmarkStart w:id="297" w:name="_Toc101074408"/>
      <w:bookmarkStart w:id="298" w:name="_Toc101074626"/>
      <w:bookmarkStart w:id="299" w:name="_Toc54281231"/>
      <w:bookmarkStart w:id="300" w:name="_Toc54280379"/>
      <w:bookmarkStart w:id="301" w:name="_Toc53936530"/>
      <w:bookmarkStart w:id="302" w:name="_Toc53945795"/>
      <w:bookmarkStart w:id="303" w:name="_Toc53939594"/>
      <w:bookmarkStart w:id="304" w:name="_Toc53918821"/>
      <w:bookmarkStart w:id="305" w:name="_Toc53949192"/>
      <w:bookmarkStart w:id="306" w:name="_Toc53948350"/>
      <w:bookmarkStart w:id="307" w:name="_Toc54279953"/>
      <w:bookmarkStart w:id="308" w:name="_Toc54280805"/>
      <w:bookmarkStart w:id="309" w:name="_Toc53948771"/>
      <w:r>
        <w:rPr>
          <w:rStyle w:val="46"/>
          <w:rFonts w:ascii="Times New Roman" w:hAnsi="Times New Roman" w:eastAsia="宋体" w:cs="Times New Roman"/>
          <w:b/>
          <w:bCs w:val="0"/>
          <w:sz w:val="28"/>
          <w:szCs w:val="28"/>
        </w:rPr>
        <w:t>17.</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Pr>
          <w:rStyle w:val="46"/>
          <w:rFonts w:ascii="Times New Roman" w:hAnsi="Times New Roman" w:eastAsia="宋体" w:cs="Times New Roman"/>
          <w:b/>
          <w:bCs w:val="0"/>
          <w:sz w:val="28"/>
          <w:szCs w:val="28"/>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6B947C51">
      <w:pPr>
        <w:spacing w:line="360" w:lineRule="auto"/>
        <w:ind w:left="516" w:leftChars="33" w:hanging="447" w:hangingChars="213"/>
        <w:rPr>
          <w:szCs w:val="21"/>
        </w:rPr>
      </w:pPr>
      <w:r>
        <w:rPr>
          <w:szCs w:val="21"/>
        </w:rPr>
        <w:t>17.1</w:t>
      </w:r>
      <w:r>
        <w:rPr>
          <w:rFonts w:hint="eastAsia"/>
          <w:szCs w:val="21"/>
        </w:rPr>
        <w:t>报价说明</w:t>
      </w:r>
    </w:p>
    <w:p w14:paraId="3A722AC2">
      <w:pPr>
        <w:spacing w:line="360" w:lineRule="auto"/>
        <w:ind w:left="1153" w:leftChars="247" w:hanging="634" w:hangingChars="302"/>
        <w:rPr>
          <w:szCs w:val="21"/>
        </w:rPr>
      </w:pPr>
      <w:r>
        <w:rPr>
          <w:szCs w:val="21"/>
        </w:rPr>
        <w:t>17.</w:t>
      </w:r>
      <w:r>
        <w:rPr>
          <w:rFonts w:hint="eastAsia"/>
          <w:szCs w:val="21"/>
        </w:rPr>
        <w:t>1</w:t>
      </w:r>
      <w:r>
        <w:rPr>
          <w:szCs w:val="21"/>
        </w:rPr>
        <w:t>.1</w:t>
      </w:r>
      <w:r>
        <w:rPr>
          <w:rFonts w:hint="eastAsia"/>
          <w:szCs w:val="21"/>
        </w:rPr>
        <w:t>报价</w:t>
      </w:r>
      <w:r>
        <w:rPr>
          <w:szCs w:val="21"/>
        </w:rPr>
        <w:t>为响应单位在其响应文件提出的各项支付金额的总和，应包括完成本采购工程的全部工作</w:t>
      </w:r>
      <w:r>
        <w:rPr>
          <w:rFonts w:hint="eastAsia"/>
          <w:szCs w:val="21"/>
        </w:rPr>
        <w:t>并满足工期、质量要求的全部</w:t>
      </w:r>
      <w:r>
        <w:rPr>
          <w:szCs w:val="21"/>
        </w:rPr>
        <w:t>费用和采购文件规定的全部暂估价。</w:t>
      </w:r>
    </w:p>
    <w:p w14:paraId="48DF2DB7">
      <w:pPr>
        <w:spacing w:line="360" w:lineRule="auto"/>
        <w:ind w:left="1153" w:leftChars="247" w:hanging="634" w:hangingChars="302"/>
        <w:rPr>
          <w:szCs w:val="21"/>
        </w:rPr>
      </w:pPr>
      <w:r>
        <w:rPr>
          <w:rFonts w:hint="eastAsia" w:hAnsi="宋体"/>
          <w:szCs w:val="21"/>
        </w:rPr>
        <w:t>17.1.2</w:t>
      </w:r>
      <w:r>
        <w:rPr>
          <w:rFonts w:hAnsi="宋体"/>
          <w:szCs w:val="21"/>
        </w:rPr>
        <w:t>本采购文件中工程量清单</w:t>
      </w:r>
      <w:r>
        <w:rPr>
          <w:rFonts w:hint="eastAsia" w:hAnsi="宋体"/>
          <w:szCs w:val="21"/>
        </w:rPr>
        <w:t>依据现行国家、行业规范标准，按照图纸和工程情况</w:t>
      </w:r>
      <w:r>
        <w:rPr>
          <w:rFonts w:hAnsi="宋体"/>
          <w:szCs w:val="21"/>
        </w:rPr>
        <w:t>进行编制。响应单位可参照企业定额或《</w:t>
      </w:r>
      <w:r>
        <w:rPr>
          <w:rFonts w:hint="eastAsia" w:hAnsi="宋体"/>
          <w:szCs w:val="21"/>
        </w:rPr>
        <w:t>XXX</w:t>
      </w:r>
      <w:r>
        <w:rPr>
          <w:rFonts w:hAnsi="宋体"/>
          <w:szCs w:val="21"/>
        </w:rPr>
        <w:t>定额》，在充分考虑市场竞争因素的前提下进行</w:t>
      </w:r>
      <w:r>
        <w:rPr>
          <w:rFonts w:hint="eastAsia" w:hAnsi="宋体"/>
          <w:szCs w:val="21"/>
        </w:rPr>
        <w:t>报</w:t>
      </w:r>
      <w:r>
        <w:rPr>
          <w:rFonts w:hAnsi="宋体"/>
          <w:szCs w:val="21"/>
        </w:rPr>
        <w:t>价。</w:t>
      </w:r>
    </w:p>
    <w:p w14:paraId="34E9AC22">
      <w:pPr>
        <w:spacing w:line="360" w:lineRule="auto"/>
        <w:ind w:left="1153" w:leftChars="247" w:hanging="634" w:hangingChars="302"/>
        <w:rPr>
          <w:rFonts w:hint="eastAsia" w:hAnsi="宋体"/>
          <w:szCs w:val="21"/>
        </w:rPr>
      </w:pPr>
      <w:r>
        <w:rPr>
          <w:szCs w:val="21"/>
        </w:rPr>
        <w:t>17.</w:t>
      </w:r>
      <w:r>
        <w:rPr>
          <w:rFonts w:hint="eastAsia"/>
          <w:szCs w:val="21"/>
        </w:rPr>
        <w:t>1</w:t>
      </w:r>
      <w:r>
        <w:rPr>
          <w:szCs w:val="21"/>
        </w:rPr>
        <w:t>.</w:t>
      </w:r>
      <w:r>
        <w:rPr>
          <w:rFonts w:hint="eastAsia"/>
          <w:szCs w:val="21"/>
        </w:rPr>
        <w:t>3</w:t>
      </w:r>
      <w:r>
        <w:rPr>
          <w:rFonts w:hAnsi="宋体"/>
          <w:szCs w:val="21"/>
        </w:rPr>
        <w:t>采购人鼓励响应单位在保证不低于成本的基础上，就本工程各项工作的消耗量水平、工料机价格水平、各类费用标准、有关费率和响应单位应承担的风险做切合自身实力的竞争性考虑。响应单位可以根据各自对本工程的综合预测、自身实力及市场风险因素填报各个项目的单价，并按清单数量计算合价，列入报价之中。</w:t>
      </w:r>
    </w:p>
    <w:p w14:paraId="037D685A">
      <w:pPr>
        <w:spacing w:line="360" w:lineRule="auto"/>
        <w:ind w:left="1153" w:leftChars="247" w:hanging="634" w:hangingChars="302"/>
        <w:rPr>
          <w:rFonts w:hint="eastAsia" w:hAnsi="宋体"/>
          <w:szCs w:val="21"/>
        </w:rPr>
      </w:pPr>
      <w:r>
        <w:rPr>
          <w:szCs w:val="21"/>
        </w:rPr>
        <w:t>17.</w:t>
      </w:r>
      <w:r>
        <w:rPr>
          <w:rFonts w:hint="eastAsia"/>
          <w:szCs w:val="21"/>
        </w:rPr>
        <w:t>1</w:t>
      </w:r>
      <w:r>
        <w:rPr>
          <w:szCs w:val="21"/>
        </w:rPr>
        <w:t>.</w:t>
      </w:r>
      <w:r>
        <w:rPr>
          <w:rFonts w:hint="eastAsia"/>
          <w:szCs w:val="21"/>
        </w:rPr>
        <w:t>4</w:t>
      </w:r>
      <w:r>
        <w:rPr>
          <w:szCs w:val="21"/>
        </w:rPr>
        <w:t xml:space="preserve"> </w:t>
      </w:r>
      <w:r>
        <w:rPr>
          <w:rFonts w:hint="eastAsia" w:hAnsi="宋体"/>
          <w:szCs w:val="21"/>
        </w:rPr>
        <w:t>响应单位应按照工程量清单所列项目及工程数量填报单价和合价，每一个项目应当只有唯一报价，任何有选择的报价将不予以接受。响应单位对列有数量的项目，如没有填报单价或合价，则其费用视为已经含在其他列有单价或合价的项目之中，在工程实施期间不再另行支付。</w:t>
      </w:r>
    </w:p>
    <w:p w14:paraId="7D18E98E">
      <w:pPr>
        <w:spacing w:line="360" w:lineRule="auto"/>
        <w:ind w:left="516" w:leftChars="33" w:hanging="447" w:hangingChars="213"/>
        <w:rPr>
          <w:szCs w:val="21"/>
        </w:rPr>
      </w:pPr>
      <w:r>
        <w:rPr>
          <w:szCs w:val="21"/>
        </w:rPr>
        <w:t>17.</w:t>
      </w:r>
      <w:r>
        <w:rPr>
          <w:rFonts w:hint="eastAsia"/>
          <w:szCs w:val="21"/>
        </w:rPr>
        <w:t>2</w:t>
      </w:r>
      <w:r>
        <w:rPr>
          <w:szCs w:val="21"/>
        </w:rPr>
        <w:t>报价</w:t>
      </w:r>
    </w:p>
    <w:p w14:paraId="3FC4FAE0">
      <w:pPr>
        <w:spacing w:line="360" w:lineRule="auto"/>
        <w:ind w:left="1153" w:leftChars="247" w:hanging="634" w:hangingChars="302"/>
        <w:rPr>
          <w:szCs w:val="21"/>
        </w:rPr>
      </w:pPr>
      <w:r>
        <w:rPr>
          <w:szCs w:val="21"/>
        </w:rPr>
        <w:t>17.</w:t>
      </w:r>
      <w:r>
        <w:rPr>
          <w:rFonts w:hint="eastAsia"/>
          <w:szCs w:val="21"/>
        </w:rPr>
        <w:t>2</w:t>
      </w:r>
      <w:r>
        <w:rPr>
          <w:szCs w:val="21"/>
        </w:rPr>
        <w:t>.1</w:t>
      </w:r>
      <w:r>
        <w:rPr>
          <w:rFonts w:hint="eastAsia"/>
          <w:szCs w:val="21"/>
        </w:rPr>
        <w:t>报价按固定综合单价报价。</w:t>
      </w:r>
    </w:p>
    <w:p w14:paraId="02D93AD2">
      <w:pPr>
        <w:spacing w:line="360" w:lineRule="auto"/>
        <w:ind w:left="1153" w:leftChars="247" w:hanging="634" w:hangingChars="302"/>
        <w:rPr>
          <w:szCs w:val="21"/>
        </w:rPr>
      </w:pPr>
      <w:r>
        <w:rPr>
          <w:szCs w:val="21"/>
        </w:rPr>
        <w:t>17.</w:t>
      </w:r>
      <w:r>
        <w:rPr>
          <w:rFonts w:hint="eastAsia"/>
          <w:szCs w:val="21"/>
        </w:rPr>
        <w:t>2</w:t>
      </w:r>
      <w:r>
        <w:rPr>
          <w:szCs w:val="21"/>
        </w:rPr>
        <w:t>.2工程量清单部分，响应单位不能增加、更改、拆分、合并或重组工程量清单中的项目及内容，应按照采购文件提供的工程数量进行报价。采购人提供的分部分项工程量清单如有漏项或错项，可</w:t>
      </w:r>
      <w:r>
        <w:rPr>
          <w:rFonts w:hint="eastAsia"/>
          <w:szCs w:val="21"/>
        </w:rPr>
        <w:t>以书面形式或电话联系告知采购人，</w:t>
      </w:r>
      <w:r>
        <w:rPr>
          <w:szCs w:val="21"/>
        </w:rPr>
        <w:t>经</w:t>
      </w:r>
      <w:r>
        <w:rPr>
          <w:rFonts w:hint="eastAsia"/>
          <w:szCs w:val="21"/>
        </w:rPr>
        <w:t>采购人</w:t>
      </w:r>
      <w:r>
        <w:rPr>
          <w:szCs w:val="21"/>
        </w:rPr>
        <w:t>确认后进行</w:t>
      </w:r>
      <w:r>
        <w:rPr>
          <w:rFonts w:hint="eastAsia"/>
          <w:szCs w:val="21"/>
        </w:rPr>
        <w:t>调整</w:t>
      </w:r>
      <w:r>
        <w:rPr>
          <w:szCs w:val="21"/>
        </w:rPr>
        <w:t>。响应单位对工程量清单中有数量而没有填入单价或合价的项目，其费用应视为已包括在工程量清单的其它单价或合价中，将不再予以调整。</w:t>
      </w:r>
      <w:r>
        <w:rPr>
          <w:rFonts w:hint="eastAsia"/>
          <w:szCs w:val="21"/>
        </w:rPr>
        <w:t>工程量清单项目中所报单价除合同另有规定外，应包括了为实施和完成合同工程所需的劳务、材料、机械、措施、检测、质检、安装、缺陷修复、资料、保险、管理费、利润、规费、税金等费用、以及采购文件明示或暗示的所有责任、义务和合同约定的风险。</w:t>
      </w:r>
    </w:p>
    <w:p w14:paraId="62B23CCA">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3</w:t>
      </w:r>
      <w:r>
        <w:rPr>
          <w:szCs w:val="21"/>
        </w:rPr>
        <w:t>响应单位</w:t>
      </w:r>
      <w:r>
        <w:rPr>
          <w:rFonts w:hint="eastAsia"/>
          <w:szCs w:val="21"/>
        </w:rPr>
        <w:t>应充分考虑本工程特点及拟定的施工组织设计，计取相关</w:t>
      </w:r>
      <w:r>
        <w:rPr>
          <w:szCs w:val="21"/>
        </w:rPr>
        <w:t>措施</w:t>
      </w:r>
      <w:r>
        <w:rPr>
          <w:rFonts w:hint="eastAsia"/>
          <w:szCs w:val="21"/>
        </w:rPr>
        <w:t>费用（不含安全</w:t>
      </w:r>
      <w:r>
        <w:rPr>
          <w:szCs w:val="21"/>
        </w:rPr>
        <w:t>防护、文明施工措施费</w:t>
      </w:r>
      <w:r>
        <w:rPr>
          <w:rFonts w:hint="eastAsia"/>
          <w:szCs w:val="21"/>
        </w:rPr>
        <w:t>），并将该部分费用综合考虑到报价单价中，采购人对该部分费用不作单独列项，也不做任何调整。</w:t>
      </w:r>
    </w:p>
    <w:p w14:paraId="6AD2FB8E">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4采购文件如列有暂估价、计日工项目的，按采购清单要求计入总报价。</w:t>
      </w:r>
    </w:p>
    <w:p w14:paraId="3B097630">
      <w:pPr>
        <w:numPr>
          <w:ilvl w:val="0"/>
          <w:numId w:val="1"/>
        </w:numPr>
        <w:tabs>
          <w:tab w:val="left" w:pos="1890"/>
          <w:tab w:val="clear" w:pos="720"/>
        </w:tabs>
        <w:spacing w:line="360" w:lineRule="auto"/>
        <w:ind w:left="1890" w:hanging="840"/>
        <w:jc w:val="left"/>
        <w:rPr>
          <w:rFonts w:hint="eastAsia" w:hAnsi="宋体"/>
          <w:szCs w:val="21"/>
        </w:rPr>
      </w:pPr>
      <w:r>
        <w:rPr>
          <w:rFonts w:hAnsi="宋体"/>
          <w:szCs w:val="21"/>
        </w:rPr>
        <w:t>暂估价的材料和工程设备的暂估单价中不包括与之对应的规费和税金。响应单位在报价时应按照</w:t>
      </w:r>
      <w:r>
        <w:rPr>
          <w:rFonts w:hint="eastAsia" w:hAnsi="宋体"/>
          <w:szCs w:val="21"/>
        </w:rPr>
        <w:t>采购文件清单</w:t>
      </w:r>
      <w:r>
        <w:rPr>
          <w:rFonts w:hAnsi="宋体"/>
          <w:szCs w:val="21"/>
        </w:rPr>
        <w:t>中给定的暂估单价计入分部分项工程量清单综合单价中。</w:t>
      </w:r>
    </w:p>
    <w:p w14:paraId="7507F629">
      <w:pPr>
        <w:numPr>
          <w:ilvl w:val="0"/>
          <w:numId w:val="1"/>
        </w:numPr>
        <w:tabs>
          <w:tab w:val="left" w:pos="1890"/>
          <w:tab w:val="clear" w:pos="720"/>
        </w:tabs>
        <w:spacing w:line="360" w:lineRule="auto"/>
        <w:ind w:left="1890" w:hanging="840"/>
        <w:jc w:val="left"/>
        <w:rPr>
          <w:rFonts w:hint="eastAsia" w:hAnsi="宋体"/>
          <w:szCs w:val="21"/>
        </w:rPr>
      </w:pPr>
      <w:r>
        <w:rPr>
          <w:rFonts w:hAnsi="宋体"/>
          <w:szCs w:val="21"/>
        </w:rPr>
        <w:t>响应单位应按照</w:t>
      </w:r>
      <w:r>
        <w:rPr>
          <w:rFonts w:hint="eastAsia" w:hAnsi="宋体"/>
          <w:szCs w:val="21"/>
        </w:rPr>
        <w:t>工程量清单</w:t>
      </w:r>
      <w:r>
        <w:rPr>
          <w:rFonts w:hAnsi="宋体"/>
          <w:szCs w:val="21"/>
        </w:rPr>
        <w:t>中计日工的列项报出相应的综合单价，所报的计日工综合单价用于本合同下计日工项目的计价。</w:t>
      </w:r>
    </w:p>
    <w:p w14:paraId="4D7B8438">
      <w:pPr>
        <w:spacing w:line="360" w:lineRule="auto"/>
        <w:ind w:left="1140" w:leftChars="247" w:hanging="621" w:hangingChars="296"/>
        <w:rPr>
          <w:szCs w:val="21"/>
        </w:rPr>
      </w:pPr>
      <w:r>
        <w:rPr>
          <w:szCs w:val="21"/>
        </w:rPr>
        <w:t>17.</w:t>
      </w:r>
      <w:r>
        <w:rPr>
          <w:rFonts w:hint="eastAsia"/>
          <w:szCs w:val="21"/>
        </w:rPr>
        <w:t>2</w:t>
      </w:r>
      <w:r>
        <w:rPr>
          <w:szCs w:val="21"/>
        </w:rPr>
        <w:t>.</w:t>
      </w:r>
      <w:r>
        <w:rPr>
          <w:rFonts w:hint="eastAsia"/>
          <w:szCs w:val="21"/>
        </w:rPr>
        <w:t>5如发生</w:t>
      </w:r>
      <w:r>
        <w:rPr>
          <w:szCs w:val="21"/>
        </w:rPr>
        <w:t>甲供材料、</w:t>
      </w:r>
      <w:r>
        <w:rPr>
          <w:rFonts w:hint="eastAsia"/>
          <w:szCs w:val="21"/>
        </w:rPr>
        <w:t>构件</w:t>
      </w:r>
      <w:r>
        <w:rPr>
          <w:szCs w:val="21"/>
        </w:rPr>
        <w:t>的</w:t>
      </w:r>
      <w:r>
        <w:rPr>
          <w:rFonts w:hint="eastAsia"/>
          <w:szCs w:val="21"/>
        </w:rPr>
        <w:t>情况，</w:t>
      </w:r>
      <w:r>
        <w:rPr>
          <w:szCs w:val="21"/>
        </w:rPr>
        <w:t>甲供材料、</w:t>
      </w:r>
      <w:r>
        <w:rPr>
          <w:rFonts w:hint="eastAsia"/>
          <w:szCs w:val="21"/>
        </w:rPr>
        <w:t>构件一般</w:t>
      </w:r>
      <w:r>
        <w:rPr>
          <w:szCs w:val="21"/>
        </w:rPr>
        <w:t>为运抵施工现场落地，</w:t>
      </w:r>
      <w:r>
        <w:rPr>
          <w:rFonts w:hint="eastAsia"/>
          <w:szCs w:val="21"/>
        </w:rPr>
        <w:t>响应单位应计取施工、安装、倒运、保管等所需的费用。使用时超出采购人本合同规定损耗量的，按合同相关规定承担相应费用。</w:t>
      </w:r>
    </w:p>
    <w:p w14:paraId="168C45F7">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6</w:t>
      </w:r>
      <w:r>
        <w:rPr>
          <w:szCs w:val="21"/>
        </w:rPr>
        <w:t>响应单位应根据第</w:t>
      </w:r>
      <w:r>
        <w:rPr>
          <w:rFonts w:hint="eastAsia"/>
          <w:szCs w:val="21"/>
        </w:rPr>
        <w:t>三</w:t>
      </w:r>
      <w:r>
        <w:rPr>
          <w:szCs w:val="21"/>
        </w:rPr>
        <w:t>篇</w:t>
      </w:r>
      <w:r>
        <w:rPr>
          <w:rFonts w:hint="eastAsia"/>
          <w:szCs w:val="21"/>
        </w:rPr>
        <w:t>分包合同条款</w:t>
      </w:r>
      <w:r>
        <w:rPr>
          <w:szCs w:val="21"/>
        </w:rPr>
        <w:t>中关于安全防护、文明施工措施</w:t>
      </w:r>
      <w:r>
        <w:rPr>
          <w:rFonts w:hint="eastAsia"/>
          <w:szCs w:val="21"/>
        </w:rPr>
        <w:t>的要求</w:t>
      </w:r>
      <w:r>
        <w:rPr>
          <w:szCs w:val="21"/>
        </w:rPr>
        <w:t>，结合自身的技术装备、管理水平计取安全防护、文明施工措施费</w:t>
      </w:r>
      <w:r>
        <w:rPr>
          <w:rFonts w:hint="eastAsia"/>
          <w:szCs w:val="21"/>
        </w:rPr>
        <w:t>（</w:t>
      </w:r>
      <w:r>
        <w:rPr>
          <w:szCs w:val="21"/>
        </w:rPr>
        <w:t>包括环境保护、文明施工、安全施工、临时设施</w:t>
      </w:r>
      <w:r>
        <w:rPr>
          <w:rFonts w:hint="eastAsia"/>
          <w:szCs w:val="21"/>
        </w:rPr>
        <w:t>和施工围挡共五项</w:t>
      </w:r>
      <w:r>
        <w:rPr>
          <w:szCs w:val="21"/>
        </w:rPr>
        <w:t>措施</w:t>
      </w:r>
      <w:r>
        <w:rPr>
          <w:rFonts w:hint="eastAsia"/>
          <w:szCs w:val="21"/>
        </w:rPr>
        <w:t>）</w:t>
      </w:r>
      <w:r>
        <w:rPr>
          <w:szCs w:val="21"/>
        </w:rPr>
        <w:t>，并</w:t>
      </w:r>
      <w:r>
        <w:rPr>
          <w:rFonts w:hint="eastAsia"/>
          <w:szCs w:val="21"/>
        </w:rPr>
        <w:t>将该部分费用采用固定合价形式单独列项，具体计量以安全部与合约部共同确定的方法为准。</w:t>
      </w:r>
    </w:p>
    <w:p w14:paraId="1E64E49B">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7安装工程中由采购人直接采购（供应）设备的，成交单位应当承担相应的配合、协调、管理、服务的责任和义务，并将与之对应的所有费用综合考虑在报价单价中，如负责安装时，按清单要求在相应报价单价中计取相应的安装、辅材等费用。</w:t>
      </w:r>
    </w:p>
    <w:p w14:paraId="1FA2D9EA">
      <w:pPr>
        <w:spacing w:line="360" w:lineRule="auto"/>
        <w:ind w:left="1153" w:leftChars="247" w:hanging="634" w:hangingChars="302"/>
        <w:rPr>
          <w:szCs w:val="21"/>
        </w:rPr>
      </w:pPr>
      <w:r>
        <w:rPr>
          <w:rFonts w:hint="eastAsia"/>
          <w:szCs w:val="21"/>
        </w:rPr>
        <w:t>17.2.8</w:t>
      </w:r>
      <w:r>
        <w:rPr>
          <w:rFonts w:hAnsi="宋体"/>
          <w:bCs/>
          <w:szCs w:val="21"/>
        </w:rPr>
        <w:t>规费应按国家的</w:t>
      </w:r>
      <w:r>
        <w:rPr>
          <w:rFonts w:hint="eastAsia" w:hAnsi="宋体"/>
          <w:bCs/>
          <w:szCs w:val="21"/>
        </w:rPr>
        <w:t>相关</w:t>
      </w:r>
      <w:r>
        <w:rPr>
          <w:rFonts w:hAnsi="宋体"/>
          <w:bCs/>
          <w:szCs w:val="21"/>
        </w:rPr>
        <w:t>规定计</w:t>
      </w:r>
      <w:r>
        <w:rPr>
          <w:rFonts w:hint="eastAsia" w:hAnsi="宋体"/>
          <w:bCs/>
          <w:szCs w:val="21"/>
        </w:rPr>
        <w:t>取，</w:t>
      </w:r>
      <w:r>
        <w:rPr>
          <w:rFonts w:hint="eastAsia" w:hAnsi="宋体"/>
          <w:szCs w:val="21"/>
        </w:rPr>
        <w:t>不</w:t>
      </w:r>
      <w:r>
        <w:rPr>
          <w:rFonts w:hAnsi="宋体"/>
          <w:szCs w:val="21"/>
        </w:rPr>
        <w:t>单独列项</w:t>
      </w:r>
      <w:r>
        <w:rPr>
          <w:rFonts w:hint="eastAsia" w:hAnsi="宋体"/>
          <w:szCs w:val="21"/>
        </w:rPr>
        <w:t>，综合考虑到报价单价中</w:t>
      </w:r>
      <w:r>
        <w:rPr>
          <w:rFonts w:hAnsi="宋体"/>
          <w:bCs/>
          <w:szCs w:val="21"/>
        </w:rPr>
        <w:t>。</w:t>
      </w:r>
    </w:p>
    <w:p w14:paraId="458EA40C">
      <w:pPr>
        <w:spacing w:line="360" w:lineRule="auto"/>
        <w:ind w:left="1153" w:leftChars="247" w:hanging="634" w:hangingChars="302"/>
        <w:rPr>
          <w:szCs w:val="21"/>
        </w:rPr>
      </w:pPr>
      <w:r>
        <w:rPr>
          <w:szCs w:val="21"/>
        </w:rPr>
        <w:t>17.2.</w:t>
      </w:r>
      <w:r>
        <w:rPr>
          <w:rFonts w:hint="eastAsia"/>
          <w:szCs w:val="21"/>
        </w:rPr>
        <w:t>9响应单位应根据项目所在地  相关文件规定、现行标准和合同文件关于农民工工伤保险的约定，计取农民工工伤保险费用。农民工工伤保险费用不单独列项，</w:t>
      </w:r>
      <w:r>
        <w:rPr>
          <w:rFonts w:hint="eastAsia" w:hAnsi="宋体"/>
          <w:szCs w:val="21"/>
        </w:rPr>
        <w:t>综合考虑到报价单价中</w:t>
      </w:r>
      <w:r>
        <w:rPr>
          <w:rFonts w:hint="eastAsia"/>
          <w:szCs w:val="21"/>
        </w:rPr>
        <w:t>。</w:t>
      </w:r>
    </w:p>
    <w:p w14:paraId="0C38497D">
      <w:pPr>
        <w:spacing w:line="360" w:lineRule="auto"/>
        <w:ind w:left="1153" w:leftChars="247" w:hanging="634" w:hangingChars="302"/>
        <w:rPr>
          <w:szCs w:val="21"/>
        </w:rPr>
      </w:pPr>
      <w:r>
        <w:rPr>
          <w:rFonts w:hint="eastAsia"/>
          <w:szCs w:val="21"/>
        </w:rPr>
        <w:t>17.2.10</w:t>
      </w:r>
      <w:r>
        <w:rPr>
          <w:rFonts w:hAnsi="宋体"/>
          <w:bCs/>
          <w:szCs w:val="21"/>
        </w:rPr>
        <w:t>税金应按国家的</w:t>
      </w:r>
      <w:r>
        <w:rPr>
          <w:rFonts w:hint="eastAsia" w:hAnsi="宋体"/>
          <w:bCs/>
          <w:szCs w:val="21"/>
        </w:rPr>
        <w:t>相关</w:t>
      </w:r>
      <w:r>
        <w:rPr>
          <w:rFonts w:hAnsi="宋体"/>
          <w:bCs/>
          <w:szCs w:val="21"/>
        </w:rPr>
        <w:t>规定计</w:t>
      </w:r>
      <w:r>
        <w:rPr>
          <w:rFonts w:hint="eastAsia" w:hAnsi="宋体"/>
          <w:bCs/>
          <w:szCs w:val="21"/>
        </w:rPr>
        <w:t>取，按照价税分离的形式</w:t>
      </w:r>
      <w:r>
        <w:rPr>
          <w:rFonts w:hAnsi="宋体"/>
          <w:szCs w:val="21"/>
        </w:rPr>
        <w:t>单独列项</w:t>
      </w:r>
      <w:r>
        <w:rPr>
          <w:rFonts w:hint="eastAsia" w:hAnsi="宋体"/>
          <w:szCs w:val="21"/>
        </w:rPr>
        <w:t>。</w:t>
      </w:r>
    </w:p>
    <w:p w14:paraId="6667EDD1">
      <w:pPr>
        <w:pStyle w:val="53"/>
        <w:spacing w:before="120"/>
        <w:rPr>
          <w:rStyle w:val="46"/>
          <w:rFonts w:ascii="Times New Roman" w:hAnsi="Times New Roman" w:eastAsia="宋体" w:cs="Times New Roman"/>
          <w:b/>
          <w:bCs w:val="0"/>
          <w:sz w:val="28"/>
          <w:szCs w:val="28"/>
        </w:rPr>
      </w:pPr>
      <w:bookmarkStart w:id="310" w:name="_Toc145499751"/>
      <w:r>
        <w:rPr>
          <w:rStyle w:val="46"/>
          <w:rFonts w:hint="eastAsia" w:ascii="Times New Roman" w:hAnsi="Times New Roman" w:eastAsia="宋体" w:cs="Times New Roman"/>
          <w:b/>
          <w:bCs w:val="0"/>
          <w:sz w:val="28"/>
          <w:szCs w:val="28"/>
        </w:rPr>
        <w:t>18</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响应</w:t>
      </w:r>
      <w:r>
        <w:rPr>
          <w:rStyle w:val="46"/>
          <w:rFonts w:ascii="Times New Roman" w:hAnsi="Times New Roman" w:eastAsia="宋体" w:cs="Times New Roman"/>
          <w:b/>
          <w:bCs w:val="0"/>
          <w:sz w:val="28"/>
          <w:szCs w:val="28"/>
        </w:rPr>
        <w:t>有效期</w:t>
      </w:r>
      <w:bookmarkEnd w:id="299"/>
      <w:bookmarkEnd w:id="300"/>
      <w:bookmarkEnd w:id="301"/>
      <w:bookmarkEnd w:id="302"/>
      <w:bookmarkEnd w:id="303"/>
      <w:bookmarkEnd w:id="304"/>
      <w:bookmarkEnd w:id="305"/>
      <w:bookmarkEnd w:id="306"/>
      <w:bookmarkEnd w:id="307"/>
      <w:bookmarkEnd w:id="308"/>
      <w:bookmarkEnd w:id="309"/>
      <w:bookmarkEnd w:id="310"/>
    </w:p>
    <w:p w14:paraId="3C1B479D">
      <w:pPr>
        <w:spacing w:line="360" w:lineRule="auto"/>
        <w:ind w:left="516" w:leftChars="33" w:hanging="447" w:hangingChars="213"/>
        <w:rPr>
          <w:szCs w:val="21"/>
        </w:rPr>
      </w:pPr>
      <w:r>
        <w:rPr>
          <w:rFonts w:hint="eastAsia"/>
          <w:szCs w:val="21"/>
        </w:rPr>
        <w:t>18</w:t>
      </w:r>
      <w:r>
        <w:rPr>
          <w:szCs w:val="21"/>
        </w:rPr>
        <w:t>.1响应有效期见《响应单位须知前附表》中第1</w:t>
      </w:r>
      <w:r>
        <w:rPr>
          <w:rFonts w:hint="eastAsia"/>
          <w:szCs w:val="21"/>
        </w:rPr>
        <w:t>0</w:t>
      </w:r>
      <w:r>
        <w:rPr>
          <w:szCs w:val="21"/>
        </w:rPr>
        <w:t>项的要求。</w:t>
      </w:r>
    </w:p>
    <w:p w14:paraId="7D971FF5">
      <w:pPr>
        <w:spacing w:line="360" w:lineRule="auto"/>
        <w:ind w:left="516" w:leftChars="33" w:hanging="447" w:hangingChars="213"/>
        <w:rPr>
          <w:szCs w:val="21"/>
        </w:rPr>
      </w:pPr>
      <w:r>
        <w:rPr>
          <w:rFonts w:hint="eastAsia"/>
          <w:szCs w:val="21"/>
        </w:rPr>
        <w:t>18</w:t>
      </w:r>
      <w:r>
        <w:rPr>
          <w:szCs w:val="21"/>
        </w:rPr>
        <w:t>.2在原定响应有效期期满之前，如果出现特殊情况，采购人可以向响应单位提出延长其响应有效期的要求，这种要求和答复应以书面形式并加盖公章后进行。</w:t>
      </w:r>
    </w:p>
    <w:p w14:paraId="29B1F69D">
      <w:pPr>
        <w:spacing w:line="360" w:lineRule="auto"/>
        <w:ind w:left="516" w:leftChars="33" w:hanging="447" w:hangingChars="213"/>
        <w:rPr>
          <w:szCs w:val="21"/>
        </w:rPr>
      </w:pPr>
      <w:r>
        <w:rPr>
          <w:rFonts w:hint="eastAsia"/>
          <w:szCs w:val="21"/>
        </w:rPr>
        <w:t>18</w:t>
      </w:r>
      <w:r>
        <w:rPr>
          <w:szCs w:val="21"/>
        </w:rPr>
        <w:t>.3响应单位可以拒绝这种要求，放弃其</w:t>
      </w:r>
      <w:r>
        <w:rPr>
          <w:rFonts w:hint="eastAsia"/>
          <w:szCs w:val="21"/>
        </w:rPr>
        <w:t>采购响应</w:t>
      </w:r>
      <w:r>
        <w:rPr>
          <w:szCs w:val="21"/>
        </w:rPr>
        <w:t>权利，但不会因此被没收响应担保。同意延期的响应单位，不需要也不允许修改其响应文件。</w:t>
      </w:r>
    </w:p>
    <w:p w14:paraId="2B4E9B36">
      <w:pPr>
        <w:pStyle w:val="53"/>
        <w:spacing w:before="120"/>
        <w:rPr>
          <w:rStyle w:val="46"/>
          <w:rFonts w:ascii="Times New Roman" w:hAnsi="Times New Roman" w:eastAsia="宋体" w:cs="Times New Roman"/>
          <w:b/>
          <w:bCs w:val="0"/>
          <w:sz w:val="28"/>
          <w:szCs w:val="28"/>
        </w:rPr>
      </w:pPr>
      <w:bookmarkStart w:id="311" w:name="_Toc54281232"/>
      <w:bookmarkStart w:id="312" w:name="_Toc145499752"/>
      <w:bookmarkStart w:id="313" w:name="_Toc53948351"/>
      <w:bookmarkStart w:id="314" w:name="_Toc53939595"/>
      <w:bookmarkStart w:id="315" w:name="_Toc54280806"/>
      <w:bookmarkStart w:id="316" w:name="_Toc53948772"/>
      <w:bookmarkStart w:id="317" w:name="_Toc53936531"/>
      <w:bookmarkStart w:id="318" w:name="_Toc53918822"/>
      <w:bookmarkStart w:id="319" w:name="_Toc54279954"/>
      <w:bookmarkStart w:id="320" w:name="_Toc53945796"/>
      <w:bookmarkStart w:id="321" w:name="_Toc53949193"/>
      <w:bookmarkStart w:id="322" w:name="_Toc54280380"/>
      <w:r>
        <w:rPr>
          <w:rStyle w:val="46"/>
          <w:rFonts w:ascii="Times New Roman" w:hAnsi="Times New Roman" w:eastAsia="宋体" w:cs="Times New Roman"/>
          <w:b/>
          <w:bCs w:val="0"/>
          <w:sz w:val="28"/>
          <w:szCs w:val="28"/>
        </w:rPr>
        <w:t>19.响应担保</w:t>
      </w:r>
      <w:bookmarkEnd w:id="311"/>
      <w:bookmarkEnd w:id="312"/>
      <w:bookmarkEnd w:id="313"/>
      <w:bookmarkEnd w:id="314"/>
      <w:bookmarkEnd w:id="315"/>
      <w:bookmarkEnd w:id="316"/>
      <w:bookmarkEnd w:id="317"/>
      <w:bookmarkEnd w:id="318"/>
      <w:bookmarkEnd w:id="319"/>
      <w:bookmarkEnd w:id="320"/>
      <w:bookmarkEnd w:id="321"/>
      <w:bookmarkEnd w:id="322"/>
    </w:p>
    <w:p w14:paraId="01A5269C">
      <w:pPr>
        <w:spacing w:line="360" w:lineRule="auto"/>
        <w:ind w:left="516" w:leftChars="33" w:hanging="447" w:hangingChars="213"/>
        <w:rPr>
          <w:szCs w:val="21"/>
        </w:rPr>
      </w:pPr>
      <w:r>
        <w:rPr>
          <w:szCs w:val="21"/>
        </w:rPr>
        <w:t>19.1响应单位在送交响应文件时，应按《响应单位须知前附表》中第1</w:t>
      </w:r>
      <w:r>
        <w:rPr>
          <w:rFonts w:hint="eastAsia"/>
          <w:szCs w:val="21"/>
        </w:rPr>
        <w:t>1</w:t>
      </w:r>
      <w:r>
        <w:rPr>
          <w:szCs w:val="21"/>
        </w:rPr>
        <w:t>项</w:t>
      </w:r>
      <w:r>
        <w:rPr>
          <w:rFonts w:hint="eastAsia"/>
          <w:szCs w:val="21"/>
        </w:rPr>
        <w:t>要求</w:t>
      </w:r>
      <w:r>
        <w:rPr>
          <w:szCs w:val="21"/>
        </w:rPr>
        <w:t>提交响应担保，用于保护采购人免受因响应单位行为而蒙受的损失。</w:t>
      </w:r>
    </w:p>
    <w:p w14:paraId="37C6E6CB">
      <w:pPr>
        <w:spacing w:line="360" w:lineRule="auto"/>
        <w:ind w:firstLine="105" w:firstLineChars="50"/>
        <w:rPr>
          <w:szCs w:val="21"/>
          <w:u w:val="single"/>
        </w:rPr>
      </w:pPr>
      <w:r>
        <w:rPr>
          <w:rFonts w:hint="eastAsia"/>
          <w:szCs w:val="21"/>
        </w:rPr>
        <w:t>19.2</w:t>
      </w:r>
      <w:r>
        <w:rPr>
          <w:rFonts w:hint="eastAsia"/>
          <w:b/>
          <w:bCs/>
          <w:szCs w:val="21"/>
          <w:u w:val="single"/>
        </w:rPr>
        <w:t>响应单位未按采购文件要求提交足额有效的响应担保，其响应文件将被拒绝，作废标处理。</w:t>
      </w:r>
    </w:p>
    <w:p w14:paraId="6490D575">
      <w:pPr>
        <w:spacing w:line="360" w:lineRule="auto"/>
        <w:ind w:left="516" w:leftChars="33" w:hanging="447" w:hangingChars="213"/>
        <w:rPr>
          <w:szCs w:val="21"/>
        </w:rPr>
      </w:pPr>
      <w:r>
        <w:rPr>
          <w:szCs w:val="21"/>
        </w:rPr>
        <w:t>19.</w:t>
      </w:r>
      <w:r>
        <w:rPr>
          <w:rFonts w:hint="eastAsia"/>
          <w:szCs w:val="21"/>
        </w:rPr>
        <w:t>3</w:t>
      </w:r>
      <w:r>
        <w:rPr>
          <w:szCs w:val="21"/>
        </w:rPr>
        <w:t>响应担保在响应有效期满后</w:t>
      </w:r>
      <w:r>
        <w:rPr>
          <w:rFonts w:hint="eastAsia"/>
          <w:szCs w:val="21"/>
        </w:rPr>
        <w:t>30</w:t>
      </w:r>
      <w:r>
        <w:rPr>
          <w:szCs w:val="21"/>
        </w:rPr>
        <w:t xml:space="preserve">天内保持有效，采购人如果按规定延长了响应有效期，则响应担保的有效期也相应延长。 </w:t>
      </w:r>
    </w:p>
    <w:p w14:paraId="2359DB66">
      <w:pPr>
        <w:spacing w:line="360" w:lineRule="auto"/>
        <w:ind w:left="516" w:leftChars="33" w:hanging="447" w:hangingChars="213"/>
        <w:rPr>
          <w:szCs w:val="21"/>
        </w:rPr>
      </w:pPr>
      <w:r>
        <w:rPr>
          <w:szCs w:val="21"/>
        </w:rPr>
        <w:t>19.</w:t>
      </w:r>
      <w:r>
        <w:rPr>
          <w:rFonts w:hint="eastAsia"/>
          <w:szCs w:val="21"/>
        </w:rPr>
        <w:t>4</w:t>
      </w:r>
      <w:r>
        <w:rPr>
          <w:szCs w:val="21"/>
        </w:rPr>
        <w:t>未成交单位的响应保证金将在采购人</w:t>
      </w:r>
      <w:r>
        <w:rPr>
          <w:rFonts w:hint="eastAsia"/>
          <w:szCs w:val="21"/>
        </w:rPr>
        <w:t>下发了成交单位的成交通知书</w:t>
      </w:r>
      <w:r>
        <w:rPr>
          <w:szCs w:val="21"/>
        </w:rPr>
        <w:t>后</w:t>
      </w:r>
      <w:r>
        <w:rPr>
          <w:rFonts w:hint="eastAsia"/>
          <w:szCs w:val="21"/>
        </w:rPr>
        <w:t>7个工作日</w:t>
      </w:r>
      <w:r>
        <w:rPr>
          <w:szCs w:val="21"/>
        </w:rPr>
        <w:t xml:space="preserve">内予以退还，其期限不超过响应有效期满后30天。 </w:t>
      </w:r>
    </w:p>
    <w:p w14:paraId="49428F20">
      <w:pPr>
        <w:spacing w:line="360" w:lineRule="auto"/>
        <w:rPr>
          <w:szCs w:val="21"/>
        </w:rPr>
      </w:pPr>
      <w:r>
        <w:rPr>
          <w:szCs w:val="21"/>
        </w:rPr>
        <w:t>19.</w:t>
      </w:r>
      <w:r>
        <w:rPr>
          <w:rFonts w:hint="eastAsia"/>
          <w:szCs w:val="21"/>
        </w:rPr>
        <w:t>5</w:t>
      </w:r>
      <w:r>
        <w:rPr>
          <w:szCs w:val="21"/>
        </w:rPr>
        <w:t>成交单位的响应保证金，在与发包人签订合同协议书</w:t>
      </w:r>
      <w:r>
        <w:rPr>
          <w:rFonts w:hint="eastAsia"/>
          <w:szCs w:val="21"/>
        </w:rPr>
        <w:t>后直接转为履约保证金</w:t>
      </w:r>
      <w:r>
        <w:rPr>
          <w:szCs w:val="21"/>
        </w:rPr>
        <w:t>。</w:t>
      </w:r>
      <w:r>
        <w:rPr>
          <w:rFonts w:hint="eastAsia"/>
          <w:szCs w:val="21"/>
        </w:rPr>
        <w:t>采用银行保函时，须在签订合同协议书前办理完成。</w:t>
      </w:r>
    </w:p>
    <w:p w14:paraId="1979ABE0">
      <w:pPr>
        <w:spacing w:line="360" w:lineRule="auto"/>
        <w:rPr>
          <w:szCs w:val="21"/>
        </w:rPr>
      </w:pPr>
      <w:r>
        <w:rPr>
          <w:szCs w:val="21"/>
        </w:rPr>
        <w:t>19.</w:t>
      </w:r>
      <w:r>
        <w:rPr>
          <w:rFonts w:hint="eastAsia"/>
          <w:szCs w:val="21"/>
        </w:rPr>
        <w:t>6</w:t>
      </w:r>
      <w:r>
        <w:rPr>
          <w:szCs w:val="21"/>
        </w:rPr>
        <w:t>响应单位有如下情况之一，将被没收其响应担保</w:t>
      </w:r>
      <w:r>
        <w:rPr>
          <w:rFonts w:hint="eastAsia"/>
          <w:szCs w:val="21"/>
        </w:rPr>
        <w:t>：</w:t>
      </w:r>
      <w:r>
        <w:rPr>
          <w:szCs w:val="21"/>
        </w:rPr>
        <w:t xml:space="preserve"> </w:t>
      </w:r>
    </w:p>
    <w:p w14:paraId="6BC35D68">
      <w:pPr>
        <w:spacing w:line="360" w:lineRule="auto"/>
        <w:rPr>
          <w:rStyle w:val="34"/>
        </w:rPr>
      </w:pPr>
      <w:r>
        <w:t>19.</w:t>
      </w:r>
      <w:r>
        <w:rPr>
          <w:rFonts w:hint="eastAsia"/>
        </w:rPr>
        <w:t>6</w:t>
      </w:r>
      <w:r>
        <w:t>.1在响应有效期内撤回响应文件；</w:t>
      </w:r>
    </w:p>
    <w:p w14:paraId="40E33EFD">
      <w:pPr>
        <w:spacing w:line="360" w:lineRule="auto"/>
        <w:rPr>
          <w:szCs w:val="21"/>
        </w:rPr>
      </w:pPr>
      <w:r>
        <w:rPr>
          <w:szCs w:val="21"/>
        </w:rPr>
        <w:t>19.</w:t>
      </w:r>
      <w:r>
        <w:rPr>
          <w:rFonts w:hint="eastAsia"/>
          <w:szCs w:val="21"/>
        </w:rPr>
        <w:t>6</w:t>
      </w:r>
      <w:r>
        <w:rPr>
          <w:szCs w:val="21"/>
        </w:rPr>
        <w:t>.2成交单位未能按《响应单位须知前附表》第</w:t>
      </w:r>
      <w:r>
        <w:rPr>
          <w:rFonts w:hint="eastAsia"/>
          <w:szCs w:val="21"/>
        </w:rPr>
        <w:t>17项</w:t>
      </w:r>
      <w:r>
        <w:rPr>
          <w:szCs w:val="21"/>
        </w:rPr>
        <w:t>的规定签订合同协议书。</w:t>
      </w:r>
    </w:p>
    <w:p w14:paraId="68F45270">
      <w:pPr>
        <w:pStyle w:val="53"/>
        <w:numPr>
          <w:ilvl w:val="0"/>
          <w:numId w:val="2"/>
        </w:numPr>
        <w:spacing w:before="120"/>
        <w:jc w:val="center"/>
        <w:rPr>
          <w:rStyle w:val="46"/>
          <w:rFonts w:hint="eastAsia" w:ascii="Times New Roman" w:hAnsi="宋体" w:eastAsia="宋体"/>
          <w:b/>
          <w:bCs w:val="0"/>
          <w:sz w:val="28"/>
          <w:szCs w:val="28"/>
        </w:rPr>
      </w:pPr>
      <w:bookmarkStart w:id="323" w:name="_Toc53939597"/>
      <w:bookmarkStart w:id="324" w:name="_Toc53948353"/>
      <w:bookmarkStart w:id="325" w:name="_Toc53936533"/>
      <w:bookmarkStart w:id="326" w:name="_Toc53949195"/>
      <w:bookmarkStart w:id="327" w:name="_Toc54280382"/>
      <w:bookmarkStart w:id="328" w:name="_Toc53918824"/>
      <w:bookmarkStart w:id="329" w:name="_Toc54279956"/>
      <w:bookmarkStart w:id="330" w:name="_Toc284135591"/>
      <w:bookmarkStart w:id="331" w:name="_Toc54281234"/>
      <w:bookmarkStart w:id="332" w:name="_Toc53948774"/>
      <w:bookmarkStart w:id="333" w:name="_Toc54280808"/>
      <w:bookmarkStart w:id="334" w:name="_Toc53945798"/>
      <w:bookmarkStart w:id="335" w:name="_Toc145499753"/>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响应文件的递交</w:t>
      </w:r>
      <w:bookmarkEnd w:id="323"/>
      <w:bookmarkEnd w:id="324"/>
      <w:bookmarkEnd w:id="325"/>
      <w:bookmarkEnd w:id="326"/>
      <w:bookmarkEnd w:id="327"/>
      <w:bookmarkEnd w:id="328"/>
      <w:bookmarkEnd w:id="329"/>
      <w:bookmarkEnd w:id="330"/>
      <w:bookmarkEnd w:id="331"/>
      <w:bookmarkEnd w:id="332"/>
      <w:bookmarkEnd w:id="333"/>
      <w:bookmarkEnd w:id="334"/>
      <w:bookmarkEnd w:id="335"/>
    </w:p>
    <w:p w14:paraId="000B8D6D">
      <w:pPr>
        <w:pStyle w:val="53"/>
        <w:spacing w:before="0" w:beforeLines="0" w:line="240" w:lineRule="auto"/>
        <w:jc w:val="center"/>
        <w:rPr>
          <w:rStyle w:val="46"/>
          <w:rFonts w:ascii="Times New Roman" w:hAnsi="Times New Roman" w:eastAsia="宋体"/>
          <w:b/>
          <w:bCs w:val="0"/>
          <w:color w:val="FFC000"/>
          <w:sz w:val="28"/>
          <w:szCs w:val="28"/>
        </w:rPr>
      </w:pPr>
    </w:p>
    <w:p w14:paraId="563D2FF1">
      <w:pPr>
        <w:pStyle w:val="53"/>
        <w:spacing w:before="120"/>
        <w:rPr>
          <w:rStyle w:val="46"/>
          <w:rFonts w:ascii="Times New Roman" w:hAnsi="Times New Roman" w:eastAsia="宋体" w:cs="Times New Roman"/>
          <w:b/>
          <w:bCs w:val="0"/>
          <w:sz w:val="28"/>
          <w:szCs w:val="28"/>
        </w:rPr>
      </w:pPr>
      <w:bookmarkStart w:id="336" w:name="_Toc54279957"/>
      <w:bookmarkStart w:id="337" w:name="_Toc53948775"/>
      <w:bookmarkStart w:id="338" w:name="_Toc53945799"/>
      <w:bookmarkStart w:id="339" w:name="_Toc53948354"/>
      <w:bookmarkStart w:id="340" w:name="_Toc53936534"/>
      <w:bookmarkStart w:id="341" w:name="_Toc54280809"/>
      <w:bookmarkStart w:id="342" w:name="_Toc53949196"/>
      <w:bookmarkStart w:id="343" w:name="_Toc53939598"/>
      <w:bookmarkStart w:id="344" w:name="_Toc145499754"/>
      <w:bookmarkStart w:id="345" w:name="_Toc54281235"/>
      <w:bookmarkStart w:id="346" w:name="_Toc53918825"/>
      <w:bookmarkStart w:id="347" w:name="_Toc54280383"/>
      <w:r>
        <w:rPr>
          <w:rStyle w:val="46"/>
          <w:rFonts w:ascii="Times New Roman" w:hAnsi="Times New Roman" w:eastAsia="宋体" w:cs="Times New Roman"/>
          <w:b/>
          <w:bCs w:val="0"/>
          <w:sz w:val="28"/>
          <w:szCs w:val="28"/>
        </w:rPr>
        <w:t>20.响应文件的密封与标记</w:t>
      </w:r>
      <w:bookmarkEnd w:id="336"/>
      <w:bookmarkEnd w:id="337"/>
      <w:bookmarkEnd w:id="338"/>
      <w:bookmarkEnd w:id="339"/>
      <w:bookmarkEnd w:id="340"/>
      <w:bookmarkEnd w:id="341"/>
      <w:bookmarkEnd w:id="342"/>
      <w:bookmarkEnd w:id="343"/>
      <w:bookmarkEnd w:id="344"/>
      <w:bookmarkEnd w:id="345"/>
      <w:bookmarkEnd w:id="346"/>
      <w:bookmarkEnd w:id="347"/>
    </w:p>
    <w:p w14:paraId="046503E0">
      <w:pPr>
        <w:spacing w:line="360" w:lineRule="auto"/>
        <w:ind w:left="516" w:leftChars="33" w:hanging="447" w:hangingChars="213"/>
        <w:rPr>
          <w:szCs w:val="21"/>
        </w:rPr>
      </w:pPr>
      <w:r>
        <w:rPr>
          <w:szCs w:val="21"/>
        </w:rPr>
        <w:t>20.1响应文件均须左侧装订，装订须牢固不易拆散或换页，不得采用活页方式装订。</w:t>
      </w:r>
    </w:p>
    <w:p w14:paraId="325268E4">
      <w:pPr>
        <w:spacing w:line="360" w:lineRule="auto"/>
        <w:ind w:left="516" w:leftChars="33" w:hanging="447" w:hangingChars="213"/>
        <w:rPr>
          <w:szCs w:val="21"/>
        </w:rPr>
      </w:pPr>
      <w:r>
        <w:rPr>
          <w:szCs w:val="21"/>
        </w:rPr>
        <w:t>20.2响应文件</w:t>
      </w:r>
      <w:r>
        <w:rPr>
          <w:rFonts w:hint="eastAsia"/>
          <w:szCs w:val="21"/>
        </w:rPr>
        <w:t>应用密封袋（箱）进行包装，袋（箱）开口处应用密封条进行密封并在骑缝处加盖响应单位公章，密封条由响应单位自行制作。</w:t>
      </w:r>
      <w:r>
        <w:rPr>
          <w:szCs w:val="21"/>
        </w:rPr>
        <w:t>未密封或密封不符合采购文件规定的响应文件将不予以签收。</w:t>
      </w:r>
    </w:p>
    <w:p w14:paraId="1E8EB55E">
      <w:pPr>
        <w:spacing w:line="360" w:lineRule="auto"/>
        <w:ind w:left="516" w:leftChars="33" w:hanging="447" w:hangingChars="213"/>
        <w:rPr>
          <w:szCs w:val="21"/>
        </w:rPr>
      </w:pPr>
      <w:r>
        <w:rPr>
          <w:szCs w:val="21"/>
        </w:rPr>
        <w:t>20.3响应文件</w:t>
      </w:r>
      <w:r>
        <w:rPr>
          <w:rFonts w:hint="eastAsia"/>
          <w:szCs w:val="21"/>
        </w:rPr>
        <w:t>正副本</w:t>
      </w:r>
      <w:r>
        <w:rPr>
          <w:szCs w:val="21"/>
        </w:rPr>
        <w:t>和</w:t>
      </w:r>
      <w:r>
        <w:rPr>
          <w:rFonts w:hint="eastAsia"/>
          <w:szCs w:val="21"/>
        </w:rPr>
        <w:t>U盘（</w:t>
      </w:r>
      <w:r>
        <w:rPr>
          <w:szCs w:val="21"/>
        </w:rPr>
        <w:t>光盘</w:t>
      </w:r>
      <w:r>
        <w:rPr>
          <w:rFonts w:hint="eastAsia"/>
          <w:szCs w:val="21"/>
        </w:rPr>
        <w:t>）可</w:t>
      </w:r>
      <w:r>
        <w:rPr>
          <w:szCs w:val="21"/>
        </w:rPr>
        <w:t>一起</w:t>
      </w:r>
      <w:r>
        <w:rPr>
          <w:rFonts w:hint="eastAsia"/>
          <w:szCs w:val="21"/>
        </w:rPr>
        <w:t>包装密封</w:t>
      </w:r>
      <w:r>
        <w:rPr>
          <w:szCs w:val="21"/>
        </w:rPr>
        <w:t>。</w:t>
      </w:r>
    </w:p>
    <w:p w14:paraId="63D09603">
      <w:pPr>
        <w:pStyle w:val="53"/>
        <w:spacing w:before="120"/>
        <w:rPr>
          <w:rStyle w:val="46"/>
          <w:rFonts w:ascii="Times New Roman" w:hAnsi="Times New Roman" w:eastAsia="宋体" w:cs="Times New Roman"/>
          <w:b/>
          <w:bCs w:val="0"/>
          <w:sz w:val="28"/>
          <w:szCs w:val="28"/>
        </w:rPr>
      </w:pPr>
      <w:bookmarkStart w:id="348" w:name="_Toc53918826"/>
      <w:bookmarkStart w:id="349" w:name="_Toc53936535"/>
      <w:bookmarkStart w:id="350" w:name="_Toc54279958"/>
      <w:bookmarkStart w:id="351" w:name="_Toc53948776"/>
      <w:bookmarkStart w:id="352" w:name="_Toc53949197"/>
      <w:bookmarkStart w:id="353" w:name="_Toc145499755"/>
      <w:bookmarkStart w:id="354" w:name="_Toc54280384"/>
      <w:bookmarkStart w:id="355" w:name="_Toc53948355"/>
      <w:bookmarkStart w:id="356" w:name="_Toc53939599"/>
      <w:bookmarkStart w:id="357" w:name="_Toc54280810"/>
      <w:bookmarkStart w:id="358" w:name="_Toc54281236"/>
      <w:bookmarkStart w:id="359" w:name="_Toc53945800"/>
      <w:r>
        <w:rPr>
          <w:rStyle w:val="46"/>
          <w:rFonts w:ascii="Times New Roman" w:hAnsi="Times New Roman" w:eastAsia="宋体" w:cs="Times New Roman"/>
          <w:b/>
          <w:bCs w:val="0"/>
          <w:sz w:val="28"/>
          <w:szCs w:val="28"/>
        </w:rPr>
        <w:t>2</w:t>
      </w:r>
      <w:r>
        <w:rPr>
          <w:rStyle w:val="46"/>
          <w:rFonts w:hint="eastAsia" w:ascii="Times New Roman" w:hAnsi="Times New Roman" w:eastAsia="宋体" w:cs="Times New Roman"/>
          <w:b/>
          <w:bCs w:val="0"/>
          <w:sz w:val="28"/>
          <w:szCs w:val="28"/>
        </w:rPr>
        <w:t>1</w:t>
      </w:r>
      <w:r>
        <w:rPr>
          <w:rStyle w:val="46"/>
          <w:rFonts w:ascii="Times New Roman" w:hAnsi="Times New Roman" w:eastAsia="宋体" w:cs="Times New Roman"/>
          <w:b/>
          <w:bCs w:val="0"/>
          <w:sz w:val="28"/>
          <w:szCs w:val="28"/>
        </w:rPr>
        <w:t>.响应截止时间</w:t>
      </w:r>
      <w:bookmarkEnd w:id="348"/>
      <w:bookmarkEnd w:id="349"/>
      <w:bookmarkEnd w:id="350"/>
      <w:bookmarkEnd w:id="351"/>
      <w:bookmarkEnd w:id="352"/>
      <w:bookmarkEnd w:id="353"/>
      <w:bookmarkEnd w:id="354"/>
      <w:bookmarkEnd w:id="355"/>
      <w:bookmarkEnd w:id="356"/>
      <w:bookmarkEnd w:id="357"/>
      <w:bookmarkEnd w:id="358"/>
      <w:bookmarkEnd w:id="359"/>
    </w:p>
    <w:p w14:paraId="5417DA23">
      <w:pPr>
        <w:spacing w:line="360" w:lineRule="auto"/>
        <w:ind w:left="516" w:leftChars="33" w:hanging="447" w:hangingChars="213"/>
        <w:rPr>
          <w:szCs w:val="21"/>
        </w:rPr>
      </w:pPr>
      <w:r>
        <w:rPr>
          <w:szCs w:val="21"/>
        </w:rPr>
        <w:t>2</w:t>
      </w:r>
      <w:r>
        <w:rPr>
          <w:rFonts w:hint="eastAsia"/>
          <w:szCs w:val="21"/>
        </w:rPr>
        <w:t>1</w:t>
      </w:r>
      <w:r>
        <w:rPr>
          <w:szCs w:val="21"/>
        </w:rPr>
        <w:t>.1响应单位应按《响应单位须知前附表》第1</w:t>
      </w:r>
      <w:r>
        <w:rPr>
          <w:rFonts w:hint="eastAsia"/>
          <w:szCs w:val="21"/>
        </w:rPr>
        <w:t>4</w:t>
      </w:r>
      <w:r>
        <w:rPr>
          <w:szCs w:val="21"/>
        </w:rPr>
        <w:t>项说明的时间和地址，或根据</w:t>
      </w:r>
      <w:r>
        <w:rPr>
          <w:rFonts w:hint="eastAsia"/>
          <w:szCs w:val="21"/>
        </w:rPr>
        <w:t>本第</w:t>
      </w:r>
      <w:r>
        <w:rPr>
          <w:szCs w:val="21"/>
        </w:rPr>
        <w:t>1</w:t>
      </w:r>
      <w:r>
        <w:rPr>
          <w:rFonts w:hint="eastAsia"/>
          <w:szCs w:val="21"/>
        </w:rPr>
        <w:t>9</w:t>
      </w:r>
      <w:r>
        <w:rPr>
          <w:szCs w:val="21"/>
        </w:rPr>
        <w:t>条规定所推迟的截止时间递交响应文件。</w:t>
      </w:r>
    </w:p>
    <w:p w14:paraId="321863E1">
      <w:pPr>
        <w:spacing w:line="360" w:lineRule="auto"/>
        <w:ind w:left="516" w:leftChars="33" w:hanging="447" w:hangingChars="213"/>
        <w:rPr>
          <w:szCs w:val="21"/>
        </w:rPr>
      </w:pPr>
      <w:r>
        <w:rPr>
          <w:rFonts w:hint="eastAsia"/>
          <w:szCs w:val="21"/>
        </w:rPr>
        <w:t>21.2</w:t>
      </w:r>
      <w:r>
        <w:t>采购人在本《响应单位须知前附表》第</w:t>
      </w:r>
      <w:r>
        <w:rPr>
          <w:rFonts w:hint="eastAsia"/>
        </w:rPr>
        <w:t>14项</w:t>
      </w:r>
      <w:r>
        <w:t>规定的响应截止时间</w:t>
      </w:r>
      <w:r>
        <w:rPr>
          <w:rFonts w:hint="eastAsia"/>
        </w:rPr>
        <w:t>，</w:t>
      </w:r>
      <w:r>
        <w:t>或根据</w:t>
      </w:r>
      <w:r>
        <w:rPr>
          <w:rFonts w:hint="eastAsia"/>
        </w:rPr>
        <w:t>本第19</w:t>
      </w:r>
      <w:r>
        <w:t>条规定所推迟的截止时间以后收到的任何响应文件，将予以拒收并原封退还响应单位。</w:t>
      </w:r>
    </w:p>
    <w:p w14:paraId="6CBC8F8B">
      <w:pPr>
        <w:pStyle w:val="53"/>
        <w:spacing w:before="120"/>
        <w:rPr>
          <w:rStyle w:val="46"/>
          <w:rFonts w:ascii="Times New Roman" w:hAnsi="Times New Roman" w:eastAsia="宋体" w:cs="Times New Roman"/>
          <w:b/>
          <w:bCs w:val="0"/>
          <w:sz w:val="28"/>
          <w:szCs w:val="28"/>
        </w:rPr>
      </w:pPr>
      <w:bookmarkStart w:id="360" w:name="_Toc53939601"/>
      <w:bookmarkStart w:id="361" w:name="_Toc53948357"/>
      <w:bookmarkStart w:id="362" w:name="_Toc53948778"/>
      <w:bookmarkStart w:id="363" w:name="_Toc53945802"/>
      <w:bookmarkStart w:id="364" w:name="_Toc53936537"/>
      <w:bookmarkStart w:id="365" w:name="_Toc54279960"/>
      <w:bookmarkStart w:id="366" w:name="_Toc54280812"/>
      <w:bookmarkStart w:id="367" w:name="_Toc54281238"/>
      <w:bookmarkStart w:id="368" w:name="_Toc53918828"/>
      <w:bookmarkStart w:id="369" w:name="_Toc145499757"/>
      <w:bookmarkStart w:id="370" w:name="_Toc54280386"/>
      <w:bookmarkStart w:id="371" w:name="_Toc53949199"/>
      <w:r>
        <w:rPr>
          <w:rStyle w:val="46"/>
          <w:rFonts w:ascii="Times New Roman" w:hAnsi="Times New Roman" w:eastAsia="宋体" w:cs="Times New Roman"/>
          <w:b/>
          <w:bCs w:val="0"/>
          <w:sz w:val="28"/>
          <w:szCs w:val="28"/>
        </w:rPr>
        <w:t>22.响应文件的更改与撤回</w:t>
      </w:r>
      <w:bookmarkEnd w:id="360"/>
      <w:bookmarkEnd w:id="361"/>
      <w:bookmarkEnd w:id="362"/>
      <w:bookmarkEnd w:id="363"/>
      <w:bookmarkEnd w:id="364"/>
      <w:bookmarkEnd w:id="365"/>
      <w:bookmarkEnd w:id="366"/>
      <w:bookmarkEnd w:id="367"/>
      <w:bookmarkEnd w:id="368"/>
      <w:bookmarkEnd w:id="369"/>
      <w:bookmarkEnd w:id="370"/>
      <w:bookmarkEnd w:id="371"/>
    </w:p>
    <w:p w14:paraId="18DBBB6A">
      <w:pPr>
        <w:spacing w:line="360" w:lineRule="auto"/>
        <w:ind w:left="516" w:leftChars="33" w:hanging="447" w:hangingChars="213"/>
        <w:rPr>
          <w:szCs w:val="21"/>
        </w:rPr>
      </w:pPr>
      <w:r>
        <w:rPr>
          <w:szCs w:val="21"/>
        </w:rPr>
        <w:t>22.1在响应文件递交截止时间之前，响应单位可以对已递交的响应文件进行修改或撤回。</w:t>
      </w:r>
      <w:r>
        <w:rPr>
          <w:rFonts w:hint="eastAsia"/>
          <w:szCs w:val="21"/>
        </w:rPr>
        <w:t>线上完成递交文件的，不允许更改或撤回</w:t>
      </w:r>
      <w:r>
        <w:rPr>
          <w:szCs w:val="21"/>
        </w:rPr>
        <w:t>。</w:t>
      </w:r>
    </w:p>
    <w:p w14:paraId="40B184FC">
      <w:pPr>
        <w:spacing w:line="360" w:lineRule="auto"/>
        <w:ind w:left="516" w:leftChars="33" w:hanging="447" w:hangingChars="213"/>
        <w:rPr>
          <w:szCs w:val="21"/>
        </w:rPr>
      </w:pPr>
      <w:r>
        <w:rPr>
          <w:szCs w:val="21"/>
        </w:rPr>
        <w:t>22.2在响应文件递交截止时间后，响应单位不得要求更改或撤回其响应文件。响应单位若撤回响应文件，其响应担保将不予以退还。</w:t>
      </w:r>
    </w:p>
    <w:p w14:paraId="75478937">
      <w:pPr>
        <w:pStyle w:val="4"/>
        <w:spacing w:before="240" w:beforeLines="100" w:after="120" w:afterLines="50" w:line="360" w:lineRule="auto"/>
        <w:jc w:val="center"/>
        <w:rPr>
          <w:rStyle w:val="46"/>
          <w:rFonts w:ascii="Times New Roman" w:hAnsi="Times New Roman" w:eastAsia="宋体"/>
          <w:b/>
          <w:bCs w:val="0"/>
          <w:sz w:val="28"/>
          <w:szCs w:val="28"/>
        </w:rPr>
      </w:pPr>
      <w:bookmarkStart w:id="372" w:name="_Toc284135592"/>
      <w:bookmarkStart w:id="373" w:name="_Toc53918829"/>
      <w:bookmarkStart w:id="374" w:name="_Toc54279961"/>
      <w:bookmarkStart w:id="375" w:name="_Toc53936538"/>
      <w:bookmarkStart w:id="376" w:name="_Toc53939602"/>
      <w:bookmarkStart w:id="377" w:name="_Toc53948358"/>
      <w:bookmarkStart w:id="378" w:name="_Toc54280387"/>
      <w:bookmarkStart w:id="379" w:name="_Toc53945803"/>
      <w:bookmarkStart w:id="380" w:name="_Toc145499758"/>
      <w:bookmarkStart w:id="381" w:name="_Toc54280813"/>
      <w:bookmarkStart w:id="382" w:name="_Toc53949200"/>
      <w:bookmarkStart w:id="383" w:name="_Toc54281239"/>
      <w:bookmarkStart w:id="384" w:name="_Toc53948779"/>
      <w:r>
        <w:rPr>
          <w:rStyle w:val="46"/>
          <w:rFonts w:ascii="Times New Roman" w:hAnsi="宋体" w:eastAsia="宋体"/>
          <w:b/>
          <w:bCs w:val="0"/>
          <w:sz w:val="28"/>
          <w:szCs w:val="28"/>
        </w:rPr>
        <w:t>第五章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响应文件开启与</w:t>
      </w:r>
      <w:bookmarkEnd w:id="372"/>
      <w:bookmarkEnd w:id="373"/>
      <w:bookmarkEnd w:id="374"/>
      <w:bookmarkEnd w:id="375"/>
      <w:bookmarkEnd w:id="376"/>
      <w:bookmarkEnd w:id="377"/>
      <w:bookmarkEnd w:id="378"/>
      <w:bookmarkEnd w:id="379"/>
      <w:bookmarkEnd w:id="380"/>
      <w:bookmarkEnd w:id="381"/>
      <w:bookmarkEnd w:id="382"/>
      <w:bookmarkEnd w:id="383"/>
      <w:bookmarkEnd w:id="384"/>
      <w:r>
        <w:rPr>
          <w:rStyle w:val="46"/>
          <w:rFonts w:hint="eastAsia" w:ascii="Times New Roman" w:hAnsi="宋体" w:eastAsia="宋体"/>
          <w:b/>
          <w:bCs w:val="0"/>
          <w:sz w:val="28"/>
          <w:szCs w:val="28"/>
        </w:rPr>
        <w:t>评审</w:t>
      </w:r>
    </w:p>
    <w:p w14:paraId="546802BB">
      <w:pPr>
        <w:pStyle w:val="53"/>
        <w:spacing w:before="120"/>
        <w:rPr>
          <w:rStyle w:val="46"/>
          <w:rFonts w:ascii="Times New Roman" w:hAnsi="Times New Roman" w:eastAsia="宋体" w:cs="Times New Roman"/>
          <w:b/>
          <w:bCs w:val="0"/>
          <w:sz w:val="28"/>
          <w:szCs w:val="28"/>
        </w:rPr>
      </w:pPr>
      <w:bookmarkStart w:id="385" w:name="_Toc145499759"/>
      <w:bookmarkStart w:id="386" w:name="_Toc54279962"/>
      <w:bookmarkStart w:id="387" w:name="_Toc53936539"/>
      <w:bookmarkStart w:id="388" w:name="_Toc53948780"/>
      <w:bookmarkStart w:id="389" w:name="_Toc53918830"/>
      <w:bookmarkStart w:id="390" w:name="_Toc54280814"/>
      <w:bookmarkStart w:id="391" w:name="_Toc53948359"/>
      <w:bookmarkStart w:id="392" w:name="_Toc53945804"/>
      <w:bookmarkStart w:id="393" w:name="_Toc54281240"/>
      <w:bookmarkStart w:id="394" w:name="_Toc53939603"/>
      <w:bookmarkStart w:id="395" w:name="_Toc53949201"/>
      <w:bookmarkStart w:id="396" w:name="_Toc54280388"/>
      <w:r>
        <w:rPr>
          <w:rStyle w:val="46"/>
          <w:rFonts w:ascii="Times New Roman" w:hAnsi="Times New Roman" w:eastAsia="宋体" w:cs="Times New Roman"/>
          <w:b/>
          <w:bCs w:val="0"/>
          <w:sz w:val="28"/>
          <w:szCs w:val="28"/>
        </w:rPr>
        <w:t>23.开启响应文件</w:t>
      </w:r>
      <w:bookmarkEnd w:id="385"/>
      <w:bookmarkEnd w:id="386"/>
      <w:bookmarkEnd w:id="387"/>
      <w:bookmarkEnd w:id="388"/>
      <w:bookmarkEnd w:id="389"/>
      <w:bookmarkEnd w:id="390"/>
      <w:bookmarkEnd w:id="391"/>
      <w:bookmarkEnd w:id="392"/>
      <w:bookmarkEnd w:id="393"/>
      <w:bookmarkEnd w:id="394"/>
      <w:bookmarkEnd w:id="395"/>
      <w:bookmarkEnd w:id="396"/>
    </w:p>
    <w:p w14:paraId="353DB499">
      <w:pPr>
        <w:spacing w:line="360" w:lineRule="auto"/>
        <w:ind w:left="516" w:leftChars="33" w:hanging="447" w:hangingChars="213"/>
        <w:rPr>
          <w:szCs w:val="21"/>
        </w:rPr>
      </w:pPr>
      <w:r>
        <w:rPr>
          <w:szCs w:val="21"/>
        </w:rPr>
        <w:t>23.1采购人将按《响应单位须知前附表》第1</w:t>
      </w:r>
      <w:r>
        <w:rPr>
          <w:rFonts w:hint="eastAsia"/>
          <w:szCs w:val="21"/>
        </w:rPr>
        <w:t>5</w:t>
      </w:r>
      <w:r>
        <w:rPr>
          <w:szCs w:val="21"/>
        </w:rPr>
        <w:t>项规定的时间和</w:t>
      </w:r>
      <w:r>
        <w:rPr>
          <w:rFonts w:hint="eastAsia"/>
          <w:szCs w:val="21"/>
        </w:rPr>
        <w:t>方式</w:t>
      </w:r>
      <w:r>
        <w:rPr>
          <w:szCs w:val="21"/>
        </w:rPr>
        <w:t>，对所有按时递交并已签收的响应文件进行开启响应文件。响应文件有下列情形之一的，采购人不予受理：</w:t>
      </w:r>
    </w:p>
    <w:p w14:paraId="1B46244E">
      <w:pPr>
        <w:spacing w:line="360" w:lineRule="auto"/>
        <w:ind w:left="1044" w:leftChars="247" w:hanging="525" w:hangingChars="250"/>
        <w:rPr>
          <w:szCs w:val="21"/>
          <w:u w:val="single"/>
        </w:rPr>
      </w:pPr>
      <w:r>
        <w:rPr>
          <w:szCs w:val="21"/>
          <w:u w:val="single"/>
        </w:rPr>
        <w:t>23.1.1</w:t>
      </w:r>
      <w:r>
        <w:rPr>
          <w:rFonts w:hAnsi="宋体"/>
          <w:szCs w:val="21"/>
          <w:u w:val="single"/>
        </w:rPr>
        <w:t>逾期</w:t>
      </w:r>
      <w:r>
        <w:rPr>
          <w:rFonts w:hint="eastAsia" w:hAnsi="宋体"/>
          <w:szCs w:val="21"/>
          <w:u w:val="single"/>
        </w:rPr>
        <w:t>未完成响应</w:t>
      </w:r>
      <w:r>
        <w:rPr>
          <w:rFonts w:hAnsi="宋体"/>
          <w:szCs w:val="21"/>
          <w:u w:val="single"/>
        </w:rPr>
        <w:t>的或者未</w:t>
      </w:r>
      <w:r>
        <w:rPr>
          <w:rFonts w:hint="eastAsia" w:hAnsi="宋体"/>
          <w:szCs w:val="21"/>
          <w:u w:val="single"/>
        </w:rPr>
        <w:t>按要求递交</w:t>
      </w:r>
      <w:r>
        <w:rPr>
          <w:rFonts w:hAnsi="宋体"/>
          <w:szCs w:val="21"/>
          <w:u w:val="single"/>
        </w:rPr>
        <w:t>的；</w:t>
      </w:r>
    </w:p>
    <w:p w14:paraId="6CEB8C31">
      <w:pPr>
        <w:spacing w:line="360" w:lineRule="auto"/>
        <w:ind w:left="1044" w:leftChars="247" w:hanging="525" w:hangingChars="250"/>
        <w:rPr>
          <w:szCs w:val="21"/>
          <w:u w:val="single"/>
        </w:rPr>
      </w:pPr>
      <w:r>
        <w:rPr>
          <w:szCs w:val="21"/>
          <w:u w:val="single"/>
        </w:rPr>
        <w:t>23.1.2</w:t>
      </w:r>
      <w:r>
        <w:rPr>
          <w:rFonts w:hAnsi="宋体"/>
          <w:szCs w:val="21"/>
          <w:u w:val="single"/>
        </w:rPr>
        <w:t>未按采购文件要求</w:t>
      </w:r>
      <w:r>
        <w:rPr>
          <w:rFonts w:hint="eastAsia" w:hAnsi="宋体"/>
          <w:szCs w:val="21"/>
          <w:u w:val="single"/>
        </w:rPr>
        <w:t>编制</w:t>
      </w:r>
      <w:r>
        <w:rPr>
          <w:rFonts w:hAnsi="宋体"/>
          <w:szCs w:val="21"/>
          <w:u w:val="single"/>
        </w:rPr>
        <w:t>的。</w:t>
      </w:r>
    </w:p>
    <w:p w14:paraId="236E150F">
      <w:pPr>
        <w:spacing w:line="360" w:lineRule="auto"/>
        <w:ind w:left="516" w:leftChars="33" w:hanging="447" w:hangingChars="213"/>
        <w:rPr>
          <w:szCs w:val="21"/>
        </w:rPr>
      </w:pPr>
      <w:r>
        <w:rPr>
          <w:szCs w:val="21"/>
        </w:rPr>
        <w:t>23.2</w:t>
      </w:r>
      <w:r>
        <w:rPr>
          <w:rFonts w:hint="eastAsia"/>
          <w:szCs w:val="21"/>
        </w:rPr>
        <w:t>开启响应文件形式为非公开式开启响应文件，</w:t>
      </w:r>
      <w:r>
        <w:rPr>
          <w:szCs w:val="21"/>
        </w:rPr>
        <w:t>由采购人</w:t>
      </w:r>
      <w:r>
        <w:rPr>
          <w:rFonts w:hint="eastAsia"/>
          <w:szCs w:val="21"/>
        </w:rPr>
        <w:t>自行主持并</w:t>
      </w:r>
      <w:r>
        <w:rPr>
          <w:szCs w:val="21"/>
        </w:rPr>
        <w:t>邀请有关部门参加</w:t>
      </w:r>
      <w:r>
        <w:rPr>
          <w:rFonts w:hint="eastAsia"/>
          <w:szCs w:val="21"/>
        </w:rPr>
        <w:t>，响应单位不参加开启响应文件会</w:t>
      </w:r>
      <w:r>
        <w:rPr>
          <w:szCs w:val="21"/>
        </w:rPr>
        <w:t>。</w:t>
      </w:r>
    </w:p>
    <w:p w14:paraId="512AB199">
      <w:pPr>
        <w:spacing w:line="360" w:lineRule="auto"/>
        <w:ind w:left="516" w:leftChars="33" w:hanging="447" w:hangingChars="213"/>
        <w:rPr>
          <w:szCs w:val="21"/>
        </w:rPr>
      </w:pPr>
      <w:r>
        <w:rPr>
          <w:szCs w:val="21"/>
        </w:rPr>
        <w:t>23.</w:t>
      </w:r>
      <w:r>
        <w:rPr>
          <w:rFonts w:hint="eastAsia"/>
          <w:szCs w:val="21"/>
        </w:rPr>
        <w:t>3开启响应文件采取线上开启响应文件方式，采购人进行开启响应文件操作，并核查响应文件的签署、内容、格式等有关情况，以确定其完备性。</w:t>
      </w:r>
    </w:p>
    <w:p w14:paraId="6DEC098E">
      <w:pPr>
        <w:spacing w:line="360" w:lineRule="auto"/>
        <w:ind w:left="516" w:leftChars="33" w:hanging="447" w:hangingChars="213"/>
        <w:rPr>
          <w:szCs w:val="21"/>
        </w:rPr>
      </w:pPr>
      <w:r>
        <w:rPr>
          <w:szCs w:val="21"/>
        </w:rPr>
        <w:t>23.</w:t>
      </w:r>
      <w:r>
        <w:rPr>
          <w:rFonts w:hint="eastAsia"/>
          <w:szCs w:val="21"/>
        </w:rPr>
        <w:t>4</w:t>
      </w:r>
      <w:r>
        <w:rPr>
          <w:szCs w:val="21"/>
        </w:rPr>
        <w:t>采购人应做好开启响应文件会议的记录并经</w:t>
      </w:r>
      <w:r>
        <w:rPr>
          <w:rFonts w:hint="eastAsia"/>
          <w:szCs w:val="21"/>
        </w:rPr>
        <w:t>参会的</w:t>
      </w:r>
      <w:r>
        <w:rPr>
          <w:szCs w:val="21"/>
        </w:rPr>
        <w:t>有关部门核查人签字后存档备查。</w:t>
      </w:r>
    </w:p>
    <w:p w14:paraId="133777A9">
      <w:pPr>
        <w:pStyle w:val="53"/>
        <w:spacing w:before="120"/>
        <w:rPr>
          <w:rStyle w:val="46"/>
          <w:rFonts w:ascii="Times New Roman" w:hAnsi="Times New Roman" w:eastAsia="宋体" w:cs="Times New Roman"/>
          <w:b/>
          <w:bCs w:val="0"/>
          <w:sz w:val="28"/>
          <w:szCs w:val="28"/>
        </w:rPr>
      </w:pPr>
      <w:bookmarkStart w:id="397" w:name="_Toc101064273"/>
      <w:bookmarkStart w:id="398" w:name="_Toc100508619"/>
      <w:bookmarkStart w:id="399" w:name="_Toc101598037"/>
      <w:bookmarkStart w:id="400" w:name="_Toc101074639"/>
      <w:bookmarkStart w:id="401" w:name="_Toc101076036"/>
      <w:bookmarkStart w:id="402" w:name="_Toc101986492"/>
      <w:bookmarkStart w:id="403" w:name="_Toc100511826"/>
      <w:bookmarkStart w:id="404" w:name="_Toc100928434"/>
      <w:bookmarkStart w:id="405" w:name="_Toc101075791"/>
      <w:bookmarkStart w:id="406" w:name="_Toc100928656"/>
      <w:bookmarkStart w:id="407" w:name="_Toc101074421"/>
      <w:bookmarkStart w:id="408" w:name="_Toc145499762"/>
      <w:bookmarkStart w:id="409" w:name="_Toc100928212"/>
      <w:bookmarkStart w:id="410" w:name="_Toc99075245"/>
      <w:bookmarkStart w:id="411" w:name="_Toc99076145"/>
      <w:bookmarkStart w:id="412" w:name="_Toc98988363"/>
      <w:bookmarkStart w:id="413" w:name="_Toc99076434"/>
      <w:bookmarkStart w:id="414" w:name="_Toc99075824"/>
      <w:bookmarkStart w:id="415" w:name="_Toc99114796"/>
      <w:bookmarkStart w:id="416" w:name="_Toc99114431"/>
      <w:r>
        <w:rPr>
          <w:rStyle w:val="46"/>
          <w:rFonts w:ascii="Times New Roman" w:hAnsi="Times New Roman" w:eastAsia="宋体" w:cs="Times New Roman"/>
          <w:b/>
          <w:bCs w:val="0"/>
          <w:sz w:val="28"/>
          <w:szCs w:val="28"/>
        </w:rPr>
        <w:t>24.</w:t>
      </w:r>
      <w:bookmarkEnd w:id="397"/>
      <w:bookmarkEnd w:id="398"/>
      <w:bookmarkEnd w:id="399"/>
      <w:bookmarkEnd w:id="400"/>
      <w:bookmarkEnd w:id="401"/>
      <w:bookmarkEnd w:id="402"/>
      <w:bookmarkEnd w:id="403"/>
      <w:bookmarkEnd w:id="404"/>
      <w:bookmarkEnd w:id="405"/>
      <w:bookmarkEnd w:id="406"/>
      <w:bookmarkEnd w:id="407"/>
      <w:bookmarkEnd w:id="408"/>
      <w:bookmarkEnd w:id="409"/>
      <w:r>
        <w:rPr>
          <w:rStyle w:val="46"/>
          <w:rFonts w:hint="eastAsia" w:ascii="Times New Roman" w:hAnsi="Times New Roman" w:eastAsia="宋体" w:cs="Times New Roman"/>
          <w:b/>
          <w:bCs w:val="0"/>
          <w:sz w:val="28"/>
          <w:szCs w:val="28"/>
        </w:rPr>
        <w:t>评审、谈判、确定成交</w:t>
      </w:r>
    </w:p>
    <w:bookmarkEnd w:id="410"/>
    <w:bookmarkEnd w:id="411"/>
    <w:bookmarkEnd w:id="412"/>
    <w:bookmarkEnd w:id="413"/>
    <w:bookmarkEnd w:id="414"/>
    <w:bookmarkEnd w:id="415"/>
    <w:bookmarkEnd w:id="416"/>
    <w:p w14:paraId="51F65799">
      <w:pPr>
        <w:spacing w:line="360" w:lineRule="auto"/>
        <w:ind w:left="516" w:leftChars="33" w:hanging="447" w:hangingChars="213"/>
        <w:rPr>
          <w:szCs w:val="21"/>
        </w:rPr>
      </w:pPr>
      <w:bookmarkStart w:id="417" w:name="_Toc53948783"/>
      <w:bookmarkStart w:id="418" w:name="_Toc54280391"/>
      <w:bookmarkStart w:id="419" w:name="_Toc53948362"/>
      <w:bookmarkStart w:id="420" w:name="_Toc99114432"/>
      <w:bookmarkStart w:id="421" w:name="_Toc53918833"/>
      <w:bookmarkStart w:id="422" w:name="_Toc99075246"/>
      <w:bookmarkStart w:id="423" w:name="_Toc99076435"/>
      <w:bookmarkStart w:id="424" w:name="_Toc53945807"/>
      <w:bookmarkStart w:id="425" w:name="_Toc99076146"/>
      <w:bookmarkStart w:id="426" w:name="_Toc54280817"/>
      <w:bookmarkStart w:id="427" w:name="_Toc99114797"/>
      <w:bookmarkStart w:id="428" w:name="_Toc53936542"/>
      <w:bookmarkStart w:id="429" w:name="_Toc99075825"/>
      <w:bookmarkStart w:id="430" w:name="_Toc53949204"/>
      <w:bookmarkStart w:id="431" w:name="_Toc54281243"/>
      <w:bookmarkStart w:id="432" w:name="_Toc54279965"/>
      <w:bookmarkStart w:id="433" w:name="_Toc98988364"/>
      <w:bookmarkStart w:id="434" w:name="_Toc53939606"/>
      <w:r>
        <w:rPr>
          <w:szCs w:val="21"/>
        </w:rPr>
        <w:t>24.1评审方法采用综合</w:t>
      </w:r>
      <w:r>
        <w:rPr>
          <w:rFonts w:hint="eastAsia"/>
          <w:szCs w:val="21"/>
        </w:rPr>
        <w:t>评分</w:t>
      </w:r>
      <w:r>
        <w:rPr>
          <w:szCs w:val="21"/>
        </w:rPr>
        <w:t>法。评审程序和评审方法详见附件</w:t>
      </w:r>
      <w:r>
        <w:rPr>
          <w:rFonts w:hint="eastAsia"/>
          <w:szCs w:val="21"/>
        </w:rPr>
        <w:t>一</w:t>
      </w:r>
      <w:r>
        <w:rPr>
          <w:szCs w:val="21"/>
        </w:rPr>
        <w:t>。</w:t>
      </w:r>
    </w:p>
    <w:p w14:paraId="728B742D">
      <w:pPr>
        <w:spacing w:line="360" w:lineRule="auto"/>
        <w:ind w:left="516" w:leftChars="33" w:hanging="447" w:hangingChars="213"/>
        <w:rPr>
          <w:szCs w:val="21"/>
        </w:rPr>
      </w:pPr>
      <w:r>
        <w:rPr>
          <w:szCs w:val="21"/>
        </w:rPr>
        <w:t>24.</w:t>
      </w:r>
      <w:r>
        <w:rPr>
          <w:rFonts w:hint="eastAsia"/>
          <w:szCs w:val="21"/>
        </w:rPr>
        <w:t>2</w:t>
      </w:r>
      <w:r>
        <w:rPr>
          <w:szCs w:val="21"/>
        </w:rPr>
        <w:t>依据上评述</w:t>
      </w:r>
      <w:r>
        <w:rPr>
          <w:rFonts w:hint="eastAsia"/>
          <w:szCs w:val="21"/>
        </w:rPr>
        <w:t>评审</w:t>
      </w:r>
      <w:r>
        <w:rPr>
          <w:szCs w:val="21"/>
        </w:rPr>
        <w:t>方法，</w:t>
      </w:r>
      <w:r>
        <w:rPr>
          <w:rFonts w:hint="eastAsia"/>
          <w:szCs w:val="21"/>
        </w:rPr>
        <w:t>采购人</w:t>
      </w:r>
      <w:r>
        <w:rPr>
          <w:szCs w:val="21"/>
        </w:rPr>
        <w:t>评审</w:t>
      </w:r>
      <w:r>
        <w:rPr>
          <w:rFonts w:hint="eastAsia"/>
          <w:szCs w:val="21"/>
        </w:rPr>
        <w:t>小组</w:t>
      </w:r>
      <w:r>
        <w:rPr>
          <w:szCs w:val="21"/>
        </w:rPr>
        <w:t>将对响应文件进行初步评审</w:t>
      </w:r>
      <w:r>
        <w:rPr>
          <w:rFonts w:hint="eastAsia"/>
          <w:szCs w:val="21"/>
        </w:rPr>
        <w:t>，并要求响应单位对报价进行</w:t>
      </w:r>
      <w:r>
        <w:rPr>
          <w:szCs w:val="21"/>
        </w:rPr>
        <w:t>澄清或补正</w:t>
      </w:r>
      <w:r>
        <w:rPr>
          <w:rFonts w:hint="eastAsia"/>
          <w:szCs w:val="21"/>
        </w:rPr>
        <w:t>，经过采购人</w:t>
      </w:r>
      <w:r>
        <w:rPr>
          <w:szCs w:val="21"/>
        </w:rPr>
        <w:t>评审</w:t>
      </w:r>
      <w:r>
        <w:rPr>
          <w:rFonts w:hint="eastAsia"/>
          <w:szCs w:val="21"/>
        </w:rPr>
        <w:t>小组</w:t>
      </w:r>
      <w:r>
        <w:rPr>
          <w:szCs w:val="21"/>
        </w:rPr>
        <w:t>比较</w:t>
      </w:r>
      <w:r>
        <w:rPr>
          <w:rFonts w:hint="eastAsia"/>
          <w:szCs w:val="21"/>
        </w:rPr>
        <w:t>分析</w:t>
      </w:r>
      <w:r>
        <w:rPr>
          <w:szCs w:val="21"/>
        </w:rPr>
        <w:t>，进行综合评分，</w:t>
      </w:r>
      <w:r>
        <w:rPr>
          <w:rFonts w:hint="eastAsia"/>
          <w:szCs w:val="21"/>
        </w:rPr>
        <w:t>并</w:t>
      </w:r>
      <w:r>
        <w:rPr>
          <w:szCs w:val="21"/>
        </w:rPr>
        <w:t>推荐</w:t>
      </w:r>
      <w:r>
        <w:rPr>
          <w:rFonts w:hint="eastAsia"/>
          <w:szCs w:val="21"/>
        </w:rPr>
        <w:t>出谈判</w:t>
      </w:r>
      <w:r>
        <w:rPr>
          <w:szCs w:val="21"/>
        </w:rPr>
        <w:t>候选人</w:t>
      </w:r>
      <w:r>
        <w:rPr>
          <w:rFonts w:hint="eastAsia"/>
          <w:szCs w:val="21"/>
        </w:rPr>
        <w:t>。</w:t>
      </w: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14:paraId="6AF4DC41">
      <w:pPr>
        <w:spacing w:line="360" w:lineRule="auto"/>
        <w:ind w:left="516" w:leftChars="33" w:hanging="447" w:hangingChars="213"/>
        <w:rPr>
          <w:szCs w:val="21"/>
        </w:rPr>
      </w:pPr>
      <w:r>
        <w:rPr>
          <w:szCs w:val="21"/>
        </w:rPr>
        <w:t>24.</w:t>
      </w:r>
      <w:r>
        <w:rPr>
          <w:rFonts w:hint="eastAsia"/>
          <w:szCs w:val="21"/>
        </w:rPr>
        <w:t>3谈判采取现场或视频会议方式进行，</w:t>
      </w:r>
      <w:r>
        <w:rPr>
          <w:szCs w:val="21"/>
        </w:rPr>
        <w:t>响应单位的法定代表人或其授权代理人应携带法定代表人证明</w:t>
      </w:r>
      <w:r>
        <w:rPr>
          <w:rFonts w:hint="eastAsia"/>
          <w:szCs w:val="21"/>
        </w:rPr>
        <w:t>文件</w:t>
      </w:r>
      <w:r>
        <w:rPr>
          <w:szCs w:val="21"/>
        </w:rPr>
        <w:t>或授权委托书和本人的身份证的原件与复印件各1份</w:t>
      </w:r>
      <w:r>
        <w:rPr>
          <w:rFonts w:hint="eastAsia"/>
          <w:szCs w:val="21"/>
        </w:rPr>
        <w:t>准时参会</w:t>
      </w:r>
      <w:r>
        <w:rPr>
          <w:szCs w:val="21"/>
        </w:rPr>
        <w:t>，并在</w:t>
      </w:r>
      <w:r>
        <w:rPr>
          <w:rFonts w:hint="eastAsia"/>
          <w:szCs w:val="21"/>
        </w:rPr>
        <w:t>需确认的资料上签字；采取视频会议方式的，签字、盖章原件须邮寄到采购人指定地址</w:t>
      </w:r>
      <w:r>
        <w:rPr>
          <w:szCs w:val="21"/>
        </w:rPr>
        <w:t>。</w:t>
      </w:r>
    </w:p>
    <w:p w14:paraId="4EB297D5">
      <w:pPr>
        <w:spacing w:line="360" w:lineRule="auto"/>
        <w:ind w:left="516" w:leftChars="33" w:hanging="447" w:hangingChars="213"/>
        <w:rPr>
          <w:szCs w:val="21"/>
        </w:rPr>
      </w:pPr>
      <w:r>
        <w:rPr>
          <w:szCs w:val="21"/>
        </w:rPr>
        <w:t>24.</w:t>
      </w:r>
      <w:r>
        <w:rPr>
          <w:rFonts w:hint="eastAsia"/>
          <w:szCs w:val="21"/>
        </w:rPr>
        <w:t>4采购人评审小组与谈判候选人进行谈判后，响应单位在云筑网进行二次报价作为最终报价。</w:t>
      </w:r>
    </w:p>
    <w:p w14:paraId="3477A7B6">
      <w:pPr>
        <w:spacing w:line="360" w:lineRule="auto"/>
        <w:ind w:left="516" w:leftChars="33" w:hanging="447" w:hangingChars="213"/>
        <w:rPr>
          <w:szCs w:val="21"/>
        </w:rPr>
      </w:pPr>
      <w:r>
        <w:rPr>
          <w:rFonts w:hint="eastAsia"/>
          <w:szCs w:val="21"/>
        </w:rPr>
        <w:t>24.5</w:t>
      </w:r>
      <w:r>
        <w:rPr>
          <w:szCs w:val="21"/>
        </w:rPr>
        <w:t>采购人</w:t>
      </w:r>
      <w:r>
        <w:rPr>
          <w:rFonts w:hint="eastAsia"/>
          <w:szCs w:val="21"/>
        </w:rPr>
        <w:t>评审小组</w:t>
      </w:r>
      <w:r>
        <w:rPr>
          <w:szCs w:val="21"/>
        </w:rPr>
        <w:t>编制和提交评审报告，并将评审报告和</w:t>
      </w:r>
      <w:r>
        <w:rPr>
          <w:rFonts w:hint="eastAsia"/>
          <w:szCs w:val="21"/>
        </w:rPr>
        <w:t>拟定成交</w:t>
      </w:r>
      <w:r>
        <w:rPr>
          <w:szCs w:val="21"/>
        </w:rPr>
        <w:t>结果</w:t>
      </w:r>
      <w:r>
        <w:rPr>
          <w:rFonts w:hint="eastAsia"/>
          <w:szCs w:val="21"/>
        </w:rPr>
        <w:t>上</w:t>
      </w:r>
      <w:r>
        <w:rPr>
          <w:szCs w:val="21"/>
        </w:rPr>
        <w:t>报</w:t>
      </w:r>
      <w:r>
        <w:rPr>
          <w:rFonts w:hint="eastAsia"/>
          <w:szCs w:val="21"/>
        </w:rPr>
        <w:t>主管领导审批确定成交结果</w:t>
      </w:r>
      <w:r>
        <w:rPr>
          <w:szCs w:val="21"/>
        </w:rPr>
        <w:t>。</w:t>
      </w:r>
    </w:p>
    <w:p w14:paraId="6D69C915">
      <w:pPr>
        <w:pStyle w:val="4"/>
        <w:spacing w:before="240" w:beforeLines="100" w:after="120" w:afterLines="50" w:line="360" w:lineRule="auto"/>
        <w:jc w:val="center"/>
        <w:rPr>
          <w:rStyle w:val="46"/>
          <w:rFonts w:ascii="Times New Roman" w:hAnsi="Times New Roman" w:eastAsia="宋体"/>
          <w:b/>
          <w:bCs w:val="0"/>
          <w:sz w:val="28"/>
          <w:szCs w:val="28"/>
        </w:rPr>
      </w:pPr>
      <w:bookmarkStart w:id="435" w:name="_Toc53948786"/>
      <w:bookmarkStart w:id="436" w:name="_Toc53936545"/>
      <w:bookmarkStart w:id="437" w:name="_Toc53949207"/>
      <w:bookmarkStart w:id="438" w:name="_Toc54280394"/>
      <w:bookmarkStart w:id="439" w:name="_Toc53939609"/>
      <w:bookmarkStart w:id="440" w:name="_Toc53918836"/>
      <w:bookmarkStart w:id="441" w:name="_Toc54279968"/>
      <w:bookmarkStart w:id="442" w:name="_Toc53948365"/>
      <w:bookmarkStart w:id="443" w:name="_Toc54281246"/>
      <w:bookmarkStart w:id="444" w:name="_Toc284135593"/>
      <w:bookmarkStart w:id="445" w:name="_Toc53945810"/>
      <w:bookmarkStart w:id="446" w:name="_Toc54280820"/>
      <w:bookmarkStart w:id="447" w:name="_Toc145499763"/>
      <w:r>
        <w:rPr>
          <w:rStyle w:val="46"/>
          <w:rFonts w:ascii="Times New Roman" w:hAnsi="宋体" w:eastAsia="宋体"/>
          <w:b/>
          <w:bCs w:val="0"/>
          <w:sz w:val="28"/>
          <w:szCs w:val="28"/>
        </w:rPr>
        <w:t>第六章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合同的授予</w:t>
      </w:r>
      <w:bookmarkEnd w:id="435"/>
      <w:bookmarkEnd w:id="436"/>
      <w:bookmarkEnd w:id="437"/>
      <w:bookmarkEnd w:id="438"/>
      <w:bookmarkEnd w:id="439"/>
      <w:bookmarkEnd w:id="440"/>
      <w:bookmarkEnd w:id="441"/>
      <w:bookmarkEnd w:id="442"/>
      <w:bookmarkEnd w:id="443"/>
      <w:bookmarkEnd w:id="444"/>
      <w:bookmarkEnd w:id="445"/>
      <w:bookmarkEnd w:id="446"/>
      <w:bookmarkEnd w:id="447"/>
    </w:p>
    <w:p w14:paraId="0E540DEA">
      <w:pPr>
        <w:pStyle w:val="53"/>
        <w:spacing w:before="120"/>
        <w:rPr>
          <w:rStyle w:val="46"/>
          <w:rFonts w:ascii="Times New Roman" w:hAnsi="Times New Roman" w:eastAsia="宋体" w:cs="Times New Roman"/>
          <w:b/>
          <w:bCs w:val="0"/>
          <w:sz w:val="28"/>
          <w:szCs w:val="28"/>
        </w:rPr>
      </w:pPr>
      <w:bookmarkStart w:id="448" w:name="_Toc100928436"/>
      <w:bookmarkStart w:id="449" w:name="_Toc99114801"/>
      <w:bookmarkStart w:id="450" w:name="_Toc101074423"/>
      <w:bookmarkStart w:id="451" w:name="_Toc101075793"/>
      <w:bookmarkStart w:id="452" w:name="_Toc99114436"/>
      <w:bookmarkStart w:id="453" w:name="_Toc54280395"/>
      <w:bookmarkStart w:id="454" w:name="_Toc101986494"/>
      <w:bookmarkStart w:id="455" w:name="_Toc53945811"/>
      <w:bookmarkStart w:id="456" w:name="_Toc53949208"/>
      <w:bookmarkStart w:id="457" w:name="_Toc101074641"/>
      <w:bookmarkStart w:id="458" w:name="_Toc100511829"/>
      <w:bookmarkStart w:id="459" w:name="_Toc98988368"/>
      <w:bookmarkStart w:id="460" w:name="_Toc54279969"/>
      <w:bookmarkStart w:id="461" w:name="_Toc53948366"/>
      <w:bookmarkStart w:id="462" w:name="_Toc99075829"/>
      <w:bookmarkStart w:id="463" w:name="_Toc101598039"/>
      <w:bookmarkStart w:id="464" w:name="_Toc145499764"/>
      <w:bookmarkStart w:id="465" w:name="_Toc54280821"/>
      <w:bookmarkStart w:id="466" w:name="_Toc101064275"/>
      <w:bookmarkStart w:id="467" w:name="_Toc99075250"/>
      <w:bookmarkStart w:id="468" w:name="_Toc99076150"/>
      <w:bookmarkStart w:id="469" w:name="_Toc101076038"/>
      <w:bookmarkStart w:id="470" w:name="_Toc53936546"/>
      <w:bookmarkStart w:id="471" w:name="_Toc100928658"/>
      <w:bookmarkStart w:id="472" w:name="_Toc100928214"/>
      <w:bookmarkStart w:id="473" w:name="_Toc100508622"/>
      <w:bookmarkStart w:id="474" w:name="_Toc53939610"/>
      <w:bookmarkStart w:id="475" w:name="_Toc54281247"/>
      <w:bookmarkStart w:id="476" w:name="_Toc53948787"/>
      <w:bookmarkStart w:id="477" w:name="_Toc53918837"/>
      <w:bookmarkStart w:id="478" w:name="_Toc99076439"/>
      <w:bookmarkStart w:id="479" w:name="_Toc53918839"/>
      <w:bookmarkStart w:id="480" w:name="_Toc54280397"/>
      <w:bookmarkStart w:id="481" w:name="_Toc53936548"/>
      <w:bookmarkStart w:id="482" w:name="_Toc53945813"/>
      <w:bookmarkStart w:id="483" w:name="_Toc53948789"/>
      <w:bookmarkStart w:id="484" w:name="_Toc53949210"/>
      <w:bookmarkStart w:id="485" w:name="_Toc53939612"/>
      <w:bookmarkStart w:id="486" w:name="_Toc54280823"/>
      <w:bookmarkStart w:id="487" w:name="_Toc54281249"/>
      <w:bookmarkStart w:id="488" w:name="_Toc54279971"/>
      <w:bookmarkStart w:id="489" w:name="_Toc53948368"/>
      <w:r>
        <w:rPr>
          <w:rStyle w:val="46"/>
          <w:rFonts w:ascii="Times New Roman" w:hAnsi="Times New Roman" w:eastAsia="宋体" w:cs="Times New Roman"/>
          <w:b/>
          <w:bCs w:val="0"/>
          <w:sz w:val="28"/>
          <w:szCs w:val="28"/>
        </w:rPr>
        <w:t>25.成交通知书</w:t>
      </w:r>
    </w:p>
    <w:p w14:paraId="49A6710C">
      <w:pPr>
        <w:spacing w:line="360" w:lineRule="auto"/>
        <w:ind w:left="516" w:leftChars="33" w:hanging="447" w:hangingChars="213"/>
        <w:rPr>
          <w:szCs w:val="21"/>
        </w:rPr>
      </w:pPr>
      <w:r>
        <w:rPr>
          <w:rFonts w:hint="eastAsia"/>
          <w:szCs w:val="21"/>
        </w:rPr>
        <w:t>25</w:t>
      </w:r>
      <w:r>
        <w:rPr>
          <w:szCs w:val="21"/>
        </w:rPr>
        <w:t>.1</w:t>
      </w:r>
      <w:r>
        <w:rPr>
          <w:rFonts w:hint="eastAsia"/>
          <w:szCs w:val="21"/>
        </w:rPr>
        <w:t>成交结果确定</w:t>
      </w:r>
      <w:r>
        <w:rPr>
          <w:szCs w:val="21"/>
        </w:rPr>
        <w:t>后，采购人即向成交单位发出“成交通知书”，确认其</w:t>
      </w:r>
      <w:r>
        <w:rPr>
          <w:rFonts w:hint="eastAsia"/>
          <w:szCs w:val="21"/>
        </w:rPr>
        <w:t>响应文件</w:t>
      </w:r>
      <w:r>
        <w:rPr>
          <w:szCs w:val="21"/>
        </w:rPr>
        <w:t>已被接受，发出时间不超过响应有效期。</w:t>
      </w:r>
    </w:p>
    <w:p w14:paraId="114BA531">
      <w:pPr>
        <w:spacing w:line="360" w:lineRule="auto"/>
        <w:ind w:left="516" w:leftChars="33" w:hanging="447" w:hangingChars="213"/>
        <w:rPr>
          <w:bCs/>
          <w:szCs w:val="21"/>
        </w:rPr>
      </w:pPr>
      <w:r>
        <w:rPr>
          <w:rFonts w:hint="eastAsia"/>
          <w:szCs w:val="21"/>
        </w:rPr>
        <w:t>25.2</w:t>
      </w:r>
      <w:r>
        <w:rPr>
          <w:szCs w:val="21"/>
        </w:rPr>
        <w:t>采购人在发出成交通知书的同时</w:t>
      </w:r>
      <w:r>
        <w:rPr>
          <w:rFonts w:hint="eastAsia"/>
          <w:szCs w:val="21"/>
        </w:rPr>
        <w:t>通知</w:t>
      </w:r>
      <w:r>
        <w:rPr>
          <w:szCs w:val="21"/>
        </w:rPr>
        <w:t>所有未</w:t>
      </w:r>
      <w:r>
        <w:rPr>
          <w:rFonts w:hint="eastAsia"/>
          <w:szCs w:val="21"/>
        </w:rPr>
        <w:t>成交</w:t>
      </w:r>
      <w:r>
        <w:rPr>
          <w:szCs w:val="21"/>
        </w:rPr>
        <w:t>的响应单位</w:t>
      </w:r>
      <w:r>
        <w:rPr>
          <w:rFonts w:hint="eastAsia"/>
          <w:szCs w:val="21"/>
        </w:rPr>
        <w:t>领回相应响应保证金或响应保函</w:t>
      </w:r>
      <w:r>
        <w:rPr>
          <w:szCs w:val="21"/>
        </w:rPr>
        <w:t>。</w:t>
      </w:r>
    </w:p>
    <w:p w14:paraId="1E0CF563">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26.</w:t>
      </w:r>
      <w:r>
        <w:rPr>
          <w:rStyle w:val="46"/>
          <w:rFonts w:ascii="Times New Roman" w:hAnsi="Times New Roman" w:eastAsia="宋体" w:cs="Times New Roman"/>
          <w:b/>
          <w:bCs w:val="0"/>
          <w:sz w:val="28"/>
          <w:szCs w:val="28"/>
        </w:rPr>
        <w:t>合同授予的条件</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22E8D5C">
      <w:pPr>
        <w:spacing w:line="360" w:lineRule="auto"/>
        <w:ind w:left="516" w:leftChars="33" w:hanging="447" w:hangingChars="213"/>
        <w:rPr>
          <w:szCs w:val="21"/>
        </w:rPr>
      </w:pPr>
      <w:r>
        <w:rPr>
          <w:szCs w:val="21"/>
        </w:rPr>
        <w:t>2</w:t>
      </w:r>
      <w:r>
        <w:rPr>
          <w:rFonts w:hint="eastAsia"/>
          <w:szCs w:val="21"/>
        </w:rPr>
        <w:t>6</w:t>
      </w:r>
      <w:r>
        <w:rPr>
          <w:szCs w:val="21"/>
        </w:rPr>
        <w:t>.1本合同将授予资格复审合格、响应文件合规、综合评分第一的响应单位。采购人不承诺将本合同授予给最低报价的响应单位。</w:t>
      </w:r>
    </w:p>
    <w:p w14:paraId="7EF1FDAD">
      <w:pPr>
        <w:spacing w:line="360" w:lineRule="auto"/>
        <w:ind w:left="516" w:leftChars="33" w:hanging="447" w:hangingChars="213"/>
        <w:rPr>
          <w:szCs w:val="21"/>
        </w:rPr>
      </w:pPr>
      <w:r>
        <w:rPr>
          <w:szCs w:val="21"/>
        </w:rPr>
        <w:t>2</w:t>
      </w:r>
      <w:r>
        <w:rPr>
          <w:rFonts w:hint="eastAsia"/>
          <w:szCs w:val="21"/>
        </w:rPr>
        <w:t>6</w:t>
      </w:r>
      <w:r>
        <w:rPr>
          <w:szCs w:val="21"/>
        </w:rPr>
        <w:t>.2如果排名第一的响应单位主动放弃其合同授予资格或因未遵循采购文件的要求被采购人取消其合同授予资格，则由排名第二的响应单位获得合同授予资格，以此类推，直至排名第三的响应单位获得合同授予资格。如果前三名均放弃合同授予资格或被采购人取消合同授予资格，采购人则</w:t>
      </w:r>
      <w:r>
        <w:rPr>
          <w:rFonts w:hint="eastAsia"/>
          <w:szCs w:val="21"/>
        </w:rPr>
        <w:t>应</w:t>
      </w:r>
      <w:r>
        <w:rPr>
          <w:szCs w:val="21"/>
        </w:rPr>
        <w:t>重新</w:t>
      </w:r>
      <w:r>
        <w:rPr>
          <w:rFonts w:hint="eastAsia"/>
          <w:szCs w:val="21"/>
        </w:rPr>
        <w:t>组织</w:t>
      </w:r>
      <w:r>
        <w:rPr>
          <w:szCs w:val="21"/>
        </w:rPr>
        <w:t>采购。</w:t>
      </w:r>
    </w:p>
    <w:p w14:paraId="249DCE69">
      <w:pPr>
        <w:spacing w:line="360" w:lineRule="auto"/>
        <w:ind w:left="516" w:leftChars="33" w:hanging="447" w:hangingChars="213"/>
        <w:rPr>
          <w:szCs w:val="21"/>
        </w:rPr>
      </w:pPr>
      <w:r>
        <w:rPr>
          <w:rFonts w:hint="eastAsia"/>
          <w:szCs w:val="21"/>
        </w:rPr>
        <w:t>26.3如拟成交单位存在不平衡报价，在合同签订前采购人可要求拟成交单位把单价调整至合理水平。</w:t>
      </w:r>
    </w:p>
    <w:bookmarkEnd w:id="479"/>
    <w:bookmarkEnd w:id="480"/>
    <w:bookmarkEnd w:id="481"/>
    <w:bookmarkEnd w:id="482"/>
    <w:bookmarkEnd w:id="483"/>
    <w:bookmarkEnd w:id="484"/>
    <w:bookmarkEnd w:id="485"/>
    <w:bookmarkEnd w:id="486"/>
    <w:bookmarkEnd w:id="487"/>
    <w:bookmarkEnd w:id="488"/>
    <w:bookmarkEnd w:id="489"/>
    <w:p w14:paraId="55044FA9">
      <w:pPr>
        <w:pStyle w:val="53"/>
        <w:spacing w:before="120"/>
        <w:rPr>
          <w:rStyle w:val="46"/>
          <w:rFonts w:ascii="Times New Roman" w:hAnsi="Times New Roman" w:eastAsia="宋体" w:cs="Times New Roman"/>
          <w:b/>
          <w:bCs w:val="0"/>
          <w:sz w:val="28"/>
          <w:szCs w:val="28"/>
        </w:rPr>
      </w:pPr>
      <w:bookmarkStart w:id="490" w:name="_Toc53948369"/>
      <w:bookmarkStart w:id="491" w:name="_Toc53949211"/>
      <w:bookmarkStart w:id="492" w:name="_Toc53945814"/>
      <w:bookmarkStart w:id="493" w:name="_Toc53918840"/>
      <w:bookmarkStart w:id="494" w:name="_Toc54281250"/>
      <w:bookmarkStart w:id="495" w:name="_Toc54280398"/>
      <w:bookmarkStart w:id="496" w:name="_Toc54279972"/>
      <w:bookmarkStart w:id="497" w:name="_Toc54280824"/>
      <w:bookmarkStart w:id="498" w:name="_Toc53948790"/>
      <w:bookmarkStart w:id="499" w:name="_Toc53936549"/>
      <w:bookmarkStart w:id="500" w:name="_Toc53939613"/>
      <w:bookmarkStart w:id="501" w:name="_Toc145499766"/>
      <w:r>
        <w:rPr>
          <w:rStyle w:val="46"/>
          <w:rFonts w:hint="eastAsia" w:ascii="Times New Roman" w:hAnsi="Times New Roman" w:eastAsia="宋体" w:cs="Times New Roman"/>
          <w:b/>
          <w:bCs w:val="0"/>
          <w:sz w:val="28"/>
          <w:szCs w:val="28"/>
        </w:rPr>
        <w:t>27</w:t>
      </w:r>
      <w:r>
        <w:rPr>
          <w:rStyle w:val="46"/>
          <w:rFonts w:ascii="Times New Roman" w:hAnsi="Times New Roman" w:eastAsia="宋体" w:cs="Times New Roman"/>
          <w:b/>
          <w:bCs w:val="0"/>
          <w:sz w:val="28"/>
          <w:szCs w:val="28"/>
        </w:rPr>
        <w:t>.</w:t>
      </w:r>
      <w:bookmarkEnd w:id="490"/>
      <w:bookmarkEnd w:id="491"/>
      <w:bookmarkEnd w:id="492"/>
      <w:bookmarkEnd w:id="493"/>
      <w:bookmarkEnd w:id="494"/>
      <w:bookmarkEnd w:id="495"/>
      <w:bookmarkEnd w:id="496"/>
      <w:bookmarkEnd w:id="497"/>
      <w:bookmarkEnd w:id="498"/>
      <w:bookmarkEnd w:id="499"/>
      <w:bookmarkEnd w:id="500"/>
      <w:r>
        <w:rPr>
          <w:rStyle w:val="46"/>
          <w:rFonts w:ascii="Times New Roman" w:hAnsi="Times New Roman" w:eastAsia="宋体" w:cs="Times New Roman"/>
          <w:b/>
          <w:bCs w:val="0"/>
          <w:sz w:val="28"/>
          <w:szCs w:val="28"/>
        </w:rPr>
        <w:t>履约担保</w:t>
      </w:r>
      <w:bookmarkEnd w:id="501"/>
    </w:p>
    <w:p w14:paraId="2170E51B">
      <w:pPr>
        <w:spacing w:line="360" w:lineRule="auto"/>
        <w:ind w:left="516" w:leftChars="33" w:hanging="447" w:hangingChars="213"/>
        <w:rPr>
          <w:szCs w:val="21"/>
        </w:rPr>
      </w:pPr>
      <w:r>
        <w:rPr>
          <w:rFonts w:hint="eastAsia"/>
          <w:szCs w:val="21"/>
        </w:rPr>
        <w:t>27</w:t>
      </w:r>
      <w:r>
        <w:rPr>
          <w:szCs w:val="21"/>
        </w:rPr>
        <w:t>.1</w:t>
      </w:r>
      <w:r>
        <w:rPr>
          <w:rFonts w:hAnsi="宋体"/>
          <w:szCs w:val="21"/>
        </w:rPr>
        <w:t>成交单位在签订合同协议书时，应按《响应单位须知前附表》第</w:t>
      </w:r>
      <w:r>
        <w:rPr>
          <w:rFonts w:hint="eastAsia"/>
          <w:szCs w:val="21"/>
        </w:rPr>
        <w:t>17</w:t>
      </w:r>
      <w:r>
        <w:rPr>
          <w:rFonts w:hAnsi="宋体"/>
          <w:szCs w:val="21"/>
        </w:rPr>
        <w:t>项规定，向采购人提交履约</w:t>
      </w:r>
      <w:r>
        <w:rPr>
          <w:rFonts w:hint="eastAsia" w:hAnsi="宋体"/>
          <w:szCs w:val="21"/>
        </w:rPr>
        <w:t>担保</w:t>
      </w:r>
      <w:r>
        <w:rPr>
          <w:rFonts w:hAnsi="宋体"/>
          <w:szCs w:val="21"/>
        </w:rPr>
        <w:t>。</w:t>
      </w:r>
    </w:p>
    <w:p w14:paraId="03120711">
      <w:pPr>
        <w:pStyle w:val="53"/>
        <w:spacing w:before="120"/>
        <w:rPr>
          <w:rStyle w:val="46"/>
          <w:rFonts w:ascii="Times New Roman" w:hAnsi="Times New Roman" w:eastAsia="宋体" w:cs="Times New Roman"/>
          <w:b/>
          <w:bCs w:val="0"/>
          <w:sz w:val="28"/>
          <w:szCs w:val="28"/>
        </w:rPr>
      </w:pPr>
      <w:bookmarkStart w:id="502" w:name="_Toc54280399"/>
      <w:bookmarkStart w:id="503" w:name="_Toc53948791"/>
      <w:bookmarkStart w:id="504" w:name="_Toc53936550"/>
      <w:bookmarkStart w:id="505" w:name="_Toc53945815"/>
      <w:bookmarkStart w:id="506" w:name="_Toc53949212"/>
      <w:bookmarkStart w:id="507" w:name="_Toc145499767"/>
      <w:bookmarkStart w:id="508" w:name="_Toc53948370"/>
      <w:bookmarkStart w:id="509" w:name="_Toc53918841"/>
      <w:bookmarkStart w:id="510" w:name="_Toc54279973"/>
      <w:bookmarkStart w:id="511" w:name="_Toc54281251"/>
      <w:bookmarkStart w:id="512" w:name="_Toc54280825"/>
      <w:bookmarkStart w:id="513" w:name="_Toc53939614"/>
      <w:r>
        <w:rPr>
          <w:rStyle w:val="46"/>
          <w:rFonts w:hint="eastAsia" w:ascii="Times New Roman" w:hAnsi="Times New Roman" w:eastAsia="宋体" w:cs="Times New Roman"/>
          <w:b/>
          <w:bCs w:val="0"/>
          <w:sz w:val="28"/>
          <w:szCs w:val="28"/>
        </w:rPr>
        <w:t>28</w:t>
      </w:r>
      <w:r>
        <w:rPr>
          <w:rStyle w:val="46"/>
          <w:rFonts w:ascii="Times New Roman" w:hAnsi="Times New Roman" w:eastAsia="宋体" w:cs="Times New Roman"/>
          <w:b/>
          <w:bCs w:val="0"/>
          <w:sz w:val="28"/>
          <w:szCs w:val="28"/>
        </w:rPr>
        <w:t>.合同协议书的签署</w:t>
      </w:r>
      <w:bookmarkEnd w:id="502"/>
      <w:bookmarkEnd w:id="503"/>
      <w:bookmarkEnd w:id="504"/>
      <w:bookmarkEnd w:id="505"/>
      <w:bookmarkEnd w:id="506"/>
      <w:bookmarkEnd w:id="507"/>
      <w:bookmarkEnd w:id="508"/>
      <w:bookmarkEnd w:id="509"/>
      <w:bookmarkEnd w:id="510"/>
      <w:bookmarkEnd w:id="511"/>
      <w:bookmarkEnd w:id="512"/>
      <w:bookmarkEnd w:id="513"/>
    </w:p>
    <w:p w14:paraId="65A5CAE0">
      <w:pPr>
        <w:spacing w:line="360" w:lineRule="auto"/>
        <w:ind w:left="516" w:leftChars="33" w:hanging="447" w:hangingChars="213"/>
        <w:rPr>
          <w:szCs w:val="21"/>
        </w:rPr>
      </w:pPr>
      <w:r>
        <w:rPr>
          <w:rFonts w:hint="eastAsia"/>
          <w:szCs w:val="21"/>
        </w:rPr>
        <w:t>28</w:t>
      </w:r>
      <w:r>
        <w:rPr>
          <w:szCs w:val="21"/>
        </w:rPr>
        <w:t>.1</w:t>
      </w:r>
      <w:r>
        <w:rPr>
          <w:rFonts w:hAnsi="宋体"/>
          <w:szCs w:val="21"/>
        </w:rPr>
        <w:t>成交单位应在《响应单位须知前附表》第</w:t>
      </w:r>
      <w:r>
        <w:rPr>
          <w:rFonts w:hint="eastAsia"/>
          <w:szCs w:val="21"/>
        </w:rPr>
        <w:t>18</w:t>
      </w:r>
      <w:r>
        <w:rPr>
          <w:rFonts w:hAnsi="宋体"/>
          <w:szCs w:val="21"/>
        </w:rPr>
        <w:t>项规定的时间内，与采购人签订合同协议书。</w:t>
      </w:r>
    </w:p>
    <w:p w14:paraId="2464D9F5">
      <w:pPr>
        <w:spacing w:line="360" w:lineRule="auto"/>
        <w:ind w:left="516" w:leftChars="33" w:hanging="447" w:hangingChars="213"/>
        <w:rPr>
          <w:szCs w:val="21"/>
        </w:rPr>
      </w:pPr>
      <w:r>
        <w:rPr>
          <w:rFonts w:hint="eastAsia"/>
          <w:szCs w:val="21"/>
        </w:rPr>
        <w:t>28</w:t>
      </w:r>
      <w:r>
        <w:rPr>
          <w:szCs w:val="21"/>
        </w:rPr>
        <w:t>.2</w:t>
      </w:r>
      <w:r>
        <w:rPr>
          <w:rFonts w:hAnsi="宋体"/>
          <w:szCs w:val="21"/>
        </w:rPr>
        <w:t>合同协议书经签约双方法定代表人或其授权代理人签字并加盖公章后生效，但在合同协议书中约定合同生效</w:t>
      </w:r>
      <w:r>
        <w:rPr>
          <w:rFonts w:hint="eastAsia" w:hAnsi="宋体"/>
          <w:szCs w:val="21"/>
        </w:rPr>
        <w:t>期限</w:t>
      </w:r>
      <w:r>
        <w:rPr>
          <w:rFonts w:hAnsi="宋体"/>
          <w:szCs w:val="21"/>
        </w:rPr>
        <w:t>或条件的除外。</w:t>
      </w:r>
    </w:p>
    <w:p w14:paraId="4C0A49AB">
      <w:pPr>
        <w:spacing w:line="360" w:lineRule="auto"/>
        <w:ind w:left="516" w:leftChars="33" w:hanging="447" w:hangingChars="213"/>
        <w:rPr>
          <w:szCs w:val="21"/>
        </w:rPr>
      </w:pPr>
      <w:r>
        <w:rPr>
          <w:rFonts w:hint="eastAsia"/>
          <w:szCs w:val="21"/>
        </w:rPr>
        <w:t>28</w:t>
      </w:r>
      <w:r>
        <w:rPr>
          <w:szCs w:val="21"/>
        </w:rPr>
        <w:t>.3</w:t>
      </w:r>
      <w:r>
        <w:rPr>
          <w:rFonts w:hAnsi="宋体"/>
          <w:szCs w:val="21"/>
        </w:rPr>
        <w:t>如果成交单位未能遵守本《响应单位须知前附表》</w:t>
      </w:r>
      <w:r>
        <w:rPr>
          <w:rFonts w:hint="eastAsia"/>
          <w:szCs w:val="21"/>
        </w:rPr>
        <w:t>18项</w:t>
      </w:r>
      <w:r>
        <w:rPr>
          <w:rFonts w:hAnsi="宋体"/>
          <w:szCs w:val="21"/>
        </w:rPr>
        <w:t>或</w:t>
      </w:r>
      <w:r>
        <w:rPr>
          <w:rFonts w:hint="eastAsia"/>
          <w:szCs w:val="21"/>
        </w:rPr>
        <w:t>本章第27</w:t>
      </w:r>
      <w:r>
        <w:rPr>
          <w:rFonts w:hAnsi="宋体"/>
          <w:szCs w:val="21"/>
        </w:rPr>
        <w:t>条的规定，采购人则可宣布其</w:t>
      </w:r>
      <w:r>
        <w:rPr>
          <w:rFonts w:hint="eastAsia" w:hAnsi="宋体"/>
          <w:szCs w:val="21"/>
        </w:rPr>
        <w:t>成交结果</w:t>
      </w:r>
      <w:r>
        <w:rPr>
          <w:rFonts w:hAnsi="宋体"/>
          <w:szCs w:val="21"/>
        </w:rPr>
        <w:t>无效，并没收其响应担保</w:t>
      </w:r>
      <w:r>
        <w:rPr>
          <w:rFonts w:hint="eastAsia" w:hAnsi="宋体"/>
          <w:szCs w:val="21"/>
        </w:rPr>
        <w:t>金</w:t>
      </w:r>
      <w:r>
        <w:rPr>
          <w:rFonts w:hAnsi="宋体"/>
          <w:szCs w:val="21"/>
        </w:rPr>
        <w:t>。在此情况下，可将合同授予下一个预期的成交单位或者按照有关规定重新组织采购。</w:t>
      </w:r>
    </w:p>
    <w:p w14:paraId="41B911C4">
      <w:pPr>
        <w:pStyle w:val="53"/>
        <w:spacing w:before="120"/>
        <w:rPr>
          <w:rStyle w:val="46"/>
          <w:rFonts w:ascii="Times New Roman" w:hAnsi="Times New Roman" w:eastAsia="宋体" w:cs="Times New Roman"/>
          <w:b/>
          <w:bCs w:val="0"/>
          <w:sz w:val="28"/>
          <w:szCs w:val="28"/>
        </w:rPr>
      </w:pPr>
      <w:bookmarkStart w:id="514" w:name="_Toc54281253"/>
      <w:bookmarkStart w:id="515" w:name="_Toc53945816"/>
      <w:bookmarkStart w:id="516" w:name="_Toc53948792"/>
      <w:bookmarkStart w:id="517" w:name="_Toc53948371"/>
      <w:bookmarkStart w:id="518" w:name="_Toc145499768"/>
      <w:bookmarkStart w:id="519" w:name="_Toc54279975"/>
      <w:bookmarkStart w:id="520" w:name="_Toc53936551"/>
      <w:bookmarkStart w:id="521" w:name="_Toc54280827"/>
      <w:bookmarkStart w:id="522" w:name="_Toc53918842"/>
      <w:bookmarkStart w:id="523" w:name="_Toc53939615"/>
      <w:bookmarkStart w:id="524" w:name="_Toc53949213"/>
      <w:bookmarkStart w:id="525" w:name="_Toc54280401"/>
      <w:r>
        <w:rPr>
          <w:rStyle w:val="46"/>
          <w:rFonts w:hint="eastAsia" w:ascii="Times New Roman" w:hAnsi="Times New Roman" w:eastAsia="宋体" w:cs="Times New Roman"/>
          <w:b/>
          <w:bCs w:val="0"/>
          <w:sz w:val="28"/>
          <w:szCs w:val="28"/>
        </w:rPr>
        <w:t>29</w:t>
      </w:r>
      <w:r>
        <w:rPr>
          <w:rStyle w:val="46"/>
          <w:rFonts w:ascii="Times New Roman" w:hAnsi="Times New Roman" w:eastAsia="宋体" w:cs="Times New Roman"/>
          <w:b/>
          <w:bCs w:val="0"/>
          <w:sz w:val="28"/>
          <w:szCs w:val="28"/>
        </w:rPr>
        <w:t>.不正当竞争与纪律监督</w:t>
      </w:r>
      <w:bookmarkEnd w:id="514"/>
      <w:bookmarkEnd w:id="515"/>
      <w:bookmarkEnd w:id="516"/>
      <w:bookmarkEnd w:id="517"/>
      <w:bookmarkEnd w:id="518"/>
      <w:bookmarkEnd w:id="519"/>
      <w:bookmarkEnd w:id="520"/>
      <w:bookmarkEnd w:id="521"/>
      <w:bookmarkEnd w:id="522"/>
      <w:bookmarkEnd w:id="523"/>
      <w:bookmarkEnd w:id="524"/>
      <w:bookmarkEnd w:id="525"/>
    </w:p>
    <w:p w14:paraId="73EB7493">
      <w:pPr>
        <w:spacing w:line="360" w:lineRule="auto"/>
        <w:ind w:left="516" w:leftChars="33" w:hanging="447" w:hangingChars="213"/>
        <w:rPr>
          <w:szCs w:val="21"/>
        </w:rPr>
      </w:pPr>
      <w:r>
        <w:rPr>
          <w:szCs w:val="21"/>
        </w:rPr>
        <w:t>29.1</w:t>
      </w:r>
      <w:r>
        <w:rPr>
          <w:rFonts w:hint="eastAsia"/>
          <w:szCs w:val="21"/>
        </w:rPr>
        <w:t>响应单位在采购过程中严禁互相串通、结盟，损害采购的公正性和竞争性，或以任何方式影响其他响应单位参与正当采购活动。</w:t>
      </w:r>
    </w:p>
    <w:p w14:paraId="2AE42C95">
      <w:pPr>
        <w:spacing w:line="360" w:lineRule="auto"/>
        <w:ind w:left="516" w:leftChars="33" w:hanging="447" w:hangingChars="213"/>
        <w:rPr>
          <w:szCs w:val="21"/>
        </w:rPr>
      </w:pPr>
      <w:r>
        <w:rPr>
          <w:szCs w:val="21"/>
        </w:rPr>
        <w:t>29.2</w:t>
      </w:r>
      <w:r>
        <w:rPr>
          <w:rFonts w:hint="eastAsia"/>
          <w:szCs w:val="21"/>
        </w:rPr>
        <w:t>响应单位严禁使用非法手段查询采购底价或其他响应单位文件，泄漏响应文件、哄抬价格损害采购人利益。</w:t>
      </w:r>
    </w:p>
    <w:p w14:paraId="0E8F094D">
      <w:pPr>
        <w:spacing w:line="360" w:lineRule="auto"/>
        <w:ind w:left="516" w:leftChars="33" w:hanging="447" w:hangingChars="213"/>
        <w:rPr>
          <w:szCs w:val="21"/>
        </w:rPr>
      </w:pPr>
      <w:r>
        <w:rPr>
          <w:szCs w:val="21"/>
        </w:rPr>
        <w:t>29.3</w:t>
      </w:r>
      <w:r>
        <w:rPr>
          <w:rFonts w:hint="eastAsia"/>
          <w:szCs w:val="21"/>
        </w:rPr>
        <w:t>响应单位严禁利用非法手段骗取成交，伪造借用营业执照、企业资质证书、安全许可证等非法行为。</w:t>
      </w:r>
    </w:p>
    <w:p w14:paraId="20649927">
      <w:pPr>
        <w:spacing w:line="360" w:lineRule="auto"/>
        <w:ind w:left="516" w:leftChars="33" w:hanging="447" w:hangingChars="213"/>
        <w:rPr>
          <w:szCs w:val="21"/>
        </w:rPr>
      </w:pPr>
      <w:r>
        <w:rPr>
          <w:rFonts w:hint="eastAsia"/>
          <w:szCs w:val="21"/>
        </w:rPr>
        <w:t>29</w:t>
      </w:r>
      <w:r>
        <w:rPr>
          <w:szCs w:val="21"/>
        </w:rPr>
        <w:t>.4如发现响应单位有上述不正当竞争行为，将取消其</w:t>
      </w:r>
      <w:r>
        <w:rPr>
          <w:rFonts w:hint="eastAsia"/>
          <w:szCs w:val="21"/>
        </w:rPr>
        <w:t>响应</w:t>
      </w:r>
      <w:r>
        <w:rPr>
          <w:szCs w:val="21"/>
        </w:rPr>
        <w:t>资格或</w:t>
      </w:r>
      <w:r>
        <w:rPr>
          <w:rFonts w:hint="eastAsia"/>
          <w:szCs w:val="21"/>
        </w:rPr>
        <w:t>成交</w:t>
      </w:r>
      <w:r>
        <w:rPr>
          <w:szCs w:val="21"/>
        </w:rPr>
        <w:t>资格</w:t>
      </w:r>
      <w:r>
        <w:rPr>
          <w:rFonts w:hint="eastAsia"/>
          <w:szCs w:val="21"/>
        </w:rPr>
        <w:t>，已进场开工的责令停工退场，赔偿公司的经济损失，列入中建路桥不合格协力队伍名录</w:t>
      </w:r>
      <w:r>
        <w:rPr>
          <w:szCs w:val="21"/>
        </w:rPr>
        <w:t>。</w:t>
      </w:r>
      <w:r>
        <w:rPr>
          <w:rFonts w:hint="eastAsia"/>
          <w:szCs w:val="21"/>
        </w:rPr>
        <w:t>同时，该响应单位及其法定代表人（负责人）无论用何种名义、重新注册公司或挂靠的任何单位永久不得参与中建路桥集团范围内组织的采购。</w:t>
      </w:r>
    </w:p>
    <w:p w14:paraId="4E544043">
      <w:pPr>
        <w:pStyle w:val="4"/>
        <w:spacing w:before="240" w:beforeLines="100" w:after="120" w:afterLines="50" w:line="360" w:lineRule="auto"/>
        <w:jc w:val="center"/>
        <w:rPr>
          <w:rStyle w:val="46"/>
          <w:rFonts w:hint="eastAsia" w:ascii="Times New Roman" w:hAnsi="宋体" w:eastAsia="宋体"/>
          <w:b/>
          <w:bCs w:val="0"/>
          <w:sz w:val="28"/>
          <w:szCs w:val="28"/>
        </w:rPr>
      </w:pPr>
      <w:r>
        <w:rPr>
          <w:rStyle w:val="46"/>
          <w:rFonts w:ascii="Times New Roman" w:hAnsi="宋体" w:eastAsia="宋体"/>
          <w:b/>
          <w:bCs w:val="0"/>
          <w:sz w:val="28"/>
          <w:szCs w:val="28"/>
        </w:rPr>
        <w:t>第</w:t>
      </w:r>
      <w:r>
        <w:rPr>
          <w:rStyle w:val="46"/>
          <w:rFonts w:hint="eastAsia" w:ascii="Times New Roman" w:hAnsi="宋体" w:eastAsia="宋体"/>
          <w:b/>
          <w:bCs w:val="0"/>
          <w:sz w:val="28"/>
          <w:szCs w:val="28"/>
        </w:rPr>
        <w:t>七</w:t>
      </w:r>
      <w:r>
        <w:rPr>
          <w:rStyle w:val="46"/>
          <w:rFonts w:ascii="Times New Roman" w:hAnsi="宋体" w:eastAsia="宋体"/>
          <w:b/>
          <w:bCs w:val="0"/>
          <w:sz w:val="28"/>
          <w:szCs w:val="28"/>
        </w:rPr>
        <w:t>章</w:t>
      </w:r>
      <w:r>
        <w:rPr>
          <w:rStyle w:val="46"/>
          <w:rFonts w:ascii="Times New Roman" w:hAnsi="Times New Roman" w:eastAsia="宋体"/>
          <w:b/>
          <w:bCs w:val="0"/>
          <w:sz w:val="28"/>
          <w:szCs w:val="28"/>
        </w:rPr>
        <w:t xml:space="preserve">  </w:t>
      </w:r>
      <w:r>
        <w:rPr>
          <w:rStyle w:val="46"/>
          <w:rFonts w:hint="eastAsia" w:ascii="Times New Roman" w:hAnsi="宋体" w:eastAsia="宋体"/>
          <w:b/>
          <w:bCs w:val="0"/>
          <w:sz w:val="28"/>
          <w:szCs w:val="28"/>
        </w:rPr>
        <w:t>重新采购和不再采购</w:t>
      </w:r>
    </w:p>
    <w:p w14:paraId="1132350A">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30</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出现下列特殊情况之一，采购人可重新采购：</w:t>
      </w:r>
    </w:p>
    <w:p w14:paraId="4E298D49">
      <w:pPr>
        <w:spacing w:line="360" w:lineRule="auto"/>
        <w:rPr>
          <w:szCs w:val="21"/>
        </w:rPr>
      </w:pPr>
      <w:r>
        <w:rPr>
          <w:rFonts w:hint="eastAsia"/>
          <w:szCs w:val="21"/>
        </w:rPr>
        <w:t>（1）响应截止时间止，递交响应文件的响应单位少于三个的；</w:t>
      </w:r>
    </w:p>
    <w:p w14:paraId="2B1DFC64">
      <w:pPr>
        <w:spacing w:line="360" w:lineRule="auto"/>
        <w:rPr>
          <w:szCs w:val="21"/>
        </w:rPr>
      </w:pPr>
      <w:r>
        <w:rPr>
          <w:szCs w:val="21"/>
        </w:rPr>
        <w:t>（2）经评审</w:t>
      </w:r>
      <w:r>
        <w:rPr>
          <w:rFonts w:hint="eastAsia"/>
          <w:szCs w:val="21"/>
        </w:rPr>
        <w:t>小组</w:t>
      </w:r>
      <w:r>
        <w:rPr>
          <w:szCs w:val="21"/>
        </w:rPr>
        <w:t>否决全部</w:t>
      </w:r>
      <w:r>
        <w:rPr>
          <w:rFonts w:hint="eastAsia"/>
          <w:szCs w:val="21"/>
        </w:rPr>
        <w:t>响应单位</w:t>
      </w:r>
      <w:r>
        <w:rPr>
          <w:szCs w:val="21"/>
        </w:rPr>
        <w:t>的；</w:t>
      </w:r>
    </w:p>
    <w:p w14:paraId="38685E1F">
      <w:pPr>
        <w:spacing w:line="360" w:lineRule="auto"/>
        <w:rPr>
          <w:szCs w:val="21"/>
        </w:rPr>
      </w:pPr>
      <w:r>
        <w:rPr>
          <w:szCs w:val="21"/>
        </w:rPr>
        <w:t>（3）评审</w:t>
      </w:r>
      <w:r>
        <w:rPr>
          <w:rFonts w:hint="eastAsia"/>
          <w:szCs w:val="21"/>
        </w:rPr>
        <w:t>小组</w:t>
      </w:r>
      <w:r>
        <w:rPr>
          <w:szCs w:val="21"/>
        </w:rPr>
        <w:t>推荐的</w:t>
      </w:r>
      <w:r>
        <w:rPr>
          <w:rFonts w:hint="eastAsia"/>
          <w:szCs w:val="21"/>
        </w:rPr>
        <w:t>成交</w:t>
      </w:r>
      <w:r>
        <w:rPr>
          <w:szCs w:val="21"/>
        </w:rPr>
        <w:t>候选人均</w:t>
      </w:r>
      <w:r>
        <w:rPr>
          <w:rFonts w:hint="eastAsia"/>
          <w:szCs w:val="21"/>
        </w:rPr>
        <w:t>未能与采购人签订合同协议书的；</w:t>
      </w:r>
    </w:p>
    <w:p w14:paraId="16EFA448">
      <w:pPr>
        <w:spacing w:line="360" w:lineRule="auto"/>
        <w:rPr>
          <w:szCs w:val="21"/>
        </w:rPr>
      </w:pPr>
      <w:r>
        <w:rPr>
          <w:rFonts w:hint="eastAsia"/>
          <w:szCs w:val="21"/>
        </w:rPr>
        <w:t>（4）超过半数的响应单位报价严重偏离成本价。</w:t>
      </w:r>
    </w:p>
    <w:p w14:paraId="027E098B">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31.不再采购</w:t>
      </w:r>
    </w:p>
    <w:p w14:paraId="3840D37E">
      <w:pPr>
        <w:spacing w:line="360" w:lineRule="auto"/>
        <w:rPr>
          <w:szCs w:val="21"/>
        </w:rPr>
      </w:pPr>
      <w:r>
        <w:rPr>
          <w:rFonts w:hint="eastAsia"/>
          <w:szCs w:val="21"/>
        </w:rPr>
        <w:t>重新采购后响应单位仍出现30条中的情况，采购人可选择不再进行采购。</w:t>
      </w:r>
    </w:p>
    <w:p w14:paraId="29FE52E2">
      <w:pPr>
        <w:spacing w:line="360" w:lineRule="auto"/>
        <w:ind w:left="516" w:leftChars="33" w:hanging="447" w:hangingChars="213"/>
        <w:rPr>
          <w:szCs w:val="21"/>
        </w:rPr>
      </w:pPr>
    </w:p>
    <w:p w14:paraId="1CBE64DF">
      <w:pPr>
        <w:spacing w:line="360" w:lineRule="auto"/>
        <w:ind w:left="516" w:leftChars="33" w:hanging="447" w:hangingChars="213"/>
        <w:rPr>
          <w:szCs w:val="21"/>
        </w:rPr>
      </w:pPr>
    </w:p>
    <w:p w14:paraId="703DE020">
      <w:pPr>
        <w:spacing w:line="360" w:lineRule="auto"/>
        <w:ind w:left="516" w:leftChars="33" w:hanging="447" w:hangingChars="213"/>
        <w:rPr>
          <w:szCs w:val="21"/>
        </w:rPr>
        <w:sectPr>
          <w:pgSz w:w="11907" w:h="16840"/>
          <w:pgMar w:top="1417" w:right="1701" w:bottom="1417" w:left="1701" w:header="850" w:footer="1134" w:gutter="0"/>
          <w:pgNumType w:fmt="decimal"/>
          <w:cols w:space="0" w:num="1"/>
          <w:rtlGutter w:val="0"/>
          <w:docGrid w:linePitch="312" w:charSpace="0"/>
        </w:sectPr>
      </w:pPr>
    </w:p>
    <w:p w14:paraId="126E0286">
      <w:pPr>
        <w:pStyle w:val="3"/>
      </w:pPr>
      <w:bookmarkStart w:id="526" w:name="_Toc54278905"/>
      <w:bookmarkStart w:id="527" w:name="_Toc18407865"/>
      <w:bookmarkStart w:id="528" w:name="_Toc53946129"/>
      <w:bookmarkStart w:id="529" w:name="_Toc53948684"/>
      <w:bookmarkStart w:id="530" w:name="_Toc54281566"/>
      <w:bookmarkStart w:id="531" w:name="_Toc53949526"/>
      <w:bookmarkStart w:id="532" w:name="_Toc54291470"/>
      <w:bookmarkStart w:id="533" w:name="_Toc145499778"/>
      <w:bookmarkStart w:id="534" w:name="_Toc54281140"/>
      <w:bookmarkStart w:id="535" w:name="_Toc144872124"/>
      <w:bookmarkStart w:id="536" w:name="_Toc53949105"/>
      <w:bookmarkStart w:id="537" w:name="_Toc54280288"/>
      <w:bookmarkStart w:id="538" w:name="_Toc54280714"/>
      <w:r>
        <w:rPr>
          <w:rFonts w:hint="eastAsia"/>
        </w:rPr>
        <w:t>第三篇  分包合同条款</w:t>
      </w:r>
    </w:p>
    <w:p w14:paraId="21637EA3">
      <w:pPr>
        <w:widowControl/>
        <w:jc w:val="center"/>
      </w:pPr>
    </w:p>
    <w:p w14:paraId="00FDF049">
      <w:pPr>
        <w:widowControl/>
        <w:jc w:val="center"/>
      </w:pPr>
    </w:p>
    <w:p w14:paraId="46C34CDA">
      <w:pPr>
        <w:spacing w:line="360" w:lineRule="auto"/>
        <w:ind w:firstLine="562" w:firstLineChars="200"/>
        <w:jc w:val="center"/>
        <w:rPr>
          <w:b/>
          <w:color w:val="FFC000"/>
          <w:sz w:val="28"/>
          <w:szCs w:val="28"/>
        </w:rPr>
      </w:pPr>
      <w:bookmarkStart w:id="539" w:name="_Toc145426864"/>
      <w:bookmarkStart w:id="540" w:name="_Toc144872120"/>
      <w:bookmarkStart w:id="541" w:name="_Toc53946125"/>
      <w:bookmarkStart w:id="542" w:name="_Toc53949522"/>
      <w:bookmarkStart w:id="543" w:name="_Toc145499774"/>
      <w:bookmarkStart w:id="544" w:name="_Toc53939924"/>
      <w:bookmarkStart w:id="545" w:name="_Toc54291466"/>
      <w:bookmarkStart w:id="546" w:name="_Toc54280710"/>
      <w:bookmarkStart w:id="547" w:name="_Toc54280284"/>
      <w:bookmarkStart w:id="548" w:name="_Toc54278901"/>
      <w:bookmarkStart w:id="549" w:name="_Toc54281562"/>
      <w:bookmarkStart w:id="550" w:name="_Toc53948680"/>
      <w:bookmarkStart w:id="551" w:name="_Toc53949101"/>
      <w:bookmarkStart w:id="552" w:name="_Toc54281136"/>
      <w:r>
        <w:rPr>
          <w:rFonts w:hint="eastAsia"/>
          <w:b/>
          <w:color w:val="auto"/>
          <w:sz w:val="28"/>
          <w:szCs w:val="28"/>
          <w:lang w:val="en-US" w:eastAsia="zh-CN"/>
        </w:rPr>
        <w:t>另附件提供</w:t>
      </w:r>
    </w:p>
    <w:p w14:paraId="730BF077">
      <w:pPr>
        <w:spacing w:line="360" w:lineRule="auto"/>
        <w:ind w:firstLine="562" w:firstLineChars="200"/>
        <w:jc w:val="center"/>
        <w:rPr>
          <w:b/>
          <w:color w:val="FFC000"/>
          <w:sz w:val="28"/>
          <w:szCs w:val="28"/>
        </w:rPr>
        <w:sectPr>
          <w:pgSz w:w="11907" w:h="16840"/>
          <w:pgMar w:top="1417" w:right="1701" w:bottom="1417" w:left="1701" w:header="850" w:footer="1134" w:gutter="0"/>
          <w:pgNumType w:fmt="decimal"/>
          <w:cols w:space="0" w:num="1"/>
          <w:rtlGutter w:val="0"/>
          <w:docGrid w:linePitch="312" w:charSpace="0"/>
        </w:sectPr>
      </w:pPr>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3033C78C">
      <w:pPr>
        <w:pStyle w:val="3"/>
      </w:pPr>
      <w:bookmarkStart w:id="553" w:name="_Toc53948733"/>
      <w:bookmarkStart w:id="554" w:name="_Toc53949154"/>
      <w:bookmarkStart w:id="555" w:name="_Toc284135616"/>
      <w:bookmarkStart w:id="556" w:name="_Toc144872174"/>
      <w:bookmarkStart w:id="557" w:name="_Toc145426866"/>
      <w:bookmarkStart w:id="558" w:name="_Toc54280764"/>
      <w:bookmarkStart w:id="559" w:name="_Toc53946178"/>
      <w:bookmarkStart w:id="560" w:name="_Toc54280338"/>
      <w:bookmarkStart w:id="561" w:name="_Toc145499828"/>
      <w:bookmarkStart w:id="562" w:name="_Toc54291520"/>
      <w:bookmarkStart w:id="563" w:name="_Toc54281616"/>
      <w:bookmarkStart w:id="564" w:name="_Toc53949575"/>
      <w:bookmarkStart w:id="565" w:name="_Toc54278955"/>
      <w:bookmarkStart w:id="566" w:name="_Toc54281190"/>
      <w:bookmarkStart w:id="567" w:name="_Toc18209292"/>
      <w:bookmarkStart w:id="568" w:name="_Toc16353853"/>
      <w:r>
        <w:t>第</w:t>
      </w:r>
      <w:r>
        <w:rPr>
          <w:rFonts w:hint="eastAsia"/>
        </w:rPr>
        <w:t>四</w:t>
      </w:r>
      <w:r>
        <w:t>篇  图纸</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4D7B052C"/>
    <w:p w14:paraId="0382557C">
      <w:pPr>
        <w:jc w:val="center"/>
        <w:rPr>
          <w:color w:val="FF9900"/>
        </w:rPr>
      </w:pPr>
      <w:r>
        <w:rPr>
          <w:rFonts w:hint="eastAsia"/>
          <w:color w:val="FF9900"/>
        </w:rPr>
        <w:t>（另册提供或电子版）</w:t>
      </w:r>
    </w:p>
    <w:p w14:paraId="3A162A1F">
      <w:pPr>
        <w:jc w:val="center"/>
      </w:pPr>
    </w:p>
    <w:p w14:paraId="7F5ACA50">
      <w:pPr>
        <w:jc w:val="center"/>
        <w:rPr>
          <w:b/>
          <w:sz w:val="24"/>
        </w:rPr>
      </w:pPr>
      <w:r>
        <w:rPr>
          <w:rFonts w:hint="eastAsia"/>
          <w:b/>
          <w:sz w:val="24"/>
        </w:rPr>
        <w:t>图纸目录</w:t>
      </w:r>
      <w:r>
        <w:rPr>
          <w:rFonts w:hint="eastAsia"/>
          <w:b/>
          <w:color w:val="FF9900"/>
          <w:sz w:val="24"/>
        </w:rPr>
        <w:t>（纸质版用）</w:t>
      </w:r>
    </w:p>
    <w:p w14:paraId="59106435"/>
    <w:tbl>
      <w:tblPr>
        <w:tblStyle w:val="31"/>
        <w:tblW w:w="8670" w:type="dxa"/>
        <w:tblInd w:w="15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5"/>
        <w:gridCol w:w="6510"/>
        <w:gridCol w:w="1365"/>
      </w:tblGrid>
      <w:tr w14:paraId="104A4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64E13CEA">
            <w:pPr>
              <w:jc w:val="center"/>
              <w:rPr>
                <w:szCs w:val="21"/>
              </w:rPr>
            </w:pPr>
            <w:r>
              <w:rPr>
                <w:rFonts w:hint="eastAsia"/>
                <w:szCs w:val="21"/>
              </w:rPr>
              <w:t>序号</w:t>
            </w:r>
          </w:p>
        </w:tc>
        <w:tc>
          <w:tcPr>
            <w:tcW w:w="6510" w:type="dxa"/>
            <w:vAlign w:val="center"/>
          </w:tcPr>
          <w:p w14:paraId="2FEAB9EC">
            <w:pPr>
              <w:jc w:val="center"/>
              <w:rPr>
                <w:szCs w:val="21"/>
              </w:rPr>
            </w:pPr>
            <w:r>
              <w:rPr>
                <w:rFonts w:hint="eastAsia"/>
                <w:szCs w:val="21"/>
              </w:rPr>
              <w:t>图纸名称</w:t>
            </w:r>
          </w:p>
        </w:tc>
        <w:tc>
          <w:tcPr>
            <w:tcW w:w="1365" w:type="dxa"/>
            <w:vAlign w:val="center"/>
          </w:tcPr>
          <w:p w14:paraId="5AEB4F33">
            <w:pPr>
              <w:jc w:val="center"/>
              <w:rPr>
                <w:szCs w:val="21"/>
              </w:rPr>
            </w:pPr>
            <w:r>
              <w:rPr>
                <w:rFonts w:hint="eastAsia" w:ascii="宋体" w:hAnsi="宋体" w:cs="宋体"/>
                <w:kern w:val="0"/>
                <w:sz w:val="20"/>
                <w:szCs w:val="20"/>
              </w:rPr>
              <w:t>日期</w:t>
            </w:r>
          </w:p>
        </w:tc>
      </w:tr>
      <w:tr w14:paraId="2F5EF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0CB02E28">
            <w:pPr>
              <w:numPr>
                <w:ilvl w:val="0"/>
                <w:numId w:val="3"/>
              </w:numPr>
              <w:jc w:val="center"/>
              <w:rPr>
                <w:szCs w:val="21"/>
              </w:rPr>
            </w:pPr>
          </w:p>
        </w:tc>
        <w:tc>
          <w:tcPr>
            <w:tcW w:w="6510" w:type="dxa"/>
            <w:vAlign w:val="center"/>
          </w:tcPr>
          <w:p w14:paraId="5DE762FC">
            <w:pPr>
              <w:jc w:val="left"/>
              <w:rPr>
                <w:szCs w:val="21"/>
              </w:rPr>
            </w:pPr>
          </w:p>
        </w:tc>
        <w:tc>
          <w:tcPr>
            <w:tcW w:w="1365" w:type="dxa"/>
            <w:vAlign w:val="center"/>
          </w:tcPr>
          <w:p w14:paraId="10CD4F11">
            <w:pPr>
              <w:jc w:val="center"/>
              <w:rPr>
                <w:szCs w:val="21"/>
              </w:rPr>
            </w:pPr>
          </w:p>
        </w:tc>
      </w:tr>
      <w:tr w14:paraId="46898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69A0D60D">
            <w:pPr>
              <w:numPr>
                <w:ilvl w:val="0"/>
                <w:numId w:val="3"/>
              </w:numPr>
              <w:jc w:val="center"/>
              <w:rPr>
                <w:szCs w:val="21"/>
              </w:rPr>
            </w:pPr>
          </w:p>
        </w:tc>
        <w:tc>
          <w:tcPr>
            <w:tcW w:w="6510" w:type="dxa"/>
            <w:vAlign w:val="center"/>
          </w:tcPr>
          <w:p w14:paraId="5A40A89B">
            <w:pPr>
              <w:jc w:val="left"/>
              <w:rPr>
                <w:szCs w:val="21"/>
              </w:rPr>
            </w:pPr>
          </w:p>
        </w:tc>
        <w:tc>
          <w:tcPr>
            <w:tcW w:w="1365" w:type="dxa"/>
            <w:vAlign w:val="center"/>
          </w:tcPr>
          <w:p w14:paraId="7D91341F">
            <w:pPr>
              <w:jc w:val="center"/>
              <w:rPr>
                <w:szCs w:val="21"/>
              </w:rPr>
            </w:pPr>
          </w:p>
        </w:tc>
      </w:tr>
      <w:tr w14:paraId="7B9F2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24EA11E0">
            <w:pPr>
              <w:numPr>
                <w:ilvl w:val="0"/>
                <w:numId w:val="3"/>
              </w:numPr>
              <w:jc w:val="center"/>
              <w:rPr>
                <w:szCs w:val="21"/>
              </w:rPr>
            </w:pPr>
          </w:p>
        </w:tc>
        <w:tc>
          <w:tcPr>
            <w:tcW w:w="6510" w:type="dxa"/>
            <w:vAlign w:val="center"/>
          </w:tcPr>
          <w:p w14:paraId="42BC78F8">
            <w:pPr>
              <w:jc w:val="left"/>
              <w:rPr>
                <w:szCs w:val="21"/>
              </w:rPr>
            </w:pPr>
          </w:p>
        </w:tc>
        <w:tc>
          <w:tcPr>
            <w:tcW w:w="1365" w:type="dxa"/>
            <w:vAlign w:val="center"/>
          </w:tcPr>
          <w:p w14:paraId="53799D95">
            <w:pPr>
              <w:jc w:val="center"/>
              <w:rPr>
                <w:szCs w:val="21"/>
              </w:rPr>
            </w:pPr>
          </w:p>
        </w:tc>
      </w:tr>
      <w:tr w14:paraId="45F6F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24CD881F">
            <w:pPr>
              <w:numPr>
                <w:ilvl w:val="0"/>
                <w:numId w:val="3"/>
              </w:numPr>
              <w:jc w:val="center"/>
              <w:rPr>
                <w:szCs w:val="21"/>
              </w:rPr>
            </w:pPr>
          </w:p>
        </w:tc>
        <w:tc>
          <w:tcPr>
            <w:tcW w:w="6510" w:type="dxa"/>
            <w:vAlign w:val="center"/>
          </w:tcPr>
          <w:p w14:paraId="7BEBE3CD">
            <w:pPr>
              <w:jc w:val="left"/>
              <w:rPr>
                <w:szCs w:val="21"/>
              </w:rPr>
            </w:pPr>
          </w:p>
        </w:tc>
        <w:tc>
          <w:tcPr>
            <w:tcW w:w="1365" w:type="dxa"/>
            <w:vAlign w:val="center"/>
          </w:tcPr>
          <w:p w14:paraId="238F27CF">
            <w:pPr>
              <w:jc w:val="center"/>
              <w:rPr>
                <w:szCs w:val="21"/>
              </w:rPr>
            </w:pPr>
          </w:p>
        </w:tc>
      </w:tr>
    </w:tbl>
    <w:p w14:paraId="2FAB05EE">
      <w:pPr>
        <w:spacing w:line="360" w:lineRule="auto"/>
        <w:rPr>
          <w:rFonts w:hint="eastAsia" w:ascii="宋体" w:hAnsi="宋体" w:cs="宋体"/>
          <w:b/>
          <w:bCs/>
          <w:kern w:val="0"/>
          <w:sz w:val="22"/>
          <w:szCs w:val="22"/>
        </w:rPr>
      </w:pPr>
    </w:p>
    <w:p w14:paraId="4F0F4078">
      <w:pPr>
        <w:spacing w:line="360" w:lineRule="auto"/>
      </w:pPr>
    </w:p>
    <w:p w14:paraId="109EB26A">
      <w:pPr>
        <w:spacing w:line="360" w:lineRule="auto"/>
        <w:sectPr>
          <w:headerReference r:id="rId9" w:type="default"/>
          <w:pgSz w:w="11907" w:h="16840"/>
          <w:pgMar w:top="1417" w:right="1701" w:bottom="1417" w:left="1701" w:header="850" w:footer="1134" w:gutter="0"/>
          <w:pgNumType w:fmt="decimal"/>
          <w:cols w:space="0" w:num="1"/>
          <w:rtlGutter w:val="0"/>
          <w:docGrid w:linePitch="312" w:charSpace="0"/>
        </w:sectPr>
      </w:pPr>
    </w:p>
    <w:p w14:paraId="1FD461BB">
      <w:pPr>
        <w:pStyle w:val="3"/>
      </w:pPr>
      <w:bookmarkStart w:id="569" w:name="_Toc284135617"/>
      <w:r>
        <w:t>第</w:t>
      </w:r>
      <w:r>
        <w:rPr>
          <w:rFonts w:hint="eastAsia"/>
        </w:rPr>
        <w:t>五</w:t>
      </w:r>
      <w:r>
        <w:t>篇  工程量清单</w:t>
      </w:r>
      <w:bookmarkEnd w:id="569"/>
    </w:p>
    <w:p w14:paraId="31B5F5BC">
      <w:pPr>
        <w:pStyle w:val="4"/>
        <w:spacing w:before="240" w:beforeLines="100" w:after="120" w:afterLines="50" w:line="360" w:lineRule="auto"/>
        <w:jc w:val="center"/>
        <w:rPr>
          <w:rStyle w:val="46"/>
          <w:rFonts w:ascii="Times New Roman" w:hAnsi="Times New Roman" w:eastAsia="宋体"/>
          <w:b/>
          <w:bCs w:val="0"/>
          <w:sz w:val="32"/>
        </w:rPr>
      </w:pPr>
      <w:bookmarkStart w:id="570" w:name="_Toc20578214"/>
      <w:bookmarkStart w:id="571" w:name="_Toc54280749"/>
      <w:bookmarkStart w:id="572" w:name="_Toc54278940"/>
      <w:bookmarkStart w:id="573" w:name="_Toc54291505"/>
      <w:bookmarkStart w:id="574" w:name="_Toc53949560"/>
      <w:bookmarkStart w:id="575" w:name="_Toc53946163"/>
      <w:bookmarkStart w:id="576" w:name="_Toc54280323"/>
      <w:bookmarkStart w:id="577" w:name="_Toc145499813"/>
      <w:bookmarkStart w:id="578" w:name="_Toc144872159"/>
      <w:bookmarkStart w:id="579" w:name="_Toc54281175"/>
      <w:bookmarkStart w:id="580" w:name="_Toc284135618"/>
      <w:bookmarkStart w:id="581" w:name="_Toc53949139"/>
      <w:bookmarkStart w:id="582" w:name="_Toc53948718"/>
      <w:bookmarkStart w:id="583" w:name="_Toc54281601"/>
      <w:r>
        <w:rPr>
          <w:rStyle w:val="46"/>
          <w:rFonts w:ascii="Times New Roman" w:hAnsi="Times New Roman" w:eastAsia="宋体"/>
          <w:b/>
          <w:bCs w:val="0"/>
          <w:sz w:val="32"/>
        </w:rPr>
        <w:t>第一章  工程量清单一般要求</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2CA10CFB">
      <w:pPr>
        <w:pStyle w:val="53"/>
        <w:spacing w:before="120"/>
        <w:rPr>
          <w:rStyle w:val="46"/>
          <w:rFonts w:ascii="Times New Roman" w:hAnsi="Times New Roman" w:eastAsia="宋体" w:cs="Times New Roman"/>
          <w:b/>
          <w:bCs w:val="0"/>
          <w:szCs w:val="24"/>
        </w:rPr>
      </w:pPr>
      <w:bookmarkStart w:id="584" w:name="_Toc53949561"/>
      <w:bookmarkStart w:id="585" w:name="_Toc20578215"/>
      <w:bookmarkStart w:id="586" w:name="_Toc54281176"/>
      <w:bookmarkStart w:id="587" w:name="_Toc53939961"/>
      <w:bookmarkStart w:id="588" w:name="_Toc54280750"/>
      <w:bookmarkStart w:id="589" w:name="_Toc53919178"/>
      <w:bookmarkStart w:id="590" w:name="_Toc53916580"/>
      <w:bookmarkStart w:id="591" w:name="_Toc54281602"/>
      <w:bookmarkStart w:id="592" w:name="_Toc54280324"/>
      <w:bookmarkStart w:id="593" w:name="_Toc54278941"/>
      <w:bookmarkStart w:id="594" w:name="_Toc53948719"/>
      <w:bookmarkStart w:id="595" w:name="_Toc144872160"/>
      <w:bookmarkStart w:id="596" w:name="_Toc53946164"/>
      <w:bookmarkStart w:id="597" w:name="_Toc54291506"/>
      <w:bookmarkStart w:id="598" w:name="_Toc145499814"/>
      <w:bookmarkStart w:id="599" w:name="_Toc53949140"/>
      <w:bookmarkStart w:id="600" w:name="_Toc53936890"/>
      <w:r>
        <w:rPr>
          <w:rStyle w:val="46"/>
          <w:rFonts w:ascii="Times New Roman" w:hAnsi="Times New Roman" w:eastAsia="宋体" w:cs="Times New Roman"/>
          <w:b/>
          <w:bCs w:val="0"/>
          <w:szCs w:val="24"/>
        </w:rPr>
        <w:t>1.设置范围</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397BD14D">
      <w:pPr>
        <w:spacing w:line="360" w:lineRule="auto"/>
        <w:ind w:left="735" w:leftChars="200" w:hanging="315" w:hangingChars="150"/>
        <w:rPr>
          <w:szCs w:val="21"/>
        </w:rPr>
      </w:pPr>
      <w:r>
        <w:rPr>
          <w:szCs w:val="21"/>
        </w:rPr>
        <w:t>1.1工程量清单</w:t>
      </w:r>
      <w:r>
        <w:rPr>
          <w:rFonts w:hint="eastAsia"/>
          <w:szCs w:val="21"/>
        </w:rPr>
        <w:t>依据现行国家、行业规范标准，按照图纸和工程情况进行编制</w:t>
      </w:r>
      <w:r>
        <w:rPr>
          <w:szCs w:val="21"/>
        </w:rPr>
        <w:t>。</w:t>
      </w:r>
    </w:p>
    <w:p w14:paraId="5E1941D3">
      <w:pPr>
        <w:spacing w:line="360" w:lineRule="auto"/>
        <w:ind w:left="735" w:leftChars="200" w:hanging="315" w:hangingChars="150"/>
        <w:rPr>
          <w:szCs w:val="21"/>
        </w:rPr>
      </w:pPr>
      <w:r>
        <w:rPr>
          <w:szCs w:val="21"/>
        </w:rPr>
        <w:t>1.</w:t>
      </w:r>
      <w:r>
        <w:rPr>
          <w:rFonts w:hint="eastAsia"/>
          <w:szCs w:val="21"/>
        </w:rPr>
        <w:t>2</w:t>
      </w:r>
      <w:r>
        <w:rPr>
          <w:szCs w:val="21"/>
        </w:rPr>
        <w:t>本合同分部分项工程量清单各细目所报单价除非合同另有规定，均应包括了为实施和完成合同工程所需的</w:t>
      </w:r>
      <w:r>
        <w:rPr>
          <w:rFonts w:hint="eastAsia"/>
          <w:szCs w:val="21"/>
        </w:rPr>
        <w:t>劳务、材料、机械、措施、检测、质检、安装、缺陷修复、资料、保险、管理费、利润、规费、税金等费用、以及采购文件明示或暗示的所有责任、义务和合同约定的风险。</w:t>
      </w:r>
    </w:p>
    <w:p w14:paraId="09FF271A">
      <w:pPr>
        <w:spacing w:line="360" w:lineRule="auto"/>
        <w:ind w:left="735" w:leftChars="200" w:hanging="315" w:hangingChars="150"/>
        <w:rPr>
          <w:color w:val="E36C0A"/>
          <w:szCs w:val="21"/>
        </w:rPr>
      </w:pPr>
      <w:r>
        <w:rPr>
          <w:rFonts w:hint="eastAsia"/>
          <w:szCs w:val="21"/>
        </w:rPr>
        <w:t>1.3</w:t>
      </w:r>
      <w:r>
        <w:rPr>
          <w:szCs w:val="21"/>
        </w:rPr>
        <w:t>安全防护、文明施工措施费</w:t>
      </w:r>
      <w:r>
        <w:rPr>
          <w:rFonts w:hint="eastAsia"/>
          <w:szCs w:val="21"/>
        </w:rPr>
        <w:t>（</w:t>
      </w:r>
      <w:r>
        <w:rPr>
          <w:szCs w:val="21"/>
        </w:rPr>
        <w:t>包括环境保护、文明施工、安全施工、临时设施</w:t>
      </w:r>
      <w:r>
        <w:rPr>
          <w:rFonts w:hint="eastAsia"/>
          <w:szCs w:val="21"/>
        </w:rPr>
        <w:t>和施工围挡共五项</w:t>
      </w:r>
      <w:r>
        <w:rPr>
          <w:szCs w:val="21"/>
        </w:rPr>
        <w:t>措施</w:t>
      </w:r>
      <w:r>
        <w:rPr>
          <w:rFonts w:hint="eastAsia"/>
          <w:szCs w:val="21"/>
        </w:rPr>
        <w:t>）是乙方根据施工情况投入到本工程的安全生产、环保及文明施工费用，以完成工作量的</w:t>
      </w:r>
      <w:r>
        <w:rPr>
          <w:rFonts w:hint="eastAsia"/>
          <w:color w:val="FF0000"/>
          <w:szCs w:val="21"/>
          <w:u w:val="single"/>
          <w:lang w:val="en-US" w:eastAsia="zh-CN"/>
        </w:rPr>
        <w:t>1.5</w:t>
      </w:r>
      <w:r>
        <w:rPr>
          <w:rFonts w:hint="eastAsia"/>
          <w:color w:val="FF0000"/>
          <w:szCs w:val="21"/>
        </w:rPr>
        <w:t>%</w:t>
      </w:r>
      <w:r>
        <w:rPr>
          <w:rFonts w:hint="eastAsia"/>
          <w:szCs w:val="21"/>
        </w:rPr>
        <w:t>作为最高限计算，具体计量以采购人安全部与合约部共同确定的方法为准。</w:t>
      </w:r>
    </w:p>
    <w:p w14:paraId="1C8BD60E">
      <w:pPr>
        <w:pStyle w:val="53"/>
        <w:spacing w:before="120"/>
        <w:rPr>
          <w:rStyle w:val="46"/>
          <w:rFonts w:ascii="Times New Roman" w:hAnsi="Times New Roman" w:eastAsia="宋体" w:cs="Times New Roman"/>
          <w:b/>
          <w:bCs w:val="0"/>
          <w:szCs w:val="24"/>
        </w:rPr>
      </w:pPr>
      <w:bookmarkStart w:id="601" w:name="_Toc145499816"/>
      <w:bookmarkStart w:id="602" w:name="_Toc53948721"/>
      <w:bookmarkStart w:id="603" w:name="_Toc53949563"/>
      <w:bookmarkStart w:id="604" w:name="_Toc54291508"/>
      <w:bookmarkStart w:id="605" w:name="_Toc53949142"/>
      <w:bookmarkStart w:id="606" w:name="_Toc54280326"/>
      <w:bookmarkStart w:id="607" w:name="_Toc144872162"/>
      <w:bookmarkStart w:id="608" w:name="_Toc53936892"/>
      <w:bookmarkStart w:id="609" w:name="_Toc53946166"/>
      <w:bookmarkStart w:id="610" w:name="_Toc53939963"/>
      <w:bookmarkStart w:id="611" w:name="_Toc54281604"/>
      <w:bookmarkStart w:id="612" w:name="_Toc54280752"/>
      <w:bookmarkStart w:id="613" w:name="_Toc54278943"/>
      <w:bookmarkStart w:id="614" w:name="_Toc54281178"/>
      <w:bookmarkStart w:id="615" w:name="_Toc53916582"/>
      <w:bookmarkStart w:id="616" w:name="_Toc53919180"/>
      <w:bookmarkStart w:id="617" w:name="_Toc20578217"/>
      <w:r>
        <w:rPr>
          <w:rStyle w:val="46"/>
          <w:rFonts w:hint="eastAsia" w:ascii="Times New Roman" w:hAnsi="Times New Roman" w:eastAsia="宋体" w:cs="Times New Roman"/>
          <w:b/>
          <w:bCs w:val="0"/>
          <w:szCs w:val="24"/>
        </w:rPr>
        <w:t>2</w:t>
      </w:r>
      <w:r>
        <w:rPr>
          <w:rStyle w:val="46"/>
          <w:rFonts w:ascii="Times New Roman" w:hAnsi="Times New Roman" w:eastAsia="宋体" w:cs="Times New Roman"/>
          <w:b/>
          <w:bCs w:val="0"/>
          <w:szCs w:val="24"/>
        </w:rPr>
        <w:t>.工程量的确定</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3B9FA71C">
      <w:pPr>
        <w:spacing w:line="360" w:lineRule="auto"/>
        <w:ind w:left="735" w:leftChars="200" w:hanging="315" w:hangingChars="150"/>
        <w:rPr>
          <w:szCs w:val="21"/>
        </w:rPr>
      </w:pPr>
      <w:r>
        <w:rPr>
          <w:szCs w:val="21"/>
        </w:rPr>
        <w:t>2.1工程量清单中所列工程数量</w:t>
      </w:r>
      <w:r>
        <w:rPr>
          <w:rFonts w:hint="eastAsia"/>
          <w:szCs w:val="21"/>
        </w:rPr>
        <w:t>为暂估量</w:t>
      </w:r>
      <w:r>
        <w:rPr>
          <w:szCs w:val="21"/>
        </w:rPr>
        <w:t>，仅作为</w:t>
      </w:r>
      <w:r>
        <w:rPr>
          <w:rFonts w:hint="eastAsia"/>
          <w:szCs w:val="21"/>
        </w:rPr>
        <w:t>报价</w:t>
      </w:r>
      <w:r>
        <w:rPr>
          <w:szCs w:val="21"/>
        </w:rPr>
        <w:t>的共同基础，不作为最终结算与支付的依据。</w:t>
      </w:r>
    </w:p>
    <w:p w14:paraId="76DAB6B5">
      <w:pPr>
        <w:spacing w:line="360" w:lineRule="auto"/>
        <w:ind w:left="735" w:leftChars="200" w:hanging="315" w:hangingChars="150"/>
        <w:rPr>
          <w:szCs w:val="21"/>
        </w:rPr>
      </w:pPr>
      <w:r>
        <w:rPr>
          <w:rFonts w:hint="eastAsia"/>
          <w:szCs w:val="21"/>
        </w:rPr>
        <w:t>2</w:t>
      </w:r>
      <w:r>
        <w:rPr>
          <w:szCs w:val="21"/>
        </w:rPr>
        <w:t>.2实际支付应</w:t>
      </w:r>
      <w:r>
        <w:rPr>
          <w:rFonts w:hint="eastAsia"/>
          <w:szCs w:val="21"/>
        </w:rPr>
        <w:t>以</w:t>
      </w:r>
      <w:r>
        <w:rPr>
          <w:szCs w:val="21"/>
        </w:rPr>
        <w:t>承包人实际完成的工程量，按合同约定的计量方法和计量规则，经</w:t>
      </w:r>
      <w:r>
        <w:rPr>
          <w:rFonts w:hint="eastAsia"/>
          <w:szCs w:val="21"/>
        </w:rPr>
        <w:t>采购</w:t>
      </w:r>
      <w:r>
        <w:rPr>
          <w:szCs w:val="21"/>
        </w:rPr>
        <w:t>人认可或同意为准。</w:t>
      </w:r>
    </w:p>
    <w:p w14:paraId="3FA04048">
      <w:pPr>
        <w:pStyle w:val="53"/>
        <w:spacing w:before="120"/>
        <w:rPr>
          <w:rStyle w:val="46"/>
          <w:rFonts w:ascii="Times New Roman" w:hAnsi="Times New Roman" w:eastAsia="宋体" w:cs="Times New Roman"/>
          <w:b/>
          <w:bCs w:val="0"/>
          <w:szCs w:val="24"/>
        </w:rPr>
      </w:pPr>
      <w:bookmarkStart w:id="618" w:name="_Toc54280327"/>
      <w:bookmarkStart w:id="619" w:name="_Toc53949143"/>
      <w:bookmarkStart w:id="620" w:name="_Toc54281605"/>
      <w:bookmarkStart w:id="621" w:name="_Toc53936893"/>
      <w:bookmarkStart w:id="622" w:name="_Toc54280753"/>
      <w:bookmarkStart w:id="623" w:name="_Toc53949564"/>
      <w:bookmarkStart w:id="624" w:name="_Toc145499817"/>
      <w:bookmarkStart w:id="625" w:name="_Toc54281179"/>
      <w:bookmarkStart w:id="626" w:name="_Toc53916583"/>
      <w:bookmarkStart w:id="627" w:name="_Toc54278944"/>
      <w:bookmarkStart w:id="628" w:name="_Toc53939964"/>
      <w:bookmarkStart w:id="629" w:name="_Toc144872163"/>
      <w:bookmarkStart w:id="630" w:name="_Toc54291509"/>
      <w:bookmarkStart w:id="631" w:name="_Toc53946167"/>
      <w:bookmarkStart w:id="632" w:name="_Toc20578218"/>
      <w:bookmarkStart w:id="633" w:name="_Toc53919181"/>
      <w:bookmarkStart w:id="634" w:name="_Toc53948722"/>
      <w:r>
        <w:rPr>
          <w:rStyle w:val="46"/>
          <w:rFonts w:hint="eastAsia" w:ascii="Times New Roman" w:hAnsi="Times New Roman" w:eastAsia="宋体" w:cs="Times New Roman"/>
          <w:b/>
          <w:bCs w:val="0"/>
          <w:szCs w:val="24"/>
        </w:rPr>
        <w:t>3</w:t>
      </w:r>
      <w:r>
        <w:rPr>
          <w:rStyle w:val="46"/>
          <w:rFonts w:ascii="Times New Roman" w:hAnsi="Times New Roman" w:eastAsia="宋体" w:cs="Times New Roman"/>
          <w:b/>
          <w:bCs w:val="0"/>
          <w:szCs w:val="24"/>
        </w:rPr>
        <w:t>.计量规则</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01CECDD2">
      <w:pPr>
        <w:spacing w:line="360" w:lineRule="auto"/>
        <w:ind w:left="735" w:leftChars="200" w:hanging="315" w:hangingChars="150"/>
        <w:rPr>
          <w:szCs w:val="21"/>
        </w:rPr>
      </w:pPr>
      <w:bookmarkStart w:id="635" w:name="_Toc41820523"/>
      <w:bookmarkStart w:id="636" w:name="_Toc38359629"/>
      <w:bookmarkStart w:id="637" w:name="_Toc53936894"/>
      <w:bookmarkStart w:id="638" w:name="_Toc53919182"/>
      <w:bookmarkStart w:id="639" w:name="_Toc20578219"/>
      <w:bookmarkStart w:id="640" w:name="_Toc53916584"/>
      <w:bookmarkStart w:id="641" w:name="_Toc53939965"/>
      <w:r>
        <w:rPr>
          <w:rFonts w:hint="eastAsia"/>
          <w:szCs w:val="21"/>
        </w:rPr>
        <w:t>3</w:t>
      </w:r>
      <w:r>
        <w:rPr>
          <w:szCs w:val="21"/>
        </w:rPr>
        <w:t>.1计量工作应按合同条款约定的程序进行，所计量的分部分项工程质量必须达到合同约定及国家现行规范要求。</w:t>
      </w:r>
    </w:p>
    <w:p w14:paraId="75BAA596">
      <w:pPr>
        <w:spacing w:line="360" w:lineRule="auto"/>
        <w:ind w:left="735" w:leftChars="200" w:hanging="315" w:hangingChars="150"/>
        <w:rPr>
          <w:szCs w:val="21"/>
        </w:rPr>
      </w:pPr>
      <w:r>
        <w:rPr>
          <w:rFonts w:hint="eastAsia"/>
          <w:szCs w:val="21"/>
        </w:rPr>
        <w:t>3</w:t>
      </w:r>
      <w:r>
        <w:rPr>
          <w:szCs w:val="21"/>
        </w:rPr>
        <w:t>.2各工程项目中已包括的所有材料</w:t>
      </w:r>
      <w:r>
        <w:rPr>
          <w:rFonts w:hint="eastAsia"/>
          <w:szCs w:val="21"/>
        </w:rPr>
        <w:t>（</w:t>
      </w:r>
      <w:r>
        <w:rPr>
          <w:szCs w:val="21"/>
        </w:rPr>
        <w:t>包括钢筋搭接</w:t>
      </w:r>
      <w:r>
        <w:rPr>
          <w:rFonts w:hint="eastAsia"/>
          <w:szCs w:val="21"/>
        </w:rPr>
        <w:t>）</w:t>
      </w:r>
      <w:r>
        <w:rPr>
          <w:szCs w:val="21"/>
        </w:rPr>
        <w:t>及工作损耗均不单独计量</w:t>
      </w:r>
      <w:r>
        <w:rPr>
          <w:rFonts w:hint="eastAsia"/>
          <w:szCs w:val="21"/>
        </w:rPr>
        <w:t>，应综合考虑在报价的单价中</w:t>
      </w:r>
      <w:r>
        <w:rPr>
          <w:szCs w:val="21"/>
        </w:rPr>
        <w:t>。</w:t>
      </w:r>
    </w:p>
    <w:bookmarkEnd w:id="635"/>
    <w:bookmarkEnd w:id="636"/>
    <w:p w14:paraId="146F6375">
      <w:pPr>
        <w:pStyle w:val="53"/>
        <w:spacing w:before="120"/>
        <w:rPr>
          <w:rStyle w:val="46"/>
          <w:rFonts w:ascii="Times New Roman" w:hAnsi="Times New Roman" w:eastAsia="宋体" w:cs="Times New Roman"/>
          <w:b/>
          <w:bCs w:val="0"/>
          <w:szCs w:val="24"/>
        </w:rPr>
      </w:pPr>
      <w:bookmarkStart w:id="642" w:name="_Toc53948723"/>
      <w:bookmarkStart w:id="643" w:name="_Toc54280754"/>
      <w:bookmarkStart w:id="644" w:name="_Toc54291510"/>
      <w:bookmarkStart w:id="645" w:name="_Toc54281606"/>
      <w:bookmarkStart w:id="646" w:name="_Toc53946168"/>
      <w:bookmarkStart w:id="647" w:name="_Toc145499818"/>
      <w:bookmarkStart w:id="648" w:name="_Toc54281180"/>
      <w:bookmarkStart w:id="649" w:name="_Toc54280328"/>
      <w:bookmarkStart w:id="650" w:name="_Toc144872164"/>
      <w:bookmarkStart w:id="651" w:name="_Toc53949565"/>
      <w:bookmarkStart w:id="652" w:name="_Toc54278945"/>
      <w:bookmarkStart w:id="653" w:name="_Toc53949144"/>
      <w:r>
        <w:rPr>
          <w:rStyle w:val="46"/>
          <w:rFonts w:hint="eastAsia" w:ascii="Times New Roman" w:hAnsi="Times New Roman" w:eastAsia="宋体" w:cs="Times New Roman"/>
          <w:b/>
          <w:bCs w:val="0"/>
          <w:szCs w:val="24"/>
        </w:rPr>
        <w:t>4</w:t>
      </w:r>
      <w:r>
        <w:rPr>
          <w:rStyle w:val="46"/>
          <w:rFonts w:ascii="Times New Roman" w:hAnsi="Times New Roman" w:eastAsia="宋体" w:cs="Times New Roman"/>
          <w:b/>
          <w:bCs w:val="0"/>
          <w:szCs w:val="24"/>
        </w:rPr>
        <w:t>.计量精度</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0474291">
      <w:pPr>
        <w:spacing w:line="360" w:lineRule="auto"/>
        <w:ind w:left="735" w:leftChars="200" w:hanging="315" w:hangingChars="150"/>
        <w:rPr>
          <w:szCs w:val="21"/>
        </w:rPr>
      </w:pPr>
      <w:r>
        <w:rPr>
          <w:rFonts w:hint="eastAsia"/>
          <w:szCs w:val="21"/>
        </w:rPr>
        <w:t>4</w:t>
      </w:r>
      <w:r>
        <w:rPr>
          <w:szCs w:val="21"/>
        </w:rPr>
        <w:t>.</w:t>
      </w:r>
      <w:r>
        <w:rPr>
          <w:rFonts w:hint="eastAsia"/>
          <w:szCs w:val="21"/>
        </w:rPr>
        <w:t>1</w:t>
      </w:r>
      <w:r>
        <w:rPr>
          <w:szCs w:val="21"/>
        </w:rPr>
        <w:t>单价精确到人民币“分”。</w:t>
      </w:r>
    </w:p>
    <w:p w14:paraId="18D17DF5">
      <w:pPr>
        <w:spacing w:line="360" w:lineRule="auto"/>
        <w:ind w:left="735" w:leftChars="200" w:hanging="315" w:hangingChars="150"/>
        <w:rPr>
          <w:szCs w:val="21"/>
        </w:rPr>
      </w:pPr>
      <w:r>
        <w:rPr>
          <w:rFonts w:hint="eastAsia"/>
          <w:szCs w:val="21"/>
        </w:rPr>
        <w:t>4</w:t>
      </w:r>
      <w:r>
        <w:rPr>
          <w:szCs w:val="21"/>
        </w:rPr>
        <w:t>.</w:t>
      </w:r>
      <w:r>
        <w:rPr>
          <w:rFonts w:hint="eastAsia"/>
          <w:szCs w:val="21"/>
        </w:rPr>
        <w:t>2</w:t>
      </w:r>
      <w:r>
        <w:rPr>
          <w:szCs w:val="21"/>
        </w:rPr>
        <w:t>合价</w:t>
      </w:r>
      <w:r>
        <w:rPr>
          <w:rFonts w:hint="eastAsia"/>
          <w:szCs w:val="21"/>
        </w:rPr>
        <w:t>（</w:t>
      </w:r>
      <w:r>
        <w:rPr>
          <w:szCs w:val="21"/>
        </w:rPr>
        <w:t>工程数量与单价的乘积</w:t>
      </w:r>
      <w:r>
        <w:rPr>
          <w:rFonts w:hint="eastAsia"/>
          <w:szCs w:val="21"/>
        </w:rPr>
        <w:t>）</w:t>
      </w:r>
      <w:r>
        <w:rPr>
          <w:szCs w:val="21"/>
        </w:rPr>
        <w:t>精确到人民币“元”。</w:t>
      </w:r>
    </w:p>
    <w:p w14:paraId="17CA8889">
      <w:pPr>
        <w:pStyle w:val="4"/>
        <w:spacing w:before="240" w:beforeLines="100" w:after="120" w:afterLines="50" w:line="360" w:lineRule="auto"/>
        <w:jc w:val="center"/>
        <w:rPr>
          <w:rStyle w:val="46"/>
          <w:rFonts w:ascii="Times New Roman" w:hAnsi="Times New Roman" w:eastAsia="宋体"/>
          <w:b/>
          <w:bCs/>
          <w:sz w:val="28"/>
          <w:szCs w:val="28"/>
        </w:rPr>
        <w:sectPr>
          <w:headerReference r:id="rId10" w:type="default"/>
          <w:pgSz w:w="11907" w:h="16840"/>
          <w:pgMar w:top="1417" w:right="1701" w:bottom="1417" w:left="1701" w:header="850" w:footer="1134" w:gutter="0"/>
          <w:pgNumType w:fmt="decimal"/>
          <w:cols w:space="0" w:num="1"/>
          <w:rtlGutter w:val="0"/>
          <w:docGrid w:linePitch="312" w:charSpace="0"/>
        </w:sectPr>
      </w:pPr>
      <w:bookmarkStart w:id="654" w:name="_Toc284135619"/>
    </w:p>
    <w:p w14:paraId="3E477CAE">
      <w:pPr>
        <w:pStyle w:val="4"/>
        <w:spacing w:before="240" w:beforeLines="100" w:after="120" w:afterLines="50" w:line="360" w:lineRule="auto"/>
        <w:jc w:val="center"/>
        <w:rPr>
          <w:rStyle w:val="46"/>
          <w:rFonts w:ascii="Times New Roman" w:hAnsi="Times New Roman" w:eastAsia="宋体"/>
          <w:b/>
          <w:bCs w:val="0"/>
          <w:sz w:val="32"/>
        </w:rPr>
      </w:pPr>
      <w:r>
        <w:rPr>
          <w:rStyle w:val="46"/>
          <w:rFonts w:ascii="Times New Roman" w:hAnsi="Times New Roman" w:eastAsia="宋体"/>
          <w:b/>
          <w:bCs w:val="0"/>
          <w:sz w:val="32"/>
        </w:rPr>
        <w:t>第</w:t>
      </w:r>
      <w:r>
        <w:rPr>
          <w:rStyle w:val="46"/>
          <w:rFonts w:hint="eastAsia" w:ascii="Times New Roman" w:hAnsi="Times New Roman" w:eastAsia="宋体"/>
          <w:b/>
          <w:bCs w:val="0"/>
          <w:sz w:val="32"/>
        </w:rPr>
        <w:t>二</w:t>
      </w:r>
      <w:r>
        <w:rPr>
          <w:rStyle w:val="46"/>
          <w:rFonts w:ascii="Times New Roman" w:hAnsi="Times New Roman" w:eastAsia="宋体"/>
          <w:b/>
          <w:bCs w:val="0"/>
          <w:sz w:val="32"/>
        </w:rPr>
        <w:t>章  工程量清单</w:t>
      </w:r>
      <w:bookmarkEnd w:id="654"/>
    </w:p>
    <w:p w14:paraId="5786E75E">
      <w:pPr>
        <w:pStyle w:val="4"/>
        <w:spacing w:before="240" w:beforeLines="100" w:after="120" w:afterLines="50" w:line="360" w:lineRule="auto"/>
        <w:rPr>
          <w:rStyle w:val="46"/>
          <w:rFonts w:ascii="Times New Roman" w:hAnsi="Times New Roman" w:eastAsia="宋体"/>
          <w:b w:val="0"/>
          <w:bCs w:val="0"/>
          <w:color w:val="FF9900"/>
          <w:szCs w:val="24"/>
        </w:rPr>
      </w:pPr>
      <w:bookmarkStart w:id="655" w:name="OLE_LINK3"/>
      <w:r>
        <w:rPr>
          <w:rStyle w:val="46"/>
          <w:rFonts w:hint="eastAsia" w:ascii="Times New Roman" w:hAnsi="Times New Roman" w:eastAsia="宋体"/>
          <w:b/>
          <w:bCs w:val="0"/>
          <w:szCs w:val="24"/>
        </w:rPr>
        <w:t>5</w:t>
      </w:r>
      <w:r>
        <w:rPr>
          <w:rStyle w:val="46"/>
          <w:rFonts w:ascii="Times New Roman" w:hAnsi="Times New Roman" w:eastAsia="宋体"/>
          <w:b/>
          <w:bCs w:val="0"/>
          <w:szCs w:val="24"/>
        </w:rPr>
        <w:t>.工程量清单</w:t>
      </w:r>
      <w:r>
        <w:rPr>
          <w:rStyle w:val="46"/>
          <w:rFonts w:hint="eastAsia" w:ascii="Times New Roman" w:hAnsi="Times New Roman" w:eastAsia="宋体"/>
          <w:b w:val="0"/>
          <w:bCs w:val="0"/>
          <w:color w:val="FF9900"/>
          <w:szCs w:val="24"/>
        </w:rPr>
        <w:t>（各项目按此格式编制，必须为excel格式）</w:t>
      </w:r>
    </w:p>
    <w:p w14:paraId="6D66D7EA">
      <w:pPr>
        <w:spacing w:line="360" w:lineRule="auto"/>
        <w:ind w:left="422" w:hanging="422" w:hangingChars="150"/>
        <w:jc w:val="center"/>
        <w:rPr>
          <w:b/>
          <w:bCs/>
          <w:color w:val="FF0000"/>
          <w:sz w:val="28"/>
          <w:szCs w:val="28"/>
        </w:rPr>
      </w:pPr>
      <w:r>
        <w:rPr>
          <w:rFonts w:hint="eastAsia"/>
          <w:b/>
          <w:bCs/>
          <w:color w:val="FF0000"/>
          <w:sz w:val="28"/>
          <w:szCs w:val="28"/>
        </w:rPr>
        <w:t>XX工程量清单</w:t>
      </w:r>
    </w:p>
    <w:p w14:paraId="1D7612E3">
      <w:pPr>
        <w:spacing w:line="360" w:lineRule="auto"/>
        <w:rPr>
          <w:b/>
          <w:bCs/>
          <w:szCs w:val="21"/>
        </w:rPr>
      </w:pPr>
      <w:r>
        <w:rPr>
          <w:rFonts w:hint="eastAsia"/>
          <w:b/>
          <w:bCs/>
          <w:szCs w:val="21"/>
        </w:rPr>
        <w:t>工程名称：</w:t>
      </w:r>
    </w:p>
    <w:bookmarkEnd w:id="655"/>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542"/>
        <w:gridCol w:w="598"/>
        <w:gridCol w:w="542"/>
        <w:gridCol w:w="407"/>
        <w:gridCol w:w="407"/>
        <w:gridCol w:w="598"/>
        <w:gridCol w:w="789"/>
        <w:gridCol w:w="407"/>
        <w:gridCol w:w="407"/>
        <w:gridCol w:w="789"/>
        <w:gridCol w:w="789"/>
        <w:gridCol w:w="598"/>
        <w:gridCol w:w="599"/>
        <w:gridCol w:w="842"/>
      </w:tblGrid>
      <w:tr w14:paraId="1862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Merge w:val="restart"/>
            <w:vAlign w:val="center"/>
          </w:tcPr>
          <w:p w14:paraId="55BF5113">
            <w:pPr>
              <w:jc w:val="center"/>
              <w:rPr>
                <w:b/>
                <w:szCs w:val="21"/>
              </w:rPr>
            </w:pPr>
            <w:r>
              <w:rPr>
                <w:rFonts w:hint="eastAsia"/>
                <w:b/>
                <w:szCs w:val="21"/>
              </w:rPr>
              <w:t>序号</w:t>
            </w:r>
          </w:p>
        </w:tc>
        <w:tc>
          <w:tcPr>
            <w:tcW w:w="365" w:type="pct"/>
            <w:vMerge w:val="restart"/>
            <w:vAlign w:val="center"/>
          </w:tcPr>
          <w:p w14:paraId="2796321A">
            <w:pPr>
              <w:jc w:val="center"/>
              <w:rPr>
                <w:b/>
                <w:szCs w:val="21"/>
              </w:rPr>
            </w:pPr>
            <w:r>
              <w:rPr>
                <w:rFonts w:hint="eastAsia"/>
                <w:b/>
                <w:szCs w:val="21"/>
              </w:rPr>
              <w:t>清单项目</w:t>
            </w:r>
          </w:p>
        </w:tc>
        <w:tc>
          <w:tcPr>
            <w:tcW w:w="470" w:type="pct"/>
            <w:vMerge w:val="restart"/>
            <w:vAlign w:val="center"/>
          </w:tcPr>
          <w:p w14:paraId="480CCE03">
            <w:pPr>
              <w:jc w:val="center"/>
              <w:rPr>
                <w:b/>
                <w:szCs w:val="21"/>
              </w:rPr>
            </w:pPr>
            <w:r>
              <w:rPr>
                <w:rFonts w:hint="eastAsia"/>
                <w:b/>
                <w:szCs w:val="21"/>
              </w:rPr>
              <w:t>项目特征（按需填写）</w:t>
            </w:r>
          </w:p>
        </w:tc>
        <w:tc>
          <w:tcPr>
            <w:tcW w:w="472" w:type="pct"/>
            <w:vMerge w:val="restart"/>
            <w:vAlign w:val="center"/>
          </w:tcPr>
          <w:p w14:paraId="2E481644">
            <w:pPr>
              <w:jc w:val="center"/>
              <w:rPr>
                <w:b/>
                <w:szCs w:val="21"/>
              </w:rPr>
            </w:pPr>
            <w:r>
              <w:rPr>
                <w:rFonts w:hint="eastAsia"/>
                <w:b/>
                <w:szCs w:val="21"/>
              </w:rPr>
              <w:t>工作内容</w:t>
            </w:r>
          </w:p>
        </w:tc>
        <w:tc>
          <w:tcPr>
            <w:tcW w:w="280" w:type="pct"/>
            <w:vMerge w:val="restart"/>
            <w:vAlign w:val="center"/>
          </w:tcPr>
          <w:p w14:paraId="1E8B0BFE">
            <w:pPr>
              <w:jc w:val="center"/>
              <w:rPr>
                <w:b/>
                <w:szCs w:val="21"/>
              </w:rPr>
            </w:pPr>
            <w:r>
              <w:rPr>
                <w:rFonts w:hint="eastAsia"/>
                <w:b/>
                <w:szCs w:val="21"/>
              </w:rPr>
              <w:t>工程量计算规则</w:t>
            </w:r>
          </w:p>
        </w:tc>
        <w:tc>
          <w:tcPr>
            <w:tcW w:w="233" w:type="pct"/>
            <w:vMerge w:val="restart"/>
            <w:vAlign w:val="center"/>
          </w:tcPr>
          <w:p w14:paraId="5757C838">
            <w:pPr>
              <w:jc w:val="center"/>
              <w:rPr>
                <w:b/>
                <w:szCs w:val="21"/>
              </w:rPr>
            </w:pPr>
            <w:r>
              <w:rPr>
                <w:rFonts w:hint="eastAsia"/>
                <w:b/>
                <w:szCs w:val="21"/>
              </w:rPr>
              <w:t>计量单位</w:t>
            </w:r>
          </w:p>
        </w:tc>
        <w:tc>
          <w:tcPr>
            <w:tcW w:w="277" w:type="pct"/>
            <w:vMerge w:val="restart"/>
            <w:vAlign w:val="center"/>
          </w:tcPr>
          <w:p w14:paraId="5DA8E7FB">
            <w:pPr>
              <w:jc w:val="center"/>
              <w:rPr>
                <w:b/>
                <w:szCs w:val="21"/>
              </w:rPr>
            </w:pPr>
            <w:r>
              <w:rPr>
                <w:rFonts w:hint="eastAsia"/>
                <w:b/>
                <w:szCs w:val="21"/>
              </w:rPr>
              <w:t>工程量</w:t>
            </w:r>
          </w:p>
          <w:p w14:paraId="33D867A5">
            <w:pPr>
              <w:jc w:val="center"/>
              <w:rPr>
                <w:b/>
                <w:szCs w:val="21"/>
              </w:rPr>
            </w:pPr>
            <w:r>
              <w:rPr>
                <w:rFonts w:hint="eastAsia"/>
                <w:b/>
                <w:szCs w:val="21"/>
              </w:rPr>
              <w:t>（暂估）</w:t>
            </w:r>
          </w:p>
        </w:tc>
        <w:tc>
          <w:tcPr>
            <w:tcW w:w="778" w:type="pct"/>
            <w:gridSpan w:val="3"/>
            <w:vAlign w:val="center"/>
          </w:tcPr>
          <w:p w14:paraId="100CE828">
            <w:pPr>
              <w:jc w:val="center"/>
              <w:rPr>
                <w:b/>
                <w:color w:val="FF0000"/>
                <w:szCs w:val="21"/>
              </w:rPr>
            </w:pPr>
            <w:r>
              <w:rPr>
                <w:rFonts w:hint="eastAsia"/>
                <w:b/>
                <w:color w:val="FF0000"/>
                <w:szCs w:val="21"/>
              </w:rPr>
              <w:t>单价</w:t>
            </w:r>
          </w:p>
        </w:tc>
        <w:tc>
          <w:tcPr>
            <w:tcW w:w="299" w:type="pct"/>
            <w:vMerge w:val="restart"/>
            <w:vAlign w:val="center"/>
          </w:tcPr>
          <w:p w14:paraId="5A32F762">
            <w:pPr>
              <w:jc w:val="center"/>
              <w:rPr>
                <w:b/>
                <w:color w:val="FF0000"/>
                <w:szCs w:val="21"/>
              </w:rPr>
            </w:pPr>
            <w:r>
              <w:rPr>
                <w:rFonts w:hint="eastAsia"/>
                <w:b/>
                <w:color w:val="FF0000"/>
                <w:szCs w:val="21"/>
              </w:rPr>
              <w:t>不含增值税合价</w:t>
            </w:r>
          </w:p>
          <w:p w14:paraId="704954EC">
            <w:pPr>
              <w:jc w:val="center"/>
              <w:rPr>
                <w:b/>
                <w:color w:val="FF0000"/>
                <w:szCs w:val="21"/>
              </w:rPr>
            </w:pPr>
            <w:r>
              <w:rPr>
                <w:rFonts w:hint="eastAsia"/>
                <w:b/>
                <w:color w:val="FF0000"/>
                <w:szCs w:val="21"/>
              </w:rPr>
              <w:t>（元）</w:t>
            </w:r>
          </w:p>
        </w:tc>
        <w:tc>
          <w:tcPr>
            <w:tcW w:w="314" w:type="pct"/>
            <w:vMerge w:val="restart"/>
            <w:vAlign w:val="center"/>
          </w:tcPr>
          <w:p w14:paraId="484BD845">
            <w:pPr>
              <w:jc w:val="center"/>
              <w:rPr>
                <w:b/>
                <w:color w:val="FF0000"/>
                <w:szCs w:val="21"/>
              </w:rPr>
            </w:pPr>
            <w:r>
              <w:rPr>
                <w:rFonts w:hint="eastAsia"/>
                <w:b/>
                <w:color w:val="FF0000"/>
                <w:szCs w:val="21"/>
              </w:rPr>
              <w:t>含增值税合价</w:t>
            </w:r>
          </w:p>
          <w:p w14:paraId="20B4B6B2">
            <w:pPr>
              <w:jc w:val="center"/>
              <w:rPr>
                <w:b/>
                <w:szCs w:val="21"/>
              </w:rPr>
            </w:pPr>
            <w:r>
              <w:rPr>
                <w:rFonts w:hint="eastAsia"/>
                <w:b/>
                <w:color w:val="FF0000"/>
                <w:szCs w:val="21"/>
              </w:rPr>
              <w:t>（元）</w:t>
            </w:r>
          </w:p>
        </w:tc>
        <w:tc>
          <w:tcPr>
            <w:tcW w:w="431" w:type="pct"/>
            <w:vMerge w:val="restart"/>
            <w:vAlign w:val="center"/>
          </w:tcPr>
          <w:p w14:paraId="4FD18628">
            <w:pPr>
              <w:jc w:val="center"/>
              <w:rPr>
                <w:b/>
                <w:szCs w:val="21"/>
              </w:rPr>
            </w:pPr>
            <w:r>
              <w:rPr>
                <w:rFonts w:hint="eastAsia"/>
                <w:b/>
                <w:szCs w:val="21"/>
              </w:rPr>
              <w:t>其中人工费单价（含税）</w:t>
            </w:r>
          </w:p>
        </w:tc>
        <w:tc>
          <w:tcPr>
            <w:tcW w:w="431" w:type="pct"/>
            <w:vMerge w:val="restart"/>
            <w:vAlign w:val="center"/>
          </w:tcPr>
          <w:p w14:paraId="34148EEA">
            <w:pPr>
              <w:jc w:val="center"/>
              <w:rPr>
                <w:b/>
                <w:szCs w:val="21"/>
              </w:rPr>
            </w:pPr>
            <w:r>
              <w:rPr>
                <w:rFonts w:hint="eastAsia"/>
                <w:b/>
                <w:szCs w:val="21"/>
              </w:rPr>
              <w:t>其中人工费合价（含税）</w:t>
            </w:r>
          </w:p>
        </w:tc>
        <w:tc>
          <w:tcPr>
            <w:tcW w:w="458" w:type="pct"/>
            <w:vMerge w:val="restart"/>
            <w:vAlign w:val="center"/>
          </w:tcPr>
          <w:p w14:paraId="13BB6D72">
            <w:pPr>
              <w:jc w:val="center"/>
              <w:rPr>
                <w:b/>
                <w:szCs w:val="21"/>
              </w:rPr>
            </w:pPr>
            <w:r>
              <w:rPr>
                <w:rFonts w:hint="eastAsia"/>
                <w:b/>
                <w:szCs w:val="21"/>
              </w:rPr>
              <w:t>备注</w:t>
            </w:r>
          </w:p>
        </w:tc>
      </w:tr>
      <w:tr w14:paraId="1931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3" w:type="pct"/>
            <w:vMerge w:val="continue"/>
            <w:vAlign w:val="center"/>
          </w:tcPr>
          <w:p w14:paraId="0FD6CA93">
            <w:pPr>
              <w:jc w:val="center"/>
              <w:rPr>
                <w:szCs w:val="21"/>
              </w:rPr>
            </w:pPr>
          </w:p>
        </w:tc>
        <w:tc>
          <w:tcPr>
            <w:tcW w:w="365" w:type="pct"/>
            <w:vMerge w:val="continue"/>
            <w:vAlign w:val="center"/>
          </w:tcPr>
          <w:p w14:paraId="3E262353">
            <w:pPr>
              <w:jc w:val="center"/>
              <w:rPr>
                <w:szCs w:val="21"/>
              </w:rPr>
            </w:pPr>
          </w:p>
        </w:tc>
        <w:tc>
          <w:tcPr>
            <w:tcW w:w="470" w:type="pct"/>
            <w:vMerge w:val="continue"/>
            <w:vAlign w:val="center"/>
          </w:tcPr>
          <w:p w14:paraId="5825EA49">
            <w:pPr>
              <w:jc w:val="center"/>
              <w:rPr>
                <w:szCs w:val="21"/>
              </w:rPr>
            </w:pPr>
          </w:p>
        </w:tc>
        <w:tc>
          <w:tcPr>
            <w:tcW w:w="472" w:type="pct"/>
            <w:vMerge w:val="continue"/>
            <w:vAlign w:val="center"/>
          </w:tcPr>
          <w:p w14:paraId="4199E922">
            <w:pPr>
              <w:jc w:val="center"/>
              <w:rPr>
                <w:szCs w:val="21"/>
              </w:rPr>
            </w:pPr>
          </w:p>
        </w:tc>
        <w:tc>
          <w:tcPr>
            <w:tcW w:w="280" w:type="pct"/>
            <w:vMerge w:val="continue"/>
          </w:tcPr>
          <w:p w14:paraId="4891856F">
            <w:pPr>
              <w:jc w:val="center"/>
              <w:rPr>
                <w:szCs w:val="21"/>
              </w:rPr>
            </w:pPr>
          </w:p>
        </w:tc>
        <w:tc>
          <w:tcPr>
            <w:tcW w:w="233" w:type="pct"/>
            <w:vMerge w:val="continue"/>
            <w:vAlign w:val="center"/>
          </w:tcPr>
          <w:p w14:paraId="11B8C320">
            <w:pPr>
              <w:jc w:val="center"/>
              <w:rPr>
                <w:szCs w:val="21"/>
              </w:rPr>
            </w:pPr>
          </w:p>
        </w:tc>
        <w:tc>
          <w:tcPr>
            <w:tcW w:w="277" w:type="pct"/>
            <w:vMerge w:val="continue"/>
            <w:vAlign w:val="center"/>
          </w:tcPr>
          <w:p w14:paraId="78226742">
            <w:pPr>
              <w:jc w:val="center"/>
              <w:rPr>
                <w:szCs w:val="21"/>
              </w:rPr>
            </w:pPr>
          </w:p>
        </w:tc>
        <w:tc>
          <w:tcPr>
            <w:tcW w:w="333" w:type="pct"/>
            <w:vAlign w:val="center"/>
          </w:tcPr>
          <w:p w14:paraId="5AE03780">
            <w:pPr>
              <w:jc w:val="center"/>
              <w:rPr>
                <w:b/>
                <w:color w:val="FF0000"/>
                <w:szCs w:val="21"/>
              </w:rPr>
            </w:pPr>
            <w:r>
              <w:rPr>
                <w:rFonts w:hint="eastAsia"/>
                <w:b/>
                <w:color w:val="FF0000"/>
                <w:szCs w:val="21"/>
              </w:rPr>
              <w:t>不含增值税单价</w:t>
            </w:r>
          </w:p>
          <w:p w14:paraId="66BE1253">
            <w:pPr>
              <w:jc w:val="center"/>
              <w:rPr>
                <w:b/>
                <w:color w:val="FF0000"/>
                <w:szCs w:val="21"/>
              </w:rPr>
            </w:pPr>
            <w:r>
              <w:rPr>
                <w:rFonts w:hint="eastAsia"/>
                <w:b/>
                <w:color w:val="FF0000"/>
                <w:szCs w:val="21"/>
              </w:rPr>
              <w:t>（元）</w:t>
            </w:r>
          </w:p>
        </w:tc>
        <w:tc>
          <w:tcPr>
            <w:tcW w:w="212" w:type="pct"/>
            <w:vAlign w:val="center"/>
          </w:tcPr>
          <w:p w14:paraId="24D1D86A">
            <w:pPr>
              <w:jc w:val="center"/>
              <w:rPr>
                <w:b/>
                <w:color w:val="FF0000"/>
                <w:szCs w:val="21"/>
              </w:rPr>
            </w:pPr>
            <w:r>
              <w:rPr>
                <w:rFonts w:hint="eastAsia"/>
                <w:b/>
                <w:color w:val="FF0000"/>
                <w:szCs w:val="21"/>
              </w:rPr>
              <w:t>增值税</w:t>
            </w:r>
          </w:p>
        </w:tc>
        <w:tc>
          <w:tcPr>
            <w:tcW w:w="233" w:type="pct"/>
            <w:vAlign w:val="center"/>
          </w:tcPr>
          <w:p w14:paraId="21682151">
            <w:pPr>
              <w:widowControl/>
              <w:jc w:val="left"/>
              <w:rPr>
                <w:b/>
                <w:color w:val="FF0000"/>
                <w:szCs w:val="21"/>
              </w:rPr>
            </w:pPr>
            <w:r>
              <w:rPr>
                <w:rFonts w:hint="eastAsia"/>
                <w:b/>
                <w:color w:val="FF0000"/>
                <w:szCs w:val="21"/>
              </w:rPr>
              <w:t>合计</w:t>
            </w:r>
          </w:p>
        </w:tc>
        <w:tc>
          <w:tcPr>
            <w:tcW w:w="299" w:type="pct"/>
            <w:vMerge w:val="continue"/>
            <w:vAlign w:val="center"/>
          </w:tcPr>
          <w:p w14:paraId="32D2ECDB">
            <w:pPr>
              <w:jc w:val="center"/>
              <w:rPr>
                <w:szCs w:val="21"/>
              </w:rPr>
            </w:pPr>
          </w:p>
        </w:tc>
        <w:tc>
          <w:tcPr>
            <w:tcW w:w="314" w:type="pct"/>
            <w:vMerge w:val="continue"/>
            <w:vAlign w:val="center"/>
          </w:tcPr>
          <w:p w14:paraId="60D54B86">
            <w:pPr>
              <w:jc w:val="center"/>
              <w:rPr>
                <w:szCs w:val="21"/>
              </w:rPr>
            </w:pPr>
          </w:p>
        </w:tc>
        <w:tc>
          <w:tcPr>
            <w:tcW w:w="431" w:type="pct"/>
            <w:vMerge w:val="continue"/>
            <w:vAlign w:val="center"/>
          </w:tcPr>
          <w:p w14:paraId="71BF35D5">
            <w:pPr>
              <w:jc w:val="center"/>
              <w:rPr>
                <w:szCs w:val="21"/>
              </w:rPr>
            </w:pPr>
          </w:p>
        </w:tc>
        <w:tc>
          <w:tcPr>
            <w:tcW w:w="431" w:type="pct"/>
            <w:vMerge w:val="continue"/>
          </w:tcPr>
          <w:p w14:paraId="4F812AA2">
            <w:pPr>
              <w:jc w:val="center"/>
              <w:rPr>
                <w:szCs w:val="21"/>
              </w:rPr>
            </w:pPr>
          </w:p>
        </w:tc>
        <w:tc>
          <w:tcPr>
            <w:tcW w:w="458" w:type="pct"/>
            <w:vMerge w:val="continue"/>
            <w:vAlign w:val="center"/>
          </w:tcPr>
          <w:p w14:paraId="294D653D">
            <w:pPr>
              <w:jc w:val="center"/>
              <w:rPr>
                <w:szCs w:val="21"/>
              </w:rPr>
            </w:pPr>
          </w:p>
        </w:tc>
      </w:tr>
      <w:tr w14:paraId="3689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3" w:type="pct"/>
            <w:vAlign w:val="center"/>
          </w:tcPr>
          <w:p w14:paraId="21DCC722">
            <w:pPr>
              <w:jc w:val="center"/>
              <w:rPr>
                <w:szCs w:val="21"/>
              </w:rPr>
            </w:pPr>
          </w:p>
        </w:tc>
        <w:tc>
          <w:tcPr>
            <w:tcW w:w="365" w:type="pct"/>
            <w:vAlign w:val="center"/>
          </w:tcPr>
          <w:p w14:paraId="2DD017F4">
            <w:pPr>
              <w:jc w:val="center"/>
              <w:rPr>
                <w:szCs w:val="21"/>
              </w:rPr>
            </w:pPr>
          </w:p>
        </w:tc>
        <w:tc>
          <w:tcPr>
            <w:tcW w:w="470" w:type="pct"/>
          </w:tcPr>
          <w:p w14:paraId="2333B2C0">
            <w:pPr>
              <w:jc w:val="center"/>
              <w:rPr>
                <w:szCs w:val="21"/>
              </w:rPr>
            </w:pPr>
          </w:p>
        </w:tc>
        <w:tc>
          <w:tcPr>
            <w:tcW w:w="472" w:type="pct"/>
            <w:vAlign w:val="center"/>
          </w:tcPr>
          <w:p w14:paraId="115D31B1">
            <w:pPr>
              <w:jc w:val="center"/>
              <w:rPr>
                <w:szCs w:val="21"/>
              </w:rPr>
            </w:pPr>
          </w:p>
        </w:tc>
        <w:tc>
          <w:tcPr>
            <w:tcW w:w="280" w:type="pct"/>
          </w:tcPr>
          <w:p w14:paraId="3F4800C8">
            <w:pPr>
              <w:jc w:val="center"/>
              <w:rPr>
                <w:szCs w:val="21"/>
              </w:rPr>
            </w:pPr>
          </w:p>
        </w:tc>
        <w:tc>
          <w:tcPr>
            <w:tcW w:w="233" w:type="pct"/>
            <w:vAlign w:val="center"/>
          </w:tcPr>
          <w:p w14:paraId="4852DC50">
            <w:pPr>
              <w:jc w:val="center"/>
              <w:rPr>
                <w:szCs w:val="21"/>
              </w:rPr>
            </w:pPr>
          </w:p>
        </w:tc>
        <w:tc>
          <w:tcPr>
            <w:tcW w:w="277" w:type="pct"/>
            <w:vAlign w:val="center"/>
          </w:tcPr>
          <w:p w14:paraId="2DDAB2DE">
            <w:pPr>
              <w:jc w:val="center"/>
              <w:rPr>
                <w:szCs w:val="21"/>
              </w:rPr>
            </w:pPr>
          </w:p>
        </w:tc>
        <w:tc>
          <w:tcPr>
            <w:tcW w:w="333" w:type="pct"/>
            <w:vAlign w:val="center"/>
          </w:tcPr>
          <w:p w14:paraId="3A0CC544">
            <w:pPr>
              <w:jc w:val="center"/>
              <w:rPr>
                <w:szCs w:val="21"/>
              </w:rPr>
            </w:pPr>
          </w:p>
        </w:tc>
        <w:tc>
          <w:tcPr>
            <w:tcW w:w="212" w:type="pct"/>
            <w:vAlign w:val="center"/>
          </w:tcPr>
          <w:p w14:paraId="16F89AA5">
            <w:pPr>
              <w:jc w:val="center"/>
              <w:rPr>
                <w:szCs w:val="21"/>
              </w:rPr>
            </w:pPr>
          </w:p>
        </w:tc>
        <w:tc>
          <w:tcPr>
            <w:tcW w:w="233" w:type="pct"/>
            <w:vAlign w:val="center"/>
          </w:tcPr>
          <w:p w14:paraId="5A5176B8">
            <w:pPr>
              <w:jc w:val="center"/>
              <w:rPr>
                <w:szCs w:val="21"/>
              </w:rPr>
            </w:pPr>
          </w:p>
        </w:tc>
        <w:tc>
          <w:tcPr>
            <w:tcW w:w="299" w:type="pct"/>
            <w:vAlign w:val="center"/>
          </w:tcPr>
          <w:p w14:paraId="02445554">
            <w:pPr>
              <w:jc w:val="center"/>
              <w:rPr>
                <w:szCs w:val="21"/>
              </w:rPr>
            </w:pPr>
          </w:p>
        </w:tc>
        <w:tc>
          <w:tcPr>
            <w:tcW w:w="314" w:type="pct"/>
            <w:vAlign w:val="center"/>
          </w:tcPr>
          <w:p w14:paraId="128A1AE3">
            <w:pPr>
              <w:jc w:val="center"/>
              <w:rPr>
                <w:szCs w:val="21"/>
              </w:rPr>
            </w:pPr>
          </w:p>
        </w:tc>
        <w:tc>
          <w:tcPr>
            <w:tcW w:w="431" w:type="pct"/>
          </w:tcPr>
          <w:p w14:paraId="57361FC0">
            <w:pPr>
              <w:jc w:val="center"/>
              <w:rPr>
                <w:szCs w:val="21"/>
              </w:rPr>
            </w:pPr>
          </w:p>
        </w:tc>
        <w:tc>
          <w:tcPr>
            <w:tcW w:w="431" w:type="pct"/>
          </w:tcPr>
          <w:p w14:paraId="526CFCD0">
            <w:pPr>
              <w:jc w:val="center"/>
              <w:rPr>
                <w:szCs w:val="21"/>
              </w:rPr>
            </w:pPr>
          </w:p>
        </w:tc>
        <w:tc>
          <w:tcPr>
            <w:tcW w:w="458" w:type="pct"/>
            <w:vAlign w:val="center"/>
          </w:tcPr>
          <w:p w14:paraId="3A2B9F44">
            <w:pPr>
              <w:jc w:val="center"/>
              <w:rPr>
                <w:szCs w:val="21"/>
              </w:rPr>
            </w:pPr>
          </w:p>
        </w:tc>
      </w:tr>
      <w:tr w14:paraId="6AFA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3" w:type="pct"/>
            <w:vAlign w:val="center"/>
          </w:tcPr>
          <w:p w14:paraId="5C1E4784">
            <w:pPr>
              <w:jc w:val="center"/>
              <w:rPr>
                <w:szCs w:val="21"/>
              </w:rPr>
            </w:pPr>
          </w:p>
        </w:tc>
        <w:tc>
          <w:tcPr>
            <w:tcW w:w="365" w:type="pct"/>
            <w:vAlign w:val="center"/>
          </w:tcPr>
          <w:p w14:paraId="10AA8020">
            <w:pPr>
              <w:jc w:val="center"/>
              <w:rPr>
                <w:szCs w:val="21"/>
              </w:rPr>
            </w:pPr>
          </w:p>
        </w:tc>
        <w:tc>
          <w:tcPr>
            <w:tcW w:w="470" w:type="pct"/>
          </w:tcPr>
          <w:p w14:paraId="7802180C">
            <w:pPr>
              <w:jc w:val="center"/>
              <w:rPr>
                <w:szCs w:val="21"/>
              </w:rPr>
            </w:pPr>
          </w:p>
        </w:tc>
        <w:tc>
          <w:tcPr>
            <w:tcW w:w="472" w:type="pct"/>
            <w:vAlign w:val="center"/>
          </w:tcPr>
          <w:p w14:paraId="03618F0E">
            <w:pPr>
              <w:jc w:val="center"/>
              <w:rPr>
                <w:szCs w:val="21"/>
              </w:rPr>
            </w:pPr>
          </w:p>
        </w:tc>
        <w:tc>
          <w:tcPr>
            <w:tcW w:w="280" w:type="pct"/>
          </w:tcPr>
          <w:p w14:paraId="50B9C7F4">
            <w:pPr>
              <w:jc w:val="center"/>
              <w:rPr>
                <w:szCs w:val="21"/>
              </w:rPr>
            </w:pPr>
          </w:p>
        </w:tc>
        <w:tc>
          <w:tcPr>
            <w:tcW w:w="233" w:type="pct"/>
            <w:vAlign w:val="center"/>
          </w:tcPr>
          <w:p w14:paraId="0238BA81">
            <w:pPr>
              <w:jc w:val="center"/>
              <w:rPr>
                <w:szCs w:val="21"/>
              </w:rPr>
            </w:pPr>
          </w:p>
        </w:tc>
        <w:tc>
          <w:tcPr>
            <w:tcW w:w="277" w:type="pct"/>
            <w:vAlign w:val="center"/>
          </w:tcPr>
          <w:p w14:paraId="555798B1">
            <w:pPr>
              <w:jc w:val="center"/>
              <w:rPr>
                <w:szCs w:val="21"/>
              </w:rPr>
            </w:pPr>
          </w:p>
        </w:tc>
        <w:tc>
          <w:tcPr>
            <w:tcW w:w="333" w:type="pct"/>
            <w:vAlign w:val="center"/>
          </w:tcPr>
          <w:p w14:paraId="1C899021">
            <w:pPr>
              <w:jc w:val="center"/>
              <w:rPr>
                <w:szCs w:val="21"/>
              </w:rPr>
            </w:pPr>
          </w:p>
        </w:tc>
        <w:tc>
          <w:tcPr>
            <w:tcW w:w="212" w:type="pct"/>
            <w:vAlign w:val="center"/>
          </w:tcPr>
          <w:p w14:paraId="646AF397">
            <w:pPr>
              <w:jc w:val="center"/>
              <w:rPr>
                <w:szCs w:val="21"/>
              </w:rPr>
            </w:pPr>
          </w:p>
        </w:tc>
        <w:tc>
          <w:tcPr>
            <w:tcW w:w="233" w:type="pct"/>
            <w:vAlign w:val="center"/>
          </w:tcPr>
          <w:p w14:paraId="760FCB22">
            <w:pPr>
              <w:jc w:val="center"/>
              <w:rPr>
                <w:szCs w:val="21"/>
              </w:rPr>
            </w:pPr>
          </w:p>
        </w:tc>
        <w:tc>
          <w:tcPr>
            <w:tcW w:w="299" w:type="pct"/>
            <w:vAlign w:val="center"/>
          </w:tcPr>
          <w:p w14:paraId="56F0CB0A">
            <w:pPr>
              <w:jc w:val="center"/>
              <w:rPr>
                <w:szCs w:val="21"/>
              </w:rPr>
            </w:pPr>
          </w:p>
        </w:tc>
        <w:tc>
          <w:tcPr>
            <w:tcW w:w="314" w:type="pct"/>
            <w:vAlign w:val="center"/>
          </w:tcPr>
          <w:p w14:paraId="6EAA29DA">
            <w:pPr>
              <w:jc w:val="center"/>
              <w:rPr>
                <w:szCs w:val="21"/>
              </w:rPr>
            </w:pPr>
          </w:p>
        </w:tc>
        <w:tc>
          <w:tcPr>
            <w:tcW w:w="431" w:type="pct"/>
          </w:tcPr>
          <w:p w14:paraId="11148DA1">
            <w:pPr>
              <w:jc w:val="center"/>
              <w:rPr>
                <w:szCs w:val="21"/>
              </w:rPr>
            </w:pPr>
          </w:p>
        </w:tc>
        <w:tc>
          <w:tcPr>
            <w:tcW w:w="431" w:type="pct"/>
          </w:tcPr>
          <w:p w14:paraId="5C8A0FA9">
            <w:pPr>
              <w:jc w:val="center"/>
              <w:rPr>
                <w:szCs w:val="21"/>
              </w:rPr>
            </w:pPr>
          </w:p>
        </w:tc>
        <w:tc>
          <w:tcPr>
            <w:tcW w:w="458" w:type="pct"/>
            <w:vAlign w:val="center"/>
          </w:tcPr>
          <w:p w14:paraId="3787ACBF">
            <w:pPr>
              <w:jc w:val="center"/>
              <w:rPr>
                <w:szCs w:val="21"/>
              </w:rPr>
            </w:pPr>
          </w:p>
        </w:tc>
      </w:tr>
      <w:tr w14:paraId="5D7B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 w:type="pct"/>
            <w:vAlign w:val="center"/>
          </w:tcPr>
          <w:p w14:paraId="3950BBBA">
            <w:pPr>
              <w:jc w:val="center"/>
              <w:rPr>
                <w:szCs w:val="21"/>
              </w:rPr>
            </w:pPr>
          </w:p>
        </w:tc>
        <w:tc>
          <w:tcPr>
            <w:tcW w:w="365" w:type="pct"/>
            <w:vAlign w:val="center"/>
          </w:tcPr>
          <w:p w14:paraId="693E8EA2">
            <w:pPr>
              <w:jc w:val="center"/>
              <w:rPr>
                <w:sz w:val="18"/>
                <w:szCs w:val="18"/>
              </w:rPr>
            </w:pPr>
            <w:r>
              <w:rPr>
                <w:sz w:val="18"/>
                <w:szCs w:val="18"/>
                <w:highlight w:val="yellow"/>
              </w:rPr>
              <w:t>安全防护、文明施工措施费</w:t>
            </w:r>
          </w:p>
        </w:tc>
        <w:tc>
          <w:tcPr>
            <w:tcW w:w="470" w:type="pct"/>
          </w:tcPr>
          <w:p w14:paraId="1FF2C24F">
            <w:pPr>
              <w:jc w:val="center"/>
              <w:rPr>
                <w:sz w:val="18"/>
                <w:szCs w:val="18"/>
                <w:highlight w:val="yellow"/>
              </w:rPr>
            </w:pPr>
          </w:p>
        </w:tc>
        <w:tc>
          <w:tcPr>
            <w:tcW w:w="472" w:type="pct"/>
            <w:vAlign w:val="center"/>
          </w:tcPr>
          <w:p w14:paraId="3F1501ED">
            <w:pPr>
              <w:jc w:val="center"/>
              <w:rPr>
                <w:sz w:val="18"/>
                <w:szCs w:val="18"/>
              </w:rPr>
            </w:pPr>
            <w:r>
              <w:rPr>
                <w:sz w:val="18"/>
                <w:szCs w:val="18"/>
                <w:highlight w:val="yellow"/>
              </w:rPr>
              <w:t>环境保护、文明施工、安全施工、临时设施</w:t>
            </w:r>
            <w:r>
              <w:rPr>
                <w:rFonts w:hint="eastAsia"/>
                <w:sz w:val="18"/>
                <w:szCs w:val="18"/>
                <w:highlight w:val="yellow"/>
              </w:rPr>
              <w:t>和施工围挡</w:t>
            </w:r>
          </w:p>
        </w:tc>
        <w:tc>
          <w:tcPr>
            <w:tcW w:w="280" w:type="pct"/>
          </w:tcPr>
          <w:p w14:paraId="23F7C7E7">
            <w:pPr>
              <w:jc w:val="center"/>
              <w:rPr>
                <w:szCs w:val="21"/>
              </w:rPr>
            </w:pPr>
          </w:p>
        </w:tc>
        <w:tc>
          <w:tcPr>
            <w:tcW w:w="233" w:type="pct"/>
            <w:vAlign w:val="center"/>
          </w:tcPr>
          <w:p w14:paraId="73BCA47C">
            <w:pPr>
              <w:jc w:val="center"/>
              <w:rPr>
                <w:szCs w:val="21"/>
              </w:rPr>
            </w:pPr>
            <w:r>
              <w:rPr>
                <w:rFonts w:hint="eastAsia"/>
                <w:szCs w:val="21"/>
              </w:rPr>
              <w:t>总额</w:t>
            </w:r>
          </w:p>
        </w:tc>
        <w:tc>
          <w:tcPr>
            <w:tcW w:w="277" w:type="pct"/>
            <w:vAlign w:val="center"/>
          </w:tcPr>
          <w:p w14:paraId="26FF1266">
            <w:pPr>
              <w:jc w:val="center"/>
              <w:rPr>
                <w:szCs w:val="21"/>
              </w:rPr>
            </w:pPr>
            <w:r>
              <w:rPr>
                <w:rFonts w:hint="eastAsia"/>
                <w:szCs w:val="21"/>
              </w:rPr>
              <w:t>1</w:t>
            </w:r>
          </w:p>
        </w:tc>
        <w:tc>
          <w:tcPr>
            <w:tcW w:w="333" w:type="pct"/>
            <w:vAlign w:val="center"/>
          </w:tcPr>
          <w:p w14:paraId="22719585">
            <w:pPr>
              <w:jc w:val="center"/>
              <w:rPr>
                <w:szCs w:val="21"/>
              </w:rPr>
            </w:pPr>
          </w:p>
        </w:tc>
        <w:tc>
          <w:tcPr>
            <w:tcW w:w="212" w:type="pct"/>
            <w:vAlign w:val="center"/>
          </w:tcPr>
          <w:p w14:paraId="7A81C736">
            <w:pPr>
              <w:jc w:val="center"/>
              <w:rPr>
                <w:szCs w:val="21"/>
              </w:rPr>
            </w:pPr>
          </w:p>
        </w:tc>
        <w:tc>
          <w:tcPr>
            <w:tcW w:w="233" w:type="pct"/>
            <w:vAlign w:val="center"/>
          </w:tcPr>
          <w:p w14:paraId="5FC44FC9">
            <w:pPr>
              <w:jc w:val="center"/>
              <w:rPr>
                <w:szCs w:val="21"/>
              </w:rPr>
            </w:pPr>
          </w:p>
        </w:tc>
        <w:tc>
          <w:tcPr>
            <w:tcW w:w="299" w:type="pct"/>
            <w:vAlign w:val="center"/>
          </w:tcPr>
          <w:p w14:paraId="0935C4E3">
            <w:pPr>
              <w:jc w:val="center"/>
              <w:rPr>
                <w:szCs w:val="21"/>
              </w:rPr>
            </w:pPr>
          </w:p>
        </w:tc>
        <w:tc>
          <w:tcPr>
            <w:tcW w:w="314" w:type="pct"/>
            <w:vAlign w:val="center"/>
          </w:tcPr>
          <w:p w14:paraId="6ECEFD65">
            <w:pPr>
              <w:jc w:val="center"/>
              <w:rPr>
                <w:szCs w:val="21"/>
              </w:rPr>
            </w:pPr>
          </w:p>
        </w:tc>
        <w:tc>
          <w:tcPr>
            <w:tcW w:w="431" w:type="pct"/>
          </w:tcPr>
          <w:p w14:paraId="15DC1018">
            <w:pPr>
              <w:jc w:val="center"/>
              <w:rPr>
                <w:szCs w:val="21"/>
                <w:highlight w:val="yellow"/>
              </w:rPr>
            </w:pPr>
          </w:p>
        </w:tc>
        <w:tc>
          <w:tcPr>
            <w:tcW w:w="431" w:type="pct"/>
          </w:tcPr>
          <w:p w14:paraId="36621AB2">
            <w:pPr>
              <w:jc w:val="center"/>
              <w:rPr>
                <w:szCs w:val="21"/>
                <w:highlight w:val="yellow"/>
              </w:rPr>
            </w:pPr>
          </w:p>
        </w:tc>
        <w:tc>
          <w:tcPr>
            <w:tcW w:w="458" w:type="pct"/>
            <w:vAlign w:val="center"/>
          </w:tcPr>
          <w:p w14:paraId="6CA6FE6C">
            <w:pPr>
              <w:jc w:val="center"/>
              <w:rPr>
                <w:sz w:val="18"/>
                <w:szCs w:val="18"/>
                <w:highlight w:val="yellow"/>
              </w:rPr>
            </w:pPr>
            <w:r>
              <w:rPr>
                <w:rFonts w:hint="eastAsia"/>
                <w:sz w:val="18"/>
                <w:szCs w:val="18"/>
                <w:highlight w:val="yellow"/>
              </w:rPr>
              <w:t>以完成工作量的</w:t>
            </w:r>
            <w:r>
              <w:rPr>
                <w:rFonts w:hint="eastAsia"/>
                <w:sz w:val="18"/>
                <w:szCs w:val="18"/>
                <w:highlight w:val="yellow"/>
                <w:u w:val="single"/>
              </w:rPr>
              <w:t xml:space="preserve">    </w:t>
            </w:r>
            <w:r>
              <w:rPr>
                <w:rFonts w:hint="eastAsia"/>
                <w:sz w:val="18"/>
                <w:szCs w:val="18"/>
                <w:highlight w:val="yellow"/>
              </w:rPr>
              <w:t>%（与业主合同约定比例保持一致）作为最高限计算</w:t>
            </w:r>
          </w:p>
        </w:tc>
      </w:tr>
      <w:tr w14:paraId="0261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5F5E9498">
            <w:pPr>
              <w:jc w:val="center"/>
              <w:rPr>
                <w:szCs w:val="21"/>
              </w:rPr>
            </w:pPr>
          </w:p>
        </w:tc>
        <w:tc>
          <w:tcPr>
            <w:tcW w:w="365" w:type="pct"/>
          </w:tcPr>
          <w:p w14:paraId="4A777E02">
            <w:pPr>
              <w:jc w:val="center"/>
              <w:rPr>
                <w:b/>
                <w:color w:val="FF0000"/>
                <w:szCs w:val="21"/>
              </w:rPr>
            </w:pPr>
          </w:p>
        </w:tc>
        <w:tc>
          <w:tcPr>
            <w:tcW w:w="941" w:type="pct"/>
            <w:gridSpan w:val="2"/>
            <w:vAlign w:val="center"/>
          </w:tcPr>
          <w:p w14:paraId="6529F70E">
            <w:pPr>
              <w:jc w:val="center"/>
              <w:rPr>
                <w:b/>
                <w:color w:val="FF0000"/>
                <w:szCs w:val="21"/>
              </w:rPr>
            </w:pPr>
            <w:r>
              <w:rPr>
                <w:rFonts w:hint="eastAsia"/>
                <w:b/>
                <w:color w:val="FF0000"/>
                <w:szCs w:val="21"/>
              </w:rPr>
              <w:t>不含增值税造价</w:t>
            </w:r>
          </w:p>
        </w:tc>
        <w:tc>
          <w:tcPr>
            <w:tcW w:w="280" w:type="pct"/>
            <w:vAlign w:val="center"/>
          </w:tcPr>
          <w:p w14:paraId="15F7B63F">
            <w:pPr>
              <w:jc w:val="center"/>
              <w:rPr>
                <w:b/>
                <w:color w:val="FF0000"/>
                <w:szCs w:val="21"/>
              </w:rPr>
            </w:pPr>
          </w:p>
        </w:tc>
        <w:tc>
          <w:tcPr>
            <w:tcW w:w="233" w:type="pct"/>
            <w:vAlign w:val="center"/>
          </w:tcPr>
          <w:p w14:paraId="5B17406A">
            <w:pPr>
              <w:jc w:val="center"/>
              <w:rPr>
                <w:color w:val="FF0000"/>
                <w:szCs w:val="21"/>
              </w:rPr>
            </w:pPr>
            <w:r>
              <w:rPr>
                <w:rFonts w:hint="eastAsia"/>
                <w:b/>
                <w:color w:val="FF0000"/>
                <w:szCs w:val="21"/>
              </w:rPr>
              <w:t>元</w:t>
            </w:r>
          </w:p>
        </w:tc>
        <w:tc>
          <w:tcPr>
            <w:tcW w:w="1668" w:type="pct"/>
            <w:gridSpan w:val="6"/>
            <w:vAlign w:val="center"/>
          </w:tcPr>
          <w:p w14:paraId="260EFED2">
            <w:pPr>
              <w:jc w:val="center"/>
              <w:rPr>
                <w:color w:val="FF0000"/>
                <w:szCs w:val="21"/>
              </w:rPr>
            </w:pPr>
          </w:p>
        </w:tc>
        <w:tc>
          <w:tcPr>
            <w:tcW w:w="1320" w:type="pct"/>
            <w:gridSpan w:val="3"/>
            <w:vAlign w:val="center"/>
          </w:tcPr>
          <w:p w14:paraId="28528FBD">
            <w:pPr>
              <w:jc w:val="center"/>
              <w:rPr>
                <w:color w:val="FF0000"/>
                <w:szCs w:val="21"/>
              </w:rPr>
            </w:pPr>
          </w:p>
        </w:tc>
      </w:tr>
      <w:tr w14:paraId="066C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5FCF0807">
            <w:pPr>
              <w:jc w:val="center"/>
              <w:rPr>
                <w:szCs w:val="21"/>
              </w:rPr>
            </w:pPr>
          </w:p>
        </w:tc>
        <w:tc>
          <w:tcPr>
            <w:tcW w:w="365" w:type="pct"/>
          </w:tcPr>
          <w:p w14:paraId="2473E58A">
            <w:pPr>
              <w:jc w:val="center"/>
              <w:rPr>
                <w:b/>
                <w:color w:val="FF0000"/>
                <w:szCs w:val="21"/>
              </w:rPr>
            </w:pPr>
          </w:p>
        </w:tc>
        <w:tc>
          <w:tcPr>
            <w:tcW w:w="941" w:type="pct"/>
            <w:gridSpan w:val="2"/>
            <w:vAlign w:val="center"/>
          </w:tcPr>
          <w:p w14:paraId="0D39A651">
            <w:pPr>
              <w:jc w:val="center"/>
              <w:rPr>
                <w:b/>
                <w:color w:val="FF0000"/>
                <w:szCs w:val="21"/>
              </w:rPr>
            </w:pPr>
            <w:r>
              <w:rPr>
                <w:rFonts w:hint="eastAsia"/>
                <w:b/>
                <w:color w:val="FF0000"/>
                <w:szCs w:val="21"/>
              </w:rPr>
              <w:t>增值税</w:t>
            </w:r>
          </w:p>
        </w:tc>
        <w:tc>
          <w:tcPr>
            <w:tcW w:w="280" w:type="pct"/>
            <w:vAlign w:val="center"/>
          </w:tcPr>
          <w:p w14:paraId="77AE3A54">
            <w:pPr>
              <w:jc w:val="center"/>
              <w:rPr>
                <w:b/>
                <w:color w:val="FF0000"/>
                <w:szCs w:val="21"/>
              </w:rPr>
            </w:pPr>
          </w:p>
        </w:tc>
        <w:tc>
          <w:tcPr>
            <w:tcW w:w="233" w:type="pct"/>
            <w:vAlign w:val="center"/>
          </w:tcPr>
          <w:p w14:paraId="72009E9A">
            <w:pPr>
              <w:jc w:val="center"/>
              <w:rPr>
                <w:color w:val="FF0000"/>
                <w:szCs w:val="21"/>
              </w:rPr>
            </w:pPr>
            <w:r>
              <w:rPr>
                <w:rFonts w:hint="eastAsia"/>
                <w:b/>
                <w:color w:val="FF0000"/>
                <w:szCs w:val="21"/>
              </w:rPr>
              <w:t>元</w:t>
            </w:r>
          </w:p>
        </w:tc>
        <w:tc>
          <w:tcPr>
            <w:tcW w:w="1670" w:type="pct"/>
            <w:gridSpan w:val="6"/>
            <w:vAlign w:val="center"/>
          </w:tcPr>
          <w:p w14:paraId="1CD15DFA">
            <w:pPr>
              <w:jc w:val="center"/>
              <w:rPr>
                <w:color w:val="FF0000"/>
                <w:szCs w:val="21"/>
              </w:rPr>
            </w:pPr>
          </w:p>
        </w:tc>
        <w:tc>
          <w:tcPr>
            <w:tcW w:w="1318" w:type="pct"/>
            <w:gridSpan w:val="3"/>
            <w:vAlign w:val="center"/>
          </w:tcPr>
          <w:p w14:paraId="270F062E">
            <w:pPr>
              <w:jc w:val="center"/>
              <w:rPr>
                <w:color w:val="FF0000"/>
                <w:szCs w:val="21"/>
              </w:rPr>
            </w:pPr>
          </w:p>
        </w:tc>
      </w:tr>
      <w:tr w14:paraId="34C7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1934EBFF">
            <w:pPr>
              <w:jc w:val="center"/>
              <w:rPr>
                <w:b/>
                <w:szCs w:val="21"/>
              </w:rPr>
            </w:pPr>
            <w:r>
              <w:rPr>
                <w:rFonts w:hint="eastAsia"/>
                <w:b/>
                <w:szCs w:val="21"/>
              </w:rPr>
              <w:t>*</w:t>
            </w:r>
          </w:p>
        </w:tc>
        <w:tc>
          <w:tcPr>
            <w:tcW w:w="365" w:type="pct"/>
          </w:tcPr>
          <w:p w14:paraId="1E4E4F2F">
            <w:pPr>
              <w:jc w:val="center"/>
              <w:rPr>
                <w:b/>
                <w:color w:val="FF0000"/>
                <w:szCs w:val="21"/>
              </w:rPr>
            </w:pPr>
          </w:p>
        </w:tc>
        <w:tc>
          <w:tcPr>
            <w:tcW w:w="941" w:type="pct"/>
            <w:gridSpan w:val="2"/>
            <w:vAlign w:val="center"/>
          </w:tcPr>
          <w:p w14:paraId="3D4084BB">
            <w:pPr>
              <w:jc w:val="center"/>
              <w:rPr>
                <w:b/>
                <w:color w:val="FF0000"/>
                <w:szCs w:val="21"/>
              </w:rPr>
            </w:pPr>
            <w:r>
              <w:rPr>
                <w:rFonts w:hint="eastAsia"/>
                <w:b/>
                <w:color w:val="FF0000"/>
                <w:szCs w:val="21"/>
              </w:rPr>
              <w:t>合计</w:t>
            </w:r>
          </w:p>
        </w:tc>
        <w:tc>
          <w:tcPr>
            <w:tcW w:w="280" w:type="pct"/>
            <w:vAlign w:val="center"/>
          </w:tcPr>
          <w:p w14:paraId="6F30DEC9">
            <w:pPr>
              <w:jc w:val="center"/>
              <w:rPr>
                <w:b/>
                <w:color w:val="FF0000"/>
                <w:szCs w:val="21"/>
              </w:rPr>
            </w:pPr>
          </w:p>
        </w:tc>
        <w:tc>
          <w:tcPr>
            <w:tcW w:w="233" w:type="pct"/>
            <w:vAlign w:val="center"/>
          </w:tcPr>
          <w:p w14:paraId="40DFB197">
            <w:pPr>
              <w:jc w:val="center"/>
              <w:rPr>
                <w:b/>
                <w:color w:val="FF0000"/>
                <w:szCs w:val="21"/>
              </w:rPr>
            </w:pPr>
            <w:r>
              <w:rPr>
                <w:rFonts w:hint="eastAsia"/>
                <w:b/>
                <w:color w:val="FF0000"/>
                <w:szCs w:val="21"/>
              </w:rPr>
              <w:t>元</w:t>
            </w:r>
          </w:p>
        </w:tc>
        <w:tc>
          <w:tcPr>
            <w:tcW w:w="1670" w:type="pct"/>
            <w:gridSpan w:val="6"/>
            <w:vAlign w:val="center"/>
          </w:tcPr>
          <w:p w14:paraId="60ACCF56">
            <w:pPr>
              <w:jc w:val="center"/>
              <w:rPr>
                <w:b/>
                <w:color w:val="FF0000"/>
                <w:szCs w:val="21"/>
              </w:rPr>
            </w:pPr>
          </w:p>
        </w:tc>
        <w:tc>
          <w:tcPr>
            <w:tcW w:w="1318" w:type="pct"/>
            <w:gridSpan w:val="3"/>
            <w:vAlign w:val="center"/>
          </w:tcPr>
          <w:p w14:paraId="609AFC25">
            <w:pPr>
              <w:jc w:val="center"/>
              <w:rPr>
                <w:b/>
                <w:color w:val="FF0000"/>
                <w:szCs w:val="21"/>
              </w:rPr>
            </w:pPr>
          </w:p>
        </w:tc>
      </w:tr>
    </w:tbl>
    <w:p w14:paraId="75AE26C2">
      <w:pPr>
        <w:spacing w:line="360" w:lineRule="auto"/>
        <w:rPr>
          <w:szCs w:val="21"/>
        </w:rPr>
      </w:pPr>
    </w:p>
    <w:p w14:paraId="391B408B">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bookmarkStart w:id="656" w:name="_Toc284135594"/>
    </w:p>
    <w:p w14:paraId="05B23554">
      <w:pPr>
        <w:pStyle w:val="53"/>
        <w:spacing w:before="120"/>
        <w:rPr>
          <w:rStyle w:val="46"/>
          <w:rFonts w:ascii="Times New Roman" w:hAnsi="Times New Roman" w:eastAsia="宋体" w:cs="Times New Roman"/>
          <w:b/>
          <w:bCs w:val="0"/>
          <w:color w:val="FF9900"/>
          <w:szCs w:val="24"/>
        </w:rPr>
      </w:pPr>
      <w:r>
        <w:rPr>
          <w:rStyle w:val="46"/>
          <w:rFonts w:hint="eastAsia" w:ascii="Times New Roman" w:hAnsi="Times New Roman" w:eastAsia="宋体" w:cs="Times New Roman"/>
          <w:b/>
          <w:bCs w:val="0"/>
          <w:szCs w:val="24"/>
        </w:rPr>
        <w:t>6.综合单价分析表</w:t>
      </w:r>
      <w:r>
        <w:rPr>
          <w:rStyle w:val="46"/>
          <w:rFonts w:hint="eastAsia" w:ascii="Times New Roman" w:hAnsi="Times New Roman" w:eastAsia="宋体" w:cs="Times New Roman"/>
          <w:b w:val="0"/>
          <w:bCs w:val="0"/>
          <w:color w:val="FF9900"/>
          <w:szCs w:val="24"/>
        </w:rPr>
        <w:t>（需要时要求响应单位编制）</w:t>
      </w:r>
    </w:p>
    <w:p w14:paraId="20B49842">
      <w:pPr>
        <w:spacing w:line="360" w:lineRule="auto"/>
        <w:ind w:left="842" w:leftChars="200" w:hanging="422" w:hangingChars="150"/>
        <w:jc w:val="center"/>
        <w:rPr>
          <w:b/>
          <w:bCs/>
          <w:sz w:val="28"/>
          <w:szCs w:val="28"/>
        </w:rPr>
      </w:pPr>
    </w:p>
    <w:p w14:paraId="4B41CD0E">
      <w:pPr>
        <w:spacing w:line="360" w:lineRule="auto"/>
        <w:ind w:left="842" w:leftChars="200" w:hanging="422" w:hangingChars="150"/>
        <w:jc w:val="center"/>
        <w:rPr>
          <w:b/>
          <w:bCs/>
          <w:color w:val="FF0000"/>
          <w:sz w:val="28"/>
          <w:szCs w:val="28"/>
        </w:rPr>
      </w:pPr>
      <w:r>
        <w:rPr>
          <w:rFonts w:hint="eastAsia"/>
          <w:b/>
          <w:bCs/>
          <w:color w:val="FF0000"/>
          <w:sz w:val="28"/>
          <w:szCs w:val="28"/>
        </w:rPr>
        <w:t>XX不含增值税综合单价分析表</w:t>
      </w:r>
    </w:p>
    <w:p w14:paraId="36646AF4">
      <w:pPr>
        <w:spacing w:line="360" w:lineRule="auto"/>
        <w:rPr>
          <w:b/>
          <w:bCs/>
          <w:szCs w:val="21"/>
        </w:rPr>
      </w:pPr>
      <w:r>
        <w:rPr>
          <w:rFonts w:hint="eastAsia"/>
          <w:b/>
          <w:bCs/>
          <w:szCs w:val="21"/>
        </w:rPr>
        <w:t>工程名称：</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455"/>
        <w:gridCol w:w="851"/>
        <w:gridCol w:w="851"/>
        <w:gridCol w:w="851"/>
        <w:gridCol w:w="1134"/>
        <w:gridCol w:w="808"/>
        <w:gridCol w:w="956"/>
        <w:gridCol w:w="959"/>
      </w:tblGrid>
      <w:tr w14:paraId="45B1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restart"/>
            <w:vAlign w:val="center"/>
          </w:tcPr>
          <w:p w14:paraId="4567D673">
            <w:pPr>
              <w:jc w:val="center"/>
              <w:rPr>
                <w:b/>
                <w:bCs/>
                <w:szCs w:val="21"/>
              </w:rPr>
            </w:pPr>
            <w:r>
              <w:rPr>
                <w:rFonts w:hint="eastAsia"/>
                <w:b/>
                <w:bCs/>
                <w:szCs w:val="21"/>
              </w:rPr>
              <w:t>序号</w:t>
            </w:r>
          </w:p>
        </w:tc>
        <w:tc>
          <w:tcPr>
            <w:tcW w:w="834" w:type="pct"/>
            <w:vMerge w:val="restart"/>
            <w:vAlign w:val="center"/>
          </w:tcPr>
          <w:p w14:paraId="3B9AE261">
            <w:pPr>
              <w:jc w:val="center"/>
              <w:rPr>
                <w:b/>
                <w:bCs/>
                <w:szCs w:val="21"/>
              </w:rPr>
            </w:pPr>
            <w:r>
              <w:rPr>
                <w:rFonts w:hint="eastAsia"/>
                <w:b/>
                <w:szCs w:val="21"/>
              </w:rPr>
              <w:t>清单项目</w:t>
            </w:r>
          </w:p>
        </w:tc>
        <w:tc>
          <w:tcPr>
            <w:tcW w:w="3675" w:type="pct"/>
            <w:gridSpan w:val="7"/>
            <w:vAlign w:val="center"/>
          </w:tcPr>
          <w:p w14:paraId="3FEB6C98">
            <w:pPr>
              <w:jc w:val="center"/>
              <w:rPr>
                <w:b/>
                <w:bCs/>
                <w:szCs w:val="21"/>
              </w:rPr>
            </w:pPr>
            <w:r>
              <w:rPr>
                <w:rFonts w:hint="eastAsia"/>
                <w:b/>
                <w:bCs/>
                <w:szCs w:val="21"/>
              </w:rPr>
              <w:t>不含增值税综合单价（元）</w:t>
            </w:r>
          </w:p>
        </w:tc>
      </w:tr>
      <w:tr w14:paraId="22A2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continue"/>
            <w:vAlign w:val="center"/>
          </w:tcPr>
          <w:p w14:paraId="527A85A1">
            <w:pPr>
              <w:jc w:val="center"/>
              <w:rPr>
                <w:bCs/>
                <w:szCs w:val="21"/>
              </w:rPr>
            </w:pPr>
          </w:p>
        </w:tc>
        <w:tc>
          <w:tcPr>
            <w:tcW w:w="834" w:type="pct"/>
            <w:vMerge w:val="continue"/>
            <w:vAlign w:val="center"/>
          </w:tcPr>
          <w:p w14:paraId="41656062">
            <w:pPr>
              <w:jc w:val="center"/>
              <w:rPr>
                <w:bCs/>
                <w:szCs w:val="21"/>
              </w:rPr>
            </w:pPr>
          </w:p>
        </w:tc>
        <w:tc>
          <w:tcPr>
            <w:tcW w:w="488" w:type="pct"/>
            <w:vAlign w:val="center"/>
          </w:tcPr>
          <w:p w14:paraId="692F62D8">
            <w:pPr>
              <w:jc w:val="center"/>
              <w:rPr>
                <w:bCs/>
                <w:szCs w:val="21"/>
              </w:rPr>
            </w:pPr>
            <w:r>
              <w:rPr>
                <w:rFonts w:hint="eastAsia"/>
                <w:bCs/>
                <w:szCs w:val="21"/>
              </w:rPr>
              <w:t>人工</w:t>
            </w:r>
          </w:p>
        </w:tc>
        <w:tc>
          <w:tcPr>
            <w:tcW w:w="488" w:type="pct"/>
            <w:vAlign w:val="center"/>
          </w:tcPr>
          <w:p w14:paraId="59EFF11A">
            <w:pPr>
              <w:jc w:val="center"/>
              <w:rPr>
                <w:bCs/>
                <w:szCs w:val="21"/>
              </w:rPr>
            </w:pPr>
            <w:r>
              <w:rPr>
                <w:rFonts w:hint="eastAsia"/>
                <w:bCs/>
                <w:szCs w:val="21"/>
              </w:rPr>
              <w:t>材料</w:t>
            </w:r>
          </w:p>
        </w:tc>
        <w:tc>
          <w:tcPr>
            <w:tcW w:w="488" w:type="pct"/>
            <w:vAlign w:val="center"/>
          </w:tcPr>
          <w:p w14:paraId="65015D37">
            <w:pPr>
              <w:jc w:val="center"/>
              <w:rPr>
                <w:bCs/>
                <w:szCs w:val="21"/>
              </w:rPr>
            </w:pPr>
            <w:r>
              <w:rPr>
                <w:rFonts w:hint="eastAsia"/>
                <w:bCs/>
                <w:szCs w:val="21"/>
              </w:rPr>
              <w:t>机械</w:t>
            </w:r>
          </w:p>
        </w:tc>
        <w:tc>
          <w:tcPr>
            <w:tcW w:w="650" w:type="pct"/>
            <w:vAlign w:val="center"/>
          </w:tcPr>
          <w:p w14:paraId="006200F8">
            <w:pPr>
              <w:jc w:val="center"/>
              <w:rPr>
                <w:bCs/>
                <w:szCs w:val="21"/>
              </w:rPr>
            </w:pPr>
            <w:r>
              <w:rPr>
                <w:rFonts w:hint="eastAsia"/>
                <w:bCs/>
                <w:szCs w:val="21"/>
              </w:rPr>
              <w:t>管理费</w:t>
            </w:r>
          </w:p>
        </w:tc>
        <w:tc>
          <w:tcPr>
            <w:tcW w:w="463" w:type="pct"/>
            <w:vAlign w:val="center"/>
          </w:tcPr>
          <w:p w14:paraId="4ACBD27B">
            <w:pPr>
              <w:jc w:val="center"/>
              <w:rPr>
                <w:bCs/>
                <w:szCs w:val="21"/>
              </w:rPr>
            </w:pPr>
            <w:r>
              <w:rPr>
                <w:rFonts w:hint="eastAsia"/>
                <w:bCs/>
                <w:szCs w:val="21"/>
              </w:rPr>
              <w:t>利润</w:t>
            </w:r>
          </w:p>
        </w:tc>
        <w:tc>
          <w:tcPr>
            <w:tcW w:w="548" w:type="pct"/>
            <w:vAlign w:val="center"/>
          </w:tcPr>
          <w:p w14:paraId="08568EDB">
            <w:pPr>
              <w:jc w:val="center"/>
              <w:rPr>
                <w:bCs/>
                <w:szCs w:val="21"/>
              </w:rPr>
            </w:pPr>
            <w:r>
              <w:rPr>
                <w:rFonts w:hint="eastAsia"/>
                <w:bCs/>
                <w:szCs w:val="21"/>
              </w:rPr>
              <w:t>规费</w:t>
            </w:r>
          </w:p>
        </w:tc>
        <w:tc>
          <w:tcPr>
            <w:tcW w:w="550" w:type="pct"/>
            <w:vAlign w:val="center"/>
          </w:tcPr>
          <w:p w14:paraId="7BB32512">
            <w:pPr>
              <w:jc w:val="center"/>
              <w:rPr>
                <w:bCs/>
                <w:szCs w:val="21"/>
              </w:rPr>
            </w:pPr>
            <w:r>
              <w:rPr>
                <w:rFonts w:hint="eastAsia"/>
                <w:bCs/>
                <w:szCs w:val="21"/>
              </w:rPr>
              <w:t>小计</w:t>
            </w:r>
          </w:p>
        </w:tc>
      </w:tr>
      <w:tr w14:paraId="01D8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91" w:type="pct"/>
            <w:vAlign w:val="center"/>
          </w:tcPr>
          <w:p w14:paraId="41FCD94A">
            <w:pPr>
              <w:jc w:val="center"/>
              <w:rPr>
                <w:bCs/>
                <w:szCs w:val="21"/>
              </w:rPr>
            </w:pPr>
          </w:p>
        </w:tc>
        <w:tc>
          <w:tcPr>
            <w:tcW w:w="834" w:type="pct"/>
            <w:vAlign w:val="center"/>
          </w:tcPr>
          <w:p w14:paraId="1C28C5F3">
            <w:pPr>
              <w:jc w:val="center"/>
              <w:rPr>
                <w:bCs/>
                <w:szCs w:val="21"/>
              </w:rPr>
            </w:pPr>
          </w:p>
        </w:tc>
        <w:tc>
          <w:tcPr>
            <w:tcW w:w="488" w:type="pct"/>
            <w:vAlign w:val="center"/>
          </w:tcPr>
          <w:p w14:paraId="633EBB7D">
            <w:pPr>
              <w:jc w:val="center"/>
              <w:rPr>
                <w:bCs/>
                <w:szCs w:val="21"/>
              </w:rPr>
            </w:pPr>
          </w:p>
        </w:tc>
        <w:tc>
          <w:tcPr>
            <w:tcW w:w="488" w:type="pct"/>
            <w:vAlign w:val="center"/>
          </w:tcPr>
          <w:p w14:paraId="78AB9DCC">
            <w:pPr>
              <w:jc w:val="center"/>
              <w:rPr>
                <w:bCs/>
                <w:szCs w:val="21"/>
              </w:rPr>
            </w:pPr>
          </w:p>
        </w:tc>
        <w:tc>
          <w:tcPr>
            <w:tcW w:w="488" w:type="pct"/>
            <w:vAlign w:val="center"/>
          </w:tcPr>
          <w:p w14:paraId="6AD190D2">
            <w:pPr>
              <w:jc w:val="center"/>
              <w:rPr>
                <w:bCs/>
                <w:szCs w:val="21"/>
              </w:rPr>
            </w:pPr>
          </w:p>
        </w:tc>
        <w:tc>
          <w:tcPr>
            <w:tcW w:w="650" w:type="pct"/>
            <w:vAlign w:val="center"/>
          </w:tcPr>
          <w:p w14:paraId="04ADAFEB">
            <w:pPr>
              <w:jc w:val="center"/>
              <w:rPr>
                <w:bCs/>
                <w:szCs w:val="21"/>
              </w:rPr>
            </w:pPr>
          </w:p>
        </w:tc>
        <w:tc>
          <w:tcPr>
            <w:tcW w:w="463" w:type="pct"/>
            <w:vAlign w:val="center"/>
          </w:tcPr>
          <w:p w14:paraId="164285F1">
            <w:pPr>
              <w:jc w:val="center"/>
              <w:rPr>
                <w:bCs/>
                <w:szCs w:val="21"/>
              </w:rPr>
            </w:pPr>
          </w:p>
        </w:tc>
        <w:tc>
          <w:tcPr>
            <w:tcW w:w="548" w:type="pct"/>
            <w:vAlign w:val="center"/>
          </w:tcPr>
          <w:p w14:paraId="1119318A">
            <w:pPr>
              <w:jc w:val="center"/>
              <w:rPr>
                <w:bCs/>
                <w:szCs w:val="21"/>
              </w:rPr>
            </w:pPr>
          </w:p>
        </w:tc>
        <w:tc>
          <w:tcPr>
            <w:tcW w:w="550" w:type="pct"/>
            <w:vAlign w:val="center"/>
          </w:tcPr>
          <w:p w14:paraId="0E8E3D73">
            <w:pPr>
              <w:jc w:val="center"/>
              <w:rPr>
                <w:bCs/>
                <w:szCs w:val="21"/>
              </w:rPr>
            </w:pPr>
          </w:p>
        </w:tc>
      </w:tr>
      <w:tr w14:paraId="2C39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91" w:type="pct"/>
            <w:vAlign w:val="center"/>
          </w:tcPr>
          <w:p w14:paraId="58BA37B5">
            <w:pPr>
              <w:jc w:val="center"/>
              <w:rPr>
                <w:bCs/>
                <w:szCs w:val="21"/>
              </w:rPr>
            </w:pPr>
          </w:p>
        </w:tc>
        <w:tc>
          <w:tcPr>
            <w:tcW w:w="834" w:type="pct"/>
            <w:vAlign w:val="center"/>
          </w:tcPr>
          <w:p w14:paraId="7AF80CCB">
            <w:pPr>
              <w:jc w:val="center"/>
              <w:rPr>
                <w:bCs/>
                <w:szCs w:val="21"/>
              </w:rPr>
            </w:pPr>
          </w:p>
        </w:tc>
        <w:tc>
          <w:tcPr>
            <w:tcW w:w="488" w:type="pct"/>
            <w:vAlign w:val="center"/>
          </w:tcPr>
          <w:p w14:paraId="190FCA20">
            <w:pPr>
              <w:jc w:val="center"/>
              <w:rPr>
                <w:bCs/>
                <w:szCs w:val="21"/>
              </w:rPr>
            </w:pPr>
          </w:p>
        </w:tc>
        <w:tc>
          <w:tcPr>
            <w:tcW w:w="488" w:type="pct"/>
            <w:vAlign w:val="center"/>
          </w:tcPr>
          <w:p w14:paraId="0DC9E334">
            <w:pPr>
              <w:jc w:val="center"/>
              <w:rPr>
                <w:bCs/>
                <w:szCs w:val="21"/>
              </w:rPr>
            </w:pPr>
          </w:p>
        </w:tc>
        <w:tc>
          <w:tcPr>
            <w:tcW w:w="488" w:type="pct"/>
            <w:vAlign w:val="center"/>
          </w:tcPr>
          <w:p w14:paraId="151DF080">
            <w:pPr>
              <w:jc w:val="center"/>
              <w:rPr>
                <w:bCs/>
                <w:szCs w:val="21"/>
              </w:rPr>
            </w:pPr>
          </w:p>
        </w:tc>
        <w:tc>
          <w:tcPr>
            <w:tcW w:w="650" w:type="pct"/>
            <w:vAlign w:val="center"/>
          </w:tcPr>
          <w:p w14:paraId="38A0113A">
            <w:pPr>
              <w:jc w:val="center"/>
              <w:rPr>
                <w:bCs/>
                <w:szCs w:val="21"/>
              </w:rPr>
            </w:pPr>
          </w:p>
        </w:tc>
        <w:tc>
          <w:tcPr>
            <w:tcW w:w="463" w:type="pct"/>
            <w:vAlign w:val="center"/>
          </w:tcPr>
          <w:p w14:paraId="6FC1B6C8">
            <w:pPr>
              <w:jc w:val="center"/>
              <w:rPr>
                <w:bCs/>
                <w:szCs w:val="21"/>
              </w:rPr>
            </w:pPr>
          </w:p>
        </w:tc>
        <w:tc>
          <w:tcPr>
            <w:tcW w:w="548" w:type="pct"/>
            <w:vAlign w:val="center"/>
          </w:tcPr>
          <w:p w14:paraId="758E1941">
            <w:pPr>
              <w:jc w:val="center"/>
              <w:rPr>
                <w:bCs/>
                <w:szCs w:val="21"/>
              </w:rPr>
            </w:pPr>
          </w:p>
        </w:tc>
        <w:tc>
          <w:tcPr>
            <w:tcW w:w="550" w:type="pct"/>
            <w:vAlign w:val="center"/>
          </w:tcPr>
          <w:p w14:paraId="676BC387">
            <w:pPr>
              <w:jc w:val="center"/>
              <w:rPr>
                <w:bCs/>
                <w:szCs w:val="21"/>
              </w:rPr>
            </w:pPr>
          </w:p>
        </w:tc>
      </w:tr>
      <w:tr w14:paraId="44C2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91" w:type="pct"/>
            <w:vAlign w:val="center"/>
          </w:tcPr>
          <w:p w14:paraId="22F6DE26">
            <w:pPr>
              <w:jc w:val="center"/>
              <w:rPr>
                <w:bCs/>
                <w:szCs w:val="21"/>
              </w:rPr>
            </w:pPr>
          </w:p>
        </w:tc>
        <w:tc>
          <w:tcPr>
            <w:tcW w:w="834" w:type="pct"/>
            <w:vAlign w:val="center"/>
          </w:tcPr>
          <w:p w14:paraId="73B52235">
            <w:pPr>
              <w:jc w:val="center"/>
              <w:rPr>
                <w:bCs/>
                <w:szCs w:val="21"/>
              </w:rPr>
            </w:pPr>
          </w:p>
        </w:tc>
        <w:tc>
          <w:tcPr>
            <w:tcW w:w="488" w:type="pct"/>
            <w:vAlign w:val="center"/>
          </w:tcPr>
          <w:p w14:paraId="06EE3342">
            <w:pPr>
              <w:jc w:val="center"/>
              <w:rPr>
                <w:bCs/>
                <w:szCs w:val="21"/>
              </w:rPr>
            </w:pPr>
          </w:p>
        </w:tc>
        <w:tc>
          <w:tcPr>
            <w:tcW w:w="488" w:type="pct"/>
            <w:vAlign w:val="center"/>
          </w:tcPr>
          <w:p w14:paraId="7B3122F2">
            <w:pPr>
              <w:jc w:val="center"/>
              <w:rPr>
                <w:bCs/>
                <w:szCs w:val="21"/>
              </w:rPr>
            </w:pPr>
          </w:p>
        </w:tc>
        <w:tc>
          <w:tcPr>
            <w:tcW w:w="488" w:type="pct"/>
            <w:vAlign w:val="center"/>
          </w:tcPr>
          <w:p w14:paraId="2716920E">
            <w:pPr>
              <w:jc w:val="center"/>
              <w:rPr>
                <w:bCs/>
                <w:szCs w:val="21"/>
              </w:rPr>
            </w:pPr>
          </w:p>
        </w:tc>
        <w:tc>
          <w:tcPr>
            <w:tcW w:w="650" w:type="pct"/>
            <w:vAlign w:val="center"/>
          </w:tcPr>
          <w:p w14:paraId="27EDEB8B">
            <w:pPr>
              <w:jc w:val="center"/>
              <w:rPr>
                <w:bCs/>
                <w:szCs w:val="21"/>
              </w:rPr>
            </w:pPr>
          </w:p>
        </w:tc>
        <w:tc>
          <w:tcPr>
            <w:tcW w:w="463" w:type="pct"/>
            <w:vAlign w:val="center"/>
          </w:tcPr>
          <w:p w14:paraId="6D71FFC5">
            <w:pPr>
              <w:jc w:val="center"/>
              <w:rPr>
                <w:bCs/>
                <w:szCs w:val="21"/>
              </w:rPr>
            </w:pPr>
          </w:p>
        </w:tc>
        <w:tc>
          <w:tcPr>
            <w:tcW w:w="548" w:type="pct"/>
            <w:vAlign w:val="center"/>
          </w:tcPr>
          <w:p w14:paraId="496E2552">
            <w:pPr>
              <w:jc w:val="center"/>
              <w:rPr>
                <w:bCs/>
                <w:szCs w:val="21"/>
              </w:rPr>
            </w:pPr>
          </w:p>
        </w:tc>
        <w:tc>
          <w:tcPr>
            <w:tcW w:w="550" w:type="pct"/>
            <w:vAlign w:val="center"/>
          </w:tcPr>
          <w:p w14:paraId="219AA544">
            <w:pPr>
              <w:jc w:val="center"/>
              <w:rPr>
                <w:bCs/>
                <w:szCs w:val="21"/>
              </w:rPr>
            </w:pPr>
          </w:p>
        </w:tc>
      </w:tr>
      <w:tr w14:paraId="12EE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021CF004">
            <w:pPr>
              <w:jc w:val="center"/>
              <w:rPr>
                <w:bCs/>
                <w:szCs w:val="21"/>
              </w:rPr>
            </w:pPr>
          </w:p>
        </w:tc>
        <w:tc>
          <w:tcPr>
            <w:tcW w:w="834" w:type="pct"/>
            <w:vAlign w:val="center"/>
          </w:tcPr>
          <w:p w14:paraId="2B3077C3">
            <w:pPr>
              <w:jc w:val="center"/>
              <w:rPr>
                <w:bCs/>
                <w:szCs w:val="21"/>
              </w:rPr>
            </w:pPr>
          </w:p>
        </w:tc>
        <w:tc>
          <w:tcPr>
            <w:tcW w:w="488" w:type="pct"/>
            <w:vAlign w:val="center"/>
          </w:tcPr>
          <w:p w14:paraId="7D6F310E">
            <w:pPr>
              <w:jc w:val="center"/>
              <w:rPr>
                <w:bCs/>
                <w:szCs w:val="21"/>
              </w:rPr>
            </w:pPr>
          </w:p>
        </w:tc>
        <w:tc>
          <w:tcPr>
            <w:tcW w:w="488" w:type="pct"/>
            <w:vAlign w:val="center"/>
          </w:tcPr>
          <w:p w14:paraId="2DB9E64A">
            <w:pPr>
              <w:jc w:val="center"/>
              <w:rPr>
                <w:bCs/>
                <w:szCs w:val="21"/>
              </w:rPr>
            </w:pPr>
          </w:p>
        </w:tc>
        <w:tc>
          <w:tcPr>
            <w:tcW w:w="488" w:type="pct"/>
            <w:vAlign w:val="center"/>
          </w:tcPr>
          <w:p w14:paraId="4FC476A1">
            <w:pPr>
              <w:jc w:val="center"/>
              <w:rPr>
                <w:bCs/>
                <w:szCs w:val="21"/>
              </w:rPr>
            </w:pPr>
          </w:p>
        </w:tc>
        <w:tc>
          <w:tcPr>
            <w:tcW w:w="650" w:type="pct"/>
            <w:vAlign w:val="center"/>
          </w:tcPr>
          <w:p w14:paraId="3F07DED9">
            <w:pPr>
              <w:jc w:val="center"/>
              <w:rPr>
                <w:bCs/>
                <w:szCs w:val="21"/>
              </w:rPr>
            </w:pPr>
          </w:p>
        </w:tc>
        <w:tc>
          <w:tcPr>
            <w:tcW w:w="463" w:type="pct"/>
            <w:vAlign w:val="center"/>
          </w:tcPr>
          <w:p w14:paraId="2BFCF4F0">
            <w:pPr>
              <w:jc w:val="center"/>
              <w:rPr>
                <w:bCs/>
                <w:szCs w:val="21"/>
              </w:rPr>
            </w:pPr>
          </w:p>
        </w:tc>
        <w:tc>
          <w:tcPr>
            <w:tcW w:w="548" w:type="pct"/>
            <w:vAlign w:val="center"/>
          </w:tcPr>
          <w:p w14:paraId="224D6751">
            <w:pPr>
              <w:jc w:val="center"/>
              <w:rPr>
                <w:bCs/>
                <w:szCs w:val="21"/>
              </w:rPr>
            </w:pPr>
          </w:p>
        </w:tc>
        <w:tc>
          <w:tcPr>
            <w:tcW w:w="550" w:type="pct"/>
            <w:vAlign w:val="center"/>
          </w:tcPr>
          <w:p w14:paraId="0E8156E3">
            <w:pPr>
              <w:jc w:val="center"/>
              <w:rPr>
                <w:bCs/>
                <w:szCs w:val="21"/>
              </w:rPr>
            </w:pPr>
          </w:p>
        </w:tc>
      </w:tr>
      <w:tr w14:paraId="792A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7255A7A1">
            <w:pPr>
              <w:jc w:val="center"/>
              <w:rPr>
                <w:bCs/>
                <w:szCs w:val="21"/>
              </w:rPr>
            </w:pPr>
          </w:p>
        </w:tc>
        <w:tc>
          <w:tcPr>
            <w:tcW w:w="834" w:type="pct"/>
            <w:vAlign w:val="center"/>
          </w:tcPr>
          <w:p w14:paraId="5B0CB5E3">
            <w:pPr>
              <w:jc w:val="center"/>
              <w:rPr>
                <w:bCs/>
                <w:szCs w:val="21"/>
              </w:rPr>
            </w:pPr>
          </w:p>
        </w:tc>
        <w:tc>
          <w:tcPr>
            <w:tcW w:w="488" w:type="pct"/>
            <w:vAlign w:val="center"/>
          </w:tcPr>
          <w:p w14:paraId="11AA9C9C">
            <w:pPr>
              <w:jc w:val="center"/>
              <w:rPr>
                <w:bCs/>
                <w:szCs w:val="21"/>
              </w:rPr>
            </w:pPr>
          </w:p>
        </w:tc>
        <w:tc>
          <w:tcPr>
            <w:tcW w:w="488" w:type="pct"/>
            <w:vAlign w:val="center"/>
          </w:tcPr>
          <w:p w14:paraId="5946C9AA">
            <w:pPr>
              <w:jc w:val="center"/>
              <w:rPr>
                <w:bCs/>
                <w:szCs w:val="21"/>
              </w:rPr>
            </w:pPr>
          </w:p>
        </w:tc>
        <w:tc>
          <w:tcPr>
            <w:tcW w:w="488" w:type="pct"/>
            <w:vAlign w:val="center"/>
          </w:tcPr>
          <w:p w14:paraId="0BB3530E">
            <w:pPr>
              <w:jc w:val="center"/>
              <w:rPr>
                <w:bCs/>
                <w:szCs w:val="21"/>
              </w:rPr>
            </w:pPr>
          </w:p>
        </w:tc>
        <w:tc>
          <w:tcPr>
            <w:tcW w:w="650" w:type="pct"/>
            <w:vAlign w:val="center"/>
          </w:tcPr>
          <w:p w14:paraId="798600D2">
            <w:pPr>
              <w:jc w:val="center"/>
              <w:rPr>
                <w:bCs/>
                <w:szCs w:val="21"/>
              </w:rPr>
            </w:pPr>
          </w:p>
        </w:tc>
        <w:tc>
          <w:tcPr>
            <w:tcW w:w="463" w:type="pct"/>
            <w:vAlign w:val="center"/>
          </w:tcPr>
          <w:p w14:paraId="24DA7618">
            <w:pPr>
              <w:jc w:val="center"/>
              <w:rPr>
                <w:bCs/>
                <w:szCs w:val="21"/>
              </w:rPr>
            </w:pPr>
          </w:p>
        </w:tc>
        <w:tc>
          <w:tcPr>
            <w:tcW w:w="548" w:type="pct"/>
            <w:vAlign w:val="center"/>
          </w:tcPr>
          <w:p w14:paraId="6BF14FA8">
            <w:pPr>
              <w:jc w:val="center"/>
              <w:rPr>
                <w:bCs/>
                <w:szCs w:val="21"/>
              </w:rPr>
            </w:pPr>
          </w:p>
        </w:tc>
        <w:tc>
          <w:tcPr>
            <w:tcW w:w="550" w:type="pct"/>
            <w:vAlign w:val="center"/>
          </w:tcPr>
          <w:p w14:paraId="2389D12D">
            <w:pPr>
              <w:jc w:val="center"/>
              <w:rPr>
                <w:bCs/>
                <w:szCs w:val="21"/>
              </w:rPr>
            </w:pPr>
          </w:p>
        </w:tc>
      </w:tr>
      <w:tr w14:paraId="71FA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6B2283B3">
            <w:pPr>
              <w:jc w:val="center"/>
              <w:rPr>
                <w:bCs/>
                <w:szCs w:val="21"/>
              </w:rPr>
            </w:pPr>
          </w:p>
        </w:tc>
        <w:tc>
          <w:tcPr>
            <w:tcW w:w="834" w:type="pct"/>
            <w:vAlign w:val="center"/>
          </w:tcPr>
          <w:p w14:paraId="262357F3">
            <w:pPr>
              <w:jc w:val="center"/>
              <w:rPr>
                <w:bCs/>
                <w:szCs w:val="21"/>
              </w:rPr>
            </w:pPr>
          </w:p>
        </w:tc>
        <w:tc>
          <w:tcPr>
            <w:tcW w:w="488" w:type="pct"/>
            <w:vAlign w:val="center"/>
          </w:tcPr>
          <w:p w14:paraId="34F1CABD">
            <w:pPr>
              <w:jc w:val="center"/>
              <w:rPr>
                <w:bCs/>
                <w:szCs w:val="21"/>
              </w:rPr>
            </w:pPr>
          </w:p>
        </w:tc>
        <w:tc>
          <w:tcPr>
            <w:tcW w:w="488" w:type="pct"/>
            <w:vAlign w:val="center"/>
          </w:tcPr>
          <w:p w14:paraId="3AFB76BF">
            <w:pPr>
              <w:jc w:val="center"/>
              <w:rPr>
                <w:bCs/>
                <w:szCs w:val="21"/>
              </w:rPr>
            </w:pPr>
          </w:p>
        </w:tc>
        <w:tc>
          <w:tcPr>
            <w:tcW w:w="488" w:type="pct"/>
            <w:vAlign w:val="center"/>
          </w:tcPr>
          <w:p w14:paraId="5C075F2B">
            <w:pPr>
              <w:jc w:val="center"/>
              <w:rPr>
                <w:bCs/>
                <w:szCs w:val="21"/>
              </w:rPr>
            </w:pPr>
          </w:p>
        </w:tc>
        <w:tc>
          <w:tcPr>
            <w:tcW w:w="650" w:type="pct"/>
            <w:vAlign w:val="center"/>
          </w:tcPr>
          <w:p w14:paraId="21DAD009">
            <w:pPr>
              <w:jc w:val="center"/>
              <w:rPr>
                <w:bCs/>
                <w:szCs w:val="21"/>
              </w:rPr>
            </w:pPr>
          </w:p>
        </w:tc>
        <w:tc>
          <w:tcPr>
            <w:tcW w:w="463" w:type="pct"/>
            <w:vAlign w:val="center"/>
          </w:tcPr>
          <w:p w14:paraId="626BB3D2">
            <w:pPr>
              <w:jc w:val="center"/>
              <w:rPr>
                <w:bCs/>
                <w:szCs w:val="21"/>
              </w:rPr>
            </w:pPr>
          </w:p>
        </w:tc>
        <w:tc>
          <w:tcPr>
            <w:tcW w:w="548" w:type="pct"/>
            <w:vAlign w:val="center"/>
          </w:tcPr>
          <w:p w14:paraId="58DE753A">
            <w:pPr>
              <w:jc w:val="center"/>
              <w:rPr>
                <w:bCs/>
                <w:szCs w:val="21"/>
              </w:rPr>
            </w:pPr>
          </w:p>
        </w:tc>
        <w:tc>
          <w:tcPr>
            <w:tcW w:w="550" w:type="pct"/>
            <w:vAlign w:val="center"/>
          </w:tcPr>
          <w:p w14:paraId="69440829">
            <w:pPr>
              <w:jc w:val="center"/>
              <w:rPr>
                <w:bCs/>
                <w:szCs w:val="21"/>
              </w:rPr>
            </w:pPr>
          </w:p>
        </w:tc>
      </w:tr>
      <w:tr w14:paraId="5DF3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1F233D49">
            <w:pPr>
              <w:jc w:val="center"/>
              <w:rPr>
                <w:bCs/>
                <w:szCs w:val="21"/>
              </w:rPr>
            </w:pPr>
          </w:p>
        </w:tc>
        <w:tc>
          <w:tcPr>
            <w:tcW w:w="834" w:type="pct"/>
            <w:vAlign w:val="center"/>
          </w:tcPr>
          <w:p w14:paraId="25F2D517">
            <w:pPr>
              <w:jc w:val="center"/>
              <w:rPr>
                <w:bCs/>
                <w:szCs w:val="21"/>
              </w:rPr>
            </w:pPr>
          </w:p>
        </w:tc>
        <w:tc>
          <w:tcPr>
            <w:tcW w:w="488" w:type="pct"/>
            <w:vAlign w:val="center"/>
          </w:tcPr>
          <w:p w14:paraId="6FE59657">
            <w:pPr>
              <w:jc w:val="center"/>
              <w:rPr>
                <w:bCs/>
                <w:szCs w:val="21"/>
              </w:rPr>
            </w:pPr>
          </w:p>
        </w:tc>
        <w:tc>
          <w:tcPr>
            <w:tcW w:w="488" w:type="pct"/>
            <w:vAlign w:val="center"/>
          </w:tcPr>
          <w:p w14:paraId="55C57047">
            <w:pPr>
              <w:jc w:val="center"/>
              <w:rPr>
                <w:bCs/>
                <w:szCs w:val="21"/>
              </w:rPr>
            </w:pPr>
          </w:p>
        </w:tc>
        <w:tc>
          <w:tcPr>
            <w:tcW w:w="488" w:type="pct"/>
            <w:vAlign w:val="center"/>
          </w:tcPr>
          <w:p w14:paraId="12714A8F">
            <w:pPr>
              <w:jc w:val="center"/>
              <w:rPr>
                <w:bCs/>
                <w:szCs w:val="21"/>
              </w:rPr>
            </w:pPr>
          </w:p>
        </w:tc>
        <w:tc>
          <w:tcPr>
            <w:tcW w:w="650" w:type="pct"/>
            <w:vAlign w:val="center"/>
          </w:tcPr>
          <w:p w14:paraId="1F45FF9B">
            <w:pPr>
              <w:jc w:val="center"/>
              <w:rPr>
                <w:bCs/>
                <w:szCs w:val="21"/>
              </w:rPr>
            </w:pPr>
          </w:p>
        </w:tc>
        <w:tc>
          <w:tcPr>
            <w:tcW w:w="463" w:type="pct"/>
            <w:vAlign w:val="center"/>
          </w:tcPr>
          <w:p w14:paraId="5B6BA4DD">
            <w:pPr>
              <w:jc w:val="center"/>
              <w:rPr>
                <w:bCs/>
                <w:szCs w:val="21"/>
              </w:rPr>
            </w:pPr>
          </w:p>
        </w:tc>
        <w:tc>
          <w:tcPr>
            <w:tcW w:w="548" w:type="pct"/>
            <w:vAlign w:val="center"/>
          </w:tcPr>
          <w:p w14:paraId="4BA09E08">
            <w:pPr>
              <w:jc w:val="center"/>
              <w:rPr>
                <w:bCs/>
                <w:szCs w:val="21"/>
              </w:rPr>
            </w:pPr>
          </w:p>
        </w:tc>
        <w:tc>
          <w:tcPr>
            <w:tcW w:w="550" w:type="pct"/>
            <w:vAlign w:val="center"/>
          </w:tcPr>
          <w:p w14:paraId="6BDB7A63">
            <w:pPr>
              <w:jc w:val="center"/>
              <w:rPr>
                <w:bCs/>
                <w:szCs w:val="21"/>
              </w:rPr>
            </w:pPr>
          </w:p>
        </w:tc>
      </w:tr>
      <w:tr w14:paraId="0BA0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5067D8B0">
            <w:pPr>
              <w:jc w:val="center"/>
              <w:rPr>
                <w:bCs/>
                <w:szCs w:val="21"/>
              </w:rPr>
            </w:pPr>
          </w:p>
        </w:tc>
        <w:tc>
          <w:tcPr>
            <w:tcW w:w="834" w:type="pct"/>
            <w:vAlign w:val="center"/>
          </w:tcPr>
          <w:p w14:paraId="3AF0A603">
            <w:pPr>
              <w:jc w:val="center"/>
              <w:rPr>
                <w:bCs/>
                <w:szCs w:val="21"/>
              </w:rPr>
            </w:pPr>
          </w:p>
        </w:tc>
        <w:tc>
          <w:tcPr>
            <w:tcW w:w="488" w:type="pct"/>
            <w:vAlign w:val="center"/>
          </w:tcPr>
          <w:p w14:paraId="3D1DA545">
            <w:pPr>
              <w:jc w:val="center"/>
              <w:rPr>
                <w:bCs/>
                <w:szCs w:val="21"/>
              </w:rPr>
            </w:pPr>
          </w:p>
        </w:tc>
        <w:tc>
          <w:tcPr>
            <w:tcW w:w="488" w:type="pct"/>
            <w:vAlign w:val="center"/>
          </w:tcPr>
          <w:p w14:paraId="355A1C49">
            <w:pPr>
              <w:jc w:val="center"/>
              <w:rPr>
                <w:bCs/>
                <w:szCs w:val="21"/>
              </w:rPr>
            </w:pPr>
          </w:p>
        </w:tc>
        <w:tc>
          <w:tcPr>
            <w:tcW w:w="488" w:type="pct"/>
            <w:vAlign w:val="center"/>
          </w:tcPr>
          <w:p w14:paraId="5CFBFCA7">
            <w:pPr>
              <w:jc w:val="center"/>
              <w:rPr>
                <w:bCs/>
                <w:szCs w:val="21"/>
              </w:rPr>
            </w:pPr>
          </w:p>
        </w:tc>
        <w:tc>
          <w:tcPr>
            <w:tcW w:w="650" w:type="pct"/>
            <w:vAlign w:val="center"/>
          </w:tcPr>
          <w:p w14:paraId="4A186E3B">
            <w:pPr>
              <w:jc w:val="center"/>
              <w:rPr>
                <w:bCs/>
                <w:szCs w:val="21"/>
              </w:rPr>
            </w:pPr>
          </w:p>
        </w:tc>
        <w:tc>
          <w:tcPr>
            <w:tcW w:w="463" w:type="pct"/>
            <w:vAlign w:val="center"/>
          </w:tcPr>
          <w:p w14:paraId="2649A5ED">
            <w:pPr>
              <w:jc w:val="center"/>
              <w:rPr>
                <w:bCs/>
                <w:szCs w:val="21"/>
              </w:rPr>
            </w:pPr>
          </w:p>
        </w:tc>
        <w:tc>
          <w:tcPr>
            <w:tcW w:w="548" w:type="pct"/>
            <w:vAlign w:val="center"/>
          </w:tcPr>
          <w:p w14:paraId="726F3C6D">
            <w:pPr>
              <w:jc w:val="center"/>
              <w:rPr>
                <w:bCs/>
                <w:szCs w:val="21"/>
              </w:rPr>
            </w:pPr>
          </w:p>
        </w:tc>
        <w:tc>
          <w:tcPr>
            <w:tcW w:w="550" w:type="pct"/>
            <w:vAlign w:val="center"/>
          </w:tcPr>
          <w:p w14:paraId="306E1ECE">
            <w:pPr>
              <w:jc w:val="center"/>
              <w:rPr>
                <w:bCs/>
                <w:szCs w:val="21"/>
              </w:rPr>
            </w:pPr>
          </w:p>
        </w:tc>
      </w:tr>
      <w:tr w14:paraId="1CE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2936C414">
            <w:pPr>
              <w:jc w:val="center"/>
              <w:rPr>
                <w:bCs/>
                <w:szCs w:val="21"/>
              </w:rPr>
            </w:pPr>
          </w:p>
        </w:tc>
        <w:tc>
          <w:tcPr>
            <w:tcW w:w="834" w:type="pct"/>
            <w:vAlign w:val="center"/>
          </w:tcPr>
          <w:p w14:paraId="350CEE63">
            <w:pPr>
              <w:jc w:val="center"/>
              <w:rPr>
                <w:bCs/>
                <w:szCs w:val="21"/>
              </w:rPr>
            </w:pPr>
          </w:p>
        </w:tc>
        <w:tc>
          <w:tcPr>
            <w:tcW w:w="488" w:type="pct"/>
            <w:vAlign w:val="center"/>
          </w:tcPr>
          <w:p w14:paraId="4C220B81">
            <w:pPr>
              <w:jc w:val="center"/>
              <w:rPr>
                <w:bCs/>
                <w:szCs w:val="21"/>
              </w:rPr>
            </w:pPr>
          </w:p>
        </w:tc>
        <w:tc>
          <w:tcPr>
            <w:tcW w:w="488" w:type="pct"/>
            <w:vAlign w:val="center"/>
          </w:tcPr>
          <w:p w14:paraId="51202EE7">
            <w:pPr>
              <w:jc w:val="center"/>
              <w:rPr>
                <w:bCs/>
                <w:szCs w:val="21"/>
              </w:rPr>
            </w:pPr>
          </w:p>
        </w:tc>
        <w:tc>
          <w:tcPr>
            <w:tcW w:w="488" w:type="pct"/>
            <w:vAlign w:val="center"/>
          </w:tcPr>
          <w:p w14:paraId="5AB421FE">
            <w:pPr>
              <w:jc w:val="center"/>
              <w:rPr>
                <w:bCs/>
                <w:szCs w:val="21"/>
              </w:rPr>
            </w:pPr>
          </w:p>
        </w:tc>
        <w:tc>
          <w:tcPr>
            <w:tcW w:w="650" w:type="pct"/>
            <w:vAlign w:val="center"/>
          </w:tcPr>
          <w:p w14:paraId="4B88F174">
            <w:pPr>
              <w:jc w:val="center"/>
              <w:rPr>
                <w:bCs/>
                <w:szCs w:val="21"/>
              </w:rPr>
            </w:pPr>
          </w:p>
        </w:tc>
        <w:tc>
          <w:tcPr>
            <w:tcW w:w="463" w:type="pct"/>
            <w:vAlign w:val="center"/>
          </w:tcPr>
          <w:p w14:paraId="5FA3C35C">
            <w:pPr>
              <w:jc w:val="center"/>
              <w:rPr>
                <w:bCs/>
                <w:szCs w:val="21"/>
              </w:rPr>
            </w:pPr>
          </w:p>
        </w:tc>
        <w:tc>
          <w:tcPr>
            <w:tcW w:w="548" w:type="pct"/>
            <w:vAlign w:val="center"/>
          </w:tcPr>
          <w:p w14:paraId="288A808E">
            <w:pPr>
              <w:jc w:val="center"/>
              <w:rPr>
                <w:bCs/>
                <w:szCs w:val="21"/>
              </w:rPr>
            </w:pPr>
          </w:p>
        </w:tc>
        <w:tc>
          <w:tcPr>
            <w:tcW w:w="550" w:type="pct"/>
            <w:vAlign w:val="center"/>
          </w:tcPr>
          <w:p w14:paraId="6472A325">
            <w:pPr>
              <w:jc w:val="center"/>
              <w:rPr>
                <w:bCs/>
                <w:szCs w:val="21"/>
              </w:rPr>
            </w:pPr>
          </w:p>
        </w:tc>
      </w:tr>
      <w:tr w14:paraId="2EA9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4EA947F1">
            <w:pPr>
              <w:jc w:val="center"/>
              <w:rPr>
                <w:bCs/>
                <w:szCs w:val="21"/>
              </w:rPr>
            </w:pPr>
          </w:p>
        </w:tc>
        <w:tc>
          <w:tcPr>
            <w:tcW w:w="834" w:type="pct"/>
            <w:vAlign w:val="center"/>
          </w:tcPr>
          <w:p w14:paraId="4F39BF64">
            <w:pPr>
              <w:jc w:val="center"/>
              <w:rPr>
                <w:bCs/>
                <w:szCs w:val="21"/>
              </w:rPr>
            </w:pPr>
          </w:p>
        </w:tc>
        <w:tc>
          <w:tcPr>
            <w:tcW w:w="488" w:type="pct"/>
            <w:vAlign w:val="center"/>
          </w:tcPr>
          <w:p w14:paraId="75704D2C">
            <w:pPr>
              <w:jc w:val="center"/>
              <w:rPr>
                <w:bCs/>
                <w:szCs w:val="21"/>
              </w:rPr>
            </w:pPr>
          </w:p>
        </w:tc>
        <w:tc>
          <w:tcPr>
            <w:tcW w:w="488" w:type="pct"/>
            <w:vAlign w:val="center"/>
          </w:tcPr>
          <w:p w14:paraId="704D75C3">
            <w:pPr>
              <w:jc w:val="center"/>
              <w:rPr>
                <w:bCs/>
                <w:szCs w:val="21"/>
              </w:rPr>
            </w:pPr>
          </w:p>
        </w:tc>
        <w:tc>
          <w:tcPr>
            <w:tcW w:w="488" w:type="pct"/>
            <w:vAlign w:val="center"/>
          </w:tcPr>
          <w:p w14:paraId="66AB9F84">
            <w:pPr>
              <w:jc w:val="center"/>
              <w:rPr>
                <w:bCs/>
                <w:szCs w:val="21"/>
              </w:rPr>
            </w:pPr>
          </w:p>
        </w:tc>
        <w:tc>
          <w:tcPr>
            <w:tcW w:w="650" w:type="pct"/>
            <w:vAlign w:val="center"/>
          </w:tcPr>
          <w:p w14:paraId="61137786">
            <w:pPr>
              <w:jc w:val="center"/>
              <w:rPr>
                <w:bCs/>
                <w:szCs w:val="21"/>
              </w:rPr>
            </w:pPr>
          </w:p>
        </w:tc>
        <w:tc>
          <w:tcPr>
            <w:tcW w:w="463" w:type="pct"/>
            <w:vAlign w:val="center"/>
          </w:tcPr>
          <w:p w14:paraId="42DD3116">
            <w:pPr>
              <w:jc w:val="center"/>
              <w:rPr>
                <w:bCs/>
                <w:szCs w:val="21"/>
              </w:rPr>
            </w:pPr>
          </w:p>
        </w:tc>
        <w:tc>
          <w:tcPr>
            <w:tcW w:w="548" w:type="pct"/>
            <w:vAlign w:val="center"/>
          </w:tcPr>
          <w:p w14:paraId="3AB0F7ED">
            <w:pPr>
              <w:jc w:val="center"/>
              <w:rPr>
                <w:bCs/>
                <w:szCs w:val="21"/>
              </w:rPr>
            </w:pPr>
          </w:p>
        </w:tc>
        <w:tc>
          <w:tcPr>
            <w:tcW w:w="550" w:type="pct"/>
            <w:vAlign w:val="center"/>
          </w:tcPr>
          <w:p w14:paraId="32241E42">
            <w:pPr>
              <w:jc w:val="center"/>
              <w:rPr>
                <w:bCs/>
                <w:szCs w:val="21"/>
              </w:rPr>
            </w:pPr>
          </w:p>
        </w:tc>
      </w:tr>
      <w:tr w14:paraId="5632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3B2CAF8D">
            <w:pPr>
              <w:jc w:val="center"/>
              <w:rPr>
                <w:bCs/>
                <w:szCs w:val="21"/>
              </w:rPr>
            </w:pPr>
          </w:p>
        </w:tc>
        <w:tc>
          <w:tcPr>
            <w:tcW w:w="834" w:type="pct"/>
            <w:vAlign w:val="center"/>
          </w:tcPr>
          <w:p w14:paraId="3C5776AF">
            <w:pPr>
              <w:jc w:val="center"/>
              <w:rPr>
                <w:bCs/>
                <w:szCs w:val="21"/>
              </w:rPr>
            </w:pPr>
          </w:p>
        </w:tc>
        <w:tc>
          <w:tcPr>
            <w:tcW w:w="488" w:type="pct"/>
            <w:vAlign w:val="center"/>
          </w:tcPr>
          <w:p w14:paraId="0270F5D7">
            <w:pPr>
              <w:jc w:val="center"/>
              <w:rPr>
                <w:bCs/>
                <w:szCs w:val="21"/>
              </w:rPr>
            </w:pPr>
          </w:p>
        </w:tc>
        <w:tc>
          <w:tcPr>
            <w:tcW w:w="488" w:type="pct"/>
            <w:vAlign w:val="center"/>
          </w:tcPr>
          <w:p w14:paraId="4293D98D">
            <w:pPr>
              <w:jc w:val="center"/>
              <w:rPr>
                <w:bCs/>
                <w:szCs w:val="21"/>
              </w:rPr>
            </w:pPr>
          </w:p>
        </w:tc>
        <w:tc>
          <w:tcPr>
            <w:tcW w:w="488" w:type="pct"/>
            <w:vAlign w:val="center"/>
          </w:tcPr>
          <w:p w14:paraId="3D0DC2A7">
            <w:pPr>
              <w:jc w:val="center"/>
              <w:rPr>
                <w:bCs/>
                <w:szCs w:val="21"/>
              </w:rPr>
            </w:pPr>
          </w:p>
        </w:tc>
        <w:tc>
          <w:tcPr>
            <w:tcW w:w="650" w:type="pct"/>
            <w:vAlign w:val="center"/>
          </w:tcPr>
          <w:p w14:paraId="53F155A3">
            <w:pPr>
              <w:jc w:val="center"/>
              <w:rPr>
                <w:bCs/>
                <w:szCs w:val="21"/>
              </w:rPr>
            </w:pPr>
          </w:p>
        </w:tc>
        <w:tc>
          <w:tcPr>
            <w:tcW w:w="463" w:type="pct"/>
            <w:vAlign w:val="center"/>
          </w:tcPr>
          <w:p w14:paraId="6C6F274D">
            <w:pPr>
              <w:jc w:val="center"/>
              <w:rPr>
                <w:bCs/>
                <w:szCs w:val="21"/>
              </w:rPr>
            </w:pPr>
          </w:p>
        </w:tc>
        <w:tc>
          <w:tcPr>
            <w:tcW w:w="548" w:type="pct"/>
            <w:vAlign w:val="center"/>
          </w:tcPr>
          <w:p w14:paraId="7F43B40C">
            <w:pPr>
              <w:jc w:val="center"/>
              <w:rPr>
                <w:bCs/>
                <w:szCs w:val="21"/>
              </w:rPr>
            </w:pPr>
          </w:p>
        </w:tc>
        <w:tc>
          <w:tcPr>
            <w:tcW w:w="550" w:type="pct"/>
            <w:vAlign w:val="center"/>
          </w:tcPr>
          <w:p w14:paraId="635F32F5">
            <w:pPr>
              <w:jc w:val="center"/>
              <w:rPr>
                <w:bCs/>
                <w:szCs w:val="21"/>
              </w:rPr>
            </w:pPr>
          </w:p>
        </w:tc>
      </w:tr>
      <w:tr w14:paraId="2BE3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76AC1A4E">
            <w:pPr>
              <w:jc w:val="center"/>
              <w:rPr>
                <w:bCs/>
                <w:szCs w:val="21"/>
              </w:rPr>
            </w:pPr>
          </w:p>
        </w:tc>
        <w:tc>
          <w:tcPr>
            <w:tcW w:w="834" w:type="pct"/>
            <w:vAlign w:val="center"/>
          </w:tcPr>
          <w:p w14:paraId="437A1ECB">
            <w:pPr>
              <w:jc w:val="center"/>
              <w:rPr>
                <w:bCs/>
                <w:szCs w:val="21"/>
              </w:rPr>
            </w:pPr>
          </w:p>
        </w:tc>
        <w:tc>
          <w:tcPr>
            <w:tcW w:w="488" w:type="pct"/>
            <w:vAlign w:val="center"/>
          </w:tcPr>
          <w:p w14:paraId="3EFC2059">
            <w:pPr>
              <w:jc w:val="center"/>
              <w:rPr>
                <w:bCs/>
                <w:szCs w:val="21"/>
              </w:rPr>
            </w:pPr>
          </w:p>
        </w:tc>
        <w:tc>
          <w:tcPr>
            <w:tcW w:w="488" w:type="pct"/>
            <w:vAlign w:val="center"/>
          </w:tcPr>
          <w:p w14:paraId="6971BE90">
            <w:pPr>
              <w:jc w:val="center"/>
              <w:rPr>
                <w:bCs/>
                <w:szCs w:val="21"/>
              </w:rPr>
            </w:pPr>
          </w:p>
        </w:tc>
        <w:tc>
          <w:tcPr>
            <w:tcW w:w="488" w:type="pct"/>
            <w:vAlign w:val="center"/>
          </w:tcPr>
          <w:p w14:paraId="4BA8780C">
            <w:pPr>
              <w:jc w:val="center"/>
              <w:rPr>
                <w:bCs/>
                <w:szCs w:val="21"/>
              </w:rPr>
            </w:pPr>
          </w:p>
        </w:tc>
        <w:tc>
          <w:tcPr>
            <w:tcW w:w="650" w:type="pct"/>
            <w:vAlign w:val="center"/>
          </w:tcPr>
          <w:p w14:paraId="1912471E">
            <w:pPr>
              <w:jc w:val="center"/>
              <w:rPr>
                <w:bCs/>
                <w:szCs w:val="21"/>
              </w:rPr>
            </w:pPr>
          </w:p>
        </w:tc>
        <w:tc>
          <w:tcPr>
            <w:tcW w:w="463" w:type="pct"/>
            <w:vAlign w:val="center"/>
          </w:tcPr>
          <w:p w14:paraId="6D3F0CCF">
            <w:pPr>
              <w:jc w:val="center"/>
              <w:rPr>
                <w:bCs/>
                <w:szCs w:val="21"/>
              </w:rPr>
            </w:pPr>
          </w:p>
        </w:tc>
        <w:tc>
          <w:tcPr>
            <w:tcW w:w="548" w:type="pct"/>
            <w:vAlign w:val="center"/>
          </w:tcPr>
          <w:p w14:paraId="26DB42E8">
            <w:pPr>
              <w:jc w:val="center"/>
              <w:rPr>
                <w:bCs/>
                <w:szCs w:val="21"/>
              </w:rPr>
            </w:pPr>
          </w:p>
        </w:tc>
        <w:tc>
          <w:tcPr>
            <w:tcW w:w="550" w:type="pct"/>
            <w:vAlign w:val="center"/>
          </w:tcPr>
          <w:p w14:paraId="44A292BA">
            <w:pPr>
              <w:jc w:val="center"/>
              <w:rPr>
                <w:bCs/>
                <w:szCs w:val="21"/>
              </w:rPr>
            </w:pPr>
          </w:p>
        </w:tc>
      </w:tr>
      <w:tr w14:paraId="5400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5A201816">
            <w:pPr>
              <w:jc w:val="center"/>
              <w:rPr>
                <w:bCs/>
                <w:szCs w:val="21"/>
              </w:rPr>
            </w:pPr>
          </w:p>
        </w:tc>
        <w:tc>
          <w:tcPr>
            <w:tcW w:w="834" w:type="pct"/>
            <w:vAlign w:val="center"/>
          </w:tcPr>
          <w:p w14:paraId="1C48DD9C">
            <w:pPr>
              <w:jc w:val="center"/>
              <w:rPr>
                <w:bCs/>
                <w:szCs w:val="21"/>
              </w:rPr>
            </w:pPr>
          </w:p>
        </w:tc>
        <w:tc>
          <w:tcPr>
            <w:tcW w:w="488" w:type="pct"/>
            <w:vAlign w:val="center"/>
          </w:tcPr>
          <w:p w14:paraId="326A6671">
            <w:pPr>
              <w:jc w:val="center"/>
              <w:rPr>
                <w:bCs/>
                <w:szCs w:val="21"/>
              </w:rPr>
            </w:pPr>
          </w:p>
        </w:tc>
        <w:tc>
          <w:tcPr>
            <w:tcW w:w="488" w:type="pct"/>
            <w:vAlign w:val="center"/>
          </w:tcPr>
          <w:p w14:paraId="36E8BC71">
            <w:pPr>
              <w:jc w:val="center"/>
              <w:rPr>
                <w:bCs/>
                <w:szCs w:val="21"/>
              </w:rPr>
            </w:pPr>
          </w:p>
        </w:tc>
        <w:tc>
          <w:tcPr>
            <w:tcW w:w="488" w:type="pct"/>
            <w:vAlign w:val="center"/>
          </w:tcPr>
          <w:p w14:paraId="19920828">
            <w:pPr>
              <w:jc w:val="center"/>
              <w:rPr>
                <w:bCs/>
                <w:szCs w:val="21"/>
              </w:rPr>
            </w:pPr>
          </w:p>
        </w:tc>
        <w:tc>
          <w:tcPr>
            <w:tcW w:w="650" w:type="pct"/>
            <w:vAlign w:val="center"/>
          </w:tcPr>
          <w:p w14:paraId="124F967D">
            <w:pPr>
              <w:jc w:val="center"/>
              <w:rPr>
                <w:bCs/>
                <w:szCs w:val="21"/>
              </w:rPr>
            </w:pPr>
          </w:p>
        </w:tc>
        <w:tc>
          <w:tcPr>
            <w:tcW w:w="463" w:type="pct"/>
            <w:vAlign w:val="center"/>
          </w:tcPr>
          <w:p w14:paraId="124CF67B">
            <w:pPr>
              <w:jc w:val="center"/>
              <w:rPr>
                <w:bCs/>
                <w:szCs w:val="21"/>
              </w:rPr>
            </w:pPr>
          </w:p>
        </w:tc>
        <w:tc>
          <w:tcPr>
            <w:tcW w:w="548" w:type="pct"/>
            <w:vAlign w:val="center"/>
          </w:tcPr>
          <w:p w14:paraId="2D988196">
            <w:pPr>
              <w:jc w:val="center"/>
              <w:rPr>
                <w:bCs/>
                <w:szCs w:val="21"/>
              </w:rPr>
            </w:pPr>
          </w:p>
        </w:tc>
        <w:tc>
          <w:tcPr>
            <w:tcW w:w="550" w:type="pct"/>
            <w:vAlign w:val="center"/>
          </w:tcPr>
          <w:p w14:paraId="4EB0141C">
            <w:pPr>
              <w:jc w:val="center"/>
              <w:rPr>
                <w:bCs/>
                <w:szCs w:val="21"/>
              </w:rPr>
            </w:pPr>
          </w:p>
        </w:tc>
      </w:tr>
      <w:tr w14:paraId="27B5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2ABCB841">
            <w:pPr>
              <w:jc w:val="center"/>
              <w:rPr>
                <w:bCs/>
                <w:szCs w:val="21"/>
              </w:rPr>
            </w:pPr>
          </w:p>
        </w:tc>
        <w:tc>
          <w:tcPr>
            <w:tcW w:w="834" w:type="pct"/>
            <w:vAlign w:val="center"/>
          </w:tcPr>
          <w:p w14:paraId="24F56B2F">
            <w:pPr>
              <w:jc w:val="center"/>
              <w:rPr>
                <w:bCs/>
                <w:szCs w:val="21"/>
              </w:rPr>
            </w:pPr>
          </w:p>
        </w:tc>
        <w:tc>
          <w:tcPr>
            <w:tcW w:w="488" w:type="pct"/>
            <w:vAlign w:val="center"/>
          </w:tcPr>
          <w:p w14:paraId="761DAE2E">
            <w:pPr>
              <w:jc w:val="center"/>
              <w:rPr>
                <w:bCs/>
                <w:szCs w:val="21"/>
              </w:rPr>
            </w:pPr>
          </w:p>
        </w:tc>
        <w:tc>
          <w:tcPr>
            <w:tcW w:w="488" w:type="pct"/>
            <w:vAlign w:val="center"/>
          </w:tcPr>
          <w:p w14:paraId="6BB01F2F">
            <w:pPr>
              <w:jc w:val="center"/>
              <w:rPr>
                <w:bCs/>
                <w:szCs w:val="21"/>
              </w:rPr>
            </w:pPr>
          </w:p>
        </w:tc>
        <w:tc>
          <w:tcPr>
            <w:tcW w:w="488" w:type="pct"/>
            <w:vAlign w:val="center"/>
          </w:tcPr>
          <w:p w14:paraId="5EA92D4E">
            <w:pPr>
              <w:jc w:val="center"/>
              <w:rPr>
                <w:bCs/>
                <w:szCs w:val="21"/>
              </w:rPr>
            </w:pPr>
          </w:p>
        </w:tc>
        <w:tc>
          <w:tcPr>
            <w:tcW w:w="650" w:type="pct"/>
            <w:vAlign w:val="center"/>
          </w:tcPr>
          <w:p w14:paraId="1B3C0472">
            <w:pPr>
              <w:jc w:val="center"/>
              <w:rPr>
                <w:bCs/>
                <w:szCs w:val="21"/>
              </w:rPr>
            </w:pPr>
          </w:p>
        </w:tc>
        <w:tc>
          <w:tcPr>
            <w:tcW w:w="463" w:type="pct"/>
            <w:vAlign w:val="center"/>
          </w:tcPr>
          <w:p w14:paraId="68834D99">
            <w:pPr>
              <w:jc w:val="center"/>
              <w:rPr>
                <w:bCs/>
                <w:szCs w:val="21"/>
              </w:rPr>
            </w:pPr>
          </w:p>
        </w:tc>
        <w:tc>
          <w:tcPr>
            <w:tcW w:w="548" w:type="pct"/>
            <w:vAlign w:val="center"/>
          </w:tcPr>
          <w:p w14:paraId="1044CBAA">
            <w:pPr>
              <w:jc w:val="center"/>
              <w:rPr>
                <w:bCs/>
                <w:szCs w:val="21"/>
              </w:rPr>
            </w:pPr>
          </w:p>
        </w:tc>
        <w:tc>
          <w:tcPr>
            <w:tcW w:w="550" w:type="pct"/>
            <w:vAlign w:val="center"/>
          </w:tcPr>
          <w:p w14:paraId="3A45ED82">
            <w:pPr>
              <w:jc w:val="center"/>
              <w:rPr>
                <w:bCs/>
                <w:szCs w:val="21"/>
              </w:rPr>
            </w:pPr>
          </w:p>
        </w:tc>
      </w:tr>
    </w:tbl>
    <w:p w14:paraId="75945C1F">
      <w:pPr>
        <w:spacing w:line="360" w:lineRule="auto"/>
        <w:ind w:left="735" w:leftChars="200" w:hanging="315" w:hangingChars="150"/>
        <w:rPr>
          <w:bCs/>
          <w:szCs w:val="21"/>
        </w:rPr>
      </w:pPr>
    </w:p>
    <w:bookmarkEnd w:id="656"/>
    <w:p w14:paraId="579F0C38">
      <w:pPr>
        <w:spacing w:line="360" w:lineRule="auto"/>
        <w:ind w:left="735" w:leftChars="200" w:hanging="315" w:hangingChars="150"/>
        <w:rPr>
          <w:bCs/>
          <w:szCs w:val="21"/>
        </w:rPr>
      </w:pPr>
    </w:p>
    <w:p w14:paraId="7D06B0DB">
      <w:pPr>
        <w:spacing w:line="360" w:lineRule="auto"/>
        <w:ind w:left="735" w:leftChars="200" w:hanging="315" w:hangingChars="150"/>
        <w:rPr>
          <w:szCs w:val="21"/>
        </w:rPr>
        <w:sectPr>
          <w:pgSz w:w="11907" w:h="16840"/>
          <w:pgMar w:top="1417" w:right="1701" w:bottom="1417" w:left="1701" w:header="850" w:footer="1134" w:gutter="0"/>
          <w:pgNumType w:fmt="decimal"/>
          <w:cols w:space="0" w:num="1"/>
          <w:rtlGutter w:val="0"/>
          <w:docGrid w:linePitch="312" w:charSpace="0"/>
        </w:sectPr>
      </w:pPr>
    </w:p>
    <w:p w14:paraId="452909D5">
      <w:pPr>
        <w:pStyle w:val="53"/>
        <w:spacing w:before="120"/>
        <w:rPr>
          <w:rStyle w:val="46"/>
          <w:rFonts w:ascii="Times New Roman" w:hAnsi="Times New Roman" w:eastAsia="宋体" w:cs="Times New Roman"/>
          <w:b/>
          <w:bCs w:val="0"/>
          <w:szCs w:val="24"/>
        </w:rPr>
      </w:pPr>
      <w:r>
        <w:rPr>
          <w:rStyle w:val="46"/>
          <w:rFonts w:hint="eastAsia" w:ascii="Times New Roman" w:hAnsi="Times New Roman" w:eastAsia="宋体" w:cs="Times New Roman"/>
          <w:b/>
          <w:bCs w:val="0"/>
          <w:szCs w:val="24"/>
        </w:rPr>
        <w:t>7.</w:t>
      </w:r>
      <w:r>
        <w:rPr>
          <w:sz w:val="21"/>
          <w:szCs w:val="21"/>
        </w:rPr>
        <w:t xml:space="preserve"> </w:t>
      </w:r>
      <w:r>
        <w:rPr>
          <w:rStyle w:val="46"/>
          <w:rFonts w:ascii="Times New Roman" w:hAnsi="Times New Roman" w:eastAsia="宋体" w:cs="Times New Roman"/>
          <w:b/>
          <w:bCs w:val="0"/>
          <w:szCs w:val="24"/>
        </w:rPr>
        <w:t>甲供材料、构件</w:t>
      </w:r>
      <w:r>
        <w:rPr>
          <w:rStyle w:val="46"/>
          <w:rFonts w:hint="eastAsia" w:ascii="Times New Roman" w:hAnsi="Times New Roman" w:eastAsia="宋体" w:cs="Times New Roman"/>
          <w:b/>
          <w:bCs w:val="0"/>
          <w:szCs w:val="24"/>
        </w:rPr>
        <w:t>、设备</w:t>
      </w:r>
      <w:r>
        <w:rPr>
          <w:rStyle w:val="46"/>
          <w:rFonts w:ascii="Times New Roman" w:hAnsi="Times New Roman" w:eastAsia="宋体" w:cs="Times New Roman"/>
          <w:b/>
          <w:bCs w:val="0"/>
          <w:szCs w:val="24"/>
        </w:rPr>
        <w:t>清单</w:t>
      </w:r>
    </w:p>
    <w:p w14:paraId="526B069F">
      <w:pPr>
        <w:spacing w:line="360" w:lineRule="auto"/>
        <w:jc w:val="center"/>
        <w:rPr>
          <w:b/>
          <w:szCs w:val="21"/>
        </w:rPr>
      </w:pPr>
    </w:p>
    <w:p w14:paraId="6EE9DE38">
      <w:pPr>
        <w:spacing w:line="360" w:lineRule="auto"/>
        <w:jc w:val="center"/>
        <w:rPr>
          <w:b/>
          <w:sz w:val="28"/>
          <w:szCs w:val="28"/>
        </w:rPr>
      </w:pPr>
      <w:r>
        <w:rPr>
          <w:b/>
          <w:sz w:val="28"/>
          <w:szCs w:val="28"/>
        </w:rPr>
        <w:t>甲供材料、构件</w:t>
      </w:r>
      <w:r>
        <w:rPr>
          <w:rFonts w:hint="eastAsia"/>
          <w:b/>
          <w:sz w:val="28"/>
          <w:szCs w:val="28"/>
        </w:rPr>
        <w:t>、设备</w:t>
      </w:r>
      <w:r>
        <w:rPr>
          <w:b/>
          <w:sz w:val="28"/>
          <w:szCs w:val="28"/>
        </w:rPr>
        <w:t>清单</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957"/>
        <w:gridCol w:w="1759"/>
        <w:gridCol w:w="834"/>
        <w:gridCol w:w="1752"/>
        <w:gridCol w:w="1621"/>
      </w:tblGrid>
      <w:tr w14:paraId="067DE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458" w:type="pct"/>
            <w:vAlign w:val="center"/>
          </w:tcPr>
          <w:p w14:paraId="1CFF1018">
            <w:pPr>
              <w:widowControl/>
              <w:jc w:val="center"/>
              <w:rPr>
                <w:b/>
                <w:kern w:val="0"/>
                <w:szCs w:val="21"/>
              </w:rPr>
            </w:pPr>
            <w:r>
              <w:rPr>
                <w:rFonts w:hAnsi="宋体"/>
                <w:b/>
                <w:kern w:val="0"/>
                <w:szCs w:val="21"/>
              </w:rPr>
              <w:t>序号</w:t>
            </w:r>
          </w:p>
        </w:tc>
        <w:tc>
          <w:tcPr>
            <w:tcW w:w="1122" w:type="pct"/>
            <w:vAlign w:val="center"/>
          </w:tcPr>
          <w:p w14:paraId="0019250A">
            <w:pPr>
              <w:widowControl/>
              <w:jc w:val="center"/>
              <w:rPr>
                <w:b/>
                <w:kern w:val="0"/>
                <w:szCs w:val="21"/>
              </w:rPr>
            </w:pPr>
            <w:r>
              <w:rPr>
                <w:rFonts w:hAnsi="宋体"/>
                <w:b/>
                <w:kern w:val="0"/>
                <w:szCs w:val="21"/>
              </w:rPr>
              <w:t>材料名称</w:t>
            </w:r>
          </w:p>
        </w:tc>
        <w:tc>
          <w:tcPr>
            <w:tcW w:w="1008" w:type="pct"/>
            <w:noWrap/>
            <w:vAlign w:val="center"/>
          </w:tcPr>
          <w:p w14:paraId="5FAEAC93">
            <w:pPr>
              <w:widowControl/>
              <w:jc w:val="center"/>
              <w:rPr>
                <w:b/>
                <w:kern w:val="0"/>
                <w:szCs w:val="21"/>
              </w:rPr>
            </w:pPr>
            <w:r>
              <w:rPr>
                <w:rFonts w:hAnsi="宋体"/>
                <w:b/>
                <w:kern w:val="0"/>
                <w:szCs w:val="21"/>
              </w:rPr>
              <w:t>规格</w:t>
            </w:r>
            <w:r>
              <w:rPr>
                <w:b/>
                <w:kern w:val="0"/>
                <w:szCs w:val="21"/>
              </w:rPr>
              <w:t xml:space="preserve"> / </w:t>
            </w:r>
            <w:r>
              <w:rPr>
                <w:rFonts w:hAnsi="宋体"/>
                <w:b/>
                <w:kern w:val="0"/>
                <w:szCs w:val="21"/>
              </w:rPr>
              <w:t>型号</w:t>
            </w:r>
          </w:p>
        </w:tc>
        <w:tc>
          <w:tcPr>
            <w:tcW w:w="478" w:type="pct"/>
            <w:noWrap/>
            <w:vAlign w:val="center"/>
          </w:tcPr>
          <w:p w14:paraId="4B1F693B">
            <w:pPr>
              <w:widowControl/>
              <w:jc w:val="center"/>
              <w:rPr>
                <w:b/>
                <w:kern w:val="0"/>
                <w:szCs w:val="21"/>
              </w:rPr>
            </w:pPr>
            <w:r>
              <w:rPr>
                <w:rFonts w:hAnsi="宋体"/>
                <w:b/>
                <w:kern w:val="0"/>
                <w:szCs w:val="21"/>
              </w:rPr>
              <w:t>单位</w:t>
            </w:r>
          </w:p>
        </w:tc>
        <w:tc>
          <w:tcPr>
            <w:tcW w:w="1004" w:type="pct"/>
            <w:vAlign w:val="center"/>
          </w:tcPr>
          <w:p w14:paraId="0F14DE25">
            <w:pPr>
              <w:widowControl/>
              <w:rPr>
                <w:b/>
                <w:kern w:val="0"/>
                <w:szCs w:val="21"/>
              </w:rPr>
            </w:pPr>
            <w:r>
              <w:rPr>
                <w:rFonts w:hint="eastAsia" w:hAnsi="宋体"/>
                <w:b/>
                <w:kern w:val="0"/>
                <w:szCs w:val="21"/>
              </w:rPr>
              <w:t>暂定</w:t>
            </w:r>
            <w:r>
              <w:rPr>
                <w:rFonts w:hAnsi="宋体"/>
                <w:b/>
                <w:kern w:val="0"/>
                <w:szCs w:val="21"/>
              </w:rPr>
              <w:t>单价（元）</w:t>
            </w:r>
          </w:p>
        </w:tc>
        <w:tc>
          <w:tcPr>
            <w:tcW w:w="929" w:type="pct"/>
            <w:noWrap/>
            <w:vAlign w:val="center"/>
          </w:tcPr>
          <w:p w14:paraId="2E9ADF86">
            <w:pPr>
              <w:widowControl/>
              <w:jc w:val="center"/>
              <w:rPr>
                <w:b/>
                <w:kern w:val="0"/>
                <w:szCs w:val="21"/>
              </w:rPr>
            </w:pPr>
            <w:r>
              <w:rPr>
                <w:rFonts w:hAnsi="宋体"/>
                <w:b/>
                <w:kern w:val="0"/>
                <w:szCs w:val="21"/>
              </w:rPr>
              <w:t>备注</w:t>
            </w:r>
          </w:p>
        </w:tc>
      </w:tr>
      <w:tr w14:paraId="1F2D6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6FB0042">
            <w:pPr>
              <w:widowControl/>
              <w:jc w:val="center"/>
              <w:rPr>
                <w:b/>
                <w:bCs/>
                <w:kern w:val="0"/>
                <w:szCs w:val="21"/>
              </w:rPr>
            </w:pPr>
          </w:p>
        </w:tc>
        <w:tc>
          <w:tcPr>
            <w:tcW w:w="1122" w:type="pct"/>
            <w:vAlign w:val="center"/>
          </w:tcPr>
          <w:p w14:paraId="0645BD98">
            <w:pPr>
              <w:widowControl/>
              <w:jc w:val="center"/>
              <w:rPr>
                <w:b/>
                <w:bCs/>
                <w:kern w:val="0"/>
                <w:szCs w:val="21"/>
              </w:rPr>
            </w:pPr>
          </w:p>
        </w:tc>
        <w:tc>
          <w:tcPr>
            <w:tcW w:w="1008" w:type="pct"/>
            <w:noWrap/>
            <w:vAlign w:val="center"/>
          </w:tcPr>
          <w:p w14:paraId="3C872CFC">
            <w:pPr>
              <w:widowControl/>
              <w:jc w:val="center"/>
              <w:rPr>
                <w:kern w:val="0"/>
                <w:szCs w:val="21"/>
              </w:rPr>
            </w:pPr>
          </w:p>
        </w:tc>
        <w:tc>
          <w:tcPr>
            <w:tcW w:w="478" w:type="pct"/>
            <w:noWrap/>
            <w:vAlign w:val="center"/>
          </w:tcPr>
          <w:p w14:paraId="28D5A54D">
            <w:pPr>
              <w:widowControl/>
              <w:jc w:val="center"/>
              <w:rPr>
                <w:kern w:val="0"/>
                <w:szCs w:val="21"/>
              </w:rPr>
            </w:pPr>
          </w:p>
        </w:tc>
        <w:tc>
          <w:tcPr>
            <w:tcW w:w="1004" w:type="pct"/>
            <w:vAlign w:val="center"/>
          </w:tcPr>
          <w:p w14:paraId="27334813">
            <w:pPr>
              <w:widowControl/>
              <w:jc w:val="center"/>
              <w:rPr>
                <w:kern w:val="0"/>
                <w:szCs w:val="21"/>
              </w:rPr>
            </w:pPr>
          </w:p>
        </w:tc>
        <w:tc>
          <w:tcPr>
            <w:tcW w:w="929" w:type="pct"/>
            <w:noWrap/>
            <w:vAlign w:val="center"/>
          </w:tcPr>
          <w:p w14:paraId="7560D738">
            <w:pPr>
              <w:widowControl/>
              <w:jc w:val="center"/>
              <w:rPr>
                <w:kern w:val="0"/>
                <w:szCs w:val="21"/>
              </w:rPr>
            </w:pPr>
          </w:p>
        </w:tc>
      </w:tr>
      <w:tr w14:paraId="08993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B332145">
            <w:pPr>
              <w:widowControl/>
              <w:jc w:val="center"/>
              <w:rPr>
                <w:kern w:val="0"/>
                <w:szCs w:val="21"/>
              </w:rPr>
            </w:pPr>
          </w:p>
        </w:tc>
        <w:tc>
          <w:tcPr>
            <w:tcW w:w="1122" w:type="pct"/>
            <w:vAlign w:val="center"/>
          </w:tcPr>
          <w:p w14:paraId="639017A6">
            <w:pPr>
              <w:widowControl/>
              <w:jc w:val="center"/>
              <w:rPr>
                <w:kern w:val="0"/>
                <w:szCs w:val="21"/>
              </w:rPr>
            </w:pPr>
          </w:p>
        </w:tc>
        <w:tc>
          <w:tcPr>
            <w:tcW w:w="1008" w:type="pct"/>
            <w:noWrap/>
            <w:vAlign w:val="center"/>
          </w:tcPr>
          <w:p w14:paraId="29E8355D">
            <w:pPr>
              <w:widowControl/>
              <w:jc w:val="center"/>
              <w:rPr>
                <w:kern w:val="0"/>
                <w:szCs w:val="21"/>
              </w:rPr>
            </w:pPr>
          </w:p>
        </w:tc>
        <w:tc>
          <w:tcPr>
            <w:tcW w:w="478" w:type="pct"/>
            <w:noWrap/>
            <w:vAlign w:val="center"/>
          </w:tcPr>
          <w:p w14:paraId="4C540681">
            <w:pPr>
              <w:widowControl/>
              <w:jc w:val="center"/>
              <w:rPr>
                <w:kern w:val="0"/>
                <w:szCs w:val="21"/>
              </w:rPr>
            </w:pPr>
          </w:p>
        </w:tc>
        <w:tc>
          <w:tcPr>
            <w:tcW w:w="1004" w:type="pct"/>
            <w:vAlign w:val="center"/>
          </w:tcPr>
          <w:p w14:paraId="4E8A54E9">
            <w:pPr>
              <w:widowControl/>
              <w:jc w:val="center"/>
              <w:rPr>
                <w:kern w:val="0"/>
                <w:szCs w:val="21"/>
              </w:rPr>
            </w:pPr>
          </w:p>
        </w:tc>
        <w:tc>
          <w:tcPr>
            <w:tcW w:w="929" w:type="pct"/>
            <w:noWrap/>
            <w:vAlign w:val="center"/>
          </w:tcPr>
          <w:p w14:paraId="2BE84484">
            <w:pPr>
              <w:widowControl/>
              <w:jc w:val="center"/>
              <w:rPr>
                <w:kern w:val="0"/>
                <w:szCs w:val="21"/>
              </w:rPr>
            </w:pPr>
          </w:p>
        </w:tc>
      </w:tr>
      <w:tr w14:paraId="17571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8A91606">
            <w:pPr>
              <w:widowControl/>
              <w:jc w:val="center"/>
              <w:rPr>
                <w:kern w:val="0"/>
                <w:szCs w:val="21"/>
              </w:rPr>
            </w:pPr>
          </w:p>
        </w:tc>
        <w:tc>
          <w:tcPr>
            <w:tcW w:w="1122" w:type="pct"/>
            <w:vAlign w:val="center"/>
          </w:tcPr>
          <w:p w14:paraId="09BEEB47">
            <w:pPr>
              <w:widowControl/>
              <w:jc w:val="center"/>
              <w:rPr>
                <w:kern w:val="0"/>
                <w:szCs w:val="21"/>
              </w:rPr>
            </w:pPr>
          </w:p>
        </w:tc>
        <w:tc>
          <w:tcPr>
            <w:tcW w:w="1008" w:type="pct"/>
            <w:noWrap/>
            <w:vAlign w:val="center"/>
          </w:tcPr>
          <w:p w14:paraId="7C54C972">
            <w:pPr>
              <w:widowControl/>
              <w:jc w:val="center"/>
              <w:rPr>
                <w:kern w:val="0"/>
                <w:szCs w:val="21"/>
              </w:rPr>
            </w:pPr>
          </w:p>
        </w:tc>
        <w:tc>
          <w:tcPr>
            <w:tcW w:w="478" w:type="pct"/>
            <w:noWrap/>
            <w:vAlign w:val="center"/>
          </w:tcPr>
          <w:p w14:paraId="5BC125A1">
            <w:pPr>
              <w:widowControl/>
              <w:jc w:val="center"/>
              <w:rPr>
                <w:kern w:val="0"/>
                <w:szCs w:val="21"/>
              </w:rPr>
            </w:pPr>
          </w:p>
        </w:tc>
        <w:tc>
          <w:tcPr>
            <w:tcW w:w="1004" w:type="pct"/>
            <w:vAlign w:val="center"/>
          </w:tcPr>
          <w:p w14:paraId="1BCD7E36">
            <w:pPr>
              <w:widowControl/>
              <w:jc w:val="center"/>
              <w:rPr>
                <w:kern w:val="0"/>
                <w:szCs w:val="21"/>
              </w:rPr>
            </w:pPr>
          </w:p>
        </w:tc>
        <w:tc>
          <w:tcPr>
            <w:tcW w:w="929" w:type="pct"/>
            <w:noWrap/>
            <w:vAlign w:val="center"/>
          </w:tcPr>
          <w:p w14:paraId="356FA699">
            <w:pPr>
              <w:widowControl/>
              <w:jc w:val="center"/>
              <w:rPr>
                <w:kern w:val="0"/>
                <w:szCs w:val="21"/>
              </w:rPr>
            </w:pPr>
          </w:p>
        </w:tc>
      </w:tr>
      <w:tr w14:paraId="4EA89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0264E758">
            <w:pPr>
              <w:widowControl/>
              <w:jc w:val="center"/>
              <w:rPr>
                <w:kern w:val="0"/>
                <w:szCs w:val="21"/>
              </w:rPr>
            </w:pPr>
          </w:p>
        </w:tc>
        <w:tc>
          <w:tcPr>
            <w:tcW w:w="1122" w:type="pct"/>
            <w:vAlign w:val="center"/>
          </w:tcPr>
          <w:p w14:paraId="740BBB43">
            <w:pPr>
              <w:widowControl/>
              <w:jc w:val="center"/>
              <w:rPr>
                <w:kern w:val="0"/>
                <w:szCs w:val="21"/>
              </w:rPr>
            </w:pPr>
          </w:p>
        </w:tc>
        <w:tc>
          <w:tcPr>
            <w:tcW w:w="1008" w:type="pct"/>
            <w:noWrap/>
            <w:vAlign w:val="center"/>
          </w:tcPr>
          <w:p w14:paraId="011BDE33">
            <w:pPr>
              <w:widowControl/>
              <w:jc w:val="center"/>
              <w:rPr>
                <w:kern w:val="0"/>
                <w:szCs w:val="21"/>
              </w:rPr>
            </w:pPr>
          </w:p>
        </w:tc>
        <w:tc>
          <w:tcPr>
            <w:tcW w:w="478" w:type="pct"/>
            <w:noWrap/>
            <w:vAlign w:val="center"/>
          </w:tcPr>
          <w:p w14:paraId="25280174">
            <w:pPr>
              <w:widowControl/>
              <w:jc w:val="center"/>
              <w:rPr>
                <w:kern w:val="0"/>
                <w:szCs w:val="21"/>
              </w:rPr>
            </w:pPr>
          </w:p>
        </w:tc>
        <w:tc>
          <w:tcPr>
            <w:tcW w:w="1004" w:type="pct"/>
            <w:vAlign w:val="center"/>
          </w:tcPr>
          <w:p w14:paraId="0ACC7817">
            <w:pPr>
              <w:widowControl/>
              <w:jc w:val="center"/>
              <w:rPr>
                <w:kern w:val="0"/>
                <w:szCs w:val="21"/>
              </w:rPr>
            </w:pPr>
          </w:p>
        </w:tc>
        <w:tc>
          <w:tcPr>
            <w:tcW w:w="929" w:type="pct"/>
            <w:noWrap/>
            <w:vAlign w:val="center"/>
          </w:tcPr>
          <w:p w14:paraId="6127CB21">
            <w:pPr>
              <w:widowControl/>
              <w:jc w:val="center"/>
              <w:rPr>
                <w:kern w:val="0"/>
                <w:szCs w:val="21"/>
              </w:rPr>
            </w:pPr>
          </w:p>
        </w:tc>
      </w:tr>
      <w:tr w14:paraId="6F673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35EC45AB">
            <w:pPr>
              <w:widowControl/>
              <w:jc w:val="center"/>
              <w:rPr>
                <w:kern w:val="0"/>
                <w:szCs w:val="21"/>
              </w:rPr>
            </w:pPr>
          </w:p>
        </w:tc>
        <w:tc>
          <w:tcPr>
            <w:tcW w:w="1122" w:type="pct"/>
            <w:vAlign w:val="center"/>
          </w:tcPr>
          <w:p w14:paraId="443984D1">
            <w:pPr>
              <w:widowControl/>
              <w:jc w:val="center"/>
              <w:rPr>
                <w:kern w:val="0"/>
                <w:szCs w:val="21"/>
              </w:rPr>
            </w:pPr>
          </w:p>
        </w:tc>
        <w:tc>
          <w:tcPr>
            <w:tcW w:w="1008" w:type="pct"/>
            <w:noWrap/>
            <w:vAlign w:val="center"/>
          </w:tcPr>
          <w:p w14:paraId="6DA91BA4">
            <w:pPr>
              <w:widowControl/>
              <w:jc w:val="center"/>
              <w:rPr>
                <w:kern w:val="0"/>
                <w:szCs w:val="21"/>
              </w:rPr>
            </w:pPr>
          </w:p>
        </w:tc>
        <w:tc>
          <w:tcPr>
            <w:tcW w:w="478" w:type="pct"/>
            <w:noWrap/>
            <w:vAlign w:val="center"/>
          </w:tcPr>
          <w:p w14:paraId="0B965AFE">
            <w:pPr>
              <w:widowControl/>
              <w:jc w:val="center"/>
              <w:rPr>
                <w:kern w:val="0"/>
                <w:szCs w:val="21"/>
              </w:rPr>
            </w:pPr>
          </w:p>
        </w:tc>
        <w:tc>
          <w:tcPr>
            <w:tcW w:w="1004" w:type="pct"/>
            <w:vAlign w:val="center"/>
          </w:tcPr>
          <w:p w14:paraId="222D71DB">
            <w:pPr>
              <w:widowControl/>
              <w:jc w:val="center"/>
              <w:rPr>
                <w:kern w:val="0"/>
                <w:szCs w:val="21"/>
              </w:rPr>
            </w:pPr>
          </w:p>
        </w:tc>
        <w:tc>
          <w:tcPr>
            <w:tcW w:w="929" w:type="pct"/>
            <w:noWrap/>
            <w:vAlign w:val="center"/>
          </w:tcPr>
          <w:p w14:paraId="44759F26">
            <w:pPr>
              <w:widowControl/>
              <w:jc w:val="center"/>
              <w:rPr>
                <w:kern w:val="0"/>
                <w:szCs w:val="21"/>
              </w:rPr>
            </w:pPr>
          </w:p>
        </w:tc>
      </w:tr>
      <w:tr w14:paraId="211BB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6CE3DCE">
            <w:pPr>
              <w:widowControl/>
              <w:jc w:val="center"/>
              <w:rPr>
                <w:kern w:val="0"/>
                <w:szCs w:val="21"/>
              </w:rPr>
            </w:pPr>
          </w:p>
        </w:tc>
        <w:tc>
          <w:tcPr>
            <w:tcW w:w="1122" w:type="pct"/>
            <w:vAlign w:val="center"/>
          </w:tcPr>
          <w:p w14:paraId="1125F143">
            <w:pPr>
              <w:widowControl/>
              <w:jc w:val="center"/>
              <w:rPr>
                <w:kern w:val="0"/>
                <w:szCs w:val="21"/>
              </w:rPr>
            </w:pPr>
          </w:p>
        </w:tc>
        <w:tc>
          <w:tcPr>
            <w:tcW w:w="1008" w:type="pct"/>
            <w:noWrap/>
            <w:vAlign w:val="center"/>
          </w:tcPr>
          <w:p w14:paraId="77A5609E">
            <w:pPr>
              <w:widowControl/>
              <w:jc w:val="center"/>
              <w:rPr>
                <w:kern w:val="0"/>
                <w:szCs w:val="21"/>
              </w:rPr>
            </w:pPr>
          </w:p>
        </w:tc>
        <w:tc>
          <w:tcPr>
            <w:tcW w:w="478" w:type="pct"/>
            <w:noWrap/>
            <w:vAlign w:val="center"/>
          </w:tcPr>
          <w:p w14:paraId="1E787FF7">
            <w:pPr>
              <w:widowControl/>
              <w:jc w:val="center"/>
              <w:rPr>
                <w:kern w:val="0"/>
                <w:szCs w:val="21"/>
              </w:rPr>
            </w:pPr>
          </w:p>
        </w:tc>
        <w:tc>
          <w:tcPr>
            <w:tcW w:w="1004" w:type="pct"/>
            <w:vAlign w:val="center"/>
          </w:tcPr>
          <w:p w14:paraId="0FD1F63C">
            <w:pPr>
              <w:widowControl/>
              <w:jc w:val="center"/>
              <w:rPr>
                <w:kern w:val="0"/>
                <w:szCs w:val="21"/>
              </w:rPr>
            </w:pPr>
          </w:p>
        </w:tc>
        <w:tc>
          <w:tcPr>
            <w:tcW w:w="929" w:type="pct"/>
            <w:noWrap/>
            <w:vAlign w:val="center"/>
          </w:tcPr>
          <w:p w14:paraId="04E00490">
            <w:pPr>
              <w:widowControl/>
              <w:jc w:val="center"/>
              <w:rPr>
                <w:kern w:val="0"/>
                <w:szCs w:val="21"/>
              </w:rPr>
            </w:pPr>
          </w:p>
        </w:tc>
      </w:tr>
      <w:tr w14:paraId="58819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9" w:hRule="atLeast"/>
          <w:jc w:val="center"/>
        </w:trPr>
        <w:tc>
          <w:tcPr>
            <w:tcW w:w="458" w:type="pct"/>
            <w:vAlign w:val="center"/>
          </w:tcPr>
          <w:p w14:paraId="3EEC1278">
            <w:pPr>
              <w:widowControl/>
              <w:jc w:val="center"/>
              <w:rPr>
                <w:kern w:val="0"/>
                <w:szCs w:val="21"/>
              </w:rPr>
            </w:pPr>
          </w:p>
        </w:tc>
        <w:tc>
          <w:tcPr>
            <w:tcW w:w="1122" w:type="pct"/>
            <w:vAlign w:val="center"/>
          </w:tcPr>
          <w:p w14:paraId="018D6AFA">
            <w:pPr>
              <w:widowControl/>
              <w:jc w:val="center"/>
              <w:rPr>
                <w:kern w:val="0"/>
                <w:szCs w:val="21"/>
              </w:rPr>
            </w:pPr>
          </w:p>
        </w:tc>
        <w:tc>
          <w:tcPr>
            <w:tcW w:w="1008" w:type="pct"/>
            <w:noWrap/>
            <w:vAlign w:val="center"/>
          </w:tcPr>
          <w:p w14:paraId="294DA315">
            <w:pPr>
              <w:widowControl/>
              <w:jc w:val="center"/>
              <w:rPr>
                <w:kern w:val="0"/>
                <w:szCs w:val="21"/>
              </w:rPr>
            </w:pPr>
          </w:p>
        </w:tc>
        <w:tc>
          <w:tcPr>
            <w:tcW w:w="478" w:type="pct"/>
            <w:noWrap/>
            <w:vAlign w:val="center"/>
          </w:tcPr>
          <w:p w14:paraId="22762131">
            <w:pPr>
              <w:widowControl/>
              <w:jc w:val="center"/>
              <w:rPr>
                <w:kern w:val="0"/>
                <w:szCs w:val="21"/>
              </w:rPr>
            </w:pPr>
          </w:p>
        </w:tc>
        <w:tc>
          <w:tcPr>
            <w:tcW w:w="1004" w:type="pct"/>
            <w:vAlign w:val="center"/>
          </w:tcPr>
          <w:p w14:paraId="28E41B7F">
            <w:pPr>
              <w:widowControl/>
              <w:jc w:val="center"/>
              <w:rPr>
                <w:kern w:val="0"/>
                <w:szCs w:val="21"/>
              </w:rPr>
            </w:pPr>
          </w:p>
        </w:tc>
        <w:tc>
          <w:tcPr>
            <w:tcW w:w="929" w:type="pct"/>
            <w:noWrap/>
            <w:vAlign w:val="center"/>
          </w:tcPr>
          <w:p w14:paraId="51FFAC4B">
            <w:pPr>
              <w:widowControl/>
              <w:jc w:val="center"/>
              <w:rPr>
                <w:kern w:val="0"/>
                <w:szCs w:val="21"/>
              </w:rPr>
            </w:pPr>
          </w:p>
        </w:tc>
      </w:tr>
      <w:tr w14:paraId="607E5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D9438F5">
            <w:pPr>
              <w:widowControl/>
              <w:jc w:val="center"/>
              <w:rPr>
                <w:kern w:val="0"/>
                <w:szCs w:val="21"/>
              </w:rPr>
            </w:pPr>
          </w:p>
        </w:tc>
        <w:tc>
          <w:tcPr>
            <w:tcW w:w="1122" w:type="pct"/>
            <w:vAlign w:val="center"/>
          </w:tcPr>
          <w:p w14:paraId="3A59FBE0">
            <w:pPr>
              <w:widowControl/>
              <w:jc w:val="center"/>
              <w:rPr>
                <w:kern w:val="0"/>
                <w:szCs w:val="21"/>
              </w:rPr>
            </w:pPr>
          </w:p>
        </w:tc>
        <w:tc>
          <w:tcPr>
            <w:tcW w:w="1008" w:type="pct"/>
            <w:noWrap/>
            <w:vAlign w:val="center"/>
          </w:tcPr>
          <w:p w14:paraId="2920975E">
            <w:pPr>
              <w:widowControl/>
              <w:jc w:val="center"/>
              <w:rPr>
                <w:kern w:val="0"/>
                <w:szCs w:val="21"/>
              </w:rPr>
            </w:pPr>
          </w:p>
        </w:tc>
        <w:tc>
          <w:tcPr>
            <w:tcW w:w="478" w:type="pct"/>
            <w:noWrap/>
            <w:vAlign w:val="center"/>
          </w:tcPr>
          <w:p w14:paraId="625BC691">
            <w:pPr>
              <w:widowControl/>
              <w:jc w:val="center"/>
              <w:rPr>
                <w:kern w:val="0"/>
                <w:szCs w:val="21"/>
              </w:rPr>
            </w:pPr>
          </w:p>
        </w:tc>
        <w:tc>
          <w:tcPr>
            <w:tcW w:w="1004" w:type="pct"/>
            <w:vAlign w:val="center"/>
          </w:tcPr>
          <w:p w14:paraId="75DD8536">
            <w:pPr>
              <w:widowControl/>
              <w:jc w:val="center"/>
              <w:rPr>
                <w:kern w:val="0"/>
                <w:szCs w:val="21"/>
              </w:rPr>
            </w:pPr>
          </w:p>
        </w:tc>
        <w:tc>
          <w:tcPr>
            <w:tcW w:w="929" w:type="pct"/>
            <w:noWrap/>
            <w:vAlign w:val="center"/>
          </w:tcPr>
          <w:p w14:paraId="4E4C4EF8">
            <w:pPr>
              <w:widowControl/>
              <w:jc w:val="center"/>
              <w:rPr>
                <w:kern w:val="0"/>
                <w:szCs w:val="21"/>
              </w:rPr>
            </w:pPr>
          </w:p>
        </w:tc>
      </w:tr>
      <w:tr w14:paraId="4B1A7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B04EF38">
            <w:pPr>
              <w:widowControl/>
              <w:jc w:val="center"/>
              <w:rPr>
                <w:kern w:val="0"/>
                <w:szCs w:val="21"/>
              </w:rPr>
            </w:pPr>
          </w:p>
        </w:tc>
        <w:tc>
          <w:tcPr>
            <w:tcW w:w="1122" w:type="pct"/>
            <w:vAlign w:val="center"/>
          </w:tcPr>
          <w:p w14:paraId="375A1588">
            <w:pPr>
              <w:widowControl/>
              <w:jc w:val="center"/>
              <w:rPr>
                <w:kern w:val="0"/>
                <w:szCs w:val="21"/>
              </w:rPr>
            </w:pPr>
          </w:p>
        </w:tc>
        <w:tc>
          <w:tcPr>
            <w:tcW w:w="1008" w:type="pct"/>
            <w:noWrap/>
            <w:vAlign w:val="center"/>
          </w:tcPr>
          <w:p w14:paraId="15F8C253">
            <w:pPr>
              <w:widowControl/>
              <w:jc w:val="center"/>
              <w:rPr>
                <w:kern w:val="0"/>
                <w:szCs w:val="21"/>
              </w:rPr>
            </w:pPr>
          </w:p>
        </w:tc>
        <w:tc>
          <w:tcPr>
            <w:tcW w:w="478" w:type="pct"/>
            <w:noWrap/>
            <w:vAlign w:val="center"/>
          </w:tcPr>
          <w:p w14:paraId="03439B4F">
            <w:pPr>
              <w:widowControl/>
              <w:jc w:val="center"/>
              <w:rPr>
                <w:kern w:val="0"/>
                <w:szCs w:val="21"/>
              </w:rPr>
            </w:pPr>
          </w:p>
        </w:tc>
        <w:tc>
          <w:tcPr>
            <w:tcW w:w="1004" w:type="pct"/>
            <w:vAlign w:val="center"/>
          </w:tcPr>
          <w:p w14:paraId="53A9DF2B">
            <w:pPr>
              <w:widowControl/>
              <w:jc w:val="center"/>
              <w:rPr>
                <w:kern w:val="0"/>
                <w:szCs w:val="21"/>
              </w:rPr>
            </w:pPr>
          </w:p>
        </w:tc>
        <w:tc>
          <w:tcPr>
            <w:tcW w:w="929" w:type="pct"/>
            <w:noWrap/>
            <w:vAlign w:val="center"/>
          </w:tcPr>
          <w:p w14:paraId="36E35AAD">
            <w:pPr>
              <w:widowControl/>
              <w:jc w:val="center"/>
              <w:rPr>
                <w:kern w:val="0"/>
                <w:szCs w:val="21"/>
              </w:rPr>
            </w:pPr>
          </w:p>
        </w:tc>
      </w:tr>
      <w:tr w14:paraId="552E3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18C29FF">
            <w:pPr>
              <w:widowControl/>
              <w:jc w:val="center"/>
              <w:rPr>
                <w:b/>
                <w:bCs/>
                <w:kern w:val="0"/>
                <w:szCs w:val="21"/>
              </w:rPr>
            </w:pPr>
          </w:p>
        </w:tc>
        <w:tc>
          <w:tcPr>
            <w:tcW w:w="1122" w:type="pct"/>
            <w:vAlign w:val="center"/>
          </w:tcPr>
          <w:p w14:paraId="09340165">
            <w:pPr>
              <w:widowControl/>
              <w:jc w:val="center"/>
              <w:rPr>
                <w:b/>
                <w:bCs/>
                <w:kern w:val="0"/>
                <w:szCs w:val="21"/>
              </w:rPr>
            </w:pPr>
          </w:p>
        </w:tc>
        <w:tc>
          <w:tcPr>
            <w:tcW w:w="1008" w:type="pct"/>
            <w:noWrap/>
            <w:vAlign w:val="center"/>
          </w:tcPr>
          <w:p w14:paraId="2B26266E">
            <w:pPr>
              <w:widowControl/>
              <w:jc w:val="center"/>
              <w:rPr>
                <w:kern w:val="0"/>
                <w:szCs w:val="21"/>
              </w:rPr>
            </w:pPr>
          </w:p>
        </w:tc>
        <w:tc>
          <w:tcPr>
            <w:tcW w:w="478" w:type="pct"/>
            <w:noWrap/>
            <w:vAlign w:val="center"/>
          </w:tcPr>
          <w:p w14:paraId="719D2047">
            <w:pPr>
              <w:widowControl/>
              <w:jc w:val="center"/>
              <w:rPr>
                <w:kern w:val="0"/>
                <w:szCs w:val="21"/>
              </w:rPr>
            </w:pPr>
          </w:p>
        </w:tc>
        <w:tc>
          <w:tcPr>
            <w:tcW w:w="1004" w:type="pct"/>
            <w:vAlign w:val="center"/>
          </w:tcPr>
          <w:p w14:paraId="33EC2739">
            <w:pPr>
              <w:widowControl/>
              <w:jc w:val="center"/>
              <w:rPr>
                <w:kern w:val="0"/>
                <w:szCs w:val="21"/>
              </w:rPr>
            </w:pPr>
          </w:p>
        </w:tc>
        <w:tc>
          <w:tcPr>
            <w:tcW w:w="929" w:type="pct"/>
            <w:noWrap/>
            <w:vAlign w:val="center"/>
          </w:tcPr>
          <w:p w14:paraId="05A9910C">
            <w:pPr>
              <w:widowControl/>
              <w:jc w:val="center"/>
              <w:rPr>
                <w:kern w:val="0"/>
                <w:szCs w:val="21"/>
              </w:rPr>
            </w:pPr>
          </w:p>
        </w:tc>
      </w:tr>
      <w:tr w14:paraId="51BA1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9E4E39B">
            <w:pPr>
              <w:widowControl/>
              <w:jc w:val="center"/>
              <w:rPr>
                <w:kern w:val="0"/>
                <w:szCs w:val="21"/>
              </w:rPr>
            </w:pPr>
          </w:p>
        </w:tc>
        <w:tc>
          <w:tcPr>
            <w:tcW w:w="1122" w:type="pct"/>
            <w:vAlign w:val="center"/>
          </w:tcPr>
          <w:p w14:paraId="0CFCAD65">
            <w:pPr>
              <w:widowControl/>
              <w:jc w:val="center"/>
              <w:rPr>
                <w:kern w:val="0"/>
                <w:szCs w:val="21"/>
              </w:rPr>
            </w:pPr>
          </w:p>
        </w:tc>
        <w:tc>
          <w:tcPr>
            <w:tcW w:w="1008" w:type="pct"/>
            <w:noWrap/>
            <w:vAlign w:val="center"/>
          </w:tcPr>
          <w:p w14:paraId="5494A760">
            <w:pPr>
              <w:widowControl/>
              <w:jc w:val="center"/>
              <w:rPr>
                <w:kern w:val="0"/>
                <w:szCs w:val="21"/>
              </w:rPr>
            </w:pPr>
          </w:p>
        </w:tc>
        <w:tc>
          <w:tcPr>
            <w:tcW w:w="478" w:type="pct"/>
            <w:noWrap/>
            <w:vAlign w:val="center"/>
          </w:tcPr>
          <w:p w14:paraId="65E5E3BE">
            <w:pPr>
              <w:widowControl/>
              <w:jc w:val="center"/>
              <w:rPr>
                <w:kern w:val="0"/>
                <w:szCs w:val="21"/>
              </w:rPr>
            </w:pPr>
          </w:p>
        </w:tc>
        <w:tc>
          <w:tcPr>
            <w:tcW w:w="1004" w:type="pct"/>
            <w:noWrap/>
            <w:vAlign w:val="center"/>
          </w:tcPr>
          <w:p w14:paraId="3F5ED002">
            <w:pPr>
              <w:widowControl/>
              <w:jc w:val="center"/>
              <w:rPr>
                <w:kern w:val="0"/>
                <w:szCs w:val="21"/>
              </w:rPr>
            </w:pPr>
          </w:p>
        </w:tc>
        <w:tc>
          <w:tcPr>
            <w:tcW w:w="929" w:type="pct"/>
            <w:vAlign w:val="center"/>
          </w:tcPr>
          <w:p w14:paraId="335EAA5A">
            <w:pPr>
              <w:widowControl/>
              <w:jc w:val="center"/>
              <w:rPr>
                <w:kern w:val="0"/>
                <w:szCs w:val="21"/>
              </w:rPr>
            </w:pPr>
          </w:p>
        </w:tc>
      </w:tr>
      <w:tr w14:paraId="50C36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C54858A">
            <w:pPr>
              <w:widowControl/>
              <w:jc w:val="center"/>
              <w:rPr>
                <w:kern w:val="0"/>
                <w:szCs w:val="21"/>
              </w:rPr>
            </w:pPr>
          </w:p>
        </w:tc>
        <w:tc>
          <w:tcPr>
            <w:tcW w:w="1122" w:type="pct"/>
            <w:vAlign w:val="center"/>
          </w:tcPr>
          <w:p w14:paraId="01940363">
            <w:pPr>
              <w:widowControl/>
              <w:jc w:val="center"/>
              <w:rPr>
                <w:kern w:val="0"/>
                <w:szCs w:val="21"/>
              </w:rPr>
            </w:pPr>
          </w:p>
        </w:tc>
        <w:tc>
          <w:tcPr>
            <w:tcW w:w="1008" w:type="pct"/>
            <w:noWrap/>
            <w:vAlign w:val="center"/>
          </w:tcPr>
          <w:p w14:paraId="26529102">
            <w:pPr>
              <w:widowControl/>
              <w:jc w:val="center"/>
              <w:rPr>
                <w:kern w:val="0"/>
                <w:szCs w:val="21"/>
              </w:rPr>
            </w:pPr>
          </w:p>
        </w:tc>
        <w:tc>
          <w:tcPr>
            <w:tcW w:w="478" w:type="pct"/>
            <w:noWrap/>
            <w:vAlign w:val="center"/>
          </w:tcPr>
          <w:p w14:paraId="4891BB5D">
            <w:pPr>
              <w:widowControl/>
              <w:jc w:val="center"/>
              <w:rPr>
                <w:kern w:val="0"/>
                <w:szCs w:val="21"/>
              </w:rPr>
            </w:pPr>
          </w:p>
        </w:tc>
        <w:tc>
          <w:tcPr>
            <w:tcW w:w="1004" w:type="pct"/>
            <w:noWrap/>
            <w:vAlign w:val="center"/>
          </w:tcPr>
          <w:p w14:paraId="19CDC8A0">
            <w:pPr>
              <w:widowControl/>
              <w:jc w:val="center"/>
              <w:rPr>
                <w:kern w:val="0"/>
                <w:szCs w:val="21"/>
              </w:rPr>
            </w:pPr>
          </w:p>
        </w:tc>
        <w:tc>
          <w:tcPr>
            <w:tcW w:w="929" w:type="pct"/>
            <w:noWrap/>
            <w:vAlign w:val="center"/>
          </w:tcPr>
          <w:p w14:paraId="0696583A">
            <w:pPr>
              <w:widowControl/>
              <w:jc w:val="center"/>
              <w:rPr>
                <w:kern w:val="0"/>
                <w:szCs w:val="21"/>
              </w:rPr>
            </w:pPr>
          </w:p>
        </w:tc>
      </w:tr>
      <w:tr w14:paraId="2EAEC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296EEF5">
            <w:pPr>
              <w:widowControl/>
              <w:jc w:val="center"/>
              <w:rPr>
                <w:kern w:val="0"/>
                <w:szCs w:val="21"/>
              </w:rPr>
            </w:pPr>
          </w:p>
        </w:tc>
        <w:tc>
          <w:tcPr>
            <w:tcW w:w="1122" w:type="pct"/>
            <w:vAlign w:val="center"/>
          </w:tcPr>
          <w:p w14:paraId="235A2EB5">
            <w:pPr>
              <w:widowControl/>
              <w:jc w:val="center"/>
              <w:rPr>
                <w:kern w:val="0"/>
                <w:szCs w:val="21"/>
              </w:rPr>
            </w:pPr>
          </w:p>
        </w:tc>
        <w:tc>
          <w:tcPr>
            <w:tcW w:w="1008" w:type="pct"/>
            <w:vAlign w:val="center"/>
          </w:tcPr>
          <w:p w14:paraId="55BE996A">
            <w:pPr>
              <w:widowControl/>
              <w:jc w:val="center"/>
              <w:rPr>
                <w:kern w:val="0"/>
                <w:szCs w:val="21"/>
              </w:rPr>
            </w:pPr>
          </w:p>
        </w:tc>
        <w:tc>
          <w:tcPr>
            <w:tcW w:w="478" w:type="pct"/>
            <w:noWrap/>
            <w:vAlign w:val="center"/>
          </w:tcPr>
          <w:p w14:paraId="0C10522D">
            <w:pPr>
              <w:widowControl/>
              <w:jc w:val="center"/>
              <w:rPr>
                <w:kern w:val="0"/>
                <w:szCs w:val="21"/>
              </w:rPr>
            </w:pPr>
          </w:p>
        </w:tc>
        <w:tc>
          <w:tcPr>
            <w:tcW w:w="1004" w:type="pct"/>
            <w:noWrap/>
            <w:vAlign w:val="center"/>
          </w:tcPr>
          <w:p w14:paraId="692D3394">
            <w:pPr>
              <w:widowControl/>
              <w:jc w:val="center"/>
              <w:rPr>
                <w:kern w:val="0"/>
                <w:szCs w:val="21"/>
              </w:rPr>
            </w:pPr>
          </w:p>
        </w:tc>
        <w:tc>
          <w:tcPr>
            <w:tcW w:w="929" w:type="pct"/>
            <w:noWrap/>
            <w:vAlign w:val="center"/>
          </w:tcPr>
          <w:p w14:paraId="0620AD8E">
            <w:pPr>
              <w:widowControl/>
              <w:jc w:val="center"/>
              <w:rPr>
                <w:kern w:val="0"/>
                <w:szCs w:val="21"/>
              </w:rPr>
            </w:pPr>
          </w:p>
        </w:tc>
      </w:tr>
      <w:tr w14:paraId="197C6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02EAC86C">
            <w:pPr>
              <w:widowControl/>
              <w:jc w:val="center"/>
              <w:rPr>
                <w:kern w:val="0"/>
                <w:szCs w:val="21"/>
              </w:rPr>
            </w:pPr>
          </w:p>
        </w:tc>
        <w:tc>
          <w:tcPr>
            <w:tcW w:w="1122" w:type="pct"/>
            <w:vAlign w:val="center"/>
          </w:tcPr>
          <w:p w14:paraId="04178060">
            <w:pPr>
              <w:widowControl/>
              <w:jc w:val="center"/>
              <w:rPr>
                <w:kern w:val="0"/>
                <w:szCs w:val="21"/>
              </w:rPr>
            </w:pPr>
          </w:p>
        </w:tc>
        <w:tc>
          <w:tcPr>
            <w:tcW w:w="1008" w:type="pct"/>
            <w:vAlign w:val="center"/>
          </w:tcPr>
          <w:p w14:paraId="14A48BA4">
            <w:pPr>
              <w:widowControl/>
              <w:jc w:val="center"/>
              <w:rPr>
                <w:kern w:val="0"/>
                <w:szCs w:val="21"/>
              </w:rPr>
            </w:pPr>
          </w:p>
        </w:tc>
        <w:tc>
          <w:tcPr>
            <w:tcW w:w="478" w:type="pct"/>
            <w:noWrap/>
            <w:vAlign w:val="center"/>
          </w:tcPr>
          <w:p w14:paraId="078DD5DC">
            <w:pPr>
              <w:widowControl/>
              <w:jc w:val="center"/>
              <w:rPr>
                <w:kern w:val="0"/>
                <w:szCs w:val="21"/>
              </w:rPr>
            </w:pPr>
          </w:p>
        </w:tc>
        <w:tc>
          <w:tcPr>
            <w:tcW w:w="1004" w:type="pct"/>
            <w:noWrap/>
            <w:vAlign w:val="center"/>
          </w:tcPr>
          <w:p w14:paraId="6752017E">
            <w:pPr>
              <w:widowControl/>
              <w:jc w:val="center"/>
              <w:rPr>
                <w:kern w:val="0"/>
                <w:szCs w:val="21"/>
              </w:rPr>
            </w:pPr>
          </w:p>
        </w:tc>
        <w:tc>
          <w:tcPr>
            <w:tcW w:w="929" w:type="pct"/>
            <w:noWrap/>
            <w:vAlign w:val="center"/>
          </w:tcPr>
          <w:p w14:paraId="5010398B">
            <w:pPr>
              <w:widowControl/>
              <w:jc w:val="center"/>
              <w:rPr>
                <w:kern w:val="0"/>
                <w:szCs w:val="21"/>
              </w:rPr>
            </w:pPr>
          </w:p>
        </w:tc>
      </w:tr>
      <w:tr w14:paraId="27881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4AB0406">
            <w:pPr>
              <w:widowControl/>
              <w:jc w:val="center"/>
              <w:rPr>
                <w:kern w:val="0"/>
                <w:szCs w:val="21"/>
              </w:rPr>
            </w:pPr>
          </w:p>
        </w:tc>
        <w:tc>
          <w:tcPr>
            <w:tcW w:w="1122" w:type="pct"/>
            <w:vAlign w:val="center"/>
          </w:tcPr>
          <w:p w14:paraId="3FC644BA">
            <w:pPr>
              <w:widowControl/>
              <w:jc w:val="center"/>
              <w:rPr>
                <w:kern w:val="0"/>
                <w:szCs w:val="21"/>
              </w:rPr>
            </w:pPr>
          </w:p>
        </w:tc>
        <w:tc>
          <w:tcPr>
            <w:tcW w:w="1008" w:type="pct"/>
            <w:noWrap/>
            <w:vAlign w:val="center"/>
          </w:tcPr>
          <w:p w14:paraId="344778A6">
            <w:pPr>
              <w:widowControl/>
              <w:jc w:val="center"/>
              <w:rPr>
                <w:kern w:val="0"/>
                <w:szCs w:val="21"/>
              </w:rPr>
            </w:pPr>
          </w:p>
        </w:tc>
        <w:tc>
          <w:tcPr>
            <w:tcW w:w="478" w:type="pct"/>
            <w:noWrap/>
            <w:vAlign w:val="center"/>
          </w:tcPr>
          <w:p w14:paraId="34EC536B">
            <w:pPr>
              <w:widowControl/>
              <w:jc w:val="center"/>
              <w:rPr>
                <w:kern w:val="0"/>
                <w:szCs w:val="21"/>
              </w:rPr>
            </w:pPr>
          </w:p>
        </w:tc>
        <w:tc>
          <w:tcPr>
            <w:tcW w:w="1004" w:type="pct"/>
            <w:noWrap/>
            <w:vAlign w:val="center"/>
          </w:tcPr>
          <w:p w14:paraId="694904EA">
            <w:pPr>
              <w:widowControl/>
              <w:jc w:val="center"/>
              <w:rPr>
                <w:kern w:val="0"/>
                <w:szCs w:val="21"/>
              </w:rPr>
            </w:pPr>
          </w:p>
        </w:tc>
        <w:tc>
          <w:tcPr>
            <w:tcW w:w="929" w:type="pct"/>
            <w:noWrap/>
            <w:vAlign w:val="center"/>
          </w:tcPr>
          <w:p w14:paraId="314E6511">
            <w:pPr>
              <w:widowControl/>
              <w:jc w:val="center"/>
              <w:rPr>
                <w:kern w:val="0"/>
                <w:szCs w:val="21"/>
              </w:rPr>
            </w:pPr>
          </w:p>
        </w:tc>
      </w:tr>
      <w:tr w14:paraId="3D83A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9" w:hRule="atLeast"/>
          <w:jc w:val="center"/>
        </w:trPr>
        <w:tc>
          <w:tcPr>
            <w:tcW w:w="458" w:type="pct"/>
            <w:vAlign w:val="center"/>
          </w:tcPr>
          <w:p w14:paraId="2A1E8F2E">
            <w:pPr>
              <w:widowControl/>
              <w:jc w:val="center"/>
              <w:rPr>
                <w:kern w:val="0"/>
                <w:szCs w:val="21"/>
              </w:rPr>
            </w:pPr>
          </w:p>
        </w:tc>
        <w:tc>
          <w:tcPr>
            <w:tcW w:w="1122" w:type="pct"/>
            <w:vAlign w:val="center"/>
          </w:tcPr>
          <w:p w14:paraId="71679EAA">
            <w:pPr>
              <w:widowControl/>
              <w:jc w:val="center"/>
              <w:rPr>
                <w:kern w:val="0"/>
                <w:szCs w:val="21"/>
              </w:rPr>
            </w:pPr>
          </w:p>
        </w:tc>
        <w:tc>
          <w:tcPr>
            <w:tcW w:w="1008" w:type="pct"/>
            <w:noWrap/>
            <w:vAlign w:val="center"/>
          </w:tcPr>
          <w:p w14:paraId="2F3EE07C">
            <w:pPr>
              <w:widowControl/>
              <w:jc w:val="center"/>
              <w:rPr>
                <w:kern w:val="0"/>
                <w:szCs w:val="21"/>
              </w:rPr>
            </w:pPr>
          </w:p>
        </w:tc>
        <w:tc>
          <w:tcPr>
            <w:tcW w:w="478" w:type="pct"/>
            <w:noWrap/>
            <w:vAlign w:val="center"/>
          </w:tcPr>
          <w:p w14:paraId="1A36D149">
            <w:pPr>
              <w:widowControl/>
              <w:jc w:val="center"/>
              <w:rPr>
                <w:kern w:val="0"/>
                <w:szCs w:val="21"/>
              </w:rPr>
            </w:pPr>
          </w:p>
        </w:tc>
        <w:tc>
          <w:tcPr>
            <w:tcW w:w="1004" w:type="pct"/>
            <w:noWrap/>
            <w:vAlign w:val="center"/>
          </w:tcPr>
          <w:p w14:paraId="4407A800">
            <w:pPr>
              <w:widowControl/>
              <w:jc w:val="center"/>
              <w:rPr>
                <w:kern w:val="0"/>
                <w:szCs w:val="21"/>
              </w:rPr>
            </w:pPr>
          </w:p>
        </w:tc>
        <w:tc>
          <w:tcPr>
            <w:tcW w:w="929" w:type="pct"/>
            <w:noWrap/>
            <w:vAlign w:val="center"/>
          </w:tcPr>
          <w:p w14:paraId="74C4D09A">
            <w:pPr>
              <w:widowControl/>
              <w:jc w:val="center"/>
              <w:rPr>
                <w:kern w:val="0"/>
                <w:szCs w:val="21"/>
              </w:rPr>
            </w:pPr>
          </w:p>
        </w:tc>
      </w:tr>
      <w:tr w14:paraId="32F46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E4B76D4">
            <w:pPr>
              <w:widowControl/>
              <w:jc w:val="center"/>
              <w:rPr>
                <w:kern w:val="0"/>
                <w:szCs w:val="21"/>
              </w:rPr>
            </w:pPr>
          </w:p>
        </w:tc>
        <w:tc>
          <w:tcPr>
            <w:tcW w:w="1122" w:type="pct"/>
            <w:vAlign w:val="center"/>
          </w:tcPr>
          <w:p w14:paraId="301A8E2A">
            <w:pPr>
              <w:widowControl/>
              <w:jc w:val="center"/>
              <w:rPr>
                <w:kern w:val="0"/>
                <w:szCs w:val="21"/>
              </w:rPr>
            </w:pPr>
          </w:p>
        </w:tc>
        <w:tc>
          <w:tcPr>
            <w:tcW w:w="1008" w:type="pct"/>
            <w:noWrap/>
            <w:vAlign w:val="center"/>
          </w:tcPr>
          <w:p w14:paraId="05CCB183">
            <w:pPr>
              <w:widowControl/>
              <w:jc w:val="center"/>
              <w:rPr>
                <w:kern w:val="0"/>
                <w:szCs w:val="21"/>
              </w:rPr>
            </w:pPr>
          </w:p>
        </w:tc>
        <w:tc>
          <w:tcPr>
            <w:tcW w:w="478" w:type="pct"/>
            <w:noWrap/>
            <w:vAlign w:val="center"/>
          </w:tcPr>
          <w:p w14:paraId="18C2904F">
            <w:pPr>
              <w:widowControl/>
              <w:jc w:val="center"/>
              <w:rPr>
                <w:kern w:val="0"/>
                <w:szCs w:val="21"/>
              </w:rPr>
            </w:pPr>
          </w:p>
        </w:tc>
        <w:tc>
          <w:tcPr>
            <w:tcW w:w="1004" w:type="pct"/>
            <w:noWrap/>
            <w:vAlign w:val="center"/>
          </w:tcPr>
          <w:p w14:paraId="7B26F67F">
            <w:pPr>
              <w:widowControl/>
              <w:jc w:val="center"/>
              <w:rPr>
                <w:kern w:val="0"/>
                <w:szCs w:val="21"/>
              </w:rPr>
            </w:pPr>
          </w:p>
        </w:tc>
        <w:tc>
          <w:tcPr>
            <w:tcW w:w="929" w:type="pct"/>
            <w:noWrap/>
            <w:vAlign w:val="center"/>
          </w:tcPr>
          <w:p w14:paraId="20CB5123">
            <w:pPr>
              <w:widowControl/>
              <w:jc w:val="center"/>
              <w:rPr>
                <w:rFonts w:hint="eastAsia" w:hAnsi="宋体"/>
                <w:kern w:val="0"/>
                <w:szCs w:val="21"/>
              </w:rPr>
            </w:pPr>
          </w:p>
        </w:tc>
      </w:tr>
      <w:tr w14:paraId="5ADC8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628131F">
            <w:pPr>
              <w:widowControl/>
              <w:jc w:val="center"/>
              <w:rPr>
                <w:kern w:val="0"/>
                <w:szCs w:val="21"/>
              </w:rPr>
            </w:pPr>
          </w:p>
        </w:tc>
        <w:tc>
          <w:tcPr>
            <w:tcW w:w="1122" w:type="pct"/>
            <w:vAlign w:val="center"/>
          </w:tcPr>
          <w:p w14:paraId="2A7289EB">
            <w:pPr>
              <w:widowControl/>
              <w:jc w:val="center"/>
              <w:rPr>
                <w:kern w:val="0"/>
                <w:szCs w:val="21"/>
              </w:rPr>
            </w:pPr>
          </w:p>
        </w:tc>
        <w:tc>
          <w:tcPr>
            <w:tcW w:w="1008" w:type="pct"/>
            <w:noWrap/>
            <w:vAlign w:val="center"/>
          </w:tcPr>
          <w:p w14:paraId="0721C74E">
            <w:pPr>
              <w:widowControl/>
              <w:jc w:val="center"/>
              <w:rPr>
                <w:kern w:val="0"/>
                <w:szCs w:val="21"/>
              </w:rPr>
            </w:pPr>
          </w:p>
        </w:tc>
        <w:tc>
          <w:tcPr>
            <w:tcW w:w="478" w:type="pct"/>
            <w:noWrap/>
            <w:vAlign w:val="center"/>
          </w:tcPr>
          <w:p w14:paraId="35E7A107">
            <w:pPr>
              <w:widowControl/>
              <w:jc w:val="center"/>
              <w:rPr>
                <w:kern w:val="0"/>
                <w:szCs w:val="21"/>
              </w:rPr>
            </w:pPr>
          </w:p>
        </w:tc>
        <w:tc>
          <w:tcPr>
            <w:tcW w:w="1004" w:type="pct"/>
            <w:noWrap/>
            <w:vAlign w:val="center"/>
          </w:tcPr>
          <w:p w14:paraId="12194B09">
            <w:pPr>
              <w:widowControl/>
              <w:jc w:val="center"/>
              <w:rPr>
                <w:kern w:val="0"/>
                <w:szCs w:val="21"/>
              </w:rPr>
            </w:pPr>
          </w:p>
        </w:tc>
        <w:tc>
          <w:tcPr>
            <w:tcW w:w="929" w:type="pct"/>
            <w:noWrap/>
            <w:vAlign w:val="center"/>
          </w:tcPr>
          <w:p w14:paraId="6F60424D">
            <w:pPr>
              <w:widowControl/>
              <w:jc w:val="center"/>
              <w:rPr>
                <w:rFonts w:hint="eastAsia" w:hAnsi="宋体"/>
                <w:kern w:val="0"/>
                <w:szCs w:val="21"/>
              </w:rPr>
            </w:pPr>
          </w:p>
        </w:tc>
      </w:tr>
      <w:tr w14:paraId="1A46B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834EA9D">
            <w:pPr>
              <w:widowControl/>
              <w:jc w:val="center"/>
              <w:rPr>
                <w:kern w:val="0"/>
                <w:szCs w:val="21"/>
              </w:rPr>
            </w:pPr>
          </w:p>
        </w:tc>
        <w:tc>
          <w:tcPr>
            <w:tcW w:w="1122" w:type="pct"/>
            <w:vAlign w:val="center"/>
          </w:tcPr>
          <w:p w14:paraId="011974C9">
            <w:pPr>
              <w:widowControl/>
              <w:jc w:val="center"/>
              <w:rPr>
                <w:kern w:val="0"/>
                <w:szCs w:val="21"/>
              </w:rPr>
            </w:pPr>
          </w:p>
        </w:tc>
        <w:tc>
          <w:tcPr>
            <w:tcW w:w="1008" w:type="pct"/>
            <w:noWrap/>
            <w:vAlign w:val="center"/>
          </w:tcPr>
          <w:p w14:paraId="48A1FE23">
            <w:pPr>
              <w:widowControl/>
              <w:jc w:val="center"/>
              <w:rPr>
                <w:kern w:val="0"/>
                <w:szCs w:val="21"/>
              </w:rPr>
            </w:pPr>
          </w:p>
        </w:tc>
        <w:tc>
          <w:tcPr>
            <w:tcW w:w="478" w:type="pct"/>
            <w:noWrap/>
            <w:vAlign w:val="center"/>
          </w:tcPr>
          <w:p w14:paraId="099F6A9F">
            <w:pPr>
              <w:widowControl/>
              <w:jc w:val="center"/>
              <w:rPr>
                <w:kern w:val="0"/>
                <w:szCs w:val="21"/>
              </w:rPr>
            </w:pPr>
          </w:p>
        </w:tc>
        <w:tc>
          <w:tcPr>
            <w:tcW w:w="1004" w:type="pct"/>
            <w:noWrap/>
            <w:vAlign w:val="center"/>
          </w:tcPr>
          <w:p w14:paraId="43CA15E7">
            <w:pPr>
              <w:widowControl/>
              <w:jc w:val="center"/>
              <w:rPr>
                <w:kern w:val="0"/>
                <w:szCs w:val="21"/>
              </w:rPr>
            </w:pPr>
          </w:p>
        </w:tc>
        <w:tc>
          <w:tcPr>
            <w:tcW w:w="929" w:type="pct"/>
            <w:vAlign w:val="center"/>
          </w:tcPr>
          <w:p w14:paraId="3AB704FA">
            <w:pPr>
              <w:widowControl/>
              <w:jc w:val="center"/>
              <w:rPr>
                <w:rFonts w:hint="eastAsia" w:hAnsi="宋体"/>
                <w:kern w:val="0"/>
                <w:szCs w:val="21"/>
              </w:rPr>
            </w:pPr>
          </w:p>
        </w:tc>
      </w:tr>
      <w:tr w14:paraId="51BA0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6FF0410">
            <w:pPr>
              <w:widowControl/>
              <w:jc w:val="center"/>
              <w:rPr>
                <w:kern w:val="0"/>
                <w:szCs w:val="21"/>
              </w:rPr>
            </w:pPr>
          </w:p>
        </w:tc>
        <w:tc>
          <w:tcPr>
            <w:tcW w:w="1122" w:type="pct"/>
            <w:vAlign w:val="center"/>
          </w:tcPr>
          <w:p w14:paraId="204B91DC">
            <w:pPr>
              <w:widowControl/>
              <w:jc w:val="center"/>
              <w:rPr>
                <w:kern w:val="0"/>
                <w:szCs w:val="21"/>
              </w:rPr>
            </w:pPr>
          </w:p>
        </w:tc>
        <w:tc>
          <w:tcPr>
            <w:tcW w:w="1008" w:type="pct"/>
            <w:noWrap/>
            <w:vAlign w:val="center"/>
          </w:tcPr>
          <w:p w14:paraId="0E2779AB">
            <w:pPr>
              <w:widowControl/>
              <w:jc w:val="left"/>
              <w:rPr>
                <w:kern w:val="0"/>
                <w:szCs w:val="21"/>
              </w:rPr>
            </w:pPr>
          </w:p>
        </w:tc>
        <w:tc>
          <w:tcPr>
            <w:tcW w:w="478" w:type="pct"/>
            <w:noWrap/>
            <w:vAlign w:val="center"/>
          </w:tcPr>
          <w:p w14:paraId="1B73594F">
            <w:pPr>
              <w:widowControl/>
              <w:jc w:val="center"/>
              <w:rPr>
                <w:kern w:val="0"/>
                <w:szCs w:val="21"/>
              </w:rPr>
            </w:pPr>
          </w:p>
        </w:tc>
        <w:tc>
          <w:tcPr>
            <w:tcW w:w="1004" w:type="pct"/>
            <w:noWrap/>
            <w:vAlign w:val="center"/>
          </w:tcPr>
          <w:p w14:paraId="3335EA6A">
            <w:pPr>
              <w:widowControl/>
              <w:jc w:val="center"/>
              <w:rPr>
                <w:kern w:val="0"/>
                <w:szCs w:val="21"/>
              </w:rPr>
            </w:pPr>
          </w:p>
        </w:tc>
        <w:tc>
          <w:tcPr>
            <w:tcW w:w="929" w:type="pct"/>
            <w:noWrap/>
            <w:vAlign w:val="center"/>
          </w:tcPr>
          <w:p w14:paraId="366EBF9F">
            <w:pPr>
              <w:widowControl/>
              <w:jc w:val="center"/>
              <w:rPr>
                <w:kern w:val="0"/>
                <w:szCs w:val="21"/>
              </w:rPr>
            </w:pPr>
          </w:p>
        </w:tc>
      </w:tr>
      <w:tr w14:paraId="2C67D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963BDE4">
            <w:pPr>
              <w:widowControl/>
              <w:jc w:val="center"/>
              <w:rPr>
                <w:kern w:val="0"/>
                <w:szCs w:val="21"/>
              </w:rPr>
            </w:pPr>
          </w:p>
        </w:tc>
        <w:tc>
          <w:tcPr>
            <w:tcW w:w="1122" w:type="pct"/>
            <w:vAlign w:val="center"/>
          </w:tcPr>
          <w:p w14:paraId="3278CEC9">
            <w:pPr>
              <w:widowControl/>
              <w:jc w:val="center"/>
              <w:rPr>
                <w:rFonts w:hint="eastAsia" w:hAnsi="宋体"/>
                <w:kern w:val="0"/>
                <w:szCs w:val="21"/>
              </w:rPr>
            </w:pPr>
          </w:p>
        </w:tc>
        <w:tc>
          <w:tcPr>
            <w:tcW w:w="1008" w:type="pct"/>
            <w:noWrap/>
            <w:vAlign w:val="center"/>
          </w:tcPr>
          <w:p w14:paraId="5FA1D1A1">
            <w:pPr>
              <w:widowControl/>
              <w:jc w:val="left"/>
              <w:rPr>
                <w:rFonts w:hint="eastAsia" w:hAnsi="宋体"/>
                <w:kern w:val="0"/>
                <w:szCs w:val="21"/>
              </w:rPr>
            </w:pPr>
          </w:p>
        </w:tc>
        <w:tc>
          <w:tcPr>
            <w:tcW w:w="478" w:type="pct"/>
            <w:noWrap/>
            <w:vAlign w:val="center"/>
          </w:tcPr>
          <w:p w14:paraId="5DF3FACF">
            <w:pPr>
              <w:widowControl/>
              <w:jc w:val="center"/>
              <w:rPr>
                <w:kern w:val="0"/>
                <w:szCs w:val="21"/>
              </w:rPr>
            </w:pPr>
          </w:p>
        </w:tc>
        <w:tc>
          <w:tcPr>
            <w:tcW w:w="1004" w:type="pct"/>
            <w:noWrap/>
            <w:vAlign w:val="center"/>
          </w:tcPr>
          <w:p w14:paraId="73E9B18F">
            <w:pPr>
              <w:widowControl/>
              <w:jc w:val="center"/>
              <w:rPr>
                <w:kern w:val="0"/>
                <w:szCs w:val="21"/>
              </w:rPr>
            </w:pPr>
          </w:p>
        </w:tc>
        <w:tc>
          <w:tcPr>
            <w:tcW w:w="929" w:type="pct"/>
            <w:noWrap/>
            <w:vAlign w:val="center"/>
          </w:tcPr>
          <w:p w14:paraId="674DBD66">
            <w:pPr>
              <w:widowControl/>
              <w:jc w:val="center"/>
              <w:rPr>
                <w:rFonts w:hint="eastAsia" w:hAnsi="宋体"/>
                <w:kern w:val="0"/>
                <w:szCs w:val="21"/>
              </w:rPr>
            </w:pPr>
          </w:p>
        </w:tc>
      </w:tr>
    </w:tbl>
    <w:p w14:paraId="26649216">
      <w:pPr>
        <w:spacing w:line="360" w:lineRule="auto"/>
        <w:rPr>
          <w:rFonts w:hint="eastAsia" w:hAnsi="宋体"/>
          <w:kern w:val="0"/>
          <w:szCs w:val="21"/>
        </w:rPr>
      </w:pPr>
    </w:p>
    <w:p w14:paraId="7B452B55">
      <w:pPr>
        <w:spacing w:line="360" w:lineRule="auto"/>
        <w:rPr>
          <w:rFonts w:hint="eastAsia" w:hAnsi="宋体"/>
          <w:kern w:val="0"/>
          <w:szCs w:val="21"/>
        </w:rPr>
      </w:pPr>
      <w:r>
        <w:rPr>
          <w:rFonts w:hint="eastAsia" w:hAnsi="宋体"/>
          <w:kern w:val="0"/>
          <w:szCs w:val="21"/>
        </w:rPr>
        <w:t>备注：1、甲供材料均为主材，不包含相关的辅材；甲供材料的价格不应计入综合单价；</w:t>
      </w:r>
    </w:p>
    <w:p w14:paraId="279C57D0">
      <w:pPr>
        <w:spacing w:line="360" w:lineRule="auto"/>
        <w:ind w:left="945" w:leftChars="300" w:hanging="315" w:hangingChars="150"/>
      </w:pPr>
      <w:r>
        <w:rPr>
          <w:rFonts w:hint="eastAsia" w:hAnsi="宋体"/>
          <w:kern w:val="0"/>
          <w:szCs w:val="21"/>
        </w:rPr>
        <w:t>2、响应单位应在报价中充分考虑甲供材料、构件、设备的工地保管费、辅材、损耗等相关费用。</w:t>
      </w:r>
    </w:p>
    <w:p w14:paraId="33E18AD3">
      <w:pPr>
        <w:pStyle w:val="3"/>
      </w:pPr>
      <w:r>
        <w:br w:type="page"/>
      </w:r>
      <w:bookmarkStart w:id="657" w:name="_Toc54280339"/>
      <w:bookmarkStart w:id="658" w:name="_Toc145426867"/>
      <w:bookmarkStart w:id="659" w:name="_Toc53949155"/>
      <w:bookmarkStart w:id="660" w:name="_Toc54278956"/>
      <w:bookmarkStart w:id="661" w:name="_Toc54280765"/>
      <w:bookmarkStart w:id="662" w:name="_Toc53946179"/>
      <w:bookmarkStart w:id="663" w:name="_Toc144872175"/>
      <w:bookmarkStart w:id="664" w:name="_Toc145499829"/>
      <w:bookmarkStart w:id="665" w:name="_Toc54291521"/>
      <w:bookmarkStart w:id="666" w:name="_Toc53948734"/>
      <w:bookmarkStart w:id="667" w:name="_Toc54281617"/>
      <w:bookmarkStart w:id="668" w:name="_Toc54281191"/>
      <w:bookmarkStart w:id="669" w:name="_Toc53949576"/>
      <w:bookmarkStart w:id="670" w:name="_Toc284135620"/>
      <w:r>
        <w:t>第</w:t>
      </w:r>
      <w:r>
        <w:rPr>
          <w:rFonts w:hint="eastAsia"/>
        </w:rPr>
        <w:t>六</w:t>
      </w:r>
      <w:r>
        <w:t xml:space="preserve">篇  </w:t>
      </w:r>
      <w:bookmarkEnd w:id="657"/>
      <w:bookmarkEnd w:id="658"/>
      <w:bookmarkEnd w:id="659"/>
      <w:bookmarkEnd w:id="660"/>
      <w:bookmarkEnd w:id="661"/>
      <w:bookmarkEnd w:id="662"/>
      <w:bookmarkEnd w:id="663"/>
      <w:bookmarkEnd w:id="664"/>
      <w:bookmarkEnd w:id="665"/>
      <w:bookmarkEnd w:id="666"/>
      <w:bookmarkEnd w:id="667"/>
      <w:bookmarkEnd w:id="668"/>
      <w:bookmarkEnd w:id="669"/>
      <w:r>
        <w:t>响应文件格式</w:t>
      </w:r>
      <w:bookmarkEnd w:id="670"/>
    </w:p>
    <w:p w14:paraId="6E978655">
      <w:pPr>
        <w:tabs>
          <w:tab w:val="left" w:pos="180"/>
        </w:tabs>
        <w:spacing w:line="600" w:lineRule="auto"/>
        <w:ind w:right="695" w:rightChars="331"/>
        <w:rPr>
          <w:rFonts w:hint="eastAsia" w:hAnsi="宋体"/>
          <w:b/>
          <w:sz w:val="44"/>
          <w:szCs w:val="44"/>
          <w:u w:val="single"/>
        </w:rPr>
      </w:pPr>
    </w:p>
    <w:p w14:paraId="0EAB6373">
      <w:pPr>
        <w:tabs>
          <w:tab w:val="left" w:pos="180"/>
        </w:tabs>
        <w:spacing w:line="360" w:lineRule="auto"/>
        <w:ind w:right="48" w:rightChars="23"/>
        <w:jc w:val="center"/>
        <w:rPr>
          <w:rFonts w:hint="eastAsia" w:hAnsi="宋体"/>
          <w:b/>
          <w:sz w:val="52"/>
          <w:szCs w:val="52"/>
        </w:rPr>
      </w:pPr>
      <w:r>
        <w:rPr>
          <w:rFonts w:hint="eastAsia" w:hAnsi="宋体"/>
          <w:b/>
          <w:sz w:val="52"/>
          <w:szCs w:val="52"/>
        </w:rPr>
        <w:t>省道</w:t>
      </w:r>
      <w:r>
        <w:rPr>
          <w:rFonts w:hint="eastAsia" w:hAnsi="宋体"/>
          <w:b/>
          <w:sz w:val="52"/>
          <w:szCs w:val="52"/>
          <w:lang w:val="en-US" w:eastAsia="zh-CN"/>
        </w:rPr>
        <w:t>S</w:t>
      </w:r>
      <w:r>
        <w:rPr>
          <w:rFonts w:hint="eastAsia" w:hAnsi="宋体"/>
          <w:b/>
          <w:sz w:val="52"/>
          <w:szCs w:val="52"/>
        </w:rPr>
        <w:t>341德州至昔阳公路獐獏乡至岗底段改建工程</w:t>
      </w:r>
      <w:r>
        <w:rPr>
          <w:rFonts w:hint="eastAsia" w:hAnsi="宋体"/>
          <w:b/>
          <w:sz w:val="52"/>
          <w:szCs w:val="52"/>
          <w:lang w:val="en-US" w:eastAsia="zh-CN"/>
        </w:rPr>
        <w:t>一标段</w:t>
      </w:r>
    </w:p>
    <w:p w14:paraId="604F5155">
      <w:pPr>
        <w:tabs>
          <w:tab w:val="left" w:pos="180"/>
        </w:tabs>
        <w:spacing w:line="360" w:lineRule="auto"/>
        <w:ind w:right="48" w:rightChars="23"/>
        <w:jc w:val="center"/>
        <w:rPr>
          <w:rFonts w:hint="eastAsia" w:hAnsi="宋体"/>
          <w:b/>
          <w:sz w:val="52"/>
          <w:szCs w:val="52"/>
        </w:rPr>
      </w:pPr>
      <w:r>
        <w:rPr>
          <w:rFonts w:hint="eastAsia" w:hAnsi="宋体"/>
          <w:b/>
          <w:sz w:val="52"/>
          <w:szCs w:val="52"/>
          <w:lang w:val="en-US" w:eastAsia="zh-CN"/>
        </w:rPr>
        <w:t>绿化专业</w:t>
      </w:r>
      <w:r>
        <w:rPr>
          <w:rFonts w:hint="eastAsia" w:hAnsi="宋体"/>
          <w:b/>
          <w:sz w:val="52"/>
          <w:szCs w:val="52"/>
        </w:rPr>
        <w:t>分包工程</w:t>
      </w:r>
    </w:p>
    <w:p w14:paraId="36824963">
      <w:pPr>
        <w:jc w:val="center"/>
        <w:rPr>
          <w:b/>
          <w:sz w:val="72"/>
          <w:szCs w:val="72"/>
        </w:rPr>
      </w:pPr>
    </w:p>
    <w:p w14:paraId="3F463D32">
      <w:pPr>
        <w:jc w:val="center"/>
        <w:rPr>
          <w:rFonts w:hint="eastAsia" w:hAnsi="宋体"/>
          <w:b/>
          <w:sz w:val="72"/>
        </w:rPr>
      </w:pPr>
      <w:r>
        <w:rPr>
          <w:rFonts w:hint="eastAsia" w:hAnsi="宋体"/>
          <w:b/>
          <w:sz w:val="72"/>
        </w:rPr>
        <w:t>响应文件</w:t>
      </w:r>
    </w:p>
    <w:p w14:paraId="04A68607">
      <w:pPr>
        <w:jc w:val="center"/>
        <w:rPr>
          <w:b/>
          <w:sz w:val="36"/>
          <w:szCs w:val="36"/>
        </w:rPr>
      </w:pPr>
    </w:p>
    <w:p w14:paraId="03706C60">
      <w:pPr>
        <w:jc w:val="center"/>
        <w:rPr>
          <w:b/>
          <w:sz w:val="36"/>
          <w:szCs w:val="36"/>
        </w:rPr>
      </w:pPr>
    </w:p>
    <w:p w14:paraId="0AFA4A56">
      <w:pPr>
        <w:jc w:val="center"/>
        <w:rPr>
          <w:b/>
          <w:sz w:val="36"/>
          <w:szCs w:val="36"/>
        </w:rPr>
      </w:pPr>
    </w:p>
    <w:p w14:paraId="3F028635">
      <w:pPr>
        <w:jc w:val="center"/>
        <w:rPr>
          <w:b/>
          <w:sz w:val="36"/>
          <w:szCs w:val="36"/>
        </w:rPr>
      </w:pPr>
    </w:p>
    <w:p w14:paraId="5EE3653C">
      <w:pPr>
        <w:jc w:val="center"/>
        <w:rPr>
          <w:b/>
          <w:sz w:val="36"/>
          <w:szCs w:val="36"/>
        </w:rPr>
      </w:pPr>
    </w:p>
    <w:p w14:paraId="6C025355">
      <w:pPr>
        <w:rPr>
          <w:sz w:val="48"/>
        </w:rPr>
      </w:pPr>
    </w:p>
    <w:p w14:paraId="3043E295">
      <w:pPr>
        <w:jc w:val="center"/>
        <w:rPr>
          <w:sz w:val="48"/>
        </w:rPr>
      </w:pPr>
    </w:p>
    <w:p w14:paraId="37584DF7">
      <w:pPr>
        <w:jc w:val="center"/>
        <w:rPr>
          <w:sz w:val="48"/>
        </w:rPr>
      </w:pPr>
    </w:p>
    <w:p w14:paraId="51B3BC6B">
      <w:pPr>
        <w:jc w:val="center"/>
        <w:rPr>
          <w:sz w:val="48"/>
        </w:rPr>
      </w:pPr>
    </w:p>
    <w:p w14:paraId="77503DD8">
      <w:pPr>
        <w:spacing w:line="360" w:lineRule="auto"/>
        <w:ind w:right="27" w:rightChars="13" w:firstLine="2168" w:firstLineChars="600"/>
        <w:jc w:val="left"/>
        <w:rPr>
          <w:b/>
          <w:sz w:val="36"/>
          <w:szCs w:val="36"/>
        </w:rPr>
      </w:pPr>
      <w:r>
        <w:rPr>
          <w:rFonts w:hint="eastAsia"/>
          <w:b/>
          <w:sz w:val="36"/>
          <w:szCs w:val="36"/>
        </w:rPr>
        <w:t>响应单位：</w:t>
      </w:r>
      <w:r>
        <w:rPr>
          <w:rFonts w:hint="eastAsia"/>
          <w:b/>
          <w:sz w:val="36"/>
          <w:szCs w:val="36"/>
          <w:u w:val="single"/>
        </w:rPr>
        <w:t xml:space="preserve">             </w:t>
      </w:r>
    </w:p>
    <w:p w14:paraId="5C6173AA">
      <w:pPr>
        <w:spacing w:line="360" w:lineRule="auto"/>
        <w:jc w:val="center"/>
        <w:rPr>
          <w:b/>
          <w:sz w:val="36"/>
          <w:szCs w:val="36"/>
        </w:rPr>
      </w:pPr>
      <w:r>
        <w:rPr>
          <w:rFonts w:hint="eastAsia"/>
          <w:b/>
          <w:sz w:val="36"/>
          <w:szCs w:val="36"/>
        </w:rPr>
        <w:t>2026年X月X日</w:t>
      </w:r>
    </w:p>
    <w:p w14:paraId="219F25B0">
      <w:pPr>
        <w:pStyle w:val="4"/>
        <w:spacing w:before="240" w:beforeLines="100" w:after="120" w:afterLines="50" w:line="360" w:lineRule="auto"/>
        <w:jc w:val="center"/>
        <w:rPr>
          <w:rStyle w:val="46"/>
          <w:rFonts w:ascii="Times New Roman" w:hAnsi="Times New Roman" w:eastAsia="宋体"/>
          <w:b/>
          <w:bCs w:val="0"/>
          <w:sz w:val="32"/>
        </w:rPr>
      </w:pPr>
      <w:bookmarkStart w:id="671" w:name="_Toc284135622"/>
      <w:bookmarkStart w:id="672" w:name="_Toc54967406"/>
      <w:bookmarkStart w:id="673" w:name="_Toc54968740"/>
      <w:bookmarkStart w:id="674" w:name="_Toc64302912"/>
      <w:bookmarkStart w:id="675" w:name="_Toc64308101"/>
      <w:bookmarkStart w:id="676" w:name="_Toc55300202"/>
      <w:bookmarkStart w:id="677" w:name="_Toc64302453"/>
      <w:bookmarkStart w:id="678" w:name="_Toc64302399"/>
      <w:bookmarkStart w:id="679" w:name="_Toc284135621"/>
      <w:bookmarkStart w:id="680" w:name="_Toc55082672"/>
      <w:r>
        <w:rPr>
          <w:rStyle w:val="46"/>
          <w:rFonts w:ascii="Times New Roman" w:hAnsi="Times New Roman" w:eastAsia="宋体"/>
          <w:b/>
          <w:bCs w:val="0"/>
          <w:sz w:val="32"/>
        </w:rPr>
        <w:t>第</w:t>
      </w:r>
      <w:r>
        <w:rPr>
          <w:rStyle w:val="46"/>
          <w:rFonts w:hint="eastAsia" w:ascii="Times New Roman" w:hAnsi="Times New Roman" w:eastAsia="宋体"/>
          <w:b/>
          <w:bCs w:val="0"/>
          <w:sz w:val="32"/>
        </w:rPr>
        <w:t>一</w:t>
      </w:r>
      <w:r>
        <w:rPr>
          <w:rStyle w:val="46"/>
          <w:rFonts w:ascii="Times New Roman" w:hAnsi="Times New Roman" w:eastAsia="宋体"/>
          <w:b/>
          <w:bCs w:val="0"/>
          <w:sz w:val="32"/>
        </w:rPr>
        <w:t>章 经济部分格式</w:t>
      </w:r>
      <w:bookmarkEnd w:id="671"/>
    </w:p>
    <w:p w14:paraId="71759E1C">
      <w:pPr>
        <w:pStyle w:val="53"/>
        <w:spacing w:before="120"/>
        <w:rPr>
          <w:rStyle w:val="46"/>
          <w:rFonts w:ascii="Times New Roman" w:hAnsi="Times New Roman" w:eastAsia="宋体" w:cs="Times New Roman"/>
          <w:b/>
          <w:bCs w:val="0"/>
          <w:szCs w:val="24"/>
        </w:rPr>
      </w:pPr>
      <w:bookmarkStart w:id="681" w:name="_Toc54291523"/>
      <w:bookmarkStart w:id="682" w:name="_Toc54280767"/>
      <w:bookmarkStart w:id="683" w:name="_Toc54281619"/>
      <w:bookmarkStart w:id="684" w:name="_Toc144872177"/>
      <w:bookmarkStart w:id="685" w:name="_Toc53949578"/>
      <w:bookmarkStart w:id="686" w:name="_Toc53948736"/>
      <w:bookmarkStart w:id="687" w:name="_Toc145499831"/>
      <w:bookmarkStart w:id="688" w:name="_Toc53949157"/>
      <w:bookmarkStart w:id="689" w:name="_Toc54280341"/>
      <w:bookmarkStart w:id="690" w:name="_Toc54281193"/>
      <w:bookmarkStart w:id="691" w:name="_Toc54278958"/>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响应</w:t>
      </w:r>
      <w:r>
        <w:rPr>
          <w:rStyle w:val="46"/>
          <w:rFonts w:ascii="Times New Roman" w:hAnsi="Times New Roman" w:eastAsia="宋体" w:cs="Times New Roman"/>
          <w:b/>
          <w:bCs w:val="0"/>
          <w:szCs w:val="24"/>
        </w:rPr>
        <w:t>函</w:t>
      </w:r>
      <w:bookmarkEnd w:id="681"/>
      <w:bookmarkEnd w:id="682"/>
      <w:bookmarkEnd w:id="683"/>
      <w:bookmarkEnd w:id="684"/>
      <w:bookmarkEnd w:id="685"/>
      <w:bookmarkEnd w:id="686"/>
      <w:bookmarkEnd w:id="687"/>
      <w:bookmarkEnd w:id="688"/>
      <w:bookmarkEnd w:id="689"/>
      <w:bookmarkEnd w:id="690"/>
      <w:bookmarkEnd w:id="691"/>
    </w:p>
    <w:p w14:paraId="483F9BD2">
      <w:pPr>
        <w:spacing w:line="360" w:lineRule="auto"/>
        <w:jc w:val="center"/>
        <w:rPr>
          <w:b/>
          <w:sz w:val="28"/>
          <w:szCs w:val="28"/>
        </w:rPr>
      </w:pPr>
      <w:r>
        <w:rPr>
          <w:rFonts w:hint="eastAsia"/>
          <w:b/>
          <w:sz w:val="28"/>
          <w:szCs w:val="28"/>
        </w:rPr>
        <w:t xml:space="preserve">响   应   </w:t>
      </w:r>
      <w:r>
        <w:rPr>
          <w:b/>
          <w:sz w:val="28"/>
          <w:szCs w:val="28"/>
        </w:rPr>
        <w:t>函</w:t>
      </w:r>
    </w:p>
    <w:p w14:paraId="4B49A6AC">
      <w:pPr>
        <w:spacing w:line="360" w:lineRule="auto"/>
        <w:rPr>
          <w:szCs w:val="21"/>
          <w:u w:val="single"/>
        </w:rPr>
      </w:pPr>
      <w:r>
        <w:rPr>
          <w:szCs w:val="21"/>
        </w:rPr>
        <w:t>致：</w:t>
      </w:r>
      <w:r>
        <w:rPr>
          <w:rFonts w:hint="eastAsia"/>
          <w:szCs w:val="21"/>
          <w:u w:val="single"/>
        </w:rPr>
        <w:t>中建路桥集团有限公司</w:t>
      </w:r>
    </w:p>
    <w:p w14:paraId="638BF717">
      <w:pPr>
        <w:widowControl/>
        <w:spacing w:line="360" w:lineRule="auto"/>
        <w:ind w:firstLine="420" w:firstLineChars="200"/>
        <w:rPr>
          <w:szCs w:val="21"/>
        </w:rPr>
      </w:pPr>
      <w:r>
        <w:rPr>
          <w:szCs w:val="21"/>
        </w:rPr>
        <w:t>1.在研究了贵公司提供的采购文件(含补充采购文件第</w:t>
      </w:r>
      <w:r>
        <w:rPr>
          <w:szCs w:val="21"/>
          <w:u w:val="single"/>
        </w:rPr>
        <w:t xml:space="preserve">  </w:t>
      </w:r>
      <w:r>
        <w:rPr>
          <w:szCs w:val="21"/>
        </w:rPr>
        <w:t>号)和考察工程现场后，我们愿意按人民币(大写)</w:t>
      </w:r>
      <w:r>
        <w:rPr>
          <w:szCs w:val="21"/>
          <w:u w:val="single"/>
        </w:rPr>
        <w:t xml:space="preserve">        </w:t>
      </w:r>
      <w:r>
        <w:rPr>
          <w:szCs w:val="21"/>
        </w:rPr>
        <w:t>元(</w:t>
      </w:r>
      <w:r>
        <w:rPr>
          <w:kern w:val="0"/>
          <w:szCs w:val="21"/>
        </w:rPr>
        <w:t>￥：</w:t>
      </w:r>
      <w:r>
        <w:rPr>
          <w:szCs w:val="21"/>
          <w:u w:val="single"/>
        </w:rPr>
        <w:t xml:space="preserve">   </w:t>
      </w:r>
      <w:r>
        <w:rPr>
          <w:szCs w:val="21"/>
        </w:rPr>
        <w:t>元)的总报价，遵照采购文件的要求承担本合同全部工程的实施、完成及其缺陷修复工作。</w:t>
      </w:r>
    </w:p>
    <w:p w14:paraId="0B9308B2">
      <w:pPr>
        <w:spacing w:line="360" w:lineRule="auto"/>
        <w:ind w:firstLine="420"/>
        <w:rPr>
          <w:szCs w:val="21"/>
        </w:rPr>
      </w:pPr>
      <w:r>
        <w:rPr>
          <w:rFonts w:hint="eastAsia"/>
          <w:szCs w:val="21"/>
        </w:rPr>
        <w:t>2</w:t>
      </w:r>
      <w:r>
        <w:rPr>
          <w:szCs w:val="21"/>
        </w:rPr>
        <w:t>.如果贵公司接受我们的</w:t>
      </w:r>
      <w:r>
        <w:rPr>
          <w:rFonts w:hint="eastAsia"/>
          <w:szCs w:val="21"/>
        </w:rPr>
        <w:t>响应</w:t>
      </w:r>
      <w:r>
        <w:rPr>
          <w:szCs w:val="21"/>
        </w:rPr>
        <w:t>，我们将保证在接到</w:t>
      </w:r>
      <w:r>
        <w:rPr>
          <w:rFonts w:hint="eastAsia"/>
          <w:szCs w:val="21"/>
        </w:rPr>
        <w:t>采购</w:t>
      </w:r>
      <w:r>
        <w:rPr>
          <w:szCs w:val="21"/>
        </w:rPr>
        <w:t>人的开工通知后，按其要求开工，并在</w:t>
      </w:r>
      <w:r>
        <w:rPr>
          <w:szCs w:val="21"/>
          <w:u w:val="single"/>
        </w:rPr>
        <w:t xml:space="preserve">    </w:t>
      </w:r>
      <w:r>
        <w:rPr>
          <w:szCs w:val="21"/>
        </w:rPr>
        <w:t>日历天的工期内完成本合同工程，达到合同规定的要求。该工期从</w:t>
      </w:r>
      <w:r>
        <w:rPr>
          <w:rFonts w:hint="eastAsia"/>
          <w:szCs w:val="21"/>
        </w:rPr>
        <w:t>采购</w:t>
      </w:r>
      <w:r>
        <w:rPr>
          <w:szCs w:val="21"/>
        </w:rPr>
        <w:t>人发布的开工通知中写明的开工日期算起。</w:t>
      </w:r>
    </w:p>
    <w:p w14:paraId="22C15840">
      <w:pPr>
        <w:spacing w:line="360" w:lineRule="auto"/>
        <w:ind w:firstLine="420"/>
        <w:rPr>
          <w:szCs w:val="21"/>
        </w:rPr>
      </w:pPr>
      <w:r>
        <w:rPr>
          <w:rFonts w:hint="eastAsia"/>
          <w:szCs w:val="21"/>
        </w:rPr>
        <w:t>3</w:t>
      </w:r>
      <w:r>
        <w:rPr>
          <w:szCs w:val="21"/>
        </w:rPr>
        <w:t>.如果贵公司接受我们的</w:t>
      </w:r>
      <w:r>
        <w:rPr>
          <w:rFonts w:hint="eastAsia"/>
          <w:szCs w:val="21"/>
        </w:rPr>
        <w:t>响应</w:t>
      </w:r>
      <w:r>
        <w:rPr>
          <w:szCs w:val="21"/>
        </w:rPr>
        <w:t>，我们将保证按贵公司认可的条件，</w:t>
      </w:r>
      <w:r>
        <w:rPr>
          <w:rFonts w:hint="eastAsia"/>
          <w:szCs w:val="21"/>
        </w:rPr>
        <w:t>按采购文件</w:t>
      </w:r>
      <w:r>
        <w:rPr>
          <w:szCs w:val="21"/>
        </w:rPr>
        <w:t>写明的金额提交履约担保。</w:t>
      </w:r>
    </w:p>
    <w:p w14:paraId="6E6362F1">
      <w:pPr>
        <w:spacing w:line="360" w:lineRule="auto"/>
        <w:ind w:firstLine="420"/>
        <w:rPr>
          <w:szCs w:val="21"/>
        </w:rPr>
      </w:pPr>
      <w:r>
        <w:rPr>
          <w:rFonts w:hint="eastAsia"/>
          <w:szCs w:val="21"/>
        </w:rPr>
        <w:t>4</w:t>
      </w:r>
      <w:r>
        <w:rPr>
          <w:szCs w:val="21"/>
        </w:rPr>
        <w:t>.我们同意在从规定的开启响应文件之日起</w:t>
      </w:r>
      <w:r>
        <w:rPr>
          <w:rFonts w:hint="eastAsia"/>
          <w:szCs w:val="21"/>
          <w:u w:val="single"/>
        </w:rPr>
        <w:t xml:space="preserve">    </w:t>
      </w:r>
      <w:r>
        <w:rPr>
          <w:szCs w:val="21"/>
        </w:rPr>
        <w:t>天的响应有效期内严格遵守本</w:t>
      </w:r>
      <w:r>
        <w:rPr>
          <w:rFonts w:hint="eastAsia"/>
          <w:szCs w:val="21"/>
        </w:rPr>
        <w:t>响应</w:t>
      </w:r>
      <w:r>
        <w:rPr>
          <w:szCs w:val="21"/>
        </w:rPr>
        <w:t>函的各项承诺。在此期限届满之前，本</w:t>
      </w:r>
      <w:r>
        <w:rPr>
          <w:rFonts w:hint="eastAsia"/>
          <w:szCs w:val="21"/>
        </w:rPr>
        <w:t>响应</w:t>
      </w:r>
      <w:r>
        <w:rPr>
          <w:szCs w:val="21"/>
        </w:rPr>
        <w:t>函始终将对我方具有约束力，并随时接受</w:t>
      </w:r>
      <w:r>
        <w:rPr>
          <w:rFonts w:hint="eastAsia"/>
          <w:szCs w:val="21"/>
        </w:rPr>
        <w:t>成交</w:t>
      </w:r>
      <w:r>
        <w:rPr>
          <w:szCs w:val="21"/>
        </w:rPr>
        <w:t>。</w:t>
      </w:r>
    </w:p>
    <w:p w14:paraId="75D7B3A1">
      <w:pPr>
        <w:spacing w:line="360" w:lineRule="auto"/>
        <w:ind w:firstLine="420"/>
        <w:rPr>
          <w:szCs w:val="21"/>
        </w:rPr>
      </w:pPr>
      <w:r>
        <w:rPr>
          <w:rFonts w:hint="eastAsia"/>
          <w:szCs w:val="21"/>
        </w:rPr>
        <w:t>5</w:t>
      </w:r>
      <w:r>
        <w:rPr>
          <w:szCs w:val="21"/>
        </w:rPr>
        <w:t>.在合同协议书正式签署生效之前，本</w:t>
      </w:r>
      <w:r>
        <w:rPr>
          <w:rFonts w:hint="eastAsia"/>
          <w:szCs w:val="21"/>
        </w:rPr>
        <w:t>响应</w:t>
      </w:r>
      <w:r>
        <w:rPr>
          <w:szCs w:val="21"/>
        </w:rPr>
        <w:t>函连同贵公司的成交通知书将构成贵我双方共同遵守的文件，对双方具有约束力。</w:t>
      </w:r>
    </w:p>
    <w:p w14:paraId="6F131FE5">
      <w:pPr>
        <w:spacing w:line="360" w:lineRule="auto"/>
        <w:ind w:firstLine="420"/>
        <w:rPr>
          <w:szCs w:val="21"/>
        </w:rPr>
      </w:pPr>
      <w:r>
        <w:rPr>
          <w:rFonts w:hint="eastAsia"/>
          <w:szCs w:val="21"/>
        </w:rPr>
        <w:t>6</w:t>
      </w:r>
      <w:r>
        <w:rPr>
          <w:szCs w:val="21"/>
        </w:rPr>
        <w:t>.我们理解，贵公司不一定接受最低</w:t>
      </w:r>
      <w:r>
        <w:rPr>
          <w:rFonts w:hint="eastAsia"/>
          <w:szCs w:val="21"/>
        </w:rPr>
        <w:t>报价</w:t>
      </w:r>
      <w:r>
        <w:rPr>
          <w:szCs w:val="21"/>
        </w:rPr>
        <w:t>的</w:t>
      </w:r>
      <w:r>
        <w:rPr>
          <w:rFonts w:hint="eastAsia"/>
          <w:szCs w:val="21"/>
        </w:rPr>
        <w:t>响应</w:t>
      </w:r>
      <w:r>
        <w:rPr>
          <w:szCs w:val="21"/>
        </w:rPr>
        <w:t>或其他任何</w:t>
      </w:r>
      <w:r>
        <w:rPr>
          <w:rFonts w:hint="eastAsia"/>
          <w:szCs w:val="21"/>
        </w:rPr>
        <w:t>响应</w:t>
      </w:r>
      <w:r>
        <w:rPr>
          <w:szCs w:val="21"/>
        </w:rPr>
        <w:t>。同时也理解，贵公司不负担我们的任何</w:t>
      </w:r>
      <w:r>
        <w:rPr>
          <w:rFonts w:hint="eastAsia"/>
          <w:szCs w:val="21"/>
        </w:rPr>
        <w:t>采购响应</w:t>
      </w:r>
      <w:r>
        <w:rPr>
          <w:szCs w:val="21"/>
        </w:rPr>
        <w:t>费用。</w:t>
      </w:r>
    </w:p>
    <w:p w14:paraId="4BBB907F">
      <w:pPr>
        <w:spacing w:line="360" w:lineRule="auto"/>
        <w:ind w:firstLine="420"/>
        <w:rPr>
          <w:szCs w:val="21"/>
        </w:rPr>
      </w:pPr>
      <w:r>
        <w:rPr>
          <w:rFonts w:hint="eastAsia"/>
          <w:szCs w:val="21"/>
        </w:rPr>
        <w:t>7</w:t>
      </w:r>
      <w:r>
        <w:rPr>
          <w:szCs w:val="21"/>
        </w:rPr>
        <w:t>.随同本</w:t>
      </w:r>
      <w:r>
        <w:rPr>
          <w:rFonts w:hint="eastAsia"/>
          <w:szCs w:val="21"/>
        </w:rPr>
        <w:t>响应</w:t>
      </w:r>
      <w:r>
        <w:rPr>
          <w:szCs w:val="21"/>
        </w:rPr>
        <w:t>函，我们出具金额为人民币</w:t>
      </w:r>
      <w:r>
        <w:rPr>
          <w:szCs w:val="21"/>
          <w:u w:val="single"/>
        </w:rPr>
        <w:t xml:space="preserve">    </w:t>
      </w:r>
      <w:r>
        <w:rPr>
          <w:szCs w:val="21"/>
        </w:rPr>
        <w:t>万元的响应担保。如果我们在响应有效期内撤回响应文件或在接到</w:t>
      </w:r>
      <w:r>
        <w:rPr>
          <w:rFonts w:hint="eastAsia"/>
          <w:szCs w:val="21"/>
        </w:rPr>
        <w:t>成交</w:t>
      </w:r>
      <w:r>
        <w:rPr>
          <w:szCs w:val="21"/>
        </w:rPr>
        <w:t>通知后的30天内未能或拒绝签订合同协议书；或未能提交履约担保，贵公司有权没收响应担保，另选</w:t>
      </w:r>
      <w:r>
        <w:rPr>
          <w:rFonts w:hint="eastAsia"/>
          <w:szCs w:val="21"/>
        </w:rPr>
        <w:t>成交</w:t>
      </w:r>
      <w:r>
        <w:rPr>
          <w:szCs w:val="21"/>
        </w:rPr>
        <w:t>单位。</w:t>
      </w:r>
    </w:p>
    <w:p w14:paraId="75A33F29">
      <w:pPr>
        <w:spacing w:line="360" w:lineRule="auto"/>
        <w:ind w:firstLine="420" w:firstLineChars="200"/>
        <w:rPr>
          <w:szCs w:val="21"/>
        </w:rPr>
      </w:pPr>
    </w:p>
    <w:p w14:paraId="12BAFEBC">
      <w:pPr>
        <w:spacing w:line="360" w:lineRule="auto"/>
        <w:ind w:firstLine="420" w:firstLineChars="200"/>
        <w:rPr>
          <w:szCs w:val="21"/>
        </w:rPr>
      </w:pPr>
    </w:p>
    <w:p w14:paraId="2ACB2912">
      <w:pPr>
        <w:spacing w:line="360" w:lineRule="auto"/>
        <w:ind w:firstLine="420" w:firstLineChars="200"/>
        <w:rPr>
          <w:szCs w:val="21"/>
        </w:rPr>
      </w:pPr>
    </w:p>
    <w:p w14:paraId="4EF368E9">
      <w:pPr>
        <w:spacing w:line="360" w:lineRule="auto"/>
        <w:ind w:firstLine="420" w:firstLineChars="200"/>
        <w:rPr>
          <w:szCs w:val="21"/>
        </w:rPr>
      </w:pPr>
      <w:r>
        <w:rPr>
          <w:szCs w:val="21"/>
        </w:rPr>
        <w:t>响应单位地址：</w:t>
      </w:r>
      <w:r>
        <w:rPr>
          <w:szCs w:val="21"/>
          <w:u w:val="single"/>
        </w:rPr>
        <w:t xml:space="preserve">                 </w:t>
      </w:r>
      <w:r>
        <w:rPr>
          <w:szCs w:val="21"/>
        </w:rPr>
        <w:t xml:space="preserve">         响应单位</w:t>
      </w:r>
      <w:r>
        <w:rPr>
          <w:szCs w:val="21"/>
          <w:u w:val="single"/>
        </w:rPr>
        <w:t>(全称)       (盖章)</w:t>
      </w:r>
    </w:p>
    <w:p w14:paraId="6B0C9686">
      <w:pPr>
        <w:spacing w:line="360" w:lineRule="auto"/>
        <w:ind w:firstLine="420" w:firstLineChars="200"/>
        <w:rPr>
          <w:szCs w:val="21"/>
        </w:rPr>
      </w:pPr>
      <w:r>
        <w:rPr>
          <w:szCs w:val="21"/>
        </w:rPr>
        <w:t xml:space="preserve">邮政编码：  </w:t>
      </w:r>
      <w:r>
        <w:rPr>
          <w:szCs w:val="21"/>
          <w:u w:val="single"/>
        </w:rPr>
        <w:t xml:space="preserve">                 </w:t>
      </w:r>
      <w:r>
        <w:rPr>
          <w:szCs w:val="21"/>
        </w:rPr>
        <w:t xml:space="preserve">         法定代表人或其授权的代理人</w:t>
      </w:r>
    </w:p>
    <w:p w14:paraId="5CF77163">
      <w:pPr>
        <w:spacing w:line="360" w:lineRule="auto"/>
        <w:ind w:firstLine="420" w:firstLineChars="200"/>
        <w:rPr>
          <w:szCs w:val="21"/>
          <w:u w:val="single"/>
        </w:rPr>
      </w:pPr>
      <w:r>
        <w:rPr>
          <w:szCs w:val="21"/>
        </w:rPr>
        <w:t xml:space="preserve">电    话：  </w:t>
      </w:r>
      <w:r>
        <w:rPr>
          <w:szCs w:val="21"/>
          <w:u w:val="single"/>
        </w:rPr>
        <w:t xml:space="preserve"> 　　            </w:t>
      </w:r>
      <w:r>
        <w:rPr>
          <w:szCs w:val="21"/>
        </w:rPr>
        <w:t xml:space="preserve">          </w:t>
      </w:r>
      <w:r>
        <w:rPr>
          <w:szCs w:val="21"/>
          <w:u w:val="single"/>
        </w:rPr>
        <w:t>(职务)  (姓名) (签字)</w:t>
      </w:r>
    </w:p>
    <w:p w14:paraId="1BC5D396">
      <w:pPr>
        <w:spacing w:line="360" w:lineRule="auto"/>
        <w:ind w:firstLine="420" w:firstLineChars="200"/>
        <w:rPr>
          <w:szCs w:val="21"/>
        </w:rPr>
      </w:pPr>
      <w:r>
        <w:rPr>
          <w:szCs w:val="21"/>
        </w:rPr>
        <w:t xml:space="preserve">传    真：  </w:t>
      </w:r>
      <w:r>
        <w:rPr>
          <w:szCs w:val="21"/>
          <w:u w:val="single"/>
        </w:rPr>
        <w:t xml:space="preserve">                 </w:t>
      </w:r>
      <w:r>
        <w:rPr>
          <w:szCs w:val="21"/>
        </w:rPr>
        <w:t xml:space="preserve">         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F52D532">
      <w:pPr>
        <w:pStyle w:val="53"/>
        <w:spacing w:before="120"/>
        <w:rPr>
          <w:rStyle w:val="46"/>
          <w:rFonts w:ascii="Times New Roman" w:hAnsi="Times New Roman" w:eastAsia="宋体" w:cs="Times New Roman"/>
          <w:b w:val="0"/>
          <w:bCs w:val="0"/>
          <w:color w:val="FF9900"/>
          <w:szCs w:val="24"/>
        </w:rPr>
      </w:pPr>
      <w:r>
        <w:br w:type="page"/>
      </w:r>
      <w:bookmarkStart w:id="692" w:name="_Toc54278961"/>
      <w:bookmarkStart w:id="693" w:name="_Toc53948739"/>
      <w:bookmarkStart w:id="694" w:name="_Toc54281196"/>
      <w:bookmarkStart w:id="695" w:name="_Toc54280344"/>
      <w:bookmarkStart w:id="696" w:name="_Toc53949160"/>
      <w:bookmarkStart w:id="697" w:name="_Toc53949581"/>
      <w:bookmarkStart w:id="698" w:name="_Toc54280770"/>
      <w:bookmarkStart w:id="699" w:name="_Toc54281622"/>
      <w:bookmarkStart w:id="700" w:name="_Toc54291526"/>
      <w:r>
        <w:rPr>
          <w:rStyle w:val="46"/>
          <w:rFonts w:hint="eastAsia" w:ascii="Times New Roman" w:hAnsi="Times New Roman" w:eastAsia="宋体" w:cs="Times New Roman"/>
          <w:b/>
          <w:bCs w:val="0"/>
          <w:szCs w:val="24"/>
        </w:rPr>
        <w:t>格式2  法定代表人证明书</w:t>
      </w:r>
      <w:r>
        <w:rPr>
          <w:rStyle w:val="46"/>
          <w:rFonts w:hint="eastAsia" w:ascii="Times New Roman" w:hAnsi="Times New Roman" w:eastAsia="宋体" w:cs="Times New Roman"/>
          <w:b w:val="0"/>
          <w:bCs w:val="0"/>
          <w:color w:val="FF9900"/>
          <w:szCs w:val="24"/>
        </w:rPr>
        <w:t>（需要时要求响应单位编制）</w:t>
      </w:r>
    </w:p>
    <w:p w14:paraId="77C99F60">
      <w:pPr>
        <w:adjustRightInd w:val="0"/>
        <w:snapToGrid w:val="0"/>
        <w:spacing w:before="120" w:beforeLines="50" w:line="360" w:lineRule="auto"/>
        <w:jc w:val="center"/>
        <w:outlineLvl w:val="4"/>
        <w:rPr>
          <w:rFonts w:hint="eastAsia" w:ascii="宋体" w:hAnsi="宋体" w:cs="黑体"/>
          <w:b/>
          <w:sz w:val="28"/>
          <w:szCs w:val="28"/>
        </w:rPr>
      </w:pPr>
      <w:r>
        <w:rPr>
          <w:rFonts w:hint="eastAsia" w:ascii="宋体" w:hAnsi="宋体" w:cs="黑体"/>
          <w:b/>
          <w:sz w:val="28"/>
          <w:szCs w:val="28"/>
        </w:rPr>
        <w:t>法定代表人身份证明</w:t>
      </w:r>
    </w:p>
    <w:p w14:paraId="0CF41945">
      <w:pPr>
        <w:rPr>
          <w:rFonts w:ascii="宋体"/>
          <w:sz w:val="24"/>
        </w:rPr>
      </w:pPr>
    </w:p>
    <w:p w14:paraId="0B7A150E">
      <w:pPr>
        <w:rPr>
          <w:rFonts w:ascii="宋体"/>
          <w:sz w:val="24"/>
        </w:rPr>
      </w:pPr>
    </w:p>
    <w:p w14:paraId="65867B46">
      <w:pPr>
        <w:spacing w:before="240" w:beforeLines="100" w:after="240" w:afterLines="100" w:line="360" w:lineRule="auto"/>
        <w:jc w:val="center"/>
        <w:rPr>
          <w:rFonts w:hint="eastAsia" w:ascii="宋体" w:hAnsi="宋体"/>
          <w:sz w:val="28"/>
          <w:szCs w:val="28"/>
        </w:rPr>
      </w:pPr>
      <w:r>
        <w:rPr>
          <w:rFonts w:hint="eastAsia" w:ascii="宋体" w:hAnsi="宋体"/>
          <w:sz w:val="28"/>
          <w:szCs w:val="28"/>
        </w:rPr>
        <w:t>法定代表人身份证明</w:t>
      </w:r>
    </w:p>
    <w:p w14:paraId="73340751">
      <w:pPr>
        <w:spacing w:after="120" w:afterLines="50" w:line="420" w:lineRule="exact"/>
        <w:jc w:val="left"/>
        <w:rPr>
          <w:rFonts w:hint="eastAsia" w:ascii="宋体" w:hAnsi="宋体"/>
          <w:sz w:val="24"/>
        </w:rPr>
      </w:pPr>
      <w:r>
        <w:rPr>
          <w:rFonts w:hint="eastAsia" w:ascii="宋体" w:hAnsi="宋体"/>
          <w:sz w:val="24"/>
        </w:rPr>
        <w:t>响应单位名称：</w:t>
      </w:r>
      <w:r>
        <w:rPr>
          <w:rFonts w:hint="eastAsia" w:ascii="宋体" w:hAnsi="宋体"/>
          <w:sz w:val="24"/>
          <w:u w:val="single"/>
        </w:rPr>
        <w:t xml:space="preserve">                                   </w:t>
      </w:r>
    </w:p>
    <w:p w14:paraId="2E0994EE">
      <w:pPr>
        <w:spacing w:after="120" w:afterLines="50" w:line="420" w:lineRule="exact"/>
        <w:rPr>
          <w:rFonts w:hint="eastAsia" w:ascii="宋体" w:hAnsi="宋体"/>
          <w:sz w:val="24"/>
          <w:u w:val="single"/>
        </w:rPr>
      </w:pPr>
      <w:r>
        <w:rPr>
          <w:rFonts w:hint="eastAsia" w:ascii="宋体" w:hAnsi="宋体"/>
          <w:sz w:val="24"/>
        </w:rPr>
        <w:t>单位性质：</w:t>
      </w:r>
      <w:r>
        <w:rPr>
          <w:rFonts w:hint="eastAsia" w:ascii="宋体" w:hAnsi="宋体"/>
          <w:sz w:val="24"/>
          <w:u w:val="single"/>
        </w:rPr>
        <w:t xml:space="preserve">                                     </w:t>
      </w:r>
    </w:p>
    <w:p w14:paraId="40A33485">
      <w:pPr>
        <w:spacing w:after="120" w:afterLines="50" w:line="420" w:lineRule="exact"/>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p>
    <w:p w14:paraId="5022A5C9">
      <w:pPr>
        <w:spacing w:after="120" w:afterLines="50" w:line="420" w:lineRule="exact"/>
        <w:rPr>
          <w:rFonts w:hint="eastAsia"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C3EF732">
      <w:pPr>
        <w:spacing w:after="120" w:afterLines="50" w:line="420" w:lineRule="exact"/>
        <w:rPr>
          <w:rFonts w:hint="eastAsia" w:ascii="宋体" w:hAnsi="宋体"/>
          <w:sz w:val="24"/>
          <w:u w:val="single"/>
        </w:rPr>
      </w:pPr>
      <w:r>
        <w:rPr>
          <w:rFonts w:hint="eastAsia" w:ascii="宋体" w:hAnsi="宋体"/>
          <w:sz w:val="24"/>
        </w:rPr>
        <w:t>经营期限：</w:t>
      </w:r>
      <w:r>
        <w:rPr>
          <w:rFonts w:hint="eastAsia" w:ascii="宋体" w:hAnsi="宋体"/>
          <w:sz w:val="24"/>
          <w:u w:val="single"/>
        </w:rPr>
        <w:t xml:space="preserve">                                     </w:t>
      </w:r>
    </w:p>
    <w:p w14:paraId="769E1792">
      <w:pPr>
        <w:snapToGrid w:val="0"/>
        <w:spacing w:after="120" w:afterLines="50" w:line="440" w:lineRule="exact"/>
        <w:rPr>
          <w:rFonts w:hint="eastAsia" w:ascii="宋体" w:hAnsi="宋体"/>
          <w:sz w:val="24"/>
        </w:rPr>
      </w:pPr>
      <w:r>
        <w:rPr>
          <w:rFonts w:hint="eastAsia" w:ascii="宋体" w:hAnsi="宋体"/>
          <w:sz w:val="24"/>
        </w:rPr>
        <w:t>姓名：</w:t>
      </w:r>
      <w:r>
        <w:rPr>
          <w:rFonts w:hint="eastAsia" w:ascii="宋体" w:hAnsi="宋体"/>
          <w:sz w:val="24"/>
          <w:u w:val="single"/>
        </w:rPr>
        <w:t xml:space="preserve"> （法定代表人签字）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（响应单位名称）</w:t>
      </w:r>
      <w:r>
        <w:rPr>
          <w:rFonts w:hint="eastAsia" w:ascii="宋体" w:hAnsi="宋体"/>
          <w:sz w:val="24"/>
        </w:rPr>
        <w:t>的法定代表人。</w:t>
      </w:r>
    </w:p>
    <w:p w14:paraId="29FB3726">
      <w:pPr>
        <w:spacing w:after="120" w:afterLines="50" w:line="420" w:lineRule="exact"/>
        <w:rPr>
          <w:rFonts w:hint="eastAsia" w:ascii="宋体" w:hAnsi="宋体"/>
          <w:sz w:val="24"/>
        </w:rPr>
      </w:pPr>
      <w:r>
        <w:rPr>
          <w:rFonts w:hint="eastAsia" w:ascii="宋体" w:hAnsi="宋体"/>
          <w:sz w:val="24"/>
        </w:rPr>
        <w:t>特此证明。</w:t>
      </w:r>
    </w:p>
    <w:p w14:paraId="257F7111">
      <w:pPr>
        <w:spacing w:after="120" w:afterLines="50" w:line="420" w:lineRule="exact"/>
        <w:rPr>
          <w:rFonts w:hint="eastAsia" w:ascii="宋体" w:hAnsi="宋体"/>
          <w:sz w:val="24"/>
        </w:rPr>
      </w:pPr>
      <w:r>
        <w:rPr>
          <w:rFonts w:hint="eastAsia" w:ascii="宋体" w:hAnsi="宋体"/>
          <w:sz w:val="24"/>
        </w:rPr>
        <w:t>附：法定代表人身份证复印件</w:t>
      </w:r>
    </w:p>
    <w:p w14:paraId="25215EDC">
      <w:pPr>
        <w:spacing w:before="720" w:after="120" w:afterLines="50" w:line="360" w:lineRule="exact"/>
        <w:ind w:firstLine="3828" w:firstLineChars="1595"/>
        <w:rPr>
          <w:rFonts w:hint="eastAsia" w:ascii="宋体" w:hAnsi="宋体"/>
          <w:sz w:val="24"/>
        </w:rPr>
      </w:pPr>
      <w:r>
        <w:rPr>
          <w:rFonts w:ascii="宋体" w:hAnsi="宋体"/>
          <w:sz w:val="24"/>
        </w:rPr>
        <w:t>响应单位：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（全称）（盖章） </w:t>
      </w:r>
      <w:r>
        <w:rPr>
          <w:rFonts w:hint="eastAsia" w:ascii="宋体" w:hAnsi="宋体"/>
          <w:sz w:val="24"/>
          <w:u w:val="single"/>
        </w:rPr>
        <w:t xml:space="preserve">   </w:t>
      </w:r>
      <w:r>
        <w:rPr>
          <w:rFonts w:ascii="宋体" w:hAnsi="宋体"/>
          <w:sz w:val="24"/>
          <w:u w:val="single"/>
        </w:rPr>
        <w:t xml:space="preserve">   </w:t>
      </w:r>
    </w:p>
    <w:p w14:paraId="0C40F4EB">
      <w:pPr>
        <w:spacing w:line="800" w:lineRule="exact"/>
        <w:ind w:firstLine="3828" w:firstLineChars="1595"/>
        <w:rPr>
          <w:rFonts w:hint="eastAsia"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p>
    <w:p w14:paraId="33008A6D">
      <w:pPr>
        <w:tabs>
          <w:tab w:val="left" w:pos="4680"/>
        </w:tabs>
        <w:spacing w:after="120" w:afterLines="50" w:line="360" w:lineRule="auto"/>
        <w:ind w:firstLine="480" w:firstLineChars="200"/>
        <w:rPr>
          <w:rFonts w:hint="eastAsia" w:ascii="宋体" w:hAnsi="宋体"/>
          <w:sz w:val="24"/>
        </w:rPr>
      </w:pPr>
    </w:p>
    <w:p w14:paraId="36CB5423">
      <w:pPr>
        <w:adjustRightInd w:val="0"/>
        <w:snapToGrid w:val="0"/>
        <w:spacing w:line="420" w:lineRule="exact"/>
        <w:rPr>
          <w:szCs w:val="21"/>
        </w:rPr>
      </w:pPr>
    </w:p>
    <w:p w14:paraId="316782B4">
      <w:pPr>
        <w:spacing w:line="420" w:lineRule="exact"/>
        <w:rPr>
          <w:szCs w:val="21"/>
        </w:rPr>
      </w:pPr>
    </w:p>
    <w:p w14:paraId="6B0E11DF">
      <w:pPr>
        <w:rPr>
          <w:rFonts w:ascii="宋体"/>
          <w:sz w:val="24"/>
        </w:rPr>
      </w:pPr>
    </w:p>
    <w:p w14:paraId="15D09A17">
      <w:pPr>
        <w:spacing w:line="360" w:lineRule="auto"/>
        <w:rPr>
          <w:rFonts w:hint="eastAsia" w:ascii="宋体" w:hAnsi="宋体"/>
          <w:szCs w:val="21"/>
        </w:rPr>
      </w:pPr>
    </w:p>
    <w:p w14:paraId="7EB4246A">
      <w:pPr>
        <w:spacing w:line="360" w:lineRule="auto"/>
        <w:rPr>
          <w:rFonts w:hint="eastAsia" w:ascii="宋体" w:hAnsi="宋体"/>
          <w:szCs w:val="21"/>
        </w:rPr>
      </w:pPr>
    </w:p>
    <w:p w14:paraId="5FE60253">
      <w:pPr>
        <w:spacing w:line="360" w:lineRule="auto"/>
        <w:rPr>
          <w:sz w:val="18"/>
          <w:szCs w:val="18"/>
        </w:rPr>
      </w:pPr>
      <w:r>
        <w:rPr>
          <w:sz w:val="18"/>
          <w:szCs w:val="18"/>
        </w:rPr>
        <w:t>注：1、法定代表人的签字必须是亲笔签名，不得使用印章、签名章或其他电子制版签名。</w:t>
      </w:r>
    </w:p>
    <w:p w14:paraId="15F401E5">
      <w:pPr>
        <w:spacing w:line="360" w:lineRule="auto"/>
        <w:ind w:firstLine="360" w:firstLineChars="200"/>
        <w:rPr>
          <w:sz w:val="18"/>
          <w:szCs w:val="18"/>
        </w:rPr>
      </w:pPr>
      <w:r>
        <w:rPr>
          <w:sz w:val="18"/>
          <w:szCs w:val="18"/>
        </w:rPr>
        <w:t>2、响应单位还需提供法定代表人的身份证复印件。</w:t>
      </w:r>
    </w:p>
    <w:p w14:paraId="4CF97C91"/>
    <w:p w14:paraId="1A2CA05E"/>
    <w:p w14:paraId="3D10F9E2"/>
    <w:p w14:paraId="4F4F34BC">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3</w:t>
      </w:r>
      <w:r>
        <w:rPr>
          <w:rStyle w:val="46"/>
          <w:rFonts w:ascii="Times New Roman" w:hAnsi="Times New Roman" w:eastAsia="宋体" w:cs="Times New Roman"/>
          <w:b/>
          <w:bCs w:val="0"/>
          <w:szCs w:val="24"/>
        </w:rPr>
        <w:t xml:space="preserve">  授权委托书</w:t>
      </w:r>
      <w:bookmarkEnd w:id="692"/>
      <w:bookmarkEnd w:id="693"/>
      <w:bookmarkEnd w:id="694"/>
      <w:bookmarkEnd w:id="695"/>
      <w:bookmarkEnd w:id="696"/>
      <w:bookmarkEnd w:id="697"/>
      <w:bookmarkEnd w:id="698"/>
      <w:bookmarkEnd w:id="699"/>
      <w:bookmarkEnd w:id="700"/>
    </w:p>
    <w:p w14:paraId="2CA6DDC6">
      <w:pPr>
        <w:adjustRightInd w:val="0"/>
        <w:spacing w:line="360" w:lineRule="auto"/>
        <w:rPr>
          <w:sz w:val="24"/>
        </w:rPr>
      </w:pPr>
    </w:p>
    <w:p w14:paraId="1896C7BA">
      <w:pPr>
        <w:spacing w:line="360" w:lineRule="auto"/>
        <w:jc w:val="center"/>
        <w:rPr>
          <w:b/>
          <w:sz w:val="28"/>
          <w:szCs w:val="28"/>
        </w:rPr>
      </w:pPr>
      <w:bookmarkStart w:id="701" w:name="_Toc18209295"/>
      <w:r>
        <w:rPr>
          <w:b/>
          <w:sz w:val="28"/>
          <w:szCs w:val="28"/>
        </w:rPr>
        <w:t>授权委托书</w:t>
      </w:r>
      <w:bookmarkEnd w:id="701"/>
    </w:p>
    <w:p w14:paraId="6B78F964">
      <w:pPr>
        <w:spacing w:line="360" w:lineRule="auto"/>
        <w:ind w:firstLine="480"/>
        <w:rPr>
          <w:sz w:val="24"/>
        </w:rPr>
      </w:pPr>
    </w:p>
    <w:p w14:paraId="1B0474D4">
      <w:pPr>
        <w:spacing w:line="360" w:lineRule="auto"/>
        <w:rPr>
          <w:szCs w:val="21"/>
        </w:rPr>
      </w:pPr>
      <w:r>
        <w:rPr>
          <w:szCs w:val="21"/>
        </w:rPr>
        <w:t>致：</w:t>
      </w:r>
      <w:r>
        <w:rPr>
          <w:rFonts w:hint="eastAsia"/>
          <w:szCs w:val="21"/>
          <w:u w:val="single"/>
        </w:rPr>
        <w:t>中建路桥集团有限公司</w:t>
      </w:r>
    </w:p>
    <w:p w14:paraId="1502BA77">
      <w:pPr>
        <w:spacing w:line="360" w:lineRule="auto"/>
        <w:ind w:firstLine="480"/>
        <w:rPr>
          <w:szCs w:val="21"/>
        </w:rPr>
      </w:pPr>
    </w:p>
    <w:p w14:paraId="24B82BB8">
      <w:pPr>
        <w:spacing w:line="360" w:lineRule="auto"/>
        <w:ind w:firstLine="525"/>
        <w:jc w:val="left"/>
        <w:rPr>
          <w:szCs w:val="21"/>
        </w:rPr>
      </w:pPr>
      <w:r>
        <w:rPr>
          <w:szCs w:val="21"/>
        </w:rPr>
        <w:t xml:space="preserve">本授权书宣告：  </w:t>
      </w:r>
      <w:r>
        <w:rPr>
          <w:szCs w:val="21"/>
          <w:u w:val="single"/>
        </w:rPr>
        <w:t>(响应单位全称)  (职务)  (姓名)</w:t>
      </w:r>
      <w:r>
        <w:rPr>
          <w:szCs w:val="21"/>
        </w:rPr>
        <w:t xml:space="preserve">合法地代表本单位，授权 </w:t>
      </w:r>
      <w:r>
        <w:rPr>
          <w:szCs w:val="21"/>
          <w:u w:val="single"/>
        </w:rPr>
        <w:t xml:space="preserve">(响应单位全称)   </w:t>
      </w:r>
      <w:r>
        <w:rPr>
          <w:szCs w:val="21"/>
        </w:rPr>
        <w:t>的</w:t>
      </w:r>
      <w:r>
        <w:rPr>
          <w:szCs w:val="21"/>
          <w:u w:val="single"/>
        </w:rPr>
        <w:t xml:space="preserve">  (职务) (姓名)</w:t>
      </w:r>
      <w:r>
        <w:rPr>
          <w:szCs w:val="21"/>
        </w:rPr>
        <w:t>为我单位代理人，该代理人有权在</w:t>
      </w:r>
      <w:r>
        <w:rPr>
          <w:szCs w:val="21"/>
          <w:u w:val="single"/>
        </w:rPr>
        <w:t xml:space="preserve">             </w:t>
      </w:r>
      <w:r>
        <w:rPr>
          <w:rFonts w:hint="eastAsia"/>
          <w:szCs w:val="21"/>
          <w:u w:val="single"/>
        </w:rPr>
        <w:t>项目    分包工程</w:t>
      </w:r>
      <w:r>
        <w:rPr>
          <w:szCs w:val="21"/>
        </w:rPr>
        <w:t>施工</w:t>
      </w:r>
      <w:r>
        <w:rPr>
          <w:rFonts w:hint="eastAsia"/>
          <w:szCs w:val="21"/>
        </w:rPr>
        <w:t>采购</w:t>
      </w:r>
      <w:r>
        <w:rPr>
          <w:szCs w:val="21"/>
        </w:rPr>
        <w:t>活动中，以我单位的名义签署</w:t>
      </w:r>
      <w:r>
        <w:rPr>
          <w:rFonts w:hint="eastAsia"/>
          <w:szCs w:val="21"/>
        </w:rPr>
        <w:t>、澄清确认、递交、撤回、修改响应</w:t>
      </w:r>
      <w:r>
        <w:rPr>
          <w:szCs w:val="21"/>
        </w:rPr>
        <w:t>函和响应文件、与采购人协商、谈判、签订合同协议书以及执行一切与此有关的事项</w:t>
      </w:r>
      <w:r>
        <w:rPr>
          <w:rFonts w:hint="eastAsia"/>
          <w:szCs w:val="21"/>
        </w:rPr>
        <w:t>，其法律后果由我方承担</w:t>
      </w:r>
      <w:r>
        <w:rPr>
          <w:szCs w:val="21"/>
        </w:rPr>
        <w:t>。</w:t>
      </w:r>
    </w:p>
    <w:p w14:paraId="4871E612">
      <w:pPr>
        <w:spacing w:line="360" w:lineRule="auto"/>
        <w:ind w:firstLine="420" w:firstLineChars="200"/>
        <w:jc w:val="left"/>
        <w:rPr>
          <w:szCs w:val="21"/>
        </w:rPr>
      </w:pPr>
      <w:r>
        <w:rPr>
          <w:rFonts w:hint="eastAsia"/>
          <w:szCs w:val="21"/>
        </w:rPr>
        <w:t>委托期限：自本委托书签署之日起至响应有效期期满。</w:t>
      </w:r>
    </w:p>
    <w:p w14:paraId="54940B2B">
      <w:pPr>
        <w:spacing w:line="360" w:lineRule="auto"/>
        <w:ind w:firstLine="420" w:firstLineChars="200"/>
        <w:jc w:val="left"/>
        <w:rPr>
          <w:szCs w:val="21"/>
        </w:rPr>
      </w:pPr>
      <w:r>
        <w:rPr>
          <w:rFonts w:hint="eastAsia"/>
          <w:szCs w:val="21"/>
        </w:rPr>
        <w:t>代理人无转委托权。</w:t>
      </w:r>
    </w:p>
    <w:p w14:paraId="4E7D472A">
      <w:pPr>
        <w:spacing w:line="360" w:lineRule="auto"/>
        <w:jc w:val="left"/>
        <w:rPr>
          <w:szCs w:val="21"/>
        </w:rPr>
      </w:pPr>
    </w:p>
    <w:p w14:paraId="371FE83B">
      <w:pPr>
        <w:spacing w:line="360" w:lineRule="auto"/>
        <w:jc w:val="left"/>
        <w:rPr>
          <w:szCs w:val="21"/>
        </w:rPr>
      </w:pPr>
    </w:p>
    <w:p w14:paraId="5E1CEE55">
      <w:pPr>
        <w:spacing w:line="360" w:lineRule="auto"/>
        <w:ind w:firstLine="3150" w:firstLineChars="1500"/>
        <w:jc w:val="left"/>
        <w:rPr>
          <w:szCs w:val="21"/>
        </w:rPr>
      </w:pPr>
      <w:r>
        <w:rPr>
          <w:szCs w:val="21"/>
        </w:rPr>
        <w:t>响应单位：</w:t>
      </w:r>
      <w:r>
        <w:rPr>
          <w:szCs w:val="21"/>
          <w:u w:val="single"/>
        </w:rPr>
        <w:t xml:space="preserve">                     (盖章)</w:t>
      </w:r>
    </w:p>
    <w:p w14:paraId="16F016FC">
      <w:pPr>
        <w:spacing w:line="360" w:lineRule="auto"/>
        <w:ind w:firstLine="3150" w:firstLineChars="1500"/>
        <w:jc w:val="left"/>
        <w:rPr>
          <w:szCs w:val="21"/>
        </w:rPr>
      </w:pPr>
    </w:p>
    <w:p w14:paraId="13AE8ECD">
      <w:pPr>
        <w:spacing w:line="360" w:lineRule="auto"/>
        <w:ind w:firstLine="3150" w:firstLineChars="1500"/>
        <w:jc w:val="left"/>
        <w:rPr>
          <w:szCs w:val="21"/>
        </w:rPr>
      </w:pPr>
      <w:r>
        <w:rPr>
          <w:szCs w:val="21"/>
        </w:rPr>
        <w:t>授权人：</w:t>
      </w:r>
      <w:r>
        <w:rPr>
          <w:szCs w:val="21"/>
          <w:u w:val="single"/>
        </w:rPr>
        <w:t xml:space="preserve">                     (签字)</w:t>
      </w:r>
    </w:p>
    <w:p w14:paraId="2AA90C5D">
      <w:pPr>
        <w:spacing w:line="360" w:lineRule="auto"/>
        <w:ind w:firstLine="3150" w:firstLineChars="1500"/>
        <w:jc w:val="left"/>
        <w:rPr>
          <w:szCs w:val="21"/>
        </w:rPr>
      </w:pPr>
    </w:p>
    <w:p w14:paraId="324C26F9">
      <w:pPr>
        <w:spacing w:line="360" w:lineRule="auto"/>
        <w:ind w:firstLine="3150" w:firstLineChars="1500"/>
        <w:jc w:val="left"/>
        <w:rPr>
          <w:szCs w:val="21"/>
          <w:u w:val="single"/>
        </w:rPr>
      </w:pPr>
      <w:r>
        <w:rPr>
          <w:szCs w:val="21"/>
        </w:rPr>
        <w:t>授权代理人：</w:t>
      </w:r>
      <w:r>
        <w:rPr>
          <w:szCs w:val="21"/>
          <w:u w:val="single"/>
        </w:rPr>
        <w:t xml:space="preserve">                 (签字)</w:t>
      </w:r>
    </w:p>
    <w:p w14:paraId="2E7FFA78">
      <w:pPr>
        <w:spacing w:line="360" w:lineRule="auto"/>
        <w:ind w:firstLine="3150" w:firstLineChars="1500"/>
        <w:jc w:val="left"/>
        <w:rPr>
          <w:szCs w:val="21"/>
        </w:rPr>
      </w:pPr>
    </w:p>
    <w:p w14:paraId="7EB8A987">
      <w:pPr>
        <w:spacing w:line="360" w:lineRule="auto"/>
        <w:ind w:firstLine="3150" w:firstLineChars="1500"/>
        <w:jc w:val="left"/>
        <w:rPr>
          <w:szCs w:val="21"/>
          <w:u w:val="single"/>
        </w:rPr>
      </w:pPr>
      <w:r>
        <w:rPr>
          <w:rFonts w:hint="eastAsia"/>
          <w:szCs w:val="21"/>
        </w:rPr>
        <w:t>授权委托人身份证号：</w:t>
      </w:r>
      <w:r>
        <w:rPr>
          <w:rFonts w:hint="eastAsia"/>
          <w:szCs w:val="21"/>
          <w:u w:val="single"/>
        </w:rPr>
        <w:t xml:space="preserve">                        </w:t>
      </w:r>
    </w:p>
    <w:p w14:paraId="0D4C9B61">
      <w:pPr>
        <w:spacing w:line="360" w:lineRule="auto"/>
        <w:ind w:firstLine="3150" w:firstLineChars="1500"/>
        <w:jc w:val="left"/>
        <w:rPr>
          <w:szCs w:val="21"/>
        </w:rPr>
      </w:pPr>
    </w:p>
    <w:p w14:paraId="4EF18B1D">
      <w:pPr>
        <w:spacing w:line="360" w:lineRule="auto"/>
        <w:ind w:firstLine="3150" w:firstLineChars="1500"/>
        <w:jc w:val="left"/>
        <w:rPr>
          <w:szCs w:val="21"/>
        </w:rPr>
      </w:pPr>
      <w:r>
        <w:rPr>
          <w:szCs w:val="21"/>
        </w:rPr>
        <w:t>日　期：</w:t>
      </w:r>
      <w:r>
        <w:rPr>
          <w:szCs w:val="21"/>
          <w:u w:val="single"/>
        </w:rPr>
        <w:t xml:space="preserve">         </w:t>
      </w:r>
      <w:r>
        <w:rPr>
          <w:szCs w:val="21"/>
        </w:rPr>
        <w:t xml:space="preserve">年 </w:t>
      </w:r>
      <w:r>
        <w:rPr>
          <w:szCs w:val="21"/>
          <w:u w:val="single"/>
        </w:rPr>
        <w:t xml:space="preserve"> 　   </w:t>
      </w:r>
      <w:r>
        <w:rPr>
          <w:szCs w:val="21"/>
        </w:rPr>
        <w:t>月</w:t>
      </w:r>
      <w:r>
        <w:rPr>
          <w:szCs w:val="21"/>
          <w:u w:val="single"/>
        </w:rPr>
        <w:t xml:space="preserve">  　  </w:t>
      </w:r>
      <w:r>
        <w:rPr>
          <w:szCs w:val="21"/>
        </w:rPr>
        <w:t>日</w:t>
      </w:r>
    </w:p>
    <w:p w14:paraId="2372BE30">
      <w:pPr>
        <w:spacing w:line="360" w:lineRule="auto"/>
        <w:jc w:val="left"/>
        <w:rPr>
          <w:szCs w:val="21"/>
        </w:rPr>
      </w:pPr>
    </w:p>
    <w:p w14:paraId="03F70B70">
      <w:pPr>
        <w:spacing w:line="360" w:lineRule="auto"/>
        <w:jc w:val="left"/>
        <w:rPr>
          <w:szCs w:val="21"/>
        </w:rPr>
      </w:pPr>
    </w:p>
    <w:p w14:paraId="377E6C8E">
      <w:pPr>
        <w:spacing w:line="360" w:lineRule="auto"/>
        <w:jc w:val="left"/>
        <w:rPr>
          <w:szCs w:val="21"/>
        </w:rPr>
      </w:pPr>
    </w:p>
    <w:p w14:paraId="08174527">
      <w:pPr>
        <w:spacing w:line="360" w:lineRule="auto"/>
        <w:jc w:val="left"/>
        <w:rPr>
          <w:szCs w:val="21"/>
        </w:rPr>
      </w:pPr>
    </w:p>
    <w:p w14:paraId="7FC49A2B">
      <w:pPr>
        <w:spacing w:line="360" w:lineRule="auto"/>
        <w:jc w:val="left"/>
        <w:rPr>
          <w:szCs w:val="21"/>
        </w:rPr>
      </w:pPr>
    </w:p>
    <w:p w14:paraId="345B5BE2">
      <w:pPr>
        <w:spacing w:line="360" w:lineRule="auto"/>
        <w:jc w:val="left"/>
        <w:rPr>
          <w:szCs w:val="21"/>
        </w:rPr>
      </w:pPr>
    </w:p>
    <w:p w14:paraId="2FE0B51C">
      <w:pPr>
        <w:spacing w:line="360" w:lineRule="auto"/>
        <w:jc w:val="left"/>
        <w:rPr>
          <w:szCs w:val="21"/>
        </w:rPr>
      </w:pPr>
      <w:r>
        <w:rPr>
          <w:rFonts w:hint="eastAsia"/>
          <w:szCs w:val="21"/>
        </w:rPr>
        <w:t>注：后附法定代表人身份证复印件及委托代理人身份证复印件（须在同一页）。</w:t>
      </w:r>
    </w:p>
    <w:p w14:paraId="5A90BC00">
      <w:pPr>
        <w:spacing w:line="360" w:lineRule="auto"/>
        <w:jc w:val="left"/>
        <w:rPr>
          <w:szCs w:val="21"/>
        </w:rPr>
      </w:pPr>
    </w:p>
    <w:p w14:paraId="6CD2555F">
      <w:pPr>
        <w:spacing w:line="360" w:lineRule="auto"/>
        <w:jc w:val="left"/>
        <w:rPr>
          <w:szCs w:val="21"/>
        </w:rPr>
        <w:sectPr>
          <w:pgSz w:w="11907" w:h="16840"/>
          <w:pgMar w:top="1417" w:right="1701" w:bottom="1417" w:left="1701" w:header="850" w:footer="1134" w:gutter="0"/>
          <w:pgNumType w:fmt="decimal"/>
          <w:cols w:space="0" w:num="1"/>
          <w:rtlGutter w:val="0"/>
          <w:docGrid w:linePitch="312" w:charSpace="0"/>
        </w:sectPr>
      </w:pPr>
    </w:p>
    <w:p w14:paraId="14ADD60D">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4</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响应担保</w:t>
      </w:r>
    </w:p>
    <w:p w14:paraId="6BF976C7">
      <w:pPr>
        <w:spacing w:line="360" w:lineRule="auto"/>
        <w:jc w:val="left"/>
        <w:rPr>
          <w:color w:val="FFC000"/>
          <w:szCs w:val="21"/>
        </w:rPr>
      </w:pPr>
      <w:r>
        <w:rPr>
          <w:rFonts w:hint="eastAsia"/>
          <w:color w:val="FFC000"/>
          <w:szCs w:val="21"/>
        </w:rPr>
        <w:t>若采用现金或支票，响应单位应在此提供汇款凭证的复印件。</w:t>
      </w:r>
    </w:p>
    <w:p w14:paraId="5C4EAA20">
      <w:pPr>
        <w:spacing w:line="360" w:lineRule="auto"/>
        <w:jc w:val="left"/>
        <w:rPr>
          <w:color w:val="FFC000"/>
          <w:szCs w:val="21"/>
        </w:rPr>
      </w:pPr>
      <w:r>
        <w:rPr>
          <w:rFonts w:hint="eastAsia"/>
          <w:color w:val="FFC000"/>
          <w:szCs w:val="21"/>
        </w:rPr>
        <w:t>如采用银行保函，银行保函复印件装订在响应文件中。</w:t>
      </w:r>
    </w:p>
    <w:p w14:paraId="50E174F3">
      <w:pPr>
        <w:spacing w:line="360" w:lineRule="auto"/>
        <w:jc w:val="left"/>
        <w:rPr>
          <w:szCs w:val="21"/>
        </w:rPr>
      </w:pPr>
    </w:p>
    <w:p w14:paraId="74507A9F">
      <w:pPr>
        <w:spacing w:line="360" w:lineRule="auto"/>
        <w:jc w:val="left"/>
        <w:rPr>
          <w:szCs w:val="21"/>
        </w:rPr>
      </w:pPr>
    </w:p>
    <w:p w14:paraId="4E7D18A0">
      <w:pPr>
        <w:spacing w:line="360" w:lineRule="auto"/>
        <w:jc w:val="left"/>
        <w:rPr>
          <w:szCs w:val="21"/>
        </w:rPr>
      </w:pPr>
    </w:p>
    <w:p w14:paraId="5183A239">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5474F624">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5</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总报价</w:t>
      </w:r>
    </w:p>
    <w:p w14:paraId="26139739">
      <w:pPr>
        <w:spacing w:line="360" w:lineRule="auto"/>
        <w:jc w:val="center"/>
        <w:rPr>
          <w:b/>
          <w:spacing w:val="80"/>
          <w:sz w:val="36"/>
          <w:szCs w:val="32"/>
        </w:rPr>
      </w:pPr>
      <w:r>
        <w:rPr>
          <w:b/>
          <w:spacing w:val="80"/>
          <w:sz w:val="36"/>
          <w:szCs w:val="32"/>
        </w:rPr>
        <w:t>总报价</w:t>
      </w:r>
    </w:p>
    <w:tbl>
      <w:tblPr>
        <w:tblStyle w:val="31"/>
        <w:tblW w:w="7953" w:type="dxa"/>
        <w:jc w:val="center"/>
        <w:tblLayout w:type="autofit"/>
        <w:tblCellMar>
          <w:top w:w="0" w:type="dxa"/>
          <w:left w:w="108" w:type="dxa"/>
          <w:bottom w:w="0" w:type="dxa"/>
          <w:right w:w="108" w:type="dxa"/>
        </w:tblCellMar>
      </w:tblPr>
      <w:tblGrid>
        <w:gridCol w:w="1663"/>
        <w:gridCol w:w="481"/>
        <w:gridCol w:w="799"/>
        <w:gridCol w:w="2862"/>
        <w:gridCol w:w="2148"/>
      </w:tblGrid>
      <w:tr w14:paraId="3D9A0783">
        <w:tblPrEx>
          <w:tblCellMar>
            <w:top w:w="0" w:type="dxa"/>
            <w:left w:w="108" w:type="dxa"/>
            <w:bottom w:w="0" w:type="dxa"/>
            <w:right w:w="108" w:type="dxa"/>
          </w:tblCellMar>
        </w:tblPrEx>
        <w:trPr>
          <w:trHeight w:val="924" w:hRule="atLeast"/>
          <w:jc w:val="center"/>
        </w:trPr>
        <w:tc>
          <w:tcPr>
            <w:tcW w:w="1663" w:type="dxa"/>
            <w:vAlign w:val="bottom"/>
          </w:tcPr>
          <w:p w14:paraId="589D3EDF">
            <w:pPr>
              <w:spacing w:line="360" w:lineRule="auto"/>
              <w:jc w:val="distribute"/>
              <w:rPr>
                <w:rFonts w:hint="eastAsia" w:ascii="宋体" w:hAnsi="宋体"/>
                <w:sz w:val="24"/>
              </w:rPr>
            </w:pPr>
            <w:r>
              <w:rPr>
                <w:rFonts w:hint="eastAsia" w:ascii="宋体" w:hAnsi="宋体"/>
                <w:sz w:val="24"/>
              </w:rPr>
              <w:t>采购人</w:t>
            </w:r>
          </w:p>
        </w:tc>
        <w:tc>
          <w:tcPr>
            <w:tcW w:w="481" w:type="dxa"/>
            <w:vAlign w:val="bottom"/>
          </w:tcPr>
          <w:p w14:paraId="2381D0B2">
            <w:pPr>
              <w:spacing w:line="360" w:lineRule="auto"/>
              <w:jc w:val="center"/>
              <w:rPr>
                <w:rFonts w:hint="eastAsia" w:ascii="宋体" w:hAnsi="宋体"/>
                <w:sz w:val="24"/>
              </w:rPr>
            </w:pPr>
            <w:r>
              <w:rPr>
                <w:rFonts w:ascii="宋体" w:hAnsi="宋体"/>
                <w:sz w:val="24"/>
              </w:rPr>
              <w:t>：</w:t>
            </w:r>
          </w:p>
        </w:tc>
        <w:tc>
          <w:tcPr>
            <w:tcW w:w="5809" w:type="dxa"/>
            <w:gridSpan w:val="3"/>
            <w:tcBorders>
              <w:bottom w:val="single" w:color="auto" w:sz="4" w:space="0"/>
            </w:tcBorders>
            <w:vAlign w:val="bottom"/>
          </w:tcPr>
          <w:p w14:paraId="463014C8">
            <w:pPr>
              <w:spacing w:line="360" w:lineRule="auto"/>
              <w:jc w:val="left"/>
              <w:rPr>
                <w:rFonts w:hint="eastAsia" w:ascii="宋体" w:hAnsi="宋体"/>
                <w:sz w:val="24"/>
              </w:rPr>
            </w:pPr>
          </w:p>
        </w:tc>
      </w:tr>
      <w:tr w14:paraId="33E58395">
        <w:tblPrEx>
          <w:tblCellMar>
            <w:top w:w="0" w:type="dxa"/>
            <w:left w:w="108" w:type="dxa"/>
            <w:bottom w:w="0" w:type="dxa"/>
            <w:right w:w="108" w:type="dxa"/>
          </w:tblCellMar>
        </w:tblPrEx>
        <w:trPr>
          <w:trHeight w:val="924" w:hRule="atLeast"/>
          <w:jc w:val="center"/>
        </w:trPr>
        <w:tc>
          <w:tcPr>
            <w:tcW w:w="1663" w:type="dxa"/>
            <w:vAlign w:val="bottom"/>
          </w:tcPr>
          <w:p w14:paraId="591EF1AC">
            <w:pPr>
              <w:spacing w:line="360" w:lineRule="auto"/>
              <w:jc w:val="distribute"/>
              <w:rPr>
                <w:rFonts w:hint="eastAsia" w:ascii="宋体" w:hAnsi="宋体"/>
                <w:sz w:val="24"/>
              </w:rPr>
            </w:pPr>
            <w:r>
              <w:rPr>
                <w:rFonts w:ascii="宋体" w:hAnsi="宋体"/>
                <w:sz w:val="24"/>
              </w:rPr>
              <w:t>工程名称</w:t>
            </w:r>
          </w:p>
        </w:tc>
        <w:tc>
          <w:tcPr>
            <w:tcW w:w="481" w:type="dxa"/>
            <w:vAlign w:val="bottom"/>
          </w:tcPr>
          <w:p w14:paraId="132A3F76">
            <w:pPr>
              <w:spacing w:line="360" w:lineRule="auto"/>
              <w:jc w:val="center"/>
              <w:rPr>
                <w:rFonts w:hint="eastAsia" w:ascii="宋体" w:hAnsi="宋体"/>
                <w:sz w:val="24"/>
              </w:rPr>
            </w:pPr>
            <w:r>
              <w:rPr>
                <w:rFonts w:ascii="宋体" w:hAnsi="宋体"/>
                <w:sz w:val="24"/>
              </w:rPr>
              <w:t>：</w:t>
            </w:r>
          </w:p>
        </w:tc>
        <w:tc>
          <w:tcPr>
            <w:tcW w:w="5809" w:type="dxa"/>
            <w:gridSpan w:val="3"/>
            <w:tcBorders>
              <w:top w:val="single" w:color="auto" w:sz="4" w:space="0"/>
              <w:bottom w:val="single" w:color="auto" w:sz="4" w:space="0"/>
            </w:tcBorders>
            <w:vAlign w:val="bottom"/>
          </w:tcPr>
          <w:p w14:paraId="56D13B87">
            <w:pPr>
              <w:spacing w:line="360" w:lineRule="auto"/>
              <w:jc w:val="left"/>
              <w:rPr>
                <w:rFonts w:hint="eastAsia" w:ascii="宋体" w:hAnsi="宋体"/>
                <w:sz w:val="24"/>
              </w:rPr>
            </w:pPr>
          </w:p>
        </w:tc>
      </w:tr>
      <w:tr w14:paraId="687B88B2">
        <w:tblPrEx>
          <w:tblCellMar>
            <w:top w:w="0" w:type="dxa"/>
            <w:left w:w="108" w:type="dxa"/>
            <w:bottom w:w="0" w:type="dxa"/>
            <w:right w:w="108" w:type="dxa"/>
          </w:tblCellMar>
        </w:tblPrEx>
        <w:trPr>
          <w:trHeight w:val="924" w:hRule="atLeast"/>
          <w:jc w:val="center"/>
        </w:trPr>
        <w:tc>
          <w:tcPr>
            <w:tcW w:w="1663" w:type="dxa"/>
            <w:vAlign w:val="bottom"/>
          </w:tcPr>
          <w:p w14:paraId="06F5C74B">
            <w:pPr>
              <w:spacing w:line="360" w:lineRule="auto"/>
              <w:jc w:val="distribute"/>
              <w:rPr>
                <w:rFonts w:hint="eastAsia" w:ascii="宋体" w:hAnsi="宋体"/>
                <w:sz w:val="24"/>
              </w:rPr>
            </w:pPr>
          </w:p>
          <w:p w14:paraId="1DEB4BC2">
            <w:pPr>
              <w:spacing w:line="360" w:lineRule="auto"/>
              <w:jc w:val="distribute"/>
              <w:rPr>
                <w:rFonts w:hint="eastAsia" w:ascii="宋体" w:hAnsi="宋体"/>
                <w:b/>
                <w:sz w:val="24"/>
              </w:rPr>
            </w:pPr>
            <w:r>
              <w:rPr>
                <w:rFonts w:hint="eastAsia" w:ascii="宋体" w:hAnsi="宋体"/>
                <w:b/>
                <w:sz w:val="24"/>
              </w:rPr>
              <w:t>不含增值税</w:t>
            </w:r>
          </w:p>
          <w:p w14:paraId="66C61E33">
            <w:pPr>
              <w:spacing w:line="360" w:lineRule="auto"/>
              <w:jc w:val="distribute"/>
              <w:rPr>
                <w:rFonts w:hint="eastAsia" w:ascii="宋体" w:hAnsi="宋体"/>
                <w:sz w:val="24"/>
              </w:rPr>
            </w:pPr>
            <w:r>
              <w:rPr>
                <w:rFonts w:hint="eastAsia" w:ascii="宋体" w:hAnsi="宋体"/>
                <w:b/>
                <w:sz w:val="24"/>
              </w:rPr>
              <w:t>总报价</w:t>
            </w:r>
          </w:p>
        </w:tc>
        <w:tc>
          <w:tcPr>
            <w:tcW w:w="1280" w:type="dxa"/>
            <w:gridSpan w:val="2"/>
            <w:vAlign w:val="bottom"/>
          </w:tcPr>
          <w:p w14:paraId="59818ABA">
            <w:pPr>
              <w:spacing w:line="360" w:lineRule="auto"/>
              <w:jc w:val="center"/>
              <w:rPr>
                <w:rFonts w:hint="eastAsia" w:ascii="宋体" w:hAnsi="宋体"/>
                <w:sz w:val="24"/>
              </w:rPr>
            </w:pPr>
            <w:r>
              <w:rPr>
                <w:rFonts w:ascii="宋体" w:hAnsi="宋体"/>
                <w:sz w:val="24"/>
              </w:rPr>
              <w:t>(小写)：</w:t>
            </w:r>
          </w:p>
        </w:tc>
        <w:tc>
          <w:tcPr>
            <w:tcW w:w="5010" w:type="dxa"/>
            <w:gridSpan w:val="2"/>
            <w:tcBorders>
              <w:bottom w:val="single" w:color="auto" w:sz="4" w:space="0"/>
            </w:tcBorders>
            <w:vAlign w:val="bottom"/>
          </w:tcPr>
          <w:p w14:paraId="59B3F99B">
            <w:pPr>
              <w:spacing w:line="360" w:lineRule="auto"/>
              <w:jc w:val="left"/>
              <w:rPr>
                <w:rFonts w:hint="eastAsia" w:ascii="宋体" w:hAnsi="宋体"/>
                <w:sz w:val="24"/>
              </w:rPr>
            </w:pPr>
          </w:p>
        </w:tc>
      </w:tr>
      <w:tr w14:paraId="41588482">
        <w:tblPrEx>
          <w:tblCellMar>
            <w:top w:w="0" w:type="dxa"/>
            <w:left w:w="108" w:type="dxa"/>
            <w:bottom w:w="0" w:type="dxa"/>
            <w:right w:w="108" w:type="dxa"/>
          </w:tblCellMar>
        </w:tblPrEx>
        <w:trPr>
          <w:trHeight w:val="924" w:hRule="atLeast"/>
          <w:jc w:val="center"/>
        </w:trPr>
        <w:tc>
          <w:tcPr>
            <w:tcW w:w="1663" w:type="dxa"/>
            <w:vAlign w:val="bottom"/>
          </w:tcPr>
          <w:p w14:paraId="66380940">
            <w:pPr>
              <w:spacing w:line="360" w:lineRule="auto"/>
              <w:jc w:val="distribute"/>
              <w:rPr>
                <w:rFonts w:hint="eastAsia" w:ascii="宋体" w:hAnsi="宋体"/>
                <w:sz w:val="24"/>
              </w:rPr>
            </w:pPr>
          </w:p>
        </w:tc>
        <w:tc>
          <w:tcPr>
            <w:tcW w:w="1280" w:type="dxa"/>
            <w:gridSpan w:val="2"/>
            <w:vAlign w:val="bottom"/>
          </w:tcPr>
          <w:p w14:paraId="0EC7CE5E">
            <w:pPr>
              <w:spacing w:line="360" w:lineRule="auto"/>
              <w:jc w:val="center"/>
              <w:rPr>
                <w:rFonts w:hint="eastAsia" w:ascii="宋体" w:hAnsi="宋体"/>
                <w:sz w:val="24"/>
              </w:rPr>
            </w:pPr>
            <w:r>
              <w:rPr>
                <w:rFonts w:ascii="宋体" w:hAnsi="宋体"/>
                <w:sz w:val="24"/>
              </w:rPr>
              <w:t>(大写)：</w:t>
            </w:r>
          </w:p>
        </w:tc>
        <w:tc>
          <w:tcPr>
            <w:tcW w:w="5010" w:type="dxa"/>
            <w:gridSpan w:val="2"/>
            <w:tcBorders>
              <w:top w:val="single" w:color="auto" w:sz="4" w:space="0"/>
              <w:bottom w:val="single" w:color="auto" w:sz="4" w:space="0"/>
            </w:tcBorders>
            <w:vAlign w:val="bottom"/>
          </w:tcPr>
          <w:p w14:paraId="2244B821">
            <w:pPr>
              <w:spacing w:line="360" w:lineRule="auto"/>
              <w:jc w:val="left"/>
              <w:rPr>
                <w:rFonts w:hint="eastAsia" w:ascii="宋体" w:hAnsi="宋体"/>
                <w:sz w:val="24"/>
              </w:rPr>
            </w:pPr>
          </w:p>
        </w:tc>
      </w:tr>
      <w:tr w14:paraId="157F9269">
        <w:tblPrEx>
          <w:tblCellMar>
            <w:top w:w="0" w:type="dxa"/>
            <w:left w:w="108" w:type="dxa"/>
            <w:bottom w:w="0" w:type="dxa"/>
            <w:right w:w="108" w:type="dxa"/>
          </w:tblCellMar>
        </w:tblPrEx>
        <w:trPr>
          <w:trHeight w:val="924" w:hRule="atLeast"/>
          <w:jc w:val="center"/>
        </w:trPr>
        <w:tc>
          <w:tcPr>
            <w:tcW w:w="1663" w:type="dxa"/>
            <w:vAlign w:val="bottom"/>
          </w:tcPr>
          <w:p w14:paraId="7BE043BE">
            <w:pPr>
              <w:spacing w:line="360" w:lineRule="auto"/>
              <w:jc w:val="distribute"/>
              <w:rPr>
                <w:rFonts w:hint="eastAsia" w:ascii="宋体" w:hAnsi="宋体"/>
                <w:sz w:val="24"/>
              </w:rPr>
            </w:pPr>
            <w:r>
              <w:rPr>
                <w:rFonts w:ascii="宋体" w:hAnsi="宋体"/>
                <w:sz w:val="24"/>
              </w:rPr>
              <w:t>总报价</w:t>
            </w:r>
          </w:p>
        </w:tc>
        <w:tc>
          <w:tcPr>
            <w:tcW w:w="1280" w:type="dxa"/>
            <w:gridSpan w:val="2"/>
            <w:vAlign w:val="bottom"/>
          </w:tcPr>
          <w:p w14:paraId="6593CC07">
            <w:pPr>
              <w:spacing w:line="360" w:lineRule="auto"/>
              <w:jc w:val="center"/>
              <w:rPr>
                <w:rFonts w:hint="eastAsia" w:ascii="宋体" w:hAnsi="宋体"/>
                <w:sz w:val="24"/>
              </w:rPr>
            </w:pPr>
            <w:r>
              <w:rPr>
                <w:rFonts w:ascii="宋体" w:hAnsi="宋体"/>
                <w:sz w:val="24"/>
              </w:rPr>
              <w:t>(小写)：</w:t>
            </w:r>
          </w:p>
        </w:tc>
        <w:tc>
          <w:tcPr>
            <w:tcW w:w="5010" w:type="dxa"/>
            <w:gridSpan w:val="2"/>
            <w:tcBorders>
              <w:top w:val="single" w:color="auto" w:sz="4" w:space="0"/>
              <w:bottom w:val="single" w:color="auto" w:sz="4" w:space="0"/>
            </w:tcBorders>
            <w:vAlign w:val="bottom"/>
          </w:tcPr>
          <w:p w14:paraId="72071A0E">
            <w:pPr>
              <w:spacing w:line="360" w:lineRule="auto"/>
              <w:jc w:val="left"/>
              <w:rPr>
                <w:rFonts w:hint="eastAsia" w:ascii="宋体" w:hAnsi="宋体"/>
                <w:sz w:val="24"/>
              </w:rPr>
            </w:pPr>
          </w:p>
        </w:tc>
      </w:tr>
      <w:tr w14:paraId="79085892">
        <w:tblPrEx>
          <w:tblCellMar>
            <w:top w:w="0" w:type="dxa"/>
            <w:left w:w="108" w:type="dxa"/>
            <w:bottom w:w="0" w:type="dxa"/>
            <w:right w:w="108" w:type="dxa"/>
          </w:tblCellMar>
        </w:tblPrEx>
        <w:trPr>
          <w:trHeight w:val="924" w:hRule="atLeast"/>
          <w:jc w:val="center"/>
        </w:trPr>
        <w:tc>
          <w:tcPr>
            <w:tcW w:w="1663" w:type="dxa"/>
            <w:vAlign w:val="bottom"/>
          </w:tcPr>
          <w:p w14:paraId="5A207B6B">
            <w:pPr>
              <w:spacing w:line="360" w:lineRule="auto"/>
              <w:jc w:val="distribute"/>
              <w:rPr>
                <w:rFonts w:hint="eastAsia" w:ascii="宋体" w:hAnsi="宋体"/>
                <w:sz w:val="24"/>
              </w:rPr>
            </w:pPr>
          </w:p>
        </w:tc>
        <w:tc>
          <w:tcPr>
            <w:tcW w:w="1280" w:type="dxa"/>
            <w:gridSpan w:val="2"/>
            <w:vAlign w:val="bottom"/>
          </w:tcPr>
          <w:p w14:paraId="2B2B9755">
            <w:pPr>
              <w:spacing w:line="360" w:lineRule="auto"/>
              <w:jc w:val="center"/>
              <w:rPr>
                <w:rFonts w:hint="eastAsia" w:ascii="宋体" w:hAnsi="宋体"/>
                <w:sz w:val="24"/>
              </w:rPr>
            </w:pPr>
            <w:r>
              <w:rPr>
                <w:rFonts w:ascii="宋体" w:hAnsi="宋体"/>
                <w:sz w:val="24"/>
              </w:rPr>
              <w:t>(大写)：</w:t>
            </w:r>
          </w:p>
        </w:tc>
        <w:tc>
          <w:tcPr>
            <w:tcW w:w="5010" w:type="dxa"/>
            <w:gridSpan w:val="2"/>
            <w:tcBorders>
              <w:top w:val="single" w:color="auto" w:sz="4" w:space="0"/>
              <w:bottom w:val="single" w:color="auto" w:sz="4" w:space="0"/>
            </w:tcBorders>
            <w:vAlign w:val="bottom"/>
          </w:tcPr>
          <w:p w14:paraId="42595B17">
            <w:pPr>
              <w:spacing w:line="360" w:lineRule="auto"/>
              <w:jc w:val="left"/>
              <w:rPr>
                <w:rFonts w:hint="eastAsia" w:ascii="宋体" w:hAnsi="宋体"/>
                <w:sz w:val="24"/>
              </w:rPr>
            </w:pPr>
          </w:p>
        </w:tc>
      </w:tr>
      <w:tr w14:paraId="58640483">
        <w:tblPrEx>
          <w:tblCellMar>
            <w:top w:w="0" w:type="dxa"/>
            <w:left w:w="108" w:type="dxa"/>
            <w:bottom w:w="0" w:type="dxa"/>
            <w:right w:w="108" w:type="dxa"/>
          </w:tblCellMar>
        </w:tblPrEx>
        <w:trPr>
          <w:trHeight w:val="3004" w:hRule="atLeast"/>
          <w:jc w:val="center"/>
        </w:trPr>
        <w:tc>
          <w:tcPr>
            <w:tcW w:w="1663" w:type="dxa"/>
            <w:vAlign w:val="bottom"/>
          </w:tcPr>
          <w:p w14:paraId="503AC35D">
            <w:pPr>
              <w:spacing w:line="360" w:lineRule="auto"/>
              <w:jc w:val="distribute"/>
              <w:rPr>
                <w:rFonts w:hint="eastAsia" w:ascii="宋体" w:hAnsi="宋体"/>
                <w:sz w:val="24"/>
              </w:rPr>
            </w:pPr>
            <w:r>
              <w:rPr>
                <w:rFonts w:ascii="宋体" w:hAnsi="宋体"/>
                <w:sz w:val="24"/>
              </w:rPr>
              <w:t>响应单位</w:t>
            </w:r>
          </w:p>
        </w:tc>
        <w:tc>
          <w:tcPr>
            <w:tcW w:w="481" w:type="dxa"/>
            <w:vAlign w:val="bottom"/>
          </w:tcPr>
          <w:p w14:paraId="79659708">
            <w:pPr>
              <w:spacing w:line="360" w:lineRule="auto"/>
              <w:jc w:val="center"/>
              <w:rPr>
                <w:rFonts w:hint="eastAsia" w:ascii="宋体" w:hAnsi="宋体"/>
                <w:sz w:val="24"/>
              </w:rPr>
            </w:pPr>
            <w:r>
              <w:rPr>
                <w:rFonts w:ascii="宋体" w:hAnsi="宋体"/>
                <w:sz w:val="24"/>
              </w:rPr>
              <w:t>：</w:t>
            </w:r>
          </w:p>
        </w:tc>
        <w:tc>
          <w:tcPr>
            <w:tcW w:w="3661" w:type="dxa"/>
            <w:gridSpan w:val="2"/>
            <w:tcBorders>
              <w:bottom w:val="single" w:color="auto" w:sz="4" w:space="0"/>
            </w:tcBorders>
            <w:vAlign w:val="bottom"/>
          </w:tcPr>
          <w:p w14:paraId="495FFC5A">
            <w:pPr>
              <w:spacing w:line="360" w:lineRule="auto"/>
              <w:jc w:val="left"/>
              <w:rPr>
                <w:rFonts w:hint="eastAsia" w:ascii="宋体" w:hAnsi="宋体"/>
                <w:sz w:val="24"/>
              </w:rPr>
            </w:pPr>
          </w:p>
        </w:tc>
        <w:tc>
          <w:tcPr>
            <w:tcW w:w="2148" w:type="dxa"/>
            <w:vAlign w:val="bottom"/>
          </w:tcPr>
          <w:p w14:paraId="0260D8A6">
            <w:pPr>
              <w:spacing w:line="360" w:lineRule="auto"/>
              <w:jc w:val="center"/>
              <w:rPr>
                <w:rFonts w:hint="eastAsia" w:ascii="宋体" w:hAnsi="宋体"/>
                <w:sz w:val="24"/>
              </w:rPr>
            </w:pPr>
            <w:r>
              <w:rPr>
                <w:rFonts w:ascii="宋体" w:hAnsi="宋体"/>
                <w:sz w:val="24"/>
              </w:rPr>
              <w:t>(单位签字盖章)</w:t>
            </w:r>
          </w:p>
        </w:tc>
      </w:tr>
      <w:tr w14:paraId="7A56A87C">
        <w:tblPrEx>
          <w:tblCellMar>
            <w:top w:w="0" w:type="dxa"/>
            <w:left w:w="108" w:type="dxa"/>
            <w:bottom w:w="0" w:type="dxa"/>
            <w:right w:w="108" w:type="dxa"/>
          </w:tblCellMar>
        </w:tblPrEx>
        <w:trPr>
          <w:trHeight w:val="1488" w:hRule="atLeast"/>
          <w:jc w:val="center"/>
        </w:trPr>
        <w:tc>
          <w:tcPr>
            <w:tcW w:w="1663" w:type="dxa"/>
            <w:vAlign w:val="bottom"/>
          </w:tcPr>
          <w:p w14:paraId="100DF5E1">
            <w:pPr>
              <w:spacing w:line="360" w:lineRule="auto"/>
              <w:jc w:val="distribute"/>
              <w:rPr>
                <w:rFonts w:hint="eastAsia" w:ascii="宋体" w:hAnsi="宋体"/>
                <w:sz w:val="24"/>
              </w:rPr>
            </w:pPr>
            <w:r>
              <w:rPr>
                <w:rFonts w:ascii="宋体" w:hAnsi="宋体"/>
                <w:sz w:val="24"/>
              </w:rPr>
              <w:t>法定代表人</w:t>
            </w:r>
          </w:p>
        </w:tc>
        <w:tc>
          <w:tcPr>
            <w:tcW w:w="481" w:type="dxa"/>
            <w:vAlign w:val="bottom"/>
          </w:tcPr>
          <w:p w14:paraId="029E6C85">
            <w:pPr>
              <w:spacing w:line="360" w:lineRule="auto"/>
              <w:jc w:val="center"/>
              <w:rPr>
                <w:rFonts w:hint="eastAsia" w:ascii="宋体" w:hAnsi="宋体"/>
                <w:sz w:val="24"/>
              </w:rPr>
            </w:pPr>
            <w:r>
              <w:rPr>
                <w:rFonts w:ascii="宋体" w:hAnsi="宋体"/>
                <w:sz w:val="24"/>
              </w:rPr>
              <w:t>：</w:t>
            </w:r>
          </w:p>
        </w:tc>
        <w:tc>
          <w:tcPr>
            <w:tcW w:w="3661" w:type="dxa"/>
            <w:gridSpan w:val="2"/>
            <w:tcBorders>
              <w:top w:val="single" w:color="auto" w:sz="4" w:space="0"/>
              <w:bottom w:val="single" w:color="auto" w:sz="4" w:space="0"/>
            </w:tcBorders>
            <w:vAlign w:val="bottom"/>
          </w:tcPr>
          <w:p w14:paraId="12B5CB23">
            <w:pPr>
              <w:spacing w:line="360" w:lineRule="auto"/>
              <w:jc w:val="center"/>
              <w:rPr>
                <w:rFonts w:hint="eastAsia" w:ascii="宋体" w:hAnsi="宋体"/>
                <w:sz w:val="24"/>
              </w:rPr>
            </w:pPr>
          </w:p>
        </w:tc>
        <w:tc>
          <w:tcPr>
            <w:tcW w:w="2148" w:type="dxa"/>
            <w:vAlign w:val="bottom"/>
          </w:tcPr>
          <w:p w14:paraId="633EC69F">
            <w:pPr>
              <w:spacing w:line="360" w:lineRule="auto"/>
              <w:jc w:val="center"/>
              <w:rPr>
                <w:rFonts w:hint="eastAsia" w:ascii="宋体" w:hAnsi="宋体"/>
                <w:sz w:val="24"/>
              </w:rPr>
            </w:pPr>
            <w:r>
              <w:rPr>
                <w:rFonts w:ascii="宋体" w:hAnsi="宋体"/>
                <w:sz w:val="24"/>
              </w:rPr>
              <w:t>(签字盖章)</w:t>
            </w:r>
          </w:p>
        </w:tc>
      </w:tr>
      <w:tr w14:paraId="41C8AEE3">
        <w:tblPrEx>
          <w:tblCellMar>
            <w:top w:w="0" w:type="dxa"/>
            <w:left w:w="108" w:type="dxa"/>
            <w:bottom w:w="0" w:type="dxa"/>
            <w:right w:w="108" w:type="dxa"/>
          </w:tblCellMar>
        </w:tblPrEx>
        <w:trPr>
          <w:trHeight w:val="1488" w:hRule="atLeast"/>
          <w:jc w:val="center"/>
        </w:trPr>
        <w:tc>
          <w:tcPr>
            <w:tcW w:w="1663" w:type="dxa"/>
            <w:vAlign w:val="bottom"/>
          </w:tcPr>
          <w:p w14:paraId="698A9E5F">
            <w:pPr>
              <w:spacing w:line="360" w:lineRule="auto"/>
              <w:jc w:val="distribute"/>
              <w:rPr>
                <w:rFonts w:hint="eastAsia" w:ascii="宋体" w:hAnsi="宋体"/>
                <w:sz w:val="24"/>
              </w:rPr>
            </w:pPr>
            <w:r>
              <w:rPr>
                <w:rFonts w:ascii="宋体" w:hAnsi="宋体"/>
                <w:sz w:val="24"/>
              </w:rPr>
              <w:t>编制时间</w:t>
            </w:r>
          </w:p>
        </w:tc>
        <w:tc>
          <w:tcPr>
            <w:tcW w:w="481" w:type="dxa"/>
            <w:vAlign w:val="bottom"/>
          </w:tcPr>
          <w:p w14:paraId="05EA9023">
            <w:pPr>
              <w:spacing w:line="360" w:lineRule="auto"/>
              <w:jc w:val="center"/>
              <w:rPr>
                <w:rFonts w:hint="eastAsia" w:ascii="宋体" w:hAnsi="宋体"/>
                <w:sz w:val="24"/>
              </w:rPr>
            </w:pPr>
            <w:r>
              <w:rPr>
                <w:rFonts w:ascii="宋体" w:hAnsi="宋体"/>
                <w:sz w:val="24"/>
              </w:rPr>
              <w:t>：</w:t>
            </w:r>
          </w:p>
        </w:tc>
        <w:tc>
          <w:tcPr>
            <w:tcW w:w="3661" w:type="dxa"/>
            <w:gridSpan w:val="2"/>
            <w:tcBorders>
              <w:top w:val="single" w:color="auto" w:sz="4" w:space="0"/>
              <w:bottom w:val="single" w:color="auto" w:sz="4" w:space="0"/>
            </w:tcBorders>
            <w:vAlign w:val="bottom"/>
          </w:tcPr>
          <w:p w14:paraId="12A8383A">
            <w:pPr>
              <w:spacing w:line="360" w:lineRule="auto"/>
              <w:jc w:val="center"/>
              <w:rPr>
                <w:rFonts w:hint="eastAsia" w:ascii="宋体" w:hAnsi="宋体"/>
                <w:sz w:val="24"/>
              </w:rPr>
            </w:pPr>
          </w:p>
        </w:tc>
        <w:tc>
          <w:tcPr>
            <w:tcW w:w="2148" w:type="dxa"/>
            <w:vAlign w:val="bottom"/>
          </w:tcPr>
          <w:p w14:paraId="5A81D4AC">
            <w:pPr>
              <w:spacing w:line="360" w:lineRule="auto"/>
              <w:jc w:val="center"/>
              <w:rPr>
                <w:rFonts w:hint="eastAsia" w:ascii="宋体" w:hAnsi="宋体"/>
                <w:sz w:val="24"/>
              </w:rPr>
            </w:pPr>
          </w:p>
        </w:tc>
      </w:tr>
    </w:tbl>
    <w:p w14:paraId="4AEA2397">
      <w:pPr>
        <w:rPr>
          <w:rStyle w:val="46"/>
          <w:rFonts w:ascii="Times New Roman" w:hAnsi="Times New Roman" w:eastAsia="宋体"/>
          <w:b w:val="0"/>
        </w:rPr>
      </w:pPr>
    </w:p>
    <w:p w14:paraId="60863C11">
      <w:pPr>
        <w:rPr>
          <w:rStyle w:val="46"/>
          <w:rFonts w:ascii="Times New Roman" w:hAnsi="Times New Roman" w:eastAsia="宋体"/>
          <w:b w:val="0"/>
        </w:rPr>
        <w:sectPr>
          <w:pgSz w:w="11907" w:h="16840"/>
          <w:pgMar w:top="1417" w:right="1701" w:bottom="1417" w:left="1701" w:header="850" w:footer="1134" w:gutter="0"/>
          <w:pgNumType w:fmt="decimal"/>
          <w:cols w:space="0" w:num="1"/>
          <w:rtlGutter w:val="0"/>
          <w:docGrid w:linePitch="312" w:charSpace="0"/>
        </w:sectPr>
      </w:pPr>
    </w:p>
    <w:p w14:paraId="04EA75D1">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6</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工程量清单报价格式见第五篇第二章相应格式</w:t>
      </w:r>
    </w:p>
    <w:p w14:paraId="31B67A7D"/>
    <w:p w14:paraId="4085E3A7"/>
    <w:p w14:paraId="6B7B5A21">
      <w:pPr>
        <w:rPr>
          <w:rStyle w:val="46"/>
          <w:rFonts w:ascii="Times New Roman" w:hAnsi="Times New Roman" w:eastAsia="宋体"/>
          <w:color w:val="FFC000"/>
          <w:sz w:val="28"/>
          <w:szCs w:val="28"/>
        </w:rPr>
      </w:pPr>
      <w:r>
        <w:rPr>
          <w:rStyle w:val="46"/>
          <w:rFonts w:hint="eastAsia" w:ascii="Times New Roman" w:hAnsi="Times New Roman" w:eastAsia="宋体"/>
          <w:color w:val="FFC000"/>
          <w:sz w:val="28"/>
          <w:szCs w:val="28"/>
        </w:rPr>
        <w:t>报价格式见第五篇第二章相应格式</w:t>
      </w:r>
    </w:p>
    <w:p w14:paraId="763D835E"/>
    <w:p w14:paraId="30E5B632"/>
    <w:p w14:paraId="778B582E"/>
    <w:p w14:paraId="37C2C982"/>
    <w:p w14:paraId="46B9502D"/>
    <w:p w14:paraId="4E45A0EB"/>
    <w:p w14:paraId="603B37A7"/>
    <w:p w14:paraId="5AD2EB2A"/>
    <w:p w14:paraId="6894A0DE"/>
    <w:p w14:paraId="1E341ADA">
      <w:pPr>
        <w:pStyle w:val="4"/>
        <w:spacing w:before="240" w:beforeLines="100" w:after="120" w:afterLines="50" w:line="360" w:lineRule="auto"/>
        <w:jc w:val="center"/>
        <w:rPr>
          <w:rStyle w:val="46"/>
          <w:rFonts w:ascii="Times New Roman" w:hAnsi="Times New Roman" w:eastAsia="宋体"/>
          <w:b/>
          <w:bCs/>
          <w:sz w:val="28"/>
          <w:szCs w:val="28"/>
        </w:rPr>
        <w:sectPr>
          <w:pgSz w:w="11907" w:h="16840"/>
          <w:pgMar w:top="1417" w:right="1701" w:bottom="1417" w:left="1701" w:header="850" w:footer="1134" w:gutter="0"/>
          <w:pgNumType w:fmt="decimal"/>
          <w:cols w:space="0" w:num="1"/>
          <w:rtlGutter w:val="0"/>
          <w:docGrid w:linePitch="312" w:charSpace="0"/>
        </w:sectPr>
      </w:pPr>
    </w:p>
    <w:p w14:paraId="0D3C8F85">
      <w:pPr>
        <w:pStyle w:val="4"/>
        <w:spacing w:before="240" w:beforeLines="100" w:after="120" w:afterLines="50" w:line="360" w:lineRule="auto"/>
        <w:jc w:val="center"/>
        <w:rPr>
          <w:rStyle w:val="46"/>
          <w:rFonts w:ascii="Times New Roman" w:hAnsi="Times New Roman" w:eastAsia="宋体"/>
          <w:b/>
          <w:bCs w:val="0"/>
          <w:sz w:val="32"/>
        </w:rPr>
      </w:pPr>
      <w:r>
        <w:rPr>
          <w:rStyle w:val="46"/>
          <w:rFonts w:ascii="Times New Roman" w:hAnsi="Times New Roman" w:eastAsia="宋体"/>
          <w:b/>
          <w:bCs w:val="0"/>
          <w:sz w:val="32"/>
        </w:rPr>
        <w:t>第</w:t>
      </w:r>
      <w:r>
        <w:rPr>
          <w:rStyle w:val="46"/>
          <w:rFonts w:hint="eastAsia" w:ascii="Times New Roman" w:hAnsi="Times New Roman" w:eastAsia="宋体"/>
          <w:b/>
          <w:bCs w:val="0"/>
          <w:sz w:val="32"/>
        </w:rPr>
        <w:t>二</w:t>
      </w:r>
      <w:r>
        <w:rPr>
          <w:rStyle w:val="46"/>
          <w:rFonts w:ascii="Times New Roman" w:hAnsi="Times New Roman" w:eastAsia="宋体"/>
          <w:b/>
          <w:bCs w:val="0"/>
          <w:sz w:val="32"/>
        </w:rPr>
        <w:t xml:space="preserve">章 </w:t>
      </w:r>
      <w:r>
        <w:rPr>
          <w:rStyle w:val="46"/>
          <w:rFonts w:hint="eastAsia" w:ascii="Times New Roman" w:hAnsi="Times New Roman" w:eastAsia="宋体"/>
          <w:b/>
          <w:bCs w:val="0"/>
          <w:sz w:val="32"/>
        </w:rPr>
        <w:t>商务</w:t>
      </w:r>
      <w:r>
        <w:rPr>
          <w:rStyle w:val="46"/>
          <w:rFonts w:ascii="Times New Roman" w:hAnsi="Times New Roman" w:eastAsia="宋体"/>
          <w:b/>
          <w:bCs w:val="0"/>
          <w:sz w:val="32"/>
        </w:rPr>
        <w:t>部分</w:t>
      </w:r>
      <w:bookmarkEnd w:id="672"/>
      <w:bookmarkEnd w:id="673"/>
      <w:bookmarkEnd w:id="674"/>
      <w:bookmarkEnd w:id="675"/>
      <w:bookmarkEnd w:id="676"/>
      <w:bookmarkEnd w:id="677"/>
      <w:bookmarkEnd w:id="678"/>
      <w:r>
        <w:rPr>
          <w:rStyle w:val="46"/>
          <w:rFonts w:ascii="Times New Roman" w:hAnsi="Times New Roman" w:eastAsia="宋体"/>
          <w:b/>
          <w:bCs w:val="0"/>
          <w:sz w:val="32"/>
        </w:rPr>
        <w:t>格式</w:t>
      </w:r>
      <w:bookmarkEnd w:id="679"/>
    </w:p>
    <w:p w14:paraId="675AA5F3">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7</w:t>
      </w:r>
      <w:r>
        <w:rPr>
          <w:rStyle w:val="46"/>
          <w:rFonts w:ascii="Times New Roman" w:hAnsi="Times New Roman" w:eastAsia="宋体" w:cs="Times New Roman"/>
          <w:b/>
          <w:bCs w:val="0"/>
          <w:szCs w:val="24"/>
        </w:rPr>
        <w:t xml:space="preserve">  拟投入本工程主要施工机械表</w:t>
      </w:r>
    </w:p>
    <w:p w14:paraId="1B9D43CE">
      <w:pPr>
        <w:spacing w:line="360" w:lineRule="auto"/>
        <w:jc w:val="center"/>
        <w:rPr>
          <w:sz w:val="32"/>
          <w:szCs w:val="32"/>
        </w:rPr>
      </w:pPr>
      <w:bookmarkStart w:id="702" w:name="_Toc18407870"/>
    </w:p>
    <w:p w14:paraId="7B3EF838">
      <w:pPr>
        <w:spacing w:line="360" w:lineRule="auto"/>
        <w:jc w:val="center"/>
        <w:rPr>
          <w:b/>
          <w:sz w:val="28"/>
          <w:szCs w:val="28"/>
        </w:rPr>
      </w:pPr>
      <w:r>
        <w:rPr>
          <w:b/>
          <w:sz w:val="28"/>
          <w:szCs w:val="28"/>
        </w:rPr>
        <w:t>拟投入本工程主要施工机械表</w:t>
      </w:r>
      <w:bookmarkEnd w:id="702"/>
    </w:p>
    <w:tbl>
      <w:tblPr>
        <w:tblStyle w:val="31"/>
        <w:tblW w:w="88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13"/>
        <w:gridCol w:w="1071"/>
        <w:gridCol w:w="1359"/>
        <w:gridCol w:w="947"/>
        <w:gridCol w:w="756"/>
        <w:gridCol w:w="754"/>
        <w:gridCol w:w="702"/>
        <w:gridCol w:w="755"/>
        <w:gridCol w:w="851"/>
      </w:tblGrid>
      <w:tr w14:paraId="6A49C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15" w:type="dxa"/>
            <w:vMerge w:val="restart"/>
            <w:vAlign w:val="center"/>
          </w:tcPr>
          <w:p w14:paraId="39C57A00">
            <w:pPr>
              <w:adjustRightInd w:val="0"/>
              <w:jc w:val="center"/>
              <w:rPr>
                <w:kern w:val="0"/>
                <w:szCs w:val="21"/>
              </w:rPr>
            </w:pPr>
            <w:r>
              <w:rPr>
                <w:kern w:val="0"/>
                <w:szCs w:val="21"/>
              </w:rPr>
              <w:t>序号</w:t>
            </w:r>
          </w:p>
        </w:tc>
        <w:tc>
          <w:tcPr>
            <w:tcW w:w="1013" w:type="dxa"/>
            <w:vMerge w:val="restart"/>
            <w:vAlign w:val="center"/>
          </w:tcPr>
          <w:p w14:paraId="67E61D00">
            <w:pPr>
              <w:adjustRightInd w:val="0"/>
              <w:jc w:val="center"/>
              <w:rPr>
                <w:kern w:val="0"/>
                <w:szCs w:val="21"/>
              </w:rPr>
            </w:pPr>
            <w:r>
              <w:rPr>
                <w:kern w:val="0"/>
                <w:szCs w:val="21"/>
              </w:rPr>
              <w:t>机械</w:t>
            </w:r>
            <w:r>
              <w:rPr>
                <w:kern w:val="0"/>
                <w:szCs w:val="21"/>
              </w:rPr>
              <w:br w:type="textWrapping"/>
            </w:r>
            <w:r>
              <w:rPr>
                <w:kern w:val="0"/>
                <w:szCs w:val="21"/>
              </w:rPr>
              <w:t>名称</w:t>
            </w:r>
          </w:p>
        </w:tc>
        <w:tc>
          <w:tcPr>
            <w:tcW w:w="1071" w:type="dxa"/>
            <w:vMerge w:val="restart"/>
            <w:vAlign w:val="center"/>
          </w:tcPr>
          <w:p w14:paraId="01F38263">
            <w:pPr>
              <w:adjustRightInd w:val="0"/>
              <w:jc w:val="center"/>
              <w:rPr>
                <w:kern w:val="0"/>
                <w:szCs w:val="21"/>
              </w:rPr>
            </w:pPr>
            <w:r>
              <w:rPr>
                <w:kern w:val="0"/>
                <w:szCs w:val="21"/>
              </w:rPr>
              <w:t>规格</w:t>
            </w:r>
            <w:r>
              <w:rPr>
                <w:kern w:val="0"/>
                <w:szCs w:val="21"/>
              </w:rPr>
              <w:br w:type="textWrapping"/>
            </w:r>
            <w:r>
              <w:rPr>
                <w:kern w:val="0"/>
                <w:szCs w:val="21"/>
              </w:rPr>
              <w:t>型号</w:t>
            </w:r>
          </w:p>
        </w:tc>
        <w:tc>
          <w:tcPr>
            <w:tcW w:w="1359" w:type="dxa"/>
            <w:vMerge w:val="restart"/>
            <w:vAlign w:val="center"/>
          </w:tcPr>
          <w:p w14:paraId="75DDCD54">
            <w:pPr>
              <w:jc w:val="center"/>
              <w:rPr>
                <w:kern w:val="0"/>
                <w:szCs w:val="21"/>
              </w:rPr>
            </w:pPr>
            <w:r>
              <w:rPr>
                <w:kern w:val="0"/>
                <w:szCs w:val="21"/>
              </w:rPr>
              <w:t>额定功率(Kw)或容量(m3)或吨位(t)</w:t>
            </w:r>
          </w:p>
        </w:tc>
        <w:tc>
          <w:tcPr>
            <w:tcW w:w="947" w:type="dxa"/>
            <w:vMerge w:val="restart"/>
            <w:vAlign w:val="center"/>
          </w:tcPr>
          <w:p w14:paraId="591B06A7">
            <w:pPr>
              <w:adjustRightInd w:val="0"/>
              <w:jc w:val="center"/>
              <w:rPr>
                <w:kern w:val="0"/>
                <w:szCs w:val="21"/>
              </w:rPr>
            </w:pPr>
            <w:r>
              <w:rPr>
                <w:kern w:val="0"/>
                <w:szCs w:val="21"/>
              </w:rPr>
              <w:t>厂牌及出厂时间</w:t>
            </w:r>
          </w:p>
        </w:tc>
        <w:tc>
          <w:tcPr>
            <w:tcW w:w="2967" w:type="dxa"/>
            <w:gridSpan w:val="4"/>
            <w:vAlign w:val="center"/>
          </w:tcPr>
          <w:p w14:paraId="7CDB1E3D">
            <w:pPr>
              <w:adjustRightInd w:val="0"/>
              <w:jc w:val="center"/>
              <w:rPr>
                <w:kern w:val="0"/>
                <w:szCs w:val="21"/>
              </w:rPr>
            </w:pPr>
            <w:r>
              <w:rPr>
                <w:kern w:val="0"/>
                <w:szCs w:val="21"/>
              </w:rPr>
              <w:t>数量(台)</w:t>
            </w:r>
          </w:p>
        </w:tc>
        <w:tc>
          <w:tcPr>
            <w:tcW w:w="851" w:type="dxa"/>
            <w:vMerge w:val="restart"/>
            <w:vAlign w:val="center"/>
          </w:tcPr>
          <w:p w14:paraId="7D2407BD">
            <w:pPr>
              <w:adjustRightInd w:val="0"/>
              <w:jc w:val="center"/>
              <w:rPr>
                <w:szCs w:val="21"/>
              </w:rPr>
            </w:pPr>
            <w:r>
              <w:rPr>
                <w:szCs w:val="21"/>
              </w:rPr>
              <w:t>新旧</w:t>
            </w:r>
            <w:r>
              <w:rPr>
                <w:kern w:val="0"/>
                <w:szCs w:val="21"/>
              </w:rPr>
              <w:t>程度</w:t>
            </w:r>
            <w:r>
              <w:rPr>
                <w:szCs w:val="21"/>
              </w:rPr>
              <w:t>(%)</w:t>
            </w:r>
          </w:p>
        </w:tc>
      </w:tr>
      <w:tr w14:paraId="3955B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15" w:type="dxa"/>
            <w:vMerge w:val="continue"/>
          </w:tcPr>
          <w:p w14:paraId="2B89DECC">
            <w:pPr>
              <w:adjustRightInd w:val="0"/>
              <w:jc w:val="center"/>
              <w:rPr>
                <w:kern w:val="0"/>
                <w:szCs w:val="21"/>
              </w:rPr>
            </w:pPr>
          </w:p>
        </w:tc>
        <w:tc>
          <w:tcPr>
            <w:tcW w:w="1013" w:type="dxa"/>
            <w:vMerge w:val="continue"/>
            <w:vAlign w:val="center"/>
          </w:tcPr>
          <w:p w14:paraId="63350030">
            <w:pPr>
              <w:adjustRightInd w:val="0"/>
              <w:jc w:val="center"/>
              <w:rPr>
                <w:kern w:val="0"/>
                <w:szCs w:val="21"/>
              </w:rPr>
            </w:pPr>
          </w:p>
        </w:tc>
        <w:tc>
          <w:tcPr>
            <w:tcW w:w="1071" w:type="dxa"/>
            <w:vMerge w:val="continue"/>
            <w:vAlign w:val="center"/>
          </w:tcPr>
          <w:p w14:paraId="0355279A">
            <w:pPr>
              <w:adjustRightInd w:val="0"/>
              <w:jc w:val="center"/>
              <w:rPr>
                <w:kern w:val="0"/>
                <w:szCs w:val="21"/>
              </w:rPr>
            </w:pPr>
          </w:p>
        </w:tc>
        <w:tc>
          <w:tcPr>
            <w:tcW w:w="1359" w:type="dxa"/>
            <w:vMerge w:val="continue"/>
            <w:vAlign w:val="center"/>
          </w:tcPr>
          <w:p w14:paraId="74DD0394">
            <w:pPr>
              <w:adjustRightInd w:val="0"/>
              <w:jc w:val="center"/>
              <w:rPr>
                <w:kern w:val="0"/>
                <w:szCs w:val="21"/>
              </w:rPr>
            </w:pPr>
          </w:p>
        </w:tc>
        <w:tc>
          <w:tcPr>
            <w:tcW w:w="947" w:type="dxa"/>
            <w:vMerge w:val="continue"/>
            <w:vAlign w:val="center"/>
          </w:tcPr>
          <w:p w14:paraId="5DDF2D4B">
            <w:pPr>
              <w:adjustRightInd w:val="0"/>
              <w:jc w:val="center"/>
              <w:rPr>
                <w:kern w:val="0"/>
                <w:szCs w:val="21"/>
              </w:rPr>
            </w:pPr>
          </w:p>
        </w:tc>
        <w:tc>
          <w:tcPr>
            <w:tcW w:w="756" w:type="dxa"/>
            <w:vMerge w:val="restart"/>
            <w:vAlign w:val="center"/>
          </w:tcPr>
          <w:p w14:paraId="55D96FA2">
            <w:pPr>
              <w:adjustRightInd w:val="0"/>
              <w:jc w:val="center"/>
              <w:rPr>
                <w:kern w:val="0"/>
                <w:szCs w:val="21"/>
              </w:rPr>
            </w:pPr>
            <w:r>
              <w:rPr>
                <w:kern w:val="0"/>
                <w:szCs w:val="21"/>
              </w:rPr>
              <w:t>小计</w:t>
            </w:r>
          </w:p>
        </w:tc>
        <w:tc>
          <w:tcPr>
            <w:tcW w:w="2211" w:type="dxa"/>
            <w:gridSpan w:val="3"/>
            <w:vAlign w:val="center"/>
          </w:tcPr>
          <w:p w14:paraId="119C8E71">
            <w:pPr>
              <w:adjustRightInd w:val="0"/>
              <w:jc w:val="center"/>
              <w:rPr>
                <w:kern w:val="0"/>
                <w:szCs w:val="21"/>
              </w:rPr>
            </w:pPr>
            <w:r>
              <w:rPr>
                <w:kern w:val="0"/>
                <w:szCs w:val="21"/>
              </w:rPr>
              <w:t>其中</w:t>
            </w:r>
          </w:p>
        </w:tc>
        <w:tc>
          <w:tcPr>
            <w:tcW w:w="851" w:type="dxa"/>
            <w:vMerge w:val="continue"/>
            <w:vAlign w:val="center"/>
          </w:tcPr>
          <w:p w14:paraId="3E1150CE">
            <w:pPr>
              <w:adjustRightInd w:val="0"/>
              <w:spacing w:line="360" w:lineRule="auto"/>
              <w:jc w:val="center"/>
              <w:rPr>
                <w:szCs w:val="21"/>
              </w:rPr>
            </w:pPr>
          </w:p>
        </w:tc>
      </w:tr>
      <w:tr w14:paraId="2469B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71" w:hRule="atLeast"/>
          <w:jc w:val="center"/>
        </w:trPr>
        <w:tc>
          <w:tcPr>
            <w:tcW w:w="615" w:type="dxa"/>
            <w:vMerge w:val="continue"/>
          </w:tcPr>
          <w:p w14:paraId="28EC9E72">
            <w:pPr>
              <w:adjustRightInd w:val="0"/>
              <w:jc w:val="center"/>
              <w:rPr>
                <w:kern w:val="0"/>
                <w:szCs w:val="21"/>
              </w:rPr>
            </w:pPr>
          </w:p>
        </w:tc>
        <w:tc>
          <w:tcPr>
            <w:tcW w:w="1013" w:type="dxa"/>
            <w:vMerge w:val="continue"/>
            <w:vAlign w:val="center"/>
          </w:tcPr>
          <w:p w14:paraId="18874FF0">
            <w:pPr>
              <w:adjustRightInd w:val="0"/>
              <w:jc w:val="center"/>
              <w:rPr>
                <w:kern w:val="0"/>
                <w:szCs w:val="21"/>
              </w:rPr>
            </w:pPr>
          </w:p>
        </w:tc>
        <w:tc>
          <w:tcPr>
            <w:tcW w:w="1071" w:type="dxa"/>
            <w:vMerge w:val="continue"/>
            <w:vAlign w:val="center"/>
          </w:tcPr>
          <w:p w14:paraId="1A125978">
            <w:pPr>
              <w:adjustRightInd w:val="0"/>
              <w:jc w:val="center"/>
              <w:rPr>
                <w:kern w:val="0"/>
                <w:szCs w:val="21"/>
              </w:rPr>
            </w:pPr>
          </w:p>
        </w:tc>
        <w:tc>
          <w:tcPr>
            <w:tcW w:w="1359" w:type="dxa"/>
            <w:vMerge w:val="continue"/>
            <w:vAlign w:val="center"/>
          </w:tcPr>
          <w:p w14:paraId="4CFF1BAC">
            <w:pPr>
              <w:adjustRightInd w:val="0"/>
              <w:jc w:val="center"/>
              <w:rPr>
                <w:kern w:val="0"/>
                <w:szCs w:val="21"/>
              </w:rPr>
            </w:pPr>
          </w:p>
        </w:tc>
        <w:tc>
          <w:tcPr>
            <w:tcW w:w="947" w:type="dxa"/>
            <w:vMerge w:val="continue"/>
            <w:vAlign w:val="center"/>
          </w:tcPr>
          <w:p w14:paraId="71D56F78">
            <w:pPr>
              <w:adjustRightInd w:val="0"/>
              <w:jc w:val="center"/>
              <w:rPr>
                <w:kern w:val="0"/>
                <w:szCs w:val="21"/>
              </w:rPr>
            </w:pPr>
          </w:p>
        </w:tc>
        <w:tc>
          <w:tcPr>
            <w:tcW w:w="756" w:type="dxa"/>
            <w:vMerge w:val="continue"/>
            <w:vAlign w:val="center"/>
          </w:tcPr>
          <w:p w14:paraId="24225491">
            <w:pPr>
              <w:adjustRightInd w:val="0"/>
              <w:jc w:val="center"/>
              <w:rPr>
                <w:kern w:val="0"/>
                <w:szCs w:val="21"/>
              </w:rPr>
            </w:pPr>
          </w:p>
        </w:tc>
        <w:tc>
          <w:tcPr>
            <w:tcW w:w="754" w:type="dxa"/>
            <w:vAlign w:val="center"/>
          </w:tcPr>
          <w:p w14:paraId="54130FD2">
            <w:pPr>
              <w:adjustRightInd w:val="0"/>
              <w:jc w:val="center"/>
              <w:rPr>
                <w:kern w:val="0"/>
                <w:szCs w:val="21"/>
              </w:rPr>
            </w:pPr>
            <w:r>
              <w:rPr>
                <w:kern w:val="0"/>
                <w:szCs w:val="21"/>
              </w:rPr>
              <w:t>自有</w:t>
            </w:r>
          </w:p>
        </w:tc>
        <w:tc>
          <w:tcPr>
            <w:tcW w:w="702" w:type="dxa"/>
            <w:vAlign w:val="center"/>
          </w:tcPr>
          <w:p w14:paraId="7A52E0A0">
            <w:pPr>
              <w:adjustRightInd w:val="0"/>
              <w:jc w:val="center"/>
              <w:rPr>
                <w:kern w:val="0"/>
                <w:szCs w:val="21"/>
              </w:rPr>
            </w:pPr>
            <w:r>
              <w:rPr>
                <w:kern w:val="0"/>
                <w:szCs w:val="21"/>
              </w:rPr>
              <w:t>新购</w:t>
            </w:r>
          </w:p>
        </w:tc>
        <w:tc>
          <w:tcPr>
            <w:tcW w:w="755" w:type="dxa"/>
            <w:vAlign w:val="center"/>
          </w:tcPr>
          <w:p w14:paraId="58804532">
            <w:pPr>
              <w:adjustRightInd w:val="0"/>
              <w:jc w:val="center"/>
              <w:rPr>
                <w:kern w:val="0"/>
                <w:szCs w:val="21"/>
              </w:rPr>
            </w:pPr>
            <w:r>
              <w:rPr>
                <w:kern w:val="0"/>
                <w:szCs w:val="21"/>
              </w:rPr>
              <w:t>租赁</w:t>
            </w:r>
          </w:p>
        </w:tc>
        <w:tc>
          <w:tcPr>
            <w:tcW w:w="851" w:type="dxa"/>
            <w:vMerge w:val="continue"/>
            <w:vAlign w:val="center"/>
          </w:tcPr>
          <w:p w14:paraId="4BEB7EBB">
            <w:pPr>
              <w:adjustRightInd w:val="0"/>
              <w:spacing w:line="360" w:lineRule="auto"/>
              <w:jc w:val="center"/>
              <w:rPr>
                <w:szCs w:val="21"/>
              </w:rPr>
            </w:pPr>
          </w:p>
        </w:tc>
      </w:tr>
      <w:tr w14:paraId="23C8F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06B2AFF5">
            <w:pPr>
              <w:spacing w:line="360" w:lineRule="auto"/>
              <w:jc w:val="center"/>
              <w:rPr>
                <w:szCs w:val="21"/>
              </w:rPr>
            </w:pPr>
          </w:p>
        </w:tc>
        <w:tc>
          <w:tcPr>
            <w:tcW w:w="1013" w:type="dxa"/>
            <w:vAlign w:val="center"/>
          </w:tcPr>
          <w:p w14:paraId="1014EB6D">
            <w:pPr>
              <w:spacing w:line="360" w:lineRule="auto"/>
              <w:jc w:val="center"/>
              <w:rPr>
                <w:szCs w:val="21"/>
              </w:rPr>
            </w:pPr>
          </w:p>
        </w:tc>
        <w:tc>
          <w:tcPr>
            <w:tcW w:w="1071" w:type="dxa"/>
            <w:vAlign w:val="center"/>
          </w:tcPr>
          <w:p w14:paraId="0D986887">
            <w:pPr>
              <w:adjustRightInd w:val="0"/>
              <w:spacing w:line="360" w:lineRule="auto"/>
              <w:jc w:val="center"/>
              <w:rPr>
                <w:szCs w:val="21"/>
              </w:rPr>
            </w:pPr>
          </w:p>
        </w:tc>
        <w:tc>
          <w:tcPr>
            <w:tcW w:w="1359" w:type="dxa"/>
            <w:vAlign w:val="center"/>
          </w:tcPr>
          <w:p w14:paraId="2AEEB1CD">
            <w:pPr>
              <w:adjustRightInd w:val="0"/>
              <w:spacing w:line="360" w:lineRule="auto"/>
              <w:jc w:val="center"/>
              <w:rPr>
                <w:szCs w:val="21"/>
              </w:rPr>
            </w:pPr>
          </w:p>
        </w:tc>
        <w:tc>
          <w:tcPr>
            <w:tcW w:w="947" w:type="dxa"/>
            <w:vAlign w:val="center"/>
          </w:tcPr>
          <w:p w14:paraId="2227C623">
            <w:pPr>
              <w:adjustRightInd w:val="0"/>
              <w:spacing w:line="360" w:lineRule="auto"/>
              <w:jc w:val="center"/>
              <w:rPr>
                <w:szCs w:val="21"/>
              </w:rPr>
            </w:pPr>
          </w:p>
        </w:tc>
        <w:tc>
          <w:tcPr>
            <w:tcW w:w="756" w:type="dxa"/>
            <w:vAlign w:val="center"/>
          </w:tcPr>
          <w:p w14:paraId="6AE8FD2F">
            <w:pPr>
              <w:adjustRightInd w:val="0"/>
              <w:spacing w:line="360" w:lineRule="auto"/>
              <w:jc w:val="center"/>
              <w:rPr>
                <w:szCs w:val="21"/>
              </w:rPr>
            </w:pPr>
          </w:p>
        </w:tc>
        <w:tc>
          <w:tcPr>
            <w:tcW w:w="754" w:type="dxa"/>
            <w:vAlign w:val="center"/>
          </w:tcPr>
          <w:p w14:paraId="0745F76D">
            <w:pPr>
              <w:adjustRightInd w:val="0"/>
              <w:spacing w:line="360" w:lineRule="auto"/>
              <w:jc w:val="center"/>
              <w:rPr>
                <w:szCs w:val="21"/>
              </w:rPr>
            </w:pPr>
          </w:p>
        </w:tc>
        <w:tc>
          <w:tcPr>
            <w:tcW w:w="702" w:type="dxa"/>
            <w:vAlign w:val="center"/>
          </w:tcPr>
          <w:p w14:paraId="2231D41C">
            <w:pPr>
              <w:adjustRightInd w:val="0"/>
              <w:spacing w:line="360" w:lineRule="auto"/>
              <w:jc w:val="center"/>
              <w:rPr>
                <w:szCs w:val="21"/>
              </w:rPr>
            </w:pPr>
          </w:p>
        </w:tc>
        <w:tc>
          <w:tcPr>
            <w:tcW w:w="755" w:type="dxa"/>
            <w:vAlign w:val="center"/>
          </w:tcPr>
          <w:p w14:paraId="6CA302E5">
            <w:pPr>
              <w:adjustRightInd w:val="0"/>
              <w:spacing w:line="360" w:lineRule="auto"/>
              <w:jc w:val="center"/>
              <w:rPr>
                <w:szCs w:val="21"/>
              </w:rPr>
            </w:pPr>
          </w:p>
        </w:tc>
        <w:tc>
          <w:tcPr>
            <w:tcW w:w="851" w:type="dxa"/>
            <w:vAlign w:val="center"/>
          </w:tcPr>
          <w:p w14:paraId="44B30B65">
            <w:pPr>
              <w:adjustRightInd w:val="0"/>
              <w:spacing w:line="360" w:lineRule="auto"/>
              <w:jc w:val="center"/>
              <w:rPr>
                <w:szCs w:val="21"/>
              </w:rPr>
            </w:pPr>
          </w:p>
        </w:tc>
      </w:tr>
      <w:tr w14:paraId="1331E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F2FF00B">
            <w:pPr>
              <w:spacing w:line="360" w:lineRule="auto"/>
              <w:jc w:val="center"/>
              <w:rPr>
                <w:szCs w:val="21"/>
              </w:rPr>
            </w:pPr>
          </w:p>
        </w:tc>
        <w:tc>
          <w:tcPr>
            <w:tcW w:w="1013" w:type="dxa"/>
            <w:vAlign w:val="center"/>
          </w:tcPr>
          <w:p w14:paraId="1D18C677">
            <w:pPr>
              <w:spacing w:line="360" w:lineRule="auto"/>
              <w:jc w:val="center"/>
              <w:rPr>
                <w:szCs w:val="21"/>
              </w:rPr>
            </w:pPr>
          </w:p>
        </w:tc>
        <w:tc>
          <w:tcPr>
            <w:tcW w:w="1071" w:type="dxa"/>
            <w:vAlign w:val="center"/>
          </w:tcPr>
          <w:p w14:paraId="5A828F6E">
            <w:pPr>
              <w:adjustRightInd w:val="0"/>
              <w:spacing w:line="360" w:lineRule="auto"/>
              <w:jc w:val="center"/>
              <w:rPr>
                <w:szCs w:val="21"/>
              </w:rPr>
            </w:pPr>
          </w:p>
        </w:tc>
        <w:tc>
          <w:tcPr>
            <w:tcW w:w="1359" w:type="dxa"/>
            <w:vAlign w:val="center"/>
          </w:tcPr>
          <w:p w14:paraId="5DC564BF">
            <w:pPr>
              <w:adjustRightInd w:val="0"/>
              <w:spacing w:line="360" w:lineRule="auto"/>
              <w:jc w:val="center"/>
              <w:rPr>
                <w:szCs w:val="21"/>
              </w:rPr>
            </w:pPr>
          </w:p>
        </w:tc>
        <w:tc>
          <w:tcPr>
            <w:tcW w:w="947" w:type="dxa"/>
            <w:vAlign w:val="center"/>
          </w:tcPr>
          <w:p w14:paraId="78B6E1E7">
            <w:pPr>
              <w:adjustRightInd w:val="0"/>
              <w:spacing w:line="360" w:lineRule="auto"/>
              <w:jc w:val="center"/>
              <w:rPr>
                <w:szCs w:val="21"/>
              </w:rPr>
            </w:pPr>
          </w:p>
        </w:tc>
        <w:tc>
          <w:tcPr>
            <w:tcW w:w="756" w:type="dxa"/>
            <w:vAlign w:val="center"/>
          </w:tcPr>
          <w:p w14:paraId="1B05580D">
            <w:pPr>
              <w:adjustRightInd w:val="0"/>
              <w:spacing w:line="360" w:lineRule="auto"/>
              <w:jc w:val="center"/>
              <w:rPr>
                <w:szCs w:val="21"/>
              </w:rPr>
            </w:pPr>
          </w:p>
        </w:tc>
        <w:tc>
          <w:tcPr>
            <w:tcW w:w="754" w:type="dxa"/>
            <w:vAlign w:val="center"/>
          </w:tcPr>
          <w:p w14:paraId="370FAB63">
            <w:pPr>
              <w:adjustRightInd w:val="0"/>
              <w:spacing w:line="360" w:lineRule="auto"/>
              <w:jc w:val="center"/>
              <w:rPr>
                <w:szCs w:val="21"/>
              </w:rPr>
            </w:pPr>
          </w:p>
        </w:tc>
        <w:tc>
          <w:tcPr>
            <w:tcW w:w="702" w:type="dxa"/>
            <w:vAlign w:val="center"/>
          </w:tcPr>
          <w:p w14:paraId="6F2EC56F">
            <w:pPr>
              <w:adjustRightInd w:val="0"/>
              <w:spacing w:line="360" w:lineRule="auto"/>
              <w:jc w:val="center"/>
              <w:rPr>
                <w:szCs w:val="21"/>
              </w:rPr>
            </w:pPr>
          </w:p>
        </w:tc>
        <w:tc>
          <w:tcPr>
            <w:tcW w:w="755" w:type="dxa"/>
            <w:vAlign w:val="center"/>
          </w:tcPr>
          <w:p w14:paraId="705936AC">
            <w:pPr>
              <w:adjustRightInd w:val="0"/>
              <w:spacing w:line="360" w:lineRule="auto"/>
              <w:jc w:val="center"/>
              <w:rPr>
                <w:szCs w:val="21"/>
              </w:rPr>
            </w:pPr>
          </w:p>
        </w:tc>
        <w:tc>
          <w:tcPr>
            <w:tcW w:w="851" w:type="dxa"/>
            <w:vAlign w:val="center"/>
          </w:tcPr>
          <w:p w14:paraId="29934E5C">
            <w:pPr>
              <w:adjustRightInd w:val="0"/>
              <w:spacing w:line="360" w:lineRule="auto"/>
              <w:jc w:val="center"/>
              <w:rPr>
                <w:szCs w:val="21"/>
              </w:rPr>
            </w:pPr>
          </w:p>
        </w:tc>
      </w:tr>
      <w:tr w14:paraId="2700D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7D402783">
            <w:pPr>
              <w:spacing w:line="360" w:lineRule="auto"/>
              <w:jc w:val="center"/>
              <w:rPr>
                <w:szCs w:val="21"/>
              </w:rPr>
            </w:pPr>
          </w:p>
        </w:tc>
        <w:tc>
          <w:tcPr>
            <w:tcW w:w="1013" w:type="dxa"/>
            <w:vAlign w:val="center"/>
          </w:tcPr>
          <w:p w14:paraId="2138C082">
            <w:pPr>
              <w:spacing w:line="360" w:lineRule="auto"/>
              <w:jc w:val="center"/>
              <w:rPr>
                <w:szCs w:val="21"/>
              </w:rPr>
            </w:pPr>
          </w:p>
        </w:tc>
        <w:tc>
          <w:tcPr>
            <w:tcW w:w="1071" w:type="dxa"/>
            <w:vAlign w:val="center"/>
          </w:tcPr>
          <w:p w14:paraId="193DEEB4">
            <w:pPr>
              <w:spacing w:line="360" w:lineRule="auto"/>
              <w:jc w:val="center"/>
              <w:rPr>
                <w:szCs w:val="21"/>
              </w:rPr>
            </w:pPr>
          </w:p>
        </w:tc>
        <w:tc>
          <w:tcPr>
            <w:tcW w:w="1359" w:type="dxa"/>
            <w:vAlign w:val="center"/>
          </w:tcPr>
          <w:p w14:paraId="77FB410F">
            <w:pPr>
              <w:spacing w:line="360" w:lineRule="auto"/>
              <w:jc w:val="center"/>
              <w:rPr>
                <w:szCs w:val="21"/>
              </w:rPr>
            </w:pPr>
          </w:p>
        </w:tc>
        <w:tc>
          <w:tcPr>
            <w:tcW w:w="947" w:type="dxa"/>
            <w:vAlign w:val="center"/>
          </w:tcPr>
          <w:p w14:paraId="7CFBDC33">
            <w:pPr>
              <w:spacing w:line="360" w:lineRule="auto"/>
              <w:jc w:val="center"/>
              <w:rPr>
                <w:szCs w:val="21"/>
              </w:rPr>
            </w:pPr>
          </w:p>
        </w:tc>
        <w:tc>
          <w:tcPr>
            <w:tcW w:w="756" w:type="dxa"/>
            <w:vAlign w:val="center"/>
          </w:tcPr>
          <w:p w14:paraId="653B8530">
            <w:pPr>
              <w:spacing w:line="360" w:lineRule="auto"/>
              <w:jc w:val="center"/>
              <w:rPr>
                <w:szCs w:val="21"/>
              </w:rPr>
            </w:pPr>
          </w:p>
        </w:tc>
        <w:tc>
          <w:tcPr>
            <w:tcW w:w="754" w:type="dxa"/>
            <w:vAlign w:val="center"/>
          </w:tcPr>
          <w:p w14:paraId="37717B99">
            <w:pPr>
              <w:spacing w:line="360" w:lineRule="auto"/>
              <w:jc w:val="center"/>
              <w:rPr>
                <w:szCs w:val="21"/>
              </w:rPr>
            </w:pPr>
          </w:p>
        </w:tc>
        <w:tc>
          <w:tcPr>
            <w:tcW w:w="702" w:type="dxa"/>
            <w:vAlign w:val="center"/>
          </w:tcPr>
          <w:p w14:paraId="179F6B69">
            <w:pPr>
              <w:spacing w:line="360" w:lineRule="auto"/>
              <w:jc w:val="center"/>
              <w:rPr>
                <w:szCs w:val="21"/>
              </w:rPr>
            </w:pPr>
          </w:p>
        </w:tc>
        <w:tc>
          <w:tcPr>
            <w:tcW w:w="755" w:type="dxa"/>
            <w:vAlign w:val="center"/>
          </w:tcPr>
          <w:p w14:paraId="59E851EA">
            <w:pPr>
              <w:spacing w:line="360" w:lineRule="auto"/>
              <w:jc w:val="center"/>
              <w:rPr>
                <w:szCs w:val="21"/>
              </w:rPr>
            </w:pPr>
          </w:p>
        </w:tc>
        <w:tc>
          <w:tcPr>
            <w:tcW w:w="851" w:type="dxa"/>
            <w:vAlign w:val="center"/>
          </w:tcPr>
          <w:p w14:paraId="409B75BE">
            <w:pPr>
              <w:spacing w:line="360" w:lineRule="auto"/>
              <w:jc w:val="center"/>
              <w:rPr>
                <w:szCs w:val="21"/>
              </w:rPr>
            </w:pPr>
          </w:p>
        </w:tc>
      </w:tr>
      <w:tr w14:paraId="19CDD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74DC5A0">
            <w:pPr>
              <w:spacing w:line="360" w:lineRule="auto"/>
              <w:jc w:val="center"/>
              <w:rPr>
                <w:szCs w:val="21"/>
              </w:rPr>
            </w:pPr>
          </w:p>
        </w:tc>
        <w:tc>
          <w:tcPr>
            <w:tcW w:w="1013" w:type="dxa"/>
            <w:vAlign w:val="center"/>
          </w:tcPr>
          <w:p w14:paraId="2DA37BBE">
            <w:pPr>
              <w:spacing w:line="360" w:lineRule="auto"/>
              <w:jc w:val="center"/>
              <w:rPr>
                <w:szCs w:val="21"/>
              </w:rPr>
            </w:pPr>
          </w:p>
        </w:tc>
        <w:tc>
          <w:tcPr>
            <w:tcW w:w="1071" w:type="dxa"/>
            <w:vAlign w:val="center"/>
          </w:tcPr>
          <w:p w14:paraId="73CF0216">
            <w:pPr>
              <w:adjustRightInd w:val="0"/>
              <w:spacing w:line="360" w:lineRule="auto"/>
              <w:jc w:val="center"/>
              <w:rPr>
                <w:szCs w:val="21"/>
              </w:rPr>
            </w:pPr>
          </w:p>
        </w:tc>
        <w:tc>
          <w:tcPr>
            <w:tcW w:w="1359" w:type="dxa"/>
            <w:vAlign w:val="center"/>
          </w:tcPr>
          <w:p w14:paraId="678FEC91">
            <w:pPr>
              <w:adjustRightInd w:val="0"/>
              <w:spacing w:line="360" w:lineRule="auto"/>
              <w:jc w:val="center"/>
              <w:rPr>
                <w:szCs w:val="21"/>
              </w:rPr>
            </w:pPr>
          </w:p>
        </w:tc>
        <w:tc>
          <w:tcPr>
            <w:tcW w:w="947" w:type="dxa"/>
            <w:vAlign w:val="center"/>
          </w:tcPr>
          <w:p w14:paraId="17736A25">
            <w:pPr>
              <w:adjustRightInd w:val="0"/>
              <w:spacing w:line="360" w:lineRule="auto"/>
              <w:jc w:val="center"/>
              <w:rPr>
                <w:szCs w:val="21"/>
              </w:rPr>
            </w:pPr>
          </w:p>
        </w:tc>
        <w:tc>
          <w:tcPr>
            <w:tcW w:w="756" w:type="dxa"/>
            <w:vAlign w:val="center"/>
          </w:tcPr>
          <w:p w14:paraId="41BBBD65">
            <w:pPr>
              <w:adjustRightInd w:val="0"/>
              <w:spacing w:line="360" w:lineRule="auto"/>
              <w:jc w:val="center"/>
              <w:rPr>
                <w:szCs w:val="21"/>
              </w:rPr>
            </w:pPr>
          </w:p>
        </w:tc>
        <w:tc>
          <w:tcPr>
            <w:tcW w:w="754" w:type="dxa"/>
            <w:vAlign w:val="center"/>
          </w:tcPr>
          <w:p w14:paraId="5A5DAF1F">
            <w:pPr>
              <w:adjustRightInd w:val="0"/>
              <w:spacing w:line="360" w:lineRule="auto"/>
              <w:jc w:val="center"/>
              <w:rPr>
                <w:szCs w:val="21"/>
              </w:rPr>
            </w:pPr>
          </w:p>
        </w:tc>
        <w:tc>
          <w:tcPr>
            <w:tcW w:w="702" w:type="dxa"/>
            <w:vAlign w:val="center"/>
          </w:tcPr>
          <w:p w14:paraId="57141386">
            <w:pPr>
              <w:adjustRightInd w:val="0"/>
              <w:spacing w:line="360" w:lineRule="auto"/>
              <w:jc w:val="center"/>
              <w:rPr>
                <w:szCs w:val="21"/>
              </w:rPr>
            </w:pPr>
          </w:p>
        </w:tc>
        <w:tc>
          <w:tcPr>
            <w:tcW w:w="755" w:type="dxa"/>
            <w:vAlign w:val="center"/>
          </w:tcPr>
          <w:p w14:paraId="383DDEA9">
            <w:pPr>
              <w:adjustRightInd w:val="0"/>
              <w:spacing w:line="360" w:lineRule="auto"/>
              <w:jc w:val="center"/>
              <w:rPr>
                <w:szCs w:val="21"/>
              </w:rPr>
            </w:pPr>
          </w:p>
        </w:tc>
        <w:tc>
          <w:tcPr>
            <w:tcW w:w="851" w:type="dxa"/>
            <w:vAlign w:val="center"/>
          </w:tcPr>
          <w:p w14:paraId="3893D136">
            <w:pPr>
              <w:adjustRightInd w:val="0"/>
              <w:spacing w:line="360" w:lineRule="auto"/>
              <w:jc w:val="center"/>
              <w:rPr>
                <w:szCs w:val="21"/>
              </w:rPr>
            </w:pPr>
          </w:p>
        </w:tc>
      </w:tr>
      <w:tr w14:paraId="42A87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092F87F0">
            <w:pPr>
              <w:spacing w:line="360" w:lineRule="auto"/>
              <w:jc w:val="center"/>
              <w:rPr>
                <w:szCs w:val="21"/>
              </w:rPr>
            </w:pPr>
          </w:p>
        </w:tc>
        <w:tc>
          <w:tcPr>
            <w:tcW w:w="1013" w:type="dxa"/>
            <w:vAlign w:val="center"/>
          </w:tcPr>
          <w:p w14:paraId="7F7EC64B">
            <w:pPr>
              <w:spacing w:line="360" w:lineRule="auto"/>
              <w:jc w:val="center"/>
              <w:rPr>
                <w:szCs w:val="21"/>
              </w:rPr>
            </w:pPr>
          </w:p>
        </w:tc>
        <w:tc>
          <w:tcPr>
            <w:tcW w:w="1071" w:type="dxa"/>
            <w:vAlign w:val="center"/>
          </w:tcPr>
          <w:p w14:paraId="3D8A2FB8">
            <w:pPr>
              <w:adjustRightInd w:val="0"/>
              <w:spacing w:line="360" w:lineRule="auto"/>
              <w:jc w:val="center"/>
              <w:rPr>
                <w:szCs w:val="21"/>
              </w:rPr>
            </w:pPr>
          </w:p>
        </w:tc>
        <w:tc>
          <w:tcPr>
            <w:tcW w:w="1359" w:type="dxa"/>
            <w:vAlign w:val="center"/>
          </w:tcPr>
          <w:p w14:paraId="79558513">
            <w:pPr>
              <w:adjustRightInd w:val="0"/>
              <w:spacing w:line="360" w:lineRule="auto"/>
              <w:jc w:val="center"/>
              <w:rPr>
                <w:szCs w:val="21"/>
              </w:rPr>
            </w:pPr>
          </w:p>
        </w:tc>
        <w:tc>
          <w:tcPr>
            <w:tcW w:w="947" w:type="dxa"/>
            <w:vAlign w:val="center"/>
          </w:tcPr>
          <w:p w14:paraId="60DF24EF">
            <w:pPr>
              <w:adjustRightInd w:val="0"/>
              <w:spacing w:line="360" w:lineRule="auto"/>
              <w:jc w:val="center"/>
              <w:rPr>
                <w:szCs w:val="21"/>
              </w:rPr>
            </w:pPr>
          </w:p>
        </w:tc>
        <w:tc>
          <w:tcPr>
            <w:tcW w:w="756" w:type="dxa"/>
            <w:vAlign w:val="center"/>
          </w:tcPr>
          <w:p w14:paraId="6B98C88D">
            <w:pPr>
              <w:adjustRightInd w:val="0"/>
              <w:spacing w:line="360" w:lineRule="auto"/>
              <w:jc w:val="center"/>
              <w:rPr>
                <w:szCs w:val="21"/>
              </w:rPr>
            </w:pPr>
          </w:p>
        </w:tc>
        <w:tc>
          <w:tcPr>
            <w:tcW w:w="754" w:type="dxa"/>
            <w:vAlign w:val="center"/>
          </w:tcPr>
          <w:p w14:paraId="5F52C05B">
            <w:pPr>
              <w:adjustRightInd w:val="0"/>
              <w:spacing w:line="360" w:lineRule="auto"/>
              <w:jc w:val="center"/>
              <w:rPr>
                <w:szCs w:val="21"/>
              </w:rPr>
            </w:pPr>
          </w:p>
        </w:tc>
        <w:tc>
          <w:tcPr>
            <w:tcW w:w="702" w:type="dxa"/>
            <w:vAlign w:val="center"/>
          </w:tcPr>
          <w:p w14:paraId="04AA5C12">
            <w:pPr>
              <w:adjustRightInd w:val="0"/>
              <w:spacing w:line="360" w:lineRule="auto"/>
              <w:jc w:val="center"/>
              <w:rPr>
                <w:szCs w:val="21"/>
              </w:rPr>
            </w:pPr>
          </w:p>
        </w:tc>
        <w:tc>
          <w:tcPr>
            <w:tcW w:w="755" w:type="dxa"/>
            <w:vAlign w:val="center"/>
          </w:tcPr>
          <w:p w14:paraId="169ADF6E">
            <w:pPr>
              <w:adjustRightInd w:val="0"/>
              <w:spacing w:line="360" w:lineRule="auto"/>
              <w:jc w:val="center"/>
              <w:rPr>
                <w:szCs w:val="21"/>
              </w:rPr>
            </w:pPr>
          </w:p>
        </w:tc>
        <w:tc>
          <w:tcPr>
            <w:tcW w:w="851" w:type="dxa"/>
            <w:vAlign w:val="center"/>
          </w:tcPr>
          <w:p w14:paraId="4E7A3DFA">
            <w:pPr>
              <w:adjustRightInd w:val="0"/>
              <w:spacing w:line="360" w:lineRule="auto"/>
              <w:jc w:val="center"/>
              <w:rPr>
                <w:szCs w:val="21"/>
              </w:rPr>
            </w:pPr>
          </w:p>
        </w:tc>
      </w:tr>
      <w:tr w14:paraId="6A4E9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52EE89F9">
            <w:pPr>
              <w:adjustRightInd w:val="0"/>
              <w:spacing w:line="360" w:lineRule="auto"/>
              <w:jc w:val="center"/>
              <w:rPr>
                <w:szCs w:val="21"/>
              </w:rPr>
            </w:pPr>
          </w:p>
        </w:tc>
        <w:tc>
          <w:tcPr>
            <w:tcW w:w="1013" w:type="dxa"/>
            <w:vAlign w:val="center"/>
          </w:tcPr>
          <w:p w14:paraId="242FF704">
            <w:pPr>
              <w:adjustRightInd w:val="0"/>
              <w:spacing w:line="360" w:lineRule="auto"/>
              <w:jc w:val="center"/>
              <w:rPr>
                <w:szCs w:val="21"/>
              </w:rPr>
            </w:pPr>
          </w:p>
        </w:tc>
        <w:tc>
          <w:tcPr>
            <w:tcW w:w="1071" w:type="dxa"/>
            <w:vAlign w:val="center"/>
          </w:tcPr>
          <w:p w14:paraId="5F241AF6">
            <w:pPr>
              <w:adjustRightInd w:val="0"/>
              <w:spacing w:line="360" w:lineRule="auto"/>
              <w:jc w:val="center"/>
              <w:rPr>
                <w:szCs w:val="21"/>
              </w:rPr>
            </w:pPr>
          </w:p>
        </w:tc>
        <w:tc>
          <w:tcPr>
            <w:tcW w:w="1359" w:type="dxa"/>
            <w:vAlign w:val="center"/>
          </w:tcPr>
          <w:p w14:paraId="072B264A">
            <w:pPr>
              <w:adjustRightInd w:val="0"/>
              <w:spacing w:line="360" w:lineRule="auto"/>
              <w:jc w:val="center"/>
              <w:rPr>
                <w:szCs w:val="21"/>
              </w:rPr>
            </w:pPr>
          </w:p>
        </w:tc>
        <w:tc>
          <w:tcPr>
            <w:tcW w:w="947" w:type="dxa"/>
            <w:vAlign w:val="center"/>
          </w:tcPr>
          <w:p w14:paraId="1D688CF9">
            <w:pPr>
              <w:adjustRightInd w:val="0"/>
              <w:spacing w:line="360" w:lineRule="auto"/>
              <w:jc w:val="center"/>
              <w:rPr>
                <w:szCs w:val="21"/>
              </w:rPr>
            </w:pPr>
          </w:p>
        </w:tc>
        <w:tc>
          <w:tcPr>
            <w:tcW w:w="756" w:type="dxa"/>
            <w:vAlign w:val="center"/>
          </w:tcPr>
          <w:p w14:paraId="4EF4E6C0">
            <w:pPr>
              <w:adjustRightInd w:val="0"/>
              <w:spacing w:line="360" w:lineRule="auto"/>
              <w:jc w:val="center"/>
              <w:rPr>
                <w:szCs w:val="21"/>
              </w:rPr>
            </w:pPr>
          </w:p>
        </w:tc>
        <w:tc>
          <w:tcPr>
            <w:tcW w:w="754" w:type="dxa"/>
            <w:vAlign w:val="center"/>
          </w:tcPr>
          <w:p w14:paraId="244539BB">
            <w:pPr>
              <w:adjustRightInd w:val="0"/>
              <w:spacing w:line="360" w:lineRule="auto"/>
              <w:jc w:val="center"/>
              <w:rPr>
                <w:szCs w:val="21"/>
              </w:rPr>
            </w:pPr>
          </w:p>
        </w:tc>
        <w:tc>
          <w:tcPr>
            <w:tcW w:w="702" w:type="dxa"/>
            <w:vAlign w:val="center"/>
          </w:tcPr>
          <w:p w14:paraId="0EC47694">
            <w:pPr>
              <w:adjustRightInd w:val="0"/>
              <w:spacing w:line="360" w:lineRule="auto"/>
              <w:jc w:val="center"/>
              <w:rPr>
                <w:szCs w:val="21"/>
              </w:rPr>
            </w:pPr>
          </w:p>
        </w:tc>
        <w:tc>
          <w:tcPr>
            <w:tcW w:w="755" w:type="dxa"/>
            <w:vAlign w:val="center"/>
          </w:tcPr>
          <w:p w14:paraId="2205D5B9">
            <w:pPr>
              <w:adjustRightInd w:val="0"/>
              <w:spacing w:line="360" w:lineRule="auto"/>
              <w:jc w:val="center"/>
              <w:rPr>
                <w:szCs w:val="21"/>
              </w:rPr>
            </w:pPr>
          </w:p>
        </w:tc>
        <w:tc>
          <w:tcPr>
            <w:tcW w:w="851" w:type="dxa"/>
            <w:vAlign w:val="center"/>
          </w:tcPr>
          <w:p w14:paraId="54E4D866">
            <w:pPr>
              <w:adjustRightInd w:val="0"/>
              <w:spacing w:line="360" w:lineRule="auto"/>
              <w:jc w:val="center"/>
              <w:rPr>
                <w:szCs w:val="21"/>
              </w:rPr>
            </w:pPr>
          </w:p>
        </w:tc>
      </w:tr>
      <w:tr w14:paraId="7EEB7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33A64A4">
            <w:pPr>
              <w:adjustRightInd w:val="0"/>
              <w:spacing w:line="360" w:lineRule="auto"/>
              <w:jc w:val="center"/>
              <w:rPr>
                <w:szCs w:val="21"/>
              </w:rPr>
            </w:pPr>
          </w:p>
        </w:tc>
        <w:tc>
          <w:tcPr>
            <w:tcW w:w="1013" w:type="dxa"/>
            <w:vAlign w:val="center"/>
          </w:tcPr>
          <w:p w14:paraId="5233C503">
            <w:pPr>
              <w:adjustRightInd w:val="0"/>
              <w:spacing w:line="360" w:lineRule="auto"/>
              <w:jc w:val="center"/>
              <w:rPr>
                <w:szCs w:val="21"/>
              </w:rPr>
            </w:pPr>
          </w:p>
        </w:tc>
        <w:tc>
          <w:tcPr>
            <w:tcW w:w="1071" w:type="dxa"/>
            <w:vAlign w:val="center"/>
          </w:tcPr>
          <w:p w14:paraId="2719F156">
            <w:pPr>
              <w:adjustRightInd w:val="0"/>
              <w:spacing w:line="360" w:lineRule="auto"/>
              <w:jc w:val="center"/>
              <w:rPr>
                <w:szCs w:val="21"/>
              </w:rPr>
            </w:pPr>
          </w:p>
        </w:tc>
        <w:tc>
          <w:tcPr>
            <w:tcW w:w="1359" w:type="dxa"/>
            <w:vAlign w:val="center"/>
          </w:tcPr>
          <w:p w14:paraId="294C43A4">
            <w:pPr>
              <w:adjustRightInd w:val="0"/>
              <w:spacing w:line="360" w:lineRule="auto"/>
              <w:jc w:val="center"/>
              <w:rPr>
                <w:szCs w:val="21"/>
              </w:rPr>
            </w:pPr>
          </w:p>
        </w:tc>
        <w:tc>
          <w:tcPr>
            <w:tcW w:w="947" w:type="dxa"/>
            <w:vAlign w:val="center"/>
          </w:tcPr>
          <w:p w14:paraId="6DCBA46C">
            <w:pPr>
              <w:adjustRightInd w:val="0"/>
              <w:spacing w:line="360" w:lineRule="auto"/>
              <w:jc w:val="center"/>
              <w:rPr>
                <w:szCs w:val="21"/>
              </w:rPr>
            </w:pPr>
          </w:p>
        </w:tc>
        <w:tc>
          <w:tcPr>
            <w:tcW w:w="756" w:type="dxa"/>
            <w:vAlign w:val="center"/>
          </w:tcPr>
          <w:p w14:paraId="386FA5C4">
            <w:pPr>
              <w:adjustRightInd w:val="0"/>
              <w:spacing w:line="360" w:lineRule="auto"/>
              <w:jc w:val="center"/>
              <w:rPr>
                <w:szCs w:val="21"/>
              </w:rPr>
            </w:pPr>
          </w:p>
        </w:tc>
        <w:tc>
          <w:tcPr>
            <w:tcW w:w="754" w:type="dxa"/>
            <w:vAlign w:val="center"/>
          </w:tcPr>
          <w:p w14:paraId="2E3724A6">
            <w:pPr>
              <w:adjustRightInd w:val="0"/>
              <w:spacing w:line="360" w:lineRule="auto"/>
              <w:jc w:val="center"/>
              <w:rPr>
                <w:szCs w:val="21"/>
              </w:rPr>
            </w:pPr>
          </w:p>
        </w:tc>
        <w:tc>
          <w:tcPr>
            <w:tcW w:w="702" w:type="dxa"/>
            <w:vAlign w:val="center"/>
          </w:tcPr>
          <w:p w14:paraId="1485C2FB">
            <w:pPr>
              <w:adjustRightInd w:val="0"/>
              <w:spacing w:line="360" w:lineRule="auto"/>
              <w:jc w:val="center"/>
              <w:rPr>
                <w:szCs w:val="21"/>
              </w:rPr>
            </w:pPr>
          </w:p>
        </w:tc>
        <w:tc>
          <w:tcPr>
            <w:tcW w:w="755" w:type="dxa"/>
            <w:vAlign w:val="center"/>
          </w:tcPr>
          <w:p w14:paraId="6A95E661">
            <w:pPr>
              <w:adjustRightInd w:val="0"/>
              <w:spacing w:line="360" w:lineRule="auto"/>
              <w:jc w:val="center"/>
              <w:rPr>
                <w:szCs w:val="21"/>
              </w:rPr>
            </w:pPr>
          </w:p>
        </w:tc>
        <w:tc>
          <w:tcPr>
            <w:tcW w:w="851" w:type="dxa"/>
            <w:vAlign w:val="center"/>
          </w:tcPr>
          <w:p w14:paraId="13B41738">
            <w:pPr>
              <w:adjustRightInd w:val="0"/>
              <w:spacing w:line="360" w:lineRule="auto"/>
              <w:jc w:val="center"/>
              <w:rPr>
                <w:szCs w:val="21"/>
              </w:rPr>
            </w:pPr>
          </w:p>
        </w:tc>
      </w:tr>
      <w:tr w14:paraId="05D4B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2B0523ED">
            <w:pPr>
              <w:adjustRightInd w:val="0"/>
              <w:spacing w:line="360" w:lineRule="auto"/>
              <w:jc w:val="center"/>
              <w:rPr>
                <w:szCs w:val="21"/>
              </w:rPr>
            </w:pPr>
          </w:p>
        </w:tc>
        <w:tc>
          <w:tcPr>
            <w:tcW w:w="1013" w:type="dxa"/>
            <w:vAlign w:val="center"/>
          </w:tcPr>
          <w:p w14:paraId="7F400858">
            <w:pPr>
              <w:adjustRightInd w:val="0"/>
              <w:spacing w:line="360" w:lineRule="auto"/>
              <w:jc w:val="center"/>
              <w:rPr>
                <w:szCs w:val="21"/>
              </w:rPr>
            </w:pPr>
          </w:p>
        </w:tc>
        <w:tc>
          <w:tcPr>
            <w:tcW w:w="1071" w:type="dxa"/>
            <w:vAlign w:val="center"/>
          </w:tcPr>
          <w:p w14:paraId="568D2296">
            <w:pPr>
              <w:adjustRightInd w:val="0"/>
              <w:spacing w:line="360" w:lineRule="auto"/>
              <w:jc w:val="center"/>
              <w:rPr>
                <w:szCs w:val="21"/>
              </w:rPr>
            </w:pPr>
          </w:p>
        </w:tc>
        <w:tc>
          <w:tcPr>
            <w:tcW w:w="1359" w:type="dxa"/>
            <w:vAlign w:val="center"/>
          </w:tcPr>
          <w:p w14:paraId="7F74AFD4">
            <w:pPr>
              <w:adjustRightInd w:val="0"/>
              <w:spacing w:line="360" w:lineRule="auto"/>
              <w:jc w:val="center"/>
              <w:rPr>
                <w:szCs w:val="21"/>
              </w:rPr>
            </w:pPr>
          </w:p>
        </w:tc>
        <w:tc>
          <w:tcPr>
            <w:tcW w:w="947" w:type="dxa"/>
            <w:vAlign w:val="center"/>
          </w:tcPr>
          <w:p w14:paraId="3A8A41F7">
            <w:pPr>
              <w:adjustRightInd w:val="0"/>
              <w:spacing w:line="360" w:lineRule="auto"/>
              <w:jc w:val="center"/>
              <w:rPr>
                <w:szCs w:val="21"/>
              </w:rPr>
            </w:pPr>
          </w:p>
        </w:tc>
        <w:tc>
          <w:tcPr>
            <w:tcW w:w="756" w:type="dxa"/>
            <w:vAlign w:val="center"/>
          </w:tcPr>
          <w:p w14:paraId="65117493">
            <w:pPr>
              <w:adjustRightInd w:val="0"/>
              <w:spacing w:line="360" w:lineRule="auto"/>
              <w:jc w:val="center"/>
              <w:rPr>
                <w:szCs w:val="21"/>
              </w:rPr>
            </w:pPr>
          </w:p>
        </w:tc>
        <w:tc>
          <w:tcPr>
            <w:tcW w:w="754" w:type="dxa"/>
            <w:vAlign w:val="center"/>
          </w:tcPr>
          <w:p w14:paraId="69B20F0E">
            <w:pPr>
              <w:adjustRightInd w:val="0"/>
              <w:spacing w:line="360" w:lineRule="auto"/>
              <w:jc w:val="center"/>
              <w:rPr>
                <w:szCs w:val="21"/>
              </w:rPr>
            </w:pPr>
          </w:p>
        </w:tc>
        <w:tc>
          <w:tcPr>
            <w:tcW w:w="702" w:type="dxa"/>
            <w:vAlign w:val="center"/>
          </w:tcPr>
          <w:p w14:paraId="6EF87C40">
            <w:pPr>
              <w:adjustRightInd w:val="0"/>
              <w:spacing w:line="360" w:lineRule="auto"/>
              <w:jc w:val="center"/>
              <w:rPr>
                <w:szCs w:val="21"/>
              </w:rPr>
            </w:pPr>
          </w:p>
        </w:tc>
        <w:tc>
          <w:tcPr>
            <w:tcW w:w="755" w:type="dxa"/>
            <w:vAlign w:val="center"/>
          </w:tcPr>
          <w:p w14:paraId="4DC3A03B">
            <w:pPr>
              <w:adjustRightInd w:val="0"/>
              <w:spacing w:line="360" w:lineRule="auto"/>
              <w:jc w:val="center"/>
              <w:rPr>
                <w:szCs w:val="21"/>
              </w:rPr>
            </w:pPr>
          </w:p>
        </w:tc>
        <w:tc>
          <w:tcPr>
            <w:tcW w:w="851" w:type="dxa"/>
            <w:vAlign w:val="center"/>
          </w:tcPr>
          <w:p w14:paraId="64E6D05F">
            <w:pPr>
              <w:adjustRightInd w:val="0"/>
              <w:spacing w:line="360" w:lineRule="auto"/>
              <w:jc w:val="center"/>
              <w:rPr>
                <w:szCs w:val="21"/>
              </w:rPr>
            </w:pPr>
          </w:p>
        </w:tc>
      </w:tr>
      <w:tr w14:paraId="2312F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4D7C9425">
            <w:pPr>
              <w:adjustRightInd w:val="0"/>
              <w:spacing w:line="360" w:lineRule="auto"/>
              <w:jc w:val="center"/>
              <w:rPr>
                <w:szCs w:val="21"/>
              </w:rPr>
            </w:pPr>
          </w:p>
        </w:tc>
        <w:tc>
          <w:tcPr>
            <w:tcW w:w="1013" w:type="dxa"/>
            <w:vAlign w:val="center"/>
          </w:tcPr>
          <w:p w14:paraId="3F4C3F89">
            <w:pPr>
              <w:adjustRightInd w:val="0"/>
              <w:spacing w:line="360" w:lineRule="auto"/>
              <w:jc w:val="center"/>
              <w:rPr>
                <w:szCs w:val="21"/>
              </w:rPr>
            </w:pPr>
          </w:p>
        </w:tc>
        <w:tc>
          <w:tcPr>
            <w:tcW w:w="1071" w:type="dxa"/>
            <w:vAlign w:val="center"/>
          </w:tcPr>
          <w:p w14:paraId="6B2E3A6A">
            <w:pPr>
              <w:adjustRightInd w:val="0"/>
              <w:spacing w:line="360" w:lineRule="auto"/>
              <w:jc w:val="center"/>
              <w:rPr>
                <w:szCs w:val="21"/>
              </w:rPr>
            </w:pPr>
          </w:p>
        </w:tc>
        <w:tc>
          <w:tcPr>
            <w:tcW w:w="1359" w:type="dxa"/>
            <w:vAlign w:val="center"/>
          </w:tcPr>
          <w:p w14:paraId="6783F7EE">
            <w:pPr>
              <w:adjustRightInd w:val="0"/>
              <w:spacing w:line="360" w:lineRule="auto"/>
              <w:jc w:val="center"/>
              <w:rPr>
                <w:szCs w:val="21"/>
              </w:rPr>
            </w:pPr>
          </w:p>
        </w:tc>
        <w:tc>
          <w:tcPr>
            <w:tcW w:w="947" w:type="dxa"/>
            <w:vAlign w:val="center"/>
          </w:tcPr>
          <w:p w14:paraId="4CCB5661">
            <w:pPr>
              <w:adjustRightInd w:val="0"/>
              <w:spacing w:line="360" w:lineRule="auto"/>
              <w:jc w:val="center"/>
              <w:rPr>
                <w:szCs w:val="21"/>
              </w:rPr>
            </w:pPr>
          </w:p>
        </w:tc>
        <w:tc>
          <w:tcPr>
            <w:tcW w:w="756" w:type="dxa"/>
            <w:vAlign w:val="center"/>
          </w:tcPr>
          <w:p w14:paraId="2FBD96D0">
            <w:pPr>
              <w:adjustRightInd w:val="0"/>
              <w:spacing w:line="360" w:lineRule="auto"/>
              <w:jc w:val="center"/>
              <w:rPr>
                <w:szCs w:val="21"/>
              </w:rPr>
            </w:pPr>
          </w:p>
        </w:tc>
        <w:tc>
          <w:tcPr>
            <w:tcW w:w="754" w:type="dxa"/>
            <w:vAlign w:val="center"/>
          </w:tcPr>
          <w:p w14:paraId="174F7FA8">
            <w:pPr>
              <w:adjustRightInd w:val="0"/>
              <w:spacing w:line="360" w:lineRule="auto"/>
              <w:jc w:val="center"/>
              <w:rPr>
                <w:szCs w:val="21"/>
              </w:rPr>
            </w:pPr>
          </w:p>
        </w:tc>
        <w:tc>
          <w:tcPr>
            <w:tcW w:w="702" w:type="dxa"/>
            <w:vAlign w:val="center"/>
          </w:tcPr>
          <w:p w14:paraId="5FE11E8E">
            <w:pPr>
              <w:adjustRightInd w:val="0"/>
              <w:spacing w:line="360" w:lineRule="auto"/>
              <w:jc w:val="center"/>
              <w:rPr>
                <w:szCs w:val="21"/>
              </w:rPr>
            </w:pPr>
          </w:p>
        </w:tc>
        <w:tc>
          <w:tcPr>
            <w:tcW w:w="755" w:type="dxa"/>
            <w:vAlign w:val="center"/>
          </w:tcPr>
          <w:p w14:paraId="5A5E1536">
            <w:pPr>
              <w:adjustRightInd w:val="0"/>
              <w:spacing w:line="360" w:lineRule="auto"/>
              <w:jc w:val="center"/>
              <w:rPr>
                <w:szCs w:val="21"/>
              </w:rPr>
            </w:pPr>
          </w:p>
        </w:tc>
        <w:tc>
          <w:tcPr>
            <w:tcW w:w="851" w:type="dxa"/>
            <w:vAlign w:val="center"/>
          </w:tcPr>
          <w:p w14:paraId="66609A79">
            <w:pPr>
              <w:adjustRightInd w:val="0"/>
              <w:spacing w:line="360" w:lineRule="auto"/>
              <w:jc w:val="center"/>
              <w:rPr>
                <w:szCs w:val="21"/>
              </w:rPr>
            </w:pPr>
          </w:p>
        </w:tc>
      </w:tr>
      <w:tr w14:paraId="44834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29812E0A">
            <w:pPr>
              <w:adjustRightInd w:val="0"/>
              <w:spacing w:line="360" w:lineRule="auto"/>
              <w:jc w:val="center"/>
              <w:rPr>
                <w:szCs w:val="21"/>
              </w:rPr>
            </w:pPr>
          </w:p>
        </w:tc>
        <w:tc>
          <w:tcPr>
            <w:tcW w:w="1013" w:type="dxa"/>
            <w:vAlign w:val="center"/>
          </w:tcPr>
          <w:p w14:paraId="5BD00594">
            <w:pPr>
              <w:adjustRightInd w:val="0"/>
              <w:spacing w:line="360" w:lineRule="auto"/>
              <w:jc w:val="center"/>
              <w:rPr>
                <w:szCs w:val="21"/>
              </w:rPr>
            </w:pPr>
          </w:p>
        </w:tc>
        <w:tc>
          <w:tcPr>
            <w:tcW w:w="1071" w:type="dxa"/>
            <w:vAlign w:val="center"/>
          </w:tcPr>
          <w:p w14:paraId="5672F7B3">
            <w:pPr>
              <w:adjustRightInd w:val="0"/>
              <w:spacing w:line="360" w:lineRule="auto"/>
              <w:jc w:val="center"/>
              <w:rPr>
                <w:szCs w:val="21"/>
              </w:rPr>
            </w:pPr>
          </w:p>
        </w:tc>
        <w:tc>
          <w:tcPr>
            <w:tcW w:w="1359" w:type="dxa"/>
            <w:vAlign w:val="center"/>
          </w:tcPr>
          <w:p w14:paraId="13956E50">
            <w:pPr>
              <w:adjustRightInd w:val="0"/>
              <w:spacing w:line="360" w:lineRule="auto"/>
              <w:jc w:val="center"/>
              <w:rPr>
                <w:szCs w:val="21"/>
              </w:rPr>
            </w:pPr>
          </w:p>
        </w:tc>
        <w:tc>
          <w:tcPr>
            <w:tcW w:w="947" w:type="dxa"/>
            <w:vAlign w:val="center"/>
          </w:tcPr>
          <w:p w14:paraId="66B5B632">
            <w:pPr>
              <w:adjustRightInd w:val="0"/>
              <w:spacing w:line="360" w:lineRule="auto"/>
              <w:jc w:val="center"/>
              <w:rPr>
                <w:szCs w:val="21"/>
              </w:rPr>
            </w:pPr>
          </w:p>
        </w:tc>
        <w:tc>
          <w:tcPr>
            <w:tcW w:w="756" w:type="dxa"/>
            <w:vAlign w:val="center"/>
          </w:tcPr>
          <w:p w14:paraId="641B92C6">
            <w:pPr>
              <w:adjustRightInd w:val="0"/>
              <w:spacing w:line="360" w:lineRule="auto"/>
              <w:jc w:val="center"/>
              <w:rPr>
                <w:szCs w:val="21"/>
              </w:rPr>
            </w:pPr>
          </w:p>
        </w:tc>
        <w:tc>
          <w:tcPr>
            <w:tcW w:w="754" w:type="dxa"/>
            <w:vAlign w:val="center"/>
          </w:tcPr>
          <w:p w14:paraId="10DAA461">
            <w:pPr>
              <w:adjustRightInd w:val="0"/>
              <w:spacing w:line="360" w:lineRule="auto"/>
              <w:jc w:val="center"/>
              <w:rPr>
                <w:szCs w:val="21"/>
              </w:rPr>
            </w:pPr>
          </w:p>
        </w:tc>
        <w:tc>
          <w:tcPr>
            <w:tcW w:w="702" w:type="dxa"/>
            <w:vAlign w:val="center"/>
          </w:tcPr>
          <w:p w14:paraId="2EE0C6AD">
            <w:pPr>
              <w:adjustRightInd w:val="0"/>
              <w:spacing w:line="360" w:lineRule="auto"/>
              <w:jc w:val="center"/>
              <w:rPr>
                <w:szCs w:val="21"/>
              </w:rPr>
            </w:pPr>
          </w:p>
        </w:tc>
        <w:tc>
          <w:tcPr>
            <w:tcW w:w="755" w:type="dxa"/>
            <w:vAlign w:val="center"/>
          </w:tcPr>
          <w:p w14:paraId="00329F7C">
            <w:pPr>
              <w:adjustRightInd w:val="0"/>
              <w:spacing w:line="360" w:lineRule="auto"/>
              <w:jc w:val="center"/>
              <w:rPr>
                <w:szCs w:val="21"/>
              </w:rPr>
            </w:pPr>
          </w:p>
        </w:tc>
        <w:tc>
          <w:tcPr>
            <w:tcW w:w="851" w:type="dxa"/>
            <w:vAlign w:val="center"/>
          </w:tcPr>
          <w:p w14:paraId="311D1A36">
            <w:pPr>
              <w:adjustRightInd w:val="0"/>
              <w:spacing w:line="360" w:lineRule="auto"/>
              <w:jc w:val="center"/>
              <w:rPr>
                <w:szCs w:val="21"/>
              </w:rPr>
            </w:pPr>
          </w:p>
        </w:tc>
      </w:tr>
      <w:tr w14:paraId="50286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7C07A80A">
            <w:pPr>
              <w:adjustRightInd w:val="0"/>
              <w:spacing w:line="360" w:lineRule="auto"/>
              <w:jc w:val="center"/>
              <w:rPr>
                <w:szCs w:val="21"/>
              </w:rPr>
            </w:pPr>
          </w:p>
        </w:tc>
        <w:tc>
          <w:tcPr>
            <w:tcW w:w="1013" w:type="dxa"/>
            <w:vAlign w:val="center"/>
          </w:tcPr>
          <w:p w14:paraId="4CC67421">
            <w:pPr>
              <w:adjustRightInd w:val="0"/>
              <w:spacing w:line="360" w:lineRule="auto"/>
              <w:jc w:val="center"/>
              <w:rPr>
                <w:szCs w:val="21"/>
              </w:rPr>
            </w:pPr>
          </w:p>
        </w:tc>
        <w:tc>
          <w:tcPr>
            <w:tcW w:w="1071" w:type="dxa"/>
            <w:vAlign w:val="center"/>
          </w:tcPr>
          <w:p w14:paraId="7461F06D">
            <w:pPr>
              <w:adjustRightInd w:val="0"/>
              <w:spacing w:line="360" w:lineRule="auto"/>
              <w:jc w:val="center"/>
              <w:rPr>
                <w:szCs w:val="21"/>
              </w:rPr>
            </w:pPr>
          </w:p>
        </w:tc>
        <w:tc>
          <w:tcPr>
            <w:tcW w:w="1359" w:type="dxa"/>
            <w:vAlign w:val="center"/>
          </w:tcPr>
          <w:p w14:paraId="6C5168A7">
            <w:pPr>
              <w:adjustRightInd w:val="0"/>
              <w:spacing w:line="360" w:lineRule="auto"/>
              <w:jc w:val="center"/>
              <w:rPr>
                <w:szCs w:val="21"/>
              </w:rPr>
            </w:pPr>
          </w:p>
        </w:tc>
        <w:tc>
          <w:tcPr>
            <w:tcW w:w="947" w:type="dxa"/>
            <w:vAlign w:val="center"/>
          </w:tcPr>
          <w:p w14:paraId="0A28AD9B">
            <w:pPr>
              <w:adjustRightInd w:val="0"/>
              <w:spacing w:line="360" w:lineRule="auto"/>
              <w:jc w:val="center"/>
              <w:rPr>
                <w:szCs w:val="21"/>
              </w:rPr>
            </w:pPr>
          </w:p>
        </w:tc>
        <w:tc>
          <w:tcPr>
            <w:tcW w:w="756" w:type="dxa"/>
            <w:vAlign w:val="center"/>
          </w:tcPr>
          <w:p w14:paraId="5598CC2E">
            <w:pPr>
              <w:adjustRightInd w:val="0"/>
              <w:spacing w:line="360" w:lineRule="auto"/>
              <w:jc w:val="center"/>
              <w:rPr>
                <w:szCs w:val="21"/>
              </w:rPr>
            </w:pPr>
          </w:p>
        </w:tc>
        <w:tc>
          <w:tcPr>
            <w:tcW w:w="754" w:type="dxa"/>
            <w:vAlign w:val="center"/>
          </w:tcPr>
          <w:p w14:paraId="61DDD561">
            <w:pPr>
              <w:adjustRightInd w:val="0"/>
              <w:spacing w:line="360" w:lineRule="auto"/>
              <w:jc w:val="center"/>
              <w:rPr>
                <w:szCs w:val="21"/>
              </w:rPr>
            </w:pPr>
          </w:p>
        </w:tc>
        <w:tc>
          <w:tcPr>
            <w:tcW w:w="702" w:type="dxa"/>
            <w:vAlign w:val="center"/>
          </w:tcPr>
          <w:p w14:paraId="164FCDD2">
            <w:pPr>
              <w:adjustRightInd w:val="0"/>
              <w:spacing w:line="360" w:lineRule="auto"/>
              <w:jc w:val="center"/>
              <w:rPr>
                <w:szCs w:val="21"/>
              </w:rPr>
            </w:pPr>
          </w:p>
        </w:tc>
        <w:tc>
          <w:tcPr>
            <w:tcW w:w="755" w:type="dxa"/>
            <w:vAlign w:val="center"/>
          </w:tcPr>
          <w:p w14:paraId="0E97B421">
            <w:pPr>
              <w:adjustRightInd w:val="0"/>
              <w:spacing w:line="360" w:lineRule="auto"/>
              <w:jc w:val="center"/>
              <w:rPr>
                <w:szCs w:val="21"/>
              </w:rPr>
            </w:pPr>
          </w:p>
        </w:tc>
        <w:tc>
          <w:tcPr>
            <w:tcW w:w="851" w:type="dxa"/>
            <w:vAlign w:val="center"/>
          </w:tcPr>
          <w:p w14:paraId="6CE60A5C">
            <w:pPr>
              <w:adjustRightInd w:val="0"/>
              <w:spacing w:line="360" w:lineRule="auto"/>
              <w:jc w:val="center"/>
              <w:rPr>
                <w:szCs w:val="21"/>
              </w:rPr>
            </w:pPr>
          </w:p>
        </w:tc>
      </w:tr>
      <w:tr w14:paraId="47854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3984CD25">
            <w:pPr>
              <w:adjustRightInd w:val="0"/>
              <w:spacing w:line="360" w:lineRule="auto"/>
              <w:jc w:val="center"/>
              <w:rPr>
                <w:szCs w:val="21"/>
              </w:rPr>
            </w:pPr>
          </w:p>
        </w:tc>
        <w:tc>
          <w:tcPr>
            <w:tcW w:w="1013" w:type="dxa"/>
            <w:vAlign w:val="center"/>
          </w:tcPr>
          <w:p w14:paraId="36BEE51A">
            <w:pPr>
              <w:adjustRightInd w:val="0"/>
              <w:spacing w:line="360" w:lineRule="auto"/>
              <w:jc w:val="center"/>
              <w:rPr>
                <w:szCs w:val="21"/>
              </w:rPr>
            </w:pPr>
          </w:p>
        </w:tc>
        <w:tc>
          <w:tcPr>
            <w:tcW w:w="1071" w:type="dxa"/>
            <w:vAlign w:val="center"/>
          </w:tcPr>
          <w:p w14:paraId="5467D60F">
            <w:pPr>
              <w:adjustRightInd w:val="0"/>
              <w:spacing w:line="360" w:lineRule="auto"/>
              <w:jc w:val="center"/>
              <w:rPr>
                <w:szCs w:val="21"/>
              </w:rPr>
            </w:pPr>
          </w:p>
        </w:tc>
        <w:tc>
          <w:tcPr>
            <w:tcW w:w="1359" w:type="dxa"/>
            <w:vAlign w:val="center"/>
          </w:tcPr>
          <w:p w14:paraId="2E8BDF75">
            <w:pPr>
              <w:adjustRightInd w:val="0"/>
              <w:spacing w:line="360" w:lineRule="auto"/>
              <w:jc w:val="center"/>
              <w:rPr>
                <w:szCs w:val="21"/>
              </w:rPr>
            </w:pPr>
          </w:p>
        </w:tc>
        <w:tc>
          <w:tcPr>
            <w:tcW w:w="947" w:type="dxa"/>
            <w:vAlign w:val="center"/>
          </w:tcPr>
          <w:p w14:paraId="47085575">
            <w:pPr>
              <w:adjustRightInd w:val="0"/>
              <w:spacing w:line="360" w:lineRule="auto"/>
              <w:jc w:val="center"/>
              <w:rPr>
                <w:szCs w:val="21"/>
              </w:rPr>
            </w:pPr>
          </w:p>
        </w:tc>
        <w:tc>
          <w:tcPr>
            <w:tcW w:w="756" w:type="dxa"/>
            <w:vAlign w:val="center"/>
          </w:tcPr>
          <w:p w14:paraId="25C34E0F">
            <w:pPr>
              <w:adjustRightInd w:val="0"/>
              <w:spacing w:line="360" w:lineRule="auto"/>
              <w:jc w:val="center"/>
              <w:rPr>
                <w:szCs w:val="21"/>
              </w:rPr>
            </w:pPr>
          </w:p>
        </w:tc>
        <w:tc>
          <w:tcPr>
            <w:tcW w:w="754" w:type="dxa"/>
            <w:vAlign w:val="center"/>
          </w:tcPr>
          <w:p w14:paraId="50966625">
            <w:pPr>
              <w:adjustRightInd w:val="0"/>
              <w:spacing w:line="360" w:lineRule="auto"/>
              <w:jc w:val="center"/>
              <w:rPr>
                <w:szCs w:val="21"/>
              </w:rPr>
            </w:pPr>
          </w:p>
        </w:tc>
        <w:tc>
          <w:tcPr>
            <w:tcW w:w="702" w:type="dxa"/>
            <w:vAlign w:val="center"/>
          </w:tcPr>
          <w:p w14:paraId="34D98B55">
            <w:pPr>
              <w:adjustRightInd w:val="0"/>
              <w:spacing w:line="360" w:lineRule="auto"/>
              <w:jc w:val="center"/>
              <w:rPr>
                <w:szCs w:val="21"/>
              </w:rPr>
            </w:pPr>
          </w:p>
        </w:tc>
        <w:tc>
          <w:tcPr>
            <w:tcW w:w="755" w:type="dxa"/>
            <w:vAlign w:val="center"/>
          </w:tcPr>
          <w:p w14:paraId="18C31951">
            <w:pPr>
              <w:adjustRightInd w:val="0"/>
              <w:spacing w:line="360" w:lineRule="auto"/>
              <w:jc w:val="center"/>
              <w:rPr>
                <w:szCs w:val="21"/>
              </w:rPr>
            </w:pPr>
          </w:p>
        </w:tc>
        <w:tc>
          <w:tcPr>
            <w:tcW w:w="851" w:type="dxa"/>
            <w:vAlign w:val="center"/>
          </w:tcPr>
          <w:p w14:paraId="0FAEFF50">
            <w:pPr>
              <w:adjustRightInd w:val="0"/>
              <w:spacing w:line="360" w:lineRule="auto"/>
              <w:jc w:val="center"/>
              <w:rPr>
                <w:szCs w:val="21"/>
              </w:rPr>
            </w:pPr>
          </w:p>
        </w:tc>
      </w:tr>
      <w:tr w14:paraId="64386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5FEB71ED">
            <w:pPr>
              <w:adjustRightInd w:val="0"/>
              <w:spacing w:line="360" w:lineRule="auto"/>
              <w:jc w:val="center"/>
              <w:rPr>
                <w:szCs w:val="21"/>
              </w:rPr>
            </w:pPr>
          </w:p>
        </w:tc>
        <w:tc>
          <w:tcPr>
            <w:tcW w:w="1013" w:type="dxa"/>
            <w:vAlign w:val="center"/>
          </w:tcPr>
          <w:p w14:paraId="667E73A0">
            <w:pPr>
              <w:adjustRightInd w:val="0"/>
              <w:spacing w:line="360" w:lineRule="auto"/>
              <w:jc w:val="center"/>
              <w:rPr>
                <w:szCs w:val="21"/>
              </w:rPr>
            </w:pPr>
          </w:p>
        </w:tc>
        <w:tc>
          <w:tcPr>
            <w:tcW w:w="1071" w:type="dxa"/>
            <w:vAlign w:val="center"/>
          </w:tcPr>
          <w:p w14:paraId="1C26BBDC">
            <w:pPr>
              <w:adjustRightInd w:val="0"/>
              <w:spacing w:line="360" w:lineRule="auto"/>
              <w:jc w:val="center"/>
              <w:rPr>
                <w:szCs w:val="21"/>
              </w:rPr>
            </w:pPr>
          </w:p>
        </w:tc>
        <w:tc>
          <w:tcPr>
            <w:tcW w:w="1359" w:type="dxa"/>
            <w:vAlign w:val="center"/>
          </w:tcPr>
          <w:p w14:paraId="1501AEA2">
            <w:pPr>
              <w:adjustRightInd w:val="0"/>
              <w:spacing w:line="360" w:lineRule="auto"/>
              <w:jc w:val="center"/>
              <w:rPr>
                <w:szCs w:val="21"/>
              </w:rPr>
            </w:pPr>
          </w:p>
        </w:tc>
        <w:tc>
          <w:tcPr>
            <w:tcW w:w="947" w:type="dxa"/>
            <w:vAlign w:val="center"/>
          </w:tcPr>
          <w:p w14:paraId="7C9529CE">
            <w:pPr>
              <w:adjustRightInd w:val="0"/>
              <w:spacing w:line="360" w:lineRule="auto"/>
              <w:jc w:val="center"/>
              <w:rPr>
                <w:szCs w:val="21"/>
              </w:rPr>
            </w:pPr>
          </w:p>
        </w:tc>
        <w:tc>
          <w:tcPr>
            <w:tcW w:w="756" w:type="dxa"/>
            <w:vAlign w:val="center"/>
          </w:tcPr>
          <w:p w14:paraId="0171C371">
            <w:pPr>
              <w:adjustRightInd w:val="0"/>
              <w:spacing w:line="360" w:lineRule="auto"/>
              <w:jc w:val="center"/>
              <w:rPr>
                <w:szCs w:val="21"/>
              </w:rPr>
            </w:pPr>
          </w:p>
        </w:tc>
        <w:tc>
          <w:tcPr>
            <w:tcW w:w="754" w:type="dxa"/>
            <w:vAlign w:val="center"/>
          </w:tcPr>
          <w:p w14:paraId="0463866B">
            <w:pPr>
              <w:adjustRightInd w:val="0"/>
              <w:spacing w:line="360" w:lineRule="auto"/>
              <w:jc w:val="center"/>
              <w:rPr>
                <w:szCs w:val="21"/>
              </w:rPr>
            </w:pPr>
          </w:p>
        </w:tc>
        <w:tc>
          <w:tcPr>
            <w:tcW w:w="702" w:type="dxa"/>
            <w:vAlign w:val="center"/>
          </w:tcPr>
          <w:p w14:paraId="79286B78">
            <w:pPr>
              <w:adjustRightInd w:val="0"/>
              <w:spacing w:line="360" w:lineRule="auto"/>
              <w:jc w:val="center"/>
              <w:rPr>
                <w:szCs w:val="21"/>
              </w:rPr>
            </w:pPr>
          </w:p>
        </w:tc>
        <w:tc>
          <w:tcPr>
            <w:tcW w:w="755" w:type="dxa"/>
            <w:vAlign w:val="center"/>
          </w:tcPr>
          <w:p w14:paraId="1EAFD390">
            <w:pPr>
              <w:adjustRightInd w:val="0"/>
              <w:spacing w:line="360" w:lineRule="auto"/>
              <w:jc w:val="center"/>
              <w:rPr>
                <w:szCs w:val="21"/>
              </w:rPr>
            </w:pPr>
          </w:p>
        </w:tc>
        <w:tc>
          <w:tcPr>
            <w:tcW w:w="851" w:type="dxa"/>
            <w:vAlign w:val="center"/>
          </w:tcPr>
          <w:p w14:paraId="5A54045E">
            <w:pPr>
              <w:adjustRightInd w:val="0"/>
              <w:spacing w:line="360" w:lineRule="auto"/>
              <w:jc w:val="center"/>
              <w:rPr>
                <w:szCs w:val="21"/>
              </w:rPr>
            </w:pPr>
          </w:p>
        </w:tc>
      </w:tr>
    </w:tbl>
    <w:p w14:paraId="62F34BFC">
      <w:pPr>
        <w:spacing w:line="360" w:lineRule="auto"/>
        <w:rPr>
          <w:szCs w:val="21"/>
        </w:rPr>
      </w:pPr>
      <w:r>
        <w:rPr>
          <w:szCs w:val="21"/>
        </w:rPr>
        <w:t>注：新购和租赁为响应单位计划在本工程中新购或租赁的数量。</w:t>
      </w:r>
      <w:bookmarkEnd w:id="567"/>
      <w:bookmarkEnd w:id="568"/>
      <w:bookmarkEnd w:id="680"/>
      <w:bookmarkStart w:id="703" w:name="_Toc53949584"/>
      <w:bookmarkStart w:id="704" w:name="_Toc54281200"/>
      <w:bookmarkStart w:id="705" w:name="_Toc144872182"/>
      <w:bookmarkStart w:id="706" w:name="_Toc54291530"/>
      <w:bookmarkStart w:id="707" w:name="_Toc53949163"/>
      <w:bookmarkStart w:id="708" w:name="_Toc54278965"/>
      <w:bookmarkStart w:id="709" w:name="_Toc54280348"/>
      <w:bookmarkStart w:id="710" w:name="_Toc54280774"/>
      <w:bookmarkStart w:id="711" w:name="_Toc145499835"/>
      <w:bookmarkStart w:id="712" w:name="_Toc54281626"/>
      <w:bookmarkStart w:id="713" w:name="_Toc53948742"/>
    </w:p>
    <w:p w14:paraId="2AB6EFF2">
      <w:pPr>
        <w:spacing w:line="360" w:lineRule="auto"/>
        <w:rPr>
          <w:szCs w:val="21"/>
        </w:rPr>
      </w:pPr>
    </w:p>
    <w:p w14:paraId="471FD1E2">
      <w:pPr>
        <w:spacing w:line="360" w:lineRule="auto"/>
        <w:rPr>
          <w:rStyle w:val="46"/>
          <w:rFonts w:ascii="Times New Roman" w:hAnsi="Times New Roman" w:eastAsia="宋体"/>
          <w:b w:val="0"/>
          <w:bCs w:val="0"/>
          <w:sz w:val="21"/>
          <w:szCs w:val="21"/>
        </w:rPr>
      </w:pPr>
    </w:p>
    <w:bookmarkEnd w:id="703"/>
    <w:bookmarkEnd w:id="704"/>
    <w:bookmarkEnd w:id="705"/>
    <w:bookmarkEnd w:id="706"/>
    <w:bookmarkEnd w:id="707"/>
    <w:bookmarkEnd w:id="708"/>
    <w:bookmarkEnd w:id="709"/>
    <w:bookmarkEnd w:id="710"/>
    <w:bookmarkEnd w:id="711"/>
    <w:bookmarkEnd w:id="712"/>
    <w:bookmarkEnd w:id="713"/>
    <w:p w14:paraId="2392EF87">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bookmarkStart w:id="714" w:name="_Toc53948743"/>
      <w:bookmarkStart w:id="715" w:name="_Toc54291531"/>
      <w:bookmarkStart w:id="716" w:name="_Toc54280775"/>
      <w:bookmarkStart w:id="717" w:name="_Toc54281627"/>
      <w:bookmarkStart w:id="718" w:name="_Toc54280349"/>
      <w:bookmarkStart w:id="719" w:name="_Toc53949585"/>
      <w:bookmarkStart w:id="720" w:name="_Toc145499836"/>
      <w:bookmarkStart w:id="721" w:name="_Toc144872183"/>
      <w:bookmarkStart w:id="722" w:name="_Toc54278966"/>
      <w:bookmarkStart w:id="723" w:name="_Toc53949164"/>
      <w:bookmarkStart w:id="724" w:name="_Toc54281201"/>
      <w:bookmarkStart w:id="725" w:name="_Toc18407868"/>
    </w:p>
    <w:p w14:paraId="2E53A675">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 xml:space="preserve">8 </w:t>
      </w:r>
      <w:r>
        <w:rPr>
          <w:rStyle w:val="46"/>
          <w:rFonts w:ascii="Times New Roman" w:hAnsi="Times New Roman" w:eastAsia="宋体" w:cs="Times New Roman"/>
          <w:b/>
          <w:bCs w:val="0"/>
          <w:szCs w:val="24"/>
        </w:rPr>
        <w:t xml:space="preserve"> 拟投入本合同工程主要人员汇总表</w:t>
      </w:r>
      <w:bookmarkEnd w:id="714"/>
      <w:bookmarkEnd w:id="715"/>
      <w:bookmarkEnd w:id="716"/>
      <w:bookmarkEnd w:id="717"/>
      <w:bookmarkEnd w:id="718"/>
      <w:bookmarkEnd w:id="719"/>
      <w:bookmarkEnd w:id="720"/>
      <w:bookmarkEnd w:id="721"/>
      <w:bookmarkEnd w:id="722"/>
      <w:bookmarkEnd w:id="723"/>
      <w:bookmarkEnd w:id="724"/>
    </w:p>
    <w:p w14:paraId="5A25A3D4">
      <w:pPr>
        <w:spacing w:line="360" w:lineRule="auto"/>
        <w:jc w:val="center"/>
        <w:rPr>
          <w:sz w:val="32"/>
          <w:szCs w:val="32"/>
        </w:rPr>
      </w:pPr>
    </w:p>
    <w:p w14:paraId="710AE73C">
      <w:pPr>
        <w:spacing w:line="360" w:lineRule="auto"/>
        <w:jc w:val="center"/>
        <w:rPr>
          <w:b/>
          <w:sz w:val="28"/>
          <w:szCs w:val="28"/>
        </w:rPr>
      </w:pPr>
      <w:r>
        <w:rPr>
          <w:b/>
          <w:sz w:val="28"/>
          <w:szCs w:val="28"/>
        </w:rPr>
        <w:t>拟投入本合同工程主要人员汇总表</w:t>
      </w:r>
      <w:bookmarkEnd w:id="725"/>
    </w:p>
    <w:p w14:paraId="4A55E63A">
      <w:pPr>
        <w:adjustRightInd w:val="0"/>
        <w:spacing w:line="360" w:lineRule="auto"/>
        <w:rPr>
          <w:sz w:val="24"/>
        </w:rPr>
      </w:pPr>
      <w:r>
        <w:rPr>
          <w:sz w:val="24"/>
        </w:rPr>
        <w:t>响应单位：</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270"/>
        <w:gridCol w:w="1041"/>
        <w:gridCol w:w="1165"/>
        <w:gridCol w:w="841"/>
        <w:gridCol w:w="1411"/>
        <w:gridCol w:w="1118"/>
        <w:gridCol w:w="1261"/>
      </w:tblGrid>
      <w:tr w14:paraId="5B569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5C6E1B9B">
            <w:pPr>
              <w:ind w:right="-63" w:rightChars="-30"/>
              <w:jc w:val="center"/>
              <w:rPr>
                <w:sz w:val="18"/>
                <w:szCs w:val="18"/>
              </w:rPr>
            </w:pPr>
            <w:r>
              <w:rPr>
                <w:sz w:val="18"/>
                <w:szCs w:val="18"/>
              </w:rPr>
              <w:t>序号</w:t>
            </w:r>
          </w:p>
        </w:tc>
        <w:tc>
          <w:tcPr>
            <w:tcW w:w="728" w:type="pct"/>
            <w:vAlign w:val="center"/>
          </w:tcPr>
          <w:p w14:paraId="0725EFAA">
            <w:pPr>
              <w:jc w:val="center"/>
              <w:rPr>
                <w:sz w:val="18"/>
                <w:szCs w:val="18"/>
              </w:rPr>
            </w:pPr>
            <w:r>
              <w:rPr>
                <w:sz w:val="18"/>
                <w:szCs w:val="18"/>
              </w:rPr>
              <w:t>姓名</w:t>
            </w:r>
          </w:p>
        </w:tc>
        <w:tc>
          <w:tcPr>
            <w:tcW w:w="597" w:type="pct"/>
            <w:vAlign w:val="center"/>
          </w:tcPr>
          <w:p w14:paraId="556804E1">
            <w:pPr>
              <w:ind w:left="-87" w:leftChars="-47" w:right="-107" w:rightChars="-51" w:hanging="12" w:hangingChars="7"/>
              <w:jc w:val="center"/>
              <w:rPr>
                <w:sz w:val="18"/>
                <w:szCs w:val="18"/>
              </w:rPr>
            </w:pPr>
            <w:r>
              <w:rPr>
                <w:sz w:val="18"/>
                <w:szCs w:val="18"/>
              </w:rPr>
              <w:t>年龄</w:t>
            </w:r>
          </w:p>
        </w:tc>
        <w:tc>
          <w:tcPr>
            <w:tcW w:w="668" w:type="pct"/>
            <w:vAlign w:val="center"/>
          </w:tcPr>
          <w:p w14:paraId="12900774">
            <w:pPr>
              <w:ind w:left="-126" w:leftChars="-60" w:right="-105" w:rightChars="-50"/>
              <w:jc w:val="center"/>
              <w:rPr>
                <w:sz w:val="18"/>
                <w:szCs w:val="18"/>
              </w:rPr>
            </w:pPr>
            <w:r>
              <w:rPr>
                <w:sz w:val="18"/>
                <w:szCs w:val="18"/>
              </w:rPr>
              <w:t>性别</w:t>
            </w:r>
          </w:p>
        </w:tc>
        <w:tc>
          <w:tcPr>
            <w:tcW w:w="482" w:type="pct"/>
            <w:vAlign w:val="center"/>
          </w:tcPr>
          <w:p w14:paraId="3A7AAD34">
            <w:pPr>
              <w:jc w:val="center"/>
              <w:rPr>
                <w:sz w:val="18"/>
                <w:szCs w:val="18"/>
              </w:rPr>
            </w:pPr>
            <w:r>
              <w:rPr>
                <w:sz w:val="18"/>
                <w:szCs w:val="18"/>
              </w:rPr>
              <w:t>学历</w:t>
            </w:r>
          </w:p>
        </w:tc>
        <w:tc>
          <w:tcPr>
            <w:tcW w:w="809" w:type="pct"/>
            <w:vAlign w:val="center"/>
          </w:tcPr>
          <w:p w14:paraId="0F538959">
            <w:pPr>
              <w:jc w:val="center"/>
              <w:rPr>
                <w:sz w:val="18"/>
                <w:szCs w:val="18"/>
              </w:rPr>
            </w:pPr>
            <w:r>
              <w:rPr>
                <w:rFonts w:hint="eastAsia"/>
                <w:sz w:val="18"/>
                <w:szCs w:val="18"/>
              </w:rPr>
              <w:t>主要施工履历</w:t>
            </w:r>
          </w:p>
        </w:tc>
        <w:tc>
          <w:tcPr>
            <w:tcW w:w="641" w:type="pct"/>
            <w:vAlign w:val="center"/>
          </w:tcPr>
          <w:p w14:paraId="12C8CC90">
            <w:pPr>
              <w:jc w:val="center"/>
              <w:rPr>
                <w:sz w:val="18"/>
                <w:szCs w:val="18"/>
              </w:rPr>
            </w:pPr>
            <w:r>
              <w:rPr>
                <w:rFonts w:hint="eastAsia"/>
                <w:sz w:val="18"/>
                <w:szCs w:val="18"/>
              </w:rPr>
              <w:t>相关</w:t>
            </w:r>
            <w:r>
              <w:rPr>
                <w:sz w:val="18"/>
                <w:szCs w:val="18"/>
              </w:rPr>
              <w:t>证书</w:t>
            </w:r>
          </w:p>
        </w:tc>
        <w:tc>
          <w:tcPr>
            <w:tcW w:w="724" w:type="pct"/>
            <w:vAlign w:val="center"/>
          </w:tcPr>
          <w:p w14:paraId="3C5C70C0">
            <w:pPr>
              <w:jc w:val="center"/>
              <w:rPr>
                <w:sz w:val="18"/>
                <w:szCs w:val="18"/>
              </w:rPr>
            </w:pPr>
            <w:r>
              <w:rPr>
                <w:sz w:val="18"/>
                <w:szCs w:val="18"/>
              </w:rPr>
              <w:t>拟在本项目</w:t>
            </w:r>
          </w:p>
          <w:p w14:paraId="415E57AE">
            <w:pPr>
              <w:jc w:val="center"/>
              <w:rPr>
                <w:sz w:val="18"/>
                <w:szCs w:val="18"/>
              </w:rPr>
            </w:pPr>
            <w:r>
              <w:rPr>
                <w:sz w:val="18"/>
                <w:szCs w:val="18"/>
              </w:rPr>
              <w:t>担任职务</w:t>
            </w:r>
          </w:p>
        </w:tc>
      </w:tr>
      <w:tr w14:paraId="6E32B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40131A0">
            <w:pPr>
              <w:jc w:val="center"/>
              <w:rPr>
                <w:sz w:val="18"/>
                <w:szCs w:val="18"/>
              </w:rPr>
            </w:pPr>
          </w:p>
        </w:tc>
        <w:tc>
          <w:tcPr>
            <w:tcW w:w="728" w:type="pct"/>
            <w:vAlign w:val="center"/>
          </w:tcPr>
          <w:p w14:paraId="5CD99772">
            <w:pPr>
              <w:jc w:val="center"/>
              <w:rPr>
                <w:sz w:val="18"/>
                <w:szCs w:val="18"/>
              </w:rPr>
            </w:pPr>
          </w:p>
        </w:tc>
        <w:tc>
          <w:tcPr>
            <w:tcW w:w="597" w:type="pct"/>
            <w:vAlign w:val="center"/>
          </w:tcPr>
          <w:p w14:paraId="2293E5D4">
            <w:pPr>
              <w:jc w:val="center"/>
              <w:rPr>
                <w:sz w:val="18"/>
                <w:szCs w:val="18"/>
              </w:rPr>
            </w:pPr>
          </w:p>
        </w:tc>
        <w:tc>
          <w:tcPr>
            <w:tcW w:w="668" w:type="pct"/>
            <w:vAlign w:val="center"/>
          </w:tcPr>
          <w:p w14:paraId="1EE4C1B2">
            <w:pPr>
              <w:jc w:val="center"/>
              <w:rPr>
                <w:sz w:val="18"/>
                <w:szCs w:val="18"/>
              </w:rPr>
            </w:pPr>
          </w:p>
        </w:tc>
        <w:tc>
          <w:tcPr>
            <w:tcW w:w="482" w:type="pct"/>
            <w:vAlign w:val="center"/>
          </w:tcPr>
          <w:p w14:paraId="48E78EAC">
            <w:pPr>
              <w:jc w:val="center"/>
              <w:rPr>
                <w:sz w:val="18"/>
                <w:szCs w:val="18"/>
              </w:rPr>
            </w:pPr>
          </w:p>
        </w:tc>
        <w:tc>
          <w:tcPr>
            <w:tcW w:w="809" w:type="pct"/>
            <w:vAlign w:val="center"/>
          </w:tcPr>
          <w:p w14:paraId="7659417C">
            <w:pPr>
              <w:jc w:val="center"/>
              <w:rPr>
                <w:sz w:val="18"/>
                <w:szCs w:val="18"/>
              </w:rPr>
            </w:pPr>
          </w:p>
        </w:tc>
        <w:tc>
          <w:tcPr>
            <w:tcW w:w="641" w:type="pct"/>
            <w:vAlign w:val="center"/>
          </w:tcPr>
          <w:p w14:paraId="59322C8E">
            <w:pPr>
              <w:jc w:val="center"/>
              <w:rPr>
                <w:sz w:val="18"/>
                <w:szCs w:val="18"/>
              </w:rPr>
            </w:pPr>
          </w:p>
        </w:tc>
        <w:tc>
          <w:tcPr>
            <w:tcW w:w="724" w:type="pct"/>
            <w:vAlign w:val="center"/>
          </w:tcPr>
          <w:p w14:paraId="74E41CD3">
            <w:pPr>
              <w:jc w:val="center"/>
              <w:rPr>
                <w:sz w:val="18"/>
                <w:szCs w:val="18"/>
              </w:rPr>
            </w:pPr>
          </w:p>
        </w:tc>
      </w:tr>
      <w:tr w14:paraId="7C088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9C8D17B">
            <w:pPr>
              <w:jc w:val="center"/>
              <w:rPr>
                <w:sz w:val="18"/>
                <w:szCs w:val="18"/>
              </w:rPr>
            </w:pPr>
          </w:p>
        </w:tc>
        <w:tc>
          <w:tcPr>
            <w:tcW w:w="728" w:type="pct"/>
            <w:vAlign w:val="center"/>
          </w:tcPr>
          <w:p w14:paraId="181934ED">
            <w:pPr>
              <w:jc w:val="center"/>
              <w:rPr>
                <w:sz w:val="18"/>
                <w:szCs w:val="18"/>
              </w:rPr>
            </w:pPr>
          </w:p>
        </w:tc>
        <w:tc>
          <w:tcPr>
            <w:tcW w:w="597" w:type="pct"/>
            <w:vAlign w:val="center"/>
          </w:tcPr>
          <w:p w14:paraId="1A102864">
            <w:pPr>
              <w:jc w:val="center"/>
              <w:rPr>
                <w:sz w:val="18"/>
                <w:szCs w:val="18"/>
              </w:rPr>
            </w:pPr>
          </w:p>
        </w:tc>
        <w:tc>
          <w:tcPr>
            <w:tcW w:w="668" w:type="pct"/>
            <w:vAlign w:val="center"/>
          </w:tcPr>
          <w:p w14:paraId="78EA31F5">
            <w:pPr>
              <w:jc w:val="center"/>
              <w:rPr>
                <w:sz w:val="18"/>
                <w:szCs w:val="18"/>
              </w:rPr>
            </w:pPr>
          </w:p>
        </w:tc>
        <w:tc>
          <w:tcPr>
            <w:tcW w:w="482" w:type="pct"/>
            <w:vAlign w:val="center"/>
          </w:tcPr>
          <w:p w14:paraId="4B8B7598">
            <w:pPr>
              <w:jc w:val="center"/>
              <w:rPr>
                <w:sz w:val="18"/>
                <w:szCs w:val="18"/>
              </w:rPr>
            </w:pPr>
          </w:p>
        </w:tc>
        <w:tc>
          <w:tcPr>
            <w:tcW w:w="809" w:type="pct"/>
            <w:vAlign w:val="center"/>
          </w:tcPr>
          <w:p w14:paraId="402B3025">
            <w:pPr>
              <w:jc w:val="center"/>
              <w:rPr>
                <w:sz w:val="18"/>
                <w:szCs w:val="18"/>
              </w:rPr>
            </w:pPr>
          </w:p>
        </w:tc>
        <w:tc>
          <w:tcPr>
            <w:tcW w:w="641" w:type="pct"/>
            <w:vAlign w:val="center"/>
          </w:tcPr>
          <w:p w14:paraId="53E2D2CF">
            <w:pPr>
              <w:jc w:val="center"/>
              <w:rPr>
                <w:sz w:val="18"/>
                <w:szCs w:val="18"/>
              </w:rPr>
            </w:pPr>
          </w:p>
        </w:tc>
        <w:tc>
          <w:tcPr>
            <w:tcW w:w="724" w:type="pct"/>
            <w:vAlign w:val="center"/>
          </w:tcPr>
          <w:p w14:paraId="3FBE2119">
            <w:pPr>
              <w:jc w:val="center"/>
              <w:rPr>
                <w:sz w:val="18"/>
                <w:szCs w:val="18"/>
              </w:rPr>
            </w:pPr>
          </w:p>
        </w:tc>
      </w:tr>
      <w:tr w14:paraId="11683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DBD4F50">
            <w:pPr>
              <w:jc w:val="center"/>
              <w:rPr>
                <w:sz w:val="18"/>
                <w:szCs w:val="18"/>
              </w:rPr>
            </w:pPr>
          </w:p>
        </w:tc>
        <w:tc>
          <w:tcPr>
            <w:tcW w:w="728" w:type="pct"/>
            <w:vAlign w:val="center"/>
          </w:tcPr>
          <w:p w14:paraId="1298A361">
            <w:pPr>
              <w:jc w:val="center"/>
              <w:rPr>
                <w:sz w:val="18"/>
                <w:szCs w:val="18"/>
              </w:rPr>
            </w:pPr>
          </w:p>
        </w:tc>
        <w:tc>
          <w:tcPr>
            <w:tcW w:w="597" w:type="pct"/>
            <w:vAlign w:val="center"/>
          </w:tcPr>
          <w:p w14:paraId="04C088B3">
            <w:pPr>
              <w:jc w:val="center"/>
              <w:rPr>
                <w:sz w:val="18"/>
                <w:szCs w:val="18"/>
              </w:rPr>
            </w:pPr>
          </w:p>
        </w:tc>
        <w:tc>
          <w:tcPr>
            <w:tcW w:w="668" w:type="pct"/>
            <w:vAlign w:val="center"/>
          </w:tcPr>
          <w:p w14:paraId="6948E0F0">
            <w:pPr>
              <w:jc w:val="center"/>
              <w:rPr>
                <w:sz w:val="18"/>
                <w:szCs w:val="18"/>
              </w:rPr>
            </w:pPr>
          </w:p>
        </w:tc>
        <w:tc>
          <w:tcPr>
            <w:tcW w:w="482" w:type="pct"/>
            <w:vAlign w:val="center"/>
          </w:tcPr>
          <w:p w14:paraId="2BEA53F2">
            <w:pPr>
              <w:jc w:val="center"/>
              <w:rPr>
                <w:sz w:val="18"/>
                <w:szCs w:val="18"/>
              </w:rPr>
            </w:pPr>
          </w:p>
        </w:tc>
        <w:tc>
          <w:tcPr>
            <w:tcW w:w="809" w:type="pct"/>
            <w:vAlign w:val="center"/>
          </w:tcPr>
          <w:p w14:paraId="57A32EF3">
            <w:pPr>
              <w:jc w:val="center"/>
              <w:rPr>
                <w:sz w:val="18"/>
                <w:szCs w:val="18"/>
              </w:rPr>
            </w:pPr>
          </w:p>
        </w:tc>
        <w:tc>
          <w:tcPr>
            <w:tcW w:w="641" w:type="pct"/>
            <w:vAlign w:val="center"/>
          </w:tcPr>
          <w:p w14:paraId="2A4CF76C">
            <w:pPr>
              <w:jc w:val="center"/>
              <w:rPr>
                <w:sz w:val="18"/>
                <w:szCs w:val="18"/>
              </w:rPr>
            </w:pPr>
          </w:p>
        </w:tc>
        <w:tc>
          <w:tcPr>
            <w:tcW w:w="724" w:type="pct"/>
            <w:vAlign w:val="center"/>
          </w:tcPr>
          <w:p w14:paraId="65BCA739">
            <w:pPr>
              <w:jc w:val="center"/>
              <w:rPr>
                <w:sz w:val="18"/>
                <w:szCs w:val="18"/>
              </w:rPr>
            </w:pPr>
          </w:p>
        </w:tc>
      </w:tr>
      <w:tr w14:paraId="57DDB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51446E2">
            <w:pPr>
              <w:jc w:val="center"/>
              <w:rPr>
                <w:sz w:val="18"/>
                <w:szCs w:val="18"/>
              </w:rPr>
            </w:pPr>
          </w:p>
        </w:tc>
        <w:tc>
          <w:tcPr>
            <w:tcW w:w="728" w:type="pct"/>
            <w:vAlign w:val="center"/>
          </w:tcPr>
          <w:p w14:paraId="55F049E8">
            <w:pPr>
              <w:jc w:val="center"/>
              <w:rPr>
                <w:sz w:val="18"/>
                <w:szCs w:val="18"/>
              </w:rPr>
            </w:pPr>
          </w:p>
        </w:tc>
        <w:tc>
          <w:tcPr>
            <w:tcW w:w="597" w:type="pct"/>
            <w:vAlign w:val="center"/>
          </w:tcPr>
          <w:p w14:paraId="7E502225">
            <w:pPr>
              <w:jc w:val="center"/>
              <w:rPr>
                <w:sz w:val="18"/>
                <w:szCs w:val="18"/>
              </w:rPr>
            </w:pPr>
          </w:p>
        </w:tc>
        <w:tc>
          <w:tcPr>
            <w:tcW w:w="668" w:type="pct"/>
            <w:vAlign w:val="center"/>
          </w:tcPr>
          <w:p w14:paraId="633ACF9D">
            <w:pPr>
              <w:jc w:val="center"/>
              <w:rPr>
                <w:sz w:val="18"/>
                <w:szCs w:val="18"/>
              </w:rPr>
            </w:pPr>
          </w:p>
        </w:tc>
        <w:tc>
          <w:tcPr>
            <w:tcW w:w="482" w:type="pct"/>
            <w:vAlign w:val="center"/>
          </w:tcPr>
          <w:p w14:paraId="623BA2B5">
            <w:pPr>
              <w:jc w:val="center"/>
              <w:rPr>
                <w:sz w:val="18"/>
                <w:szCs w:val="18"/>
              </w:rPr>
            </w:pPr>
          </w:p>
        </w:tc>
        <w:tc>
          <w:tcPr>
            <w:tcW w:w="809" w:type="pct"/>
            <w:vAlign w:val="center"/>
          </w:tcPr>
          <w:p w14:paraId="24DDF071">
            <w:pPr>
              <w:jc w:val="center"/>
              <w:rPr>
                <w:sz w:val="18"/>
                <w:szCs w:val="18"/>
              </w:rPr>
            </w:pPr>
          </w:p>
        </w:tc>
        <w:tc>
          <w:tcPr>
            <w:tcW w:w="641" w:type="pct"/>
            <w:vAlign w:val="center"/>
          </w:tcPr>
          <w:p w14:paraId="715DEE19">
            <w:pPr>
              <w:jc w:val="center"/>
              <w:rPr>
                <w:sz w:val="18"/>
                <w:szCs w:val="18"/>
              </w:rPr>
            </w:pPr>
          </w:p>
        </w:tc>
        <w:tc>
          <w:tcPr>
            <w:tcW w:w="724" w:type="pct"/>
            <w:vAlign w:val="center"/>
          </w:tcPr>
          <w:p w14:paraId="3B842720">
            <w:pPr>
              <w:jc w:val="center"/>
              <w:rPr>
                <w:sz w:val="18"/>
                <w:szCs w:val="18"/>
              </w:rPr>
            </w:pPr>
          </w:p>
        </w:tc>
      </w:tr>
      <w:tr w14:paraId="68AFF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7079DA98">
            <w:pPr>
              <w:jc w:val="center"/>
              <w:rPr>
                <w:sz w:val="18"/>
                <w:szCs w:val="18"/>
              </w:rPr>
            </w:pPr>
          </w:p>
        </w:tc>
        <w:tc>
          <w:tcPr>
            <w:tcW w:w="728" w:type="pct"/>
            <w:vAlign w:val="center"/>
          </w:tcPr>
          <w:p w14:paraId="0DC3EB7D">
            <w:pPr>
              <w:jc w:val="center"/>
              <w:rPr>
                <w:sz w:val="18"/>
                <w:szCs w:val="18"/>
              </w:rPr>
            </w:pPr>
          </w:p>
        </w:tc>
        <w:tc>
          <w:tcPr>
            <w:tcW w:w="597" w:type="pct"/>
            <w:vAlign w:val="center"/>
          </w:tcPr>
          <w:p w14:paraId="302DCE09">
            <w:pPr>
              <w:jc w:val="center"/>
              <w:rPr>
                <w:sz w:val="18"/>
                <w:szCs w:val="18"/>
              </w:rPr>
            </w:pPr>
          </w:p>
        </w:tc>
        <w:tc>
          <w:tcPr>
            <w:tcW w:w="668" w:type="pct"/>
            <w:vAlign w:val="center"/>
          </w:tcPr>
          <w:p w14:paraId="68460EE0">
            <w:pPr>
              <w:jc w:val="center"/>
              <w:rPr>
                <w:sz w:val="18"/>
                <w:szCs w:val="18"/>
              </w:rPr>
            </w:pPr>
          </w:p>
        </w:tc>
        <w:tc>
          <w:tcPr>
            <w:tcW w:w="482" w:type="pct"/>
            <w:vAlign w:val="center"/>
          </w:tcPr>
          <w:p w14:paraId="62B59EE2">
            <w:pPr>
              <w:jc w:val="center"/>
              <w:rPr>
                <w:sz w:val="18"/>
                <w:szCs w:val="18"/>
              </w:rPr>
            </w:pPr>
          </w:p>
        </w:tc>
        <w:tc>
          <w:tcPr>
            <w:tcW w:w="809" w:type="pct"/>
            <w:vAlign w:val="center"/>
          </w:tcPr>
          <w:p w14:paraId="6C9D3970">
            <w:pPr>
              <w:jc w:val="center"/>
              <w:rPr>
                <w:sz w:val="18"/>
                <w:szCs w:val="18"/>
              </w:rPr>
            </w:pPr>
          </w:p>
        </w:tc>
        <w:tc>
          <w:tcPr>
            <w:tcW w:w="641" w:type="pct"/>
            <w:vAlign w:val="center"/>
          </w:tcPr>
          <w:p w14:paraId="66B168C2">
            <w:pPr>
              <w:jc w:val="center"/>
              <w:rPr>
                <w:sz w:val="18"/>
                <w:szCs w:val="18"/>
              </w:rPr>
            </w:pPr>
          </w:p>
        </w:tc>
        <w:tc>
          <w:tcPr>
            <w:tcW w:w="724" w:type="pct"/>
            <w:vAlign w:val="center"/>
          </w:tcPr>
          <w:p w14:paraId="3F0CCA0C">
            <w:pPr>
              <w:jc w:val="center"/>
              <w:rPr>
                <w:sz w:val="18"/>
                <w:szCs w:val="18"/>
              </w:rPr>
            </w:pPr>
          </w:p>
        </w:tc>
      </w:tr>
      <w:tr w14:paraId="1BC92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4120E1C4">
            <w:pPr>
              <w:jc w:val="center"/>
              <w:rPr>
                <w:sz w:val="18"/>
                <w:szCs w:val="18"/>
              </w:rPr>
            </w:pPr>
          </w:p>
        </w:tc>
        <w:tc>
          <w:tcPr>
            <w:tcW w:w="728" w:type="pct"/>
            <w:vAlign w:val="center"/>
          </w:tcPr>
          <w:p w14:paraId="2581E3FD">
            <w:pPr>
              <w:jc w:val="center"/>
              <w:rPr>
                <w:sz w:val="18"/>
                <w:szCs w:val="18"/>
              </w:rPr>
            </w:pPr>
          </w:p>
        </w:tc>
        <w:tc>
          <w:tcPr>
            <w:tcW w:w="597" w:type="pct"/>
            <w:vAlign w:val="center"/>
          </w:tcPr>
          <w:p w14:paraId="031414D7">
            <w:pPr>
              <w:jc w:val="center"/>
              <w:rPr>
                <w:sz w:val="18"/>
                <w:szCs w:val="18"/>
              </w:rPr>
            </w:pPr>
          </w:p>
        </w:tc>
        <w:tc>
          <w:tcPr>
            <w:tcW w:w="668" w:type="pct"/>
            <w:vAlign w:val="center"/>
          </w:tcPr>
          <w:p w14:paraId="34702ADD">
            <w:pPr>
              <w:jc w:val="center"/>
              <w:rPr>
                <w:sz w:val="18"/>
                <w:szCs w:val="18"/>
              </w:rPr>
            </w:pPr>
          </w:p>
        </w:tc>
        <w:tc>
          <w:tcPr>
            <w:tcW w:w="482" w:type="pct"/>
            <w:vAlign w:val="center"/>
          </w:tcPr>
          <w:p w14:paraId="4E2920F3">
            <w:pPr>
              <w:jc w:val="center"/>
              <w:rPr>
                <w:sz w:val="18"/>
                <w:szCs w:val="18"/>
              </w:rPr>
            </w:pPr>
          </w:p>
        </w:tc>
        <w:tc>
          <w:tcPr>
            <w:tcW w:w="809" w:type="pct"/>
            <w:vAlign w:val="center"/>
          </w:tcPr>
          <w:p w14:paraId="1AE1F1C2">
            <w:pPr>
              <w:jc w:val="center"/>
              <w:rPr>
                <w:sz w:val="18"/>
                <w:szCs w:val="18"/>
              </w:rPr>
            </w:pPr>
          </w:p>
        </w:tc>
        <w:tc>
          <w:tcPr>
            <w:tcW w:w="641" w:type="pct"/>
            <w:vAlign w:val="center"/>
          </w:tcPr>
          <w:p w14:paraId="69044D08">
            <w:pPr>
              <w:jc w:val="center"/>
              <w:rPr>
                <w:sz w:val="18"/>
                <w:szCs w:val="18"/>
              </w:rPr>
            </w:pPr>
          </w:p>
        </w:tc>
        <w:tc>
          <w:tcPr>
            <w:tcW w:w="724" w:type="pct"/>
            <w:vAlign w:val="center"/>
          </w:tcPr>
          <w:p w14:paraId="650C1687">
            <w:pPr>
              <w:jc w:val="center"/>
              <w:rPr>
                <w:sz w:val="18"/>
                <w:szCs w:val="18"/>
              </w:rPr>
            </w:pPr>
          </w:p>
        </w:tc>
      </w:tr>
      <w:tr w14:paraId="7AA82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0EA0BA5A">
            <w:pPr>
              <w:jc w:val="center"/>
              <w:rPr>
                <w:sz w:val="18"/>
                <w:szCs w:val="18"/>
              </w:rPr>
            </w:pPr>
          </w:p>
        </w:tc>
        <w:tc>
          <w:tcPr>
            <w:tcW w:w="728" w:type="pct"/>
            <w:vAlign w:val="center"/>
          </w:tcPr>
          <w:p w14:paraId="4719BDC0">
            <w:pPr>
              <w:jc w:val="center"/>
              <w:rPr>
                <w:sz w:val="18"/>
                <w:szCs w:val="18"/>
              </w:rPr>
            </w:pPr>
          </w:p>
        </w:tc>
        <w:tc>
          <w:tcPr>
            <w:tcW w:w="597" w:type="pct"/>
            <w:vAlign w:val="center"/>
          </w:tcPr>
          <w:p w14:paraId="41914B49">
            <w:pPr>
              <w:jc w:val="center"/>
              <w:rPr>
                <w:sz w:val="18"/>
                <w:szCs w:val="18"/>
              </w:rPr>
            </w:pPr>
          </w:p>
        </w:tc>
        <w:tc>
          <w:tcPr>
            <w:tcW w:w="668" w:type="pct"/>
            <w:vAlign w:val="center"/>
          </w:tcPr>
          <w:p w14:paraId="7E0215DE">
            <w:pPr>
              <w:jc w:val="center"/>
              <w:rPr>
                <w:sz w:val="18"/>
                <w:szCs w:val="18"/>
              </w:rPr>
            </w:pPr>
          </w:p>
        </w:tc>
        <w:tc>
          <w:tcPr>
            <w:tcW w:w="482" w:type="pct"/>
            <w:vAlign w:val="center"/>
          </w:tcPr>
          <w:p w14:paraId="310DEA7F">
            <w:pPr>
              <w:jc w:val="center"/>
              <w:rPr>
                <w:sz w:val="18"/>
                <w:szCs w:val="18"/>
              </w:rPr>
            </w:pPr>
          </w:p>
        </w:tc>
        <w:tc>
          <w:tcPr>
            <w:tcW w:w="809" w:type="pct"/>
            <w:vAlign w:val="center"/>
          </w:tcPr>
          <w:p w14:paraId="7DE9E5EC">
            <w:pPr>
              <w:jc w:val="center"/>
              <w:rPr>
                <w:sz w:val="18"/>
                <w:szCs w:val="18"/>
              </w:rPr>
            </w:pPr>
          </w:p>
        </w:tc>
        <w:tc>
          <w:tcPr>
            <w:tcW w:w="641" w:type="pct"/>
            <w:vAlign w:val="center"/>
          </w:tcPr>
          <w:p w14:paraId="11267C22">
            <w:pPr>
              <w:jc w:val="center"/>
              <w:rPr>
                <w:sz w:val="18"/>
                <w:szCs w:val="18"/>
              </w:rPr>
            </w:pPr>
          </w:p>
        </w:tc>
        <w:tc>
          <w:tcPr>
            <w:tcW w:w="724" w:type="pct"/>
            <w:vAlign w:val="center"/>
          </w:tcPr>
          <w:p w14:paraId="0C74DF53">
            <w:pPr>
              <w:jc w:val="center"/>
              <w:rPr>
                <w:sz w:val="18"/>
                <w:szCs w:val="18"/>
              </w:rPr>
            </w:pPr>
          </w:p>
        </w:tc>
      </w:tr>
      <w:tr w14:paraId="234B8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1F96E365">
            <w:pPr>
              <w:jc w:val="center"/>
              <w:rPr>
                <w:sz w:val="18"/>
                <w:szCs w:val="18"/>
              </w:rPr>
            </w:pPr>
          </w:p>
        </w:tc>
        <w:tc>
          <w:tcPr>
            <w:tcW w:w="728" w:type="pct"/>
            <w:vAlign w:val="center"/>
          </w:tcPr>
          <w:p w14:paraId="7A9E6717">
            <w:pPr>
              <w:jc w:val="center"/>
              <w:rPr>
                <w:sz w:val="18"/>
                <w:szCs w:val="18"/>
              </w:rPr>
            </w:pPr>
          </w:p>
        </w:tc>
        <w:tc>
          <w:tcPr>
            <w:tcW w:w="597" w:type="pct"/>
            <w:vAlign w:val="center"/>
          </w:tcPr>
          <w:p w14:paraId="29E5CF8C">
            <w:pPr>
              <w:jc w:val="center"/>
              <w:rPr>
                <w:sz w:val="18"/>
                <w:szCs w:val="18"/>
              </w:rPr>
            </w:pPr>
          </w:p>
        </w:tc>
        <w:tc>
          <w:tcPr>
            <w:tcW w:w="668" w:type="pct"/>
            <w:vAlign w:val="center"/>
          </w:tcPr>
          <w:p w14:paraId="705800CD">
            <w:pPr>
              <w:jc w:val="center"/>
              <w:rPr>
                <w:sz w:val="18"/>
                <w:szCs w:val="18"/>
              </w:rPr>
            </w:pPr>
          </w:p>
        </w:tc>
        <w:tc>
          <w:tcPr>
            <w:tcW w:w="482" w:type="pct"/>
            <w:vAlign w:val="center"/>
          </w:tcPr>
          <w:p w14:paraId="7B23BB98">
            <w:pPr>
              <w:jc w:val="center"/>
              <w:rPr>
                <w:sz w:val="18"/>
                <w:szCs w:val="18"/>
              </w:rPr>
            </w:pPr>
          </w:p>
        </w:tc>
        <w:tc>
          <w:tcPr>
            <w:tcW w:w="809" w:type="pct"/>
            <w:vAlign w:val="center"/>
          </w:tcPr>
          <w:p w14:paraId="24E0B1A1">
            <w:pPr>
              <w:jc w:val="center"/>
              <w:rPr>
                <w:sz w:val="18"/>
                <w:szCs w:val="18"/>
              </w:rPr>
            </w:pPr>
          </w:p>
        </w:tc>
        <w:tc>
          <w:tcPr>
            <w:tcW w:w="641" w:type="pct"/>
            <w:vAlign w:val="center"/>
          </w:tcPr>
          <w:p w14:paraId="5B0B2742">
            <w:pPr>
              <w:jc w:val="center"/>
              <w:rPr>
                <w:sz w:val="18"/>
                <w:szCs w:val="18"/>
              </w:rPr>
            </w:pPr>
          </w:p>
        </w:tc>
        <w:tc>
          <w:tcPr>
            <w:tcW w:w="724" w:type="pct"/>
            <w:vAlign w:val="center"/>
          </w:tcPr>
          <w:p w14:paraId="55EDEA8A">
            <w:pPr>
              <w:jc w:val="center"/>
              <w:rPr>
                <w:sz w:val="18"/>
                <w:szCs w:val="18"/>
              </w:rPr>
            </w:pPr>
          </w:p>
        </w:tc>
      </w:tr>
      <w:tr w14:paraId="06347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3C52975">
            <w:pPr>
              <w:jc w:val="center"/>
              <w:rPr>
                <w:sz w:val="18"/>
                <w:szCs w:val="18"/>
              </w:rPr>
            </w:pPr>
          </w:p>
        </w:tc>
        <w:tc>
          <w:tcPr>
            <w:tcW w:w="728" w:type="pct"/>
            <w:vAlign w:val="center"/>
          </w:tcPr>
          <w:p w14:paraId="5DD44458">
            <w:pPr>
              <w:jc w:val="center"/>
              <w:rPr>
                <w:sz w:val="18"/>
                <w:szCs w:val="18"/>
              </w:rPr>
            </w:pPr>
          </w:p>
        </w:tc>
        <w:tc>
          <w:tcPr>
            <w:tcW w:w="597" w:type="pct"/>
            <w:vAlign w:val="center"/>
          </w:tcPr>
          <w:p w14:paraId="334ED1D1">
            <w:pPr>
              <w:jc w:val="center"/>
              <w:rPr>
                <w:sz w:val="18"/>
                <w:szCs w:val="18"/>
              </w:rPr>
            </w:pPr>
          </w:p>
        </w:tc>
        <w:tc>
          <w:tcPr>
            <w:tcW w:w="668" w:type="pct"/>
            <w:vAlign w:val="center"/>
          </w:tcPr>
          <w:p w14:paraId="71D3FD57">
            <w:pPr>
              <w:jc w:val="center"/>
              <w:rPr>
                <w:sz w:val="18"/>
                <w:szCs w:val="18"/>
              </w:rPr>
            </w:pPr>
          </w:p>
        </w:tc>
        <w:tc>
          <w:tcPr>
            <w:tcW w:w="482" w:type="pct"/>
            <w:vAlign w:val="center"/>
          </w:tcPr>
          <w:p w14:paraId="6CAAD835">
            <w:pPr>
              <w:jc w:val="center"/>
              <w:rPr>
                <w:sz w:val="18"/>
                <w:szCs w:val="18"/>
              </w:rPr>
            </w:pPr>
          </w:p>
        </w:tc>
        <w:tc>
          <w:tcPr>
            <w:tcW w:w="809" w:type="pct"/>
            <w:vAlign w:val="center"/>
          </w:tcPr>
          <w:p w14:paraId="71354EC7">
            <w:pPr>
              <w:jc w:val="center"/>
              <w:rPr>
                <w:sz w:val="18"/>
                <w:szCs w:val="18"/>
              </w:rPr>
            </w:pPr>
          </w:p>
        </w:tc>
        <w:tc>
          <w:tcPr>
            <w:tcW w:w="641" w:type="pct"/>
            <w:vAlign w:val="center"/>
          </w:tcPr>
          <w:p w14:paraId="251C2D4B">
            <w:pPr>
              <w:jc w:val="center"/>
              <w:rPr>
                <w:sz w:val="18"/>
                <w:szCs w:val="18"/>
              </w:rPr>
            </w:pPr>
          </w:p>
        </w:tc>
        <w:tc>
          <w:tcPr>
            <w:tcW w:w="724" w:type="pct"/>
            <w:vAlign w:val="center"/>
          </w:tcPr>
          <w:p w14:paraId="4502599B">
            <w:pPr>
              <w:jc w:val="center"/>
              <w:rPr>
                <w:sz w:val="18"/>
                <w:szCs w:val="18"/>
              </w:rPr>
            </w:pPr>
          </w:p>
        </w:tc>
      </w:tr>
      <w:tr w14:paraId="437E9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564B4F3">
            <w:pPr>
              <w:jc w:val="center"/>
              <w:rPr>
                <w:sz w:val="18"/>
                <w:szCs w:val="18"/>
              </w:rPr>
            </w:pPr>
          </w:p>
        </w:tc>
        <w:tc>
          <w:tcPr>
            <w:tcW w:w="728" w:type="pct"/>
            <w:vAlign w:val="center"/>
          </w:tcPr>
          <w:p w14:paraId="237E9F34">
            <w:pPr>
              <w:jc w:val="center"/>
              <w:rPr>
                <w:sz w:val="18"/>
                <w:szCs w:val="18"/>
              </w:rPr>
            </w:pPr>
          </w:p>
        </w:tc>
        <w:tc>
          <w:tcPr>
            <w:tcW w:w="597" w:type="pct"/>
            <w:vAlign w:val="center"/>
          </w:tcPr>
          <w:p w14:paraId="4BAE47F6">
            <w:pPr>
              <w:jc w:val="center"/>
              <w:rPr>
                <w:sz w:val="18"/>
                <w:szCs w:val="18"/>
              </w:rPr>
            </w:pPr>
          </w:p>
        </w:tc>
        <w:tc>
          <w:tcPr>
            <w:tcW w:w="668" w:type="pct"/>
            <w:vAlign w:val="center"/>
          </w:tcPr>
          <w:p w14:paraId="780B7970">
            <w:pPr>
              <w:jc w:val="center"/>
              <w:rPr>
                <w:sz w:val="18"/>
                <w:szCs w:val="18"/>
              </w:rPr>
            </w:pPr>
          </w:p>
        </w:tc>
        <w:tc>
          <w:tcPr>
            <w:tcW w:w="482" w:type="pct"/>
            <w:vAlign w:val="center"/>
          </w:tcPr>
          <w:p w14:paraId="6B3EAC0E">
            <w:pPr>
              <w:jc w:val="center"/>
              <w:rPr>
                <w:sz w:val="18"/>
                <w:szCs w:val="18"/>
              </w:rPr>
            </w:pPr>
          </w:p>
        </w:tc>
        <w:tc>
          <w:tcPr>
            <w:tcW w:w="809" w:type="pct"/>
            <w:vAlign w:val="center"/>
          </w:tcPr>
          <w:p w14:paraId="5E5B845A">
            <w:pPr>
              <w:jc w:val="center"/>
              <w:rPr>
                <w:sz w:val="18"/>
                <w:szCs w:val="18"/>
              </w:rPr>
            </w:pPr>
          </w:p>
        </w:tc>
        <w:tc>
          <w:tcPr>
            <w:tcW w:w="641" w:type="pct"/>
            <w:vAlign w:val="center"/>
          </w:tcPr>
          <w:p w14:paraId="77F166DB">
            <w:pPr>
              <w:jc w:val="center"/>
              <w:rPr>
                <w:sz w:val="18"/>
                <w:szCs w:val="18"/>
              </w:rPr>
            </w:pPr>
          </w:p>
        </w:tc>
        <w:tc>
          <w:tcPr>
            <w:tcW w:w="724" w:type="pct"/>
            <w:vAlign w:val="center"/>
          </w:tcPr>
          <w:p w14:paraId="0303CA8F">
            <w:pPr>
              <w:jc w:val="center"/>
              <w:rPr>
                <w:sz w:val="18"/>
                <w:szCs w:val="18"/>
              </w:rPr>
            </w:pPr>
          </w:p>
        </w:tc>
      </w:tr>
      <w:tr w14:paraId="42B2D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9B824EC">
            <w:pPr>
              <w:jc w:val="center"/>
              <w:rPr>
                <w:sz w:val="18"/>
                <w:szCs w:val="18"/>
              </w:rPr>
            </w:pPr>
          </w:p>
        </w:tc>
        <w:tc>
          <w:tcPr>
            <w:tcW w:w="728" w:type="pct"/>
            <w:vAlign w:val="center"/>
          </w:tcPr>
          <w:p w14:paraId="586D6007">
            <w:pPr>
              <w:jc w:val="center"/>
              <w:rPr>
                <w:sz w:val="18"/>
                <w:szCs w:val="18"/>
              </w:rPr>
            </w:pPr>
          </w:p>
        </w:tc>
        <w:tc>
          <w:tcPr>
            <w:tcW w:w="597" w:type="pct"/>
            <w:vAlign w:val="center"/>
          </w:tcPr>
          <w:p w14:paraId="7709D4C4">
            <w:pPr>
              <w:jc w:val="center"/>
              <w:rPr>
                <w:sz w:val="18"/>
                <w:szCs w:val="18"/>
              </w:rPr>
            </w:pPr>
          </w:p>
        </w:tc>
        <w:tc>
          <w:tcPr>
            <w:tcW w:w="668" w:type="pct"/>
            <w:vAlign w:val="center"/>
          </w:tcPr>
          <w:p w14:paraId="4F345671">
            <w:pPr>
              <w:jc w:val="center"/>
              <w:rPr>
                <w:sz w:val="18"/>
                <w:szCs w:val="18"/>
              </w:rPr>
            </w:pPr>
          </w:p>
        </w:tc>
        <w:tc>
          <w:tcPr>
            <w:tcW w:w="482" w:type="pct"/>
            <w:vAlign w:val="center"/>
          </w:tcPr>
          <w:p w14:paraId="25E514FA">
            <w:pPr>
              <w:jc w:val="center"/>
              <w:rPr>
                <w:sz w:val="18"/>
                <w:szCs w:val="18"/>
              </w:rPr>
            </w:pPr>
          </w:p>
        </w:tc>
        <w:tc>
          <w:tcPr>
            <w:tcW w:w="809" w:type="pct"/>
            <w:vAlign w:val="center"/>
          </w:tcPr>
          <w:p w14:paraId="6062922F">
            <w:pPr>
              <w:jc w:val="center"/>
              <w:rPr>
                <w:sz w:val="18"/>
                <w:szCs w:val="18"/>
              </w:rPr>
            </w:pPr>
          </w:p>
        </w:tc>
        <w:tc>
          <w:tcPr>
            <w:tcW w:w="641" w:type="pct"/>
            <w:vAlign w:val="center"/>
          </w:tcPr>
          <w:p w14:paraId="408F0D56">
            <w:pPr>
              <w:jc w:val="center"/>
              <w:rPr>
                <w:sz w:val="18"/>
                <w:szCs w:val="18"/>
              </w:rPr>
            </w:pPr>
          </w:p>
        </w:tc>
        <w:tc>
          <w:tcPr>
            <w:tcW w:w="724" w:type="pct"/>
            <w:vAlign w:val="center"/>
          </w:tcPr>
          <w:p w14:paraId="4AFF642C">
            <w:pPr>
              <w:jc w:val="center"/>
              <w:rPr>
                <w:sz w:val="18"/>
                <w:szCs w:val="18"/>
              </w:rPr>
            </w:pPr>
          </w:p>
        </w:tc>
      </w:tr>
      <w:tr w14:paraId="23089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183E87E">
            <w:pPr>
              <w:jc w:val="center"/>
              <w:rPr>
                <w:sz w:val="18"/>
                <w:szCs w:val="18"/>
              </w:rPr>
            </w:pPr>
          </w:p>
        </w:tc>
        <w:tc>
          <w:tcPr>
            <w:tcW w:w="728" w:type="pct"/>
            <w:vAlign w:val="center"/>
          </w:tcPr>
          <w:p w14:paraId="1C7B118D">
            <w:pPr>
              <w:jc w:val="center"/>
              <w:rPr>
                <w:sz w:val="18"/>
                <w:szCs w:val="18"/>
              </w:rPr>
            </w:pPr>
          </w:p>
        </w:tc>
        <w:tc>
          <w:tcPr>
            <w:tcW w:w="597" w:type="pct"/>
            <w:vAlign w:val="center"/>
          </w:tcPr>
          <w:p w14:paraId="385D17A7">
            <w:pPr>
              <w:jc w:val="center"/>
              <w:rPr>
                <w:sz w:val="18"/>
                <w:szCs w:val="18"/>
              </w:rPr>
            </w:pPr>
          </w:p>
        </w:tc>
        <w:tc>
          <w:tcPr>
            <w:tcW w:w="668" w:type="pct"/>
            <w:vAlign w:val="center"/>
          </w:tcPr>
          <w:p w14:paraId="66613BCE">
            <w:pPr>
              <w:jc w:val="center"/>
              <w:rPr>
                <w:sz w:val="18"/>
                <w:szCs w:val="18"/>
              </w:rPr>
            </w:pPr>
          </w:p>
        </w:tc>
        <w:tc>
          <w:tcPr>
            <w:tcW w:w="482" w:type="pct"/>
            <w:vAlign w:val="center"/>
          </w:tcPr>
          <w:p w14:paraId="3B403B62">
            <w:pPr>
              <w:jc w:val="center"/>
              <w:rPr>
                <w:sz w:val="18"/>
                <w:szCs w:val="18"/>
              </w:rPr>
            </w:pPr>
          </w:p>
        </w:tc>
        <w:tc>
          <w:tcPr>
            <w:tcW w:w="809" w:type="pct"/>
            <w:vAlign w:val="center"/>
          </w:tcPr>
          <w:p w14:paraId="2A32E782">
            <w:pPr>
              <w:jc w:val="center"/>
              <w:rPr>
                <w:sz w:val="18"/>
                <w:szCs w:val="18"/>
              </w:rPr>
            </w:pPr>
          </w:p>
        </w:tc>
        <w:tc>
          <w:tcPr>
            <w:tcW w:w="641" w:type="pct"/>
            <w:vAlign w:val="center"/>
          </w:tcPr>
          <w:p w14:paraId="7DE835F2">
            <w:pPr>
              <w:jc w:val="center"/>
              <w:rPr>
                <w:sz w:val="18"/>
                <w:szCs w:val="18"/>
              </w:rPr>
            </w:pPr>
          </w:p>
        </w:tc>
        <w:tc>
          <w:tcPr>
            <w:tcW w:w="724" w:type="pct"/>
            <w:vAlign w:val="center"/>
          </w:tcPr>
          <w:p w14:paraId="506A8F4E">
            <w:pPr>
              <w:jc w:val="center"/>
              <w:rPr>
                <w:sz w:val="18"/>
                <w:szCs w:val="18"/>
              </w:rPr>
            </w:pPr>
          </w:p>
        </w:tc>
      </w:tr>
      <w:tr w14:paraId="67A27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1A8B586F">
            <w:pPr>
              <w:jc w:val="center"/>
              <w:rPr>
                <w:sz w:val="18"/>
                <w:szCs w:val="18"/>
              </w:rPr>
            </w:pPr>
          </w:p>
        </w:tc>
        <w:tc>
          <w:tcPr>
            <w:tcW w:w="728" w:type="pct"/>
            <w:vAlign w:val="center"/>
          </w:tcPr>
          <w:p w14:paraId="6ECC4AA7">
            <w:pPr>
              <w:jc w:val="center"/>
              <w:rPr>
                <w:sz w:val="18"/>
                <w:szCs w:val="18"/>
              </w:rPr>
            </w:pPr>
          </w:p>
        </w:tc>
        <w:tc>
          <w:tcPr>
            <w:tcW w:w="597" w:type="pct"/>
            <w:vAlign w:val="center"/>
          </w:tcPr>
          <w:p w14:paraId="2E58C894">
            <w:pPr>
              <w:jc w:val="center"/>
              <w:rPr>
                <w:sz w:val="18"/>
                <w:szCs w:val="18"/>
              </w:rPr>
            </w:pPr>
          </w:p>
        </w:tc>
        <w:tc>
          <w:tcPr>
            <w:tcW w:w="668" w:type="pct"/>
            <w:vAlign w:val="center"/>
          </w:tcPr>
          <w:p w14:paraId="1F139C6D">
            <w:pPr>
              <w:jc w:val="center"/>
              <w:rPr>
                <w:sz w:val="18"/>
                <w:szCs w:val="18"/>
              </w:rPr>
            </w:pPr>
          </w:p>
        </w:tc>
        <w:tc>
          <w:tcPr>
            <w:tcW w:w="482" w:type="pct"/>
            <w:vAlign w:val="center"/>
          </w:tcPr>
          <w:p w14:paraId="4E64C016">
            <w:pPr>
              <w:jc w:val="center"/>
              <w:rPr>
                <w:sz w:val="18"/>
                <w:szCs w:val="18"/>
              </w:rPr>
            </w:pPr>
          </w:p>
        </w:tc>
        <w:tc>
          <w:tcPr>
            <w:tcW w:w="809" w:type="pct"/>
            <w:vAlign w:val="center"/>
          </w:tcPr>
          <w:p w14:paraId="0A29F891">
            <w:pPr>
              <w:jc w:val="center"/>
              <w:rPr>
                <w:sz w:val="18"/>
                <w:szCs w:val="18"/>
              </w:rPr>
            </w:pPr>
          </w:p>
        </w:tc>
        <w:tc>
          <w:tcPr>
            <w:tcW w:w="641" w:type="pct"/>
            <w:vAlign w:val="center"/>
          </w:tcPr>
          <w:p w14:paraId="07318DB9">
            <w:pPr>
              <w:jc w:val="center"/>
              <w:rPr>
                <w:sz w:val="18"/>
                <w:szCs w:val="18"/>
              </w:rPr>
            </w:pPr>
          </w:p>
        </w:tc>
        <w:tc>
          <w:tcPr>
            <w:tcW w:w="724" w:type="pct"/>
            <w:vAlign w:val="center"/>
          </w:tcPr>
          <w:p w14:paraId="1316AAC8">
            <w:pPr>
              <w:jc w:val="center"/>
              <w:rPr>
                <w:sz w:val="18"/>
                <w:szCs w:val="18"/>
              </w:rPr>
            </w:pPr>
          </w:p>
        </w:tc>
      </w:tr>
    </w:tbl>
    <w:p w14:paraId="5E33F6D7">
      <w:pPr>
        <w:spacing w:line="360" w:lineRule="auto"/>
        <w:rPr>
          <w:szCs w:val="21"/>
        </w:rPr>
      </w:pPr>
      <w:r>
        <w:rPr>
          <w:rFonts w:hint="eastAsia"/>
          <w:szCs w:val="21"/>
        </w:rPr>
        <w:t>注：主要人员指项目负责人、技术、生产、商务、质量、安全、物资、设备等负责人。</w:t>
      </w:r>
    </w:p>
    <w:p w14:paraId="0A917DCF">
      <w:pPr>
        <w:spacing w:line="360" w:lineRule="auto"/>
        <w:rPr>
          <w:szCs w:val="21"/>
        </w:rPr>
      </w:pPr>
    </w:p>
    <w:p w14:paraId="0A9430AA">
      <w:pPr>
        <w:spacing w:line="360" w:lineRule="auto"/>
        <w:rPr>
          <w:szCs w:val="21"/>
        </w:rPr>
      </w:pPr>
      <w:r>
        <w:rPr>
          <w:szCs w:val="21"/>
        </w:rPr>
        <w:t>响应单位： (盖章)   　法定代表人或授权代理人：(签字) 　 日期：  年 月 日</w:t>
      </w:r>
    </w:p>
    <w:p w14:paraId="721BA1A7">
      <w:pPr>
        <w:spacing w:line="360" w:lineRule="auto"/>
        <w:rPr>
          <w:szCs w:val="21"/>
        </w:rPr>
      </w:pPr>
    </w:p>
    <w:p w14:paraId="291570D7">
      <w:pPr>
        <w:spacing w:line="360" w:lineRule="auto"/>
        <w:rPr>
          <w:szCs w:val="21"/>
        </w:rPr>
      </w:pPr>
    </w:p>
    <w:p w14:paraId="7AF9EA21">
      <w:pPr>
        <w:spacing w:line="360" w:lineRule="auto"/>
        <w:rPr>
          <w:szCs w:val="21"/>
        </w:rPr>
        <w:sectPr>
          <w:pgSz w:w="11907" w:h="16840"/>
          <w:pgMar w:top="1417" w:right="1701" w:bottom="1417" w:left="1701" w:header="850" w:footer="1134" w:gutter="0"/>
          <w:pgNumType w:fmt="decimal"/>
          <w:cols w:space="0" w:num="1"/>
          <w:rtlGutter w:val="0"/>
          <w:docGrid w:linePitch="312" w:charSpace="0"/>
        </w:sectPr>
      </w:pPr>
    </w:p>
    <w:p w14:paraId="4E9B899B">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9</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拟投入本合同工程主要人员简历表</w:t>
      </w:r>
    </w:p>
    <w:p w14:paraId="3FFADD58">
      <w:pPr>
        <w:jc w:val="center"/>
        <w:rPr>
          <w:b/>
          <w:bCs/>
          <w:sz w:val="28"/>
          <w:szCs w:val="28"/>
        </w:rPr>
      </w:pPr>
      <w:r>
        <w:rPr>
          <w:b/>
          <w:bCs/>
          <w:sz w:val="28"/>
          <w:szCs w:val="28"/>
        </w:rPr>
        <w:t>拟投入本合同工程主要人员简历表</w:t>
      </w:r>
    </w:p>
    <w:p w14:paraId="160A513D"/>
    <w:tbl>
      <w:tblPr>
        <w:tblStyle w:val="31"/>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50"/>
        <w:gridCol w:w="27"/>
        <w:gridCol w:w="24"/>
        <w:gridCol w:w="1474"/>
        <w:gridCol w:w="839"/>
        <w:gridCol w:w="235"/>
        <w:gridCol w:w="1399"/>
        <w:gridCol w:w="341"/>
        <w:gridCol w:w="1564"/>
        <w:gridCol w:w="391"/>
        <w:gridCol w:w="1300"/>
      </w:tblGrid>
      <w:tr w14:paraId="3E8DA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60" w:hRule="atLeast"/>
          <w:jc w:val="center"/>
        </w:trPr>
        <w:tc>
          <w:tcPr>
            <w:tcW w:w="1250" w:type="dxa"/>
            <w:vAlign w:val="center"/>
          </w:tcPr>
          <w:p w14:paraId="24DB4397">
            <w:pPr>
              <w:widowControl/>
              <w:autoSpaceDE w:val="0"/>
              <w:autoSpaceDN w:val="0"/>
              <w:spacing w:line="380" w:lineRule="exact"/>
              <w:jc w:val="center"/>
              <w:textAlignment w:val="bottom"/>
              <w:rPr>
                <w:szCs w:val="21"/>
              </w:rPr>
            </w:pPr>
            <w:r>
              <w:rPr>
                <w:szCs w:val="21"/>
              </w:rPr>
              <w:t>姓名</w:t>
            </w:r>
          </w:p>
        </w:tc>
        <w:tc>
          <w:tcPr>
            <w:tcW w:w="1525" w:type="dxa"/>
            <w:gridSpan w:val="3"/>
            <w:vAlign w:val="center"/>
          </w:tcPr>
          <w:p w14:paraId="0ABCB4B3">
            <w:pPr>
              <w:widowControl/>
              <w:wordWrap w:val="0"/>
              <w:autoSpaceDE w:val="0"/>
              <w:autoSpaceDN w:val="0"/>
              <w:spacing w:line="380" w:lineRule="exact"/>
              <w:jc w:val="center"/>
              <w:textAlignment w:val="bottom"/>
              <w:rPr>
                <w:szCs w:val="21"/>
              </w:rPr>
            </w:pPr>
          </w:p>
        </w:tc>
        <w:tc>
          <w:tcPr>
            <w:tcW w:w="1074" w:type="dxa"/>
            <w:gridSpan w:val="2"/>
            <w:vAlign w:val="center"/>
          </w:tcPr>
          <w:p w14:paraId="046CFD64">
            <w:pPr>
              <w:widowControl/>
              <w:wordWrap w:val="0"/>
              <w:autoSpaceDE w:val="0"/>
              <w:autoSpaceDN w:val="0"/>
              <w:spacing w:line="380" w:lineRule="exact"/>
              <w:jc w:val="center"/>
              <w:textAlignment w:val="bottom"/>
              <w:rPr>
                <w:szCs w:val="21"/>
              </w:rPr>
            </w:pPr>
            <w:r>
              <w:rPr>
                <w:szCs w:val="21"/>
              </w:rPr>
              <w:t>年龄</w:t>
            </w:r>
          </w:p>
        </w:tc>
        <w:tc>
          <w:tcPr>
            <w:tcW w:w="1399" w:type="dxa"/>
          </w:tcPr>
          <w:p w14:paraId="644187F1">
            <w:pPr>
              <w:widowControl/>
              <w:wordWrap w:val="0"/>
              <w:autoSpaceDE w:val="0"/>
              <w:autoSpaceDN w:val="0"/>
              <w:spacing w:line="380" w:lineRule="exact"/>
              <w:jc w:val="center"/>
              <w:textAlignment w:val="bottom"/>
              <w:rPr>
                <w:szCs w:val="21"/>
              </w:rPr>
            </w:pPr>
          </w:p>
        </w:tc>
        <w:tc>
          <w:tcPr>
            <w:tcW w:w="1905" w:type="dxa"/>
            <w:gridSpan w:val="2"/>
          </w:tcPr>
          <w:p w14:paraId="4109259B">
            <w:pPr>
              <w:widowControl/>
              <w:wordWrap w:val="0"/>
              <w:autoSpaceDE w:val="0"/>
              <w:autoSpaceDN w:val="0"/>
              <w:spacing w:line="380" w:lineRule="exact"/>
              <w:jc w:val="center"/>
              <w:textAlignment w:val="bottom"/>
              <w:rPr>
                <w:szCs w:val="21"/>
              </w:rPr>
            </w:pPr>
            <w:r>
              <w:rPr>
                <w:szCs w:val="21"/>
              </w:rPr>
              <w:t>专业</w:t>
            </w:r>
          </w:p>
        </w:tc>
        <w:tc>
          <w:tcPr>
            <w:tcW w:w="1691" w:type="dxa"/>
            <w:gridSpan w:val="2"/>
          </w:tcPr>
          <w:p w14:paraId="16F48B38">
            <w:pPr>
              <w:widowControl/>
              <w:wordWrap w:val="0"/>
              <w:autoSpaceDE w:val="0"/>
              <w:autoSpaceDN w:val="0"/>
              <w:spacing w:line="380" w:lineRule="exact"/>
              <w:textAlignment w:val="bottom"/>
              <w:rPr>
                <w:szCs w:val="21"/>
              </w:rPr>
            </w:pPr>
          </w:p>
        </w:tc>
      </w:tr>
      <w:tr w14:paraId="76427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250" w:type="dxa"/>
            <w:vAlign w:val="center"/>
          </w:tcPr>
          <w:p w14:paraId="5BBFA6DA">
            <w:pPr>
              <w:widowControl/>
              <w:wordWrap w:val="0"/>
              <w:autoSpaceDE w:val="0"/>
              <w:autoSpaceDN w:val="0"/>
              <w:spacing w:line="380" w:lineRule="exact"/>
              <w:jc w:val="center"/>
              <w:textAlignment w:val="bottom"/>
              <w:rPr>
                <w:szCs w:val="21"/>
              </w:rPr>
            </w:pPr>
            <w:r>
              <w:rPr>
                <w:szCs w:val="21"/>
              </w:rPr>
              <w:t>职称</w:t>
            </w:r>
          </w:p>
        </w:tc>
        <w:tc>
          <w:tcPr>
            <w:tcW w:w="1525" w:type="dxa"/>
            <w:gridSpan w:val="3"/>
            <w:vAlign w:val="center"/>
          </w:tcPr>
          <w:p w14:paraId="6270E5C4">
            <w:pPr>
              <w:widowControl/>
              <w:wordWrap w:val="0"/>
              <w:autoSpaceDE w:val="0"/>
              <w:autoSpaceDN w:val="0"/>
              <w:spacing w:line="380" w:lineRule="exact"/>
              <w:jc w:val="center"/>
              <w:textAlignment w:val="bottom"/>
              <w:rPr>
                <w:szCs w:val="21"/>
              </w:rPr>
            </w:pPr>
          </w:p>
        </w:tc>
        <w:tc>
          <w:tcPr>
            <w:tcW w:w="1074" w:type="dxa"/>
            <w:gridSpan w:val="2"/>
            <w:vAlign w:val="center"/>
          </w:tcPr>
          <w:p w14:paraId="202B719D">
            <w:pPr>
              <w:widowControl/>
              <w:wordWrap w:val="0"/>
              <w:autoSpaceDE w:val="0"/>
              <w:autoSpaceDN w:val="0"/>
              <w:spacing w:line="380" w:lineRule="exact"/>
              <w:jc w:val="center"/>
              <w:textAlignment w:val="bottom"/>
              <w:rPr>
                <w:szCs w:val="21"/>
              </w:rPr>
            </w:pPr>
            <w:r>
              <w:rPr>
                <w:szCs w:val="21"/>
              </w:rPr>
              <w:t>公司单位职务</w:t>
            </w:r>
          </w:p>
        </w:tc>
        <w:tc>
          <w:tcPr>
            <w:tcW w:w="1399" w:type="dxa"/>
          </w:tcPr>
          <w:p w14:paraId="3DB24C9B">
            <w:pPr>
              <w:widowControl/>
              <w:wordWrap w:val="0"/>
              <w:autoSpaceDE w:val="0"/>
              <w:autoSpaceDN w:val="0"/>
              <w:spacing w:line="380" w:lineRule="exact"/>
              <w:jc w:val="center"/>
              <w:textAlignment w:val="bottom"/>
              <w:rPr>
                <w:szCs w:val="21"/>
              </w:rPr>
            </w:pPr>
          </w:p>
        </w:tc>
        <w:tc>
          <w:tcPr>
            <w:tcW w:w="1905" w:type="dxa"/>
            <w:gridSpan w:val="2"/>
          </w:tcPr>
          <w:p w14:paraId="7C31B577">
            <w:pPr>
              <w:widowControl/>
              <w:wordWrap w:val="0"/>
              <w:autoSpaceDE w:val="0"/>
              <w:autoSpaceDN w:val="0"/>
              <w:spacing w:line="380" w:lineRule="exact"/>
              <w:jc w:val="center"/>
              <w:textAlignment w:val="bottom"/>
              <w:rPr>
                <w:szCs w:val="21"/>
              </w:rPr>
            </w:pPr>
            <w:r>
              <w:rPr>
                <w:szCs w:val="21"/>
              </w:rPr>
              <w:t>拟在本</w:t>
            </w:r>
          </w:p>
          <w:p w14:paraId="1A0B8A4C">
            <w:pPr>
              <w:widowControl/>
              <w:wordWrap w:val="0"/>
              <w:autoSpaceDE w:val="0"/>
              <w:autoSpaceDN w:val="0"/>
              <w:spacing w:line="380" w:lineRule="exact"/>
              <w:jc w:val="center"/>
              <w:textAlignment w:val="bottom"/>
              <w:rPr>
                <w:szCs w:val="21"/>
              </w:rPr>
            </w:pPr>
            <w:r>
              <w:rPr>
                <w:szCs w:val="21"/>
              </w:rPr>
              <w:t>工程担任职务</w:t>
            </w:r>
          </w:p>
        </w:tc>
        <w:tc>
          <w:tcPr>
            <w:tcW w:w="1691" w:type="dxa"/>
            <w:gridSpan w:val="2"/>
          </w:tcPr>
          <w:p w14:paraId="47C54706">
            <w:pPr>
              <w:widowControl/>
              <w:wordWrap w:val="0"/>
              <w:autoSpaceDE w:val="0"/>
              <w:autoSpaceDN w:val="0"/>
              <w:spacing w:line="380" w:lineRule="exact"/>
              <w:textAlignment w:val="bottom"/>
              <w:rPr>
                <w:szCs w:val="21"/>
              </w:rPr>
            </w:pPr>
          </w:p>
        </w:tc>
      </w:tr>
      <w:tr w14:paraId="20EF1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3" w:hRule="atLeast"/>
          <w:jc w:val="center"/>
        </w:trPr>
        <w:tc>
          <w:tcPr>
            <w:tcW w:w="1250" w:type="dxa"/>
            <w:vAlign w:val="center"/>
          </w:tcPr>
          <w:p w14:paraId="6F668CCF">
            <w:pPr>
              <w:widowControl/>
              <w:wordWrap w:val="0"/>
              <w:autoSpaceDE w:val="0"/>
              <w:autoSpaceDN w:val="0"/>
              <w:spacing w:line="380" w:lineRule="exact"/>
              <w:jc w:val="center"/>
              <w:textAlignment w:val="bottom"/>
              <w:rPr>
                <w:szCs w:val="21"/>
              </w:rPr>
            </w:pPr>
            <w:r>
              <w:rPr>
                <w:szCs w:val="21"/>
              </w:rPr>
              <w:t>毕业学校</w:t>
            </w:r>
          </w:p>
        </w:tc>
        <w:tc>
          <w:tcPr>
            <w:tcW w:w="7594" w:type="dxa"/>
            <w:gridSpan w:val="10"/>
            <w:vAlign w:val="center"/>
          </w:tcPr>
          <w:p w14:paraId="4C34CED2">
            <w:pPr>
              <w:widowControl/>
              <w:wordWrap w:val="0"/>
              <w:autoSpaceDE w:val="0"/>
              <w:autoSpaceDN w:val="0"/>
              <w:spacing w:line="380" w:lineRule="exact"/>
              <w:jc w:val="center"/>
              <w:textAlignment w:val="bottom"/>
              <w:rPr>
                <w:szCs w:val="21"/>
              </w:rPr>
            </w:pPr>
            <w:r>
              <w:rPr>
                <w:szCs w:val="21"/>
              </w:rPr>
              <w:t>______年___月毕业于___________________学校___________专业，学制______年</w:t>
            </w:r>
          </w:p>
        </w:tc>
      </w:tr>
      <w:tr w14:paraId="7B8BD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8844" w:type="dxa"/>
            <w:gridSpan w:val="11"/>
            <w:vAlign w:val="center"/>
          </w:tcPr>
          <w:p w14:paraId="1067DCBC">
            <w:pPr>
              <w:widowControl/>
              <w:wordWrap w:val="0"/>
              <w:autoSpaceDE w:val="0"/>
              <w:autoSpaceDN w:val="0"/>
              <w:spacing w:line="380" w:lineRule="exact"/>
              <w:jc w:val="center"/>
              <w:textAlignment w:val="bottom"/>
              <w:rPr>
                <w:szCs w:val="21"/>
              </w:rPr>
            </w:pPr>
            <w:r>
              <w:rPr>
                <w:szCs w:val="21"/>
              </w:rPr>
              <w:t>经历</w:t>
            </w:r>
          </w:p>
        </w:tc>
      </w:tr>
      <w:tr w14:paraId="00613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01" w:type="dxa"/>
            <w:gridSpan w:val="3"/>
            <w:vAlign w:val="center"/>
          </w:tcPr>
          <w:p w14:paraId="3E0C717B">
            <w:pPr>
              <w:widowControl/>
              <w:wordWrap w:val="0"/>
              <w:autoSpaceDE w:val="0"/>
              <w:autoSpaceDN w:val="0"/>
              <w:spacing w:line="380" w:lineRule="exact"/>
              <w:jc w:val="center"/>
              <w:textAlignment w:val="bottom"/>
              <w:rPr>
                <w:szCs w:val="21"/>
              </w:rPr>
            </w:pPr>
            <w:r>
              <w:rPr>
                <w:szCs w:val="21"/>
              </w:rPr>
              <w:t>____年～_____年</w:t>
            </w:r>
          </w:p>
        </w:tc>
        <w:tc>
          <w:tcPr>
            <w:tcW w:w="4288" w:type="dxa"/>
            <w:gridSpan w:val="5"/>
            <w:vAlign w:val="center"/>
          </w:tcPr>
          <w:p w14:paraId="7E6A4BEE">
            <w:pPr>
              <w:pStyle w:val="84"/>
              <w:widowControl/>
              <w:wordWrap w:val="0"/>
              <w:adjustRightInd/>
              <w:snapToGrid/>
              <w:spacing w:line="380" w:lineRule="exact"/>
              <w:textAlignment w:val="bottom"/>
              <w:rPr>
                <w:spacing w:val="0"/>
                <w:kern w:val="2"/>
                <w:szCs w:val="21"/>
              </w:rPr>
            </w:pPr>
            <w:r>
              <w:rPr>
                <w:spacing w:val="0"/>
                <w:kern w:val="2"/>
                <w:szCs w:val="21"/>
              </w:rPr>
              <w:t>参加过的工程项目名称</w:t>
            </w:r>
          </w:p>
        </w:tc>
        <w:tc>
          <w:tcPr>
            <w:tcW w:w="1955" w:type="dxa"/>
            <w:gridSpan w:val="2"/>
            <w:vAlign w:val="center"/>
          </w:tcPr>
          <w:p w14:paraId="4EEFD7E8">
            <w:pPr>
              <w:pStyle w:val="84"/>
              <w:widowControl/>
              <w:wordWrap w:val="0"/>
              <w:adjustRightInd/>
              <w:snapToGrid/>
              <w:spacing w:line="380" w:lineRule="exact"/>
              <w:textAlignment w:val="bottom"/>
              <w:rPr>
                <w:spacing w:val="0"/>
                <w:kern w:val="2"/>
                <w:szCs w:val="21"/>
              </w:rPr>
            </w:pPr>
            <w:r>
              <w:rPr>
                <w:spacing w:val="0"/>
                <w:kern w:val="2"/>
                <w:szCs w:val="21"/>
              </w:rPr>
              <w:t>担任何职</w:t>
            </w:r>
          </w:p>
        </w:tc>
        <w:tc>
          <w:tcPr>
            <w:tcW w:w="1300" w:type="dxa"/>
            <w:vAlign w:val="center"/>
          </w:tcPr>
          <w:p w14:paraId="623AAF3A">
            <w:pPr>
              <w:widowControl/>
              <w:wordWrap w:val="0"/>
              <w:autoSpaceDE w:val="0"/>
              <w:autoSpaceDN w:val="0"/>
              <w:spacing w:line="380" w:lineRule="exact"/>
              <w:jc w:val="center"/>
              <w:textAlignment w:val="bottom"/>
              <w:rPr>
                <w:szCs w:val="21"/>
              </w:rPr>
            </w:pPr>
            <w:r>
              <w:rPr>
                <w:szCs w:val="21"/>
              </w:rPr>
              <w:t>发包人及联系电话</w:t>
            </w:r>
          </w:p>
        </w:tc>
      </w:tr>
      <w:tr w14:paraId="19328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2D6E2FA6">
            <w:pPr>
              <w:widowControl/>
              <w:wordWrap w:val="0"/>
              <w:autoSpaceDE w:val="0"/>
              <w:autoSpaceDN w:val="0"/>
              <w:spacing w:line="380" w:lineRule="exact"/>
              <w:jc w:val="center"/>
              <w:textAlignment w:val="bottom"/>
              <w:rPr>
                <w:szCs w:val="21"/>
              </w:rPr>
            </w:pPr>
          </w:p>
        </w:tc>
        <w:tc>
          <w:tcPr>
            <w:tcW w:w="4288" w:type="dxa"/>
            <w:gridSpan w:val="5"/>
            <w:vAlign w:val="center"/>
          </w:tcPr>
          <w:p w14:paraId="7726B670">
            <w:pPr>
              <w:widowControl/>
              <w:wordWrap w:val="0"/>
              <w:autoSpaceDE w:val="0"/>
              <w:autoSpaceDN w:val="0"/>
              <w:spacing w:line="380" w:lineRule="exact"/>
              <w:jc w:val="center"/>
              <w:textAlignment w:val="bottom"/>
              <w:rPr>
                <w:szCs w:val="21"/>
              </w:rPr>
            </w:pPr>
          </w:p>
        </w:tc>
        <w:tc>
          <w:tcPr>
            <w:tcW w:w="1955" w:type="dxa"/>
            <w:gridSpan w:val="2"/>
          </w:tcPr>
          <w:p w14:paraId="2331EBB0">
            <w:pPr>
              <w:widowControl/>
              <w:wordWrap w:val="0"/>
              <w:autoSpaceDE w:val="0"/>
              <w:autoSpaceDN w:val="0"/>
              <w:spacing w:line="380" w:lineRule="exact"/>
              <w:textAlignment w:val="bottom"/>
              <w:rPr>
                <w:szCs w:val="21"/>
              </w:rPr>
            </w:pPr>
          </w:p>
        </w:tc>
        <w:tc>
          <w:tcPr>
            <w:tcW w:w="1300" w:type="dxa"/>
          </w:tcPr>
          <w:p w14:paraId="4D2B824C">
            <w:pPr>
              <w:widowControl/>
              <w:wordWrap w:val="0"/>
              <w:autoSpaceDE w:val="0"/>
              <w:autoSpaceDN w:val="0"/>
              <w:spacing w:line="380" w:lineRule="exact"/>
              <w:textAlignment w:val="bottom"/>
              <w:rPr>
                <w:szCs w:val="21"/>
              </w:rPr>
            </w:pPr>
          </w:p>
        </w:tc>
      </w:tr>
      <w:tr w14:paraId="58487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41CF54EC">
            <w:pPr>
              <w:widowControl/>
              <w:wordWrap w:val="0"/>
              <w:autoSpaceDE w:val="0"/>
              <w:autoSpaceDN w:val="0"/>
              <w:spacing w:line="380" w:lineRule="exact"/>
              <w:jc w:val="center"/>
              <w:textAlignment w:val="bottom"/>
              <w:rPr>
                <w:szCs w:val="21"/>
              </w:rPr>
            </w:pPr>
          </w:p>
        </w:tc>
        <w:tc>
          <w:tcPr>
            <w:tcW w:w="4288" w:type="dxa"/>
            <w:gridSpan w:val="5"/>
            <w:vAlign w:val="center"/>
          </w:tcPr>
          <w:p w14:paraId="49F9B2A8">
            <w:pPr>
              <w:widowControl/>
              <w:wordWrap w:val="0"/>
              <w:autoSpaceDE w:val="0"/>
              <w:autoSpaceDN w:val="0"/>
              <w:spacing w:line="380" w:lineRule="exact"/>
              <w:jc w:val="center"/>
              <w:textAlignment w:val="bottom"/>
              <w:rPr>
                <w:szCs w:val="21"/>
              </w:rPr>
            </w:pPr>
          </w:p>
        </w:tc>
        <w:tc>
          <w:tcPr>
            <w:tcW w:w="1955" w:type="dxa"/>
            <w:gridSpan w:val="2"/>
          </w:tcPr>
          <w:p w14:paraId="0B47B778">
            <w:pPr>
              <w:widowControl/>
              <w:wordWrap w:val="0"/>
              <w:autoSpaceDE w:val="0"/>
              <w:autoSpaceDN w:val="0"/>
              <w:spacing w:line="380" w:lineRule="exact"/>
              <w:textAlignment w:val="bottom"/>
              <w:rPr>
                <w:szCs w:val="21"/>
              </w:rPr>
            </w:pPr>
          </w:p>
        </w:tc>
        <w:tc>
          <w:tcPr>
            <w:tcW w:w="1300" w:type="dxa"/>
          </w:tcPr>
          <w:p w14:paraId="5956214D">
            <w:pPr>
              <w:widowControl/>
              <w:wordWrap w:val="0"/>
              <w:autoSpaceDE w:val="0"/>
              <w:autoSpaceDN w:val="0"/>
              <w:spacing w:line="380" w:lineRule="exact"/>
              <w:textAlignment w:val="bottom"/>
              <w:rPr>
                <w:szCs w:val="21"/>
              </w:rPr>
            </w:pPr>
          </w:p>
        </w:tc>
      </w:tr>
      <w:tr w14:paraId="48905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6ECA79CC">
            <w:pPr>
              <w:widowControl/>
              <w:wordWrap w:val="0"/>
              <w:autoSpaceDE w:val="0"/>
              <w:autoSpaceDN w:val="0"/>
              <w:spacing w:line="380" w:lineRule="exact"/>
              <w:jc w:val="center"/>
              <w:textAlignment w:val="bottom"/>
              <w:rPr>
                <w:szCs w:val="21"/>
              </w:rPr>
            </w:pPr>
          </w:p>
        </w:tc>
        <w:tc>
          <w:tcPr>
            <w:tcW w:w="4288" w:type="dxa"/>
            <w:gridSpan w:val="5"/>
            <w:vAlign w:val="center"/>
          </w:tcPr>
          <w:p w14:paraId="68AF763A">
            <w:pPr>
              <w:widowControl/>
              <w:wordWrap w:val="0"/>
              <w:autoSpaceDE w:val="0"/>
              <w:autoSpaceDN w:val="0"/>
              <w:spacing w:line="380" w:lineRule="exact"/>
              <w:jc w:val="center"/>
              <w:textAlignment w:val="bottom"/>
              <w:rPr>
                <w:szCs w:val="21"/>
              </w:rPr>
            </w:pPr>
          </w:p>
        </w:tc>
        <w:tc>
          <w:tcPr>
            <w:tcW w:w="1955" w:type="dxa"/>
            <w:gridSpan w:val="2"/>
          </w:tcPr>
          <w:p w14:paraId="2E57774C">
            <w:pPr>
              <w:widowControl/>
              <w:wordWrap w:val="0"/>
              <w:autoSpaceDE w:val="0"/>
              <w:autoSpaceDN w:val="0"/>
              <w:spacing w:line="380" w:lineRule="exact"/>
              <w:textAlignment w:val="bottom"/>
              <w:rPr>
                <w:szCs w:val="21"/>
              </w:rPr>
            </w:pPr>
          </w:p>
        </w:tc>
        <w:tc>
          <w:tcPr>
            <w:tcW w:w="1300" w:type="dxa"/>
          </w:tcPr>
          <w:p w14:paraId="6C886B7C">
            <w:pPr>
              <w:widowControl/>
              <w:wordWrap w:val="0"/>
              <w:autoSpaceDE w:val="0"/>
              <w:autoSpaceDN w:val="0"/>
              <w:spacing w:line="380" w:lineRule="exact"/>
              <w:textAlignment w:val="bottom"/>
              <w:rPr>
                <w:szCs w:val="21"/>
              </w:rPr>
            </w:pPr>
          </w:p>
        </w:tc>
      </w:tr>
      <w:tr w14:paraId="385E4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1301" w:type="dxa"/>
            <w:gridSpan w:val="3"/>
            <w:vAlign w:val="center"/>
          </w:tcPr>
          <w:p w14:paraId="651F7728">
            <w:pPr>
              <w:widowControl/>
              <w:wordWrap w:val="0"/>
              <w:autoSpaceDE w:val="0"/>
              <w:autoSpaceDN w:val="0"/>
              <w:spacing w:line="380" w:lineRule="exact"/>
              <w:jc w:val="center"/>
              <w:textAlignment w:val="bottom"/>
              <w:rPr>
                <w:szCs w:val="21"/>
              </w:rPr>
            </w:pPr>
          </w:p>
        </w:tc>
        <w:tc>
          <w:tcPr>
            <w:tcW w:w="4288" w:type="dxa"/>
            <w:gridSpan w:val="5"/>
            <w:vAlign w:val="center"/>
          </w:tcPr>
          <w:p w14:paraId="032B1AA4">
            <w:pPr>
              <w:widowControl/>
              <w:wordWrap w:val="0"/>
              <w:autoSpaceDE w:val="0"/>
              <w:autoSpaceDN w:val="0"/>
              <w:spacing w:line="380" w:lineRule="exact"/>
              <w:jc w:val="center"/>
              <w:textAlignment w:val="bottom"/>
              <w:rPr>
                <w:szCs w:val="21"/>
              </w:rPr>
            </w:pPr>
          </w:p>
        </w:tc>
        <w:tc>
          <w:tcPr>
            <w:tcW w:w="1955" w:type="dxa"/>
            <w:gridSpan w:val="2"/>
          </w:tcPr>
          <w:p w14:paraId="27A9C8A4">
            <w:pPr>
              <w:widowControl/>
              <w:wordWrap w:val="0"/>
              <w:autoSpaceDE w:val="0"/>
              <w:autoSpaceDN w:val="0"/>
              <w:spacing w:line="380" w:lineRule="exact"/>
              <w:textAlignment w:val="bottom"/>
              <w:rPr>
                <w:szCs w:val="21"/>
              </w:rPr>
            </w:pPr>
          </w:p>
        </w:tc>
        <w:tc>
          <w:tcPr>
            <w:tcW w:w="1300" w:type="dxa"/>
          </w:tcPr>
          <w:p w14:paraId="378304DC">
            <w:pPr>
              <w:widowControl/>
              <w:wordWrap w:val="0"/>
              <w:autoSpaceDE w:val="0"/>
              <w:autoSpaceDN w:val="0"/>
              <w:spacing w:line="380" w:lineRule="exact"/>
              <w:textAlignment w:val="bottom"/>
              <w:rPr>
                <w:szCs w:val="21"/>
              </w:rPr>
            </w:pPr>
          </w:p>
        </w:tc>
      </w:tr>
      <w:tr w14:paraId="0F566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150E6B59">
            <w:pPr>
              <w:widowControl/>
              <w:wordWrap w:val="0"/>
              <w:autoSpaceDE w:val="0"/>
              <w:autoSpaceDN w:val="0"/>
              <w:spacing w:line="380" w:lineRule="exact"/>
              <w:jc w:val="center"/>
              <w:textAlignment w:val="bottom"/>
              <w:rPr>
                <w:szCs w:val="21"/>
              </w:rPr>
            </w:pPr>
          </w:p>
        </w:tc>
        <w:tc>
          <w:tcPr>
            <w:tcW w:w="4288" w:type="dxa"/>
            <w:gridSpan w:val="5"/>
            <w:vAlign w:val="center"/>
          </w:tcPr>
          <w:p w14:paraId="6538FE4F">
            <w:pPr>
              <w:widowControl/>
              <w:wordWrap w:val="0"/>
              <w:autoSpaceDE w:val="0"/>
              <w:autoSpaceDN w:val="0"/>
              <w:spacing w:line="380" w:lineRule="exact"/>
              <w:jc w:val="center"/>
              <w:textAlignment w:val="bottom"/>
              <w:rPr>
                <w:szCs w:val="21"/>
              </w:rPr>
            </w:pPr>
          </w:p>
        </w:tc>
        <w:tc>
          <w:tcPr>
            <w:tcW w:w="1955" w:type="dxa"/>
            <w:gridSpan w:val="2"/>
          </w:tcPr>
          <w:p w14:paraId="568119C1">
            <w:pPr>
              <w:widowControl/>
              <w:wordWrap w:val="0"/>
              <w:autoSpaceDE w:val="0"/>
              <w:autoSpaceDN w:val="0"/>
              <w:spacing w:line="380" w:lineRule="exact"/>
              <w:textAlignment w:val="bottom"/>
              <w:rPr>
                <w:szCs w:val="21"/>
              </w:rPr>
            </w:pPr>
          </w:p>
        </w:tc>
        <w:tc>
          <w:tcPr>
            <w:tcW w:w="1300" w:type="dxa"/>
          </w:tcPr>
          <w:p w14:paraId="31C5E106">
            <w:pPr>
              <w:widowControl/>
              <w:wordWrap w:val="0"/>
              <w:autoSpaceDE w:val="0"/>
              <w:autoSpaceDN w:val="0"/>
              <w:spacing w:line="380" w:lineRule="exact"/>
              <w:textAlignment w:val="bottom"/>
              <w:rPr>
                <w:szCs w:val="21"/>
              </w:rPr>
            </w:pPr>
          </w:p>
        </w:tc>
      </w:tr>
      <w:tr w14:paraId="2F586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4" w:type="dxa"/>
            <w:gridSpan w:val="5"/>
            <w:vAlign w:val="center"/>
          </w:tcPr>
          <w:p w14:paraId="01271B9A">
            <w:pPr>
              <w:widowControl/>
              <w:wordWrap w:val="0"/>
              <w:autoSpaceDE w:val="0"/>
              <w:autoSpaceDN w:val="0"/>
              <w:spacing w:line="380" w:lineRule="exact"/>
              <w:jc w:val="center"/>
              <w:textAlignment w:val="bottom"/>
              <w:rPr>
                <w:szCs w:val="21"/>
              </w:rPr>
            </w:pPr>
            <w:r>
              <w:rPr>
                <w:szCs w:val="21"/>
              </w:rPr>
              <w:t>获奖情况</w:t>
            </w:r>
          </w:p>
        </w:tc>
        <w:tc>
          <w:tcPr>
            <w:tcW w:w="5230" w:type="dxa"/>
            <w:gridSpan w:val="6"/>
          </w:tcPr>
          <w:p w14:paraId="545A82CA">
            <w:pPr>
              <w:widowControl/>
              <w:wordWrap w:val="0"/>
              <w:autoSpaceDE w:val="0"/>
              <w:autoSpaceDN w:val="0"/>
              <w:spacing w:line="380" w:lineRule="exact"/>
              <w:textAlignment w:val="bottom"/>
              <w:rPr>
                <w:szCs w:val="21"/>
              </w:rPr>
            </w:pPr>
          </w:p>
        </w:tc>
      </w:tr>
      <w:tr w14:paraId="050ED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restart"/>
            <w:vAlign w:val="center"/>
          </w:tcPr>
          <w:p w14:paraId="6C860FC7">
            <w:pPr>
              <w:widowControl/>
              <w:wordWrap w:val="0"/>
              <w:autoSpaceDE w:val="0"/>
              <w:autoSpaceDN w:val="0"/>
              <w:spacing w:line="380" w:lineRule="exact"/>
              <w:jc w:val="center"/>
              <w:textAlignment w:val="bottom"/>
              <w:rPr>
                <w:szCs w:val="21"/>
              </w:rPr>
            </w:pPr>
            <w:r>
              <w:rPr>
                <w:szCs w:val="21"/>
              </w:rPr>
              <w:t>目前任职项目状况</w:t>
            </w:r>
          </w:p>
        </w:tc>
        <w:tc>
          <w:tcPr>
            <w:tcW w:w="2337" w:type="dxa"/>
            <w:gridSpan w:val="3"/>
            <w:vAlign w:val="center"/>
          </w:tcPr>
          <w:p w14:paraId="6E1842CC">
            <w:pPr>
              <w:widowControl/>
              <w:wordWrap w:val="0"/>
              <w:autoSpaceDE w:val="0"/>
              <w:autoSpaceDN w:val="0"/>
              <w:spacing w:line="380" w:lineRule="exact"/>
              <w:jc w:val="center"/>
              <w:textAlignment w:val="bottom"/>
              <w:rPr>
                <w:szCs w:val="21"/>
              </w:rPr>
            </w:pPr>
            <w:r>
              <w:rPr>
                <w:szCs w:val="21"/>
              </w:rPr>
              <w:t>项目名称</w:t>
            </w:r>
          </w:p>
        </w:tc>
        <w:tc>
          <w:tcPr>
            <w:tcW w:w="5230" w:type="dxa"/>
            <w:gridSpan w:val="6"/>
            <w:vAlign w:val="center"/>
          </w:tcPr>
          <w:p w14:paraId="33C76F8A">
            <w:pPr>
              <w:widowControl/>
              <w:wordWrap w:val="0"/>
              <w:autoSpaceDE w:val="0"/>
              <w:autoSpaceDN w:val="0"/>
              <w:spacing w:line="380" w:lineRule="exact"/>
              <w:jc w:val="center"/>
              <w:textAlignment w:val="bottom"/>
              <w:rPr>
                <w:szCs w:val="21"/>
              </w:rPr>
            </w:pPr>
          </w:p>
        </w:tc>
      </w:tr>
      <w:tr w14:paraId="73C01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continue"/>
          </w:tcPr>
          <w:p w14:paraId="262CD18B">
            <w:pPr>
              <w:widowControl/>
              <w:wordWrap w:val="0"/>
              <w:autoSpaceDE w:val="0"/>
              <w:autoSpaceDN w:val="0"/>
              <w:spacing w:line="380" w:lineRule="exact"/>
              <w:textAlignment w:val="bottom"/>
              <w:rPr>
                <w:szCs w:val="21"/>
              </w:rPr>
            </w:pPr>
          </w:p>
        </w:tc>
        <w:tc>
          <w:tcPr>
            <w:tcW w:w="2337" w:type="dxa"/>
            <w:gridSpan w:val="3"/>
            <w:vAlign w:val="center"/>
          </w:tcPr>
          <w:p w14:paraId="206F9531">
            <w:pPr>
              <w:widowControl/>
              <w:wordWrap w:val="0"/>
              <w:autoSpaceDE w:val="0"/>
              <w:autoSpaceDN w:val="0"/>
              <w:spacing w:line="380" w:lineRule="exact"/>
              <w:jc w:val="center"/>
              <w:textAlignment w:val="bottom"/>
              <w:rPr>
                <w:szCs w:val="21"/>
              </w:rPr>
            </w:pPr>
            <w:r>
              <w:rPr>
                <w:szCs w:val="21"/>
              </w:rPr>
              <w:t>担任职位</w:t>
            </w:r>
          </w:p>
        </w:tc>
        <w:tc>
          <w:tcPr>
            <w:tcW w:w="5230" w:type="dxa"/>
            <w:gridSpan w:val="6"/>
            <w:vAlign w:val="center"/>
          </w:tcPr>
          <w:p w14:paraId="73BB4E84">
            <w:pPr>
              <w:widowControl/>
              <w:wordWrap w:val="0"/>
              <w:autoSpaceDE w:val="0"/>
              <w:autoSpaceDN w:val="0"/>
              <w:spacing w:line="380" w:lineRule="exact"/>
              <w:jc w:val="center"/>
              <w:textAlignment w:val="bottom"/>
              <w:rPr>
                <w:szCs w:val="21"/>
              </w:rPr>
            </w:pPr>
          </w:p>
        </w:tc>
      </w:tr>
      <w:tr w14:paraId="458A4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continue"/>
          </w:tcPr>
          <w:p w14:paraId="2B26C3BB">
            <w:pPr>
              <w:widowControl/>
              <w:wordWrap w:val="0"/>
              <w:autoSpaceDE w:val="0"/>
              <w:autoSpaceDN w:val="0"/>
              <w:spacing w:line="380" w:lineRule="exact"/>
              <w:textAlignment w:val="bottom"/>
              <w:rPr>
                <w:szCs w:val="21"/>
              </w:rPr>
            </w:pPr>
          </w:p>
        </w:tc>
        <w:tc>
          <w:tcPr>
            <w:tcW w:w="2337" w:type="dxa"/>
            <w:gridSpan w:val="3"/>
            <w:vAlign w:val="center"/>
          </w:tcPr>
          <w:p w14:paraId="092F9D9A">
            <w:pPr>
              <w:widowControl/>
              <w:wordWrap w:val="0"/>
              <w:autoSpaceDE w:val="0"/>
              <w:autoSpaceDN w:val="0"/>
              <w:spacing w:line="380" w:lineRule="exact"/>
              <w:jc w:val="center"/>
              <w:textAlignment w:val="bottom"/>
              <w:rPr>
                <w:szCs w:val="21"/>
              </w:rPr>
            </w:pPr>
            <w:r>
              <w:rPr>
                <w:szCs w:val="21"/>
              </w:rPr>
              <w:t>可以调离日期</w:t>
            </w:r>
          </w:p>
        </w:tc>
        <w:tc>
          <w:tcPr>
            <w:tcW w:w="5230" w:type="dxa"/>
            <w:gridSpan w:val="6"/>
            <w:vAlign w:val="center"/>
          </w:tcPr>
          <w:p w14:paraId="02BDC70F">
            <w:pPr>
              <w:widowControl/>
              <w:wordWrap w:val="0"/>
              <w:autoSpaceDE w:val="0"/>
              <w:autoSpaceDN w:val="0"/>
              <w:spacing w:line="380" w:lineRule="exact"/>
              <w:jc w:val="center"/>
              <w:textAlignment w:val="bottom"/>
              <w:rPr>
                <w:szCs w:val="21"/>
              </w:rPr>
            </w:pPr>
          </w:p>
        </w:tc>
      </w:tr>
      <w:tr w14:paraId="460F8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614" w:type="dxa"/>
            <w:gridSpan w:val="5"/>
            <w:vAlign w:val="center"/>
          </w:tcPr>
          <w:p w14:paraId="63EF3957">
            <w:pPr>
              <w:widowControl/>
              <w:wordWrap w:val="0"/>
              <w:autoSpaceDE w:val="0"/>
              <w:autoSpaceDN w:val="0"/>
              <w:spacing w:line="380" w:lineRule="exact"/>
              <w:jc w:val="center"/>
              <w:textAlignment w:val="bottom"/>
              <w:rPr>
                <w:szCs w:val="21"/>
              </w:rPr>
            </w:pPr>
            <w:r>
              <w:rPr>
                <w:szCs w:val="21"/>
              </w:rPr>
              <w:t>备注</w:t>
            </w:r>
          </w:p>
        </w:tc>
        <w:tc>
          <w:tcPr>
            <w:tcW w:w="5230" w:type="dxa"/>
            <w:gridSpan w:val="6"/>
          </w:tcPr>
          <w:p w14:paraId="6B779B5D">
            <w:pPr>
              <w:widowControl/>
              <w:wordWrap w:val="0"/>
              <w:autoSpaceDE w:val="0"/>
              <w:autoSpaceDN w:val="0"/>
              <w:spacing w:line="380" w:lineRule="exact"/>
              <w:textAlignment w:val="bottom"/>
              <w:rPr>
                <w:szCs w:val="21"/>
              </w:rPr>
            </w:pPr>
          </w:p>
          <w:p w14:paraId="66903A0A">
            <w:pPr>
              <w:widowControl/>
              <w:wordWrap w:val="0"/>
              <w:autoSpaceDE w:val="0"/>
              <w:autoSpaceDN w:val="0"/>
              <w:spacing w:line="380" w:lineRule="exact"/>
              <w:textAlignment w:val="bottom"/>
              <w:rPr>
                <w:szCs w:val="21"/>
              </w:rPr>
            </w:pPr>
          </w:p>
        </w:tc>
      </w:tr>
    </w:tbl>
    <w:p w14:paraId="5D355D9B">
      <w:pPr>
        <w:spacing w:line="360" w:lineRule="auto"/>
        <w:rPr>
          <w:szCs w:val="21"/>
        </w:rPr>
      </w:pPr>
    </w:p>
    <w:p w14:paraId="6354DB0C">
      <w:pPr>
        <w:spacing w:line="440" w:lineRule="exact"/>
        <w:ind w:right="-40" w:rightChars="-19" w:firstLine="420" w:firstLineChars="200"/>
        <w:rPr>
          <w:rFonts w:hint="eastAsia" w:ascii="宋体" w:hAnsi="宋体"/>
          <w:szCs w:val="21"/>
        </w:rPr>
      </w:pPr>
      <w:r>
        <w:rPr>
          <w:rFonts w:hint="eastAsia"/>
          <w:szCs w:val="21"/>
        </w:rPr>
        <w:t>注：</w:t>
      </w:r>
      <w:r>
        <w:rPr>
          <w:rFonts w:hint="eastAsia" w:ascii="宋体" w:hAnsi="宋体"/>
          <w:szCs w:val="21"/>
        </w:rPr>
        <w:t>本表后应附拟投入本工程人员的身份证、职称资格证书、等其他相关证书的复印件。</w:t>
      </w:r>
    </w:p>
    <w:p w14:paraId="49645019">
      <w:pPr>
        <w:spacing w:line="360" w:lineRule="auto"/>
        <w:rPr>
          <w:szCs w:val="21"/>
        </w:rPr>
      </w:pPr>
    </w:p>
    <w:p w14:paraId="2861A8C6">
      <w:pPr>
        <w:spacing w:line="360" w:lineRule="auto"/>
        <w:rPr>
          <w:szCs w:val="21"/>
        </w:rPr>
      </w:pPr>
    </w:p>
    <w:p w14:paraId="2A975574">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6BBF9663">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0  近5年</w:t>
      </w:r>
      <w:r>
        <w:rPr>
          <w:rStyle w:val="46"/>
          <w:rFonts w:hint="eastAsia" w:ascii="Times New Roman" w:hAnsi="Times New Roman" w:eastAsia="宋体" w:cs="Times New Roman"/>
          <w:b/>
          <w:bCs w:val="0"/>
          <w:szCs w:val="24"/>
        </w:rPr>
        <w:t>内</w:t>
      </w:r>
      <w:r>
        <w:rPr>
          <w:rStyle w:val="46"/>
          <w:rFonts w:ascii="Times New Roman" w:hAnsi="Times New Roman" w:eastAsia="宋体" w:cs="Times New Roman"/>
          <w:b/>
          <w:bCs w:val="0"/>
          <w:szCs w:val="24"/>
        </w:rPr>
        <w:t>类似工程情况一览表</w:t>
      </w:r>
    </w:p>
    <w:p w14:paraId="2FF947CE">
      <w:pPr>
        <w:spacing w:line="360" w:lineRule="auto"/>
        <w:jc w:val="center"/>
      </w:pPr>
    </w:p>
    <w:p w14:paraId="09447CC9">
      <w:pPr>
        <w:spacing w:line="360" w:lineRule="auto"/>
        <w:jc w:val="center"/>
        <w:rPr>
          <w:b/>
          <w:sz w:val="28"/>
          <w:szCs w:val="28"/>
        </w:rPr>
      </w:pPr>
      <w:r>
        <w:rPr>
          <w:b/>
          <w:sz w:val="28"/>
          <w:szCs w:val="28"/>
        </w:rPr>
        <w:t>近5年</w:t>
      </w:r>
      <w:r>
        <w:rPr>
          <w:rFonts w:hint="eastAsia"/>
          <w:b/>
          <w:sz w:val="28"/>
          <w:szCs w:val="28"/>
        </w:rPr>
        <w:t>内</w:t>
      </w:r>
      <w:r>
        <w:rPr>
          <w:b/>
          <w:sz w:val="28"/>
          <w:szCs w:val="28"/>
        </w:rPr>
        <w:t>类似工程情况一览表</w:t>
      </w:r>
    </w:p>
    <w:p w14:paraId="2373E16B">
      <w:pPr>
        <w:adjustRightInd w:val="0"/>
        <w:spacing w:line="360" w:lineRule="auto"/>
        <w:rPr>
          <w:sz w:val="32"/>
          <w:szCs w:val="32"/>
        </w:rPr>
      </w:pPr>
      <w:r>
        <w:rPr>
          <w:sz w:val="24"/>
        </w:rPr>
        <w:t>响应单位：</w:t>
      </w:r>
    </w:p>
    <w:tbl>
      <w:tblPr>
        <w:tblStyle w:val="31"/>
        <w:tblW w:w="8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390"/>
        <w:gridCol w:w="1391"/>
        <w:gridCol w:w="1390"/>
        <w:gridCol w:w="1391"/>
        <w:gridCol w:w="1391"/>
      </w:tblGrid>
      <w:tr w14:paraId="7593B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tcBorders>
              <w:top w:val="single" w:color="auto" w:sz="12" w:space="0"/>
              <w:bottom w:val="single" w:color="auto" w:sz="4" w:space="0"/>
              <w:tl2br w:val="single" w:color="auto" w:sz="4" w:space="0"/>
            </w:tcBorders>
            <w:vAlign w:val="center"/>
          </w:tcPr>
          <w:p w14:paraId="2F9B9AC4">
            <w:pPr>
              <w:jc w:val="right"/>
              <w:rPr>
                <w:szCs w:val="21"/>
              </w:rPr>
            </w:pPr>
            <w:r>
              <w:rPr>
                <w:szCs w:val="21"/>
              </w:rPr>
              <w:t>工程名称</w:t>
            </w:r>
          </w:p>
          <w:p w14:paraId="7F8D2352">
            <w:pPr>
              <w:rPr>
                <w:szCs w:val="21"/>
              </w:rPr>
            </w:pPr>
            <w:r>
              <w:rPr>
                <w:szCs w:val="21"/>
              </w:rPr>
              <w:t>指标</w:t>
            </w:r>
          </w:p>
        </w:tc>
        <w:tc>
          <w:tcPr>
            <w:tcW w:w="1390" w:type="dxa"/>
            <w:vAlign w:val="center"/>
          </w:tcPr>
          <w:p w14:paraId="649103FD">
            <w:pPr>
              <w:jc w:val="center"/>
              <w:rPr>
                <w:szCs w:val="21"/>
              </w:rPr>
            </w:pPr>
          </w:p>
        </w:tc>
        <w:tc>
          <w:tcPr>
            <w:tcW w:w="1391" w:type="dxa"/>
            <w:vAlign w:val="center"/>
          </w:tcPr>
          <w:p w14:paraId="2A52DCD9">
            <w:pPr>
              <w:jc w:val="center"/>
              <w:rPr>
                <w:szCs w:val="21"/>
              </w:rPr>
            </w:pPr>
          </w:p>
        </w:tc>
        <w:tc>
          <w:tcPr>
            <w:tcW w:w="1390" w:type="dxa"/>
            <w:vAlign w:val="center"/>
          </w:tcPr>
          <w:p w14:paraId="47EF45CD">
            <w:pPr>
              <w:jc w:val="center"/>
              <w:rPr>
                <w:szCs w:val="21"/>
              </w:rPr>
            </w:pPr>
          </w:p>
        </w:tc>
        <w:tc>
          <w:tcPr>
            <w:tcW w:w="1391" w:type="dxa"/>
            <w:vAlign w:val="center"/>
          </w:tcPr>
          <w:p w14:paraId="4155A290">
            <w:pPr>
              <w:jc w:val="center"/>
              <w:rPr>
                <w:szCs w:val="21"/>
              </w:rPr>
            </w:pPr>
          </w:p>
        </w:tc>
        <w:tc>
          <w:tcPr>
            <w:tcW w:w="1391" w:type="dxa"/>
            <w:vAlign w:val="center"/>
          </w:tcPr>
          <w:p w14:paraId="0D4A4708">
            <w:pPr>
              <w:jc w:val="center"/>
              <w:rPr>
                <w:szCs w:val="21"/>
              </w:rPr>
            </w:pPr>
          </w:p>
        </w:tc>
      </w:tr>
      <w:tr w14:paraId="688D1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tcBorders>
              <w:top w:val="single" w:color="auto" w:sz="4" w:space="0"/>
            </w:tcBorders>
            <w:vAlign w:val="center"/>
          </w:tcPr>
          <w:p w14:paraId="3E64CA23">
            <w:pPr>
              <w:jc w:val="center"/>
              <w:rPr>
                <w:szCs w:val="21"/>
              </w:rPr>
            </w:pPr>
            <w:r>
              <w:rPr>
                <w:szCs w:val="21"/>
              </w:rPr>
              <w:t>合 同 段</w:t>
            </w:r>
          </w:p>
        </w:tc>
        <w:tc>
          <w:tcPr>
            <w:tcW w:w="1390" w:type="dxa"/>
            <w:vAlign w:val="center"/>
          </w:tcPr>
          <w:p w14:paraId="3BAB6979">
            <w:pPr>
              <w:jc w:val="center"/>
              <w:rPr>
                <w:szCs w:val="21"/>
              </w:rPr>
            </w:pPr>
          </w:p>
        </w:tc>
        <w:tc>
          <w:tcPr>
            <w:tcW w:w="1391" w:type="dxa"/>
            <w:vAlign w:val="center"/>
          </w:tcPr>
          <w:p w14:paraId="39FA08BF">
            <w:pPr>
              <w:jc w:val="center"/>
              <w:rPr>
                <w:szCs w:val="21"/>
              </w:rPr>
            </w:pPr>
          </w:p>
        </w:tc>
        <w:tc>
          <w:tcPr>
            <w:tcW w:w="1390" w:type="dxa"/>
            <w:vAlign w:val="center"/>
          </w:tcPr>
          <w:p w14:paraId="482E4D4B">
            <w:pPr>
              <w:jc w:val="center"/>
              <w:rPr>
                <w:szCs w:val="21"/>
              </w:rPr>
            </w:pPr>
          </w:p>
        </w:tc>
        <w:tc>
          <w:tcPr>
            <w:tcW w:w="1391" w:type="dxa"/>
            <w:vAlign w:val="center"/>
          </w:tcPr>
          <w:p w14:paraId="33582225">
            <w:pPr>
              <w:jc w:val="center"/>
              <w:rPr>
                <w:szCs w:val="21"/>
              </w:rPr>
            </w:pPr>
          </w:p>
        </w:tc>
        <w:tc>
          <w:tcPr>
            <w:tcW w:w="1391" w:type="dxa"/>
            <w:vAlign w:val="center"/>
          </w:tcPr>
          <w:p w14:paraId="5722AE7F">
            <w:pPr>
              <w:jc w:val="center"/>
              <w:rPr>
                <w:szCs w:val="21"/>
              </w:rPr>
            </w:pPr>
          </w:p>
        </w:tc>
      </w:tr>
      <w:tr w14:paraId="730B9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08703CE6">
            <w:pPr>
              <w:jc w:val="center"/>
              <w:rPr>
                <w:szCs w:val="21"/>
              </w:rPr>
            </w:pPr>
            <w:r>
              <w:rPr>
                <w:szCs w:val="21"/>
              </w:rPr>
              <w:t>建设地点</w:t>
            </w:r>
          </w:p>
        </w:tc>
        <w:tc>
          <w:tcPr>
            <w:tcW w:w="1390" w:type="dxa"/>
            <w:vAlign w:val="center"/>
          </w:tcPr>
          <w:p w14:paraId="54DD0A96">
            <w:pPr>
              <w:jc w:val="center"/>
              <w:rPr>
                <w:szCs w:val="21"/>
              </w:rPr>
            </w:pPr>
          </w:p>
        </w:tc>
        <w:tc>
          <w:tcPr>
            <w:tcW w:w="1391" w:type="dxa"/>
            <w:vAlign w:val="center"/>
          </w:tcPr>
          <w:p w14:paraId="3EEBFDD3">
            <w:pPr>
              <w:jc w:val="center"/>
              <w:rPr>
                <w:szCs w:val="21"/>
              </w:rPr>
            </w:pPr>
          </w:p>
        </w:tc>
        <w:tc>
          <w:tcPr>
            <w:tcW w:w="1390" w:type="dxa"/>
            <w:vAlign w:val="center"/>
          </w:tcPr>
          <w:p w14:paraId="7E755F9D">
            <w:pPr>
              <w:jc w:val="center"/>
              <w:rPr>
                <w:szCs w:val="21"/>
              </w:rPr>
            </w:pPr>
          </w:p>
        </w:tc>
        <w:tc>
          <w:tcPr>
            <w:tcW w:w="1391" w:type="dxa"/>
            <w:vAlign w:val="center"/>
          </w:tcPr>
          <w:p w14:paraId="77E213AD">
            <w:pPr>
              <w:jc w:val="center"/>
              <w:rPr>
                <w:szCs w:val="21"/>
              </w:rPr>
            </w:pPr>
          </w:p>
        </w:tc>
        <w:tc>
          <w:tcPr>
            <w:tcW w:w="1391" w:type="dxa"/>
            <w:vAlign w:val="center"/>
          </w:tcPr>
          <w:p w14:paraId="3719C79D">
            <w:pPr>
              <w:jc w:val="center"/>
              <w:rPr>
                <w:szCs w:val="21"/>
              </w:rPr>
            </w:pPr>
          </w:p>
        </w:tc>
      </w:tr>
      <w:tr w14:paraId="18D22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4" w:hRule="atLeast"/>
          <w:jc w:val="center"/>
        </w:trPr>
        <w:tc>
          <w:tcPr>
            <w:tcW w:w="1793" w:type="dxa"/>
            <w:vAlign w:val="center"/>
          </w:tcPr>
          <w:p w14:paraId="1FB6DA1B">
            <w:pPr>
              <w:jc w:val="center"/>
              <w:rPr>
                <w:szCs w:val="21"/>
              </w:rPr>
            </w:pPr>
            <w:r>
              <w:rPr>
                <w:szCs w:val="21"/>
              </w:rPr>
              <w:t>工程规模</w:t>
            </w:r>
          </w:p>
        </w:tc>
        <w:tc>
          <w:tcPr>
            <w:tcW w:w="1390" w:type="dxa"/>
            <w:vAlign w:val="center"/>
          </w:tcPr>
          <w:p w14:paraId="44D9F016">
            <w:pPr>
              <w:jc w:val="center"/>
              <w:rPr>
                <w:szCs w:val="21"/>
              </w:rPr>
            </w:pPr>
          </w:p>
        </w:tc>
        <w:tc>
          <w:tcPr>
            <w:tcW w:w="1391" w:type="dxa"/>
            <w:vAlign w:val="center"/>
          </w:tcPr>
          <w:p w14:paraId="77DC5142">
            <w:pPr>
              <w:jc w:val="center"/>
              <w:rPr>
                <w:szCs w:val="21"/>
              </w:rPr>
            </w:pPr>
          </w:p>
        </w:tc>
        <w:tc>
          <w:tcPr>
            <w:tcW w:w="1390" w:type="dxa"/>
            <w:vAlign w:val="center"/>
          </w:tcPr>
          <w:p w14:paraId="5A2645F0">
            <w:pPr>
              <w:jc w:val="center"/>
              <w:rPr>
                <w:szCs w:val="21"/>
              </w:rPr>
            </w:pPr>
          </w:p>
        </w:tc>
        <w:tc>
          <w:tcPr>
            <w:tcW w:w="1391" w:type="dxa"/>
            <w:vAlign w:val="center"/>
          </w:tcPr>
          <w:p w14:paraId="0955F6DC">
            <w:pPr>
              <w:jc w:val="center"/>
              <w:rPr>
                <w:szCs w:val="21"/>
              </w:rPr>
            </w:pPr>
          </w:p>
        </w:tc>
        <w:tc>
          <w:tcPr>
            <w:tcW w:w="1391" w:type="dxa"/>
            <w:vAlign w:val="center"/>
          </w:tcPr>
          <w:p w14:paraId="41EC1443">
            <w:pPr>
              <w:jc w:val="center"/>
              <w:rPr>
                <w:szCs w:val="21"/>
              </w:rPr>
            </w:pPr>
          </w:p>
        </w:tc>
      </w:tr>
      <w:tr w14:paraId="767EE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5214361B">
            <w:pPr>
              <w:jc w:val="center"/>
              <w:rPr>
                <w:szCs w:val="21"/>
              </w:rPr>
            </w:pPr>
            <w:r>
              <w:rPr>
                <w:szCs w:val="21"/>
              </w:rPr>
              <w:t>结构形式</w:t>
            </w:r>
          </w:p>
        </w:tc>
        <w:tc>
          <w:tcPr>
            <w:tcW w:w="1390" w:type="dxa"/>
            <w:vAlign w:val="center"/>
          </w:tcPr>
          <w:p w14:paraId="6C6C87FE">
            <w:pPr>
              <w:jc w:val="center"/>
              <w:rPr>
                <w:szCs w:val="21"/>
              </w:rPr>
            </w:pPr>
          </w:p>
        </w:tc>
        <w:tc>
          <w:tcPr>
            <w:tcW w:w="1391" w:type="dxa"/>
            <w:vAlign w:val="center"/>
          </w:tcPr>
          <w:p w14:paraId="1AAA017A">
            <w:pPr>
              <w:jc w:val="center"/>
              <w:rPr>
                <w:szCs w:val="21"/>
              </w:rPr>
            </w:pPr>
          </w:p>
        </w:tc>
        <w:tc>
          <w:tcPr>
            <w:tcW w:w="1390" w:type="dxa"/>
            <w:vAlign w:val="center"/>
          </w:tcPr>
          <w:p w14:paraId="070775DF">
            <w:pPr>
              <w:jc w:val="center"/>
              <w:rPr>
                <w:szCs w:val="21"/>
              </w:rPr>
            </w:pPr>
          </w:p>
        </w:tc>
        <w:tc>
          <w:tcPr>
            <w:tcW w:w="1391" w:type="dxa"/>
            <w:vAlign w:val="center"/>
          </w:tcPr>
          <w:p w14:paraId="4441A99A">
            <w:pPr>
              <w:jc w:val="center"/>
              <w:rPr>
                <w:szCs w:val="21"/>
              </w:rPr>
            </w:pPr>
          </w:p>
        </w:tc>
        <w:tc>
          <w:tcPr>
            <w:tcW w:w="1391" w:type="dxa"/>
            <w:vAlign w:val="center"/>
          </w:tcPr>
          <w:p w14:paraId="26145EA0">
            <w:pPr>
              <w:jc w:val="center"/>
              <w:rPr>
                <w:szCs w:val="21"/>
              </w:rPr>
            </w:pPr>
          </w:p>
        </w:tc>
      </w:tr>
      <w:tr w14:paraId="7DED3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7D544C69">
            <w:pPr>
              <w:jc w:val="center"/>
              <w:rPr>
                <w:szCs w:val="21"/>
              </w:rPr>
            </w:pPr>
            <w:r>
              <w:rPr>
                <w:rFonts w:hint="eastAsia"/>
                <w:szCs w:val="21"/>
              </w:rPr>
              <w:t>质量要求</w:t>
            </w:r>
          </w:p>
        </w:tc>
        <w:tc>
          <w:tcPr>
            <w:tcW w:w="1390" w:type="dxa"/>
            <w:vAlign w:val="center"/>
          </w:tcPr>
          <w:p w14:paraId="260461A4">
            <w:pPr>
              <w:jc w:val="center"/>
              <w:rPr>
                <w:szCs w:val="21"/>
              </w:rPr>
            </w:pPr>
          </w:p>
        </w:tc>
        <w:tc>
          <w:tcPr>
            <w:tcW w:w="1391" w:type="dxa"/>
            <w:vAlign w:val="center"/>
          </w:tcPr>
          <w:p w14:paraId="1122900C">
            <w:pPr>
              <w:jc w:val="center"/>
              <w:rPr>
                <w:szCs w:val="21"/>
              </w:rPr>
            </w:pPr>
          </w:p>
        </w:tc>
        <w:tc>
          <w:tcPr>
            <w:tcW w:w="1390" w:type="dxa"/>
            <w:vAlign w:val="center"/>
          </w:tcPr>
          <w:p w14:paraId="75FCCA10">
            <w:pPr>
              <w:jc w:val="center"/>
              <w:rPr>
                <w:szCs w:val="21"/>
              </w:rPr>
            </w:pPr>
          </w:p>
        </w:tc>
        <w:tc>
          <w:tcPr>
            <w:tcW w:w="1391" w:type="dxa"/>
            <w:vAlign w:val="center"/>
          </w:tcPr>
          <w:p w14:paraId="7DE0C05E">
            <w:pPr>
              <w:jc w:val="center"/>
              <w:rPr>
                <w:szCs w:val="21"/>
              </w:rPr>
            </w:pPr>
          </w:p>
        </w:tc>
        <w:tc>
          <w:tcPr>
            <w:tcW w:w="1391" w:type="dxa"/>
            <w:vAlign w:val="center"/>
          </w:tcPr>
          <w:p w14:paraId="3240E064">
            <w:pPr>
              <w:jc w:val="center"/>
              <w:rPr>
                <w:szCs w:val="21"/>
              </w:rPr>
            </w:pPr>
          </w:p>
        </w:tc>
      </w:tr>
      <w:tr w14:paraId="34A77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10198C3">
            <w:pPr>
              <w:jc w:val="center"/>
              <w:rPr>
                <w:szCs w:val="21"/>
              </w:rPr>
            </w:pPr>
            <w:r>
              <w:rPr>
                <w:szCs w:val="21"/>
              </w:rPr>
              <w:t>施工方法</w:t>
            </w:r>
          </w:p>
        </w:tc>
        <w:tc>
          <w:tcPr>
            <w:tcW w:w="1390" w:type="dxa"/>
            <w:vAlign w:val="center"/>
          </w:tcPr>
          <w:p w14:paraId="054E206C">
            <w:pPr>
              <w:jc w:val="center"/>
              <w:rPr>
                <w:szCs w:val="21"/>
              </w:rPr>
            </w:pPr>
          </w:p>
        </w:tc>
        <w:tc>
          <w:tcPr>
            <w:tcW w:w="1391" w:type="dxa"/>
            <w:vAlign w:val="center"/>
          </w:tcPr>
          <w:p w14:paraId="213E8FD3">
            <w:pPr>
              <w:jc w:val="center"/>
              <w:rPr>
                <w:szCs w:val="21"/>
              </w:rPr>
            </w:pPr>
          </w:p>
        </w:tc>
        <w:tc>
          <w:tcPr>
            <w:tcW w:w="1390" w:type="dxa"/>
            <w:vAlign w:val="center"/>
          </w:tcPr>
          <w:p w14:paraId="78205B27">
            <w:pPr>
              <w:jc w:val="center"/>
              <w:rPr>
                <w:szCs w:val="21"/>
              </w:rPr>
            </w:pPr>
          </w:p>
        </w:tc>
        <w:tc>
          <w:tcPr>
            <w:tcW w:w="1391" w:type="dxa"/>
            <w:vAlign w:val="center"/>
          </w:tcPr>
          <w:p w14:paraId="0C55EEA4">
            <w:pPr>
              <w:jc w:val="center"/>
              <w:rPr>
                <w:szCs w:val="21"/>
              </w:rPr>
            </w:pPr>
          </w:p>
        </w:tc>
        <w:tc>
          <w:tcPr>
            <w:tcW w:w="1391" w:type="dxa"/>
            <w:vAlign w:val="center"/>
          </w:tcPr>
          <w:p w14:paraId="57B0CCA3">
            <w:pPr>
              <w:jc w:val="center"/>
              <w:rPr>
                <w:szCs w:val="21"/>
              </w:rPr>
            </w:pPr>
          </w:p>
        </w:tc>
      </w:tr>
      <w:tr w14:paraId="6B0E3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7D45C20">
            <w:pPr>
              <w:jc w:val="center"/>
              <w:rPr>
                <w:szCs w:val="21"/>
              </w:rPr>
            </w:pPr>
            <w:r>
              <w:rPr>
                <w:szCs w:val="21"/>
              </w:rPr>
              <w:t>竣工日期</w:t>
            </w:r>
          </w:p>
        </w:tc>
        <w:tc>
          <w:tcPr>
            <w:tcW w:w="1390" w:type="dxa"/>
            <w:vAlign w:val="center"/>
          </w:tcPr>
          <w:p w14:paraId="48DF070C">
            <w:pPr>
              <w:jc w:val="center"/>
              <w:rPr>
                <w:szCs w:val="21"/>
              </w:rPr>
            </w:pPr>
          </w:p>
        </w:tc>
        <w:tc>
          <w:tcPr>
            <w:tcW w:w="1391" w:type="dxa"/>
            <w:vAlign w:val="center"/>
          </w:tcPr>
          <w:p w14:paraId="2F1E45E1">
            <w:pPr>
              <w:jc w:val="center"/>
              <w:rPr>
                <w:szCs w:val="21"/>
              </w:rPr>
            </w:pPr>
          </w:p>
        </w:tc>
        <w:tc>
          <w:tcPr>
            <w:tcW w:w="1390" w:type="dxa"/>
            <w:vAlign w:val="center"/>
          </w:tcPr>
          <w:p w14:paraId="376B9F82">
            <w:pPr>
              <w:jc w:val="center"/>
              <w:rPr>
                <w:szCs w:val="21"/>
              </w:rPr>
            </w:pPr>
          </w:p>
        </w:tc>
        <w:tc>
          <w:tcPr>
            <w:tcW w:w="1391" w:type="dxa"/>
            <w:vAlign w:val="center"/>
          </w:tcPr>
          <w:p w14:paraId="36D2FEBE">
            <w:pPr>
              <w:jc w:val="center"/>
              <w:rPr>
                <w:szCs w:val="21"/>
              </w:rPr>
            </w:pPr>
          </w:p>
        </w:tc>
        <w:tc>
          <w:tcPr>
            <w:tcW w:w="1391" w:type="dxa"/>
            <w:vAlign w:val="center"/>
          </w:tcPr>
          <w:p w14:paraId="5783818F">
            <w:pPr>
              <w:jc w:val="center"/>
              <w:rPr>
                <w:szCs w:val="21"/>
              </w:rPr>
            </w:pPr>
          </w:p>
        </w:tc>
      </w:tr>
      <w:tr w14:paraId="608EB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A5B1766">
            <w:pPr>
              <w:jc w:val="center"/>
              <w:rPr>
                <w:szCs w:val="21"/>
              </w:rPr>
            </w:pPr>
            <w:r>
              <w:rPr>
                <w:szCs w:val="21"/>
              </w:rPr>
              <w:t>实际工期</w:t>
            </w:r>
          </w:p>
        </w:tc>
        <w:tc>
          <w:tcPr>
            <w:tcW w:w="1390" w:type="dxa"/>
            <w:vAlign w:val="center"/>
          </w:tcPr>
          <w:p w14:paraId="339D7102">
            <w:pPr>
              <w:jc w:val="center"/>
              <w:rPr>
                <w:szCs w:val="21"/>
              </w:rPr>
            </w:pPr>
          </w:p>
        </w:tc>
        <w:tc>
          <w:tcPr>
            <w:tcW w:w="1391" w:type="dxa"/>
            <w:vAlign w:val="center"/>
          </w:tcPr>
          <w:p w14:paraId="3A05221C">
            <w:pPr>
              <w:jc w:val="center"/>
              <w:rPr>
                <w:szCs w:val="21"/>
              </w:rPr>
            </w:pPr>
          </w:p>
        </w:tc>
        <w:tc>
          <w:tcPr>
            <w:tcW w:w="1390" w:type="dxa"/>
            <w:vAlign w:val="center"/>
          </w:tcPr>
          <w:p w14:paraId="71FA517A">
            <w:pPr>
              <w:jc w:val="center"/>
              <w:rPr>
                <w:szCs w:val="21"/>
              </w:rPr>
            </w:pPr>
          </w:p>
        </w:tc>
        <w:tc>
          <w:tcPr>
            <w:tcW w:w="1391" w:type="dxa"/>
            <w:vAlign w:val="center"/>
          </w:tcPr>
          <w:p w14:paraId="2B14B633">
            <w:pPr>
              <w:jc w:val="center"/>
              <w:rPr>
                <w:szCs w:val="21"/>
              </w:rPr>
            </w:pPr>
          </w:p>
        </w:tc>
        <w:tc>
          <w:tcPr>
            <w:tcW w:w="1391" w:type="dxa"/>
            <w:vAlign w:val="center"/>
          </w:tcPr>
          <w:p w14:paraId="549E8630">
            <w:pPr>
              <w:jc w:val="center"/>
              <w:rPr>
                <w:szCs w:val="21"/>
              </w:rPr>
            </w:pPr>
          </w:p>
        </w:tc>
      </w:tr>
      <w:tr w14:paraId="0CFEB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5E86490A">
            <w:pPr>
              <w:jc w:val="center"/>
              <w:rPr>
                <w:szCs w:val="21"/>
              </w:rPr>
            </w:pPr>
            <w:r>
              <w:rPr>
                <w:szCs w:val="21"/>
              </w:rPr>
              <w:t>合同工期</w:t>
            </w:r>
          </w:p>
        </w:tc>
        <w:tc>
          <w:tcPr>
            <w:tcW w:w="1390" w:type="dxa"/>
            <w:vAlign w:val="center"/>
          </w:tcPr>
          <w:p w14:paraId="60ACFD6A">
            <w:pPr>
              <w:jc w:val="center"/>
              <w:rPr>
                <w:szCs w:val="21"/>
              </w:rPr>
            </w:pPr>
          </w:p>
        </w:tc>
        <w:tc>
          <w:tcPr>
            <w:tcW w:w="1391" w:type="dxa"/>
            <w:vAlign w:val="center"/>
          </w:tcPr>
          <w:p w14:paraId="6782C437">
            <w:pPr>
              <w:jc w:val="center"/>
              <w:rPr>
                <w:szCs w:val="21"/>
              </w:rPr>
            </w:pPr>
          </w:p>
        </w:tc>
        <w:tc>
          <w:tcPr>
            <w:tcW w:w="1390" w:type="dxa"/>
            <w:vAlign w:val="center"/>
          </w:tcPr>
          <w:p w14:paraId="1EAE63B9">
            <w:pPr>
              <w:jc w:val="center"/>
              <w:rPr>
                <w:szCs w:val="21"/>
              </w:rPr>
            </w:pPr>
          </w:p>
        </w:tc>
        <w:tc>
          <w:tcPr>
            <w:tcW w:w="1391" w:type="dxa"/>
            <w:vAlign w:val="center"/>
          </w:tcPr>
          <w:p w14:paraId="23347FB5">
            <w:pPr>
              <w:jc w:val="center"/>
              <w:rPr>
                <w:szCs w:val="21"/>
              </w:rPr>
            </w:pPr>
          </w:p>
        </w:tc>
        <w:tc>
          <w:tcPr>
            <w:tcW w:w="1391" w:type="dxa"/>
            <w:vAlign w:val="center"/>
          </w:tcPr>
          <w:p w14:paraId="301411E1">
            <w:pPr>
              <w:jc w:val="center"/>
              <w:rPr>
                <w:szCs w:val="21"/>
              </w:rPr>
            </w:pPr>
          </w:p>
        </w:tc>
      </w:tr>
      <w:tr w14:paraId="5FC4A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22CE11DB">
            <w:pPr>
              <w:jc w:val="center"/>
              <w:rPr>
                <w:szCs w:val="21"/>
              </w:rPr>
            </w:pPr>
            <w:r>
              <w:rPr>
                <w:szCs w:val="21"/>
              </w:rPr>
              <w:t>结算总价</w:t>
            </w:r>
          </w:p>
        </w:tc>
        <w:tc>
          <w:tcPr>
            <w:tcW w:w="1390" w:type="dxa"/>
            <w:vAlign w:val="center"/>
          </w:tcPr>
          <w:p w14:paraId="568FBD92">
            <w:pPr>
              <w:jc w:val="center"/>
              <w:rPr>
                <w:szCs w:val="21"/>
              </w:rPr>
            </w:pPr>
          </w:p>
        </w:tc>
        <w:tc>
          <w:tcPr>
            <w:tcW w:w="1391" w:type="dxa"/>
            <w:vAlign w:val="center"/>
          </w:tcPr>
          <w:p w14:paraId="63688106">
            <w:pPr>
              <w:jc w:val="center"/>
              <w:rPr>
                <w:szCs w:val="21"/>
              </w:rPr>
            </w:pPr>
          </w:p>
        </w:tc>
        <w:tc>
          <w:tcPr>
            <w:tcW w:w="1390" w:type="dxa"/>
            <w:vAlign w:val="center"/>
          </w:tcPr>
          <w:p w14:paraId="3B2AAE1A">
            <w:pPr>
              <w:jc w:val="center"/>
              <w:rPr>
                <w:szCs w:val="21"/>
              </w:rPr>
            </w:pPr>
          </w:p>
        </w:tc>
        <w:tc>
          <w:tcPr>
            <w:tcW w:w="1391" w:type="dxa"/>
            <w:vAlign w:val="center"/>
          </w:tcPr>
          <w:p w14:paraId="6F65FD00">
            <w:pPr>
              <w:jc w:val="center"/>
              <w:rPr>
                <w:szCs w:val="21"/>
              </w:rPr>
            </w:pPr>
          </w:p>
        </w:tc>
        <w:tc>
          <w:tcPr>
            <w:tcW w:w="1391" w:type="dxa"/>
            <w:vAlign w:val="center"/>
          </w:tcPr>
          <w:p w14:paraId="36A7D5DF">
            <w:pPr>
              <w:jc w:val="center"/>
              <w:rPr>
                <w:szCs w:val="21"/>
              </w:rPr>
            </w:pPr>
          </w:p>
        </w:tc>
      </w:tr>
      <w:tr w14:paraId="16EC6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5AE32C9">
            <w:pPr>
              <w:jc w:val="center"/>
              <w:rPr>
                <w:szCs w:val="21"/>
              </w:rPr>
            </w:pPr>
            <w:r>
              <w:rPr>
                <w:szCs w:val="21"/>
              </w:rPr>
              <w:t>合同总价</w:t>
            </w:r>
          </w:p>
        </w:tc>
        <w:tc>
          <w:tcPr>
            <w:tcW w:w="1390" w:type="dxa"/>
            <w:vAlign w:val="center"/>
          </w:tcPr>
          <w:p w14:paraId="56DEFF31">
            <w:pPr>
              <w:jc w:val="center"/>
              <w:rPr>
                <w:szCs w:val="21"/>
              </w:rPr>
            </w:pPr>
          </w:p>
        </w:tc>
        <w:tc>
          <w:tcPr>
            <w:tcW w:w="1391" w:type="dxa"/>
            <w:vAlign w:val="center"/>
          </w:tcPr>
          <w:p w14:paraId="43F0E127">
            <w:pPr>
              <w:jc w:val="center"/>
              <w:rPr>
                <w:szCs w:val="21"/>
              </w:rPr>
            </w:pPr>
          </w:p>
        </w:tc>
        <w:tc>
          <w:tcPr>
            <w:tcW w:w="1390" w:type="dxa"/>
            <w:vAlign w:val="center"/>
          </w:tcPr>
          <w:p w14:paraId="0AFA73A8">
            <w:pPr>
              <w:jc w:val="center"/>
              <w:rPr>
                <w:szCs w:val="21"/>
              </w:rPr>
            </w:pPr>
          </w:p>
        </w:tc>
        <w:tc>
          <w:tcPr>
            <w:tcW w:w="1391" w:type="dxa"/>
            <w:vAlign w:val="center"/>
          </w:tcPr>
          <w:p w14:paraId="4533A961">
            <w:pPr>
              <w:jc w:val="center"/>
              <w:rPr>
                <w:szCs w:val="21"/>
              </w:rPr>
            </w:pPr>
          </w:p>
        </w:tc>
        <w:tc>
          <w:tcPr>
            <w:tcW w:w="1391" w:type="dxa"/>
            <w:vAlign w:val="center"/>
          </w:tcPr>
          <w:p w14:paraId="69F5D4AA">
            <w:pPr>
              <w:jc w:val="center"/>
              <w:rPr>
                <w:szCs w:val="21"/>
              </w:rPr>
            </w:pPr>
          </w:p>
        </w:tc>
      </w:tr>
      <w:tr w14:paraId="6DA59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05A6E636">
            <w:pPr>
              <w:jc w:val="center"/>
              <w:rPr>
                <w:szCs w:val="21"/>
              </w:rPr>
            </w:pPr>
            <w:r>
              <w:rPr>
                <w:szCs w:val="21"/>
              </w:rPr>
              <w:t>备    注</w:t>
            </w:r>
          </w:p>
        </w:tc>
        <w:tc>
          <w:tcPr>
            <w:tcW w:w="1390" w:type="dxa"/>
            <w:vAlign w:val="center"/>
          </w:tcPr>
          <w:p w14:paraId="6EDA660E">
            <w:pPr>
              <w:jc w:val="center"/>
              <w:rPr>
                <w:szCs w:val="21"/>
              </w:rPr>
            </w:pPr>
          </w:p>
        </w:tc>
        <w:tc>
          <w:tcPr>
            <w:tcW w:w="1391" w:type="dxa"/>
            <w:vAlign w:val="center"/>
          </w:tcPr>
          <w:p w14:paraId="4B8A0904">
            <w:pPr>
              <w:jc w:val="center"/>
              <w:rPr>
                <w:szCs w:val="21"/>
              </w:rPr>
            </w:pPr>
          </w:p>
        </w:tc>
        <w:tc>
          <w:tcPr>
            <w:tcW w:w="1390" w:type="dxa"/>
            <w:vAlign w:val="center"/>
          </w:tcPr>
          <w:p w14:paraId="0988C7E2">
            <w:pPr>
              <w:jc w:val="center"/>
              <w:rPr>
                <w:szCs w:val="21"/>
              </w:rPr>
            </w:pPr>
          </w:p>
        </w:tc>
        <w:tc>
          <w:tcPr>
            <w:tcW w:w="1391" w:type="dxa"/>
            <w:vAlign w:val="center"/>
          </w:tcPr>
          <w:p w14:paraId="5F68CC04">
            <w:pPr>
              <w:jc w:val="center"/>
              <w:rPr>
                <w:szCs w:val="21"/>
              </w:rPr>
            </w:pPr>
          </w:p>
        </w:tc>
        <w:tc>
          <w:tcPr>
            <w:tcW w:w="1391" w:type="dxa"/>
            <w:vAlign w:val="center"/>
          </w:tcPr>
          <w:p w14:paraId="5267A805">
            <w:pPr>
              <w:jc w:val="center"/>
              <w:rPr>
                <w:szCs w:val="21"/>
              </w:rPr>
            </w:pPr>
          </w:p>
        </w:tc>
      </w:tr>
    </w:tbl>
    <w:p w14:paraId="04A7EDAF">
      <w:pPr>
        <w:spacing w:line="360" w:lineRule="auto"/>
        <w:ind w:firstLine="420" w:firstLineChars="200"/>
      </w:pPr>
      <w:r>
        <w:rPr>
          <w:rFonts w:hint="eastAsia"/>
        </w:rPr>
        <w:t>注：有获工程奖项的需附相关证明材料。</w:t>
      </w:r>
    </w:p>
    <w:p w14:paraId="3956030E">
      <w:pPr>
        <w:spacing w:line="360" w:lineRule="auto"/>
        <w:ind w:firstLine="420" w:firstLineChars="200"/>
      </w:pPr>
    </w:p>
    <w:p w14:paraId="33BFF792">
      <w:pPr>
        <w:spacing w:line="360" w:lineRule="auto"/>
        <w:rPr>
          <w:szCs w:val="21"/>
        </w:rPr>
      </w:pPr>
      <w:r>
        <w:rPr>
          <w:szCs w:val="21"/>
        </w:rPr>
        <w:t>响应单位： (盖章)   　法定代表人或授权代理人：(签字) 　 日期：  年 月 日</w:t>
      </w:r>
    </w:p>
    <w:p w14:paraId="66895A74">
      <w:pPr>
        <w:spacing w:line="360" w:lineRule="auto"/>
        <w:rPr>
          <w:szCs w:val="21"/>
        </w:rPr>
      </w:pPr>
    </w:p>
    <w:p w14:paraId="3E5FF9BE">
      <w:pPr>
        <w:spacing w:line="360" w:lineRule="auto"/>
        <w:rPr>
          <w:szCs w:val="21"/>
        </w:rPr>
      </w:pPr>
    </w:p>
    <w:p w14:paraId="04562BCA">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384CA6C8">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 xml:space="preserve">1  </w:t>
      </w:r>
      <w:r>
        <w:rPr>
          <w:rStyle w:val="46"/>
          <w:rFonts w:hint="eastAsia" w:ascii="Times New Roman" w:hAnsi="Times New Roman" w:eastAsia="宋体" w:cs="Times New Roman"/>
          <w:b/>
          <w:bCs w:val="0"/>
          <w:szCs w:val="24"/>
        </w:rPr>
        <w:t>响应单位的纳税资格的确认</w:t>
      </w:r>
    </w:p>
    <w:p w14:paraId="6FA72956">
      <w:pPr>
        <w:spacing w:line="360" w:lineRule="auto"/>
        <w:jc w:val="center"/>
      </w:pPr>
    </w:p>
    <w:p w14:paraId="7AE9C18C">
      <w:pPr>
        <w:spacing w:line="360" w:lineRule="auto"/>
        <w:jc w:val="center"/>
        <w:rPr>
          <w:b/>
          <w:sz w:val="28"/>
          <w:szCs w:val="28"/>
        </w:rPr>
      </w:pPr>
      <w:r>
        <w:rPr>
          <w:rFonts w:hint="eastAsia"/>
          <w:b/>
          <w:bCs/>
          <w:sz w:val="28"/>
          <w:szCs w:val="28"/>
        </w:rPr>
        <w:t>响应单位的纳税资格的确认</w:t>
      </w:r>
      <w:r>
        <w:rPr>
          <w:b/>
          <w:sz w:val="28"/>
          <w:szCs w:val="28"/>
        </w:rPr>
        <w:t>表</w:t>
      </w:r>
    </w:p>
    <w:p w14:paraId="74B31B0E">
      <w:pPr>
        <w:adjustRightInd w:val="0"/>
        <w:spacing w:line="360" w:lineRule="auto"/>
        <w:rPr>
          <w:sz w:val="32"/>
          <w:szCs w:val="32"/>
        </w:rPr>
      </w:pPr>
      <w:r>
        <w:rPr>
          <w:sz w:val="24"/>
        </w:rPr>
        <w:t>响应单位：</w:t>
      </w:r>
    </w:p>
    <w:tbl>
      <w:tblPr>
        <w:tblStyle w:val="31"/>
        <w:tblW w:w="8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386"/>
        <w:gridCol w:w="2008"/>
        <w:gridCol w:w="1168"/>
        <w:gridCol w:w="959"/>
        <w:gridCol w:w="1309"/>
      </w:tblGrid>
      <w:tr w14:paraId="0FDF0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621EA64">
            <w:pPr>
              <w:jc w:val="center"/>
              <w:rPr>
                <w:b/>
                <w:szCs w:val="21"/>
              </w:rPr>
            </w:pPr>
            <w:r>
              <w:rPr>
                <w:rFonts w:hint="eastAsia"/>
                <w:b/>
                <w:szCs w:val="21"/>
              </w:rPr>
              <w:t>序号</w:t>
            </w:r>
          </w:p>
        </w:tc>
        <w:tc>
          <w:tcPr>
            <w:tcW w:w="7830" w:type="dxa"/>
            <w:gridSpan w:val="5"/>
            <w:vAlign w:val="center"/>
          </w:tcPr>
          <w:p w14:paraId="2E29AD03">
            <w:pPr>
              <w:jc w:val="center"/>
              <w:rPr>
                <w:b/>
                <w:szCs w:val="21"/>
              </w:rPr>
            </w:pPr>
            <w:r>
              <w:rPr>
                <w:rFonts w:hint="eastAsia"/>
                <w:b/>
                <w:szCs w:val="21"/>
              </w:rPr>
              <w:t>确认内容</w:t>
            </w:r>
          </w:p>
        </w:tc>
      </w:tr>
      <w:tr w14:paraId="46FC1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tcBorders>
              <w:top w:val="single" w:color="auto" w:sz="4" w:space="0"/>
            </w:tcBorders>
            <w:vAlign w:val="center"/>
          </w:tcPr>
          <w:p w14:paraId="79EDC49C">
            <w:pPr>
              <w:jc w:val="center"/>
              <w:rPr>
                <w:szCs w:val="21"/>
              </w:rPr>
            </w:pPr>
            <w:r>
              <w:rPr>
                <w:rFonts w:hint="eastAsia"/>
                <w:szCs w:val="21"/>
              </w:rPr>
              <w:t>1</w:t>
            </w:r>
          </w:p>
        </w:tc>
        <w:tc>
          <w:tcPr>
            <w:tcW w:w="2386" w:type="dxa"/>
            <w:vAlign w:val="center"/>
          </w:tcPr>
          <w:p w14:paraId="319C97A6">
            <w:pPr>
              <w:jc w:val="center"/>
              <w:rPr>
                <w:rFonts w:hint="eastAsia" w:ascii="宋体" w:hAnsi="宋体"/>
                <w:szCs w:val="21"/>
              </w:rPr>
            </w:pPr>
            <w:r>
              <w:rPr>
                <w:rFonts w:hint="eastAsia" w:ascii="宋体" w:hAnsi="宋体"/>
                <w:szCs w:val="21"/>
              </w:rPr>
              <w:t>响应单位全称</w:t>
            </w:r>
          </w:p>
        </w:tc>
        <w:tc>
          <w:tcPr>
            <w:tcW w:w="5444" w:type="dxa"/>
            <w:gridSpan w:val="4"/>
            <w:vAlign w:val="center"/>
          </w:tcPr>
          <w:p w14:paraId="5F728243">
            <w:pPr>
              <w:jc w:val="center"/>
              <w:rPr>
                <w:rFonts w:hint="eastAsia" w:ascii="宋体" w:hAnsi="宋体"/>
                <w:kern w:val="0"/>
                <w:szCs w:val="21"/>
              </w:rPr>
            </w:pPr>
          </w:p>
        </w:tc>
      </w:tr>
      <w:tr w14:paraId="266E9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tcBorders>
              <w:top w:val="single" w:color="auto" w:sz="4" w:space="0"/>
            </w:tcBorders>
            <w:vAlign w:val="center"/>
          </w:tcPr>
          <w:p w14:paraId="5132BB7A">
            <w:pPr>
              <w:jc w:val="center"/>
              <w:rPr>
                <w:szCs w:val="21"/>
              </w:rPr>
            </w:pPr>
            <w:r>
              <w:rPr>
                <w:rFonts w:hint="eastAsia"/>
                <w:szCs w:val="21"/>
              </w:rPr>
              <w:t>2</w:t>
            </w:r>
          </w:p>
        </w:tc>
        <w:tc>
          <w:tcPr>
            <w:tcW w:w="2386" w:type="dxa"/>
            <w:vAlign w:val="center"/>
          </w:tcPr>
          <w:p w14:paraId="224F1A3A">
            <w:pPr>
              <w:jc w:val="center"/>
              <w:rPr>
                <w:rFonts w:hint="eastAsia" w:ascii="宋体" w:hAnsi="宋体"/>
                <w:szCs w:val="21"/>
              </w:rPr>
            </w:pPr>
            <w:r>
              <w:rPr>
                <w:rFonts w:hint="eastAsia" w:ascii="宋体" w:hAnsi="宋体"/>
                <w:szCs w:val="21"/>
              </w:rPr>
              <w:t>纳税义务人的纳税资格</w:t>
            </w:r>
          </w:p>
        </w:tc>
        <w:tc>
          <w:tcPr>
            <w:tcW w:w="2008" w:type="dxa"/>
            <w:vAlign w:val="center"/>
          </w:tcPr>
          <w:p w14:paraId="4FADF3EB">
            <w:pPr>
              <w:jc w:val="center"/>
              <w:rPr>
                <w:rFonts w:hint="eastAsia" w:ascii="宋体" w:hAnsi="宋体"/>
                <w:szCs w:val="21"/>
              </w:rPr>
            </w:pPr>
            <w:r>
              <w:rPr>
                <w:rFonts w:hint="eastAsia" w:ascii="宋体" w:hAnsi="宋体"/>
                <w:szCs w:val="21"/>
              </w:rPr>
              <w:t>一般纳税人（   ）</w:t>
            </w:r>
          </w:p>
        </w:tc>
        <w:tc>
          <w:tcPr>
            <w:tcW w:w="2127" w:type="dxa"/>
            <w:gridSpan w:val="2"/>
            <w:vAlign w:val="center"/>
          </w:tcPr>
          <w:p w14:paraId="5F7357D5">
            <w:pPr>
              <w:jc w:val="center"/>
              <w:rPr>
                <w:szCs w:val="21"/>
              </w:rPr>
            </w:pPr>
            <w:r>
              <w:rPr>
                <w:rFonts w:hint="eastAsia" w:ascii="宋体" w:hAnsi="宋体"/>
                <w:kern w:val="0"/>
                <w:szCs w:val="21"/>
              </w:rPr>
              <w:t>小规模纳税人</w:t>
            </w:r>
            <w:r>
              <w:rPr>
                <w:rFonts w:hint="eastAsia" w:ascii="宋体" w:hAnsi="宋体"/>
                <w:szCs w:val="21"/>
              </w:rPr>
              <w:t>（   ）</w:t>
            </w:r>
          </w:p>
        </w:tc>
        <w:tc>
          <w:tcPr>
            <w:tcW w:w="1309" w:type="dxa"/>
            <w:vAlign w:val="center"/>
          </w:tcPr>
          <w:p w14:paraId="66FD81EF">
            <w:pPr>
              <w:jc w:val="center"/>
              <w:rPr>
                <w:szCs w:val="21"/>
              </w:rPr>
            </w:pPr>
            <w:r>
              <w:rPr>
                <w:rFonts w:hint="eastAsia" w:ascii="宋体" w:hAnsi="宋体"/>
                <w:kern w:val="0"/>
                <w:szCs w:val="21"/>
              </w:rPr>
              <w:t>其他</w:t>
            </w:r>
            <w:r>
              <w:rPr>
                <w:rFonts w:hint="eastAsia" w:ascii="宋体" w:hAnsi="宋体"/>
                <w:szCs w:val="21"/>
              </w:rPr>
              <w:t>（   ）</w:t>
            </w:r>
          </w:p>
        </w:tc>
      </w:tr>
      <w:tr w14:paraId="6CDD8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7C5C93A3">
            <w:pPr>
              <w:jc w:val="center"/>
              <w:rPr>
                <w:szCs w:val="21"/>
              </w:rPr>
            </w:pPr>
            <w:r>
              <w:rPr>
                <w:rFonts w:hint="eastAsia"/>
                <w:szCs w:val="21"/>
              </w:rPr>
              <w:t>3</w:t>
            </w:r>
          </w:p>
        </w:tc>
        <w:tc>
          <w:tcPr>
            <w:tcW w:w="2386" w:type="dxa"/>
            <w:vAlign w:val="center"/>
          </w:tcPr>
          <w:p w14:paraId="0698D7F1">
            <w:pPr>
              <w:jc w:val="center"/>
              <w:rPr>
                <w:rFonts w:hint="eastAsia" w:ascii="宋体" w:hAnsi="宋体"/>
                <w:szCs w:val="21"/>
              </w:rPr>
            </w:pPr>
            <w:r>
              <w:rPr>
                <w:rFonts w:hint="eastAsia" w:ascii="宋体" w:hAnsi="宋体"/>
                <w:szCs w:val="21"/>
              </w:rPr>
              <w:t>响应单位提供的票据</w:t>
            </w:r>
          </w:p>
        </w:tc>
        <w:tc>
          <w:tcPr>
            <w:tcW w:w="3176" w:type="dxa"/>
            <w:gridSpan w:val="2"/>
            <w:vAlign w:val="center"/>
          </w:tcPr>
          <w:p w14:paraId="30A0F89E">
            <w:pPr>
              <w:jc w:val="center"/>
              <w:rPr>
                <w:rFonts w:hint="eastAsia" w:ascii="宋体" w:hAnsi="宋体"/>
                <w:szCs w:val="21"/>
              </w:rPr>
            </w:pPr>
            <w:r>
              <w:rPr>
                <w:rFonts w:hint="eastAsia" w:ascii="宋体" w:hAnsi="宋体"/>
                <w:szCs w:val="21"/>
              </w:rPr>
              <w:t>增值税专用发票（   ）</w:t>
            </w:r>
          </w:p>
        </w:tc>
        <w:tc>
          <w:tcPr>
            <w:tcW w:w="2268" w:type="dxa"/>
            <w:gridSpan w:val="2"/>
            <w:vAlign w:val="center"/>
          </w:tcPr>
          <w:p w14:paraId="2A6E847D">
            <w:pPr>
              <w:jc w:val="center"/>
              <w:rPr>
                <w:szCs w:val="21"/>
              </w:rPr>
            </w:pPr>
            <w:r>
              <w:rPr>
                <w:rFonts w:hint="eastAsia" w:ascii="宋体" w:hAnsi="宋体"/>
                <w:kern w:val="0"/>
                <w:szCs w:val="21"/>
              </w:rPr>
              <w:t>增值税普通发票</w:t>
            </w:r>
            <w:r>
              <w:rPr>
                <w:rFonts w:hint="eastAsia" w:ascii="宋体" w:hAnsi="宋体"/>
                <w:szCs w:val="21"/>
              </w:rPr>
              <w:t>（   ）</w:t>
            </w:r>
          </w:p>
        </w:tc>
      </w:tr>
      <w:tr w14:paraId="2490D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0990F1CE">
            <w:pPr>
              <w:jc w:val="center"/>
              <w:rPr>
                <w:szCs w:val="21"/>
              </w:rPr>
            </w:pPr>
            <w:r>
              <w:rPr>
                <w:rFonts w:hint="eastAsia"/>
                <w:szCs w:val="21"/>
              </w:rPr>
              <w:t>4</w:t>
            </w:r>
          </w:p>
        </w:tc>
        <w:tc>
          <w:tcPr>
            <w:tcW w:w="2386" w:type="dxa"/>
            <w:vAlign w:val="center"/>
          </w:tcPr>
          <w:p w14:paraId="18992768">
            <w:pPr>
              <w:jc w:val="center"/>
              <w:rPr>
                <w:rFonts w:hint="eastAsia" w:ascii="宋体" w:hAnsi="宋体"/>
                <w:szCs w:val="21"/>
              </w:rPr>
            </w:pPr>
            <w:r>
              <w:rPr>
                <w:rFonts w:hint="eastAsia" w:ascii="宋体" w:hAnsi="宋体"/>
                <w:szCs w:val="21"/>
              </w:rPr>
              <w:t>本次报价增值税率是</w:t>
            </w:r>
          </w:p>
        </w:tc>
        <w:tc>
          <w:tcPr>
            <w:tcW w:w="5444" w:type="dxa"/>
            <w:gridSpan w:val="4"/>
            <w:vAlign w:val="center"/>
          </w:tcPr>
          <w:p w14:paraId="468983C4">
            <w:pPr>
              <w:jc w:val="center"/>
              <w:rPr>
                <w:szCs w:val="21"/>
              </w:rPr>
            </w:pPr>
            <w:r>
              <w:rPr>
                <w:rFonts w:hint="eastAsia" w:ascii="宋体" w:hAnsi="宋体"/>
                <w:szCs w:val="21"/>
                <w:u w:val="single"/>
              </w:rPr>
              <w:t xml:space="preserve">        %</w:t>
            </w:r>
          </w:p>
        </w:tc>
      </w:tr>
      <w:tr w14:paraId="6D892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64C32E0F">
            <w:pPr>
              <w:jc w:val="center"/>
              <w:rPr>
                <w:szCs w:val="21"/>
              </w:rPr>
            </w:pPr>
            <w:r>
              <w:rPr>
                <w:rFonts w:hint="eastAsia"/>
                <w:szCs w:val="21"/>
              </w:rPr>
              <w:t>5</w:t>
            </w:r>
          </w:p>
        </w:tc>
        <w:tc>
          <w:tcPr>
            <w:tcW w:w="2386" w:type="dxa"/>
            <w:vAlign w:val="center"/>
          </w:tcPr>
          <w:p w14:paraId="2ECAEADD">
            <w:pPr>
              <w:jc w:val="center"/>
              <w:rPr>
                <w:rFonts w:hint="eastAsia" w:ascii="宋体" w:hAnsi="宋体"/>
                <w:szCs w:val="21"/>
              </w:rPr>
            </w:pPr>
            <w:r>
              <w:rPr>
                <w:rFonts w:hint="eastAsia" w:ascii="宋体" w:hAnsi="宋体"/>
                <w:szCs w:val="21"/>
              </w:rPr>
              <w:t>纳税人识别号</w:t>
            </w:r>
          </w:p>
        </w:tc>
        <w:tc>
          <w:tcPr>
            <w:tcW w:w="5444" w:type="dxa"/>
            <w:gridSpan w:val="4"/>
            <w:vAlign w:val="center"/>
          </w:tcPr>
          <w:p w14:paraId="39A0EBF7">
            <w:pPr>
              <w:jc w:val="center"/>
              <w:rPr>
                <w:szCs w:val="21"/>
              </w:rPr>
            </w:pPr>
          </w:p>
        </w:tc>
      </w:tr>
      <w:tr w14:paraId="1D539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1C662AA">
            <w:pPr>
              <w:jc w:val="center"/>
              <w:rPr>
                <w:szCs w:val="21"/>
              </w:rPr>
            </w:pPr>
            <w:r>
              <w:rPr>
                <w:rFonts w:hint="eastAsia"/>
                <w:szCs w:val="21"/>
              </w:rPr>
              <w:t>6</w:t>
            </w:r>
          </w:p>
        </w:tc>
        <w:tc>
          <w:tcPr>
            <w:tcW w:w="2386" w:type="dxa"/>
            <w:vAlign w:val="center"/>
          </w:tcPr>
          <w:p w14:paraId="72C3E7E6">
            <w:pPr>
              <w:jc w:val="center"/>
              <w:rPr>
                <w:rFonts w:hint="eastAsia" w:ascii="宋体" w:hAnsi="宋体"/>
                <w:szCs w:val="21"/>
              </w:rPr>
            </w:pPr>
            <w:r>
              <w:rPr>
                <w:rFonts w:hint="eastAsia" w:ascii="宋体" w:hAnsi="宋体"/>
                <w:szCs w:val="21"/>
              </w:rPr>
              <w:t>开户行</w:t>
            </w:r>
          </w:p>
        </w:tc>
        <w:tc>
          <w:tcPr>
            <w:tcW w:w="5444" w:type="dxa"/>
            <w:gridSpan w:val="4"/>
            <w:vAlign w:val="center"/>
          </w:tcPr>
          <w:p w14:paraId="60A46215">
            <w:pPr>
              <w:jc w:val="center"/>
              <w:rPr>
                <w:szCs w:val="21"/>
              </w:rPr>
            </w:pPr>
          </w:p>
        </w:tc>
      </w:tr>
      <w:tr w14:paraId="71972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C1957EC">
            <w:pPr>
              <w:jc w:val="center"/>
              <w:rPr>
                <w:szCs w:val="21"/>
              </w:rPr>
            </w:pPr>
            <w:r>
              <w:rPr>
                <w:rFonts w:hint="eastAsia"/>
                <w:szCs w:val="21"/>
              </w:rPr>
              <w:t>7</w:t>
            </w:r>
          </w:p>
        </w:tc>
        <w:tc>
          <w:tcPr>
            <w:tcW w:w="2386" w:type="dxa"/>
            <w:vAlign w:val="center"/>
          </w:tcPr>
          <w:p w14:paraId="634EBB58">
            <w:pPr>
              <w:jc w:val="center"/>
              <w:rPr>
                <w:rFonts w:hint="eastAsia" w:ascii="宋体" w:hAnsi="宋体"/>
                <w:szCs w:val="21"/>
              </w:rPr>
            </w:pPr>
            <w:r>
              <w:rPr>
                <w:rFonts w:hint="eastAsia" w:ascii="宋体" w:hAnsi="宋体"/>
                <w:szCs w:val="21"/>
              </w:rPr>
              <w:t>账号</w:t>
            </w:r>
          </w:p>
        </w:tc>
        <w:tc>
          <w:tcPr>
            <w:tcW w:w="5444" w:type="dxa"/>
            <w:gridSpan w:val="4"/>
            <w:vAlign w:val="center"/>
          </w:tcPr>
          <w:p w14:paraId="5E760B2A">
            <w:pPr>
              <w:jc w:val="center"/>
              <w:rPr>
                <w:szCs w:val="21"/>
              </w:rPr>
            </w:pPr>
          </w:p>
        </w:tc>
      </w:tr>
      <w:tr w14:paraId="45682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FFA119D">
            <w:pPr>
              <w:jc w:val="center"/>
              <w:rPr>
                <w:szCs w:val="21"/>
              </w:rPr>
            </w:pPr>
            <w:r>
              <w:rPr>
                <w:rFonts w:hint="eastAsia"/>
                <w:szCs w:val="21"/>
              </w:rPr>
              <w:t>8</w:t>
            </w:r>
          </w:p>
        </w:tc>
        <w:tc>
          <w:tcPr>
            <w:tcW w:w="2386" w:type="dxa"/>
            <w:vAlign w:val="center"/>
          </w:tcPr>
          <w:p w14:paraId="47829178">
            <w:pPr>
              <w:jc w:val="center"/>
              <w:rPr>
                <w:rFonts w:hint="eastAsia" w:ascii="宋体" w:hAnsi="宋体"/>
                <w:szCs w:val="21"/>
              </w:rPr>
            </w:pPr>
            <w:r>
              <w:rPr>
                <w:rFonts w:hint="eastAsia" w:ascii="宋体" w:hAnsi="宋体"/>
                <w:szCs w:val="21"/>
              </w:rPr>
              <w:t>地址：</w:t>
            </w:r>
          </w:p>
        </w:tc>
        <w:tc>
          <w:tcPr>
            <w:tcW w:w="5444" w:type="dxa"/>
            <w:gridSpan w:val="4"/>
            <w:vAlign w:val="center"/>
          </w:tcPr>
          <w:p w14:paraId="771395D6">
            <w:pPr>
              <w:jc w:val="center"/>
              <w:rPr>
                <w:szCs w:val="21"/>
              </w:rPr>
            </w:pPr>
          </w:p>
        </w:tc>
      </w:tr>
      <w:tr w14:paraId="07693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8800AC8">
            <w:pPr>
              <w:jc w:val="center"/>
              <w:rPr>
                <w:szCs w:val="21"/>
              </w:rPr>
            </w:pPr>
            <w:r>
              <w:rPr>
                <w:rFonts w:hint="eastAsia"/>
                <w:szCs w:val="21"/>
              </w:rPr>
              <w:t>9</w:t>
            </w:r>
          </w:p>
        </w:tc>
        <w:tc>
          <w:tcPr>
            <w:tcW w:w="2386" w:type="dxa"/>
            <w:vAlign w:val="center"/>
          </w:tcPr>
          <w:p w14:paraId="732A8427">
            <w:pPr>
              <w:jc w:val="center"/>
              <w:rPr>
                <w:rFonts w:hint="eastAsia" w:ascii="宋体" w:hAnsi="宋体"/>
                <w:szCs w:val="21"/>
              </w:rPr>
            </w:pPr>
            <w:r>
              <w:rPr>
                <w:rFonts w:ascii="宋体" w:hAnsi="宋体"/>
                <w:szCs w:val="21"/>
              </w:rPr>
              <w:t>电话</w:t>
            </w:r>
          </w:p>
        </w:tc>
        <w:tc>
          <w:tcPr>
            <w:tcW w:w="5444" w:type="dxa"/>
            <w:gridSpan w:val="4"/>
            <w:vAlign w:val="center"/>
          </w:tcPr>
          <w:p w14:paraId="411CC2C8">
            <w:pPr>
              <w:jc w:val="center"/>
              <w:rPr>
                <w:szCs w:val="21"/>
              </w:rPr>
            </w:pPr>
          </w:p>
        </w:tc>
      </w:tr>
    </w:tbl>
    <w:p w14:paraId="6B021454">
      <w:pPr>
        <w:spacing w:line="360" w:lineRule="auto"/>
        <w:ind w:firstLine="420" w:firstLineChars="200"/>
      </w:pPr>
      <w:r>
        <w:rPr>
          <w:rFonts w:hint="eastAsia"/>
        </w:rPr>
        <w:t>注：需附税务登记证相关证明材料。</w:t>
      </w:r>
    </w:p>
    <w:p w14:paraId="49D2C164">
      <w:pPr>
        <w:spacing w:line="360" w:lineRule="auto"/>
        <w:ind w:firstLine="420" w:firstLineChars="200"/>
      </w:pPr>
    </w:p>
    <w:p w14:paraId="3552024E">
      <w:pPr>
        <w:spacing w:line="360" w:lineRule="auto"/>
        <w:rPr>
          <w:szCs w:val="21"/>
        </w:rPr>
      </w:pPr>
    </w:p>
    <w:p w14:paraId="262F302C">
      <w:pPr>
        <w:spacing w:line="360" w:lineRule="auto"/>
        <w:rPr>
          <w:szCs w:val="21"/>
        </w:rPr>
      </w:pPr>
    </w:p>
    <w:p w14:paraId="7B57C68C">
      <w:pPr>
        <w:spacing w:line="360" w:lineRule="auto"/>
      </w:pPr>
      <w:r>
        <w:rPr>
          <w:szCs w:val="21"/>
        </w:rPr>
        <w:t>响应单位： (盖章)   　法定代表人或授权代理人：(签字) 　 日期：  年 月 日</w:t>
      </w:r>
    </w:p>
    <w:p w14:paraId="7168DC65">
      <w:pPr>
        <w:spacing w:line="360" w:lineRule="auto"/>
      </w:pPr>
    </w:p>
    <w:p w14:paraId="5EDC127D">
      <w:pPr>
        <w:spacing w:line="360" w:lineRule="auto"/>
      </w:pPr>
    </w:p>
    <w:p w14:paraId="3BBE32BB">
      <w:pPr>
        <w:rPr>
          <w:rStyle w:val="46"/>
          <w:rFonts w:ascii="Times New Roman" w:hAnsi="Times New Roman" w:eastAsia="宋体"/>
          <w:b w:val="0"/>
          <w:sz w:val="28"/>
          <w:szCs w:val="28"/>
        </w:rPr>
      </w:pPr>
    </w:p>
    <w:p w14:paraId="0AAD0A4D">
      <w:pPr>
        <w:rPr>
          <w:rStyle w:val="46"/>
          <w:rFonts w:ascii="Times New Roman" w:hAnsi="Times New Roman" w:eastAsia="宋体"/>
          <w:b w:val="0"/>
          <w:sz w:val="28"/>
          <w:szCs w:val="28"/>
        </w:rPr>
      </w:pPr>
    </w:p>
    <w:p w14:paraId="26C5FEBA">
      <w:pPr>
        <w:rPr>
          <w:rStyle w:val="46"/>
          <w:rFonts w:ascii="Times New Roman" w:hAnsi="Times New Roman" w:eastAsia="宋体"/>
          <w:b w:val="0"/>
          <w:sz w:val="28"/>
          <w:szCs w:val="28"/>
        </w:rPr>
        <w:sectPr>
          <w:pgSz w:w="11907" w:h="16840"/>
          <w:pgMar w:top="1417" w:right="1701" w:bottom="1417" w:left="1701" w:header="850" w:footer="1134" w:gutter="0"/>
          <w:pgNumType w:fmt="decimal"/>
          <w:cols w:space="0" w:num="1"/>
          <w:rtlGutter w:val="0"/>
          <w:docGrid w:linePitch="312" w:charSpace="0"/>
        </w:sectPr>
      </w:pPr>
    </w:p>
    <w:p w14:paraId="248F4C92">
      <w:pPr>
        <w:rPr>
          <w:rStyle w:val="46"/>
          <w:rFonts w:ascii="Times New Roman" w:hAnsi="Times New Roman" w:eastAsia="宋体"/>
          <w:b w:val="0"/>
          <w:sz w:val="28"/>
          <w:szCs w:val="28"/>
        </w:rPr>
      </w:pPr>
    </w:p>
    <w:p w14:paraId="28794DE3">
      <w:pPr>
        <w:jc w:val="center"/>
        <w:rPr>
          <w:rFonts w:ascii="宋体"/>
          <w:b/>
          <w:spacing w:val="20"/>
          <w:sz w:val="32"/>
          <w:szCs w:val="32"/>
        </w:rPr>
      </w:pPr>
      <w:r>
        <w:rPr>
          <w:rFonts w:hint="eastAsia" w:ascii="宋体" w:hAnsi="宋体"/>
          <w:b/>
          <w:spacing w:val="20"/>
          <w:sz w:val="32"/>
          <w:szCs w:val="32"/>
        </w:rPr>
        <w:t>公司简介、资质证明、业绩证明等</w:t>
      </w:r>
    </w:p>
    <w:p w14:paraId="50ADD6EE">
      <w:pPr>
        <w:jc w:val="center"/>
        <w:rPr>
          <w:color w:val="FFC000"/>
          <w:spacing w:val="20"/>
          <w:sz w:val="28"/>
          <w:szCs w:val="28"/>
        </w:rPr>
      </w:pPr>
      <w:r>
        <w:rPr>
          <w:rFonts w:hint="eastAsia"/>
          <w:color w:val="FFC000"/>
          <w:spacing w:val="20"/>
          <w:sz w:val="28"/>
          <w:szCs w:val="28"/>
        </w:rPr>
        <w:t>（需每页加盖公章）</w:t>
      </w:r>
    </w:p>
    <w:p w14:paraId="2F858682">
      <w:pPr>
        <w:rPr>
          <w:rStyle w:val="46"/>
          <w:rFonts w:ascii="Times New Roman" w:hAnsi="Times New Roman" w:eastAsia="宋体"/>
          <w:b w:val="0"/>
          <w:sz w:val="28"/>
          <w:szCs w:val="28"/>
        </w:rPr>
        <w:sectPr>
          <w:pgSz w:w="11907" w:h="16840"/>
          <w:pgMar w:top="1417" w:right="1701" w:bottom="1417" w:left="1701" w:header="850" w:footer="1134" w:gutter="0"/>
          <w:pgNumType w:fmt="decimal"/>
          <w:cols w:space="0" w:num="1"/>
          <w:rtlGutter w:val="0"/>
          <w:docGrid w:linePitch="312" w:charSpace="0"/>
        </w:sectPr>
      </w:pPr>
    </w:p>
    <w:p w14:paraId="08191DAB">
      <w:pPr>
        <w:pStyle w:val="4"/>
        <w:numPr>
          <w:ilvl w:val="0"/>
          <w:numId w:val="4"/>
        </w:numPr>
        <w:spacing w:before="240" w:beforeLines="100" w:after="120" w:afterLines="50" w:line="360" w:lineRule="auto"/>
        <w:jc w:val="center"/>
        <w:rPr>
          <w:rStyle w:val="46"/>
          <w:rFonts w:ascii="Times New Roman" w:hAnsi="Times New Roman" w:eastAsia="宋体"/>
          <w:b/>
          <w:bCs w:val="0"/>
          <w:sz w:val="32"/>
        </w:rPr>
      </w:pPr>
      <w:r>
        <w:rPr>
          <w:rStyle w:val="46"/>
          <w:rFonts w:hint="eastAsia" w:ascii="Times New Roman" w:hAnsi="Times New Roman" w:eastAsia="宋体"/>
          <w:b/>
          <w:bCs w:val="0"/>
          <w:sz w:val="32"/>
        </w:rPr>
        <w:t>技术</w:t>
      </w:r>
      <w:r>
        <w:rPr>
          <w:rStyle w:val="46"/>
          <w:rFonts w:ascii="Times New Roman" w:hAnsi="Times New Roman" w:eastAsia="宋体"/>
          <w:b/>
          <w:bCs w:val="0"/>
          <w:sz w:val="32"/>
        </w:rPr>
        <w:t>部分</w:t>
      </w:r>
    </w:p>
    <w:p w14:paraId="4693CF1C"/>
    <w:p w14:paraId="2F7D4289">
      <w:pPr>
        <w:pStyle w:val="4"/>
        <w:spacing w:before="240" w:beforeLines="100" w:after="120" w:afterLines="50" w:line="360" w:lineRule="auto"/>
        <w:rPr>
          <w:rStyle w:val="46"/>
          <w:rFonts w:ascii="Times New Roman" w:hAnsi="Times New Roman" w:eastAsia="宋体"/>
          <w:b/>
          <w:bCs w:val="0"/>
          <w:sz w:val="28"/>
          <w:szCs w:val="28"/>
        </w:rPr>
      </w:pPr>
      <w:r>
        <w:rPr>
          <w:rStyle w:val="46"/>
          <w:rFonts w:hint="eastAsia" w:ascii="Times New Roman" w:hAnsi="Times New Roman" w:eastAsia="宋体"/>
          <w:b/>
          <w:bCs w:val="0"/>
          <w:sz w:val="28"/>
          <w:szCs w:val="28"/>
        </w:rPr>
        <w:t>技术方案</w:t>
      </w:r>
      <w:r>
        <w:rPr>
          <w:rStyle w:val="46"/>
          <w:rFonts w:ascii="Times New Roman" w:hAnsi="Times New Roman" w:eastAsia="宋体"/>
          <w:b/>
          <w:bCs w:val="0"/>
          <w:sz w:val="28"/>
          <w:szCs w:val="28"/>
        </w:rPr>
        <w:t>格式</w:t>
      </w:r>
    </w:p>
    <w:p w14:paraId="736E41AE">
      <w:pPr>
        <w:spacing w:line="360" w:lineRule="auto"/>
        <w:ind w:firstLine="480" w:firstLineChars="200"/>
        <w:rPr>
          <w:rFonts w:hint="eastAsia" w:ascii="宋体" w:hAnsi="宋体"/>
          <w:sz w:val="24"/>
        </w:rPr>
      </w:pPr>
      <w:r>
        <w:rPr>
          <w:rFonts w:hint="eastAsia" w:ascii="宋体" w:hAnsi="宋体"/>
          <w:sz w:val="24"/>
        </w:rPr>
        <w:t>技术部分文件按照采购文件第二篇“响应单位须知”第三章“响应文件”15.4所列内容编制，格式可参照如下：</w:t>
      </w:r>
    </w:p>
    <w:p w14:paraId="67DAAE17">
      <w:pPr>
        <w:spacing w:line="360" w:lineRule="auto"/>
        <w:ind w:firstLine="480" w:firstLineChars="200"/>
        <w:rPr>
          <w:rFonts w:hint="eastAsia" w:ascii="宋体" w:hAnsi="宋体"/>
          <w:sz w:val="24"/>
        </w:rPr>
      </w:pPr>
      <w:r>
        <w:rPr>
          <w:rFonts w:ascii="宋体" w:hAnsi="宋体"/>
          <w:sz w:val="24"/>
        </w:rPr>
        <w:t>1.工程概述：主要对拟投施工</w:t>
      </w:r>
      <w:r>
        <w:rPr>
          <w:rFonts w:hint="eastAsia" w:ascii="宋体" w:hAnsi="宋体"/>
          <w:sz w:val="24"/>
        </w:rPr>
        <w:t>段落</w:t>
      </w:r>
      <w:r>
        <w:rPr>
          <w:rFonts w:ascii="宋体" w:hAnsi="宋体"/>
          <w:sz w:val="24"/>
        </w:rPr>
        <w:t>的工程总体概况进行简单描述。</w:t>
      </w:r>
    </w:p>
    <w:p w14:paraId="4B558830">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施工</w:t>
      </w:r>
      <w:r>
        <w:rPr>
          <w:rFonts w:ascii="宋体" w:hAnsi="宋体"/>
          <w:sz w:val="24"/>
        </w:rPr>
        <w:t>范围</w:t>
      </w:r>
      <w:r>
        <w:rPr>
          <w:rFonts w:hint="eastAsia" w:ascii="宋体" w:hAnsi="宋体"/>
          <w:sz w:val="24"/>
        </w:rPr>
        <w:t>：</w:t>
      </w:r>
      <w:r>
        <w:rPr>
          <w:rFonts w:ascii="宋体" w:hAnsi="宋体"/>
          <w:sz w:val="24"/>
        </w:rPr>
        <w:t>依据</w:t>
      </w:r>
      <w:r>
        <w:rPr>
          <w:rFonts w:hint="eastAsia" w:ascii="宋体" w:hAnsi="宋体"/>
          <w:sz w:val="24"/>
        </w:rPr>
        <w:t>施工</w:t>
      </w:r>
      <w:r>
        <w:rPr>
          <w:rFonts w:ascii="宋体" w:hAnsi="宋体"/>
          <w:sz w:val="24"/>
        </w:rPr>
        <w:t>合同中</w:t>
      </w:r>
      <w:r>
        <w:rPr>
          <w:rFonts w:hint="eastAsia" w:ascii="宋体" w:hAnsi="宋体"/>
          <w:sz w:val="24"/>
        </w:rPr>
        <w:t>约</w:t>
      </w:r>
      <w:r>
        <w:rPr>
          <w:rFonts w:ascii="宋体" w:hAnsi="宋体"/>
          <w:sz w:val="24"/>
        </w:rPr>
        <w:t>定的</w:t>
      </w:r>
      <w:r>
        <w:rPr>
          <w:rFonts w:hint="eastAsia" w:ascii="宋体" w:hAnsi="宋体"/>
          <w:sz w:val="24"/>
        </w:rPr>
        <w:t>施工范围</w:t>
      </w:r>
      <w:r>
        <w:rPr>
          <w:rFonts w:ascii="宋体" w:hAnsi="宋体"/>
          <w:sz w:val="24"/>
        </w:rPr>
        <w:t>范围，对拟投施工</w:t>
      </w:r>
      <w:r>
        <w:rPr>
          <w:rFonts w:hint="eastAsia" w:ascii="宋体" w:hAnsi="宋体"/>
          <w:sz w:val="24"/>
        </w:rPr>
        <w:t>段落</w:t>
      </w:r>
      <w:r>
        <w:rPr>
          <w:rFonts w:ascii="宋体" w:hAnsi="宋体"/>
          <w:sz w:val="24"/>
        </w:rPr>
        <w:t>的</w:t>
      </w:r>
      <w:r>
        <w:rPr>
          <w:rFonts w:hint="eastAsia" w:ascii="宋体" w:hAnsi="宋体"/>
          <w:sz w:val="24"/>
        </w:rPr>
        <w:t>施工准备阶段、施工阶段、交工阶段工作</w:t>
      </w:r>
      <w:r>
        <w:rPr>
          <w:rFonts w:ascii="宋体" w:hAnsi="宋体"/>
          <w:sz w:val="24"/>
        </w:rPr>
        <w:t>安排、主要人员的岗位职责进行必要的阐述。</w:t>
      </w:r>
    </w:p>
    <w:p w14:paraId="2B567F7E">
      <w:pPr>
        <w:spacing w:line="360" w:lineRule="auto"/>
        <w:ind w:firstLine="480" w:firstLineChars="200"/>
        <w:rPr>
          <w:rFonts w:hint="eastAsia" w:ascii="宋体" w:hAnsi="宋体"/>
          <w:sz w:val="24"/>
        </w:rPr>
      </w:pPr>
      <w:r>
        <w:rPr>
          <w:rFonts w:ascii="宋体" w:hAnsi="宋体"/>
          <w:sz w:val="24"/>
        </w:rPr>
        <w:t>3.现场组织机构设置与人员安排：通过框图形式，明确拟投</w:t>
      </w:r>
      <w:r>
        <w:rPr>
          <w:rFonts w:hint="eastAsia" w:ascii="宋体" w:hAnsi="宋体"/>
          <w:sz w:val="24"/>
        </w:rPr>
        <w:t>施工段落</w:t>
      </w:r>
      <w:r>
        <w:rPr>
          <w:rFonts w:ascii="宋体" w:hAnsi="宋体"/>
          <w:sz w:val="24"/>
        </w:rPr>
        <w:t>的组织机构设置。</w:t>
      </w:r>
    </w:p>
    <w:p w14:paraId="3065C763">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施工</w:t>
      </w:r>
      <w:r>
        <w:rPr>
          <w:rFonts w:ascii="宋体" w:hAnsi="宋体"/>
          <w:sz w:val="24"/>
        </w:rPr>
        <w:t>设备和设施的配备：</w:t>
      </w:r>
      <w:r>
        <w:rPr>
          <w:rFonts w:hint="eastAsia" w:ascii="宋体" w:hAnsi="宋体"/>
          <w:sz w:val="24"/>
        </w:rPr>
        <w:t>响应单位</w:t>
      </w:r>
      <w:r>
        <w:rPr>
          <w:rFonts w:ascii="宋体" w:hAnsi="宋体"/>
          <w:sz w:val="24"/>
        </w:rPr>
        <w:t>根据拟投</w:t>
      </w:r>
      <w:r>
        <w:rPr>
          <w:rFonts w:hint="eastAsia" w:ascii="宋体" w:hAnsi="宋体"/>
          <w:sz w:val="24"/>
        </w:rPr>
        <w:t>施工</w:t>
      </w:r>
      <w:r>
        <w:rPr>
          <w:rFonts w:ascii="宋体" w:hAnsi="宋体"/>
          <w:sz w:val="24"/>
        </w:rPr>
        <w:t>段落的现场工作需要，对其拟投入本</w:t>
      </w:r>
      <w:r>
        <w:rPr>
          <w:rFonts w:hint="eastAsia" w:ascii="宋体" w:hAnsi="宋体"/>
          <w:sz w:val="24"/>
        </w:rPr>
        <w:t>工程</w:t>
      </w:r>
      <w:r>
        <w:rPr>
          <w:rFonts w:ascii="宋体" w:hAnsi="宋体"/>
          <w:sz w:val="24"/>
        </w:rPr>
        <w:t>的设备和设施的配备等情况做简要介绍</w:t>
      </w:r>
      <w:r>
        <w:rPr>
          <w:rFonts w:hint="eastAsia" w:ascii="宋体" w:hAnsi="宋体"/>
          <w:sz w:val="24"/>
        </w:rPr>
        <w:t>,</w:t>
      </w:r>
      <w:r>
        <w:rPr>
          <w:rFonts w:ascii="宋体" w:hAnsi="宋体"/>
          <w:sz w:val="24"/>
        </w:rPr>
        <w:t>。</w:t>
      </w:r>
    </w:p>
    <w:p w14:paraId="4B9EE6CC">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施工</w:t>
      </w:r>
      <w:r>
        <w:rPr>
          <w:rFonts w:ascii="宋体" w:hAnsi="宋体"/>
          <w:sz w:val="24"/>
        </w:rPr>
        <w:t>组织设计：结合</w:t>
      </w:r>
      <w:r>
        <w:rPr>
          <w:rFonts w:hint="eastAsia" w:ascii="宋体" w:hAnsi="宋体"/>
          <w:sz w:val="24"/>
        </w:rPr>
        <w:t>施工</w:t>
      </w:r>
      <w:r>
        <w:rPr>
          <w:rFonts w:ascii="宋体" w:hAnsi="宋体"/>
          <w:sz w:val="24"/>
        </w:rPr>
        <w:t>段落，对专项施工方案</w:t>
      </w:r>
      <w:r>
        <w:rPr>
          <w:rFonts w:hint="eastAsia" w:ascii="宋体" w:hAnsi="宋体"/>
          <w:sz w:val="24"/>
        </w:rPr>
        <w:t>、施工布置、组织安排、</w:t>
      </w:r>
      <w:r>
        <w:rPr>
          <w:rFonts w:ascii="宋体" w:hAnsi="宋体"/>
          <w:sz w:val="24"/>
        </w:rPr>
        <w:t>工程质量控制、进度控制、</w:t>
      </w:r>
      <w:r>
        <w:rPr>
          <w:rFonts w:hint="eastAsia" w:ascii="宋体" w:hAnsi="宋体"/>
          <w:sz w:val="24"/>
        </w:rPr>
        <w:t>施工</w:t>
      </w:r>
      <w:r>
        <w:rPr>
          <w:rFonts w:ascii="宋体" w:hAnsi="宋体"/>
          <w:sz w:val="24"/>
        </w:rPr>
        <w:t>安全控制、</w:t>
      </w:r>
      <w:r>
        <w:rPr>
          <w:rFonts w:hint="eastAsia" w:ascii="宋体" w:hAnsi="宋体"/>
          <w:sz w:val="24"/>
        </w:rPr>
        <w:t>施工环境保护、费用</w:t>
      </w:r>
      <w:r>
        <w:rPr>
          <w:rFonts w:ascii="宋体" w:hAnsi="宋体"/>
          <w:sz w:val="24"/>
        </w:rPr>
        <w:t>控制、</w:t>
      </w:r>
      <w:r>
        <w:rPr>
          <w:rFonts w:hint="eastAsia" w:ascii="宋体" w:hAnsi="宋体"/>
          <w:sz w:val="24"/>
        </w:rPr>
        <w:t>合同及其他事项</w:t>
      </w:r>
      <w:r>
        <w:rPr>
          <w:rFonts w:ascii="宋体" w:hAnsi="宋体"/>
          <w:sz w:val="24"/>
        </w:rPr>
        <w:t>管理</w:t>
      </w:r>
      <w:r>
        <w:rPr>
          <w:rFonts w:hint="eastAsia" w:ascii="宋体" w:hAnsi="宋体"/>
          <w:sz w:val="24"/>
        </w:rPr>
        <w:t>、文件资料管理</w:t>
      </w:r>
      <w:r>
        <w:rPr>
          <w:rFonts w:ascii="宋体" w:hAnsi="宋体"/>
          <w:sz w:val="24"/>
        </w:rPr>
        <w:t>等方面进行</w:t>
      </w:r>
      <w:r>
        <w:rPr>
          <w:rFonts w:hint="eastAsia" w:ascii="宋体" w:hAnsi="宋体"/>
          <w:sz w:val="24"/>
        </w:rPr>
        <w:t>简要</w:t>
      </w:r>
      <w:r>
        <w:rPr>
          <w:rFonts w:ascii="宋体" w:hAnsi="宋体"/>
          <w:sz w:val="24"/>
        </w:rPr>
        <w:t>阐述。</w:t>
      </w:r>
    </w:p>
    <w:p w14:paraId="2A09050A">
      <w:pPr>
        <w:spacing w:line="360" w:lineRule="auto"/>
        <w:ind w:firstLine="480" w:firstLineChars="200"/>
        <w:rPr>
          <w:rFonts w:hint="eastAsia" w:ascii="宋体" w:hAnsi="宋体"/>
          <w:sz w:val="24"/>
        </w:rPr>
      </w:pPr>
      <w:r>
        <w:rPr>
          <w:rFonts w:hint="eastAsia" w:ascii="宋体" w:hAnsi="宋体"/>
          <w:sz w:val="24"/>
        </w:rPr>
        <w:t>6</w:t>
      </w:r>
      <w:r>
        <w:rPr>
          <w:rFonts w:ascii="宋体" w:hAnsi="宋体"/>
          <w:sz w:val="24"/>
        </w:rPr>
        <w:t>.本工程</w:t>
      </w:r>
      <w:r>
        <w:rPr>
          <w:rFonts w:hint="eastAsia" w:ascii="宋体" w:hAnsi="宋体"/>
          <w:sz w:val="24"/>
        </w:rPr>
        <w:t>施工</w:t>
      </w:r>
      <w:r>
        <w:rPr>
          <w:rFonts w:ascii="宋体" w:hAnsi="宋体"/>
          <w:sz w:val="24"/>
        </w:rPr>
        <w:t>的重点与难点分析：根据采购文件及现场考察，对本</w:t>
      </w:r>
      <w:r>
        <w:rPr>
          <w:rFonts w:hint="eastAsia" w:ascii="宋体" w:hAnsi="宋体"/>
          <w:sz w:val="24"/>
        </w:rPr>
        <w:t>工程施工</w:t>
      </w:r>
      <w:r>
        <w:rPr>
          <w:rFonts w:ascii="宋体" w:hAnsi="宋体"/>
          <w:sz w:val="24"/>
        </w:rPr>
        <w:t>需要特别给予重视的问题逐一论述并给出解决方法。</w:t>
      </w:r>
    </w:p>
    <w:p w14:paraId="37131DCF">
      <w:pPr>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w:t>
      </w:r>
      <w:r>
        <w:rPr>
          <w:rFonts w:hint="eastAsia" w:ascii="宋体" w:hAnsi="宋体"/>
          <w:sz w:val="24"/>
        </w:rPr>
        <w:t>对本工程</w:t>
      </w:r>
      <w:r>
        <w:rPr>
          <w:rFonts w:ascii="宋体" w:hAnsi="宋体"/>
          <w:sz w:val="24"/>
        </w:rPr>
        <w:t>建议：为更好地完成本</w:t>
      </w:r>
      <w:r>
        <w:rPr>
          <w:rFonts w:hint="eastAsia" w:ascii="宋体" w:hAnsi="宋体"/>
          <w:sz w:val="24"/>
        </w:rPr>
        <w:t>工程</w:t>
      </w:r>
      <w:r>
        <w:rPr>
          <w:rFonts w:ascii="宋体" w:hAnsi="宋体"/>
          <w:sz w:val="24"/>
        </w:rPr>
        <w:t>的</w:t>
      </w:r>
      <w:r>
        <w:rPr>
          <w:rFonts w:hint="eastAsia" w:ascii="宋体" w:hAnsi="宋体"/>
          <w:sz w:val="24"/>
        </w:rPr>
        <w:t>施工</w:t>
      </w:r>
      <w:r>
        <w:rPr>
          <w:rFonts w:ascii="宋体" w:hAnsi="宋体"/>
          <w:sz w:val="24"/>
        </w:rPr>
        <w:t>，</w:t>
      </w:r>
      <w:r>
        <w:rPr>
          <w:rFonts w:hint="eastAsia" w:ascii="宋体" w:hAnsi="宋体"/>
          <w:sz w:val="24"/>
        </w:rPr>
        <w:t>响应单位</w:t>
      </w:r>
      <w:r>
        <w:rPr>
          <w:rFonts w:ascii="宋体" w:hAnsi="宋体"/>
          <w:sz w:val="24"/>
        </w:rPr>
        <w:t>可根据以往的经验，对本</w:t>
      </w:r>
      <w:r>
        <w:rPr>
          <w:rFonts w:hint="eastAsia" w:ascii="宋体" w:hAnsi="宋体"/>
          <w:sz w:val="24"/>
        </w:rPr>
        <w:t>工程施工</w:t>
      </w:r>
      <w:r>
        <w:rPr>
          <w:rFonts w:ascii="宋体" w:hAnsi="宋体"/>
          <w:sz w:val="24"/>
        </w:rPr>
        <w:t>工作提出建议。</w:t>
      </w:r>
    </w:p>
    <w:p w14:paraId="736B6B7B">
      <w:pPr>
        <w:spacing w:line="360" w:lineRule="auto"/>
        <w:ind w:firstLine="480" w:firstLineChars="200"/>
        <w:rPr>
          <w:rFonts w:hint="eastAsia" w:ascii="宋体" w:hAnsi="宋体"/>
          <w:sz w:val="24"/>
        </w:rPr>
      </w:pPr>
      <w:r>
        <w:rPr>
          <w:rFonts w:hint="eastAsia" w:ascii="宋体" w:hAnsi="宋体"/>
          <w:sz w:val="24"/>
        </w:rPr>
        <w:t>8.其他响应单位认为需要说明的事项。</w:t>
      </w:r>
    </w:p>
    <w:p w14:paraId="7B07535A">
      <w:pPr>
        <w:spacing w:line="360" w:lineRule="auto"/>
      </w:pPr>
    </w:p>
    <w:p w14:paraId="6315A5B2">
      <w:pPr>
        <w:spacing w:line="360" w:lineRule="auto"/>
      </w:pPr>
    </w:p>
    <w:p w14:paraId="32573A71">
      <w:pPr>
        <w:jc w:val="center"/>
        <w:rPr>
          <w:rFonts w:hint="eastAsia" w:ascii="宋体" w:hAnsi="宋体"/>
          <w:b/>
          <w:spacing w:val="20"/>
          <w:sz w:val="32"/>
          <w:szCs w:val="32"/>
        </w:rPr>
        <w:sectPr>
          <w:pgSz w:w="11907" w:h="16840"/>
          <w:pgMar w:top="1417" w:right="1701" w:bottom="1417" w:left="1701" w:header="850" w:footer="1134" w:gutter="0"/>
          <w:pgNumType w:fmt="decimal"/>
          <w:cols w:space="0" w:num="1"/>
          <w:rtlGutter w:val="0"/>
          <w:docGrid w:linePitch="312" w:charSpace="0"/>
        </w:sectPr>
      </w:pPr>
    </w:p>
    <w:p w14:paraId="3909D7B5">
      <w:pPr>
        <w:jc w:val="center"/>
        <w:rPr>
          <w:rFonts w:ascii="宋体"/>
          <w:b/>
          <w:spacing w:val="20"/>
          <w:sz w:val="32"/>
          <w:szCs w:val="32"/>
        </w:rPr>
      </w:pPr>
      <w:r>
        <w:rPr>
          <w:rFonts w:hint="eastAsia" w:ascii="宋体" w:hAnsi="宋体"/>
          <w:b/>
          <w:spacing w:val="20"/>
          <w:sz w:val="32"/>
          <w:szCs w:val="32"/>
        </w:rPr>
        <w:t>承诺或其它优惠条件</w:t>
      </w:r>
    </w:p>
    <w:p w14:paraId="49A50DD9">
      <w:pPr>
        <w:jc w:val="center"/>
        <w:rPr>
          <w:color w:val="FFC000"/>
          <w:spacing w:val="20"/>
          <w:sz w:val="28"/>
          <w:szCs w:val="28"/>
        </w:rPr>
      </w:pPr>
      <w:r>
        <w:rPr>
          <w:rFonts w:hint="eastAsia"/>
          <w:color w:val="FFC000"/>
          <w:spacing w:val="20"/>
          <w:sz w:val="28"/>
          <w:szCs w:val="28"/>
        </w:rPr>
        <w:t>（需每页加盖公章）</w:t>
      </w:r>
    </w:p>
    <w:p w14:paraId="5C112887">
      <w:pPr>
        <w:spacing w:line="360" w:lineRule="auto"/>
      </w:pPr>
    </w:p>
    <w:p w14:paraId="194CB610">
      <w:pPr>
        <w:spacing w:line="360" w:lineRule="auto"/>
      </w:pPr>
    </w:p>
    <w:p w14:paraId="2EF13052">
      <w:pPr>
        <w:pStyle w:val="4"/>
        <w:spacing w:before="240" w:beforeLines="100" w:after="120" w:afterLines="50" w:line="360" w:lineRule="auto"/>
        <w:rPr>
          <w:rStyle w:val="46"/>
          <w:rFonts w:hint="eastAsia" w:ascii="Times New Roman" w:hAnsi="宋体" w:eastAsia="宋体"/>
          <w:b/>
          <w:bCs w:val="0"/>
          <w:sz w:val="28"/>
          <w:szCs w:val="28"/>
        </w:rPr>
      </w:pPr>
      <w:bookmarkStart w:id="726" w:name="_Toc284135598"/>
      <w:bookmarkStart w:id="727" w:name="_Toc145499771"/>
      <w:r>
        <w:rPr>
          <w:rStyle w:val="46"/>
          <w:rFonts w:hint="eastAsia" w:ascii="Times New Roman" w:hAnsi="宋体" w:eastAsia="宋体"/>
          <w:b/>
          <w:bCs w:val="0"/>
          <w:sz w:val="28"/>
          <w:szCs w:val="28"/>
        </w:rPr>
        <w:t>如提供的资金、技术等方面的支持、保障等其他承诺</w:t>
      </w:r>
    </w:p>
    <w:p w14:paraId="75D78F94"/>
    <w:p w14:paraId="49349066">
      <w:pPr>
        <w:sectPr>
          <w:pgSz w:w="11907" w:h="16840"/>
          <w:pgMar w:top="1417" w:right="1701" w:bottom="1417" w:left="1701" w:header="850" w:footer="1134" w:gutter="0"/>
          <w:pgNumType w:fmt="decimal"/>
          <w:cols w:space="0" w:num="1"/>
          <w:rtlGutter w:val="0"/>
          <w:docGrid w:linePitch="312" w:charSpace="0"/>
        </w:sectPr>
      </w:pPr>
    </w:p>
    <w:p w14:paraId="0B59FD31">
      <w:pPr>
        <w:pStyle w:val="4"/>
        <w:spacing w:before="240" w:beforeLines="100" w:after="120" w:afterLines="50" w:line="360" w:lineRule="auto"/>
        <w:rPr>
          <w:rFonts w:hint="eastAsia" w:ascii="Times New Roman" w:hAnsi="宋体" w:eastAsia="宋体"/>
          <w:bCs w:val="0"/>
          <w:sz w:val="28"/>
          <w:szCs w:val="28"/>
        </w:rPr>
      </w:pPr>
      <w:r>
        <w:rPr>
          <w:rStyle w:val="46"/>
          <w:rFonts w:ascii="Times New Roman" w:hAnsi="宋体" w:eastAsia="宋体"/>
          <w:b/>
          <w:bCs w:val="0"/>
          <w:sz w:val="28"/>
          <w:szCs w:val="28"/>
        </w:rPr>
        <w:t>附件</w:t>
      </w:r>
      <w:bookmarkEnd w:id="726"/>
      <w:bookmarkEnd w:id="727"/>
      <w:r>
        <w:rPr>
          <w:rStyle w:val="46"/>
          <w:rFonts w:hint="eastAsia" w:ascii="Times New Roman" w:hAnsi="宋体" w:eastAsia="宋体"/>
          <w:b/>
          <w:bCs w:val="0"/>
          <w:sz w:val="28"/>
          <w:szCs w:val="28"/>
        </w:rPr>
        <w:t>一:评审办法</w:t>
      </w:r>
    </w:p>
    <w:p w14:paraId="1652FACC">
      <w:pPr>
        <w:spacing w:line="360" w:lineRule="auto"/>
        <w:jc w:val="center"/>
        <w:rPr>
          <w:b/>
          <w:sz w:val="30"/>
          <w:szCs w:val="30"/>
        </w:rPr>
      </w:pPr>
      <w:r>
        <w:rPr>
          <w:rFonts w:hint="eastAsia" w:hAnsi="宋体"/>
          <w:b/>
          <w:bCs w:val="0"/>
          <w:sz w:val="30"/>
          <w:szCs w:val="30"/>
          <w:u w:val="single"/>
          <w:lang w:val="en-US" w:eastAsia="zh-CN"/>
        </w:rPr>
        <w:t>绿化专业</w:t>
      </w:r>
      <w:r>
        <w:rPr>
          <w:rFonts w:hint="eastAsia" w:hAnsi="宋体"/>
          <w:b/>
          <w:bCs w:val="0"/>
          <w:sz w:val="30"/>
          <w:szCs w:val="30"/>
          <w:u w:val="single"/>
        </w:rPr>
        <w:t>分包工程</w:t>
      </w:r>
      <w:r>
        <w:rPr>
          <w:rFonts w:hAnsi="宋体"/>
          <w:b/>
          <w:sz w:val="30"/>
          <w:szCs w:val="30"/>
        </w:rPr>
        <w:t>采购</w:t>
      </w:r>
      <w:r>
        <w:rPr>
          <w:rFonts w:hint="eastAsia" w:hAnsi="宋体"/>
          <w:b/>
          <w:sz w:val="30"/>
          <w:szCs w:val="30"/>
        </w:rPr>
        <w:t>评审方法</w:t>
      </w:r>
    </w:p>
    <w:p w14:paraId="086C2E38">
      <w:pPr>
        <w:pStyle w:val="53"/>
        <w:spacing w:before="240" w:beforeLines="100" w:line="360" w:lineRule="auto"/>
        <w:jc w:val="both"/>
        <w:rPr>
          <w:rStyle w:val="46"/>
          <w:rFonts w:hint="eastAsia" w:ascii="Times New Roman" w:eastAsia="宋体" w:cs="Times New Roman"/>
          <w:b w:val="0"/>
          <w:bCs w:val="0"/>
          <w:szCs w:val="24"/>
        </w:rPr>
      </w:pPr>
      <w:r>
        <w:rPr>
          <w:rStyle w:val="46"/>
          <w:rFonts w:ascii="Times New Roman" w:eastAsia="宋体" w:cs="Times New Roman"/>
          <w:b w:val="0"/>
          <w:bCs w:val="0"/>
          <w:szCs w:val="24"/>
        </w:rPr>
        <w:t>1.</w:t>
      </w:r>
      <w:r>
        <w:rPr>
          <w:rStyle w:val="46"/>
          <w:rFonts w:ascii="Times New Roman" w:eastAsia="宋体" w:cs="Times New Roman"/>
          <w:b/>
          <w:bCs w:val="0"/>
          <w:szCs w:val="24"/>
        </w:rPr>
        <w:t>总  则</w:t>
      </w:r>
    </w:p>
    <w:p w14:paraId="3935C01C">
      <w:pPr>
        <w:spacing w:line="360" w:lineRule="auto"/>
        <w:rPr>
          <w:b/>
          <w:sz w:val="24"/>
        </w:rPr>
      </w:pPr>
      <w:r>
        <w:rPr>
          <w:b/>
          <w:sz w:val="24"/>
        </w:rPr>
        <w:t>1.</w:t>
      </w:r>
      <w:r>
        <w:rPr>
          <w:rFonts w:hint="eastAsia"/>
          <w:b/>
          <w:sz w:val="24"/>
        </w:rPr>
        <w:t>1定义</w:t>
      </w:r>
    </w:p>
    <w:p w14:paraId="5E17BAA0">
      <w:pPr>
        <w:spacing w:line="360" w:lineRule="auto"/>
        <w:ind w:left="1018" w:leftChars="199" w:hanging="600" w:hangingChars="250"/>
        <w:rPr>
          <w:rFonts w:hint="eastAsia" w:hAnsi="宋体"/>
          <w:sz w:val="24"/>
        </w:rPr>
      </w:pPr>
      <w:r>
        <w:rPr>
          <w:rFonts w:hAnsi="宋体"/>
          <w:sz w:val="24"/>
        </w:rPr>
        <w:t>1.</w:t>
      </w:r>
      <w:r>
        <w:rPr>
          <w:rFonts w:hint="eastAsia" w:hAnsi="宋体"/>
          <w:sz w:val="24"/>
        </w:rPr>
        <w:t>1</w:t>
      </w:r>
      <w:r>
        <w:rPr>
          <w:rFonts w:hAnsi="宋体"/>
          <w:sz w:val="24"/>
        </w:rPr>
        <w:t>.1</w:t>
      </w:r>
      <w:r>
        <w:rPr>
          <w:rFonts w:hint="eastAsia" w:hAnsi="宋体"/>
          <w:sz w:val="24"/>
        </w:rPr>
        <w:t>综合评分法：将响应单位报送的响应文件中的企业资质资料、技术方案、经济报价等，按照不同的权重进行评分，汇总得出综合分值的办法。</w:t>
      </w:r>
    </w:p>
    <w:p w14:paraId="4F5F7EC4">
      <w:pPr>
        <w:spacing w:line="360" w:lineRule="auto"/>
        <w:rPr>
          <w:b/>
          <w:sz w:val="24"/>
        </w:rPr>
      </w:pPr>
      <w:r>
        <w:rPr>
          <w:b/>
          <w:sz w:val="24"/>
        </w:rPr>
        <w:t>1.</w:t>
      </w:r>
      <w:r>
        <w:rPr>
          <w:rFonts w:hint="eastAsia"/>
          <w:b/>
          <w:sz w:val="24"/>
        </w:rPr>
        <w:t>2</w:t>
      </w:r>
      <w:r>
        <w:rPr>
          <w:b/>
          <w:sz w:val="24"/>
        </w:rPr>
        <w:t>适用范围</w:t>
      </w:r>
    </w:p>
    <w:p w14:paraId="1D8EFB99">
      <w:pPr>
        <w:spacing w:line="360" w:lineRule="auto"/>
        <w:ind w:left="1018" w:leftChars="199" w:hanging="600" w:hangingChars="250"/>
        <w:rPr>
          <w:rFonts w:hint="eastAsia" w:hAnsi="宋体"/>
          <w:sz w:val="24"/>
        </w:rPr>
      </w:pPr>
      <w:r>
        <w:rPr>
          <w:rFonts w:hAnsi="宋体"/>
          <w:sz w:val="24"/>
        </w:rPr>
        <w:t>1.2.1本评审方法仅适用于</w:t>
      </w:r>
      <w:r>
        <w:rPr>
          <w:rFonts w:hint="eastAsia" w:hAnsi="宋体"/>
          <w:sz w:val="24"/>
          <w:u w:val="single"/>
        </w:rPr>
        <w:t>中建路桥集团有限公司省道</w:t>
      </w:r>
      <w:r>
        <w:rPr>
          <w:rFonts w:hint="eastAsia" w:hAnsi="宋体"/>
          <w:sz w:val="24"/>
          <w:u w:val="single"/>
          <w:lang w:val="en-US" w:eastAsia="zh-CN"/>
        </w:rPr>
        <w:t>S</w:t>
      </w:r>
      <w:r>
        <w:rPr>
          <w:rFonts w:hint="eastAsia" w:hAnsi="宋体"/>
          <w:sz w:val="24"/>
          <w:u w:val="single"/>
        </w:rPr>
        <w:t>341改建工程</w:t>
      </w:r>
      <w:r>
        <w:rPr>
          <w:rFonts w:hint="eastAsia" w:hAnsi="宋体"/>
          <w:sz w:val="24"/>
          <w:u w:val="single"/>
          <w:lang w:val="en-US" w:eastAsia="zh-CN"/>
        </w:rPr>
        <w:t>一标段绿化专业</w:t>
      </w:r>
      <w:r>
        <w:rPr>
          <w:rFonts w:hint="eastAsia" w:hAnsi="宋体"/>
          <w:sz w:val="24"/>
          <w:u w:val="single"/>
        </w:rPr>
        <w:t>分包工程</w:t>
      </w:r>
      <w:r>
        <w:rPr>
          <w:rFonts w:hAnsi="宋体"/>
          <w:sz w:val="24"/>
        </w:rPr>
        <w:t>的采购评</w:t>
      </w:r>
      <w:r>
        <w:rPr>
          <w:rFonts w:hint="eastAsia" w:hAnsi="宋体"/>
          <w:sz w:val="24"/>
        </w:rPr>
        <w:t>审</w:t>
      </w:r>
      <w:r>
        <w:rPr>
          <w:rFonts w:hAnsi="宋体"/>
          <w:sz w:val="24"/>
        </w:rPr>
        <w:t>活动。</w:t>
      </w:r>
    </w:p>
    <w:p w14:paraId="1156E09F">
      <w:pPr>
        <w:spacing w:line="360" w:lineRule="auto"/>
        <w:rPr>
          <w:b/>
          <w:sz w:val="24"/>
        </w:rPr>
      </w:pPr>
      <w:r>
        <w:rPr>
          <w:b/>
          <w:sz w:val="24"/>
        </w:rPr>
        <w:t>1.</w:t>
      </w:r>
      <w:r>
        <w:rPr>
          <w:rFonts w:hint="eastAsia"/>
          <w:b/>
          <w:sz w:val="24"/>
        </w:rPr>
        <w:t>3</w:t>
      </w:r>
      <w:r>
        <w:rPr>
          <w:b/>
          <w:sz w:val="24"/>
        </w:rPr>
        <w:t>与采购文件的关系</w:t>
      </w:r>
    </w:p>
    <w:p w14:paraId="4CF3E48A">
      <w:pPr>
        <w:spacing w:line="360" w:lineRule="auto"/>
        <w:ind w:left="1132" w:leftChars="200" w:hanging="712" w:hangingChars="297"/>
        <w:rPr>
          <w:sz w:val="24"/>
        </w:rPr>
      </w:pPr>
      <w:r>
        <w:rPr>
          <w:sz w:val="24"/>
        </w:rPr>
        <w:t>1.</w:t>
      </w:r>
      <w:r>
        <w:rPr>
          <w:rFonts w:hint="eastAsia"/>
          <w:sz w:val="24"/>
        </w:rPr>
        <w:t>3</w:t>
      </w:r>
      <w:r>
        <w:rPr>
          <w:sz w:val="24"/>
        </w:rPr>
        <w:t>.1本评审方法是本工程采购文件的组成部分之一。</w:t>
      </w:r>
    </w:p>
    <w:p w14:paraId="4393657D">
      <w:pPr>
        <w:spacing w:line="360" w:lineRule="auto"/>
        <w:rPr>
          <w:b/>
          <w:sz w:val="24"/>
        </w:rPr>
      </w:pPr>
      <w:r>
        <w:rPr>
          <w:b/>
          <w:sz w:val="24"/>
        </w:rPr>
        <w:t>1.</w:t>
      </w:r>
      <w:r>
        <w:rPr>
          <w:rFonts w:hint="eastAsia"/>
          <w:b/>
          <w:sz w:val="24"/>
        </w:rPr>
        <w:t>4</w:t>
      </w:r>
      <w:r>
        <w:rPr>
          <w:b/>
          <w:sz w:val="24"/>
        </w:rPr>
        <w:t>评审原则</w:t>
      </w:r>
    </w:p>
    <w:p w14:paraId="08A940B5">
      <w:pPr>
        <w:spacing w:line="360" w:lineRule="auto"/>
        <w:ind w:left="1132" w:leftChars="200" w:hanging="712" w:hangingChars="297"/>
        <w:rPr>
          <w:sz w:val="24"/>
        </w:rPr>
      </w:pPr>
      <w:r>
        <w:rPr>
          <w:sz w:val="24"/>
        </w:rPr>
        <w:t>1.</w:t>
      </w:r>
      <w:r>
        <w:rPr>
          <w:rFonts w:hint="eastAsia"/>
          <w:sz w:val="24"/>
        </w:rPr>
        <w:t>4</w:t>
      </w:r>
      <w:r>
        <w:rPr>
          <w:sz w:val="24"/>
        </w:rPr>
        <w:t>.1评审工作必须遵循公平、公正、科学、择优的原则。</w:t>
      </w:r>
    </w:p>
    <w:p w14:paraId="6024207E">
      <w:pPr>
        <w:spacing w:line="360" w:lineRule="auto"/>
        <w:ind w:left="1132" w:leftChars="200" w:hanging="712" w:hangingChars="297"/>
        <w:rPr>
          <w:sz w:val="24"/>
        </w:rPr>
      </w:pPr>
      <w:r>
        <w:rPr>
          <w:sz w:val="24"/>
        </w:rPr>
        <w:t>1.</w:t>
      </w:r>
      <w:r>
        <w:rPr>
          <w:rFonts w:hint="eastAsia"/>
          <w:sz w:val="24"/>
        </w:rPr>
        <w:t>4</w:t>
      </w:r>
      <w:r>
        <w:rPr>
          <w:sz w:val="24"/>
        </w:rPr>
        <w:t>.2依法评审、严格保密。</w:t>
      </w:r>
    </w:p>
    <w:p w14:paraId="64FF5936">
      <w:pPr>
        <w:spacing w:line="360" w:lineRule="auto"/>
        <w:ind w:left="1132" w:leftChars="200" w:hanging="712" w:hangingChars="297"/>
        <w:rPr>
          <w:sz w:val="24"/>
        </w:rPr>
      </w:pPr>
      <w:r>
        <w:rPr>
          <w:sz w:val="24"/>
        </w:rPr>
        <w:t>1.</w:t>
      </w:r>
      <w:r>
        <w:rPr>
          <w:rFonts w:hint="eastAsia"/>
          <w:sz w:val="24"/>
        </w:rPr>
        <w:t>4</w:t>
      </w:r>
      <w:r>
        <w:rPr>
          <w:sz w:val="24"/>
        </w:rPr>
        <w:t>.3反对不正当的竞争。</w:t>
      </w:r>
    </w:p>
    <w:p w14:paraId="330E6BD9">
      <w:pPr>
        <w:spacing w:line="360" w:lineRule="auto"/>
        <w:ind w:left="1132" w:leftChars="200" w:hanging="712" w:hangingChars="297"/>
        <w:rPr>
          <w:sz w:val="24"/>
        </w:rPr>
      </w:pPr>
      <w:r>
        <w:rPr>
          <w:sz w:val="24"/>
        </w:rPr>
        <w:t>1.</w:t>
      </w:r>
      <w:r>
        <w:rPr>
          <w:rFonts w:hint="eastAsia"/>
          <w:sz w:val="24"/>
        </w:rPr>
        <w:t>4</w:t>
      </w:r>
      <w:r>
        <w:rPr>
          <w:sz w:val="24"/>
        </w:rPr>
        <w:t>.4定性的结论由</w:t>
      </w:r>
      <w:r>
        <w:rPr>
          <w:rFonts w:hint="eastAsia"/>
          <w:sz w:val="24"/>
        </w:rPr>
        <w:t>采购小组</w:t>
      </w:r>
      <w:r>
        <w:rPr>
          <w:sz w:val="24"/>
        </w:rPr>
        <w:t>成员按照少数服从多数的原则决定。</w:t>
      </w:r>
    </w:p>
    <w:p w14:paraId="4B4C27A4">
      <w:pPr>
        <w:pStyle w:val="53"/>
        <w:spacing w:before="0" w:beforeLines="0" w:line="360" w:lineRule="auto"/>
        <w:jc w:val="both"/>
        <w:rPr>
          <w:rFonts w:ascii="Times New Roman" w:eastAsia="宋体" w:cs="Times New Roman"/>
          <w:bCs w:val="0"/>
          <w:szCs w:val="24"/>
        </w:rPr>
      </w:pPr>
      <w:r>
        <w:rPr>
          <w:rStyle w:val="46"/>
          <w:rFonts w:hint="eastAsia" w:ascii="Times New Roman" w:eastAsia="宋体" w:cs="Times New Roman"/>
          <w:b/>
          <w:bCs w:val="0"/>
          <w:szCs w:val="24"/>
        </w:rPr>
        <w:t>2</w:t>
      </w:r>
      <w:r>
        <w:rPr>
          <w:rStyle w:val="46"/>
          <w:rFonts w:ascii="Times New Roman" w:eastAsia="宋体" w:cs="Times New Roman"/>
          <w:b/>
          <w:bCs w:val="0"/>
          <w:szCs w:val="24"/>
        </w:rPr>
        <w:t>.评审内容及方法</w:t>
      </w:r>
    </w:p>
    <w:p w14:paraId="4399A72E">
      <w:pPr>
        <w:spacing w:line="360" w:lineRule="auto"/>
        <w:ind w:left="592" w:leftChars="1" w:hanging="590" w:hangingChars="245"/>
        <w:rPr>
          <w:b/>
          <w:sz w:val="24"/>
        </w:rPr>
      </w:pPr>
      <w:r>
        <w:rPr>
          <w:rFonts w:hint="eastAsia"/>
          <w:b/>
          <w:sz w:val="24"/>
        </w:rPr>
        <w:t>2</w:t>
      </w:r>
      <w:r>
        <w:rPr>
          <w:b/>
          <w:sz w:val="24"/>
        </w:rPr>
        <w:t>.</w:t>
      </w:r>
      <w:r>
        <w:rPr>
          <w:rFonts w:hint="eastAsia"/>
          <w:b/>
          <w:sz w:val="24"/>
        </w:rPr>
        <w:t>1</w:t>
      </w:r>
      <w:r>
        <w:rPr>
          <w:b/>
          <w:sz w:val="24"/>
        </w:rPr>
        <w:t>.</w:t>
      </w:r>
      <w:r>
        <w:rPr>
          <w:rFonts w:hint="eastAsia"/>
          <w:b/>
          <w:sz w:val="24"/>
        </w:rPr>
        <w:t>商务评审</w:t>
      </w:r>
    </w:p>
    <w:p w14:paraId="78AF5910">
      <w:pPr>
        <w:spacing w:line="360" w:lineRule="auto"/>
        <w:ind w:left="1132" w:leftChars="200" w:hanging="712" w:hangingChars="297"/>
        <w:rPr>
          <w:sz w:val="24"/>
        </w:rPr>
      </w:pPr>
      <w:r>
        <w:rPr>
          <w:rFonts w:hint="eastAsia"/>
          <w:sz w:val="24"/>
        </w:rPr>
        <w:t>2.1.1企业资质是否符合采购分包工程要求，上报资料是否齐全、真实、有效。</w:t>
      </w:r>
    </w:p>
    <w:p w14:paraId="79F8B458">
      <w:pPr>
        <w:spacing w:line="360" w:lineRule="auto"/>
        <w:ind w:left="1132" w:leftChars="200" w:hanging="712" w:hangingChars="297"/>
        <w:rPr>
          <w:sz w:val="24"/>
        </w:rPr>
      </w:pPr>
      <w:r>
        <w:rPr>
          <w:rFonts w:hint="eastAsia"/>
          <w:sz w:val="24"/>
        </w:rPr>
        <w:t>2.1.2上报拟定管理人员资料是否齐全、真实、有效。</w:t>
      </w:r>
    </w:p>
    <w:p w14:paraId="552B85C9">
      <w:pPr>
        <w:spacing w:line="360" w:lineRule="auto"/>
        <w:ind w:left="1132" w:leftChars="200" w:hanging="712" w:hangingChars="297"/>
        <w:rPr>
          <w:sz w:val="24"/>
        </w:rPr>
      </w:pPr>
      <w:r>
        <w:rPr>
          <w:rFonts w:hint="eastAsia"/>
          <w:sz w:val="24"/>
        </w:rPr>
        <w:t>2.1.3所报企业施工业绩是否真实等。</w:t>
      </w:r>
    </w:p>
    <w:p w14:paraId="01B84691">
      <w:pPr>
        <w:spacing w:line="360" w:lineRule="auto"/>
        <w:ind w:left="1132" w:leftChars="200" w:hanging="712" w:hangingChars="297"/>
        <w:rPr>
          <w:sz w:val="24"/>
        </w:rPr>
      </w:pPr>
      <w:r>
        <w:rPr>
          <w:rFonts w:hint="eastAsia"/>
          <w:sz w:val="24"/>
        </w:rPr>
        <w:t>2.1.4</w:t>
      </w:r>
      <w:r>
        <w:rPr>
          <w:sz w:val="24"/>
        </w:rPr>
        <w:t>详细评分指标见附表</w:t>
      </w:r>
      <w:r>
        <w:rPr>
          <w:rFonts w:hint="eastAsia"/>
          <w:sz w:val="24"/>
        </w:rPr>
        <w:t>1</w:t>
      </w:r>
      <w:r>
        <w:rPr>
          <w:sz w:val="24"/>
        </w:rPr>
        <w:t>《</w:t>
      </w:r>
      <w:r>
        <w:rPr>
          <w:rFonts w:hint="eastAsia"/>
          <w:sz w:val="24"/>
        </w:rPr>
        <w:t>商务资料</w:t>
      </w:r>
      <w:r>
        <w:rPr>
          <w:sz w:val="24"/>
        </w:rPr>
        <w:t>评分表》。</w:t>
      </w:r>
    </w:p>
    <w:p w14:paraId="1577D449">
      <w:pPr>
        <w:spacing w:line="360" w:lineRule="auto"/>
        <w:rPr>
          <w:b/>
          <w:sz w:val="24"/>
        </w:rPr>
      </w:pPr>
      <w:r>
        <w:rPr>
          <w:rFonts w:hint="eastAsia"/>
          <w:b/>
          <w:sz w:val="24"/>
        </w:rPr>
        <w:t>2.2</w:t>
      </w:r>
      <w:r>
        <w:rPr>
          <w:b/>
          <w:sz w:val="24"/>
        </w:rPr>
        <w:t>技术评审</w:t>
      </w:r>
    </w:p>
    <w:p w14:paraId="3117C36C">
      <w:pPr>
        <w:spacing w:line="360" w:lineRule="auto"/>
        <w:ind w:left="1018" w:leftChars="199" w:hanging="600" w:hangingChars="250"/>
        <w:rPr>
          <w:sz w:val="24"/>
        </w:rPr>
      </w:pPr>
      <w:r>
        <w:rPr>
          <w:sz w:val="24"/>
        </w:rPr>
        <w:t>2.2.1评审施工方案是否全面且针对性强，难点、重点把握准确，措施可靠、实用</w:t>
      </w:r>
      <w:r>
        <w:rPr>
          <w:rFonts w:hint="eastAsia"/>
          <w:sz w:val="24"/>
        </w:rPr>
        <w:t>；尤其对重点难点问题的实施方案是否经济、合理、可行</w:t>
      </w:r>
      <w:r>
        <w:rPr>
          <w:sz w:val="24"/>
        </w:rPr>
        <w:t>。</w:t>
      </w:r>
    </w:p>
    <w:p w14:paraId="77B0DAFA">
      <w:pPr>
        <w:spacing w:line="360" w:lineRule="auto"/>
        <w:ind w:left="1018" w:leftChars="199" w:hanging="600" w:hangingChars="250"/>
        <w:rPr>
          <w:sz w:val="24"/>
        </w:rPr>
      </w:pPr>
      <w:r>
        <w:rPr>
          <w:sz w:val="24"/>
        </w:rPr>
        <w:t>2.2.</w:t>
      </w:r>
      <w:r>
        <w:rPr>
          <w:rFonts w:hint="eastAsia"/>
          <w:sz w:val="24"/>
        </w:rPr>
        <w:t>2</w:t>
      </w:r>
      <w:r>
        <w:rPr>
          <w:sz w:val="24"/>
        </w:rPr>
        <w:t>评审施工进度计划及保证措施是否满足合同工期，保证措施、补救措施齐备合理。</w:t>
      </w:r>
    </w:p>
    <w:p w14:paraId="56CD935E">
      <w:pPr>
        <w:spacing w:line="360" w:lineRule="auto"/>
        <w:ind w:left="1018" w:leftChars="199" w:hanging="600" w:hangingChars="250"/>
        <w:rPr>
          <w:sz w:val="24"/>
        </w:rPr>
      </w:pPr>
      <w:r>
        <w:rPr>
          <w:sz w:val="24"/>
        </w:rPr>
        <w:t>2.2.</w:t>
      </w:r>
      <w:r>
        <w:rPr>
          <w:rFonts w:hint="eastAsia"/>
          <w:sz w:val="24"/>
        </w:rPr>
        <w:t>3</w:t>
      </w:r>
      <w:r>
        <w:rPr>
          <w:sz w:val="24"/>
        </w:rPr>
        <w:t>评审工程质量保证措施、过程控制措施、质量事故处理应急预案是否完整、可</w:t>
      </w:r>
      <w:r>
        <w:rPr>
          <w:rFonts w:hint="eastAsia"/>
          <w:sz w:val="24"/>
        </w:rPr>
        <w:t>行</w:t>
      </w:r>
      <w:r>
        <w:rPr>
          <w:sz w:val="24"/>
        </w:rPr>
        <w:t>、有效；质量目标是否明确并符合项目实际和</w:t>
      </w:r>
      <w:r>
        <w:rPr>
          <w:rFonts w:hint="eastAsia"/>
          <w:sz w:val="24"/>
        </w:rPr>
        <w:t>采购人</w:t>
      </w:r>
      <w:r>
        <w:rPr>
          <w:sz w:val="24"/>
        </w:rPr>
        <w:t>要求，能否保证工程按合同要求的质量标准组织实施</w:t>
      </w:r>
      <w:r>
        <w:rPr>
          <w:rFonts w:hint="eastAsia"/>
          <w:sz w:val="24"/>
        </w:rPr>
        <w:t>。</w:t>
      </w:r>
    </w:p>
    <w:p w14:paraId="279B6261">
      <w:pPr>
        <w:spacing w:line="360" w:lineRule="auto"/>
        <w:ind w:left="1018" w:leftChars="199" w:hanging="600" w:hangingChars="250"/>
        <w:rPr>
          <w:sz w:val="24"/>
        </w:rPr>
      </w:pPr>
      <w:r>
        <w:rPr>
          <w:sz w:val="24"/>
        </w:rPr>
        <w:t>2.2.</w:t>
      </w:r>
      <w:r>
        <w:rPr>
          <w:rFonts w:hint="eastAsia"/>
          <w:sz w:val="24"/>
        </w:rPr>
        <w:t>4</w:t>
      </w:r>
      <w:r>
        <w:rPr>
          <w:sz w:val="24"/>
        </w:rPr>
        <w:t>评审投入的机械设备是否齐全、符合要求，配置是否合理，能否满足本工程合同中质量目标、工期目标的要求。</w:t>
      </w:r>
    </w:p>
    <w:p w14:paraId="0F19E5EE">
      <w:pPr>
        <w:spacing w:line="360" w:lineRule="auto"/>
        <w:ind w:left="1018" w:leftChars="199" w:hanging="600" w:hangingChars="250"/>
        <w:rPr>
          <w:sz w:val="24"/>
        </w:rPr>
      </w:pPr>
      <w:r>
        <w:rPr>
          <w:sz w:val="24"/>
        </w:rPr>
        <w:t>2.2.</w:t>
      </w:r>
      <w:r>
        <w:rPr>
          <w:rFonts w:hint="eastAsia"/>
          <w:sz w:val="24"/>
        </w:rPr>
        <w:t>5</w:t>
      </w:r>
      <w:r>
        <w:rPr>
          <w:sz w:val="24"/>
        </w:rPr>
        <w:t>评审投入的劳动力资源充裕、用工计划完整，材料使用计划合理，能够满足采购要求。</w:t>
      </w:r>
    </w:p>
    <w:p w14:paraId="6F9681E6">
      <w:pPr>
        <w:spacing w:line="360" w:lineRule="auto"/>
        <w:ind w:left="1018" w:leftChars="199" w:hanging="600" w:hangingChars="250"/>
        <w:rPr>
          <w:sz w:val="24"/>
        </w:rPr>
      </w:pPr>
      <w:r>
        <w:rPr>
          <w:sz w:val="24"/>
        </w:rPr>
        <w:t>2.2.</w:t>
      </w:r>
      <w:r>
        <w:rPr>
          <w:rFonts w:hint="eastAsia"/>
          <w:sz w:val="24"/>
        </w:rPr>
        <w:t>6</w:t>
      </w:r>
      <w:r>
        <w:rPr>
          <w:sz w:val="24"/>
        </w:rPr>
        <w:t>评审现场组织机构是否合理，是否齐全高效，职责是否明确合理</w:t>
      </w:r>
      <w:r>
        <w:rPr>
          <w:rFonts w:hint="eastAsia"/>
          <w:sz w:val="24"/>
        </w:rPr>
        <w:t>等</w:t>
      </w:r>
      <w:r>
        <w:rPr>
          <w:sz w:val="24"/>
        </w:rPr>
        <w:t>。</w:t>
      </w:r>
    </w:p>
    <w:p w14:paraId="7C02355C">
      <w:pPr>
        <w:spacing w:line="360" w:lineRule="auto"/>
        <w:ind w:left="1018" w:leftChars="199" w:hanging="600" w:hangingChars="250"/>
        <w:rPr>
          <w:sz w:val="24"/>
        </w:rPr>
      </w:pPr>
      <w:r>
        <w:rPr>
          <w:rFonts w:hint="eastAsia"/>
          <w:sz w:val="24"/>
        </w:rPr>
        <w:t>2.2.7</w:t>
      </w:r>
      <w:r>
        <w:rPr>
          <w:rFonts w:hAnsi="宋体"/>
          <w:sz w:val="24"/>
        </w:rPr>
        <w:t>详细评分指标见附表</w:t>
      </w:r>
      <w:r>
        <w:rPr>
          <w:rFonts w:hint="eastAsia" w:hAnsi="宋体"/>
          <w:sz w:val="24"/>
        </w:rPr>
        <w:t>2</w:t>
      </w:r>
      <w:r>
        <w:rPr>
          <w:rFonts w:hAnsi="宋体"/>
          <w:sz w:val="24"/>
        </w:rPr>
        <w:t>《</w:t>
      </w:r>
      <w:r>
        <w:rPr>
          <w:rFonts w:hint="eastAsia" w:hAnsi="宋体"/>
          <w:sz w:val="24"/>
        </w:rPr>
        <w:t>施工技术方案</w:t>
      </w:r>
      <w:r>
        <w:rPr>
          <w:rFonts w:hAnsi="宋体"/>
          <w:sz w:val="24"/>
        </w:rPr>
        <w:t>评分表》。</w:t>
      </w:r>
    </w:p>
    <w:p w14:paraId="7BC5FE55">
      <w:pPr>
        <w:spacing w:line="360" w:lineRule="auto"/>
        <w:ind w:left="582" w:leftChars="33" w:hanging="513" w:hangingChars="213"/>
        <w:rPr>
          <w:b/>
          <w:sz w:val="24"/>
        </w:rPr>
      </w:pPr>
      <w:r>
        <w:rPr>
          <w:rFonts w:hint="eastAsia"/>
          <w:b/>
          <w:sz w:val="24"/>
        </w:rPr>
        <w:t>2</w:t>
      </w:r>
      <w:r>
        <w:rPr>
          <w:b/>
          <w:sz w:val="24"/>
        </w:rPr>
        <w:t>.3.经济评审</w:t>
      </w:r>
    </w:p>
    <w:p w14:paraId="75BB0314">
      <w:pPr>
        <w:spacing w:line="360" w:lineRule="auto"/>
        <w:ind w:left="1119" w:leftChars="247" w:hanging="600" w:hangingChars="250"/>
        <w:rPr>
          <w:rFonts w:hint="eastAsia" w:eastAsia="宋体"/>
          <w:color w:val="FFC000"/>
          <w:sz w:val="24"/>
          <w:lang w:val="en-US" w:eastAsia="zh-CN"/>
        </w:rPr>
      </w:pPr>
      <w:r>
        <w:rPr>
          <w:sz w:val="24"/>
        </w:rPr>
        <w:t>2.3.1</w:t>
      </w:r>
      <w:r>
        <w:rPr>
          <w:rFonts w:hint="eastAsia"/>
          <w:sz w:val="24"/>
        </w:rPr>
        <w:t>采购人</w:t>
      </w:r>
      <w:r>
        <w:rPr>
          <w:sz w:val="24"/>
        </w:rPr>
        <w:t>评审</w:t>
      </w:r>
      <w:r>
        <w:rPr>
          <w:rFonts w:hint="eastAsia"/>
          <w:sz w:val="24"/>
        </w:rPr>
        <w:t>小组按照上述</w:t>
      </w:r>
      <w:r>
        <w:rPr>
          <w:sz w:val="24"/>
        </w:rPr>
        <w:t>要求对响应单位商务及技术文件进行评审</w:t>
      </w:r>
      <w:r>
        <w:rPr>
          <w:rFonts w:hint="eastAsia"/>
          <w:sz w:val="24"/>
        </w:rPr>
        <w:t>，响应单位商务部分及技术部分打分均超过60分（百分制）、且报价最低的</w:t>
      </w:r>
      <w:r>
        <w:rPr>
          <w:rFonts w:hint="eastAsia"/>
          <w:sz w:val="24"/>
          <w:lang w:val="en-US" w:eastAsia="zh-CN"/>
        </w:rPr>
        <w:t>3</w:t>
      </w:r>
      <w:r>
        <w:rPr>
          <w:rFonts w:hint="eastAsia"/>
          <w:sz w:val="24"/>
        </w:rPr>
        <w:t>家响应单位，采购人将与之进行二次议</w:t>
      </w:r>
      <w:r>
        <w:rPr>
          <w:rFonts w:hint="eastAsia"/>
          <w:sz w:val="24"/>
          <w:lang w:val="en-US" w:eastAsia="zh-CN"/>
        </w:rPr>
        <w:t>价。</w:t>
      </w:r>
    </w:p>
    <w:p w14:paraId="22720E61">
      <w:pPr>
        <w:spacing w:line="360" w:lineRule="auto"/>
        <w:ind w:left="1119" w:leftChars="247" w:hanging="600" w:hangingChars="250"/>
        <w:rPr>
          <w:sz w:val="24"/>
        </w:rPr>
      </w:pPr>
      <w:r>
        <w:rPr>
          <w:rFonts w:hint="eastAsia"/>
          <w:sz w:val="24"/>
        </w:rPr>
        <w:t>2.3.2各响应单位确认最终报价后，将按照以下步骤进行经济部分打分：</w:t>
      </w:r>
    </w:p>
    <w:p w14:paraId="0C9E5950">
      <w:pPr>
        <w:spacing w:line="360" w:lineRule="auto"/>
        <w:ind w:left="1059" w:leftChars="447" w:hanging="120" w:hangingChars="50"/>
        <w:rPr>
          <w:sz w:val="24"/>
        </w:rPr>
      </w:pPr>
      <w:r>
        <w:rPr>
          <w:rFonts w:hint="eastAsia"/>
          <w:b/>
          <w:sz w:val="24"/>
        </w:rPr>
        <w:t>（1）确定评审基准价。</w:t>
      </w:r>
      <w:r>
        <w:rPr>
          <w:rFonts w:hint="eastAsia" w:hAnsi="宋体"/>
          <w:sz w:val="24"/>
        </w:rPr>
        <w:t>最低报价作为评审基准价。</w:t>
      </w:r>
    </w:p>
    <w:p w14:paraId="31D4FCC6">
      <w:pPr>
        <w:spacing w:line="360" w:lineRule="auto"/>
        <w:ind w:left="1059" w:leftChars="447" w:hanging="120" w:hangingChars="50"/>
        <w:rPr>
          <w:sz w:val="24"/>
        </w:rPr>
      </w:pPr>
      <w:r>
        <w:rPr>
          <w:rFonts w:hint="eastAsia"/>
          <w:b/>
          <w:sz w:val="24"/>
        </w:rPr>
        <w:t>（2）</w:t>
      </w:r>
      <w:r>
        <w:rPr>
          <w:rFonts w:hint="eastAsia" w:hAnsi="宋体"/>
          <w:b/>
          <w:sz w:val="24"/>
        </w:rPr>
        <w:t>根据</w:t>
      </w:r>
      <w:r>
        <w:rPr>
          <w:rFonts w:hAnsi="宋体"/>
          <w:b/>
          <w:sz w:val="24"/>
        </w:rPr>
        <w:t>各</w:t>
      </w:r>
      <w:r>
        <w:rPr>
          <w:rFonts w:hint="eastAsia" w:hAnsi="宋体"/>
          <w:b/>
          <w:sz w:val="24"/>
        </w:rPr>
        <w:t>响应单位最终确认报价与基准价</w:t>
      </w:r>
      <w:r>
        <w:rPr>
          <w:rFonts w:hAnsi="宋体"/>
          <w:b/>
          <w:sz w:val="24"/>
        </w:rPr>
        <w:t>的差异值</w:t>
      </w:r>
      <w:r>
        <w:rPr>
          <w:rFonts w:hint="eastAsia" w:hAnsi="宋体"/>
          <w:b/>
          <w:sz w:val="24"/>
        </w:rPr>
        <w:t>进行评分。</w:t>
      </w:r>
      <w:r>
        <w:rPr>
          <w:rFonts w:hint="eastAsia" w:hAnsi="宋体"/>
          <w:sz w:val="24"/>
        </w:rPr>
        <w:t>响应单位的最终确认报价等</w:t>
      </w:r>
      <w:r>
        <w:rPr>
          <w:rFonts w:hAnsi="宋体"/>
          <w:sz w:val="24"/>
        </w:rPr>
        <w:t>于基准价的为最优</w:t>
      </w:r>
      <w:r>
        <w:rPr>
          <w:rFonts w:hint="eastAsia" w:hAnsi="宋体"/>
          <w:sz w:val="24"/>
        </w:rPr>
        <w:t>报价</w:t>
      </w:r>
      <w:r>
        <w:rPr>
          <w:rFonts w:hAnsi="宋体"/>
          <w:sz w:val="24"/>
        </w:rPr>
        <w:t>，报价得满分。</w:t>
      </w:r>
      <w:r>
        <w:rPr>
          <w:rFonts w:hint="eastAsia" w:hAnsi="宋体"/>
          <w:sz w:val="24"/>
        </w:rPr>
        <w:t>每高于基准价最优值区间</w:t>
      </w:r>
      <w:r>
        <w:rPr>
          <w:sz w:val="24"/>
        </w:rPr>
        <w:t>1%</w:t>
      </w:r>
      <w:r>
        <w:rPr>
          <w:rFonts w:hint="eastAsia"/>
          <w:sz w:val="24"/>
        </w:rPr>
        <w:t>扣5分，以此类推等比扣减，扣完为止。</w:t>
      </w:r>
    </w:p>
    <w:p w14:paraId="52F1FFEF">
      <w:pPr>
        <w:spacing w:line="360" w:lineRule="auto"/>
        <w:ind w:left="1119" w:leftChars="247" w:hanging="600" w:hangingChars="250"/>
        <w:rPr>
          <w:rFonts w:hint="eastAsia" w:hAnsi="宋体"/>
          <w:sz w:val="24"/>
        </w:rPr>
      </w:pPr>
      <w:r>
        <w:rPr>
          <w:sz w:val="24"/>
        </w:rPr>
        <w:t>2.3.3</w:t>
      </w:r>
      <w:r>
        <w:rPr>
          <w:rFonts w:hAnsi="宋体"/>
          <w:sz w:val="24"/>
        </w:rPr>
        <w:t>详细评分指标见附表</w:t>
      </w:r>
      <w:r>
        <w:rPr>
          <w:rFonts w:hint="eastAsia" w:hAnsi="宋体"/>
          <w:sz w:val="24"/>
        </w:rPr>
        <w:t>3</w:t>
      </w:r>
      <w:r>
        <w:rPr>
          <w:rFonts w:hAnsi="宋体"/>
          <w:sz w:val="24"/>
        </w:rPr>
        <w:t>《经济</w:t>
      </w:r>
      <w:r>
        <w:rPr>
          <w:rFonts w:hint="eastAsia" w:hAnsi="宋体"/>
          <w:sz w:val="24"/>
        </w:rPr>
        <w:t>报价</w:t>
      </w:r>
      <w:r>
        <w:rPr>
          <w:rFonts w:hAnsi="宋体"/>
          <w:sz w:val="24"/>
        </w:rPr>
        <w:t>评分表》。</w:t>
      </w:r>
    </w:p>
    <w:p w14:paraId="28F46305">
      <w:pPr>
        <w:spacing w:line="360" w:lineRule="auto"/>
        <w:ind w:left="582" w:leftChars="33" w:hanging="513" w:hangingChars="213"/>
        <w:rPr>
          <w:b/>
          <w:sz w:val="24"/>
        </w:rPr>
      </w:pPr>
      <w:r>
        <w:rPr>
          <w:rFonts w:hint="eastAsia"/>
          <w:b/>
          <w:sz w:val="24"/>
        </w:rPr>
        <w:t>2.4</w:t>
      </w:r>
      <w:r>
        <w:rPr>
          <w:b/>
          <w:sz w:val="24"/>
        </w:rPr>
        <w:t>.澄清或补正</w:t>
      </w:r>
    </w:p>
    <w:p w14:paraId="42877F92">
      <w:pPr>
        <w:spacing w:line="360" w:lineRule="auto"/>
        <w:ind w:left="1119" w:leftChars="247" w:hanging="600" w:hangingChars="250"/>
        <w:rPr>
          <w:sz w:val="24"/>
        </w:rPr>
      </w:pPr>
      <w:r>
        <w:rPr>
          <w:rFonts w:hint="eastAsia"/>
          <w:sz w:val="24"/>
        </w:rPr>
        <w:t>2.4</w:t>
      </w:r>
      <w:r>
        <w:rPr>
          <w:sz w:val="24"/>
        </w:rPr>
        <w:t>.1在评审阶段，</w:t>
      </w:r>
      <w:r>
        <w:rPr>
          <w:rFonts w:hint="eastAsia"/>
          <w:sz w:val="24"/>
        </w:rPr>
        <w:t>采购</w:t>
      </w:r>
      <w:r>
        <w:rPr>
          <w:sz w:val="24"/>
        </w:rPr>
        <w:t>小组认为必要时，可要求响应单位澄清或补正响应文件中的问题，或者要求其补充某些资料，包括单价的分析资料等；对此，响应单位不得拒绝。</w:t>
      </w:r>
    </w:p>
    <w:p w14:paraId="6335EC30">
      <w:pPr>
        <w:spacing w:line="360" w:lineRule="auto"/>
        <w:ind w:left="1119" w:leftChars="247" w:hanging="600" w:hangingChars="250"/>
        <w:rPr>
          <w:sz w:val="24"/>
        </w:rPr>
      </w:pPr>
      <w:r>
        <w:rPr>
          <w:rFonts w:hint="eastAsia"/>
          <w:sz w:val="24"/>
        </w:rPr>
        <w:t>2.4</w:t>
      </w:r>
      <w:r>
        <w:rPr>
          <w:sz w:val="24"/>
        </w:rPr>
        <w:t>.2响应单位须以书面形式提供澄清或补正文件，并作为响应文件的组成部分。</w:t>
      </w:r>
    </w:p>
    <w:p w14:paraId="26B2D9B6">
      <w:pPr>
        <w:spacing w:line="360" w:lineRule="auto"/>
        <w:ind w:left="582" w:leftChars="33" w:hanging="513" w:hangingChars="213"/>
        <w:rPr>
          <w:b/>
          <w:sz w:val="24"/>
        </w:rPr>
      </w:pPr>
      <w:r>
        <w:rPr>
          <w:rFonts w:hint="eastAsia"/>
          <w:b/>
          <w:sz w:val="24"/>
        </w:rPr>
        <w:t>2.5.</w:t>
      </w:r>
      <w:r>
        <w:rPr>
          <w:b/>
          <w:sz w:val="24"/>
        </w:rPr>
        <w:t>汇总评分结果</w:t>
      </w:r>
    </w:p>
    <w:p w14:paraId="3656E0A7">
      <w:pPr>
        <w:spacing w:line="360" w:lineRule="auto"/>
        <w:ind w:left="1119" w:leftChars="247" w:hanging="600" w:hangingChars="250"/>
        <w:rPr>
          <w:sz w:val="24"/>
        </w:rPr>
      </w:pPr>
      <w:r>
        <w:rPr>
          <w:rFonts w:hint="eastAsia"/>
          <w:sz w:val="24"/>
        </w:rPr>
        <w:t>2.5</w:t>
      </w:r>
      <w:r>
        <w:rPr>
          <w:sz w:val="24"/>
        </w:rPr>
        <w:t>.1</w:t>
      </w:r>
      <w:r>
        <w:rPr>
          <w:rFonts w:hint="eastAsia"/>
          <w:sz w:val="24"/>
        </w:rPr>
        <w:t>采购</w:t>
      </w:r>
      <w:r>
        <w:rPr>
          <w:sz w:val="24"/>
        </w:rPr>
        <w:t>小组成员</w:t>
      </w:r>
      <w:r>
        <w:rPr>
          <w:rFonts w:hint="eastAsia"/>
          <w:sz w:val="24"/>
        </w:rPr>
        <w:t>负责</w:t>
      </w:r>
      <w:r>
        <w:rPr>
          <w:sz w:val="24"/>
        </w:rPr>
        <w:t>各</w:t>
      </w:r>
      <w:r>
        <w:rPr>
          <w:rFonts w:hint="eastAsia"/>
          <w:sz w:val="24"/>
        </w:rPr>
        <w:t>自相关内容的</w:t>
      </w:r>
      <w:r>
        <w:rPr>
          <w:sz w:val="24"/>
        </w:rPr>
        <w:t>评分，并</w:t>
      </w:r>
      <w:r>
        <w:rPr>
          <w:rFonts w:hint="eastAsia"/>
          <w:sz w:val="24"/>
        </w:rPr>
        <w:t>将</w:t>
      </w:r>
      <w:r>
        <w:rPr>
          <w:sz w:val="24"/>
        </w:rPr>
        <w:t>计算</w:t>
      </w:r>
      <w:r>
        <w:rPr>
          <w:rFonts w:hint="eastAsia"/>
          <w:sz w:val="24"/>
        </w:rPr>
        <w:t>结果</w:t>
      </w:r>
      <w:r>
        <w:rPr>
          <w:sz w:val="24"/>
        </w:rPr>
        <w:t>加权得分</w:t>
      </w:r>
      <w:r>
        <w:rPr>
          <w:rFonts w:hint="eastAsia"/>
          <w:sz w:val="24"/>
        </w:rPr>
        <w:t>后汇总出各响应单位的最终评分</w:t>
      </w:r>
      <w:r>
        <w:rPr>
          <w:sz w:val="24"/>
        </w:rPr>
        <w:t>。</w:t>
      </w:r>
    </w:p>
    <w:p w14:paraId="3DF52FB9">
      <w:pPr>
        <w:spacing w:line="360" w:lineRule="auto"/>
        <w:ind w:left="1117" w:leftChars="532"/>
        <w:rPr>
          <w:sz w:val="24"/>
        </w:rPr>
      </w:pPr>
      <w:r>
        <w:rPr>
          <w:sz w:val="24"/>
        </w:rPr>
        <w:t>响应单位综合得分＝A1*K1+A2*K2</w:t>
      </w:r>
      <w:r>
        <w:rPr>
          <w:rFonts w:hint="eastAsia"/>
          <w:sz w:val="24"/>
        </w:rPr>
        <w:t>+</w:t>
      </w:r>
      <w:r>
        <w:rPr>
          <w:sz w:val="24"/>
        </w:rPr>
        <w:t xml:space="preserve"> A</w:t>
      </w:r>
      <w:r>
        <w:rPr>
          <w:rFonts w:hint="eastAsia"/>
          <w:sz w:val="24"/>
        </w:rPr>
        <w:t>3</w:t>
      </w:r>
      <w:r>
        <w:rPr>
          <w:sz w:val="24"/>
        </w:rPr>
        <w:t>*K</w:t>
      </w:r>
      <w:r>
        <w:rPr>
          <w:rFonts w:hint="eastAsia"/>
          <w:sz w:val="24"/>
        </w:rPr>
        <w:t>3（A1、A2、A3分别为商务、技术、经济部分的评分，</w:t>
      </w:r>
      <w:r>
        <w:rPr>
          <w:sz w:val="24"/>
        </w:rPr>
        <w:t>K1</w:t>
      </w:r>
      <w:r>
        <w:rPr>
          <w:rFonts w:hint="eastAsia"/>
          <w:sz w:val="24"/>
        </w:rPr>
        <w:t>、</w:t>
      </w:r>
      <w:r>
        <w:rPr>
          <w:sz w:val="24"/>
        </w:rPr>
        <w:t>K</w:t>
      </w:r>
      <w:r>
        <w:rPr>
          <w:rFonts w:hint="eastAsia"/>
          <w:sz w:val="24"/>
        </w:rPr>
        <w:t>2、</w:t>
      </w:r>
      <w:r>
        <w:rPr>
          <w:sz w:val="24"/>
        </w:rPr>
        <w:t>K</w:t>
      </w:r>
      <w:r>
        <w:rPr>
          <w:rFonts w:hint="eastAsia"/>
          <w:sz w:val="24"/>
        </w:rPr>
        <w:t>3分别为商务、技术、经济部分在综合得分中所占的权重）</w:t>
      </w:r>
      <w:r>
        <w:rPr>
          <w:sz w:val="24"/>
        </w:rPr>
        <w:t>，</w:t>
      </w:r>
      <w:r>
        <w:rPr>
          <w:rFonts w:hint="eastAsia"/>
          <w:sz w:val="24"/>
        </w:rPr>
        <w:t>详</w:t>
      </w:r>
      <w:r>
        <w:rPr>
          <w:sz w:val="24"/>
        </w:rPr>
        <w:t>见附表</w:t>
      </w:r>
      <w:r>
        <w:rPr>
          <w:rFonts w:hint="eastAsia"/>
          <w:sz w:val="24"/>
        </w:rPr>
        <w:t>4</w:t>
      </w:r>
      <w:r>
        <w:rPr>
          <w:sz w:val="24"/>
        </w:rPr>
        <w:t>《综合得分表》。</w:t>
      </w:r>
    </w:p>
    <w:p w14:paraId="0234A9DF">
      <w:pPr>
        <w:spacing w:line="360" w:lineRule="auto"/>
        <w:ind w:left="1119" w:leftChars="247" w:hanging="600" w:hangingChars="250"/>
        <w:rPr>
          <w:sz w:val="24"/>
        </w:rPr>
      </w:pPr>
      <w:r>
        <w:rPr>
          <w:rFonts w:hint="eastAsia"/>
          <w:sz w:val="24"/>
        </w:rPr>
        <w:t>2.5</w:t>
      </w:r>
      <w:r>
        <w:rPr>
          <w:sz w:val="24"/>
        </w:rPr>
        <w:t>.</w:t>
      </w:r>
      <w:r>
        <w:rPr>
          <w:rFonts w:hint="eastAsia"/>
          <w:sz w:val="24"/>
        </w:rPr>
        <w:t>2</w:t>
      </w:r>
      <w:r>
        <w:rPr>
          <w:sz w:val="24"/>
        </w:rPr>
        <w:t>评审小组</w:t>
      </w:r>
      <w:r>
        <w:rPr>
          <w:rFonts w:hint="eastAsia"/>
          <w:sz w:val="24"/>
        </w:rPr>
        <w:t>按照</w:t>
      </w:r>
      <w:r>
        <w:rPr>
          <w:sz w:val="24"/>
        </w:rPr>
        <w:t>最终汇总</w:t>
      </w:r>
      <w:r>
        <w:rPr>
          <w:rFonts w:hint="eastAsia"/>
          <w:sz w:val="24"/>
        </w:rPr>
        <w:t>分数进行</w:t>
      </w:r>
      <w:r>
        <w:rPr>
          <w:sz w:val="24"/>
        </w:rPr>
        <w:t>排序，推荐出</w:t>
      </w:r>
      <w:r>
        <w:rPr>
          <w:rFonts w:hint="eastAsia"/>
          <w:sz w:val="24"/>
        </w:rPr>
        <w:t>备选成交单位</w:t>
      </w:r>
      <w:r>
        <w:rPr>
          <w:sz w:val="24"/>
        </w:rPr>
        <w:t>名单</w:t>
      </w:r>
      <w:r>
        <w:rPr>
          <w:rFonts w:hint="eastAsia"/>
          <w:sz w:val="24"/>
        </w:rPr>
        <w:t>，</w:t>
      </w:r>
      <w:r>
        <w:rPr>
          <w:sz w:val="24"/>
        </w:rPr>
        <w:t>如存在最终得分相同的单位</w:t>
      </w:r>
      <w:r>
        <w:rPr>
          <w:rFonts w:hint="eastAsia"/>
          <w:sz w:val="24"/>
        </w:rPr>
        <w:t>，</w:t>
      </w:r>
      <w:r>
        <w:rPr>
          <w:sz w:val="24"/>
        </w:rPr>
        <w:t>最终报价低者排名在前。</w:t>
      </w:r>
    </w:p>
    <w:p w14:paraId="39658570">
      <w:pPr>
        <w:spacing w:line="360" w:lineRule="auto"/>
        <w:rPr>
          <w:rFonts w:hint="eastAsia" w:hAnsi="宋体"/>
          <w:sz w:val="24"/>
        </w:rPr>
      </w:pPr>
    </w:p>
    <w:p w14:paraId="06BCE0BA">
      <w:pPr>
        <w:spacing w:line="360" w:lineRule="auto"/>
        <w:rPr>
          <w:rFonts w:hint="eastAsia" w:hAnsi="宋体"/>
          <w:sz w:val="24"/>
        </w:rPr>
      </w:pPr>
    </w:p>
    <w:p w14:paraId="4D701B43">
      <w:pPr>
        <w:spacing w:line="360" w:lineRule="auto"/>
        <w:rPr>
          <w:rFonts w:hint="eastAsia" w:hAnsi="宋体"/>
          <w:sz w:val="24"/>
        </w:rPr>
        <w:sectPr>
          <w:pgSz w:w="11907" w:h="16840"/>
          <w:pgMar w:top="1417" w:right="1701" w:bottom="1417" w:left="1701" w:header="850" w:footer="1134" w:gutter="0"/>
          <w:pgNumType w:fmt="decimal"/>
          <w:cols w:space="0" w:num="1"/>
          <w:rtlGutter w:val="0"/>
          <w:docGrid w:linePitch="312" w:charSpace="0"/>
        </w:sectPr>
      </w:pPr>
    </w:p>
    <w:p w14:paraId="591C129C">
      <w:pPr>
        <w:spacing w:line="360" w:lineRule="auto"/>
        <w:rPr>
          <w:sz w:val="24"/>
        </w:rPr>
      </w:pPr>
      <w:r>
        <w:rPr>
          <w:rFonts w:hAnsi="宋体"/>
          <w:sz w:val="24"/>
        </w:rPr>
        <w:t>附表</w:t>
      </w:r>
      <w:r>
        <w:rPr>
          <w:rFonts w:hint="eastAsia" w:hAnsi="宋体"/>
          <w:sz w:val="24"/>
        </w:rPr>
        <w:t>1</w:t>
      </w:r>
      <w:r>
        <w:rPr>
          <w:rFonts w:hAnsi="宋体"/>
          <w:sz w:val="24"/>
        </w:rPr>
        <w:t>　</w:t>
      </w:r>
    </w:p>
    <w:p w14:paraId="2502CEC7">
      <w:pPr>
        <w:spacing w:line="360" w:lineRule="auto"/>
        <w:jc w:val="center"/>
        <w:rPr>
          <w:rFonts w:hint="eastAsia" w:hAnsi="宋体"/>
          <w:b/>
          <w:sz w:val="24"/>
        </w:rPr>
      </w:pPr>
      <w:r>
        <w:rPr>
          <w:rFonts w:hint="eastAsia" w:hAnsi="宋体"/>
          <w:b/>
          <w:sz w:val="24"/>
        </w:rPr>
        <w:t>商务资料</w:t>
      </w:r>
      <w:r>
        <w:rPr>
          <w:rFonts w:hAnsi="宋体"/>
          <w:b/>
          <w:sz w:val="24"/>
        </w:rPr>
        <w:t>评分表</w:t>
      </w:r>
      <w:r>
        <w:rPr>
          <w:rFonts w:hint="eastAsia" w:hAnsi="宋体"/>
          <w:b/>
          <w:color w:val="FFC000"/>
          <w:sz w:val="24"/>
        </w:rPr>
        <w:t>（参考）</w:t>
      </w:r>
    </w:p>
    <w:p w14:paraId="77C3758A">
      <w:pPr>
        <w:spacing w:line="360" w:lineRule="auto"/>
        <w:rPr>
          <w:szCs w:val="21"/>
        </w:rPr>
      </w:pPr>
      <w:r>
        <w:rPr>
          <w:rFonts w:hint="eastAsia"/>
          <w:szCs w:val="21"/>
        </w:rPr>
        <w:t>响应单位名称：</w:t>
      </w:r>
    </w:p>
    <w:tbl>
      <w:tblPr>
        <w:tblStyle w:val="31"/>
        <w:tblW w:w="91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55"/>
        <w:gridCol w:w="1980"/>
        <w:gridCol w:w="737"/>
        <w:gridCol w:w="2154"/>
        <w:gridCol w:w="2891"/>
        <w:gridCol w:w="793"/>
      </w:tblGrid>
      <w:tr w14:paraId="53A562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tblHeader/>
          <w:jc w:val="center"/>
        </w:trPr>
        <w:tc>
          <w:tcPr>
            <w:tcW w:w="555" w:type="dxa"/>
            <w:vMerge w:val="restart"/>
            <w:vAlign w:val="center"/>
          </w:tcPr>
          <w:p w14:paraId="208139C1">
            <w:pPr>
              <w:jc w:val="center"/>
              <w:rPr>
                <w:rFonts w:ascii="Arial" w:hAnsi="Arial" w:cs="Arial"/>
                <w:b/>
                <w:szCs w:val="21"/>
              </w:rPr>
            </w:pPr>
            <w:r>
              <w:rPr>
                <w:rFonts w:ascii="Arial" w:hAnsi="Arial" w:cs="Arial"/>
                <w:b/>
                <w:szCs w:val="21"/>
              </w:rPr>
              <w:t>序号</w:t>
            </w:r>
          </w:p>
        </w:tc>
        <w:tc>
          <w:tcPr>
            <w:tcW w:w="1980" w:type="dxa"/>
            <w:vMerge w:val="restart"/>
            <w:vAlign w:val="center"/>
          </w:tcPr>
          <w:p w14:paraId="18915617">
            <w:pPr>
              <w:jc w:val="center"/>
              <w:rPr>
                <w:rFonts w:ascii="Arial" w:hAnsi="Arial" w:cs="Arial"/>
                <w:b/>
                <w:szCs w:val="21"/>
              </w:rPr>
            </w:pPr>
            <w:r>
              <w:rPr>
                <w:rFonts w:ascii="Arial" w:hAnsi="Arial" w:cs="Arial"/>
                <w:b/>
                <w:szCs w:val="21"/>
              </w:rPr>
              <w:t>评分项目</w:t>
            </w:r>
          </w:p>
        </w:tc>
        <w:tc>
          <w:tcPr>
            <w:tcW w:w="737" w:type="dxa"/>
            <w:vMerge w:val="restart"/>
            <w:vAlign w:val="center"/>
          </w:tcPr>
          <w:p w14:paraId="1AA073F2">
            <w:pPr>
              <w:jc w:val="center"/>
              <w:rPr>
                <w:rFonts w:ascii="Arial" w:hAnsi="Arial" w:cs="Arial"/>
                <w:b/>
                <w:szCs w:val="21"/>
              </w:rPr>
            </w:pPr>
            <w:r>
              <w:rPr>
                <w:rFonts w:hint="eastAsia" w:ascii="Arial" w:hAnsi="Arial" w:cs="Arial"/>
                <w:b/>
                <w:szCs w:val="21"/>
              </w:rPr>
              <w:t>满</w:t>
            </w:r>
            <w:r>
              <w:rPr>
                <w:rFonts w:ascii="Arial" w:hAnsi="Arial" w:cs="Arial"/>
                <w:b/>
                <w:szCs w:val="21"/>
              </w:rPr>
              <w:t>分</w:t>
            </w:r>
          </w:p>
        </w:tc>
        <w:tc>
          <w:tcPr>
            <w:tcW w:w="2154" w:type="dxa"/>
            <w:vMerge w:val="restart"/>
            <w:vAlign w:val="center"/>
          </w:tcPr>
          <w:p w14:paraId="188CB840">
            <w:pPr>
              <w:jc w:val="center"/>
              <w:rPr>
                <w:rFonts w:ascii="Arial" w:hAnsi="Arial" w:cs="Arial"/>
                <w:b/>
                <w:szCs w:val="21"/>
              </w:rPr>
            </w:pPr>
            <w:r>
              <w:rPr>
                <w:rFonts w:ascii="Arial" w:hAnsi="Arial" w:cs="Arial"/>
                <w:b/>
                <w:szCs w:val="21"/>
              </w:rPr>
              <w:t>评分标准</w:t>
            </w:r>
          </w:p>
        </w:tc>
        <w:tc>
          <w:tcPr>
            <w:tcW w:w="2891" w:type="dxa"/>
            <w:vMerge w:val="restart"/>
            <w:tcBorders>
              <w:right w:val="single" w:color="auto" w:sz="4" w:space="0"/>
            </w:tcBorders>
            <w:vAlign w:val="center"/>
          </w:tcPr>
          <w:p w14:paraId="69851E9A">
            <w:pPr>
              <w:jc w:val="center"/>
              <w:rPr>
                <w:rFonts w:ascii="Arial" w:hAnsi="Arial" w:cs="Arial"/>
                <w:b/>
                <w:szCs w:val="21"/>
              </w:rPr>
            </w:pPr>
            <w:r>
              <w:rPr>
                <w:rFonts w:hint="eastAsia" w:ascii="Arial" w:hAnsi="Arial" w:cs="Arial"/>
                <w:b/>
                <w:szCs w:val="21"/>
              </w:rPr>
              <w:t>扣分原因</w:t>
            </w:r>
          </w:p>
        </w:tc>
        <w:tc>
          <w:tcPr>
            <w:tcW w:w="793" w:type="dxa"/>
            <w:vMerge w:val="restart"/>
            <w:tcBorders>
              <w:left w:val="single" w:color="auto" w:sz="4" w:space="0"/>
            </w:tcBorders>
            <w:vAlign w:val="center"/>
          </w:tcPr>
          <w:p w14:paraId="32F3F25B">
            <w:pPr>
              <w:jc w:val="center"/>
              <w:rPr>
                <w:rFonts w:ascii="Arial" w:hAnsi="Arial" w:cs="Arial"/>
                <w:b/>
                <w:szCs w:val="21"/>
              </w:rPr>
            </w:pPr>
            <w:r>
              <w:rPr>
                <w:rFonts w:hint="eastAsia" w:ascii="Arial" w:hAnsi="Arial" w:cs="Arial"/>
                <w:b/>
                <w:szCs w:val="21"/>
              </w:rPr>
              <w:t>得分</w:t>
            </w:r>
          </w:p>
        </w:tc>
      </w:tr>
      <w:tr w14:paraId="0006AB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8" w:hRule="atLeast"/>
          <w:tblHeader/>
          <w:jc w:val="center"/>
        </w:trPr>
        <w:tc>
          <w:tcPr>
            <w:tcW w:w="555" w:type="dxa"/>
            <w:vMerge w:val="continue"/>
            <w:vAlign w:val="center"/>
          </w:tcPr>
          <w:p w14:paraId="0AD0FE16">
            <w:pPr>
              <w:jc w:val="center"/>
              <w:rPr>
                <w:rFonts w:ascii="Arial" w:hAnsi="Arial" w:cs="Arial"/>
                <w:szCs w:val="21"/>
              </w:rPr>
            </w:pPr>
          </w:p>
        </w:tc>
        <w:tc>
          <w:tcPr>
            <w:tcW w:w="1980" w:type="dxa"/>
            <w:vMerge w:val="continue"/>
            <w:vAlign w:val="center"/>
          </w:tcPr>
          <w:p w14:paraId="0EB03942">
            <w:pPr>
              <w:jc w:val="center"/>
              <w:rPr>
                <w:rFonts w:ascii="Arial" w:hAnsi="Arial" w:cs="Arial"/>
                <w:szCs w:val="21"/>
              </w:rPr>
            </w:pPr>
          </w:p>
        </w:tc>
        <w:tc>
          <w:tcPr>
            <w:tcW w:w="737" w:type="dxa"/>
            <w:vMerge w:val="continue"/>
            <w:vAlign w:val="center"/>
          </w:tcPr>
          <w:p w14:paraId="19915359">
            <w:pPr>
              <w:jc w:val="center"/>
              <w:rPr>
                <w:rFonts w:ascii="Arial" w:hAnsi="Arial" w:cs="Arial"/>
                <w:szCs w:val="21"/>
              </w:rPr>
            </w:pPr>
          </w:p>
        </w:tc>
        <w:tc>
          <w:tcPr>
            <w:tcW w:w="2154" w:type="dxa"/>
            <w:vMerge w:val="continue"/>
            <w:vAlign w:val="center"/>
          </w:tcPr>
          <w:p w14:paraId="773743E9">
            <w:pPr>
              <w:jc w:val="center"/>
              <w:rPr>
                <w:rFonts w:ascii="Arial" w:hAnsi="Arial" w:cs="Arial"/>
                <w:szCs w:val="21"/>
              </w:rPr>
            </w:pPr>
          </w:p>
        </w:tc>
        <w:tc>
          <w:tcPr>
            <w:tcW w:w="2891" w:type="dxa"/>
            <w:vMerge w:val="continue"/>
            <w:tcBorders>
              <w:right w:val="single" w:color="auto" w:sz="4" w:space="0"/>
            </w:tcBorders>
            <w:vAlign w:val="center"/>
          </w:tcPr>
          <w:p w14:paraId="1E3545E5">
            <w:pPr>
              <w:rPr>
                <w:rFonts w:ascii="Arial" w:hAnsi="Arial" w:cs="Arial"/>
                <w:szCs w:val="21"/>
              </w:rPr>
            </w:pPr>
          </w:p>
        </w:tc>
        <w:tc>
          <w:tcPr>
            <w:tcW w:w="793" w:type="dxa"/>
            <w:vMerge w:val="continue"/>
            <w:tcBorders>
              <w:left w:val="single" w:color="auto" w:sz="4" w:space="0"/>
            </w:tcBorders>
            <w:vAlign w:val="center"/>
          </w:tcPr>
          <w:p w14:paraId="7CC72C98">
            <w:pPr>
              <w:rPr>
                <w:rFonts w:ascii="Arial" w:hAnsi="Arial" w:cs="Arial"/>
                <w:szCs w:val="21"/>
              </w:rPr>
            </w:pPr>
          </w:p>
        </w:tc>
      </w:tr>
      <w:tr w14:paraId="15E442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11" w:hRule="atLeast"/>
          <w:jc w:val="center"/>
        </w:trPr>
        <w:tc>
          <w:tcPr>
            <w:tcW w:w="555" w:type="dxa"/>
            <w:vAlign w:val="center"/>
          </w:tcPr>
          <w:p w14:paraId="1AE361AE">
            <w:pPr>
              <w:jc w:val="center"/>
              <w:rPr>
                <w:rFonts w:ascii="Arial" w:hAnsi="Arial" w:cs="Arial"/>
                <w:szCs w:val="21"/>
              </w:rPr>
            </w:pPr>
            <w:r>
              <w:rPr>
                <w:rFonts w:hint="eastAsia" w:ascii="Arial" w:hAnsi="Arial" w:cs="Arial"/>
                <w:szCs w:val="21"/>
              </w:rPr>
              <w:t>1</w:t>
            </w:r>
          </w:p>
        </w:tc>
        <w:tc>
          <w:tcPr>
            <w:tcW w:w="1980" w:type="dxa"/>
            <w:vAlign w:val="center"/>
          </w:tcPr>
          <w:p w14:paraId="20271DFD">
            <w:pPr>
              <w:rPr>
                <w:rFonts w:ascii="Arial" w:hAnsi="Arial"/>
              </w:rPr>
            </w:pPr>
            <w:r>
              <w:rPr>
                <w:rFonts w:hint="eastAsia" w:ascii="Arial" w:hAnsi="Arial"/>
              </w:rPr>
              <w:t>企业营业执照、资质等级、安全生产许可证复印件是否齐全、有效，是否符合采购文件要求</w:t>
            </w:r>
          </w:p>
        </w:tc>
        <w:tc>
          <w:tcPr>
            <w:tcW w:w="737" w:type="dxa"/>
            <w:vAlign w:val="center"/>
          </w:tcPr>
          <w:p w14:paraId="17B648DB">
            <w:pPr>
              <w:autoSpaceDE w:val="0"/>
              <w:autoSpaceDN w:val="0"/>
              <w:jc w:val="center"/>
              <w:rPr>
                <w:rFonts w:ascii="Arial" w:hAnsi="Arial"/>
                <w:szCs w:val="21"/>
              </w:rPr>
            </w:pPr>
            <w:r>
              <w:rPr>
                <w:rFonts w:hint="eastAsia" w:ascii="Arial" w:hAnsi="Arial"/>
                <w:szCs w:val="21"/>
              </w:rPr>
              <w:t>12</w:t>
            </w:r>
          </w:p>
        </w:tc>
        <w:tc>
          <w:tcPr>
            <w:tcW w:w="2154" w:type="dxa"/>
            <w:vAlign w:val="center"/>
          </w:tcPr>
          <w:p w14:paraId="4715BA26">
            <w:pPr>
              <w:autoSpaceDE w:val="0"/>
              <w:autoSpaceDN w:val="0"/>
              <w:spacing w:before="78"/>
              <w:ind w:right="-20"/>
              <w:rPr>
                <w:rFonts w:ascii="Arial" w:hAnsi="Arial"/>
                <w:szCs w:val="21"/>
              </w:rPr>
            </w:pPr>
            <w:r>
              <w:rPr>
                <w:rFonts w:hint="eastAsia" w:ascii="Arial" w:hAnsi="Arial"/>
              </w:rPr>
              <w:t>企业营业执照、资质等级、安全生产许可证有复印件的各得2分，没有复印件的那项不得分；证件在有效期的各得2分，不在有效期的那项不得分</w:t>
            </w:r>
          </w:p>
        </w:tc>
        <w:tc>
          <w:tcPr>
            <w:tcW w:w="2891" w:type="dxa"/>
            <w:tcBorders>
              <w:right w:val="single" w:color="auto" w:sz="4" w:space="0"/>
            </w:tcBorders>
            <w:vAlign w:val="center"/>
          </w:tcPr>
          <w:p w14:paraId="27930D50">
            <w:pPr>
              <w:rPr>
                <w:rFonts w:ascii="Arial" w:hAnsi="Arial"/>
              </w:rPr>
            </w:pPr>
            <w:r>
              <w:rPr>
                <w:rFonts w:hint="eastAsia" w:ascii="Arial" w:hAnsi="Arial"/>
              </w:rPr>
              <w:t>企业营业执照：（4分）</w:t>
            </w:r>
          </w:p>
          <w:p w14:paraId="4F7270CE">
            <w:pPr>
              <w:rPr>
                <w:rFonts w:ascii="Arial" w:hAnsi="Arial"/>
              </w:rPr>
            </w:pPr>
            <w:r>
              <w:rPr>
                <w:rFonts w:hint="eastAsia" w:ascii="Arial" w:hAnsi="Arial"/>
              </w:rPr>
              <w:t>有□无□   有效□无效□</w:t>
            </w:r>
          </w:p>
          <w:p w14:paraId="745E7842">
            <w:pPr>
              <w:rPr>
                <w:rFonts w:ascii="Arial" w:hAnsi="Arial"/>
              </w:rPr>
            </w:pPr>
          </w:p>
          <w:p w14:paraId="67386B9E">
            <w:pPr>
              <w:rPr>
                <w:rFonts w:ascii="Arial" w:hAnsi="Arial"/>
              </w:rPr>
            </w:pPr>
            <w:r>
              <w:rPr>
                <w:rFonts w:hint="eastAsia" w:ascii="Arial" w:hAnsi="Arial"/>
              </w:rPr>
              <w:t>资质等级：（4分）</w:t>
            </w:r>
          </w:p>
          <w:p w14:paraId="7A857F1C">
            <w:pPr>
              <w:rPr>
                <w:rFonts w:ascii="Arial" w:hAnsi="Arial"/>
              </w:rPr>
            </w:pPr>
            <w:r>
              <w:rPr>
                <w:rFonts w:hint="eastAsia" w:ascii="Arial" w:hAnsi="Arial"/>
              </w:rPr>
              <w:t>有□无□   符合□不符合□</w:t>
            </w:r>
          </w:p>
          <w:p w14:paraId="6E6A58E5">
            <w:pPr>
              <w:rPr>
                <w:rFonts w:ascii="Arial" w:hAnsi="Arial"/>
              </w:rPr>
            </w:pPr>
          </w:p>
          <w:p w14:paraId="00E12F9F">
            <w:pPr>
              <w:rPr>
                <w:rFonts w:ascii="Arial" w:hAnsi="Arial"/>
              </w:rPr>
            </w:pPr>
            <w:r>
              <w:rPr>
                <w:rFonts w:hint="eastAsia" w:ascii="Arial" w:hAnsi="Arial"/>
              </w:rPr>
              <w:t>安全生产许可证：（4分）</w:t>
            </w:r>
          </w:p>
          <w:p w14:paraId="59ECA5ED">
            <w:pPr>
              <w:rPr>
                <w:rFonts w:ascii="Arial" w:hAnsi="Arial"/>
              </w:rPr>
            </w:pPr>
            <w:r>
              <w:rPr>
                <w:rFonts w:hint="eastAsia" w:ascii="Arial" w:hAnsi="Arial"/>
              </w:rPr>
              <w:t>有□无□   有效□无效□</w:t>
            </w:r>
          </w:p>
        </w:tc>
        <w:tc>
          <w:tcPr>
            <w:tcW w:w="793" w:type="dxa"/>
            <w:tcBorders>
              <w:left w:val="single" w:color="auto" w:sz="4" w:space="0"/>
            </w:tcBorders>
            <w:vAlign w:val="center"/>
          </w:tcPr>
          <w:p w14:paraId="66A653A8">
            <w:pPr>
              <w:rPr>
                <w:rFonts w:ascii="Arial" w:hAnsi="Arial" w:cs="Arial"/>
                <w:szCs w:val="21"/>
              </w:rPr>
            </w:pPr>
          </w:p>
        </w:tc>
      </w:tr>
      <w:tr w14:paraId="639CC6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06" w:hRule="atLeast"/>
          <w:jc w:val="center"/>
        </w:trPr>
        <w:tc>
          <w:tcPr>
            <w:tcW w:w="555" w:type="dxa"/>
            <w:vAlign w:val="center"/>
          </w:tcPr>
          <w:p w14:paraId="70CB92A2">
            <w:pPr>
              <w:jc w:val="center"/>
              <w:rPr>
                <w:rFonts w:ascii="Arial" w:hAnsi="Arial" w:cs="Arial"/>
                <w:szCs w:val="21"/>
              </w:rPr>
            </w:pPr>
            <w:r>
              <w:rPr>
                <w:rFonts w:hint="eastAsia" w:ascii="Arial" w:hAnsi="Arial" w:cs="Arial"/>
                <w:szCs w:val="21"/>
              </w:rPr>
              <w:t>2</w:t>
            </w:r>
          </w:p>
        </w:tc>
        <w:tc>
          <w:tcPr>
            <w:tcW w:w="1980" w:type="dxa"/>
            <w:vAlign w:val="center"/>
          </w:tcPr>
          <w:p w14:paraId="4CC54C55">
            <w:pPr>
              <w:rPr>
                <w:rFonts w:ascii="Arial" w:hAnsi="Arial" w:cs="Arial"/>
                <w:bCs/>
                <w:szCs w:val="21"/>
              </w:rPr>
            </w:pPr>
            <w:r>
              <w:rPr>
                <w:rFonts w:hint="eastAsia" w:ascii="Arial" w:hAnsi="Arial" w:cs="Arial"/>
                <w:bCs/>
                <w:szCs w:val="21"/>
              </w:rPr>
              <w:t>工程拟定主要人员结构是否合理、齐全，主要负责人有无类似工程施工履历</w:t>
            </w:r>
          </w:p>
        </w:tc>
        <w:tc>
          <w:tcPr>
            <w:tcW w:w="737" w:type="dxa"/>
            <w:vAlign w:val="center"/>
          </w:tcPr>
          <w:p w14:paraId="480E3FE8">
            <w:pPr>
              <w:jc w:val="center"/>
              <w:rPr>
                <w:rFonts w:ascii="Arial" w:hAnsi="Arial" w:cs="Arial"/>
                <w:color w:val="FF0000"/>
                <w:szCs w:val="21"/>
              </w:rPr>
            </w:pPr>
            <w:r>
              <w:rPr>
                <w:rFonts w:ascii="Arial" w:hAnsi="Arial" w:cs="Arial"/>
                <w:color w:val="FF0000"/>
                <w:szCs w:val="21"/>
              </w:rPr>
              <w:t>1</w:t>
            </w:r>
            <w:r>
              <w:rPr>
                <w:rFonts w:hint="eastAsia" w:ascii="Arial" w:hAnsi="Arial" w:cs="Arial"/>
                <w:color w:val="FF0000"/>
                <w:szCs w:val="21"/>
              </w:rPr>
              <w:t>8</w:t>
            </w:r>
          </w:p>
        </w:tc>
        <w:tc>
          <w:tcPr>
            <w:tcW w:w="2154" w:type="dxa"/>
          </w:tcPr>
          <w:p w14:paraId="65B677C1">
            <w:pPr>
              <w:autoSpaceDE w:val="0"/>
              <w:autoSpaceDN w:val="0"/>
              <w:spacing w:before="78" w:line="240" w:lineRule="atLeast"/>
              <w:ind w:right="-20"/>
              <w:rPr>
                <w:rFonts w:ascii="Arial" w:hAnsi="Arial"/>
                <w:szCs w:val="21"/>
              </w:rPr>
            </w:pPr>
            <w:r>
              <w:rPr>
                <w:rFonts w:hint="eastAsia" w:ascii="Arial" w:hAnsi="Arial"/>
                <w:szCs w:val="21"/>
              </w:rPr>
              <w:t>人员配置合理的得</w:t>
            </w:r>
            <w:r>
              <w:rPr>
                <w:rFonts w:ascii="Arial" w:hAnsi="Arial"/>
                <w:szCs w:val="21"/>
              </w:rPr>
              <w:t>4</w:t>
            </w:r>
            <w:r>
              <w:rPr>
                <w:rFonts w:hint="eastAsia" w:ascii="Arial" w:hAnsi="Arial"/>
                <w:szCs w:val="21"/>
              </w:rPr>
              <w:t>分；人员结构齐全的得</w:t>
            </w:r>
            <w:r>
              <w:rPr>
                <w:rFonts w:ascii="Arial" w:hAnsi="Arial"/>
                <w:szCs w:val="21"/>
              </w:rPr>
              <w:t>4</w:t>
            </w:r>
            <w:r>
              <w:rPr>
                <w:rFonts w:hint="eastAsia" w:ascii="Arial" w:hAnsi="Arial"/>
                <w:szCs w:val="21"/>
              </w:rPr>
              <w:t>分；主要负责人有类似工程施工履历的得</w:t>
            </w:r>
            <w:r>
              <w:rPr>
                <w:rFonts w:ascii="Arial" w:hAnsi="Arial"/>
                <w:szCs w:val="21"/>
              </w:rPr>
              <w:t>5</w:t>
            </w:r>
            <w:r>
              <w:rPr>
                <w:rFonts w:hint="eastAsia" w:ascii="Arial" w:hAnsi="Arial"/>
                <w:szCs w:val="21"/>
              </w:rPr>
              <w:t>分；主要人员持证情况得</w:t>
            </w:r>
            <w:r>
              <w:rPr>
                <w:rFonts w:ascii="Arial" w:hAnsi="Arial"/>
                <w:szCs w:val="21"/>
              </w:rPr>
              <w:t>5</w:t>
            </w:r>
            <w:r>
              <w:rPr>
                <w:rFonts w:hint="eastAsia" w:ascii="Arial" w:hAnsi="Arial"/>
                <w:szCs w:val="21"/>
              </w:rPr>
              <w:t>分。否则不得分</w:t>
            </w:r>
          </w:p>
        </w:tc>
        <w:tc>
          <w:tcPr>
            <w:tcW w:w="2891" w:type="dxa"/>
            <w:tcBorders>
              <w:right w:val="single" w:color="auto" w:sz="4" w:space="0"/>
            </w:tcBorders>
            <w:vAlign w:val="center"/>
          </w:tcPr>
          <w:p w14:paraId="241D041A">
            <w:pPr>
              <w:spacing w:line="240" w:lineRule="atLeast"/>
              <w:rPr>
                <w:rFonts w:ascii="Arial" w:hAnsi="Arial" w:cs="Arial"/>
                <w:szCs w:val="21"/>
              </w:rPr>
            </w:pPr>
            <w:r>
              <w:rPr>
                <w:rFonts w:hint="eastAsia" w:ascii="Arial" w:hAnsi="Arial" w:cs="Arial"/>
                <w:szCs w:val="21"/>
              </w:rPr>
              <w:t>人员配置：</w:t>
            </w:r>
          </w:p>
          <w:p w14:paraId="08331CE2">
            <w:pPr>
              <w:spacing w:line="240" w:lineRule="atLeast"/>
              <w:rPr>
                <w:rFonts w:ascii="Arial" w:hAnsi="Arial"/>
              </w:rPr>
            </w:pPr>
            <w:r>
              <w:rPr>
                <w:rFonts w:hint="eastAsia" w:ascii="Arial" w:hAnsi="Arial" w:cs="Arial"/>
                <w:szCs w:val="21"/>
              </w:rPr>
              <w:t>合  理</w:t>
            </w:r>
            <w:r>
              <w:rPr>
                <w:rFonts w:hint="eastAsia" w:ascii="Arial" w:hAnsi="Arial"/>
              </w:rPr>
              <w:t>□    不合理□</w:t>
            </w:r>
          </w:p>
          <w:p w14:paraId="2BE7CFDD">
            <w:pPr>
              <w:spacing w:line="240" w:lineRule="atLeast"/>
              <w:rPr>
                <w:rFonts w:ascii="Arial" w:hAnsi="Arial"/>
              </w:rPr>
            </w:pPr>
            <w:r>
              <w:rPr>
                <w:rFonts w:hint="eastAsia" w:ascii="Arial" w:hAnsi="Arial"/>
              </w:rPr>
              <w:t>齐  全□    不齐全□</w:t>
            </w:r>
          </w:p>
          <w:p w14:paraId="771E08E1">
            <w:pPr>
              <w:spacing w:line="240" w:lineRule="atLeast"/>
              <w:rPr>
                <w:rFonts w:ascii="Arial" w:hAnsi="Arial"/>
              </w:rPr>
            </w:pPr>
            <w:r>
              <w:rPr>
                <w:rFonts w:hint="eastAsia" w:ascii="Arial" w:hAnsi="Arial"/>
              </w:rPr>
              <w:t>有  证□    无  证□</w:t>
            </w:r>
          </w:p>
          <w:p w14:paraId="56479766">
            <w:pPr>
              <w:spacing w:line="240" w:lineRule="atLeast"/>
              <w:rPr>
                <w:rFonts w:ascii="Arial" w:hAnsi="Arial" w:cs="Arial"/>
                <w:szCs w:val="21"/>
              </w:rPr>
            </w:pPr>
            <w:r>
              <w:rPr>
                <w:rFonts w:hint="eastAsia" w:ascii="Arial" w:hAnsi="Arial"/>
              </w:rPr>
              <w:t>施工经验    有□无□</w:t>
            </w:r>
          </w:p>
        </w:tc>
        <w:tc>
          <w:tcPr>
            <w:tcW w:w="793" w:type="dxa"/>
            <w:tcBorders>
              <w:left w:val="single" w:color="auto" w:sz="4" w:space="0"/>
            </w:tcBorders>
            <w:vAlign w:val="center"/>
          </w:tcPr>
          <w:p w14:paraId="1388010B">
            <w:pPr>
              <w:spacing w:line="240" w:lineRule="atLeast"/>
              <w:rPr>
                <w:rFonts w:ascii="Arial" w:hAnsi="Arial" w:cs="Arial"/>
                <w:szCs w:val="21"/>
              </w:rPr>
            </w:pPr>
          </w:p>
        </w:tc>
      </w:tr>
      <w:tr w14:paraId="11E6B2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555" w:type="dxa"/>
            <w:vAlign w:val="center"/>
          </w:tcPr>
          <w:p w14:paraId="10755616">
            <w:pPr>
              <w:jc w:val="center"/>
              <w:rPr>
                <w:rFonts w:ascii="Arial" w:hAnsi="Arial" w:cs="Arial"/>
                <w:szCs w:val="21"/>
              </w:rPr>
            </w:pPr>
            <w:r>
              <w:rPr>
                <w:rFonts w:hint="eastAsia" w:ascii="Arial" w:hAnsi="Arial" w:cs="Arial"/>
                <w:szCs w:val="21"/>
              </w:rPr>
              <w:t>3</w:t>
            </w:r>
          </w:p>
        </w:tc>
        <w:tc>
          <w:tcPr>
            <w:tcW w:w="1980" w:type="dxa"/>
            <w:vAlign w:val="center"/>
          </w:tcPr>
          <w:p w14:paraId="00744198">
            <w:pPr>
              <w:widowControl/>
              <w:rPr>
                <w:rFonts w:ascii="Arial" w:hAnsi="Arial" w:cs="Arial"/>
                <w:bCs/>
                <w:szCs w:val="21"/>
              </w:rPr>
            </w:pPr>
            <w:r>
              <w:rPr>
                <w:rFonts w:hint="eastAsia" w:ascii="Arial" w:hAnsi="Arial" w:cs="Arial"/>
                <w:bCs/>
                <w:szCs w:val="21"/>
              </w:rPr>
              <w:t>有无业绩及相关证明材料</w:t>
            </w:r>
          </w:p>
        </w:tc>
        <w:tc>
          <w:tcPr>
            <w:tcW w:w="737" w:type="dxa"/>
            <w:vAlign w:val="center"/>
          </w:tcPr>
          <w:p w14:paraId="07050F28">
            <w:pPr>
              <w:jc w:val="center"/>
              <w:rPr>
                <w:rFonts w:ascii="Arial" w:hAnsi="Arial" w:cs="Arial"/>
                <w:szCs w:val="21"/>
              </w:rPr>
            </w:pPr>
            <w:r>
              <w:rPr>
                <w:rFonts w:hint="eastAsia" w:ascii="Arial" w:hAnsi="Arial" w:cs="Arial"/>
                <w:szCs w:val="21"/>
              </w:rPr>
              <w:t>30</w:t>
            </w:r>
          </w:p>
        </w:tc>
        <w:tc>
          <w:tcPr>
            <w:tcW w:w="2154" w:type="dxa"/>
            <w:vAlign w:val="center"/>
          </w:tcPr>
          <w:p w14:paraId="68232814">
            <w:pPr>
              <w:spacing w:line="240" w:lineRule="atLeast"/>
              <w:rPr>
                <w:rFonts w:ascii="Arial" w:hAnsi="Arial" w:cs="Arial"/>
                <w:szCs w:val="21"/>
              </w:rPr>
            </w:pPr>
            <w:r>
              <w:rPr>
                <w:rFonts w:hint="eastAsia" w:ascii="Arial" w:hAnsi="Arial" w:cs="Arial"/>
                <w:szCs w:val="21"/>
              </w:rPr>
              <w:t>业绩少的得10分；业绩一般的得20分；业绩多的得30分。无业绩或无业绩证明材料的不得分。</w:t>
            </w:r>
          </w:p>
        </w:tc>
        <w:tc>
          <w:tcPr>
            <w:tcW w:w="2891" w:type="dxa"/>
            <w:tcBorders>
              <w:right w:val="single" w:color="auto" w:sz="4" w:space="0"/>
            </w:tcBorders>
            <w:vAlign w:val="center"/>
          </w:tcPr>
          <w:p w14:paraId="27C57599">
            <w:pPr>
              <w:spacing w:line="240" w:lineRule="atLeast"/>
              <w:rPr>
                <w:rFonts w:ascii="Arial" w:hAnsi="Arial" w:cs="Arial"/>
                <w:szCs w:val="21"/>
              </w:rPr>
            </w:pPr>
            <w:r>
              <w:rPr>
                <w:rFonts w:hint="eastAsia" w:ascii="Arial" w:hAnsi="Arial" w:cs="Arial"/>
                <w:szCs w:val="21"/>
              </w:rPr>
              <w:t>业绩资料：</w:t>
            </w:r>
          </w:p>
          <w:p w14:paraId="5D3D4725">
            <w:pPr>
              <w:spacing w:line="240" w:lineRule="atLeast"/>
              <w:rPr>
                <w:rFonts w:ascii="Arial" w:hAnsi="Arial"/>
              </w:rPr>
            </w:pPr>
            <w:r>
              <w:rPr>
                <w:rFonts w:hint="eastAsia" w:ascii="Arial" w:hAnsi="Arial" w:cs="Arial"/>
                <w:szCs w:val="21"/>
              </w:rPr>
              <w:t>很多</w:t>
            </w:r>
            <w:r>
              <w:rPr>
                <w:rFonts w:hint="eastAsia" w:ascii="Arial" w:hAnsi="Arial"/>
              </w:rPr>
              <w:t xml:space="preserve">□    一般□  </w:t>
            </w:r>
          </w:p>
          <w:p w14:paraId="12DF4B1C">
            <w:pPr>
              <w:spacing w:line="240" w:lineRule="atLeast"/>
              <w:rPr>
                <w:rFonts w:ascii="Arial" w:hAnsi="Arial" w:cs="Arial"/>
                <w:szCs w:val="21"/>
              </w:rPr>
            </w:pPr>
            <w:r>
              <w:rPr>
                <w:rFonts w:hint="eastAsia" w:ascii="Arial" w:hAnsi="Arial"/>
              </w:rPr>
              <w:t>很少□      无□</w:t>
            </w:r>
          </w:p>
        </w:tc>
        <w:tc>
          <w:tcPr>
            <w:tcW w:w="793" w:type="dxa"/>
            <w:tcBorders>
              <w:left w:val="single" w:color="auto" w:sz="4" w:space="0"/>
            </w:tcBorders>
            <w:vAlign w:val="center"/>
          </w:tcPr>
          <w:p w14:paraId="1B511D88">
            <w:pPr>
              <w:spacing w:line="240" w:lineRule="atLeast"/>
              <w:rPr>
                <w:rFonts w:ascii="Arial" w:hAnsi="Arial" w:cs="Arial"/>
                <w:szCs w:val="21"/>
              </w:rPr>
            </w:pPr>
          </w:p>
        </w:tc>
      </w:tr>
      <w:tr w14:paraId="7DCF7D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555" w:type="dxa"/>
            <w:vAlign w:val="center"/>
          </w:tcPr>
          <w:p w14:paraId="5A519598">
            <w:pPr>
              <w:jc w:val="center"/>
              <w:rPr>
                <w:rFonts w:ascii="Arial" w:hAnsi="Arial" w:cs="Arial"/>
                <w:szCs w:val="21"/>
              </w:rPr>
            </w:pPr>
            <w:r>
              <w:rPr>
                <w:rFonts w:ascii="Arial" w:hAnsi="Arial" w:cs="Arial"/>
                <w:szCs w:val="21"/>
              </w:rPr>
              <w:t>4</w:t>
            </w:r>
          </w:p>
        </w:tc>
        <w:tc>
          <w:tcPr>
            <w:tcW w:w="1980" w:type="dxa"/>
            <w:vAlign w:val="center"/>
          </w:tcPr>
          <w:p w14:paraId="06E4DF95">
            <w:pPr>
              <w:widowControl/>
              <w:rPr>
                <w:rFonts w:ascii="Arial" w:hAnsi="Arial" w:cs="Arial"/>
                <w:bCs/>
                <w:szCs w:val="21"/>
              </w:rPr>
            </w:pPr>
            <w:r>
              <w:rPr>
                <w:rFonts w:hint="eastAsia" w:ascii="Arial" w:hAnsi="Arial" w:cs="Arial"/>
                <w:bCs/>
                <w:szCs w:val="21"/>
              </w:rPr>
              <w:t>与我单位或中建系统是否有合作经历</w:t>
            </w:r>
          </w:p>
        </w:tc>
        <w:tc>
          <w:tcPr>
            <w:tcW w:w="737" w:type="dxa"/>
            <w:vAlign w:val="center"/>
          </w:tcPr>
          <w:p w14:paraId="1562182B">
            <w:pPr>
              <w:jc w:val="center"/>
              <w:rPr>
                <w:rFonts w:ascii="Arial" w:hAnsi="Arial" w:cs="Arial"/>
                <w:color w:val="FF0000"/>
                <w:szCs w:val="21"/>
              </w:rPr>
            </w:pPr>
            <w:r>
              <w:rPr>
                <w:rFonts w:ascii="Arial" w:hAnsi="Arial" w:cs="Arial"/>
                <w:color w:val="FF0000"/>
                <w:szCs w:val="21"/>
              </w:rPr>
              <w:t>2</w:t>
            </w:r>
            <w:r>
              <w:rPr>
                <w:rFonts w:hint="eastAsia" w:ascii="Arial" w:hAnsi="Arial" w:cs="Arial"/>
                <w:color w:val="FF0000"/>
                <w:szCs w:val="21"/>
              </w:rPr>
              <w:t>0</w:t>
            </w:r>
          </w:p>
        </w:tc>
        <w:tc>
          <w:tcPr>
            <w:tcW w:w="2154" w:type="dxa"/>
            <w:vAlign w:val="center"/>
          </w:tcPr>
          <w:p w14:paraId="6F45F692">
            <w:pPr>
              <w:widowControl/>
              <w:rPr>
                <w:rFonts w:ascii="Arial" w:hAnsi="Arial" w:cs="Arial"/>
                <w:bCs/>
                <w:szCs w:val="21"/>
              </w:rPr>
            </w:pPr>
            <w:r>
              <w:rPr>
                <w:rFonts w:hint="eastAsia" w:ascii="Arial" w:hAnsi="Arial" w:cs="Arial"/>
                <w:bCs/>
                <w:szCs w:val="21"/>
              </w:rPr>
              <w:t>与我单位有合作经历的加5分；与中建系统其他单位有合作经历的加5分；合作次数&gt;</w:t>
            </w:r>
            <w:r>
              <w:rPr>
                <w:rFonts w:ascii="Arial" w:hAnsi="Arial" w:cs="Arial"/>
                <w:bCs/>
                <w:szCs w:val="21"/>
              </w:rPr>
              <w:t>1</w:t>
            </w:r>
            <w:r>
              <w:rPr>
                <w:rFonts w:hint="eastAsia" w:ascii="Arial" w:hAnsi="Arial" w:cs="Arial"/>
                <w:bCs/>
                <w:szCs w:val="21"/>
              </w:rPr>
              <w:t>次时，每增加一次加5分，两方面均有合作可同时加分。无合作的不加分。</w:t>
            </w:r>
          </w:p>
        </w:tc>
        <w:tc>
          <w:tcPr>
            <w:tcW w:w="2891" w:type="dxa"/>
            <w:tcBorders>
              <w:right w:val="single" w:color="auto" w:sz="4" w:space="0"/>
            </w:tcBorders>
            <w:vAlign w:val="center"/>
          </w:tcPr>
          <w:p w14:paraId="6A112DC8">
            <w:pPr>
              <w:spacing w:line="240" w:lineRule="atLeast"/>
              <w:rPr>
                <w:rFonts w:ascii="Arial" w:hAnsi="Arial" w:cs="Arial"/>
                <w:szCs w:val="21"/>
              </w:rPr>
            </w:pPr>
            <w:r>
              <w:rPr>
                <w:rFonts w:hint="eastAsia" w:ascii="Arial" w:hAnsi="Arial" w:cs="Arial"/>
                <w:szCs w:val="21"/>
              </w:rPr>
              <w:t>合作经历：</w:t>
            </w:r>
          </w:p>
          <w:p w14:paraId="30163D7B">
            <w:pPr>
              <w:spacing w:line="240" w:lineRule="atLeast"/>
              <w:rPr>
                <w:rFonts w:ascii="Arial" w:hAnsi="Arial"/>
              </w:rPr>
            </w:pPr>
            <w:r>
              <w:rPr>
                <w:rFonts w:hint="eastAsia" w:ascii="Arial" w:hAnsi="Arial" w:cs="Arial"/>
                <w:szCs w:val="21"/>
              </w:rPr>
              <w:t>与我单位：有</w:t>
            </w:r>
            <w:r>
              <w:rPr>
                <w:rFonts w:hint="eastAsia" w:ascii="Arial" w:hAnsi="Arial"/>
              </w:rPr>
              <w:t>□  无□</w:t>
            </w:r>
          </w:p>
          <w:p w14:paraId="604159C5">
            <w:pPr>
              <w:spacing w:line="240" w:lineRule="atLeast"/>
              <w:rPr>
                <w:rFonts w:ascii="Arial" w:hAnsi="Arial" w:cs="Arial"/>
                <w:szCs w:val="21"/>
              </w:rPr>
            </w:pPr>
            <w:r>
              <w:rPr>
                <w:rFonts w:hint="eastAsia" w:ascii="Arial" w:hAnsi="Arial"/>
              </w:rPr>
              <w:t>与中建系统：</w:t>
            </w:r>
            <w:r>
              <w:rPr>
                <w:rFonts w:hint="eastAsia" w:ascii="Arial" w:hAnsi="Arial" w:cs="Arial"/>
                <w:szCs w:val="21"/>
              </w:rPr>
              <w:t>有</w:t>
            </w:r>
            <w:r>
              <w:rPr>
                <w:rFonts w:hint="eastAsia" w:ascii="Arial" w:hAnsi="Arial"/>
              </w:rPr>
              <w:t>□  无□</w:t>
            </w:r>
          </w:p>
        </w:tc>
        <w:tc>
          <w:tcPr>
            <w:tcW w:w="793" w:type="dxa"/>
            <w:tcBorders>
              <w:left w:val="single" w:color="auto" w:sz="4" w:space="0"/>
            </w:tcBorders>
            <w:vAlign w:val="center"/>
          </w:tcPr>
          <w:p w14:paraId="461DBC59">
            <w:pPr>
              <w:spacing w:line="240" w:lineRule="atLeast"/>
              <w:rPr>
                <w:rFonts w:ascii="Arial" w:hAnsi="Arial" w:cs="Arial"/>
                <w:szCs w:val="21"/>
              </w:rPr>
            </w:pPr>
          </w:p>
        </w:tc>
      </w:tr>
      <w:tr w14:paraId="184C96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555" w:type="dxa"/>
            <w:vAlign w:val="center"/>
          </w:tcPr>
          <w:p w14:paraId="1C17D2F1">
            <w:pPr>
              <w:jc w:val="center"/>
              <w:rPr>
                <w:rFonts w:ascii="Arial" w:hAnsi="Arial" w:cs="Arial"/>
                <w:szCs w:val="21"/>
              </w:rPr>
            </w:pPr>
            <w:r>
              <w:rPr>
                <w:rFonts w:hint="eastAsia" w:ascii="Arial" w:hAnsi="Arial" w:cs="Arial"/>
                <w:szCs w:val="21"/>
              </w:rPr>
              <w:t>5</w:t>
            </w:r>
          </w:p>
        </w:tc>
        <w:tc>
          <w:tcPr>
            <w:tcW w:w="1980" w:type="dxa"/>
            <w:vAlign w:val="center"/>
          </w:tcPr>
          <w:p w14:paraId="59043733">
            <w:pPr>
              <w:rPr>
                <w:rFonts w:ascii="Arial" w:hAnsi="Arial" w:cs="Arial"/>
                <w:szCs w:val="21"/>
              </w:rPr>
            </w:pPr>
            <w:r>
              <w:rPr>
                <w:rFonts w:hint="eastAsia" w:ascii="Arial" w:hAnsi="Arial" w:cs="Arial"/>
                <w:szCs w:val="21"/>
              </w:rPr>
              <w:t>信誉是否良好</w:t>
            </w:r>
          </w:p>
        </w:tc>
        <w:tc>
          <w:tcPr>
            <w:tcW w:w="737" w:type="dxa"/>
            <w:vAlign w:val="center"/>
          </w:tcPr>
          <w:p w14:paraId="11C67C97">
            <w:pPr>
              <w:jc w:val="center"/>
              <w:rPr>
                <w:rFonts w:ascii="Arial" w:hAnsi="Arial" w:cs="Arial"/>
                <w:color w:val="FF0000"/>
                <w:szCs w:val="21"/>
              </w:rPr>
            </w:pPr>
            <w:r>
              <w:rPr>
                <w:rFonts w:ascii="Arial" w:hAnsi="Arial" w:cs="Arial"/>
                <w:color w:val="FF0000"/>
                <w:szCs w:val="21"/>
              </w:rPr>
              <w:t>2</w:t>
            </w:r>
            <w:r>
              <w:rPr>
                <w:rFonts w:hint="eastAsia" w:ascii="Arial" w:hAnsi="Arial" w:cs="Arial"/>
                <w:color w:val="FF0000"/>
                <w:szCs w:val="21"/>
              </w:rPr>
              <w:t>0</w:t>
            </w:r>
          </w:p>
        </w:tc>
        <w:tc>
          <w:tcPr>
            <w:tcW w:w="2154" w:type="dxa"/>
          </w:tcPr>
          <w:p w14:paraId="06A67743">
            <w:pPr>
              <w:autoSpaceDE w:val="0"/>
              <w:autoSpaceDN w:val="0"/>
              <w:spacing w:before="78" w:line="240" w:lineRule="atLeast"/>
              <w:ind w:right="-20"/>
              <w:rPr>
                <w:rFonts w:ascii="Arial" w:hAnsi="Arial"/>
                <w:szCs w:val="21"/>
              </w:rPr>
            </w:pPr>
            <w:r>
              <w:rPr>
                <w:rFonts w:hint="eastAsia" w:ascii="Arial" w:hAnsi="Arial"/>
                <w:szCs w:val="21"/>
              </w:rPr>
              <w:t>在上年度在中建系统内部评为优质分供商的得20分，在我单位信用评价等级中逐级减</w:t>
            </w:r>
            <w:r>
              <w:rPr>
                <w:rFonts w:ascii="Arial" w:hAnsi="Arial"/>
                <w:szCs w:val="21"/>
              </w:rPr>
              <w:t>5</w:t>
            </w:r>
            <w:r>
              <w:rPr>
                <w:rFonts w:hint="eastAsia" w:ascii="Arial" w:hAnsi="Arial"/>
                <w:szCs w:val="21"/>
              </w:rPr>
              <w:t>分（即</w:t>
            </w:r>
            <w:r>
              <w:rPr>
                <w:rFonts w:ascii="Arial" w:hAnsi="Arial"/>
                <w:szCs w:val="21"/>
              </w:rPr>
              <w:t>AA</w:t>
            </w:r>
            <w:r>
              <w:rPr>
                <w:rFonts w:hint="eastAsia" w:ascii="Arial" w:hAnsi="Arial"/>
                <w:szCs w:val="21"/>
              </w:rPr>
              <w:t>级得2</w:t>
            </w:r>
            <w:r>
              <w:rPr>
                <w:rFonts w:ascii="Arial" w:hAnsi="Arial"/>
                <w:szCs w:val="21"/>
              </w:rPr>
              <w:t>0</w:t>
            </w:r>
            <w:r>
              <w:rPr>
                <w:rFonts w:hint="eastAsia" w:ascii="Arial" w:hAnsi="Arial"/>
                <w:szCs w:val="21"/>
              </w:rPr>
              <w:t>分，</w:t>
            </w:r>
            <w:r>
              <w:rPr>
                <w:rFonts w:ascii="Arial" w:hAnsi="Arial"/>
                <w:szCs w:val="21"/>
              </w:rPr>
              <w:t>C</w:t>
            </w:r>
            <w:r>
              <w:rPr>
                <w:rFonts w:hint="eastAsia" w:ascii="Arial" w:hAnsi="Arial"/>
                <w:szCs w:val="21"/>
              </w:rPr>
              <w:t>级得5分），首次合作或其他情况得</w:t>
            </w:r>
            <w:r>
              <w:rPr>
                <w:rFonts w:ascii="Arial" w:hAnsi="Arial"/>
                <w:szCs w:val="21"/>
              </w:rPr>
              <w:t>10</w:t>
            </w:r>
            <w:r>
              <w:rPr>
                <w:rFonts w:hint="eastAsia" w:ascii="Arial" w:hAnsi="Arial"/>
                <w:szCs w:val="21"/>
              </w:rPr>
              <w:t>分。</w:t>
            </w:r>
          </w:p>
        </w:tc>
        <w:tc>
          <w:tcPr>
            <w:tcW w:w="2891" w:type="dxa"/>
            <w:tcBorders>
              <w:right w:val="single" w:color="auto" w:sz="4" w:space="0"/>
            </w:tcBorders>
            <w:vAlign w:val="center"/>
          </w:tcPr>
          <w:p w14:paraId="3B3A06FA">
            <w:pPr>
              <w:spacing w:line="240" w:lineRule="atLeast"/>
              <w:rPr>
                <w:rFonts w:ascii="Arial" w:hAnsi="Arial" w:cs="Arial"/>
                <w:szCs w:val="21"/>
              </w:rPr>
            </w:pPr>
            <w:r>
              <w:rPr>
                <w:rFonts w:hint="eastAsia" w:ascii="Arial" w:hAnsi="Arial" w:cs="Arial"/>
                <w:szCs w:val="21"/>
              </w:rPr>
              <w:t>信誉：</w:t>
            </w:r>
          </w:p>
          <w:p w14:paraId="3C2A8328">
            <w:pPr>
              <w:spacing w:line="240" w:lineRule="atLeast"/>
              <w:rPr>
                <w:rFonts w:ascii="Arial" w:hAnsi="Arial" w:cs="Arial"/>
                <w:b/>
                <w:szCs w:val="21"/>
              </w:rPr>
            </w:pPr>
            <w:r>
              <w:rPr>
                <w:rFonts w:hint="eastAsia" w:ascii="Arial" w:hAnsi="Arial"/>
              </w:rPr>
              <w:t>优质□   其他□</w:t>
            </w:r>
          </w:p>
        </w:tc>
        <w:tc>
          <w:tcPr>
            <w:tcW w:w="793" w:type="dxa"/>
            <w:tcBorders>
              <w:left w:val="single" w:color="auto" w:sz="4" w:space="0"/>
            </w:tcBorders>
            <w:vAlign w:val="center"/>
          </w:tcPr>
          <w:p w14:paraId="45F6634F">
            <w:pPr>
              <w:spacing w:line="240" w:lineRule="atLeast"/>
              <w:rPr>
                <w:rFonts w:ascii="Arial" w:hAnsi="Arial" w:cs="Arial"/>
                <w:szCs w:val="21"/>
              </w:rPr>
            </w:pPr>
          </w:p>
        </w:tc>
      </w:tr>
      <w:tr w14:paraId="429971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555" w:type="dxa"/>
            <w:vAlign w:val="center"/>
          </w:tcPr>
          <w:p w14:paraId="4D238911">
            <w:pPr>
              <w:jc w:val="center"/>
              <w:rPr>
                <w:rFonts w:ascii="Arial" w:hAnsi="Arial" w:cs="Arial"/>
                <w:szCs w:val="21"/>
              </w:rPr>
            </w:pPr>
            <w:r>
              <w:rPr>
                <w:rFonts w:hint="eastAsia" w:ascii="Arial" w:hAnsi="Arial" w:cs="Arial"/>
                <w:szCs w:val="21"/>
              </w:rPr>
              <w:t>6</w:t>
            </w:r>
          </w:p>
        </w:tc>
        <w:tc>
          <w:tcPr>
            <w:tcW w:w="1980" w:type="dxa"/>
            <w:vAlign w:val="center"/>
          </w:tcPr>
          <w:p w14:paraId="674E2FCF">
            <w:pPr>
              <w:rPr>
                <w:rFonts w:ascii="Arial" w:hAnsi="Arial" w:cs="Arial"/>
                <w:szCs w:val="21"/>
              </w:rPr>
            </w:pPr>
            <w:r>
              <w:rPr>
                <w:rFonts w:hint="eastAsia" w:ascii="Arial" w:hAnsi="Arial" w:cs="Arial"/>
                <w:szCs w:val="21"/>
              </w:rPr>
              <w:t>垫资能力及其他优惠条件</w:t>
            </w:r>
          </w:p>
        </w:tc>
        <w:tc>
          <w:tcPr>
            <w:tcW w:w="737" w:type="dxa"/>
            <w:vAlign w:val="center"/>
          </w:tcPr>
          <w:p w14:paraId="3D8D01D9">
            <w:pPr>
              <w:jc w:val="center"/>
              <w:rPr>
                <w:rFonts w:ascii="Arial" w:hAnsi="Arial" w:cs="Arial"/>
                <w:szCs w:val="21"/>
              </w:rPr>
            </w:pPr>
            <w:r>
              <w:rPr>
                <w:rFonts w:hint="eastAsia" w:ascii="Arial" w:hAnsi="Arial" w:cs="Arial"/>
                <w:szCs w:val="21"/>
              </w:rPr>
              <w:t>加分项</w:t>
            </w:r>
          </w:p>
        </w:tc>
        <w:tc>
          <w:tcPr>
            <w:tcW w:w="2154" w:type="dxa"/>
          </w:tcPr>
          <w:p w14:paraId="658CC004">
            <w:pPr>
              <w:autoSpaceDE w:val="0"/>
              <w:autoSpaceDN w:val="0"/>
              <w:spacing w:before="78" w:line="240" w:lineRule="atLeast"/>
              <w:ind w:right="-20"/>
              <w:rPr>
                <w:rFonts w:ascii="Arial" w:hAnsi="Arial"/>
                <w:szCs w:val="21"/>
              </w:rPr>
            </w:pPr>
            <w:r>
              <w:rPr>
                <w:rFonts w:hint="eastAsia" w:ascii="Arial" w:hAnsi="Arial"/>
                <w:szCs w:val="21"/>
              </w:rPr>
              <w:t>根据响应单位提供的承诺给与一定的加分，上限20分（百分制）</w:t>
            </w:r>
          </w:p>
        </w:tc>
        <w:tc>
          <w:tcPr>
            <w:tcW w:w="2891" w:type="dxa"/>
            <w:tcBorders>
              <w:right w:val="single" w:color="auto" w:sz="4" w:space="0"/>
            </w:tcBorders>
            <w:vAlign w:val="center"/>
          </w:tcPr>
          <w:p w14:paraId="63AF3FA7">
            <w:pPr>
              <w:spacing w:line="240" w:lineRule="atLeast"/>
              <w:rPr>
                <w:rFonts w:ascii="Arial" w:hAnsi="Arial"/>
              </w:rPr>
            </w:pPr>
          </w:p>
        </w:tc>
        <w:tc>
          <w:tcPr>
            <w:tcW w:w="793" w:type="dxa"/>
            <w:tcBorders>
              <w:left w:val="single" w:color="auto" w:sz="4" w:space="0"/>
            </w:tcBorders>
            <w:vAlign w:val="center"/>
          </w:tcPr>
          <w:p w14:paraId="5529E094">
            <w:pPr>
              <w:jc w:val="center"/>
              <w:rPr>
                <w:rFonts w:ascii="Arial" w:hAnsi="Arial" w:cs="Arial"/>
                <w:szCs w:val="21"/>
              </w:rPr>
            </w:pPr>
          </w:p>
        </w:tc>
      </w:tr>
      <w:tr w14:paraId="621CA5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3" w:hRule="atLeast"/>
          <w:jc w:val="center"/>
        </w:trPr>
        <w:tc>
          <w:tcPr>
            <w:tcW w:w="5426" w:type="dxa"/>
            <w:gridSpan w:val="4"/>
            <w:vAlign w:val="center"/>
          </w:tcPr>
          <w:p w14:paraId="13AC8586">
            <w:pPr>
              <w:jc w:val="center"/>
              <w:rPr>
                <w:rFonts w:ascii="Arial" w:hAnsi="Arial" w:cs="宋体"/>
                <w:szCs w:val="21"/>
              </w:rPr>
            </w:pPr>
            <w:r>
              <w:rPr>
                <w:rFonts w:hint="eastAsia" w:ascii="Arial" w:hAnsi="Arial" w:cs="Arial"/>
                <w:szCs w:val="21"/>
              </w:rPr>
              <w:t>合 计（100）</w:t>
            </w:r>
          </w:p>
        </w:tc>
        <w:tc>
          <w:tcPr>
            <w:tcW w:w="3684" w:type="dxa"/>
            <w:gridSpan w:val="2"/>
            <w:vAlign w:val="center"/>
          </w:tcPr>
          <w:p w14:paraId="5C8B2BD0">
            <w:pPr>
              <w:rPr>
                <w:rFonts w:ascii="Arial" w:hAnsi="Arial" w:cs="Arial"/>
                <w:bCs/>
                <w:szCs w:val="21"/>
              </w:rPr>
            </w:pPr>
          </w:p>
        </w:tc>
      </w:tr>
    </w:tbl>
    <w:p w14:paraId="7FF2D40D">
      <w:pPr>
        <w:spacing w:line="360" w:lineRule="auto"/>
        <w:rPr>
          <w:rFonts w:hint="eastAsia" w:hAnsi="宋体"/>
          <w:sz w:val="24"/>
        </w:rPr>
      </w:pPr>
      <w:r>
        <w:rPr>
          <w:rFonts w:hAnsi="宋体"/>
          <w:sz w:val="24"/>
        </w:rPr>
        <w:t>附表</w:t>
      </w:r>
      <w:r>
        <w:rPr>
          <w:rFonts w:hint="eastAsia" w:hAnsi="宋体"/>
          <w:sz w:val="24"/>
        </w:rPr>
        <w:t>2</w:t>
      </w:r>
    </w:p>
    <w:p w14:paraId="21BDFBDF">
      <w:pPr>
        <w:jc w:val="center"/>
        <w:rPr>
          <w:rFonts w:hint="eastAsia" w:hAnsi="宋体"/>
          <w:b/>
          <w:color w:val="FFC000"/>
          <w:sz w:val="24"/>
        </w:rPr>
      </w:pPr>
      <w:r>
        <w:rPr>
          <w:rFonts w:hint="eastAsia" w:hAnsi="宋体"/>
          <w:b/>
          <w:sz w:val="24"/>
        </w:rPr>
        <w:t>施工</w:t>
      </w:r>
      <w:r>
        <w:rPr>
          <w:rFonts w:hAnsi="宋体"/>
          <w:b/>
          <w:sz w:val="24"/>
        </w:rPr>
        <w:t>技术</w:t>
      </w:r>
      <w:r>
        <w:rPr>
          <w:rFonts w:hint="eastAsia" w:hAnsi="宋体"/>
          <w:b/>
          <w:sz w:val="24"/>
        </w:rPr>
        <w:t>方案</w:t>
      </w:r>
      <w:r>
        <w:rPr>
          <w:rFonts w:hAnsi="宋体"/>
          <w:b/>
          <w:sz w:val="24"/>
        </w:rPr>
        <w:t>评分表</w:t>
      </w:r>
      <w:r>
        <w:rPr>
          <w:rFonts w:hint="eastAsia" w:hAnsi="宋体"/>
          <w:b/>
          <w:color w:val="FFC000"/>
          <w:sz w:val="24"/>
        </w:rPr>
        <w:t>（参考）</w:t>
      </w:r>
    </w:p>
    <w:p w14:paraId="10746B50">
      <w:pPr>
        <w:spacing w:line="360" w:lineRule="auto"/>
        <w:rPr>
          <w:szCs w:val="21"/>
        </w:rPr>
      </w:pPr>
      <w:r>
        <w:rPr>
          <w:rFonts w:hint="eastAsia"/>
          <w:szCs w:val="21"/>
        </w:rPr>
        <w:t>响应单位名称：</w:t>
      </w:r>
    </w:p>
    <w:tbl>
      <w:tblPr>
        <w:tblStyle w:val="31"/>
        <w:tblW w:w="95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2"/>
        <w:gridCol w:w="1593"/>
        <w:gridCol w:w="871"/>
        <w:gridCol w:w="4068"/>
        <w:gridCol w:w="1110"/>
        <w:gridCol w:w="1139"/>
      </w:tblGrid>
      <w:tr w14:paraId="0D42F3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tblHeader/>
          <w:jc w:val="center"/>
        </w:trPr>
        <w:tc>
          <w:tcPr>
            <w:tcW w:w="772" w:type="dxa"/>
            <w:vMerge w:val="restart"/>
            <w:vAlign w:val="center"/>
          </w:tcPr>
          <w:p w14:paraId="5D45929C">
            <w:pPr>
              <w:jc w:val="center"/>
              <w:rPr>
                <w:rFonts w:ascii="Arial" w:hAnsi="Arial" w:cs="Arial"/>
                <w:b/>
                <w:szCs w:val="21"/>
              </w:rPr>
            </w:pPr>
            <w:r>
              <w:rPr>
                <w:rFonts w:ascii="Arial" w:hAnsi="Arial" w:cs="Arial"/>
                <w:b/>
                <w:szCs w:val="21"/>
              </w:rPr>
              <w:t>序号</w:t>
            </w:r>
          </w:p>
        </w:tc>
        <w:tc>
          <w:tcPr>
            <w:tcW w:w="1593" w:type="dxa"/>
            <w:vMerge w:val="restart"/>
            <w:vAlign w:val="center"/>
          </w:tcPr>
          <w:p w14:paraId="51164D80">
            <w:pPr>
              <w:jc w:val="center"/>
              <w:rPr>
                <w:rFonts w:ascii="Arial" w:hAnsi="Arial" w:cs="Arial"/>
                <w:b/>
                <w:szCs w:val="21"/>
              </w:rPr>
            </w:pPr>
            <w:r>
              <w:rPr>
                <w:rFonts w:ascii="Arial" w:hAnsi="Arial" w:cs="Arial"/>
                <w:b/>
                <w:szCs w:val="21"/>
              </w:rPr>
              <w:t>评分项目</w:t>
            </w:r>
          </w:p>
        </w:tc>
        <w:tc>
          <w:tcPr>
            <w:tcW w:w="871" w:type="dxa"/>
            <w:vMerge w:val="restart"/>
            <w:vAlign w:val="center"/>
          </w:tcPr>
          <w:p w14:paraId="5FA817BE">
            <w:pPr>
              <w:jc w:val="center"/>
              <w:rPr>
                <w:rFonts w:ascii="Arial" w:hAnsi="Arial" w:cs="Arial"/>
                <w:b/>
                <w:szCs w:val="21"/>
              </w:rPr>
            </w:pPr>
            <w:r>
              <w:rPr>
                <w:rFonts w:hint="eastAsia" w:ascii="Arial" w:hAnsi="Arial" w:cs="Arial"/>
                <w:b/>
                <w:szCs w:val="21"/>
              </w:rPr>
              <w:t>满</w:t>
            </w:r>
            <w:r>
              <w:rPr>
                <w:rFonts w:ascii="Arial" w:hAnsi="Arial" w:cs="Arial"/>
                <w:b/>
                <w:szCs w:val="21"/>
              </w:rPr>
              <w:t>分</w:t>
            </w:r>
          </w:p>
        </w:tc>
        <w:tc>
          <w:tcPr>
            <w:tcW w:w="4068" w:type="dxa"/>
            <w:vMerge w:val="restart"/>
            <w:vAlign w:val="center"/>
          </w:tcPr>
          <w:p w14:paraId="4EA3B19C">
            <w:pPr>
              <w:jc w:val="center"/>
              <w:rPr>
                <w:rFonts w:ascii="Arial" w:hAnsi="Arial" w:cs="Arial"/>
                <w:b/>
                <w:szCs w:val="21"/>
              </w:rPr>
            </w:pPr>
            <w:r>
              <w:rPr>
                <w:rFonts w:ascii="Arial" w:hAnsi="Arial" w:cs="Arial"/>
                <w:b/>
                <w:szCs w:val="21"/>
              </w:rPr>
              <w:t>评分标准</w:t>
            </w:r>
          </w:p>
        </w:tc>
        <w:tc>
          <w:tcPr>
            <w:tcW w:w="1110" w:type="dxa"/>
            <w:vMerge w:val="restart"/>
            <w:tcBorders>
              <w:right w:val="single" w:color="auto" w:sz="4" w:space="0"/>
            </w:tcBorders>
            <w:vAlign w:val="center"/>
          </w:tcPr>
          <w:p w14:paraId="78E1827D">
            <w:pPr>
              <w:jc w:val="center"/>
              <w:rPr>
                <w:rFonts w:ascii="Arial" w:hAnsi="Arial" w:cs="Arial"/>
                <w:b/>
                <w:szCs w:val="21"/>
              </w:rPr>
            </w:pPr>
            <w:r>
              <w:rPr>
                <w:rFonts w:hint="eastAsia" w:ascii="Arial" w:hAnsi="Arial" w:cs="Arial"/>
                <w:b/>
                <w:szCs w:val="21"/>
              </w:rPr>
              <w:t>选择分值</w:t>
            </w:r>
          </w:p>
        </w:tc>
        <w:tc>
          <w:tcPr>
            <w:tcW w:w="1139" w:type="dxa"/>
            <w:vMerge w:val="restart"/>
            <w:tcBorders>
              <w:left w:val="single" w:color="auto" w:sz="4" w:space="0"/>
            </w:tcBorders>
            <w:vAlign w:val="center"/>
          </w:tcPr>
          <w:p w14:paraId="7E57E6EC">
            <w:pPr>
              <w:jc w:val="center"/>
              <w:rPr>
                <w:rFonts w:ascii="Arial" w:hAnsi="Arial" w:cs="Arial"/>
                <w:b/>
                <w:szCs w:val="21"/>
              </w:rPr>
            </w:pPr>
            <w:r>
              <w:rPr>
                <w:rFonts w:hint="eastAsia" w:ascii="Arial" w:hAnsi="Arial" w:cs="Arial"/>
                <w:b/>
                <w:szCs w:val="21"/>
              </w:rPr>
              <w:t>得分</w:t>
            </w:r>
          </w:p>
        </w:tc>
      </w:tr>
      <w:tr w14:paraId="20323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tblHeader/>
          <w:jc w:val="center"/>
        </w:trPr>
        <w:tc>
          <w:tcPr>
            <w:tcW w:w="772" w:type="dxa"/>
            <w:vMerge w:val="continue"/>
            <w:vAlign w:val="center"/>
          </w:tcPr>
          <w:p w14:paraId="5C761B84">
            <w:pPr>
              <w:jc w:val="center"/>
              <w:rPr>
                <w:rFonts w:ascii="Arial" w:hAnsi="Arial" w:cs="Arial"/>
                <w:szCs w:val="21"/>
              </w:rPr>
            </w:pPr>
          </w:p>
        </w:tc>
        <w:tc>
          <w:tcPr>
            <w:tcW w:w="1593" w:type="dxa"/>
            <w:vMerge w:val="continue"/>
            <w:vAlign w:val="center"/>
          </w:tcPr>
          <w:p w14:paraId="3A0A91B0">
            <w:pPr>
              <w:jc w:val="center"/>
              <w:rPr>
                <w:rFonts w:ascii="Arial" w:hAnsi="Arial" w:cs="Arial"/>
                <w:szCs w:val="21"/>
              </w:rPr>
            </w:pPr>
          </w:p>
        </w:tc>
        <w:tc>
          <w:tcPr>
            <w:tcW w:w="871" w:type="dxa"/>
            <w:vMerge w:val="continue"/>
            <w:vAlign w:val="center"/>
          </w:tcPr>
          <w:p w14:paraId="4283D4A5">
            <w:pPr>
              <w:jc w:val="center"/>
              <w:rPr>
                <w:rFonts w:ascii="Arial" w:hAnsi="Arial" w:cs="Arial"/>
                <w:szCs w:val="21"/>
              </w:rPr>
            </w:pPr>
          </w:p>
        </w:tc>
        <w:tc>
          <w:tcPr>
            <w:tcW w:w="4068" w:type="dxa"/>
            <w:vMerge w:val="continue"/>
            <w:vAlign w:val="center"/>
          </w:tcPr>
          <w:p w14:paraId="56819143">
            <w:pPr>
              <w:jc w:val="center"/>
              <w:rPr>
                <w:rFonts w:ascii="Arial" w:hAnsi="Arial" w:cs="Arial"/>
                <w:szCs w:val="21"/>
              </w:rPr>
            </w:pPr>
          </w:p>
        </w:tc>
        <w:tc>
          <w:tcPr>
            <w:tcW w:w="1110" w:type="dxa"/>
            <w:vMerge w:val="continue"/>
            <w:tcBorders>
              <w:right w:val="single" w:color="auto" w:sz="4" w:space="0"/>
            </w:tcBorders>
            <w:vAlign w:val="center"/>
          </w:tcPr>
          <w:p w14:paraId="43AE9094">
            <w:pPr>
              <w:jc w:val="center"/>
              <w:rPr>
                <w:rFonts w:ascii="Arial" w:hAnsi="Arial" w:cs="Arial"/>
                <w:szCs w:val="21"/>
              </w:rPr>
            </w:pPr>
          </w:p>
        </w:tc>
        <w:tc>
          <w:tcPr>
            <w:tcW w:w="1139" w:type="dxa"/>
            <w:vMerge w:val="continue"/>
            <w:tcBorders>
              <w:left w:val="single" w:color="auto" w:sz="4" w:space="0"/>
            </w:tcBorders>
            <w:vAlign w:val="center"/>
          </w:tcPr>
          <w:p w14:paraId="1AED646C">
            <w:pPr>
              <w:rPr>
                <w:rFonts w:ascii="Arial" w:hAnsi="Arial" w:cs="Arial"/>
                <w:szCs w:val="21"/>
              </w:rPr>
            </w:pPr>
          </w:p>
        </w:tc>
      </w:tr>
      <w:tr w14:paraId="25C2C4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40897FE0">
            <w:pPr>
              <w:jc w:val="center"/>
              <w:rPr>
                <w:rFonts w:ascii="Arial" w:hAnsi="Arial" w:cs="Arial"/>
                <w:szCs w:val="21"/>
              </w:rPr>
            </w:pPr>
            <w:bookmarkStart w:id="728" w:name="_Hlk240252769"/>
            <w:bookmarkStart w:id="729" w:name="OLE_LINK1" w:colFirst="1" w:colLast="2"/>
            <w:bookmarkStart w:id="730" w:name="OLE_LINK2" w:colFirst="1" w:colLast="2"/>
            <w:r>
              <w:rPr>
                <w:rFonts w:hint="eastAsia" w:ascii="Arial" w:hAnsi="Arial" w:cs="Arial"/>
                <w:szCs w:val="21"/>
              </w:rPr>
              <w:t>1</w:t>
            </w:r>
          </w:p>
        </w:tc>
        <w:tc>
          <w:tcPr>
            <w:tcW w:w="1593" w:type="dxa"/>
            <w:vMerge w:val="restart"/>
            <w:vAlign w:val="center"/>
          </w:tcPr>
          <w:p w14:paraId="75FB9C4C">
            <w:pPr>
              <w:rPr>
                <w:rFonts w:ascii="Arial" w:hAnsi="Arial" w:cs="Arial"/>
                <w:bCs/>
                <w:szCs w:val="21"/>
              </w:rPr>
            </w:pPr>
            <w:r>
              <w:rPr>
                <w:rFonts w:ascii="Arial" w:hAnsi="Arial" w:cs="Arial"/>
                <w:szCs w:val="21"/>
              </w:rPr>
              <w:t>主要施工方案</w:t>
            </w:r>
            <w:r>
              <w:rPr>
                <w:rFonts w:hint="eastAsia" w:ascii="Arial" w:hAnsi="Arial" w:cs="Arial"/>
                <w:szCs w:val="21"/>
              </w:rPr>
              <w:t>和技术措施</w:t>
            </w:r>
          </w:p>
        </w:tc>
        <w:tc>
          <w:tcPr>
            <w:tcW w:w="871" w:type="dxa"/>
            <w:vMerge w:val="restart"/>
            <w:vAlign w:val="center"/>
          </w:tcPr>
          <w:p w14:paraId="50A80D57">
            <w:pPr>
              <w:autoSpaceDE w:val="0"/>
              <w:autoSpaceDN w:val="0"/>
              <w:jc w:val="center"/>
              <w:rPr>
                <w:rFonts w:ascii="Arial" w:hAnsi="Arial"/>
                <w:szCs w:val="21"/>
              </w:rPr>
            </w:pPr>
            <w:r>
              <w:rPr>
                <w:rFonts w:hint="eastAsia" w:ascii="Arial" w:hAnsi="Arial" w:cs="Arial"/>
                <w:szCs w:val="21"/>
              </w:rPr>
              <w:t>20</w:t>
            </w:r>
          </w:p>
        </w:tc>
        <w:tc>
          <w:tcPr>
            <w:tcW w:w="4068" w:type="dxa"/>
            <w:vAlign w:val="center"/>
          </w:tcPr>
          <w:p w14:paraId="5A1494A7">
            <w:pPr>
              <w:rPr>
                <w:rFonts w:ascii="Arial" w:hAnsi="Arial" w:cs="Arial"/>
                <w:szCs w:val="21"/>
              </w:rPr>
            </w:pPr>
            <w:r>
              <w:rPr>
                <w:rFonts w:hint="eastAsia" w:ascii="Arial" w:hAnsi="Arial" w:cs="Arial"/>
                <w:szCs w:val="21"/>
              </w:rPr>
              <w:t>全面且针对性强，难点、重点把握准确，</w:t>
            </w:r>
            <w:r>
              <w:rPr>
                <w:rFonts w:ascii="Arial" w:hAnsi="Arial" w:cs="Arial"/>
                <w:szCs w:val="21"/>
              </w:rPr>
              <w:t>措施</w:t>
            </w:r>
            <w:r>
              <w:rPr>
                <w:rFonts w:hint="eastAsia" w:ascii="Arial" w:hAnsi="Arial" w:cs="Arial"/>
                <w:szCs w:val="21"/>
              </w:rPr>
              <w:t>先进、可靠实用</w:t>
            </w:r>
          </w:p>
        </w:tc>
        <w:tc>
          <w:tcPr>
            <w:tcW w:w="1110" w:type="dxa"/>
            <w:tcBorders>
              <w:right w:val="single" w:color="auto" w:sz="4" w:space="0"/>
            </w:tcBorders>
            <w:vAlign w:val="center"/>
          </w:tcPr>
          <w:p w14:paraId="6297A089">
            <w:pPr>
              <w:jc w:val="center"/>
              <w:rPr>
                <w:rFonts w:ascii="Arial" w:hAnsi="Arial" w:cs="Arial"/>
                <w:szCs w:val="21"/>
              </w:rPr>
            </w:pPr>
            <w:r>
              <w:rPr>
                <w:rFonts w:hint="eastAsia" w:ascii="Arial" w:hAnsi="Arial" w:cs="Arial"/>
                <w:szCs w:val="21"/>
              </w:rPr>
              <w:t>20</w:t>
            </w:r>
          </w:p>
        </w:tc>
        <w:tc>
          <w:tcPr>
            <w:tcW w:w="1139" w:type="dxa"/>
            <w:vMerge w:val="restart"/>
            <w:tcBorders>
              <w:left w:val="single" w:color="auto" w:sz="4" w:space="0"/>
            </w:tcBorders>
            <w:vAlign w:val="center"/>
          </w:tcPr>
          <w:p w14:paraId="6DF687C0">
            <w:pPr>
              <w:rPr>
                <w:rFonts w:ascii="Arial" w:hAnsi="Arial" w:cs="Arial"/>
                <w:szCs w:val="21"/>
              </w:rPr>
            </w:pPr>
          </w:p>
        </w:tc>
      </w:tr>
      <w:tr w14:paraId="546B82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3C026765">
            <w:pPr>
              <w:widowControl/>
              <w:rPr>
                <w:rFonts w:ascii="Arial" w:hAnsi="Arial" w:cs="Arial"/>
                <w:szCs w:val="21"/>
              </w:rPr>
            </w:pPr>
          </w:p>
        </w:tc>
        <w:tc>
          <w:tcPr>
            <w:tcW w:w="1593" w:type="dxa"/>
            <w:vMerge w:val="continue"/>
            <w:vAlign w:val="center"/>
          </w:tcPr>
          <w:p w14:paraId="43455446">
            <w:pPr>
              <w:widowControl/>
              <w:rPr>
                <w:rFonts w:ascii="Arial" w:hAnsi="Arial" w:cs="Arial"/>
                <w:szCs w:val="21"/>
              </w:rPr>
            </w:pPr>
          </w:p>
        </w:tc>
        <w:tc>
          <w:tcPr>
            <w:tcW w:w="871" w:type="dxa"/>
            <w:vMerge w:val="continue"/>
          </w:tcPr>
          <w:p w14:paraId="55BEDF50">
            <w:pPr>
              <w:jc w:val="center"/>
              <w:rPr>
                <w:rFonts w:ascii="Arial" w:hAnsi="Arial" w:cs="Arial"/>
                <w:szCs w:val="21"/>
              </w:rPr>
            </w:pPr>
          </w:p>
        </w:tc>
        <w:tc>
          <w:tcPr>
            <w:tcW w:w="4068" w:type="dxa"/>
            <w:vAlign w:val="center"/>
          </w:tcPr>
          <w:p w14:paraId="1689F0C2">
            <w:pPr>
              <w:rPr>
                <w:rFonts w:ascii="Arial" w:hAnsi="Arial" w:cs="Arial"/>
                <w:szCs w:val="21"/>
              </w:rPr>
            </w:pPr>
            <w:r>
              <w:rPr>
                <w:rFonts w:ascii="Arial" w:hAnsi="Arial" w:cs="Arial"/>
                <w:szCs w:val="21"/>
              </w:rPr>
              <w:t>方案</w:t>
            </w:r>
            <w:r>
              <w:rPr>
                <w:rFonts w:hint="eastAsia" w:ascii="Arial" w:hAnsi="Arial" w:cs="Arial"/>
                <w:szCs w:val="21"/>
              </w:rPr>
              <w:t>较全面针对性较强，难点、重点把握较准确，</w:t>
            </w:r>
            <w:r>
              <w:rPr>
                <w:rFonts w:ascii="Arial" w:hAnsi="Arial" w:cs="Arial"/>
                <w:szCs w:val="21"/>
              </w:rPr>
              <w:t>措施</w:t>
            </w:r>
            <w:r>
              <w:rPr>
                <w:rFonts w:hint="eastAsia" w:ascii="Arial" w:hAnsi="Arial" w:cs="Arial"/>
                <w:szCs w:val="21"/>
              </w:rPr>
              <w:t>较先进、较可靠实用</w:t>
            </w:r>
          </w:p>
        </w:tc>
        <w:tc>
          <w:tcPr>
            <w:tcW w:w="1110" w:type="dxa"/>
            <w:tcBorders>
              <w:right w:val="single" w:color="auto" w:sz="4" w:space="0"/>
            </w:tcBorders>
            <w:vAlign w:val="center"/>
          </w:tcPr>
          <w:p w14:paraId="44E5FD25">
            <w:pPr>
              <w:jc w:val="center"/>
              <w:rPr>
                <w:rFonts w:ascii="Arial" w:hAnsi="Arial" w:cs="Arial"/>
                <w:szCs w:val="21"/>
              </w:rPr>
            </w:pPr>
            <w:r>
              <w:rPr>
                <w:rFonts w:hint="eastAsia" w:ascii="Arial" w:hAnsi="Arial" w:cs="Arial"/>
                <w:szCs w:val="21"/>
              </w:rPr>
              <w:t>15</w:t>
            </w:r>
          </w:p>
        </w:tc>
        <w:tc>
          <w:tcPr>
            <w:tcW w:w="1139" w:type="dxa"/>
            <w:vMerge w:val="continue"/>
            <w:tcBorders>
              <w:left w:val="single" w:color="auto" w:sz="4" w:space="0"/>
            </w:tcBorders>
            <w:vAlign w:val="center"/>
          </w:tcPr>
          <w:p w14:paraId="462D56E6">
            <w:pPr>
              <w:rPr>
                <w:rFonts w:ascii="Arial" w:hAnsi="Arial" w:cs="Arial"/>
                <w:szCs w:val="21"/>
              </w:rPr>
            </w:pPr>
          </w:p>
        </w:tc>
      </w:tr>
      <w:bookmarkEnd w:id="728"/>
      <w:bookmarkEnd w:id="729"/>
      <w:bookmarkEnd w:id="730"/>
      <w:tr w14:paraId="31F19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3B8BBCD5">
            <w:pPr>
              <w:widowControl/>
              <w:rPr>
                <w:rFonts w:ascii="Arial" w:hAnsi="Arial" w:cs="Arial"/>
                <w:szCs w:val="21"/>
              </w:rPr>
            </w:pPr>
          </w:p>
        </w:tc>
        <w:tc>
          <w:tcPr>
            <w:tcW w:w="1593" w:type="dxa"/>
            <w:vMerge w:val="continue"/>
            <w:vAlign w:val="center"/>
          </w:tcPr>
          <w:p w14:paraId="7AD80A52">
            <w:pPr>
              <w:widowControl/>
              <w:rPr>
                <w:rFonts w:ascii="Arial" w:hAnsi="Arial" w:cs="Arial"/>
                <w:szCs w:val="21"/>
              </w:rPr>
            </w:pPr>
          </w:p>
        </w:tc>
        <w:tc>
          <w:tcPr>
            <w:tcW w:w="871" w:type="dxa"/>
            <w:vMerge w:val="continue"/>
          </w:tcPr>
          <w:p w14:paraId="4D10EEEA">
            <w:pPr>
              <w:jc w:val="center"/>
              <w:rPr>
                <w:rFonts w:ascii="Arial" w:hAnsi="Arial" w:cs="Arial"/>
                <w:szCs w:val="21"/>
              </w:rPr>
            </w:pPr>
          </w:p>
        </w:tc>
        <w:tc>
          <w:tcPr>
            <w:tcW w:w="4068" w:type="dxa"/>
            <w:vAlign w:val="center"/>
          </w:tcPr>
          <w:p w14:paraId="1DAA5C0E">
            <w:pPr>
              <w:spacing w:line="240" w:lineRule="atLeast"/>
              <w:rPr>
                <w:rFonts w:ascii="Arial" w:hAnsi="Arial" w:cs="Arial"/>
                <w:szCs w:val="21"/>
              </w:rPr>
            </w:pPr>
            <w:r>
              <w:rPr>
                <w:rFonts w:ascii="Arial" w:hAnsi="Arial" w:cs="Arial"/>
                <w:szCs w:val="21"/>
              </w:rPr>
              <w:t>方案</w:t>
            </w:r>
            <w:r>
              <w:rPr>
                <w:rFonts w:hint="eastAsia" w:ascii="Arial" w:hAnsi="Arial" w:cs="Arial"/>
                <w:szCs w:val="21"/>
              </w:rPr>
              <w:t>针对性</w:t>
            </w:r>
            <w:r>
              <w:rPr>
                <w:rFonts w:ascii="Arial" w:hAnsi="Arial" w:cs="Arial"/>
                <w:szCs w:val="21"/>
              </w:rPr>
              <w:t>一般</w:t>
            </w:r>
            <w:r>
              <w:rPr>
                <w:rFonts w:hint="eastAsia" w:ascii="Arial" w:hAnsi="Arial" w:cs="Arial"/>
                <w:szCs w:val="21"/>
              </w:rPr>
              <w:t>，</w:t>
            </w:r>
            <w:r>
              <w:rPr>
                <w:rFonts w:ascii="Arial" w:hAnsi="Arial" w:cs="Arial"/>
                <w:szCs w:val="21"/>
              </w:rPr>
              <w:t>技术措施</w:t>
            </w:r>
            <w:r>
              <w:rPr>
                <w:rFonts w:hint="eastAsia" w:ascii="Arial" w:hAnsi="Arial" w:cs="Arial"/>
                <w:szCs w:val="21"/>
              </w:rPr>
              <w:t>可行</w:t>
            </w:r>
          </w:p>
        </w:tc>
        <w:tc>
          <w:tcPr>
            <w:tcW w:w="1110" w:type="dxa"/>
            <w:tcBorders>
              <w:right w:val="single" w:color="auto" w:sz="4" w:space="0"/>
            </w:tcBorders>
            <w:vAlign w:val="center"/>
          </w:tcPr>
          <w:p w14:paraId="2B9A3EC8">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7675340">
            <w:pPr>
              <w:spacing w:line="240" w:lineRule="atLeast"/>
              <w:rPr>
                <w:rFonts w:ascii="Arial" w:hAnsi="Arial" w:cs="Arial"/>
                <w:szCs w:val="21"/>
              </w:rPr>
            </w:pPr>
          </w:p>
        </w:tc>
      </w:tr>
      <w:tr w14:paraId="1474BE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CCED73F">
            <w:pPr>
              <w:widowControl/>
              <w:rPr>
                <w:rFonts w:ascii="Arial" w:hAnsi="Arial" w:cs="Arial"/>
                <w:szCs w:val="21"/>
              </w:rPr>
            </w:pPr>
          </w:p>
        </w:tc>
        <w:tc>
          <w:tcPr>
            <w:tcW w:w="1593" w:type="dxa"/>
            <w:vMerge w:val="continue"/>
            <w:vAlign w:val="center"/>
          </w:tcPr>
          <w:p w14:paraId="46243FE3">
            <w:pPr>
              <w:widowControl/>
              <w:rPr>
                <w:rFonts w:ascii="Arial" w:hAnsi="Arial" w:cs="Arial"/>
                <w:szCs w:val="21"/>
              </w:rPr>
            </w:pPr>
          </w:p>
        </w:tc>
        <w:tc>
          <w:tcPr>
            <w:tcW w:w="871" w:type="dxa"/>
            <w:vMerge w:val="continue"/>
          </w:tcPr>
          <w:p w14:paraId="77B3C38C">
            <w:pPr>
              <w:jc w:val="center"/>
              <w:rPr>
                <w:rFonts w:ascii="Arial" w:hAnsi="Arial" w:cs="Arial"/>
                <w:szCs w:val="21"/>
              </w:rPr>
            </w:pPr>
          </w:p>
        </w:tc>
        <w:tc>
          <w:tcPr>
            <w:tcW w:w="4068" w:type="dxa"/>
            <w:vAlign w:val="center"/>
          </w:tcPr>
          <w:p w14:paraId="4661DB21">
            <w:pPr>
              <w:spacing w:line="240" w:lineRule="atLeast"/>
              <w:rPr>
                <w:rFonts w:ascii="Arial" w:hAnsi="Arial" w:cs="Arial"/>
                <w:szCs w:val="21"/>
              </w:rPr>
            </w:pPr>
            <w:r>
              <w:rPr>
                <w:rFonts w:ascii="Arial" w:hAnsi="Arial" w:cs="Arial"/>
                <w:szCs w:val="21"/>
              </w:rPr>
              <w:t>方案</w:t>
            </w:r>
            <w:r>
              <w:rPr>
                <w:rFonts w:hint="eastAsia" w:ascii="Arial" w:hAnsi="Arial" w:cs="Arial"/>
                <w:szCs w:val="21"/>
              </w:rPr>
              <w:t>针对性不强，</w:t>
            </w:r>
            <w:r>
              <w:rPr>
                <w:rFonts w:ascii="Arial" w:hAnsi="Arial" w:cs="Arial"/>
                <w:szCs w:val="21"/>
              </w:rPr>
              <w:t>技术措施</w:t>
            </w:r>
            <w:r>
              <w:rPr>
                <w:rFonts w:hint="eastAsia" w:ascii="Arial" w:hAnsi="Arial" w:cs="Arial"/>
                <w:szCs w:val="21"/>
              </w:rPr>
              <w:t>较差</w:t>
            </w:r>
          </w:p>
        </w:tc>
        <w:tc>
          <w:tcPr>
            <w:tcW w:w="1110" w:type="dxa"/>
            <w:tcBorders>
              <w:right w:val="single" w:color="auto" w:sz="4" w:space="0"/>
            </w:tcBorders>
            <w:vAlign w:val="center"/>
          </w:tcPr>
          <w:p w14:paraId="332051D6">
            <w:pPr>
              <w:spacing w:line="240" w:lineRule="atLeast"/>
              <w:jc w:val="center"/>
              <w:rPr>
                <w:rFonts w:ascii="Arial" w:hAnsi="Arial" w:cs="Arial"/>
                <w:szCs w:val="21"/>
              </w:rPr>
            </w:pPr>
            <w:r>
              <w:rPr>
                <w:rFonts w:hint="eastAsia" w:ascii="Arial" w:hAnsi="Arial" w:cs="Arial"/>
                <w:szCs w:val="21"/>
              </w:rPr>
              <w:t>5</w:t>
            </w:r>
          </w:p>
        </w:tc>
        <w:tc>
          <w:tcPr>
            <w:tcW w:w="1139" w:type="dxa"/>
            <w:vMerge w:val="continue"/>
            <w:tcBorders>
              <w:left w:val="single" w:color="auto" w:sz="4" w:space="0"/>
            </w:tcBorders>
            <w:vAlign w:val="center"/>
          </w:tcPr>
          <w:p w14:paraId="79F05834">
            <w:pPr>
              <w:spacing w:line="240" w:lineRule="atLeast"/>
              <w:rPr>
                <w:rFonts w:ascii="Arial" w:hAnsi="Arial" w:cs="Arial"/>
                <w:szCs w:val="21"/>
              </w:rPr>
            </w:pPr>
          </w:p>
        </w:tc>
      </w:tr>
      <w:tr w14:paraId="444DC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5DBB097B">
            <w:pPr>
              <w:jc w:val="center"/>
              <w:rPr>
                <w:rFonts w:ascii="Arial" w:hAnsi="Arial" w:cs="Arial"/>
                <w:szCs w:val="21"/>
              </w:rPr>
            </w:pPr>
            <w:r>
              <w:rPr>
                <w:rFonts w:hint="eastAsia" w:ascii="Arial" w:hAnsi="Arial" w:cs="Arial"/>
                <w:szCs w:val="21"/>
              </w:rPr>
              <w:t>2</w:t>
            </w:r>
          </w:p>
        </w:tc>
        <w:tc>
          <w:tcPr>
            <w:tcW w:w="1593" w:type="dxa"/>
            <w:vMerge w:val="restart"/>
            <w:vAlign w:val="center"/>
          </w:tcPr>
          <w:p w14:paraId="6B67AD5D">
            <w:pPr>
              <w:rPr>
                <w:rFonts w:ascii="Arial" w:hAnsi="Arial" w:cs="Arial"/>
                <w:bCs/>
                <w:szCs w:val="21"/>
              </w:rPr>
            </w:pPr>
            <w:r>
              <w:rPr>
                <w:rFonts w:ascii="Arial" w:hAnsi="Arial" w:cs="Arial"/>
                <w:szCs w:val="21"/>
              </w:rPr>
              <w:t>质量保证</w:t>
            </w:r>
            <w:r>
              <w:rPr>
                <w:rFonts w:hint="eastAsia" w:ascii="Arial" w:hAnsi="Arial" w:cs="Arial"/>
                <w:szCs w:val="21"/>
              </w:rPr>
              <w:t>及</w:t>
            </w:r>
            <w:r>
              <w:rPr>
                <w:rFonts w:ascii="Arial" w:hAnsi="Arial" w:cs="Arial"/>
                <w:szCs w:val="21"/>
              </w:rPr>
              <w:t>措施</w:t>
            </w:r>
          </w:p>
        </w:tc>
        <w:tc>
          <w:tcPr>
            <w:tcW w:w="871" w:type="dxa"/>
            <w:vMerge w:val="restart"/>
            <w:vAlign w:val="center"/>
          </w:tcPr>
          <w:p w14:paraId="0372C864">
            <w:pPr>
              <w:jc w:val="center"/>
              <w:rPr>
                <w:rFonts w:ascii="Arial" w:hAnsi="Arial" w:cs="Arial"/>
                <w:szCs w:val="21"/>
              </w:rPr>
            </w:pPr>
            <w:r>
              <w:rPr>
                <w:rFonts w:hint="eastAsia" w:ascii="Arial" w:hAnsi="Arial" w:cs="Arial"/>
                <w:szCs w:val="21"/>
              </w:rPr>
              <w:t>14</w:t>
            </w:r>
          </w:p>
        </w:tc>
        <w:tc>
          <w:tcPr>
            <w:tcW w:w="4068" w:type="dxa"/>
            <w:vAlign w:val="center"/>
          </w:tcPr>
          <w:p w14:paraId="657E64B1">
            <w:pPr>
              <w:spacing w:line="240" w:lineRule="atLeast"/>
              <w:rPr>
                <w:rFonts w:ascii="Arial" w:hAnsi="Arial" w:cs="Arial"/>
                <w:szCs w:val="21"/>
              </w:rPr>
            </w:pPr>
            <w:r>
              <w:rPr>
                <w:rFonts w:ascii="Arial" w:hAnsi="Arial" w:cs="Arial"/>
                <w:szCs w:val="21"/>
              </w:rPr>
              <w:t>措施</w:t>
            </w:r>
            <w:r>
              <w:rPr>
                <w:rFonts w:hint="eastAsia" w:ascii="Arial" w:hAnsi="Arial" w:cs="Arial"/>
                <w:szCs w:val="21"/>
              </w:rPr>
              <w:t>合理，严谨周密、切实可行</w:t>
            </w:r>
          </w:p>
        </w:tc>
        <w:tc>
          <w:tcPr>
            <w:tcW w:w="1110" w:type="dxa"/>
            <w:tcBorders>
              <w:right w:val="single" w:color="auto" w:sz="4" w:space="0"/>
            </w:tcBorders>
            <w:vAlign w:val="center"/>
          </w:tcPr>
          <w:p w14:paraId="3CE9B544">
            <w:pPr>
              <w:spacing w:line="240" w:lineRule="atLeast"/>
              <w:jc w:val="center"/>
              <w:rPr>
                <w:rFonts w:ascii="Arial" w:hAnsi="Arial" w:cs="Arial"/>
                <w:szCs w:val="21"/>
              </w:rPr>
            </w:pPr>
            <w:r>
              <w:rPr>
                <w:rFonts w:hint="eastAsia" w:ascii="Arial" w:hAnsi="Arial" w:cs="Arial"/>
                <w:szCs w:val="21"/>
              </w:rPr>
              <w:t>14</w:t>
            </w:r>
          </w:p>
        </w:tc>
        <w:tc>
          <w:tcPr>
            <w:tcW w:w="1139" w:type="dxa"/>
            <w:vMerge w:val="restart"/>
            <w:tcBorders>
              <w:left w:val="single" w:color="auto" w:sz="4" w:space="0"/>
            </w:tcBorders>
            <w:vAlign w:val="center"/>
          </w:tcPr>
          <w:p w14:paraId="6CDBB8CF">
            <w:pPr>
              <w:spacing w:line="240" w:lineRule="atLeast"/>
              <w:rPr>
                <w:rFonts w:ascii="Arial" w:hAnsi="Arial" w:cs="Arial"/>
                <w:szCs w:val="21"/>
              </w:rPr>
            </w:pPr>
          </w:p>
        </w:tc>
      </w:tr>
      <w:tr w14:paraId="32E233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769E9357">
            <w:pPr>
              <w:jc w:val="center"/>
              <w:rPr>
                <w:rFonts w:ascii="Arial" w:hAnsi="Arial" w:cs="Arial"/>
                <w:szCs w:val="21"/>
              </w:rPr>
            </w:pPr>
          </w:p>
        </w:tc>
        <w:tc>
          <w:tcPr>
            <w:tcW w:w="1593" w:type="dxa"/>
            <w:vMerge w:val="continue"/>
            <w:vAlign w:val="center"/>
          </w:tcPr>
          <w:p w14:paraId="3C877AA0">
            <w:pPr>
              <w:rPr>
                <w:rFonts w:ascii="Arial" w:hAnsi="Arial" w:cs="Arial"/>
                <w:bCs/>
                <w:szCs w:val="21"/>
              </w:rPr>
            </w:pPr>
          </w:p>
        </w:tc>
        <w:tc>
          <w:tcPr>
            <w:tcW w:w="871" w:type="dxa"/>
            <w:vMerge w:val="continue"/>
            <w:vAlign w:val="center"/>
          </w:tcPr>
          <w:p w14:paraId="34781615">
            <w:pPr>
              <w:jc w:val="center"/>
              <w:rPr>
                <w:rFonts w:ascii="Arial" w:hAnsi="Arial" w:cs="Arial"/>
                <w:szCs w:val="21"/>
              </w:rPr>
            </w:pPr>
          </w:p>
        </w:tc>
        <w:tc>
          <w:tcPr>
            <w:tcW w:w="4068" w:type="dxa"/>
            <w:vAlign w:val="center"/>
          </w:tcPr>
          <w:p w14:paraId="7DF3E1D1">
            <w:pPr>
              <w:spacing w:line="240" w:lineRule="atLeast"/>
              <w:rPr>
                <w:rFonts w:ascii="Arial" w:hAnsi="Arial" w:cs="Arial"/>
                <w:szCs w:val="21"/>
              </w:rPr>
            </w:pPr>
            <w:r>
              <w:rPr>
                <w:rFonts w:ascii="Arial" w:hAnsi="Arial" w:cs="Arial"/>
                <w:szCs w:val="21"/>
              </w:rPr>
              <w:t>措施</w:t>
            </w:r>
            <w:r>
              <w:rPr>
                <w:rFonts w:hint="eastAsia" w:ascii="Arial" w:hAnsi="Arial" w:cs="Arial"/>
                <w:szCs w:val="21"/>
              </w:rPr>
              <w:t>较合理，较严谨周密、切实可行</w:t>
            </w:r>
          </w:p>
        </w:tc>
        <w:tc>
          <w:tcPr>
            <w:tcW w:w="1110" w:type="dxa"/>
            <w:tcBorders>
              <w:right w:val="single" w:color="auto" w:sz="4" w:space="0"/>
            </w:tcBorders>
            <w:vAlign w:val="center"/>
          </w:tcPr>
          <w:p w14:paraId="102B05FD">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D918683">
            <w:pPr>
              <w:spacing w:line="240" w:lineRule="atLeast"/>
              <w:rPr>
                <w:rFonts w:ascii="Arial" w:hAnsi="Arial" w:cs="Arial"/>
                <w:szCs w:val="21"/>
              </w:rPr>
            </w:pPr>
          </w:p>
        </w:tc>
      </w:tr>
      <w:tr w14:paraId="7DE8C3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AF18066">
            <w:pPr>
              <w:jc w:val="center"/>
              <w:rPr>
                <w:rFonts w:ascii="Arial" w:hAnsi="Arial" w:cs="Arial"/>
                <w:szCs w:val="21"/>
              </w:rPr>
            </w:pPr>
          </w:p>
        </w:tc>
        <w:tc>
          <w:tcPr>
            <w:tcW w:w="1593" w:type="dxa"/>
            <w:vMerge w:val="continue"/>
            <w:vAlign w:val="center"/>
          </w:tcPr>
          <w:p w14:paraId="0DD79CD4">
            <w:pPr>
              <w:rPr>
                <w:rFonts w:ascii="Arial" w:hAnsi="Arial" w:cs="Arial"/>
                <w:bCs/>
                <w:szCs w:val="21"/>
              </w:rPr>
            </w:pPr>
          </w:p>
        </w:tc>
        <w:tc>
          <w:tcPr>
            <w:tcW w:w="871" w:type="dxa"/>
            <w:vMerge w:val="continue"/>
            <w:vAlign w:val="center"/>
          </w:tcPr>
          <w:p w14:paraId="23A82757">
            <w:pPr>
              <w:jc w:val="center"/>
              <w:rPr>
                <w:rFonts w:ascii="Arial" w:hAnsi="Arial" w:cs="Arial"/>
                <w:szCs w:val="21"/>
              </w:rPr>
            </w:pPr>
          </w:p>
        </w:tc>
        <w:tc>
          <w:tcPr>
            <w:tcW w:w="4068" w:type="dxa"/>
            <w:vAlign w:val="center"/>
          </w:tcPr>
          <w:p w14:paraId="04FA0289">
            <w:pPr>
              <w:spacing w:line="240" w:lineRule="atLeast"/>
              <w:rPr>
                <w:rFonts w:ascii="Arial" w:hAnsi="Arial" w:cs="Arial"/>
                <w:szCs w:val="21"/>
              </w:rPr>
            </w:pPr>
            <w:r>
              <w:rPr>
                <w:rFonts w:ascii="Arial" w:hAnsi="Arial" w:cs="Arial"/>
                <w:szCs w:val="21"/>
              </w:rPr>
              <w:t>措施</w:t>
            </w:r>
            <w:r>
              <w:rPr>
                <w:rFonts w:hint="eastAsia" w:ascii="Arial" w:hAnsi="Arial" w:cs="Arial"/>
                <w:szCs w:val="21"/>
              </w:rPr>
              <w:t>一般，</w:t>
            </w:r>
            <w:r>
              <w:rPr>
                <w:rFonts w:ascii="Arial" w:hAnsi="Arial" w:cs="Arial"/>
                <w:szCs w:val="21"/>
              </w:rPr>
              <w:t>计划</w:t>
            </w:r>
            <w:r>
              <w:rPr>
                <w:rFonts w:hint="eastAsia" w:ascii="Arial" w:hAnsi="Arial" w:cs="Arial"/>
                <w:szCs w:val="21"/>
              </w:rPr>
              <w:t>可行</w:t>
            </w:r>
          </w:p>
        </w:tc>
        <w:tc>
          <w:tcPr>
            <w:tcW w:w="1110" w:type="dxa"/>
            <w:tcBorders>
              <w:right w:val="single" w:color="auto" w:sz="4" w:space="0"/>
            </w:tcBorders>
            <w:vAlign w:val="center"/>
          </w:tcPr>
          <w:p w14:paraId="063FF1A7">
            <w:pPr>
              <w:spacing w:line="240" w:lineRule="atLeast"/>
              <w:jc w:val="center"/>
              <w:rPr>
                <w:rFonts w:ascii="Arial" w:hAnsi="Arial" w:cs="Arial"/>
                <w:szCs w:val="21"/>
              </w:rPr>
            </w:pPr>
            <w:r>
              <w:rPr>
                <w:rFonts w:hint="eastAsia" w:ascii="Arial" w:hAnsi="Arial" w:cs="Arial"/>
                <w:szCs w:val="21"/>
              </w:rPr>
              <w:t>6</w:t>
            </w:r>
          </w:p>
        </w:tc>
        <w:tc>
          <w:tcPr>
            <w:tcW w:w="1139" w:type="dxa"/>
            <w:vMerge w:val="continue"/>
            <w:tcBorders>
              <w:left w:val="single" w:color="auto" w:sz="4" w:space="0"/>
            </w:tcBorders>
            <w:vAlign w:val="center"/>
          </w:tcPr>
          <w:p w14:paraId="5E2649C4">
            <w:pPr>
              <w:spacing w:line="240" w:lineRule="atLeast"/>
              <w:rPr>
                <w:rFonts w:ascii="Arial" w:hAnsi="Arial" w:cs="Arial"/>
                <w:szCs w:val="21"/>
              </w:rPr>
            </w:pPr>
          </w:p>
        </w:tc>
      </w:tr>
      <w:tr w14:paraId="7BB525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5A43419">
            <w:pPr>
              <w:jc w:val="center"/>
              <w:rPr>
                <w:rFonts w:ascii="Arial" w:hAnsi="Arial" w:cs="Arial"/>
                <w:szCs w:val="21"/>
              </w:rPr>
            </w:pPr>
          </w:p>
        </w:tc>
        <w:tc>
          <w:tcPr>
            <w:tcW w:w="1593" w:type="dxa"/>
            <w:vMerge w:val="continue"/>
            <w:vAlign w:val="center"/>
          </w:tcPr>
          <w:p w14:paraId="676F7E6B">
            <w:pPr>
              <w:rPr>
                <w:rFonts w:ascii="Arial" w:hAnsi="Arial" w:cs="Arial"/>
                <w:szCs w:val="21"/>
              </w:rPr>
            </w:pPr>
          </w:p>
        </w:tc>
        <w:tc>
          <w:tcPr>
            <w:tcW w:w="871" w:type="dxa"/>
            <w:vMerge w:val="continue"/>
            <w:vAlign w:val="center"/>
          </w:tcPr>
          <w:p w14:paraId="3B51B8D2">
            <w:pPr>
              <w:jc w:val="center"/>
              <w:rPr>
                <w:rFonts w:ascii="Arial" w:hAnsi="Arial" w:cs="Arial"/>
                <w:szCs w:val="21"/>
              </w:rPr>
            </w:pPr>
          </w:p>
        </w:tc>
        <w:tc>
          <w:tcPr>
            <w:tcW w:w="4068" w:type="dxa"/>
            <w:vAlign w:val="center"/>
          </w:tcPr>
          <w:p w14:paraId="492C23FC">
            <w:pPr>
              <w:spacing w:line="240" w:lineRule="atLeast"/>
              <w:rPr>
                <w:rFonts w:ascii="Arial" w:hAnsi="Arial" w:cs="Arial"/>
                <w:szCs w:val="21"/>
              </w:rPr>
            </w:pPr>
            <w:r>
              <w:rPr>
                <w:rFonts w:ascii="Arial" w:hAnsi="Arial" w:cs="Arial"/>
                <w:szCs w:val="21"/>
              </w:rPr>
              <w:t>措施</w:t>
            </w:r>
            <w:r>
              <w:rPr>
                <w:rFonts w:hint="eastAsia" w:ascii="Arial" w:hAnsi="Arial" w:cs="Arial"/>
                <w:szCs w:val="21"/>
              </w:rPr>
              <w:t>及</w:t>
            </w:r>
            <w:r>
              <w:rPr>
                <w:rFonts w:ascii="Arial" w:hAnsi="Arial" w:cs="Arial"/>
                <w:szCs w:val="21"/>
              </w:rPr>
              <w:t>计划</w:t>
            </w:r>
            <w:r>
              <w:rPr>
                <w:rFonts w:hint="eastAsia" w:ascii="Arial" w:hAnsi="Arial" w:cs="Arial"/>
                <w:szCs w:val="21"/>
              </w:rPr>
              <w:t>较差</w:t>
            </w:r>
          </w:p>
        </w:tc>
        <w:tc>
          <w:tcPr>
            <w:tcW w:w="1110" w:type="dxa"/>
            <w:tcBorders>
              <w:right w:val="single" w:color="auto" w:sz="4" w:space="0"/>
            </w:tcBorders>
            <w:vAlign w:val="center"/>
          </w:tcPr>
          <w:p w14:paraId="3D6D5044">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25AD12C0">
            <w:pPr>
              <w:spacing w:line="240" w:lineRule="atLeast"/>
              <w:rPr>
                <w:rFonts w:ascii="Arial" w:hAnsi="Arial" w:cs="Arial"/>
                <w:szCs w:val="21"/>
              </w:rPr>
            </w:pPr>
          </w:p>
        </w:tc>
      </w:tr>
      <w:tr w14:paraId="26EA7D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6F70FE61">
            <w:pPr>
              <w:jc w:val="center"/>
              <w:rPr>
                <w:rFonts w:ascii="Arial" w:hAnsi="Arial" w:cs="Arial"/>
                <w:szCs w:val="21"/>
              </w:rPr>
            </w:pPr>
            <w:r>
              <w:rPr>
                <w:rFonts w:hint="eastAsia" w:ascii="Arial" w:hAnsi="Arial" w:cs="Arial"/>
                <w:szCs w:val="21"/>
              </w:rPr>
              <w:t>3</w:t>
            </w:r>
          </w:p>
        </w:tc>
        <w:tc>
          <w:tcPr>
            <w:tcW w:w="1593" w:type="dxa"/>
            <w:vMerge w:val="restart"/>
            <w:vAlign w:val="center"/>
          </w:tcPr>
          <w:p w14:paraId="5CDBC34D">
            <w:pPr>
              <w:widowControl/>
              <w:rPr>
                <w:rFonts w:ascii="Arial" w:hAnsi="Arial" w:cs="Arial"/>
                <w:bCs/>
                <w:szCs w:val="21"/>
              </w:rPr>
            </w:pPr>
            <w:r>
              <w:rPr>
                <w:rFonts w:ascii="Arial" w:hAnsi="Arial" w:cs="Arial"/>
                <w:szCs w:val="21"/>
              </w:rPr>
              <w:t>进度计划及保障措施</w:t>
            </w:r>
            <w:r>
              <w:rPr>
                <w:rFonts w:hint="eastAsia" w:ascii="Arial" w:hAnsi="Arial" w:cs="Arial"/>
                <w:szCs w:val="21"/>
              </w:rPr>
              <w:t>；劳动力计划及保证措施</w:t>
            </w:r>
          </w:p>
        </w:tc>
        <w:tc>
          <w:tcPr>
            <w:tcW w:w="871" w:type="dxa"/>
            <w:vMerge w:val="restart"/>
            <w:vAlign w:val="center"/>
          </w:tcPr>
          <w:p w14:paraId="75E048BF">
            <w:pPr>
              <w:jc w:val="center"/>
              <w:rPr>
                <w:rFonts w:ascii="Arial" w:hAnsi="Arial" w:cs="Arial"/>
                <w:szCs w:val="21"/>
              </w:rPr>
            </w:pPr>
            <w:r>
              <w:rPr>
                <w:rFonts w:hint="eastAsia" w:ascii="Arial" w:hAnsi="Arial" w:cs="Arial"/>
                <w:szCs w:val="21"/>
              </w:rPr>
              <w:t>14</w:t>
            </w:r>
          </w:p>
        </w:tc>
        <w:tc>
          <w:tcPr>
            <w:tcW w:w="4068" w:type="dxa"/>
            <w:vAlign w:val="center"/>
          </w:tcPr>
          <w:p w14:paraId="3853B72E">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合理</w:t>
            </w:r>
          </w:p>
        </w:tc>
        <w:tc>
          <w:tcPr>
            <w:tcW w:w="1110" w:type="dxa"/>
            <w:tcBorders>
              <w:right w:val="single" w:color="auto" w:sz="4" w:space="0"/>
            </w:tcBorders>
            <w:vAlign w:val="center"/>
          </w:tcPr>
          <w:p w14:paraId="7EA739D9">
            <w:pPr>
              <w:spacing w:line="240" w:lineRule="atLeast"/>
              <w:jc w:val="center"/>
              <w:rPr>
                <w:rFonts w:ascii="Arial" w:hAnsi="Arial" w:cs="Arial"/>
                <w:szCs w:val="21"/>
              </w:rPr>
            </w:pPr>
            <w:r>
              <w:rPr>
                <w:rFonts w:hint="eastAsia" w:ascii="Arial" w:hAnsi="Arial" w:cs="Arial"/>
                <w:szCs w:val="21"/>
              </w:rPr>
              <w:t>14</w:t>
            </w:r>
          </w:p>
        </w:tc>
        <w:tc>
          <w:tcPr>
            <w:tcW w:w="1139" w:type="dxa"/>
            <w:vMerge w:val="restart"/>
            <w:tcBorders>
              <w:left w:val="single" w:color="auto" w:sz="4" w:space="0"/>
            </w:tcBorders>
            <w:vAlign w:val="center"/>
          </w:tcPr>
          <w:p w14:paraId="70632760">
            <w:pPr>
              <w:spacing w:line="240" w:lineRule="atLeast"/>
              <w:rPr>
                <w:rFonts w:ascii="Arial" w:hAnsi="Arial" w:cs="Arial"/>
                <w:szCs w:val="21"/>
              </w:rPr>
            </w:pPr>
          </w:p>
        </w:tc>
      </w:tr>
      <w:tr w14:paraId="69F62C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0CD583FC">
            <w:pPr>
              <w:jc w:val="center"/>
              <w:rPr>
                <w:rFonts w:ascii="Arial" w:hAnsi="Arial" w:cs="Arial"/>
                <w:szCs w:val="21"/>
              </w:rPr>
            </w:pPr>
          </w:p>
        </w:tc>
        <w:tc>
          <w:tcPr>
            <w:tcW w:w="1593" w:type="dxa"/>
            <w:vMerge w:val="continue"/>
            <w:vAlign w:val="center"/>
          </w:tcPr>
          <w:p w14:paraId="763516F0">
            <w:pPr>
              <w:widowControl/>
              <w:rPr>
                <w:rFonts w:ascii="Arial" w:hAnsi="Arial" w:cs="Arial"/>
                <w:szCs w:val="21"/>
              </w:rPr>
            </w:pPr>
          </w:p>
        </w:tc>
        <w:tc>
          <w:tcPr>
            <w:tcW w:w="871" w:type="dxa"/>
            <w:vMerge w:val="continue"/>
            <w:vAlign w:val="center"/>
          </w:tcPr>
          <w:p w14:paraId="6DBDDE76">
            <w:pPr>
              <w:jc w:val="center"/>
              <w:rPr>
                <w:rFonts w:ascii="Arial" w:hAnsi="Arial" w:cs="Arial"/>
                <w:szCs w:val="21"/>
              </w:rPr>
            </w:pPr>
          </w:p>
        </w:tc>
        <w:tc>
          <w:tcPr>
            <w:tcW w:w="4068" w:type="dxa"/>
            <w:vAlign w:val="center"/>
          </w:tcPr>
          <w:p w14:paraId="280C36A7">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较合理</w:t>
            </w:r>
          </w:p>
        </w:tc>
        <w:tc>
          <w:tcPr>
            <w:tcW w:w="1110" w:type="dxa"/>
            <w:tcBorders>
              <w:right w:val="single" w:color="auto" w:sz="4" w:space="0"/>
            </w:tcBorders>
            <w:vAlign w:val="center"/>
          </w:tcPr>
          <w:p w14:paraId="779959CA">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1169244">
            <w:pPr>
              <w:spacing w:line="240" w:lineRule="atLeast"/>
              <w:rPr>
                <w:rFonts w:ascii="Arial" w:hAnsi="Arial" w:cs="Arial"/>
                <w:szCs w:val="21"/>
              </w:rPr>
            </w:pPr>
          </w:p>
        </w:tc>
      </w:tr>
      <w:tr w14:paraId="578EE9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416C0C9">
            <w:pPr>
              <w:jc w:val="center"/>
              <w:rPr>
                <w:rFonts w:ascii="Arial" w:hAnsi="Arial" w:cs="Arial"/>
                <w:szCs w:val="21"/>
              </w:rPr>
            </w:pPr>
          </w:p>
        </w:tc>
        <w:tc>
          <w:tcPr>
            <w:tcW w:w="1593" w:type="dxa"/>
            <w:vMerge w:val="continue"/>
            <w:vAlign w:val="center"/>
          </w:tcPr>
          <w:p w14:paraId="17EEAA07">
            <w:pPr>
              <w:widowControl/>
              <w:rPr>
                <w:rFonts w:ascii="Arial" w:hAnsi="Arial" w:cs="Arial"/>
                <w:szCs w:val="21"/>
              </w:rPr>
            </w:pPr>
          </w:p>
        </w:tc>
        <w:tc>
          <w:tcPr>
            <w:tcW w:w="871" w:type="dxa"/>
            <w:vMerge w:val="continue"/>
            <w:vAlign w:val="center"/>
          </w:tcPr>
          <w:p w14:paraId="39FD7B33">
            <w:pPr>
              <w:jc w:val="center"/>
              <w:rPr>
                <w:rFonts w:ascii="Arial" w:hAnsi="Arial" w:cs="Arial"/>
                <w:szCs w:val="21"/>
              </w:rPr>
            </w:pPr>
          </w:p>
        </w:tc>
        <w:tc>
          <w:tcPr>
            <w:tcW w:w="4068" w:type="dxa"/>
            <w:vAlign w:val="center"/>
          </w:tcPr>
          <w:p w14:paraId="4C6C3742">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一般</w:t>
            </w:r>
          </w:p>
        </w:tc>
        <w:tc>
          <w:tcPr>
            <w:tcW w:w="1110" w:type="dxa"/>
            <w:tcBorders>
              <w:right w:val="single" w:color="auto" w:sz="4" w:space="0"/>
            </w:tcBorders>
            <w:vAlign w:val="center"/>
          </w:tcPr>
          <w:p w14:paraId="6E90AFBF">
            <w:pPr>
              <w:spacing w:line="240" w:lineRule="atLeast"/>
              <w:jc w:val="center"/>
              <w:rPr>
                <w:rFonts w:ascii="Arial" w:hAnsi="Arial" w:cs="Arial"/>
                <w:szCs w:val="21"/>
              </w:rPr>
            </w:pPr>
            <w:r>
              <w:rPr>
                <w:rFonts w:hint="eastAsia" w:ascii="Arial" w:hAnsi="Arial" w:cs="Arial"/>
                <w:szCs w:val="21"/>
              </w:rPr>
              <w:t>6</w:t>
            </w:r>
          </w:p>
        </w:tc>
        <w:tc>
          <w:tcPr>
            <w:tcW w:w="1139" w:type="dxa"/>
            <w:vMerge w:val="continue"/>
            <w:tcBorders>
              <w:left w:val="single" w:color="auto" w:sz="4" w:space="0"/>
            </w:tcBorders>
            <w:vAlign w:val="center"/>
          </w:tcPr>
          <w:p w14:paraId="3FB32B3F">
            <w:pPr>
              <w:spacing w:line="240" w:lineRule="atLeast"/>
              <w:rPr>
                <w:rFonts w:ascii="Arial" w:hAnsi="Arial" w:cs="Arial"/>
                <w:szCs w:val="21"/>
              </w:rPr>
            </w:pPr>
          </w:p>
        </w:tc>
      </w:tr>
      <w:tr w14:paraId="75B4FB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0981705">
            <w:pPr>
              <w:widowControl/>
              <w:rPr>
                <w:rFonts w:ascii="Arial" w:hAnsi="Arial" w:cs="Arial"/>
                <w:szCs w:val="21"/>
              </w:rPr>
            </w:pPr>
          </w:p>
        </w:tc>
        <w:tc>
          <w:tcPr>
            <w:tcW w:w="1593" w:type="dxa"/>
            <w:vMerge w:val="continue"/>
            <w:vAlign w:val="center"/>
          </w:tcPr>
          <w:p w14:paraId="05B7E693">
            <w:pPr>
              <w:widowControl/>
              <w:rPr>
                <w:rFonts w:ascii="Arial" w:hAnsi="Arial" w:cs="Arial"/>
                <w:szCs w:val="21"/>
              </w:rPr>
            </w:pPr>
          </w:p>
        </w:tc>
        <w:tc>
          <w:tcPr>
            <w:tcW w:w="871" w:type="dxa"/>
            <w:vMerge w:val="continue"/>
            <w:vAlign w:val="center"/>
          </w:tcPr>
          <w:p w14:paraId="7B153B03">
            <w:pPr>
              <w:jc w:val="center"/>
              <w:rPr>
                <w:rFonts w:ascii="Arial" w:hAnsi="Arial" w:cs="Arial"/>
                <w:szCs w:val="21"/>
              </w:rPr>
            </w:pPr>
          </w:p>
        </w:tc>
        <w:tc>
          <w:tcPr>
            <w:tcW w:w="4068" w:type="dxa"/>
            <w:vAlign w:val="center"/>
          </w:tcPr>
          <w:p w14:paraId="7885E955">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较差</w:t>
            </w:r>
          </w:p>
        </w:tc>
        <w:tc>
          <w:tcPr>
            <w:tcW w:w="1110" w:type="dxa"/>
            <w:tcBorders>
              <w:right w:val="single" w:color="auto" w:sz="4" w:space="0"/>
            </w:tcBorders>
            <w:vAlign w:val="center"/>
          </w:tcPr>
          <w:p w14:paraId="44555CD6">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19D75A6E">
            <w:pPr>
              <w:spacing w:line="240" w:lineRule="atLeast"/>
              <w:rPr>
                <w:rFonts w:ascii="Arial" w:hAnsi="Arial" w:cs="Arial"/>
                <w:szCs w:val="21"/>
              </w:rPr>
            </w:pPr>
          </w:p>
        </w:tc>
      </w:tr>
      <w:tr w14:paraId="445BF0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B3009B5">
            <w:pPr>
              <w:jc w:val="center"/>
              <w:rPr>
                <w:rFonts w:ascii="Arial" w:hAnsi="Arial" w:cs="Arial"/>
                <w:szCs w:val="21"/>
              </w:rPr>
            </w:pPr>
            <w:r>
              <w:rPr>
                <w:rFonts w:ascii="Arial" w:hAnsi="Arial" w:cs="Arial"/>
                <w:szCs w:val="21"/>
              </w:rPr>
              <w:t>4</w:t>
            </w:r>
          </w:p>
        </w:tc>
        <w:tc>
          <w:tcPr>
            <w:tcW w:w="1593" w:type="dxa"/>
            <w:vMerge w:val="restart"/>
            <w:vAlign w:val="center"/>
          </w:tcPr>
          <w:p w14:paraId="3CF1414A">
            <w:pPr>
              <w:widowControl/>
              <w:rPr>
                <w:rFonts w:ascii="Arial" w:hAnsi="Arial" w:cs="Arial"/>
                <w:bCs/>
                <w:szCs w:val="21"/>
              </w:rPr>
            </w:pPr>
            <w:r>
              <w:rPr>
                <w:rFonts w:hint="eastAsia" w:ascii="Arial" w:hAnsi="Arial" w:cs="Arial"/>
                <w:bCs/>
                <w:szCs w:val="21"/>
              </w:rPr>
              <w:t>机械设备配置及保障</w:t>
            </w:r>
          </w:p>
        </w:tc>
        <w:tc>
          <w:tcPr>
            <w:tcW w:w="871" w:type="dxa"/>
            <w:vMerge w:val="restart"/>
            <w:vAlign w:val="center"/>
          </w:tcPr>
          <w:p w14:paraId="0E629A3D">
            <w:pPr>
              <w:jc w:val="center"/>
              <w:rPr>
                <w:rFonts w:ascii="Arial" w:hAnsi="Arial" w:cs="Arial"/>
                <w:szCs w:val="21"/>
              </w:rPr>
            </w:pPr>
            <w:r>
              <w:rPr>
                <w:rFonts w:hint="eastAsia" w:ascii="Arial" w:hAnsi="Arial" w:cs="Arial"/>
                <w:szCs w:val="21"/>
              </w:rPr>
              <w:t>6</w:t>
            </w:r>
          </w:p>
        </w:tc>
        <w:tc>
          <w:tcPr>
            <w:tcW w:w="4068" w:type="dxa"/>
            <w:vAlign w:val="center"/>
          </w:tcPr>
          <w:p w14:paraId="77C3CE47">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合理，保障可靠</w:t>
            </w:r>
          </w:p>
        </w:tc>
        <w:tc>
          <w:tcPr>
            <w:tcW w:w="1110" w:type="dxa"/>
            <w:tcBorders>
              <w:right w:val="single" w:color="auto" w:sz="4" w:space="0"/>
            </w:tcBorders>
            <w:vAlign w:val="center"/>
          </w:tcPr>
          <w:p w14:paraId="2DCD7BDF">
            <w:pPr>
              <w:spacing w:line="240" w:lineRule="atLeast"/>
              <w:jc w:val="center"/>
              <w:rPr>
                <w:rFonts w:ascii="Arial" w:hAnsi="Arial" w:cs="Arial"/>
                <w:szCs w:val="21"/>
              </w:rPr>
            </w:pPr>
            <w:r>
              <w:rPr>
                <w:rFonts w:hint="eastAsia" w:ascii="Arial" w:hAnsi="Arial" w:cs="Arial"/>
                <w:szCs w:val="21"/>
              </w:rPr>
              <w:t>6</w:t>
            </w:r>
          </w:p>
        </w:tc>
        <w:tc>
          <w:tcPr>
            <w:tcW w:w="1139" w:type="dxa"/>
            <w:vMerge w:val="restart"/>
            <w:tcBorders>
              <w:left w:val="single" w:color="auto" w:sz="4" w:space="0"/>
            </w:tcBorders>
            <w:vAlign w:val="center"/>
          </w:tcPr>
          <w:p w14:paraId="3F15DA13">
            <w:pPr>
              <w:spacing w:line="240" w:lineRule="atLeast"/>
              <w:rPr>
                <w:rFonts w:ascii="Arial" w:hAnsi="Arial" w:cs="Arial"/>
                <w:szCs w:val="21"/>
              </w:rPr>
            </w:pPr>
          </w:p>
        </w:tc>
      </w:tr>
      <w:tr w14:paraId="13DA96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620AAA7">
            <w:pPr>
              <w:jc w:val="center"/>
              <w:rPr>
                <w:rFonts w:ascii="Arial" w:hAnsi="Arial" w:cs="Arial"/>
                <w:szCs w:val="21"/>
              </w:rPr>
            </w:pPr>
          </w:p>
        </w:tc>
        <w:tc>
          <w:tcPr>
            <w:tcW w:w="1593" w:type="dxa"/>
            <w:vMerge w:val="continue"/>
            <w:vAlign w:val="center"/>
          </w:tcPr>
          <w:p w14:paraId="7E3F891A">
            <w:pPr>
              <w:rPr>
                <w:rFonts w:ascii="Arial" w:hAnsi="Arial" w:cs="Arial"/>
                <w:bCs/>
                <w:szCs w:val="21"/>
              </w:rPr>
            </w:pPr>
          </w:p>
        </w:tc>
        <w:tc>
          <w:tcPr>
            <w:tcW w:w="871" w:type="dxa"/>
            <w:vMerge w:val="continue"/>
            <w:vAlign w:val="center"/>
          </w:tcPr>
          <w:p w14:paraId="667BB2BD">
            <w:pPr>
              <w:jc w:val="center"/>
              <w:rPr>
                <w:rFonts w:ascii="Arial" w:hAnsi="Arial" w:cs="Arial"/>
                <w:szCs w:val="21"/>
              </w:rPr>
            </w:pPr>
          </w:p>
        </w:tc>
        <w:tc>
          <w:tcPr>
            <w:tcW w:w="4068" w:type="dxa"/>
            <w:vAlign w:val="center"/>
          </w:tcPr>
          <w:p w14:paraId="3284E616">
            <w:pPr>
              <w:spacing w:line="240" w:lineRule="atLeast"/>
              <w:rPr>
                <w:rFonts w:ascii="Arial" w:hAnsi="Arial" w:cs="Arial"/>
                <w:szCs w:val="21"/>
              </w:rPr>
            </w:pPr>
            <w:r>
              <w:rPr>
                <w:rFonts w:ascii="Arial" w:hAnsi="Arial" w:cs="Arial"/>
                <w:szCs w:val="21"/>
              </w:rPr>
              <w:t>方案</w:t>
            </w:r>
            <w:r>
              <w:rPr>
                <w:rFonts w:hint="eastAsia" w:ascii="Arial" w:hAnsi="Arial" w:cs="Arial"/>
                <w:szCs w:val="21"/>
              </w:rPr>
              <w:t>较合理，保障较可靠</w:t>
            </w:r>
          </w:p>
        </w:tc>
        <w:tc>
          <w:tcPr>
            <w:tcW w:w="1110" w:type="dxa"/>
            <w:tcBorders>
              <w:right w:val="single" w:color="auto" w:sz="4" w:space="0"/>
            </w:tcBorders>
            <w:vAlign w:val="center"/>
          </w:tcPr>
          <w:p w14:paraId="2F7BA346">
            <w:pPr>
              <w:spacing w:line="240" w:lineRule="atLeast"/>
              <w:jc w:val="center"/>
              <w:rPr>
                <w:rFonts w:ascii="Arial" w:hAnsi="Arial" w:cs="Arial"/>
                <w:szCs w:val="21"/>
              </w:rPr>
            </w:pPr>
            <w:r>
              <w:rPr>
                <w:rFonts w:hint="eastAsia" w:ascii="Arial" w:hAnsi="Arial" w:cs="Arial"/>
                <w:szCs w:val="21"/>
              </w:rPr>
              <w:t>4</w:t>
            </w:r>
          </w:p>
        </w:tc>
        <w:tc>
          <w:tcPr>
            <w:tcW w:w="1139" w:type="dxa"/>
            <w:vMerge w:val="continue"/>
            <w:tcBorders>
              <w:left w:val="single" w:color="auto" w:sz="4" w:space="0"/>
            </w:tcBorders>
            <w:vAlign w:val="center"/>
          </w:tcPr>
          <w:p w14:paraId="353380A2">
            <w:pPr>
              <w:spacing w:line="240" w:lineRule="atLeast"/>
              <w:rPr>
                <w:rFonts w:ascii="Arial" w:hAnsi="Arial" w:cs="Arial"/>
                <w:szCs w:val="21"/>
              </w:rPr>
            </w:pPr>
          </w:p>
        </w:tc>
      </w:tr>
      <w:tr w14:paraId="627316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43C3E9F3">
            <w:pPr>
              <w:jc w:val="center"/>
              <w:rPr>
                <w:rFonts w:ascii="Arial" w:hAnsi="Arial" w:cs="Arial"/>
                <w:szCs w:val="21"/>
              </w:rPr>
            </w:pPr>
          </w:p>
        </w:tc>
        <w:tc>
          <w:tcPr>
            <w:tcW w:w="1593" w:type="dxa"/>
            <w:vMerge w:val="continue"/>
            <w:vAlign w:val="center"/>
          </w:tcPr>
          <w:p w14:paraId="4DF2E60B">
            <w:pPr>
              <w:rPr>
                <w:rFonts w:ascii="Arial" w:hAnsi="Arial" w:cs="Arial"/>
                <w:bCs/>
                <w:szCs w:val="21"/>
              </w:rPr>
            </w:pPr>
          </w:p>
        </w:tc>
        <w:tc>
          <w:tcPr>
            <w:tcW w:w="871" w:type="dxa"/>
            <w:vMerge w:val="continue"/>
            <w:vAlign w:val="center"/>
          </w:tcPr>
          <w:p w14:paraId="7A701ADF">
            <w:pPr>
              <w:jc w:val="center"/>
              <w:rPr>
                <w:rFonts w:ascii="Arial" w:hAnsi="Arial" w:cs="Arial"/>
                <w:szCs w:val="21"/>
              </w:rPr>
            </w:pPr>
          </w:p>
        </w:tc>
        <w:tc>
          <w:tcPr>
            <w:tcW w:w="4068" w:type="dxa"/>
            <w:vAlign w:val="center"/>
          </w:tcPr>
          <w:p w14:paraId="39C3C5E9">
            <w:pPr>
              <w:spacing w:line="240" w:lineRule="atLeast"/>
              <w:rPr>
                <w:rFonts w:ascii="Arial" w:hAnsi="Arial" w:cs="Arial"/>
                <w:szCs w:val="21"/>
              </w:rPr>
            </w:pPr>
            <w:r>
              <w:rPr>
                <w:rFonts w:ascii="Arial" w:hAnsi="Arial" w:cs="Arial"/>
                <w:szCs w:val="21"/>
              </w:rPr>
              <w:t>方案</w:t>
            </w:r>
            <w:r>
              <w:rPr>
                <w:rFonts w:hint="eastAsia" w:ascii="Arial" w:hAnsi="Arial" w:cs="Arial"/>
                <w:szCs w:val="21"/>
              </w:rPr>
              <w:t>一般</w:t>
            </w:r>
          </w:p>
        </w:tc>
        <w:tc>
          <w:tcPr>
            <w:tcW w:w="1110" w:type="dxa"/>
            <w:tcBorders>
              <w:right w:val="single" w:color="auto" w:sz="4" w:space="0"/>
            </w:tcBorders>
            <w:vAlign w:val="center"/>
          </w:tcPr>
          <w:p w14:paraId="268C60E0">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726D340F">
            <w:pPr>
              <w:spacing w:line="240" w:lineRule="atLeast"/>
              <w:rPr>
                <w:rFonts w:ascii="Arial" w:hAnsi="Arial" w:cs="Arial"/>
                <w:szCs w:val="21"/>
              </w:rPr>
            </w:pPr>
          </w:p>
        </w:tc>
      </w:tr>
      <w:tr w14:paraId="7E4FD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743765EA">
            <w:pPr>
              <w:jc w:val="center"/>
              <w:rPr>
                <w:rFonts w:ascii="Arial" w:hAnsi="Arial" w:cs="Arial"/>
                <w:szCs w:val="21"/>
              </w:rPr>
            </w:pPr>
          </w:p>
        </w:tc>
        <w:tc>
          <w:tcPr>
            <w:tcW w:w="1593" w:type="dxa"/>
            <w:vMerge w:val="continue"/>
            <w:vAlign w:val="center"/>
          </w:tcPr>
          <w:p w14:paraId="0C4DBCE5">
            <w:pPr>
              <w:rPr>
                <w:rFonts w:ascii="Arial" w:hAnsi="Arial" w:cs="Arial"/>
                <w:szCs w:val="21"/>
              </w:rPr>
            </w:pPr>
          </w:p>
        </w:tc>
        <w:tc>
          <w:tcPr>
            <w:tcW w:w="871" w:type="dxa"/>
            <w:vMerge w:val="continue"/>
            <w:vAlign w:val="center"/>
          </w:tcPr>
          <w:p w14:paraId="1D544C79">
            <w:pPr>
              <w:jc w:val="center"/>
              <w:rPr>
                <w:rFonts w:ascii="Arial" w:hAnsi="Arial" w:cs="Arial"/>
                <w:szCs w:val="21"/>
              </w:rPr>
            </w:pPr>
          </w:p>
        </w:tc>
        <w:tc>
          <w:tcPr>
            <w:tcW w:w="4068" w:type="dxa"/>
            <w:vAlign w:val="center"/>
          </w:tcPr>
          <w:p w14:paraId="46068909">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03C3F843">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1017DB97">
            <w:pPr>
              <w:spacing w:line="240" w:lineRule="atLeast"/>
              <w:rPr>
                <w:rFonts w:ascii="Arial" w:hAnsi="Arial" w:cs="Arial"/>
                <w:szCs w:val="21"/>
              </w:rPr>
            </w:pPr>
          </w:p>
        </w:tc>
      </w:tr>
      <w:tr w14:paraId="32D739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5883948D">
            <w:pPr>
              <w:jc w:val="center"/>
              <w:rPr>
                <w:rFonts w:ascii="Arial" w:hAnsi="Arial" w:cs="Arial"/>
                <w:szCs w:val="21"/>
              </w:rPr>
            </w:pPr>
            <w:r>
              <w:rPr>
                <w:rFonts w:hint="eastAsia" w:ascii="Arial" w:hAnsi="Arial" w:cs="Arial"/>
                <w:szCs w:val="21"/>
              </w:rPr>
              <w:t>5</w:t>
            </w:r>
          </w:p>
        </w:tc>
        <w:tc>
          <w:tcPr>
            <w:tcW w:w="1593" w:type="dxa"/>
            <w:vMerge w:val="restart"/>
            <w:vAlign w:val="center"/>
          </w:tcPr>
          <w:p w14:paraId="4AE6D072">
            <w:pPr>
              <w:rPr>
                <w:rFonts w:ascii="Arial" w:hAnsi="Arial" w:cs="Arial"/>
                <w:szCs w:val="21"/>
              </w:rPr>
            </w:pPr>
            <w:r>
              <w:rPr>
                <w:rFonts w:hint="eastAsia" w:ascii="Arial" w:hAnsi="Arial" w:cs="Arial"/>
                <w:szCs w:val="21"/>
              </w:rPr>
              <w:t>对方案或设计优化的合理化建议</w:t>
            </w:r>
          </w:p>
        </w:tc>
        <w:tc>
          <w:tcPr>
            <w:tcW w:w="871" w:type="dxa"/>
            <w:vMerge w:val="restart"/>
            <w:vAlign w:val="center"/>
          </w:tcPr>
          <w:p w14:paraId="13D77C7C">
            <w:pPr>
              <w:jc w:val="center"/>
              <w:rPr>
                <w:rFonts w:ascii="Arial" w:hAnsi="Arial" w:cs="Arial"/>
                <w:szCs w:val="21"/>
              </w:rPr>
            </w:pPr>
            <w:r>
              <w:rPr>
                <w:rFonts w:hint="eastAsia" w:ascii="Arial" w:hAnsi="Arial" w:cs="Arial"/>
                <w:szCs w:val="21"/>
              </w:rPr>
              <w:t>4</w:t>
            </w:r>
          </w:p>
        </w:tc>
        <w:tc>
          <w:tcPr>
            <w:tcW w:w="4068" w:type="dxa"/>
            <w:vAlign w:val="center"/>
          </w:tcPr>
          <w:p w14:paraId="4CCF5712">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494C25F4">
            <w:pPr>
              <w:spacing w:line="240" w:lineRule="atLeast"/>
              <w:jc w:val="center"/>
              <w:rPr>
                <w:rFonts w:ascii="Arial" w:hAnsi="Arial" w:cs="Arial"/>
                <w:szCs w:val="21"/>
              </w:rPr>
            </w:pPr>
            <w:r>
              <w:rPr>
                <w:rFonts w:hint="eastAsia" w:ascii="Arial" w:hAnsi="Arial" w:cs="Arial"/>
                <w:szCs w:val="21"/>
              </w:rPr>
              <w:t>4</w:t>
            </w:r>
          </w:p>
        </w:tc>
        <w:tc>
          <w:tcPr>
            <w:tcW w:w="1139" w:type="dxa"/>
            <w:vMerge w:val="restart"/>
            <w:tcBorders>
              <w:left w:val="single" w:color="auto" w:sz="4" w:space="0"/>
            </w:tcBorders>
            <w:vAlign w:val="center"/>
          </w:tcPr>
          <w:p w14:paraId="0958E85F">
            <w:pPr>
              <w:spacing w:line="240" w:lineRule="atLeast"/>
              <w:rPr>
                <w:rFonts w:ascii="Arial" w:hAnsi="Arial" w:cs="Arial"/>
                <w:szCs w:val="21"/>
              </w:rPr>
            </w:pPr>
          </w:p>
        </w:tc>
      </w:tr>
      <w:tr w14:paraId="5949FA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05B6D4A5">
            <w:pPr>
              <w:jc w:val="center"/>
              <w:rPr>
                <w:rFonts w:ascii="Arial" w:hAnsi="Arial" w:cs="Arial"/>
                <w:szCs w:val="21"/>
              </w:rPr>
            </w:pPr>
          </w:p>
        </w:tc>
        <w:tc>
          <w:tcPr>
            <w:tcW w:w="1593" w:type="dxa"/>
            <w:vMerge w:val="continue"/>
            <w:vAlign w:val="center"/>
          </w:tcPr>
          <w:p w14:paraId="52087FE1">
            <w:pPr>
              <w:rPr>
                <w:rFonts w:ascii="Arial" w:hAnsi="Arial" w:cs="Arial"/>
                <w:szCs w:val="21"/>
              </w:rPr>
            </w:pPr>
          </w:p>
        </w:tc>
        <w:tc>
          <w:tcPr>
            <w:tcW w:w="871" w:type="dxa"/>
            <w:vMerge w:val="continue"/>
            <w:vAlign w:val="center"/>
          </w:tcPr>
          <w:p w14:paraId="2B1EAE96">
            <w:pPr>
              <w:jc w:val="center"/>
              <w:rPr>
                <w:rFonts w:ascii="Arial" w:hAnsi="Arial" w:cs="Arial"/>
                <w:szCs w:val="21"/>
              </w:rPr>
            </w:pPr>
          </w:p>
        </w:tc>
        <w:tc>
          <w:tcPr>
            <w:tcW w:w="4068" w:type="dxa"/>
            <w:vAlign w:val="center"/>
          </w:tcPr>
          <w:p w14:paraId="531C6DC8">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04AC81D4">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68FD5244">
            <w:pPr>
              <w:spacing w:line="240" w:lineRule="atLeast"/>
              <w:rPr>
                <w:rFonts w:ascii="Arial" w:hAnsi="Arial" w:cs="Arial"/>
                <w:szCs w:val="21"/>
              </w:rPr>
            </w:pPr>
          </w:p>
        </w:tc>
      </w:tr>
      <w:tr w14:paraId="18B33F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0608E982">
            <w:pPr>
              <w:jc w:val="center"/>
              <w:rPr>
                <w:rFonts w:ascii="Arial" w:hAnsi="Arial" w:cs="Arial"/>
                <w:szCs w:val="21"/>
              </w:rPr>
            </w:pPr>
            <w:r>
              <w:rPr>
                <w:rFonts w:hint="eastAsia" w:ascii="Arial" w:hAnsi="Arial" w:cs="Arial"/>
                <w:szCs w:val="21"/>
              </w:rPr>
              <w:t>6</w:t>
            </w:r>
          </w:p>
        </w:tc>
        <w:tc>
          <w:tcPr>
            <w:tcW w:w="1593" w:type="dxa"/>
            <w:vMerge w:val="restart"/>
            <w:vAlign w:val="center"/>
          </w:tcPr>
          <w:p w14:paraId="1EF2DE58">
            <w:pPr>
              <w:rPr>
                <w:rFonts w:ascii="Arial" w:hAnsi="Arial" w:cs="Arial"/>
                <w:szCs w:val="21"/>
              </w:rPr>
            </w:pPr>
            <w:r>
              <w:rPr>
                <w:rFonts w:hint="eastAsia" w:ascii="Arial" w:hAnsi="Arial" w:cs="Arial"/>
                <w:szCs w:val="21"/>
              </w:rPr>
              <w:t>安全管理及措施；现场文明施工和环保方案</w:t>
            </w:r>
          </w:p>
        </w:tc>
        <w:tc>
          <w:tcPr>
            <w:tcW w:w="871" w:type="dxa"/>
            <w:vMerge w:val="restart"/>
            <w:vAlign w:val="center"/>
          </w:tcPr>
          <w:p w14:paraId="66489FB2">
            <w:pPr>
              <w:jc w:val="center"/>
              <w:rPr>
                <w:rFonts w:ascii="Arial" w:hAnsi="Arial" w:cs="Arial"/>
                <w:szCs w:val="21"/>
              </w:rPr>
            </w:pPr>
            <w:r>
              <w:rPr>
                <w:rFonts w:hint="eastAsia" w:ascii="Arial" w:hAnsi="Arial" w:cs="Arial"/>
                <w:szCs w:val="21"/>
              </w:rPr>
              <w:t>18</w:t>
            </w:r>
          </w:p>
        </w:tc>
        <w:tc>
          <w:tcPr>
            <w:tcW w:w="4068" w:type="dxa"/>
            <w:vAlign w:val="center"/>
          </w:tcPr>
          <w:p w14:paraId="0B2365AE">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68007AE8">
            <w:pPr>
              <w:spacing w:line="240" w:lineRule="atLeast"/>
              <w:jc w:val="center"/>
              <w:rPr>
                <w:rFonts w:ascii="Arial" w:hAnsi="Arial" w:cs="Arial"/>
                <w:szCs w:val="21"/>
              </w:rPr>
            </w:pPr>
            <w:r>
              <w:rPr>
                <w:rFonts w:hint="eastAsia" w:ascii="Arial" w:hAnsi="Arial" w:cs="Arial"/>
                <w:szCs w:val="21"/>
              </w:rPr>
              <w:t>18</w:t>
            </w:r>
          </w:p>
        </w:tc>
        <w:tc>
          <w:tcPr>
            <w:tcW w:w="1139" w:type="dxa"/>
            <w:vMerge w:val="restart"/>
            <w:tcBorders>
              <w:left w:val="single" w:color="auto" w:sz="4" w:space="0"/>
            </w:tcBorders>
            <w:vAlign w:val="center"/>
          </w:tcPr>
          <w:p w14:paraId="7578070C">
            <w:pPr>
              <w:spacing w:line="240" w:lineRule="atLeast"/>
              <w:rPr>
                <w:rFonts w:ascii="Arial" w:hAnsi="Arial" w:cs="Arial"/>
                <w:szCs w:val="21"/>
              </w:rPr>
            </w:pPr>
          </w:p>
        </w:tc>
      </w:tr>
      <w:tr w14:paraId="5BE49E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F928AC2">
            <w:pPr>
              <w:jc w:val="center"/>
              <w:rPr>
                <w:rFonts w:ascii="Arial" w:hAnsi="Arial" w:cs="Arial"/>
                <w:szCs w:val="21"/>
              </w:rPr>
            </w:pPr>
          </w:p>
        </w:tc>
        <w:tc>
          <w:tcPr>
            <w:tcW w:w="1593" w:type="dxa"/>
            <w:vMerge w:val="continue"/>
            <w:vAlign w:val="center"/>
          </w:tcPr>
          <w:p w14:paraId="23E20241">
            <w:pPr>
              <w:rPr>
                <w:rFonts w:ascii="Arial" w:hAnsi="Arial" w:cs="Arial"/>
                <w:bCs/>
                <w:szCs w:val="21"/>
              </w:rPr>
            </w:pPr>
          </w:p>
        </w:tc>
        <w:tc>
          <w:tcPr>
            <w:tcW w:w="871" w:type="dxa"/>
            <w:vMerge w:val="continue"/>
            <w:vAlign w:val="center"/>
          </w:tcPr>
          <w:p w14:paraId="307D3FEC">
            <w:pPr>
              <w:jc w:val="center"/>
              <w:rPr>
                <w:rFonts w:ascii="Arial" w:hAnsi="Arial" w:cs="Arial"/>
                <w:szCs w:val="21"/>
              </w:rPr>
            </w:pPr>
          </w:p>
        </w:tc>
        <w:tc>
          <w:tcPr>
            <w:tcW w:w="4068" w:type="dxa"/>
            <w:vAlign w:val="center"/>
          </w:tcPr>
          <w:p w14:paraId="5009FF13">
            <w:pPr>
              <w:spacing w:line="240" w:lineRule="atLeast"/>
              <w:rPr>
                <w:rFonts w:ascii="Arial" w:hAnsi="Arial" w:cs="Arial"/>
                <w:szCs w:val="21"/>
              </w:rPr>
            </w:pPr>
            <w:r>
              <w:rPr>
                <w:rFonts w:hint="eastAsia" w:ascii="Arial" w:hAnsi="Arial" w:cs="Arial"/>
                <w:szCs w:val="21"/>
              </w:rPr>
              <w:t>方案一般</w:t>
            </w:r>
          </w:p>
        </w:tc>
        <w:tc>
          <w:tcPr>
            <w:tcW w:w="1110" w:type="dxa"/>
            <w:tcBorders>
              <w:right w:val="single" w:color="auto" w:sz="4" w:space="0"/>
            </w:tcBorders>
            <w:vAlign w:val="center"/>
          </w:tcPr>
          <w:p w14:paraId="2A8B5A8A">
            <w:pPr>
              <w:spacing w:line="240" w:lineRule="atLeast"/>
              <w:jc w:val="center"/>
              <w:rPr>
                <w:rFonts w:ascii="Arial" w:hAnsi="Arial" w:cs="Arial"/>
                <w:szCs w:val="21"/>
              </w:rPr>
            </w:pPr>
            <w:r>
              <w:rPr>
                <w:rFonts w:hint="eastAsia" w:ascii="Arial" w:hAnsi="Arial" w:cs="Arial"/>
                <w:szCs w:val="21"/>
              </w:rPr>
              <w:t>13</w:t>
            </w:r>
          </w:p>
        </w:tc>
        <w:tc>
          <w:tcPr>
            <w:tcW w:w="1139" w:type="dxa"/>
            <w:vMerge w:val="continue"/>
            <w:tcBorders>
              <w:left w:val="single" w:color="auto" w:sz="4" w:space="0"/>
            </w:tcBorders>
            <w:vAlign w:val="center"/>
          </w:tcPr>
          <w:p w14:paraId="3F1D236B">
            <w:pPr>
              <w:spacing w:line="240" w:lineRule="atLeast"/>
              <w:rPr>
                <w:rFonts w:ascii="Arial" w:hAnsi="Arial" w:cs="Arial"/>
                <w:szCs w:val="21"/>
              </w:rPr>
            </w:pPr>
          </w:p>
        </w:tc>
      </w:tr>
      <w:tr w14:paraId="7B9A48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C906549">
            <w:pPr>
              <w:jc w:val="center"/>
              <w:rPr>
                <w:rFonts w:ascii="Arial" w:hAnsi="Arial" w:cs="Arial"/>
                <w:szCs w:val="21"/>
              </w:rPr>
            </w:pPr>
          </w:p>
        </w:tc>
        <w:tc>
          <w:tcPr>
            <w:tcW w:w="1593" w:type="dxa"/>
            <w:vMerge w:val="continue"/>
            <w:vAlign w:val="center"/>
          </w:tcPr>
          <w:p w14:paraId="7A8A986D">
            <w:pPr>
              <w:rPr>
                <w:rFonts w:ascii="Arial" w:hAnsi="Arial" w:cs="Arial"/>
                <w:bCs/>
                <w:szCs w:val="21"/>
              </w:rPr>
            </w:pPr>
          </w:p>
        </w:tc>
        <w:tc>
          <w:tcPr>
            <w:tcW w:w="871" w:type="dxa"/>
            <w:vMerge w:val="continue"/>
            <w:vAlign w:val="center"/>
          </w:tcPr>
          <w:p w14:paraId="320697FE">
            <w:pPr>
              <w:jc w:val="center"/>
              <w:rPr>
                <w:rFonts w:ascii="Arial" w:hAnsi="Arial" w:cs="Arial"/>
                <w:szCs w:val="21"/>
              </w:rPr>
            </w:pPr>
          </w:p>
        </w:tc>
        <w:tc>
          <w:tcPr>
            <w:tcW w:w="4068" w:type="dxa"/>
            <w:vAlign w:val="center"/>
          </w:tcPr>
          <w:p w14:paraId="4201B1A2">
            <w:pPr>
              <w:spacing w:line="240" w:lineRule="atLeast"/>
              <w:rPr>
                <w:rFonts w:ascii="Arial" w:hAnsi="Arial" w:cs="Arial"/>
                <w:szCs w:val="21"/>
              </w:rPr>
            </w:pPr>
            <w:r>
              <w:rPr>
                <w:rFonts w:hint="eastAsia" w:ascii="Arial" w:hAnsi="Arial" w:cs="Arial"/>
                <w:szCs w:val="21"/>
              </w:rPr>
              <w:t>方案较差</w:t>
            </w:r>
          </w:p>
        </w:tc>
        <w:tc>
          <w:tcPr>
            <w:tcW w:w="1110" w:type="dxa"/>
            <w:tcBorders>
              <w:right w:val="single" w:color="auto" w:sz="4" w:space="0"/>
            </w:tcBorders>
            <w:vAlign w:val="center"/>
          </w:tcPr>
          <w:p w14:paraId="56085CD5">
            <w:pPr>
              <w:spacing w:line="240" w:lineRule="atLeast"/>
              <w:jc w:val="center"/>
              <w:rPr>
                <w:rFonts w:ascii="Arial" w:hAnsi="Arial" w:cs="Arial"/>
                <w:szCs w:val="21"/>
              </w:rPr>
            </w:pPr>
            <w:r>
              <w:rPr>
                <w:rFonts w:hint="eastAsia" w:ascii="Arial" w:hAnsi="Arial" w:cs="Arial"/>
                <w:szCs w:val="21"/>
              </w:rPr>
              <w:t>8</w:t>
            </w:r>
          </w:p>
        </w:tc>
        <w:tc>
          <w:tcPr>
            <w:tcW w:w="1139" w:type="dxa"/>
            <w:vMerge w:val="continue"/>
            <w:tcBorders>
              <w:left w:val="single" w:color="auto" w:sz="4" w:space="0"/>
            </w:tcBorders>
            <w:vAlign w:val="center"/>
          </w:tcPr>
          <w:p w14:paraId="19DE2E13">
            <w:pPr>
              <w:spacing w:line="240" w:lineRule="atLeast"/>
              <w:rPr>
                <w:rFonts w:ascii="Arial" w:hAnsi="Arial" w:cs="Arial"/>
                <w:szCs w:val="21"/>
              </w:rPr>
            </w:pPr>
          </w:p>
        </w:tc>
      </w:tr>
      <w:tr w14:paraId="59EF8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8DA2A6F">
            <w:pPr>
              <w:jc w:val="center"/>
              <w:rPr>
                <w:rFonts w:ascii="Arial" w:hAnsi="Arial" w:cs="Arial"/>
                <w:szCs w:val="21"/>
              </w:rPr>
            </w:pPr>
          </w:p>
        </w:tc>
        <w:tc>
          <w:tcPr>
            <w:tcW w:w="1593" w:type="dxa"/>
            <w:vMerge w:val="continue"/>
            <w:vAlign w:val="center"/>
          </w:tcPr>
          <w:p w14:paraId="149AC941">
            <w:pPr>
              <w:rPr>
                <w:rFonts w:ascii="Arial" w:hAnsi="Arial" w:cs="Arial"/>
                <w:szCs w:val="21"/>
              </w:rPr>
            </w:pPr>
          </w:p>
        </w:tc>
        <w:tc>
          <w:tcPr>
            <w:tcW w:w="871" w:type="dxa"/>
            <w:vMerge w:val="continue"/>
            <w:vAlign w:val="center"/>
          </w:tcPr>
          <w:p w14:paraId="11278FCB">
            <w:pPr>
              <w:jc w:val="center"/>
              <w:rPr>
                <w:rFonts w:ascii="Arial" w:hAnsi="Arial" w:cs="Arial"/>
                <w:szCs w:val="21"/>
              </w:rPr>
            </w:pPr>
          </w:p>
        </w:tc>
        <w:tc>
          <w:tcPr>
            <w:tcW w:w="4068" w:type="dxa"/>
            <w:vAlign w:val="center"/>
          </w:tcPr>
          <w:p w14:paraId="35C415AB">
            <w:pPr>
              <w:spacing w:line="240" w:lineRule="atLeast"/>
              <w:rPr>
                <w:rFonts w:ascii="Arial" w:hAnsi="Arial" w:cs="Arial"/>
                <w:szCs w:val="21"/>
              </w:rPr>
            </w:pPr>
            <w:r>
              <w:rPr>
                <w:rFonts w:ascii="Arial" w:hAnsi="Arial" w:cs="Arial"/>
                <w:szCs w:val="21"/>
              </w:rPr>
              <w:t>方案</w:t>
            </w:r>
            <w:r>
              <w:rPr>
                <w:rFonts w:hint="eastAsia" w:ascii="Arial" w:hAnsi="Arial" w:cs="Arial"/>
                <w:szCs w:val="21"/>
              </w:rPr>
              <w:t>差</w:t>
            </w:r>
          </w:p>
        </w:tc>
        <w:tc>
          <w:tcPr>
            <w:tcW w:w="1110" w:type="dxa"/>
            <w:tcBorders>
              <w:right w:val="single" w:color="auto" w:sz="4" w:space="0"/>
            </w:tcBorders>
            <w:vAlign w:val="center"/>
          </w:tcPr>
          <w:p w14:paraId="3E80206E">
            <w:pPr>
              <w:spacing w:line="240" w:lineRule="atLeast"/>
              <w:jc w:val="center"/>
              <w:rPr>
                <w:rFonts w:ascii="Arial" w:hAnsi="Arial" w:cs="Arial"/>
                <w:szCs w:val="21"/>
              </w:rPr>
            </w:pPr>
            <w:r>
              <w:rPr>
                <w:rFonts w:hint="eastAsia" w:ascii="Arial" w:hAnsi="Arial" w:cs="Arial"/>
                <w:szCs w:val="21"/>
              </w:rPr>
              <w:t>3</w:t>
            </w:r>
          </w:p>
        </w:tc>
        <w:tc>
          <w:tcPr>
            <w:tcW w:w="1139" w:type="dxa"/>
            <w:vMerge w:val="continue"/>
            <w:tcBorders>
              <w:left w:val="single" w:color="auto" w:sz="4" w:space="0"/>
            </w:tcBorders>
            <w:vAlign w:val="center"/>
          </w:tcPr>
          <w:p w14:paraId="5468F799">
            <w:pPr>
              <w:spacing w:line="240" w:lineRule="atLeast"/>
              <w:rPr>
                <w:rFonts w:ascii="Arial" w:hAnsi="Arial" w:cs="Arial"/>
                <w:szCs w:val="21"/>
              </w:rPr>
            </w:pPr>
          </w:p>
        </w:tc>
      </w:tr>
      <w:tr w14:paraId="26BEED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772" w:type="dxa"/>
            <w:vMerge w:val="restart"/>
            <w:vAlign w:val="center"/>
          </w:tcPr>
          <w:p w14:paraId="5542D135">
            <w:pPr>
              <w:jc w:val="center"/>
              <w:rPr>
                <w:rFonts w:ascii="Arial" w:hAnsi="Arial" w:cs="Arial"/>
                <w:szCs w:val="21"/>
              </w:rPr>
            </w:pPr>
            <w:r>
              <w:rPr>
                <w:rFonts w:hint="eastAsia" w:ascii="Arial" w:hAnsi="Arial" w:cs="Arial"/>
                <w:szCs w:val="21"/>
              </w:rPr>
              <w:t>7</w:t>
            </w:r>
          </w:p>
        </w:tc>
        <w:tc>
          <w:tcPr>
            <w:tcW w:w="1593" w:type="dxa"/>
            <w:vMerge w:val="restart"/>
            <w:vAlign w:val="center"/>
          </w:tcPr>
          <w:p w14:paraId="7F60B578">
            <w:pPr>
              <w:rPr>
                <w:rFonts w:ascii="Arial" w:hAnsi="Arial" w:cs="Arial"/>
                <w:szCs w:val="21"/>
              </w:rPr>
            </w:pPr>
            <w:r>
              <w:rPr>
                <w:rFonts w:hint="eastAsia" w:ascii="Arial" w:hAnsi="Arial" w:cs="Arial"/>
                <w:szCs w:val="21"/>
              </w:rPr>
              <w:t>公司对本工程的重视承诺、管理和支持</w:t>
            </w:r>
          </w:p>
        </w:tc>
        <w:tc>
          <w:tcPr>
            <w:tcW w:w="871" w:type="dxa"/>
            <w:vMerge w:val="restart"/>
            <w:vAlign w:val="center"/>
          </w:tcPr>
          <w:p w14:paraId="3C1EA6EB">
            <w:pPr>
              <w:jc w:val="center"/>
              <w:rPr>
                <w:rFonts w:ascii="Arial" w:hAnsi="Arial" w:cs="Arial"/>
                <w:szCs w:val="21"/>
              </w:rPr>
            </w:pPr>
            <w:r>
              <w:rPr>
                <w:rFonts w:hint="eastAsia" w:ascii="Arial" w:hAnsi="Arial" w:cs="Arial"/>
                <w:szCs w:val="21"/>
              </w:rPr>
              <w:t>2</w:t>
            </w:r>
          </w:p>
        </w:tc>
        <w:tc>
          <w:tcPr>
            <w:tcW w:w="4068" w:type="dxa"/>
            <w:vAlign w:val="center"/>
          </w:tcPr>
          <w:p w14:paraId="7EF6559E">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4B3F7CD8">
            <w:pPr>
              <w:spacing w:line="240" w:lineRule="atLeast"/>
              <w:jc w:val="center"/>
              <w:rPr>
                <w:rFonts w:ascii="Arial" w:hAnsi="Arial" w:cs="Arial"/>
                <w:szCs w:val="21"/>
              </w:rPr>
            </w:pPr>
            <w:r>
              <w:rPr>
                <w:rFonts w:hint="eastAsia" w:ascii="Arial" w:hAnsi="Arial" w:cs="Arial"/>
                <w:szCs w:val="21"/>
              </w:rPr>
              <w:t>2</w:t>
            </w:r>
          </w:p>
        </w:tc>
        <w:tc>
          <w:tcPr>
            <w:tcW w:w="1139" w:type="dxa"/>
            <w:vMerge w:val="restart"/>
            <w:tcBorders>
              <w:left w:val="single" w:color="auto" w:sz="4" w:space="0"/>
            </w:tcBorders>
            <w:vAlign w:val="center"/>
          </w:tcPr>
          <w:p w14:paraId="5DA53A6A">
            <w:pPr>
              <w:spacing w:line="240" w:lineRule="atLeast"/>
              <w:rPr>
                <w:rFonts w:ascii="Arial" w:hAnsi="Arial" w:cs="Arial"/>
                <w:szCs w:val="21"/>
              </w:rPr>
            </w:pPr>
          </w:p>
        </w:tc>
      </w:tr>
      <w:tr w14:paraId="052DE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05A7E856">
            <w:pPr>
              <w:jc w:val="center"/>
              <w:rPr>
                <w:rFonts w:ascii="Arial" w:hAnsi="Arial" w:cs="Arial"/>
                <w:szCs w:val="21"/>
              </w:rPr>
            </w:pPr>
          </w:p>
        </w:tc>
        <w:tc>
          <w:tcPr>
            <w:tcW w:w="1593" w:type="dxa"/>
            <w:vMerge w:val="continue"/>
            <w:vAlign w:val="center"/>
          </w:tcPr>
          <w:p w14:paraId="1588EE61">
            <w:pPr>
              <w:rPr>
                <w:rFonts w:ascii="Arial" w:hAnsi="Arial" w:cs="Arial"/>
                <w:szCs w:val="21"/>
              </w:rPr>
            </w:pPr>
          </w:p>
        </w:tc>
        <w:tc>
          <w:tcPr>
            <w:tcW w:w="871" w:type="dxa"/>
            <w:vMerge w:val="continue"/>
            <w:vAlign w:val="center"/>
          </w:tcPr>
          <w:p w14:paraId="412DCF7D">
            <w:pPr>
              <w:jc w:val="center"/>
              <w:rPr>
                <w:rFonts w:ascii="Arial" w:hAnsi="Arial" w:cs="Arial"/>
                <w:szCs w:val="21"/>
              </w:rPr>
            </w:pPr>
          </w:p>
        </w:tc>
        <w:tc>
          <w:tcPr>
            <w:tcW w:w="4068" w:type="dxa"/>
            <w:vAlign w:val="center"/>
          </w:tcPr>
          <w:p w14:paraId="157DB67E">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12CECF93">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22FDFF0A">
            <w:pPr>
              <w:spacing w:line="240" w:lineRule="atLeast"/>
              <w:rPr>
                <w:rFonts w:ascii="Arial" w:hAnsi="Arial" w:cs="Arial"/>
                <w:szCs w:val="21"/>
              </w:rPr>
            </w:pPr>
          </w:p>
        </w:tc>
      </w:tr>
      <w:tr w14:paraId="6DC5C6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4CAF287F">
            <w:pPr>
              <w:jc w:val="center"/>
              <w:rPr>
                <w:rFonts w:ascii="Arial" w:hAnsi="Arial" w:cs="Arial"/>
                <w:szCs w:val="21"/>
              </w:rPr>
            </w:pPr>
            <w:r>
              <w:rPr>
                <w:rFonts w:hint="eastAsia" w:ascii="Arial" w:hAnsi="Arial" w:cs="Arial"/>
                <w:szCs w:val="21"/>
              </w:rPr>
              <w:t>8</w:t>
            </w:r>
          </w:p>
        </w:tc>
        <w:tc>
          <w:tcPr>
            <w:tcW w:w="1593" w:type="dxa"/>
            <w:vMerge w:val="restart"/>
            <w:vAlign w:val="center"/>
          </w:tcPr>
          <w:p w14:paraId="76B1676D">
            <w:pPr>
              <w:rPr>
                <w:rFonts w:ascii="Arial" w:hAnsi="Arial" w:cs="Arial"/>
                <w:szCs w:val="21"/>
              </w:rPr>
            </w:pPr>
            <w:r>
              <w:rPr>
                <w:rFonts w:ascii="Arial" w:hAnsi="Arial" w:cs="Arial"/>
                <w:szCs w:val="21"/>
              </w:rPr>
              <w:t>冬季和雨季施工方案</w:t>
            </w:r>
          </w:p>
        </w:tc>
        <w:tc>
          <w:tcPr>
            <w:tcW w:w="871" w:type="dxa"/>
            <w:vMerge w:val="restart"/>
            <w:vAlign w:val="center"/>
          </w:tcPr>
          <w:p w14:paraId="0ED9B1E4">
            <w:pPr>
              <w:jc w:val="center"/>
              <w:rPr>
                <w:rFonts w:ascii="Arial" w:hAnsi="Arial" w:cs="Arial"/>
                <w:szCs w:val="21"/>
              </w:rPr>
            </w:pPr>
            <w:r>
              <w:rPr>
                <w:rFonts w:hint="eastAsia" w:ascii="Arial" w:hAnsi="Arial" w:cs="Arial"/>
                <w:szCs w:val="21"/>
              </w:rPr>
              <w:t>5</w:t>
            </w:r>
          </w:p>
        </w:tc>
        <w:tc>
          <w:tcPr>
            <w:tcW w:w="4068" w:type="dxa"/>
            <w:vAlign w:val="center"/>
          </w:tcPr>
          <w:p w14:paraId="508A43E1">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635AF696">
            <w:pPr>
              <w:spacing w:line="240" w:lineRule="atLeast"/>
              <w:jc w:val="center"/>
              <w:rPr>
                <w:rFonts w:ascii="Arial" w:hAnsi="Arial" w:cs="Arial"/>
                <w:szCs w:val="21"/>
              </w:rPr>
            </w:pPr>
            <w:r>
              <w:rPr>
                <w:rFonts w:hint="eastAsia" w:ascii="Arial" w:hAnsi="Arial" w:cs="Arial"/>
                <w:szCs w:val="21"/>
              </w:rPr>
              <w:t>5</w:t>
            </w:r>
          </w:p>
        </w:tc>
        <w:tc>
          <w:tcPr>
            <w:tcW w:w="1139" w:type="dxa"/>
            <w:vMerge w:val="restart"/>
            <w:tcBorders>
              <w:left w:val="single" w:color="auto" w:sz="4" w:space="0"/>
            </w:tcBorders>
            <w:vAlign w:val="center"/>
          </w:tcPr>
          <w:p w14:paraId="33B2CF41">
            <w:pPr>
              <w:spacing w:line="240" w:lineRule="atLeast"/>
              <w:rPr>
                <w:rFonts w:ascii="Arial" w:hAnsi="Arial" w:cs="Arial"/>
                <w:szCs w:val="21"/>
              </w:rPr>
            </w:pPr>
          </w:p>
        </w:tc>
      </w:tr>
      <w:tr w14:paraId="06EA6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5761FC68">
            <w:pPr>
              <w:jc w:val="center"/>
              <w:rPr>
                <w:rFonts w:ascii="Arial" w:hAnsi="Arial" w:cs="Arial"/>
                <w:szCs w:val="21"/>
              </w:rPr>
            </w:pPr>
          </w:p>
        </w:tc>
        <w:tc>
          <w:tcPr>
            <w:tcW w:w="1593" w:type="dxa"/>
            <w:vMerge w:val="continue"/>
            <w:vAlign w:val="center"/>
          </w:tcPr>
          <w:p w14:paraId="651D0D9A">
            <w:pPr>
              <w:rPr>
                <w:rFonts w:ascii="Arial" w:hAnsi="Arial" w:cs="Arial"/>
                <w:szCs w:val="21"/>
              </w:rPr>
            </w:pPr>
          </w:p>
        </w:tc>
        <w:tc>
          <w:tcPr>
            <w:tcW w:w="871" w:type="dxa"/>
            <w:vMerge w:val="continue"/>
            <w:vAlign w:val="center"/>
          </w:tcPr>
          <w:p w14:paraId="269FB566">
            <w:pPr>
              <w:jc w:val="center"/>
              <w:rPr>
                <w:rFonts w:ascii="Arial" w:hAnsi="Arial" w:cs="Arial"/>
                <w:szCs w:val="21"/>
              </w:rPr>
            </w:pPr>
          </w:p>
        </w:tc>
        <w:tc>
          <w:tcPr>
            <w:tcW w:w="4068" w:type="dxa"/>
            <w:vAlign w:val="center"/>
          </w:tcPr>
          <w:p w14:paraId="57FEC579">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63EA8E5E">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38649D11">
            <w:pPr>
              <w:spacing w:line="240" w:lineRule="atLeast"/>
              <w:rPr>
                <w:rFonts w:ascii="Arial" w:hAnsi="Arial" w:cs="Arial"/>
                <w:szCs w:val="21"/>
              </w:rPr>
            </w:pPr>
          </w:p>
        </w:tc>
      </w:tr>
      <w:tr w14:paraId="3E09F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6927EFD7">
            <w:pPr>
              <w:jc w:val="center"/>
              <w:rPr>
                <w:rFonts w:ascii="Arial" w:hAnsi="Arial" w:cs="Arial"/>
                <w:szCs w:val="21"/>
              </w:rPr>
            </w:pPr>
            <w:r>
              <w:rPr>
                <w:rFonts w:hint="eastAsia" w:ascii="Arial" w:hAnsi="Arial" w:cs="Arial"/>
                <w:szCs w:val="21"/>
              </w:rPr>
              <w:t>9</w:t>
            </w:r>
          </w:p>
        </w:tc>
        <w:tc>
          <w:tcPr>
            <w:tcW w:w="1593" w:type="dxa"/>
            <w:vMerge w:val="restart"/>
            <w:vAlign w:val="center"/>
          </w:tcPr>
          <w:p w14:paraId="3C28FFFF">
            <w:pPr>
              <w:rPr>
                <w:rFonts w:ascii="Arial" w:hAnsi="Arial" w:cs="Arial"/>
                <w:szCs w:val="21"/>
              </w:rPr>
            </w:pPr>
            <w:r>
              <w:rPr>
                <w:rFonts w:ascii="Arial" w:hAnsi="Arial" w:cs="Arial"/>
                <w:szCs w:val="21"/>
              </w:rPr>
              <w:t>施工现场总平面布置</w:t>
            </w:r>
          </w:p>
        </w:tc>
        <w:tc>
          <w:tcPr>
            <w:tcW w:w="871" w:type="dxa"/>
            <w:vMerge w:val="restart"/>
            <w:vAlign w:val="center"/>
          </w:tcPr>
          <w:p w14:paraId="0BF19AE7">
            <w:pPr>
              <w:jc w:val="center"/>
              <w:rPr>
                <w:rFonts w:ascii="Arial" w:hAnsi="Arial" w:cs="Arial"/>
                <w:szCs w:val="21"/>
              </w:rPr>
            </w:pPr>
            <w:r>
              <w:rPr>
                <w:rFonts w:hint="eastAsia" w:ascii="Arial" w:hAnsi="Arial" w:cs="Arial"/>
                <w:szCs w:val="21"/>
              </w:rPr>
              <w:t>2</w:t>
            </w:r>
          </w:p>
        </w:tc>
        <w:tc>
          <w:tcPr>
            <w:tcW w:w="4068" w:type="dxa"/>
            <w:vAlign w:val="center"/>
          </w:tcPr>
          <w:p w14:paraId="4ED04B69">
            <w:pPr>
              <w:spacing w:line="240" w:lineRule="atLeast"/>
              <w:rPr>
                <w:rFonts w:ascii="Arial" w:hAnsi="Arial" w:cs="Arial"/>
                <w:szCs w:val="21"/>
              </w:rPr>
            </w:pPr>
            <w:r>
              <w:rPr>
                <w:rFonts w:ascii="Arial" w:hAnsi="Arial" w:cs="Arial"/>
                <w:szCs w:val="21"/>
              </w:rPr>
              <w:t>布置</w:t>
            </w:r>
            <w:r>
              <w:rPr>
                <w:rFonts w:hint="eastAsia" w:ascii="Arial" w:hAnsi="Arial" w:cs="Arial"/>
                <w:szCs w:val="21"/>
              </w:rPr>
              <w:t>合理</w:t>
            </w:r>
          </w:p>
        </w:tc>
        <w:tc>
          <w:tcPr>
            <w:tcW w:w="1110" w:type="dxa"/>
            <w:tcBorders>
              <w:right w:val="single" w:color="auto" w:sz="4" w:space="0"/>
            </w:tcBorders>
            <w:vAlign w:val="center"/>
          </w:tcPr>
          <w:p w14:paraId="27E9DD87">
            <w:pPr>
              <w:spacing w:line="240" w:lineRule="atLeast"/>
              <w:jc w:val="center"/>
              <w:rPr>
                <w:rFonts w:ascii="Arial" w:hAnsi="Arial" w:cs="Arial"/>
                <w:szCs w:val="21"/>
              </w:rPr>
            </w:pPr>
            <w:r>
              <w:rPr>
                <w:rFonts w:hint="eastAsia" w:ascii="Arial" w:hAnsi="Arial" w:cs="Arial"/>
                <w:szCs w:val="21"/>
              </w:rPr>
              <w:t>2</w:t>
            </w:r>
          </w:p>
        </w:tc>
        <w:tc>
          <w:tcPr>
            <w:tcW w:w="1139" w:type="dxa"/>
            <w:vMerge w:val="restart"/>
            <w:tcBorders>
              <w:left w:val="single" w:color="auto" w:sz="4" w:space="0"/>
            </w:tcBorders>
            <w:vAlign w:val="center"/>
          </w:tcPr>
          <w:p w14:paraId="51E44A7A">
            <w:pPr>
              <w:spacing w:line="240" w:lineRule="atLeast"/>
              <w:rPr>
                <w:rFonts w:ascii="Arial" w:hAnsi="Arial" w:cs="Arial"/>
                <w:szCs w:val="21"/>
              </w:rPr>
            </w:pPr>
          </w:p>
        </w:tc>
      </w:tr>
      <w:tr w14:paraId="797601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FD2FBA4">
            <w:pPr>
              <w:jc w:val="center"/>
              <w:rPr>
                <w:rFonts w:ascii="Arial" w:hAnsi="Arial" w:cs="Arial"/>
                <w:szCs w:val="21"/>
              </w:rPr>
            </w:pPr>
          </w:p>
        </w:tc>
        <w:tc>
          <w:tcPr>
            <w:tcW w:w="1593" w:type="dxa"/>
            <w:vMerge w:val="continue"/>
            <w:vAlign w:val="center"/>
          </w:tcPr>
          <w:p w14:paraId="7C0C7C7F">
            <w:pPr>
              <w:rPr>
                <w:rFonts w:ascii="Arial" w:hAnsi="Arial" w:cs="Arial"/>
                <w:szCs w:val="21"/>
              </w:rPr>
            </w:pPr>
          </w:p>
        </w:tc>
        <w:tc>
          <w:tcPr>
            <w:tcW w:w="871" w:type="dxa"/>
            <w:vMerge w:val="continue"/>
            <w:vAlign w:val="center"/>
          </w:tcPr>
          <w:p w14:paraId="0610FDA4">
            <w:pPr>
              <w:jc w:val="center"/>
              <w:rPr>
                <w:rFonts w:ascii="Arial" w:hAnsi="Arial" w:cs="Arial"/>
                <w:szCs w:val="21"/>
              </w:rPr>
            </w:pPr>
          </w:p>
        </w:tc>
        <w:tc>
          <w:tcPr>
            <w:tcW w:w="4068" w:type="dxa"/>
            <w:vAlign w:val="center"/>
          </w:tcPr>
          <w:p w14:paraId="54DF2676">
            <w:pPr>
              <w:spacing w:line="240" w:lineRule="atLeast"/>
              <w:rPr>
                <w:rFonts w:ascii="Arial" w:hAnsi="Arial" w:cs="Arial"/>
                <w:szCs w:val="21"/>
              </w:rPr>
            </w:pPr>
            <w:r>
              <w:rPr>
                <w:rFonts w:ascii="Arial" w:hAnsi="Arial" w:cs="Arial"/>
                <w:szCs w:val="21"/>
              </w:rPr>
              <w:t>布置</w:t>
            </w:r>
            <w:r>
              <w:rPr>
                <w:rFonts w:hint="eastAsia" w:ascii="Arial" w:hAnsi="Arial" w:cs="Arial"/>
                <w:szCs w:val="21"/>
              </w:rPr>
              <w:t>较差</w:t>
            </w:r>
          </w:p>
        </w:tc>
        <w:tc>
          <w:tcPr>
            <w:tcW w:w="1110" w:type="dxa"/>
            <w:tcBorders>
              <w:right w:val="single" w:color="auto" w:sz="4" w:space="0"/>
            </w:tcBorders>
            <w:vAlign w:val="center"/>
          </w:tcPr>
          <w:p w14:paraId="0FD36B51">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3CC8ABDD">
            <w:pPr>
              <w:spacing w:line="240" w:lineRule="atLeast"/>
              <w:rPr>
                <w:rFonts w:ascii="Arial" w:hAnsi="Arial" w:cs="Arial"/>
                <w:szCs w:val="21"/>
              </w:rPr>
            </w:pPr>
          </w:p>
        </w:tc>
      </w:tr>
      <w:tr w14:paraId="3FD50C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F347CE5">
            <w:pPr>
              <w:jc w:val="center"/>
              <w:rPr>
                <w:rFonts w:ascii="Arial" w:hAnsi="Arial" w:cs="Arial"/>
                <w:szCs w:val="21"/>
              </w:rPr>
            </w:pPr>
            <w:r>
              <w:rPr>
                <w:rFonts w:hint="eastAsia" w:ascii="Arial" w:hAnsi="Arial" w:cs="Arial"/>
                <w:szCs w:val="21"/>
              </w:rPr>
              <w:t>10</w:t>
            </w:r>
          </w:p>
        </w:tc>
        <w:tc>
          <w:tcPr>
            <w:tcW w:w="1593" w:type="dxa"/>
            <w:vMerge w:val="restart"/>
            <w:vAlign w:val="center"/>
          </w:tcPr>
          <w:p w14:paraId="5BA84604">
            <w:pPr>
              <w:rPr>
                <w:rFonts w:ascii="Arial" w:hAnsi="Arial" w:cs="Arial"/>
                <w:szCs w:val="21"/>
              </w:rPr>
            </w:pPr>
            <w:r>
              <w:rPr>
                <w:rFonts w:ascii="Arial" w:hAnsi="Arial" w:cs="Arial"/>
                <w:bCs/>
                <w:szCs w:val="21"/>
              </w:rPr>
              <w:t>成品保护</w:t>
            </w:r>
            <w:r>
              <w:rPr>
                <w:rFonts w:hint="eastAsia" w:ascii="Arial" w:hAnsi="Arial" w:cs="Arial"/>
                <w:bCs/>
                <w:szCs w:val="21"/>
              </w:rPr>
              <w:t>措施</w:t>
            </w:r>
            <w:r>
              <w:rPr>
                <w:rFonts w:ascii="Arial" w:hAnsi="Arial" w:cs="Arial"/>
                <w:bCs/>
                <w:szCs w:val="21"/>
              </w:rPr>
              <w:t>和工程保修工作的管理措施和承诺</w:t>
            </w:r>
          </w:p>
        </w:tc>
        <w:tc>
          <w:tcPr>
            <w:tcW w:w="871" w:type="dxa"/>
            <w:vMerge w:val="restart"/>
            <w:vAlign w:val="center"/>
          </w:tcPr>
          <w:p w14:paraId="6192E5B6">
            <w:pPr>
              <w:jc w:val="center"/>
              <w:rPr>
                <w:rFonts w:ascii="Arial" w:hAnsi="Arial" w:cs="Arial"/>
                <w:szCs w:val="21"/>
              </w:rPr>
            </w:pPr>
            <w:r>
              <w:rPr>
                <w:rFonts w:hint="eastAsia" w:ascii="Arial" w:hAnsi="Arial" w:cs="Arial"/>
                <w:szCs w:val="21"/>
              </w:rPr>
              <w:t>10</w:t>
            </w:r>
          </w:p>
        </w:tc>
        <w:tc>
          <w:tcPr>
            <w:tcW w:w="4068" w:type="dxa"/>
            <w:vAlign w:val="center"/>
          </w:tcPr>
          <w:p w14:paraId="5B836449">
            <w:pPr>
              <w:spacing w:line="240" w:lineRule="atLeast"/>
              <w:rPr>
                <w:rFonts w:ascii="Arial" w:hAnsi="Arial" w:cs="Arial"/>
                <w:szCs w:val="21"/>
              </w:rPr>
            </w:pPr>
            <w:r>
              <w:rPr>
                <w:rFonts w:ascii="Arial" w:hAnsi="Arial" w:cs="Arial"/>
                <w:bCs/>
                <w:szCs w:val="21"/>
              </w:rPr>
              <w:t>措施</w:t>
            </w:r>
            <w:r>
              <w:rPr>
                <w:rFonts w:hint="eastAsia" w:ascii="Arial" w:hAnsi="Arial" w:cs="Arial"/>
                <w:szCs w:val="21"/>
              </w:rPr>
              <w:t>合理</w:t>
            </w:r>
            <w:r>
              <w:rPr>
                <w:rFonts w:hint="eastAsia" w:ascii="Arial" w:hAnsi="Arial" w:cs="Arial"/>
                <w:bCs/>
                <w:szCs w:val="21"/>
              </w:rPr>
              <w:t>、</w:t>
            </w:r>
            <w:r>
              <w:rPr>
                <w:rFonts w:ascii="Arial" w:hAnsi="Arial" w:cs="Arial"/>
                <w:bCs/>
                <w:szCs w:val="21"/>
              </w:rPr>
              <w:t>承诺</w:t>
            </w:r>
            <w:r>
              <w:rPr>
                <w:rFonts w:hint="eastAsia" w:ascii="Arial" w:hAnsi="Arial" w:cs="Arial"/>
                <w:bCs/>
                <w:szCs w:val="21"/>
              </w:rPr>
              <w:t>到位</w:t>
            </w:r>
          </w:p>
        </w:tc>
        <w:tc>
          <w:tcPr>
            <w:tcW w:w="1110" w:type="dxa"/>
            <w:tcBorders>
              <w:right w:val="single" w:color="auto" w:sz="4" w:space="0"/>
            </w:tcBorders>
            <w:vAlign w:val="center"/>
          </w:tcPr>
          <w:p w14:paraId="5AAB374F">
            <w:pPr>
              <w:spacing w:line="240" w:lineRule="atLeast"/>
              <w:jc w:val="center"/>
              <w:rPr>
                <w:rFonts w:ascii="Arial" w:hAnsi="Arial" w:cs="Arial"/>
                <w:szCs w:val="21"/>
              </w:rPr>
            </w:pPr>
            <w:r>
              <w:rPr>
                <w:rFonts w:hint="eastAsia" w:ascii="Arial" w:hAnsi="Arial" w:cs="Arial"/>
                <w:szCs w:val="21"/>
              </w:rPr>
              <w:t>10</w:t>
            </w:r>
          </w:p>
        </w:tc>
        <w:tc>
          <w:tcPr>
            <w:tcW w:w="1139" w:type="dxa"/>
            <w:vMerge w:val="restart"/>
            <w:tcBorders>
              <w:left w:val="single" w:color="auto" w:sz="4" w:space="0"/>
            </w:tcBorders>
            <w:vAlign w:val="center"/>
          </w:tcPr>
          <w:p w14:paraId="7575B606">
            <w:pPr>
              <w:spacing w:line="240" w:lineRule="atLeast"/>
              <w:rPr>
                <w:rFonts w:ascii="Arial" w:hAnsi="Arial" w:cs="Arial"/>
                <w:szCs w:val="21"/>
              </w:rPr>
            </w:pPr>
          </w:p>
        </w:tc>
      </w:tr>
      <w:tr w14:paraId="4722D8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B550711">
            <w:pPr>
              <w:jc w:val="center"/>
              <w:rPr>
                <w:rFonts w:ascii="Arial" w:hAnsi="Arial" w:cs="Arial"/>
                <w:szCs w:val="21"/>
              </w:rPr>
            </w:pPr>
          </w:p>
        </w:tc>
        <w:tc>
          <w:tcPr>
            <w:tcW w:w="1593" w:type="dxa"/>
            <w:vMerge w:val="continue"/>
            <w:vAlign w:val="center"/>
          </w:tcPr>
          <w:p w14:paraId="37FD016D">
            <w:pPr>
              <w:rPr>
                <w:rFonts w:ascii="Arial" w:hAnsi="Arial" w:cs="Arial"/>
                <w:bCs/>
                <w:szCs w:val="21"/>
              </w:rPr>
            </w:pPr>
          </w:p>
        </w:tc>
        <w:tc>
          <w:tcPr>
            <w:tcW w:w="871" w:type="dxa"/>
            <w:vMerge w:val="continue"/>
            <w:vAlign w:val="center"/>
          </w:tcPr>
          <w:p w14:paraId="002C7BF5">
            <w:pPr>
              <w:jc w:val="center"/>
              <w:rPr>
                <w:rFonts w:ascii="Arial" w:hAnsi="Arial" w:cs="Arial"/>
                <w:szCs w:val="21"/>
              </w:rPr>
            </w:pPr>
          </w:p>
        </w:tc>
        <w:tc>
          <w:tcPr>
            <w:tcW w:w="4068" w:type="dxa"/>
            <w:vAlign w:val="center"/>
          </w:tcPr>
          <w:p w14:paraId="459C12D0">
            <w:pPr>
              <w:spacing w:line="240" w:lineRule="atLeast"/>
              <w:rPr>
                <w:rFonts w:ascii="Arial" w:hAnsi="Arial" w:cs="Arial"/>
                <w:szCs w:val="21"/>
              </w:rPr>
            </w:pPr>
            <w:r>
              <w:rPr>
                <w:rFonts w:ascii="Arial" w:hAnsi="Arial" w:cs="Arial"/>
                <w:bCs/>
                <w:szCs w:val="21"/>
              </w:rPr>
              <w:t>措施</w:t>
            </w:r>
            <w:r>
              <w:rPr>
                <w:rFonts w:hint="eastAsia" w:ascii="Arial" w:hAnsi="Arial" w:cs="Arial"/>
                <w:szCs w:val="21"/>
              </w:rPr>
              <w:t>合理</w:t>
            </w:r>
            <w:r>
              <w:rPr>
                <w:rFonts w:hint="eastAsia" w:ascii="Arial" w:hAnsi="Arial" w:cs="Arial"/>
                <w:bCs/>
                <w:szCs w:val="21"/>
              </w:rPr>
              <w:t>、</w:t>
            </w:r>
            <w:r>
              <w:rPr>
                <w:rFonts w:ascii="Arial" w:hAnsi="Arial" w:cs="Arial"/>
                <w:bCs/>
                <w:szCs w:val="21"/>
              </w:rPr>
              <w:t>承诺</w:t>
            </w:r>
            <w:r>
              <w:rPr>
                <w:rFonts w:hint="eastAsia" w:ascii="Arial" w:hAnsi="Arial" w:cs="Arial"/>
                <w:bCs/>
                <w:szCs w:val="21"/>
              </w:rPr>
              <w:t>比较到位</w:t>
            </w:r>
          </w:p>
        </w:tc>
        <w:tc>
          <w:tcPr>
            <w:tcW w:w="1110" w:type="dxa"/>
            <w:tcBorders>
              <w:right w:val="single" w:color="auto" w:sz="4" w:space="0"/>
            </w:tcBorders>
            <w:vAlign w:val="center"/>
          </w:tcPr>
          <w:p w14:paraId="0F8A80DF">
            <w:pPr>
              <w:spacing w:line="240" w:lineRule="atLeast"/>
              <w:jc w:val="center"/>
              <w:rPr>
                <w:rFonts w:ascii="Arial" w:hAnsi="Arial" w:cs="Arial"/>
                <w:szCs w:val="21"/>
              </w:rPr>
            </w:pPr>
            <w:r>
              <w:rPr>
                <w:rFonts w:hint="eastAsia" w:ascii="Arial" w:hAnsi="Arial" w:cs="Arial"/>
                <w:szCs w:val="21"/>
              </w:rPr>
              <w:t>5</w:t>
            </w:r>
          </w:p>
        </w:tc>
        <w:tc>
          <w:tcPr>
            <w:tcW w:w="1139" w:type="dxa"/>
            <w:vMerge w:val="continue"/>
            <w:tcBorders>
              <w:left w:val="single" w:color="auto" w:sz="4" w:space="0"/>
            </w:tcBorders>
            <w:vAlign w:val="center"/>
          </w:tcPr>
          <w:p w14:paraId="4F7E9B91">
            <w:pPr>
              <w:spacing w:line="240" w:lineRule="atLeast"/>
              <w:rPr>
                <w:rFonts w:ascii="Arial" w:hAnsi="Arial" w:cs="Arial"/>
                <w:szCs w:val="21"/>
              </w:rPr>
            </w:pPr>
          </w:p>
        </w:tc>
      </w:tr>
      <w:tr w14:paraId="48B3E6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ECA2449">
            <w:pPr>
              <w:jc w:val="center"/>
              <w:rPr>
                <w:rFonts w:ascii="Arial" w:hAnsi="Arial" w:cs="Arial"/>
                <w:szCs w:val="21"/>
              </w:rPr>
            </w:pPr>
          </w:p>
        </w:tc>
        <w:tc>
          <w:tcPr>
            <w:tcW w:w="1593" w:type="dxa"/>
            <w:vMerge w:val="continue"/>
            <w:vAlign w:val="center"/>
          </w:tcPr>
          <w:p w14:paraId="4BDEC422">
            <w:pPr>
              <w:rPr>
                <w:rFonts w:ascii="Arial" w:hAnsi="Arial" w:cs="Arial"/>
                <w:szCs w:val="21"/>
              </w:rPr>
            </w:pPr>
          </w:p>
        </w:tc>
        <w:tc>
          <w:tcPr>
            <w:tcW w:w="871" w:type="dxa"/>
            <w:vMerge w:val="continue"/>
            <w:vAlign w:val="center"/>
          </w:tcPr>
          <w:p w14:paraId="3C172E5C">
            <w:pPr>
              <w:jc w:val="center"/>
              <w:rPr>
                <w:rFonts w:ascii="Arial" w:hAnsi="Arial" w:cs="Arial"/>
                <w:szCs w:val="21"/>
              </w:rPr>
            </w:pPr>
          </w:p>
        </w:tc>
        <w:tc>
          <w:tcPr>
            <w:tcW w:w="4068" w:type="dxa"/>
            <w:vAlign w:val="center"/>
          </w:tcPr>
          <w:p w14:paraId="605A4960">
            <w:pPr>
              <w:spacing w:line="240" w:lineRule="atLeast"/>
              <w:rPr>
                <w:rFonts w:ascii="Arial" w:hAnsi="Arial" w:cs="Arial"/>
                <w:szCs w:val="21"/>
              </w:rPr>
            </w:pPr>
            <w:r>
              <w:rPr>
                <w:rFonts w:ascii="Arial" w:hAnsi="Arial" w:cs="Arial"/>
                <w:bCs/>
                <w:szCs w:val="21"/>
              </w:rPr>
              <w:t>措施</w:t>
            </w:r>
            <w:r>
              <w:rPr>
                <w:rFonts w:hint="eastAsia" w:ascii="Arial" w:hAnsi="Arial" w:cs="Arial"/>
                <w:szCs w:val="21"/>
              </w:rPr>
              <w:t>较差</w:t>
            </w:r>
            <w:r>
              <w:rPr>
                <w:rFonts w:hint="eastAsia" w:ascii="Arial" w:hAnsi="Arial" w:cs="Arial"/>
                <w:bCs/>
                <w:szCs w:val="21"/>
              </w:rPr>
              <w:t>、</w:t>
            </w:r>
            <w:r>
              <w:rPr>
                <w:rFonts w:ascii="Arial" w:hAnsi="Arial" w:cs="Arial"/>
                <w:bCs/>
                <w:szCs w:val="21"/>
              </w:rPr>
              <w:t>承诺</w:t>
            </w:r>
            <w:r>
              <w:rPr>
                <w:rFonts w:hint="eastAsia" w:ascii="Arial" w:hAnsi="Arial" w:cs="Arial"/>
                <w:bCs/>
                <w:szCs w:val="21"/>
              </w:rPr>
              <w:t>不到位</w:t>
            </w:r>
          </w:p>
        </w:tc>
        <w:tc>
          <w:tcPr>
            <w:tcW w:w="1110" w:type="dxa"/>
            <w:tcBorders>
              <w:right w:val="single" w:color="auto" w:sz="4" w:space="0"/>
            </w:tcBorders>
            <w:vAlign w:val="center"/>
          </w:tcPr>
          <w:p w14:paraId="02BDCC6F">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465868A9">
            <w:pPr>
              <w:spacing w:line="240" w:lineRule="atLeast"/>
              <w:rPr>
                <w:rFonts w:ascii="Arial" w:hAnsi="Arial" w:cs="Arial"/>
                <w:szCs w:val="21"/>
              </w:rPr>
            </w:pPr>
          </w:p>
        </w:tc>
      </w:tr>
      <w:tr w14:paraId="2C913A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8AEE02C">
            <w:pPr>
              <w:jc w:val="center"/>
              <w:rPr>
                <w:rFonts w:ascii="Arial" w:hAnsi="Arial" w:cs="Arial"/>
                <w:szCs w:val="21"/>
              </w:rPr>
            </w:pPr>
            <w:r>
              <w:rPr>
                <w:rFonts w:hint="eastAsia" w:ascii="Arial" w:hAnsi="Arial" w:cs="Arial"/>
                <w:szCs w:val="21"/>
              </w:rPr>
              <w:t>11</w:t>
            </w:r>
          </w:p>
        </w:tc>
        <w:tc>
          <w:tcPr>
            <w:tcW w:w="1593" w:type="dxa"/>
            <w:vMerge w:val="restart"/>
            <w:vAlign w:val="center"/>
          </w:tcPr>
          <w:p w14:paraId="27DADC2A">
            <w:pPr>
              <w:rPr>
                <w:rFonts w:ascii="Arial" w:hAnsi="Arial" w:cs="Arial"/>
                <w:szCs w:val="21"/>
              </w:rPr>
            </w:pPr>
            <w:r>
              <w:rPr>
                <w:rFonts w:ascii="Arial" w:hAnsi="Arial" w:cs="Arial"/>
                <w:szCs w:val="21"/>
              </w:rPr>
              <w:t>紧急情况的处理措施、预案以及抵抗风险的措施</w:t>
            </w:r>
          </w:p>
        </w:tc>
        <w:tc>
          <w:tcPr>
            <w:tcW w:w="871" w:type="dxa"/>
            <w:vMerge w:val="restart"/>
            <w:vAlign w:val="center"/>
          </w:tcPr>
          <w:p w14:paraId="123D0B7B">
            <w:pPr>
              <w:jc w:val="center"/>
              <w:rPr>
                <w:rFonts w:ascii="Arial" w:hAnsi="Arial" w:cs="Arial"/>
                <w:szCs w:val="21"/>
              </w:rPr>
            </w:pPr>
            <w:r>
              <w:rPr>
                <w:rFonts w:hint="eastAsia" w:ascii="Arial" w:hAnsi="Arial" w:cs="Arial"/>
                <w:szCs w:val="21"/>
              </w:rPr>
              <w:t>5</w:t>
            </w:r>
          </w:p>
        </w:tc>
        <w:tc>
          <w:tcPr>
            <w:tcW w:w="4068" w:type="dxa"/>
            <w:vAlign w:val="center"/>
          </w:tcPr>
          <w:p w14:paraId="4AEE2774">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2D6C68B4">
            <w:pPr>
              <w:spacing w:line="240" w:lineRule="atLeast"/>
              <w:jc w:val="center"/>
              <w:rPr>
                <w:rFonts w:ascii="Arial" w:hAnsi="Arial" w:cs="Arial"/>
                <w:szCs w:val="21"/>
              </w:rPr>
            </w:pPr>
            <w:r>
              <w:rPr>
                <w:rFonts w:hint="eastAsia" w:ascii="Arial" w:hAnsi="Arial" w:cs="Arial"/>
                <w:szCs w:val="21"/>
              </w:rPr>
              <w:t>5</w:t>
            </w:r>
          </w:p>
        </w:tc>
        <w:tc>
          <w:tcPr>
            <w:tcW w:w="1139" w:type="dxa"/>
            <w:vMerge w:val="restart"/>
            <w:tcBorders>
              <w:left w:val="single" w:color="auto" w:sz="4" w:space="0"/>
            </w:tcBorders>
            <w:vAlign w:val="center"/>
          </w:tcPr>
          <w:p w14:paraId="32F999E2">
            <w:pPr>
              <w:spacing w:line="240" w:lineRule="atLeast"/>
              <w:rPr>
                <w:rFonts w:ascii="Arial" w:hAnsi="Arial" w:cs="Arial"/>
                <w:szCs w:val="21"/>
              </w:rPr>
            </w:pPr>
          </w:p>
        </w:tc>
      </w:tr>
      <w:tr w14:paraId="7DFA04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5A7B8B2A">
            <w:pPr>
              <w:jc w:val="center"/>
              <w:rPr>
                <w:rFonts w:ascii="Arial" w:hAnsi="Arial" w:cs="Arial"/>
                <w:szCs w:val="21"/>
              </w:rPr>
            </w:pPr>
          </w:p>
        </w:tc>
        <w:tc>
          <w:tcPr>
            <w:tcW w:w="1593" w:type="dxa"/>
            <w:vMerge w:val="continue"/>
            <w:vAlign w:val="center"/>
          </w:tcPr>
          <w:p w14:paraId="5096B81A">
            <w:pPr>
              <w:rPr>
                <w:rFonts w:ascii="Arial" w:hAnsi="Arial" w:cs="Arial"/>
                <w:bCs/>
                <w:szCs w:val="21"/>
              </w:rPr>
            </w:pPr>
          </w:p>
        </w:tc>
        <w:tc>
          <w:tcPr>
            <w:tcW w:w="871" w:type="dxa"/>
            <w:vMerge w:val="continue"/>
            <w:vAlign w:val="center"/>
          </w:tcPr>
          <w:p w14:paraId="4121A239">
            <w:pPr>
              <w:jc w:val="center"/>
              <w:rPr>
                <w:rFonts w:ascii="Arial" w:hAnsi="Arial" w:cs="Arial"/>
                <w:szCs w:val="21"/>
              </w:rPr>
            </w:pPr>
          </w:p>
        </w:tc>
        <w:tc>
          <w:tcPr>
            <w:tcW w:w="4068" w:type="dxa"/>
            <w:vAlign w:val="center"/>
          </w:tcPr>
          <w:p w14:paraId="42594A4F">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较合理</w:t>
            </w:r>
          </w:p>
        </w:tc>
        <w:tc>
          <w:tcPr>
            <w:tcW w:w="1110" w:type="dxa"/>
            <w:tcBorders>
              <w:right w:val="single" w:color="auto" w:sz="4" w:space="0"/>
            </w:tcBorders>
            <w:vAlign w:val="center"/>
          </w:tcPr>
          <w:p w14:paraId="76849E39">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58B6F5A1">
            <w:pPr>
              <w:spacing w:line="240" w:lineRule="atLeast"/>
              <w:rPr>
                <w:rFonts w:ascii="Arial" w:hAnsi="Arial" w:cs="Arial"/>
                <w:szCs w:val="21"/>
              </w:rPr>
            </w:pPr>
          </w:p>
        </w:tc>
      </w:tr>
      <w:tr w14:paraId="38CA03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7B8487AA">
            <w:pPr>
              <w:jc w:val="center"/>
              <w:rPr>
                <w:rFonts w:ascii="Arial" w:hAnsi="Arial" w:cs="Arial"/>
                <w:szCs w:val="21"/>
              </w:rPr>
            </w:pPr>
          </w:p>
        </w:tc>
        <w:tc>
          <w:tcPr>
            <w:tcW w:w="1593" w:type="dxa"/>
            <w:vMerge w:val="continue"/>
            <w:vAlign w:val="center"/>
          </w:tcPr>
          <w:p w14:paraId="265588DC">
            <w:pPr>
              <w:rPr>
                <w:rFonts w:ascii="Arial" w:hAnsi="Arial" w:cs="Arial"/>
                <w:szCs w:val="21"/>
              </w:rPr>
            </w:pPr>
          </w:p>
        </w:tc>
        <w:tc>
          <w:tcPr>
            <w:tcW w:w="871" w:type="dxa"/>
            <w:vMerge w:val="continue"/>
            <w:vAlign w:val="center"/>
          </w:tcPr>
          <w:p w14:paraId="3A701C64">
            <w:pPr>
              <w:jc w:val="center"/>
              <w:rPr>
                <w:rFonts w:ascii="Arial" w:hAnsi="Arial" w:cs="Arial"/>
                <w:szCs w:val="21"/>
              </w:rPr>
            </w:pPr>
          </w:p>
        </w:tc>
        <w:tc>
          <w:tcPr>
            <w:tcW w:w="4068" w:type="dxa"/>
            <w:vAlign w:val="center"/>
          </w:tcPr>
          <w:p w14:paraId="79FDF234">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1E41B8D7">
            <w:pPr>
              <w:spacing w:line="240" w:lineRule="atLeast"/>
              <w:jc w:val="center"/>
              <w:rPr>
                <w:rFonts w:ascii="Arial" w:hAnsi="Arial" w:cs="Arial"/>
                <w:szCs w:val="21"/>
              </w:rPr>
            </w:pPr>
            <w:r>
              <w:rPr>
                <w:rFonts w:hint="eastAsia" w:ascii="Arial" w:hAnsi="Arial" w:cs="Arial"/>
                <w:szCs w:val="21"/>
              </w:rPr>
              <w:t>1</w:t>
            </w:r>
          </w:p>
        </w:tc>
        <w:tc>
          <w:tcPr>
            <w:tcW w:w="1139" w:type="dxa"/>
            <w:vMerge w:val="continue"/>
            <w:tcBorders>
              <w:left w:val="single" w:color="auto" w:sz="4" w:space="0"/>
            </w:tcBorders>
            <w:vAlign w:val="center"/>
          </w:tcPr>
          <w:p w14:paraId="5A5CE4FF">
            <w:pPr>
              <w:spacing w:line="240" w:lineRule="atLeast"/>
              <w:rPr>
                <w:rFonts w:ascii="Arial" w:hAnsi="Arial" w:cs="Arial"/>
                <w:szCs w:val="21"/>
              </w:rPr>
            </w:pPr>
          </w:p>
        </w:tc>
      </w:tr>
      <w:tr w14:paraId="7A182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7304" w:type="dxa"/>
            <w:gridSpan w:val="4"/>
            <w:vAlign w:val="center"/>
          </w:tcPr>
          <w:p w14:paraId="38E69919">
            <w:pPr>
              <w:jc w:val="center"/>
              <w:rPr>
                <w:rFonts w:ascii="Arial" w:hAnsi="Arial" w:cs="宋体"/>
                <w:szCs w:val="21"/>
              </w:rPr>
            </w:pPr>
            <w:r>
              <w:rPr>
                <w:rFonts w:hint="eastAsia" w:ascii="Arial" w:hAnsi="Arial" w:cs="Arial"/>
                <w:szCs w:val="21"/>
              </w:rPr>
              <w:t>合 计（100）</w:t>
            </w:r>
          </w:p>
        </w:tc>
        <w:tc>
          <w:tcPr>
            <w:tcW w:w="2249" w:type="dxa"/>
            <w:gridSpan w:val="2"/>
            <w:vAlign w:val="center"/>
          </w:tcPr>
          <w:p w14:paraId="018C2FF3">
            <w:pPr>
              <w:jc w:val="center"/>
              <w:rPr>
                <w:rFonts w:ascii="Arial" w:hAnsi="Arial" w:cs="Arial"/>
                <w:bCs/>
                <w:szCs w:val="21"/>
              </w:rPr>
            </w:pPr>
          </w:p>
        </w:tc>
      </w:tr>
    </w:tbl>
    <w:p w14:paraId="0B4D0239">
      <w:pPr>
        <w:snapToGrid w:val="0"/>
        <w:rPr>
          <w:sz w:val="24"/>
        </w:rPr>
      </w:pPr>
      <w:r>
        <w:br w:type="page"/>
      </w:r>
      <w:r>
        <w:rPr>
          <w:rFonts w:hAnsi="宋体"/>
          <w:sz w:val="24"/>
        </w:rPr>
        <w:t>附表</w:t>
      </w:r>
      <w:r>
        <w:rPr>
          <w:rFonts w:hint="eastAsia" w:hAnsi="宋体"/>
          <w:sz w:val="24"/>
        </w:rPr>
        <w:t>3</w:t>
      </w:r>
    </w:p>
    <w:p w14:paraId="245B023A">
      <w:pPr>
        <w:pStyle w:val="9"/>
        <w:spacing w:line="360" w:lineRule="auto"/>
        <w:ind w:firstLine="482"/>
        <w:jc w:val="center"/>
        <w:rPr>
          <w:rFonts w:hint="eastAsia" w:hAnsi="宋体"/>
          <w:b/>
          <w:sz w:val="24"/>
          <w:highlight w:val="yellow"/>
        </w:rPr>
      </w:pPr>
      <w:r>
        <w:rPr>
          <w:rFonts w:hAnsi="宋体"/>
          <w:b/>
          <w:sz w:val="24"/>
        </w:rPr>
        <w:t>经济</w:t>
      </w:r>
      <w:r>
        <w:rPr>
          <w:rFonts w:hint="eastAsia" w:hAnsi="宋体"/>
          <w:b/>
          <w:sz w:val="24"/>
        </w:rPr>
        <w:t>报价</w:t>
      </w:r>
      <w:r>
        <w:rPr>
          <w:rFonts w:hAnsi="宋体"/>
          <w:b/>
          <w:sz w:val="24"/>
        </w:rPr>
        <w:t>评分表</w:t>
      </w:r>
      <w:r>
        <w:rPr>
          <w:rFonts w:hint="eastAsia" w:hAnsi="宋体"/>
          <w:b/>
          <w:color w:val="FFC000"/>
          <w:sz w:val="24"/>
        </w:rPr>
        <w:t>（参考）</w:t>
      </w:r>
    </w:p>
    <w:p w14:paraId="5271236A">
      <w:pPr>
        <w:spacing w:line="360" w:lineRule="auto"/>
        <w:rPr>
          <w:szCs w:val="21"/>
        </w:rPr>
      </w:pPr>
      <w:r>
        <w:rPr>
          <w:rFonts w:hint="eastAsia"/>
        </w:rPr>
        <w:t>响应单位名称：</w:t>
      </w:r>
    </w:p>
    <w:tbl>
      <w:tblPr>
        <w:tblStyle w:val="3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365"/>
        <w:gridCol w:w="2730"/>
        <w:gridCol w:w="1260"/>
        <w:gridCol w:w="2205"/>
      </w:tblGrid>
      <w:tr w14:paraId="50B1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Align w:val="center"/>
          </w:tcPr>
          <w:p w14:paraId="59688A20">
            <w:pPr>
              <w:spacing w:line="360" w:lineRule="auto"/>
              <w:jc w:val="center"/>
              <w:rPr>
                <w:rFonts w:ascii="Arial" w:hAnsi="Arial" w:cs="Arial"/>
                <w:bCs/>
                <w:szCs w:val="21"/>
              </w:rPr>
            </w:pPr>
            <w:r>
              <w:rPr>
                <w:rFonts w:hint="eastAsia" w:ascii="Arial" w:hAnsi="Arial" w:cs="Arial"/>
                <w:bCs/>
                <w:szCs w:val="21"/>
              </w:rPr>
              <w:t>项目</w:t>
            </w:r>
          </w:p>
        </w:tc>
        <w:tc>
          <w:tcPr>
            <w:tcW w:w="1365" w:type="dxa"/>
            <w:vAlign w:val="center"/>
          </w:tcPr>
          <w:p w14:paraId="1A87C7B1">
            <w:pPr>
              <w:spacing w:line="360" w:lineRule="auto"/>
              <w:jc w:val="center"/>
              <w:rPr>
                <w:rFonts w:ascii="Arial" w:hAnsi="Arial" w:cs="Arial"/>
                <w:bCs/>
                <w:szCs w:val="21"/>
              </w:rPr>
            </w:pPr>
            <w:r>
              <w:rPr>
                <w:rFonts w:hint="eastAsia" w:ascii="Arial" w:hAnsi="Arial" w:cs="Arial"/>
                <w:bCs/>
                <w:szCs w:val="21"/>
              </w:rPr>
              <w:t>满分</w:t>
            </w:r>
          </w:p>
        </w:tc>
        <w:tc>
          <w:tcPr>
            <w:tcW w:w="2730" w:type="dxa"/>
            <w:vAlign w:val="center"/>
          </w:tcPr>
          <w:p w14:paraId="66049183">
            <w:pPr>
              <w:spacing w:line="360" w:lineRule="auto"/>
              <w:jc w:val="center"/>
              <w:rPr>
                <w:rFonts w:ascii="Arial" w:hAnsi="Arial" w:cs="Arial"/>
                <w:bCs/>
                <w:szCs w:val="21"/>
              </w:rPr>
            </w:pPr>
            <w:r>
              <w:rPr>
                <w:rFonts w:ascii="Arial" w:hAnsi="Arial" w:cs="Arial"/>
                <w:bCs/>
                <w:szCs w:val="21"/>
              </w:rPr>
              <w:t>β</w:t>
            </w:r>
            <w:r>
              <w:rPr>
                <w:rFonts w:hint="eastAsia" w:ascii="Arial" w:hAnsi="Arial" w:cs="Arial"/>
                <w:bCs/>
                <w:szCs w:val="21"/>
              </w:rPr>
              <w:t>值分布</w:t>
            </w:r>
          </w:p>
        </w:tc>
        <w:tc>
          <w:tcPr>
            <w:tcW w:w="1260" w:type="dxa"/>
            <w:vAlign w:val="center"/>
          </w:tcPr>
          <w:p w14:paraId="584F41FA">
            <w:pPr>
              <w:spacing w:line="360" w:lineRule="auto"/>
              <w:jc w:val="center"/>
              <w:rPr>
                <w:rFonts w:ascii="Arial" w:hAnsi="Arial" w:cs="Arial"/>
                <w:bCs/>
                <w:szCs w:val="21"/>
              </w:rPr>
            </w:pPr>
            <w:r>
              <w:rPr>
                <w:rFonts w:hint="eastAsia" w:ascii="Arial" w:hAnsi="Arial" w:cs="Arial"/>
                <w:bCs/>
                <w:szCs w:val="21"/>
              </w:rPr>
              <w:t>分值</w:t>
            </w:r>
          </w:p>
        </w:tc>
        <w:tc>
          <w:tcPr>
            <w:tcW w:w="2205" w:type="dxa"/>
            <w:vAlign w:val="center"/>
          </w:tcPr>
          <w:p w14:paraId="73A30988">
            <w:pPr>
              <w:spacing w:line="360" w:lineRule="auto"/>
              <w:jc w:val="center"/>
              <w:rPr>
                <w:rFonts w:ascii="Arial" w:hAnsi="Arial" w:cs="Arial"/>
                <w:bCs/>
                <w:szCs w:val="21"/>
              </w:rPr>
            </w:pPr>
            <w:r>
              <w:rPr>
                <w:rFonts w:hint="eastAsia" w:ascii="Arial" w:hAnsi="Arial" w:cs="Arial"/>
                <w:bCs/>
                <w:szCs w:val="21"/>
              </w:rPr>
              <w:t>备注</w:t>
            </w:r>
          </w:p>
        </w:tc>
      </w:tr>
      <w:tr w14:paraId="1501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restart"/>
            <w:vAlign w:val="center"/>
          </w:tcPr>
          <w:p w14:paraId="469FCB0B">
            <w:pPr>
              <w:jc w:val="center"/>
              <w:rPr>
                <w:rFonts w:ascii="Arial" w:hAnsi="Arial" w:cs="Arial"/>
                <w:bCs/>
                <w:szCs w:val="21"/>
              </w:rPr>
            </w:pPr>
            <w:r>
              <w:rPr>
                <w:rFonts w:hint="eastAsia" w:ascii="Arial" w:hAnsi="Arial" w:cs="Arial"/>
                <w:bCs/>
                <w:szCs w:val="21"/>
              </w:rPr>
              <w:t>评审价</w:t>
            </w:r>
          </w:p>
        </w:tc>
        <w:tc>
          <w:tcPr>
            <w:tcW w:w="1365" w:type="dxa"/>
            <w:vMerge w:val="restart"/>
            <w:vAlign w:val="center"/>
          </w:tcPr>
          <w:p w14:paraId="7B3D3311">
            <w:pPr>
              <w:jc w:val="center"/>
              <w:rPr>
                <w:rFonts w:ascii="Arial" w:hAnsi="Arial" w:cs="Arial"/>
                <w:bCs/>
                <w:szCs w:val="21"/>
              </w:rPr>
            </w:pPr>
            <w:r>
              <w:rPr>
                <w:rFonts w:hint="eastAsia" w:ascii="Arial" w:hAnsi="Arial" w:cs="Arial"/>
                <w:bCs/>
                <w:szCs w:val="21"/>
              </w:rPr>
              <w:t>100</w:t>
            </w:r>
          </w:p>
        </w:tc>
        <w:tc>
          <w:tcPr>
            <w:tcW w:w="2730" w:type="dxa"/>
            <w:vAlign w:val="center"/>
          </w:tcPr>
          <w:p w14:paraId="75DD1DB7">
            <w:pPr>
              <w:rPr>
                <w:rFonts w:ascii="Arial" w:hAnsi="Arial" w:cs="Arial"/>
                <w:bCs/>
                <w:szCs w:val="21"/>
              </w:rPr>
            </w:pPr>
            <w:r>
              <w:rPr>
                <w:rFonts w:hint="eastAsia" w:ascii="Arial" w:hAnsi="Arial" w:cs="Arial"/>
                <w:bCs/>
                <w:szCs w:val="21"/>
              </w:rPr>
              <w:t>0</w:t>
            </w:r>
            <w:r>
              <w:rPr>
                <w:rFonts w:ascii="Arial" w:hAnsi="Arial" w:cs="Arial"/>
                <w:bCs/>
                <w:szCs w:val="21"/>
              </w:rPr>
              <w:t>%</w:t>
            </w:r>
          </w:p>
        </w:tc>
        <w:tc>
          <w:tcPr>
            <w:tcW w:w="1260" w:type="dxa"/>
            <w:vAlign w:val="center"/>
          </w:tcPr>
          <w:p w14:paraId="3EC9F023">
            <w:pPr>
              <w:jc w:val="center"/>
              <w:rPr>
                <w:rFonts w:ascii="Arial" w:hAnsi="Arial" w:cs="Arial"/>
                <w:bCs/>
                <w:szCs w:val="21"/>
              </w:rPr>
            </w:pPr>
            <w:r>
              <w:rPr>
                <w:rFonts w:hint="eastAsia" w:ascii="Arial" w:hAnsi="Arial" w:cs="Arial"/>
                <w:bCs/>
                <w:szCs w:val="21"/>
              </w:rPr>
              <w:t>100</w:t>
            </w:r>
          </w:p>
        </w:tc>
        <w:tc>
          <w:tcPr>
            <w:tcW w:w="2205" w:type="dxa"/>
            <w:vMerge w:val="restart"/>
            <w:vAlign w:val="center"/>
          </w:tcPr>
          <w:p w14:paraId="640E55E4">
            <w:pPr>
              <w:rPr>
                <w:rFonts w:ascii="Arial" w:hAnsi="Arial" w:cs="Arial"/>
                <w:bCs/>
                <w:szCs w:val="21"/>
              </w:rPr>
            </w:pPr>
            <w:r>
              <w:rPr>
                <w:rFonts w:hint="eastAsia" w:ascii="Arial" w:hAnsi="Arial" w:cs="Arial"/>
                <w:bCs/>
                <w:szCs w:val="21"/>
              </w:rPr>
              <w:t>等于基准价的报价得分为100，</w:t>
            </w:r>
            <w:r>
              <w:rPr>
                <w:rFonts w:hint="eastAsia" w:hAnsi="宋体"/>
                <w:szCs w:val="21"/>
              </w:rPr>
              <w:t>每高于基准价最优值区间</w:t>
            </w:r>
            <w:r>
              <w:rPr>
                <w:szCs w:val="21"/>
              </w:rPr>
              <w:t>1%</w:t>
            </w:r>
            <w:r>
              <w:rPr>
                <w:rFonts w:hint="eastAsia"/>
                <w:szCs w:val="21"/>
              </w:rPr>
              <w:t>扣5分，以此类推等比扣减，扣完为止。</w:t>
            </w:r>
          </w:p>
        </w:tc>
      </w:tr>
      <w:tr w14:paraId="2D66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0583FAE8">
            <w:pPr>
              <w:rPr>
                <w:rFonts w:ascii="Arial" w:hAnsi="Arial" w:cs="Arial"/>
                <w:bCs/>
                <w:szCs w:val="21"/>
              </w:rPr>
            </w:pPr>
          </w:p>
        </w:tc>
        <w:tc>
          <w:tcPr>
            <w:tcW w:w="1365" w:type="dxa"/>
            <w:vMerge w:val="continue"/>
          </w:tcPr>
          <w:p w14:paraId="333D5A78">
            <w:pPr>
              <w:rPr>
                <w:rFonts w:ascii="Arial" w:hAnsi="Arial" w:cs="Arial"/>
                <w:bCs/>
                <w:szCs w:val="21"/>
              </w:rPr>
            </w:pPr>
          </w:p>
        </w:tc>
        <w:tc>
          <w:tcPr>
            <w:tcW w:w="2730" w:type="dxa"/>
            <w:vAlign w:val="center"/>
          </w:tcPr>
          <w:p w14:paraId="53C46C4F">
            <w:pPr>
              <w:rPr>
                <w:rFonts w:ascii="Arial" w:hAnsi="Arial" w:cs="Arial"/>
                <w:bCs/>
                <w:szCs w:val="21"/>
              </w:rPr>
            </w:pPr>
            <w:r>
              <w:rPr>
                <w:rFonts w:hint="eastAsia" w:ascii="Arial" w:hAnsi="Arial" w:cs="Arial"/>
                <w:bCs/>
                <w:szCs w:val="21"/>
              </w:rPr>
              <w:t>1</w:t>
            </w:r>
            <w:r>
              <w:rPr>
                <w:rFonts w:ascii="Arial" w:hAnsi="Arial" w:cs="Arial"/>
                <w:bCs/>
                <w:szCs w:val="21"/>
              </w:rPr>
              <w:t>%</w:t>
            </w:r>
          </w:p>
        </w:tc>
        <w:tc>
          <w:tcPr>
            <w:tcW w:w="1260" w:type="dxa"/>
            <w:vAlign w:val="center"/>
          </w:tcPr>
          <w:p w14:paraId="317BEDD0">
            <w:pPr>
              <w:jc w:val="center"/>
              <w:rPr>
                <w:rFonts w:ascii="Arial" w:hAnsi="Arial" w:cs="Arial"/>
                <w:bCs/>
                <w:szCs w:val="21"/>
              </w:rPr>
            </w:pPr>
            <w:r>
              <w:rPr>
                <w:rFonts w:hint="eastAsia" w:ascii="Arial" w:hAnsi="Arial" w:cs="Arial"/>
                <w:bCs/>
                <w:szCs w:val="21"/>
              </w:rPr>
              <w:t>95</w:t>
            </w:r>
          </w:p>
        </w:tc>
        <w:tc>
          <w:tcPr>
            <w:tcW w:w="2205" w:type="dxa"/>
            <w:vMerge w:val="continue"/>
            <w:vAlign w:val="center"/>
          </w:tcPr>
          <w:p w14:paraId="7A5F199A">
            <w:pPr>
              <w:jc w:val="center"/>
              <w:rPr>
                <w:rFonts w:ascii="Arial" w:hAnsi="Arial" w:cs="Arial"/>
                <w:bCs/>
                <w:szCs w:val="21"/>
              </w:rPr>
            </w:pPr>
          </w:p>
        </w:tc>
      </w:tr>
      <w:tr w14:paraId="3D80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4433FDE4">
            <w:pPr>
              <w:rPr>
                <w:rFonts w:ascii="Arial" w:hAnsi="Arial" w:cs="Arial"/>
                <w:bCs/>
                <w:szCs w:val="21"/>
              </w:rPr>
            </w:pPr>
          </w:p>
        </w:tc>
        <w:tc>
          <w:tcPr>
            <w:tcW w:w="1365" w:type="dxa"/>
            <w:vMerge w:val="continue"/>
          </w:tcPr>
          <w:p w14:paraId="199FFE61">
            <w:pPr>
              <w:rPr>
                <w:rFonts w:ascii="Arial" w:hAnsi="Arial" w:cs="Arial"/>
                <w:bCs/>
                <w:szCs w:val="21"/>
              </w:rPr>
            </w:pPr>
          </w:p>
        </w:tc>
        <w:tc>
          <w:tcPr>
            <w:tcW w:w="2730" w:type="dxa"/>
            <w:vAlign w:val="center"/>
          </w:tcPr>
          <w:p w14:paraId="29EE8DF4">
            <w:pPr>
              <w:rPr>
                <w:rFonts w:ascii="Arial" w:hAnsi="Arial" w:cs="Arial"/>
                <w:bCs/>
                <w:szCs w:val="21"/>
              </w:rPr>
            </w:pPr>
            <w:r>
              <w:rPr>
                <w:rFonts w:hint="eastAsia" w:ascii="Arial" w:hAnsi="Arial" w:cs="Arial"/>
                <w:bCs/>
                <w:szCs w:val="21"/>
              </w:rPr>
              <w:t>2</w:t>
            </w:r>
            <w:r>
              <w:rPr>
                <w:rFonts w:ascii="Arial" w:hAnsi="Arial" w:cs="Arial"/>
                <w:bCs/>
                <w:szCs w:val="21"/>
              </w:rPr>
              <w:t>%</w:t>
            </w:r>
          </w:p>
        </w:tc>
        <w:tc>
          <w:tcPr>
            <w:tcW w:w="1260" w:type="dxa"/>
            <w:vAlign w:val="center"/>
          </w:tcPr>
          <w:p w14:paraId="3FC8A4C1">
            <w:pPr>
              <w:jc w:val="center"/>
              <w:rPr>
                <w:rFonts w:ascii="Arial" w:hAnsi="Arial" w:cs="Arial"/>
                <w:bCs/>
                <w:szCs w:val="21"/>
              </w:rPr>
            </w:pPr>
            <w:r>
              <w:rPr>
                <w:rFonts w:hint="eastAsia" w:ascii="Arial" w:hAnsi="Arial" w:cs="Arial"/>
                <w:bCs/>
                <w:szCs w:val="21"/>
              </w:rPr>
              <w:t>90</w:t>
            </w:r>
          </w:p>
        </w:tc>
        <w:tc>
          <w:tcPr>
            <w:tcW w:w="2205" w:type="dxa"/>
            <w:vMerge w:val="continue"/>
            <w:vAlign w:val="center"/>
          </w:tcPr>
          <w:p w14:paraId="0F655529">
            <w:pPr>
              <w:jc w:val="center"/>
              <w:rPr>
                <w:rFonts w:ascii="Arial" w:hAnsi="Arial" w:cs="Arial"/>
                <w:bCs/>
                <w:szCs w:val="21"/>
              </w:rPr>
            </w:pPr>
          </w:p>
        </w:tc>
      </w:tr>
      <w:tr w14:paraId="2E17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0F42D874">
            <w:pPr>
              <w:rPr>
                <w:rFonts w:ascii="Arial" w:hAnsi="Arial" w:cs="Arial"/>
                <w:bCs/>
                <w:szCs w:val="21"/>
              </w:rPr>
            </w:pPr>
          </w:p>
        </w:tc>
        <w:tc>
          <w:tcPr>
            <w:tcW w:w="1365" w:type="dxa"/>
            <w:vMerge w:val="continue"/>
          </w:tcPr>
          <w:p w14:paraId="12769064">
            <w:pPr>
              <w:rPr>
                <w:rFonts w:ascii="Arial" w:hAnsi="Arial" w:cs="Arial"/>
                <w:bCs/>
                <w:szCs w:val="21"/>
              </w:rPr>
            </w:pPr>
          </w:p>
        </w:tc>
        <w:tc>
          <w:tcPr>
            <w:tcW w:w="2730" w:type="dxa"/>
            <w:vAlign w:val="center"/>
          </w:tcPr>
          <w:p w14:paraId="698E1348">
            <w:pPr>
              <w:rPr>
                <w:rFonts w:ascii="Arial" w:hAnsi="Arial" w:cs="Arial"/>
                <w:bCs/>
                <w:szCs w:val="21"/>
              </w:rPr>
            </w:pPr>
            <w:r>
              <w:rPr>
                <w:rFonts w:hint="eastAsia" w:ascii="Arial" w:hAnsi="Arial" w:cs="Arial"/>
                <w:bCs/>
                <w:szCs w:val="21"/>
              </w:rPr>
              <w:t>3</w:t>
            </w:r>
            <w:r>
              <w:rPr>
                <w:rFonts w:ascii="Arial" w:hAnsi="Arial" w:cs="Arial"/>
                <w:bCs/>
                <w:szCs w:val="21"/>
              </w:rPr>
              <w:t>%</w:t>
            </w:r>
          </w:p>
        </w:tc>
        <w:tc>
          <w:tcPr>
            <w:tcW w:w="1260" w:type="dxa"/>
            <w:vAlign w:val="center"/>
          </w:tcPr>
          <w:p w14:paraId="0A86B1E3">
            <w:pPr>
              <w:jc w:val="center"/>
              <w:rPr>
                <w:rFonts w:ascii="Arial" w:hAnsi="Arial" w:cs="Arial"/>
                <w:bCs/>
                <w:szCs w:val="21"/>
              </w:rPr>
            </w:pPr>
            <w:r>
              <w:rPr>
                <w:rFonts w:hint="eastAsia" w:ascii="Arial" w:hAnsi="Arial" w:cs="Arial"/>
                <w:bCs/>
                <w:szCs w:val="21"/>
              </w:rPr>
              <w:t>85</w:t>
            </w:r>
          </w:p>
        </w:tc>
        <w:tc>
          <w:tcPr>
            <w:tcW w:w="2205" w:type="dxa"/>
            <w:vMerge w:val="continue"/>
            <w:vAlign w:val="center"/>
          </w:tcPr>
          <w:p w14:paraId="6C630730">
            <w:pPr>
              <w:jc w:val="center"/>
              <w:rPr>
                <w:rFonts w:ascii="Arial" w:hAnsi="Arial" w:cs="Arial"/>
                <w:bCs/>
                <w:szCs w:val="21"/>
              </w:rPr>
            </w:pPr>
          </w:p>
        </w:tc>
      </w:tr>
      <w:tr w14:paraId="29EC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5B48C3D1">
            <w:pPr>
              <w:rPr>
                <w:rFonts w:ascii="Arial" w:hAnsi="Arial" w:cs="Arial"/>
                <w:bCs/>
                <w:szCs w:val="21"/>
              </w:rPr>
            </w:pPr>
          </w:p>
        </w:tc>
        <w:tc>
          <w:tcPr>
            <w:tcW w:w="1365" w:type="dxa"/>
            <w:vMerge w:val="continue"/>
          </w:tcPr>
          <w:p w14:paraId="118D0265">
            <w:pPr>
              <w:rPr>
                <w:rFonts w:ascii="Arial" w:hAnsi="Arial" w:cs="Arial"/>
                <w:bCs/>
                <w:szCs w:val="21"/>
              </w:rPr>
            </w:pPr>
          </w:p>
        </w:tc>
        <w:tc>
          <w:tcPr>
            <w:tcW w:w="2730" w:type="dxa"/>
            <w:vAlign w:val="center"/>
          </w:tcPr>
          <w:p w14:paraId="69A18B85">
            <w:pPr>
              <w:rPr>
                <w:rFonts w:ascii="Arial" w:hAnsi="Arial" w:cs="Arial"/>
                <w:bCs/>
                <w:szCs w:val="21"/>
              </w:rPr>
            </w:pPr>
            <w:r>
              <w:rPr>
                <w:rFonts w:hint="eastAsia" w:ascii="Arial" w:hAnsi="Arial" w:cs="Arial"/>
                <w:bCs/>
                <w:szCs w:val="21"/>
              </w:rPr>
              <w:t>4</w:t>
            </w:r>
            <w:r>
              <w:rPr>
                <w:rFonts w:ascii="Arial" w:hAnsi="Arial" w:cs="Arial"/>
                <w:bCs/>
                <w:szCs w:val="21"/>
              </w:rPr>
              <w:t>%</w:t>
            </w:r>
          </w:p>
        </w:tc>
        <w:tc>
          <w:tcPr>
            <w:tcW w:w="1260" w:type="dxa"/>
            <w:vAlign w:val="center"/>
          </w:tcPr>
          <w:p w14:paraId="75725B4F">
            <w:pPr>
              <w:jc w:val="center"/>
              <w:rPr>
                <w:rFonts w:ascii="Arial" w:hAnsi="Arial" w:cs="Arial"/>
                <w:bCs/>
                <w:szCs w:val="21"/>
              </w:rPr>
            </w:pPr>
            <w:r>
              <w:rPr>
                <w:rFonts w:hint="eastAsia" w:ascii="Arial" w:hAnsi="Arial" w:cs="Arial"/>
                <w:bCs/>
                <w:szCs w:val="21"/>
              </w:rPr>
              <w:t>80</w:t>
            </w:r>
          </w:p>
        </w:tc>
        <w:tc>
          <w:tcPr>
            <w:tcW w:w="2205" w:type="dxa"/>
            <w:vMerge w:val="continue"/>
            <w:vAlign w:val="center"/>
          </w:tcPr>
          <w:p w14:paraId="3F25D86A">
            <w:pPr>
              <w:jc w:val="center"/>
              <w:rPr>
                <w:rFonts w:ascii="Arial" w:hAnsi="Arial" w:cs="Arial"/>
                <w:bCs/>
                <w:szCs w:val="21"/>
              </w:rPr>
            </w:pPr>
          </w:p>
        </w:tc>
      </w:tr>
      <w:tr w14:paraId="608D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662B05CB">
            <w:pPr>
              <w:rPr>
                <w:rFonts w:ascii="Arial" w:hAnsi="Arial" w:cs="Arial"/>
                <w:bCs/>
                <w:szCs w:val="21"/>
              </w:rPr>
            </w:pPr>
          </w:p>
        </w:tc>
        <w:tc>
          <w:tcPr>
            <w:tcW w:w="1365" w:type="dxa"/>
            <w:vMerge w:val="continue"/>
          </w:tcPr>
          <w:p w14:paraId="1B8A3682">
            <w:pPr>
              <w:rPr>
                <w:rFonts w:ascii="Arial" w:hAnsi="Arial" w:cs="Arial"/>
                <w:bCs/>
                <w:szCs w:val="21"/>
              </w:rPr>
            </w:pPr>
          </w:p>
        </w:tc>
        <w:tc>
          <w:tcPr>
            <w:tcW w:w="2730" w:type="dxa"/>
            <w:vAlign w:val="center"/>
          </w:tcPr>
          <w:p w14:paraId="2059D313">
            <w:pPr>
              <w:rPr>
                <w:rFonts w:ascii="Arial" w:hAnsi="Arial" w:cs="Arial"/>
                <w:bCs/>
                <w:szCs w:val="21"/>
              </w:rPr>
            </w:pPr>
            <w:r>
              <w:rPr>
                <w:rFonts w:hint="eastAsia" w:ascii="Arial" w:hAnsi="Arial" w:cs="Arial"/>
                <w:bCs/>
                <w:szCs w:val="21"/>
              </w:rPr>
              <w:t>5</w:t>
            </w:r>
            <w:r>
              <w:rPr>
                <w:rFonts w:ascii="Arial" w:hAnsi="Arial" w:cs="Arial"/>
                <w:bCs/>
                <w:szCs w:val="21"/>
              </w:rPr>
              <w:t>%</w:t>
            </w:r>
          </w:p>
        </w:tc>
        <w:tc>
          <w:tcPr>
            <w:tcW w:w="1260" w:type="dxa"/>
            <w:vAlign w:val="center"/>
          </w:tcPr>
          <w:p w14:paraId="31033C12">
            <w:pPr>
              <w:jc w:val="center"/>
              <w:rPr>
                <w:rFonts w:ascii="Arial" w:hAnsi="Arial" w:cs="Arial"/>
                <w:bCs/>
                <w:szCs w:val="21"/>
              </w:rPr>
            </w:pPr>
            <w:r>
              <w:rPr>
                <w:rFonts w:hint="eastAsia" w:ascii="Arial" w:hAnsi="Arial" w:cs="Arial"/>
                <w:bCs/>
                <w:szCs w:val="21"/>
              </w:rPr>
              <w:t>75</w:t>
            </w:r>
          </w:p>
        </w:tc>
        <w:tc>
          <w:tcPr>
            <w:tcW w:w="2205" w:type="dxa"/>
            <w:vMerge w:val="continue"/>
            <w:vAlign w:val="center"/>
          </w:tcPr>
          <w:p w14:paraId="642452E8">
            <w:pPr>
              <w:jc w:val="center"/>
              <w:rPr>
                <w:rFonts w:ascii="Arial" w:hAnsi="Arial" w:cs="Arial"/>
                <w:bCs/>
                <w:szCs w:val="21"/>
              </w:rPr>
            </w:pPr>
          </w:p>
        </w:tc>
      </w:tr>
      <w:tr w14:paraId="1A3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2EE85C04">
            <w:pPr>
              <w:rPr>
                <w:rFonts w:ascii="Arial" w:hAnsi="Arial" w:cs="Arial"/>
                <w:bCs/>
                <w:szCs w:val="21"/>
              </w:rPr>
            </w:pPr>
          </w:p>
        </w:tc>
        <w:tc>
          <w:tcPr>
            <w:tcW w:w="1365" w:type="dxa"/>
            <w:vMerge w:val="continue"/>
          </w:tcPr>
          <w:p w14:paraId="231EDEB2">
            <w:pPr>
              <w:rPr>
                <w:rFonts w:ascii="Arial" w:hAnsi="Arial" w:cs="Arial"/>
                <w:bCs/>
                <w:szCs w:val="21"/>
              </w:rPr>
            </w:pPr>
          </w:p>
        </w:tc>
        <w:tc>
          <w:tcPr>
            <w:tcW w:w="2730" w:type="dxa"/>
            <w:vAlign w:val="center"/>
          </w:tcPr>
          <w:p w14:paraId="725212F3">
            <w:pPr>
              <w:rPr>
                <w:rFonts w:ascii="Arial" w:hAnsi="Arial" w:cs="Arial"/>
                <w:bCs/>
                <w:szCs w:val="21"/>
              </w:rPr>
            </w:pPr>
            <w:r>
              <w:rPr>
                <w:rFonts w:ascii="Arial" w:hAnsi="Arial" w:cs="Arial"/>
                <w:bCs/>
                <w:szCs w:val="21"/>
              </w:rPr>
              <w:t>…</w:t>
            </w:r>
            <w:r>
              <w:rPr>
                <w:rFonts w:hint="eastAsia" w:ascii="Arial" w:hAnsi="Arial" w:cs="Arial"/>
                <w:bCs/>
                <w:szCs w:val="21"/>
              </w:rPr>
              <w:t>..</w:t>
            </w:r>
          </w:p>
        </w:tc>
        <w:tc>
          <w:tcPr>
            <w:tcW w:w="1260" w:type="dxa"/>
            <w:vAlign w:val="center"/>
          </w:tcPr>
          <w:p w14:paraId="51ADEEA2">
            <w:pPr>
              <w:jc w:val="center"/>
              <w:rPr>
                <w:rFonts w:ascii="Arial" w:hAnsi="Arial" w:cs="Arial"/>
                <w:bCs/>
                <w:szCs w:val="21"/>
              </w:rPr>
            </w:pPr>
            <w:r>
              <w:rPr>
                <w:rFonts w:hint="eastAsia" w:ascii="Arial" w:hAnsi="Arial" w:cs="Arial"/>
                <w:bCs/>
                <w:szCs w:val="21"/>
              </w:rPr>
              <w:t>等比递减扣完为止</w:t>
            </w:r>
          </w:p>
        </w:tc>
        <w:tc>
          <w:tcPr>
            <w:tcW w:w="2205" w:type="dxa"/>
            <w:vMerge w:val="continue"/>
            <w:vAlign w:val="center"/>
          </w:tcPr>
          <w:p w14:paraId="18A8AE85">
            <w:pPr>
              <w:jc w:val="center"/>
              <w:rPr>
                <w:rFonts w:ascii="Arial" w:hAnsi="Arial" w:cs="Arial"/>
                <w:bCs/>
                <w:szCs w:val="21"/>
              </w:rPr>
            </w:pPr>
          </w:p>
        </w:tc>
      </w:tr>
      <w:tr w14:paraId="4C6E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Align w:val="center"/>
          </w:tcPr>
          <w:p w14:paraId="07FA1415">
            <w:pPr>
              <w:jc w:val="center"/>
              <w:rPr>
                <w:rFonts w:ascii="Arial" w:hAnsi="Arial" w:cs="Arial"/>
                <w:bCs/>
                <w:szCs w:val="21"/>
              </w:rPr>
            </w:pPr>
          </w:p>
        </w:tc>
        <w:tc>
          <w:tcPr>
            <w:tcW w:w="1365" w:type="dxa"/>
            <w:vAlign w:val="center"/>
          </w:tcPr>
          <w:p w14:paraId="1FE1158A">
            <w:pPr>
              <w:jc w:val="center"/>
              <w:rPr>
                <w:rFonts w:ascii="Arial" w:hAnsi="Arial" w:cs="Arial"/>
                <w:bCs/>
                <w:szCs w:val="21"/>
              </w:rPr>
            </w:pPr>
            <w:r>
              <w:rPr>
                <w:rFonts w:hint="eastAsia" w:ascii="Arial" w:hAnsi="Arial" w:cs="Arial"/>
                <w:bCs/>
                <w:szCs w:val="21"/>
              </w:rPr>
              <w:t>100</w:t>
            </w:r>
          </w:p>
        </w:tc>
        <w:tc>
          <w:tcPr>
            <w:tcW w:w="6195" w:type="dxa"/>
            <w:gridSpan w:val="3"/>
            <w:vAlign w:val="center"/>
          </w:tcPr>
          <w:p w14:paraId="1904138C">
            <w:pPr>
              <w:jc w:val="center"/>
              <w:rPr>
                <w:rFonts w:ascii="Arial" w:hAnsi="Arial" w:cs="Arial"/>
                <w:bCs/>
                <w:szCs w:val="21"/>
              </w:rPr>
            </w:pPr>
          </w:p>
        </w:tc>
      </w:tr>
    </w:tbl>
    <w:p w14:paraId="487540A6">
      <w:pPr>
        <w:pStyle w:val="9"/>
        <w:spacing w:line="360" w:lineRule="auto"/>
        <w:ind w:firstLine="480"/>
        <w:jc w:val="center"/>
        <w:rPr>
          <w:rFonts w:hint="eastAsia" w:hAnsi="宋体"/>
          <w:sz w:val="24"/>
        </w:rPr>
      </w:pPr>
    </w:p>
    <w:p w14:paraId="553DF679">
      <w:pPr>
        <w:pStyle w:val="9"/>
        <w:spacing w:line="360" w:lineRule="auto"/>
        <w:ind w:firstLine="480"/>
        <w:jc w:val="center"/>
        <w:rPr>
          <w:rFonts w:hint="eastAsia" w:hAnsi="宋体"/>
          <w:sz w:val="24"/>
        </w:rPr>
      </w:pPr>
    </w:p>
    <w:p w14:paraId="1ECB6659">
      <w:pPr>
        <w:spacing w:line="360" w:lineRule="auto"/>
        <w:rPr>
          <w:rFonts w:hint="eastAsia" w:hAnsi="宋体"/>
          <w:sz w:val="24"/>
        </w:rPr>
        <w:sectPr>
          <w:pgSz w:w="11907" w:h="16840"/>
          <w:pgMar w:top="1417" w:right="1701" w:bottom="1417" w:left="1701" w:header="850" w:footer="1134" w:gutter="0"/>
          <w:pgNumType w:fmt="decimal"/>
          <w:cols w:space="0" w:num="1"/>
          <w:rtlGutter w:val="0"/>
          <w:docGrid w:linePitch="312" w:charSpace="0"/>
        </w:sectPr>
      </w:pPr>
    </w:p>
    <w:p w14:paraId="444C0048">
      <w:pPr>
        <w:spacing w:line="360" w:lineRule="auto"/>
        <w:rPr>
          <w:sz w:val="24"/>
        </w:rPr>
      </w:pPr>
      <w:r>
        <w:rPr>
          <w:rFonts w:hAnsi="宋体"/>
          <w:sz w:val="24"/>
        </w:rPr>
        <w:t>附表</w:t>
      </w:r>
      <w:r>
        <w:rPr>
          <w:rFonts w:hint="eastAsia" w:hAnsi="宋体"/>
          <w:sz w:val="24"/>
        </w:rPr>
        <w:t>4</w:t>
      </w:r>
      <w:r>
        <w:rPr>
          <w:rFonts w:hAnsi="宋体"/>
          <w:sz w:val="24"/>
        </w:rPr>
        <w:t>《综合得分表》</w:t>
      </w:r>
    </w:p>
    <w:p w14:paraId="32B3AC63">
      <w:pPr>
        <w:spacing w:line="360" w:lineRule="auto"/>
        <w:jc w:val="center"/>
        <w:rPr>
          <w:rFonts w:hint="eastAsia" w:hAnsi="宋体"/>
          <w:b/>
          <w:sz w:val="24"/>
        </w:rPr>
      </w:pPr>
    </w:p>
    <w:p w14:paraId="31E930D3">
      <w:pPr>
        <w:spacing w:line="360" w:lineRule="auto"/>
        <w:jc w:val="center"/>
        <w:rPr>
          <w:rFonts w:hint="eastAsia" w:hAnsi="宋体"/>
          <w:b/>
          <w:sz w:val="24"/>
        </w:rPr>
      </w:pPr>
      <w:r>
        <w:rPr>
          <w:rFonts w:hAnsi="宋体"/>
          <w:b/>
          <w:sz w:val="24"/>
        </w:rPr>
        <w:t>综合得分表</w:t>
      </w:r>
    </w:p>
    <w:p w14:paraId="5A02E6D7">
      <w:pPr>
        <w:spacing w:line="360" w:lineRule="auto"/>
        <w:rPr>
          <w:szCs w:val="21"/>
        </w:rPr>
      </w:pPr>
      <w:r>
        <w:rPr>
          <w:rFonts w:hint="eastAsia"/>
          <w:szCs w:val="21"/>
        </w:rPr>
        <w:t>响应单位名称：</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597"/>
        <w:gridCol w:w="1144"/>
        <w:gridCol w:w="1526"/>
        <w:gridCol w:w="2362"/>
        <w:gridCol w:w="768"/>
      </w:tblGrid>
      <w:tr w14:paraId="1B934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3C5EBE4A">
            <w:pPr>
              <w:spacing w:line="360" w:lineRule="auto"/>
              <w:jc w:val="center"/>
              <w:rPr>
                <w:szCs w:val="21"/>
              </w:rPr>
            </w:pPr>
            <w:r>
              <w:rPr>
                <w:rFonts w:hAnsi="宋体"/>
                <w:szCs w:val="21"/>
              </w:rPr>
              <w:t>序号</w:t>
            </w:r>
          </w:p>
        </w:tc>
        <w:tc>
          <w:tcPr>
            <w:tcW w:w="1597" w:type="dxa"/>
            <w:vAlign w:val="center"/>
          </w:tcPr>
          <w:p w14:paraId="19B70436">
            <w:pPr>
              <w:spacing w:line="360" w:lineRule="auto"/>
              <w:jc w:val="center"/>
              <w:rPr>
                <w:szCs w:val="21"/>
              </w:rPr>
            </w:pPr>
            <w:r>
              <w:rPr>
                <w:rFonts w:hAnsi="宋体"/>
                <w:szCs w:val="21"/>
              </w:rPr>
              <w:t>项　目</w:t>
            </w:r>
          </w:p>
        </w:tc>
        <w:tc>
          <w:tcPr>
            <w:tcW w:w="1144" w:type="dxa"/>
            <w:vAlign w:val="center"/>
          </w:tcPr>
          <w:p w14:paraId="1D29519A">
            <w:pPr>
              <w:spacing w:line="360" w:lineRule="auto"/>
              <w:jc w:val="center"/>
              <w:rPr>
                <w:szCs w:val="21"/>
              </w:rPr>
            </w:pPr>
            <w:r>
              <w:rPr>
                <w:rFonts w:hint="eastAsia"/>
                <w:szCs w:val="21"/>
              </w:rPr>
              <w:t>评分（A）</w:t>
            </w:r>
          </w:p>
        </w:tc>
        <w:tc>
          <w:tcPr>
            <w:tcW w:w="1526" w:type="dxa"/>
            <w:vAlign w:val="center"/>
          </w:tcPr>
          <w:p w14:paraId="552C4D72">
            <w:pPr>
              <w:spacing w:line="360" w:lineRule="auto"/>
              <w:jc w:val="center"/>
              <w:rPr>
                <w:szCs w:val="21"/>
              </w:rPr>
            </w:pPr>
            <w:r>
              <w:rPr>
                <w:rFonts w:hAnsi="宋体"/>
                <w:szCs w:val="21"/>
              </w:rPr>
              <w:t>权重</w:t>
            </w:r>
            <w:r>
              <w:rPr>
                <w:rFonts w:hint="eastAsia" w:hAnsi="宋体"/>
                <w:szCs w:val="21"/>
              </w:rPr>
              <w:t>（K）</w:t>
            </w:r>
          </w:p>
        </w:tc>
        <w:tc>
          <w:tcPr>
            <w:tcW w:w="2362" w:type="dxa"/>
            <w:vAlign w:val="center"/>
          </w:tcPr>
          <w:p w14:paraId="1FA3F9B7">
            <w:pPr>
              <w:spacing w:line="360" w:lineRule="auto"/>
              <w:jc w:val="center"/>
              <w:rPr>
                <w:rFonts w:hint="eastAsia" w:hAnsi="宋体"/>
                <w:szCs w:val="21"/>
              </w:rPr>
            </w:pPr>
            <w:r>
              <w:rPr>
                <w:rFonts w:hint="eastAsia" w:hAnsi="宋体"/>
                <w:szCs w:val="21"/>
              </w:rPr>
              <w:t>权重后得分（A*K）</w:t>
            </w:r>
          </w:p>
        </w:tc>
        <w:tc>
          <w:tcPr>
            <w:tcW w:w="768" w:type="dxa"/>
            <w:vAlign w:val="center"/>
          </w:tcPr>
          <w:p w14:paraId="70AF9926">
            <w:pPr>
              <w:spacing w:line="360" w:lineRule="auto"/>
              <w:jc w:val="center"/>
              <w:rPr>
                <w:szCs w:val="21"/>
              </w:rPr>
            </w:pPr>
            <w:r>
              <w:rPr>
                <w:rFonts w:hAnsi="宋体"/>
                <w:szCs w:val="21"/>
              </w:rPr>
              <w:t>备注</w:t>
            </w:r>
          </w:p>
        </w:tc>
      </w:tr>
      <w:tr w14:paraId="3E137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7BDB8C43">
            <w:pPr>
              <w:spacing w:line="360" w:lineRule="auto"/>
              <w:jc w:val="center"/>
              <w:rPr>
                <w:szCs w:val="21"/>
              </w:rPr>
            </w:pPr>
            <w:r>
              <w:rPr>
                <w:szCs w:val="21"/>
              </w:rPr>
              <w:t>1</w:t>
            </w:r>
          </w:p>
        </w:tc>
        <w:tc>
          <w:tcPr>
            <w:tcW w:w="1597" w:type="dxa"/>
            <w:vAlign w:val="center"/>
          </w:tcPr>
          <w:p w14:paraId="30A0D77C">
            <w:pPr>
              <w:spacing w:line="360" w:lineRule="auto"/>
              <w:jc w:val="center"/>
              <w:rPr>
                <w:szCs w:val="21"/>
              </w:rPr>
            </w:pPr>
            <w:r>
              <w:rPr>
                <w:rFonts w:hint="eastAsia"/>
                <w:szCs w:val="21"/>
              </w:rPr>
              <w:t>商务得分</w:t>
            </w:r>
          </w:p>
        </w:tc>
        <w:tc>
          <w:tcPr>
            <w:tcW w:w="1144" w:type="dxa"/>
            <w:vAlign w:val="center"/>
          </w:tcPr>
          <w:p w14:paraId="25776E50">
            <w:pPr>
              <w:spacing w:line="360" w:lineRule="auto"/>
              <w:rPr>
                <w:szCs w:val="21"/>
              </w:rPr>
            </w:pPr>
            <w:r>
              <w:rPr>
                <w:szCs w:val="21"/>
              </w:rPr>
              <w:t>A1</w:t>
            </w:r>
            <w:r>
              <w:rPr>
                <w:rFonts w:hint="eastAsia"/>
                <w:szCs w:val="21"/>
              </w:rPr>
              <w:t>=</w:t>
            </w:r>
          </w:p>
        </w:tc>
        <w:tc>
          <w:tcPr>
            <w:tcW w:w="1526" w:type="dxa"/>
            <w:vAlign w:val="center"/>
          </w:tcPr>
          <w:p w14:paraId="71CFCABA">
            <w:pPr>
              <w:spacing w:line="360" w:lineRule="auto"/>
              <w:jc w:val="center"/>
              <w:rPr>
                <w:szCs w:val="21"/>
              </w:rPr>
            </w:pPr>
            <w:r>
              <w:rPr>
                <w:rFonts w:hint="eastAsia"/>
                <w:szCs w:val="21"/>
              </w:rPr>
              <w:t>K1=XX%</w:t>
            </w:r>
          </w:p>
        </w:tc>
        <w:tc>
          <w:tcPr>
            <w:tcW w:w="2362" w:type="dxa"/>
            <w:vAlign w:val="center"/>
          </w:tcPr>
          <w:p w14:paraId="4BA12F57">
            <w:pPr>
              <w:jc w:val="center"/>
            </w:pPr>
          </w:p>
        </w:tc>
        <w:tc>
          <w:tcPr>
            <w:tcW w:w="768" w:type="dxa"/>
            <w:vAlign w:val="center"/>
          </w:tcPr>
          <w:p w14:paraId="01A1FA7F">
            <w:pPr>
              <w:spacing w:line="360" w:lineRule="auto"/>
              <w:jc w:val="center"/>
              <w:rPr>
                <w:szCs w:val="21"/>
              </w:rPr>
            </w:pPr>
          </w:p>
        </w:tc>
      </w:tr>
      <w:tr w14:paraId="012F6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0CD98C7B">
            <w:pPr>
              <w:spacing w:line="360" w:lineRule="auto"/>
              <w:jc w:val="center"/>
              <w:rPr>
                <w:szCs w:val="21"/>
              </w:rPr>
            </w:pPr>
            <w:r>
              <w:rPr>
                <w:szCs w:val="21"/>
              </w:rPr>
              <w:t>2</w:t>
            </w:r>
          </w:p>
        </w:tc>
        <w:tc>
          <w:tcPr>
            <w:tcW w:w="1597" w:type="dxa"/>
            <w:vAlign w:val="center"/>
          </w:tcPr>
          <w:p w14:paraId="10EF123E">
            <w:pPr>
              <w:spacing w:line="360" w:lineRule="auto"/>
              <w:jc w:val="center"/>
              <w:rPr>
                <w:rFonts w:hint="eastAsia" w:hAnsi="宋体"/>
                <w:szCs w:val="21"/>
              </w:rPr>
            </w:pPr>
            <w:r>
              <w:rPr>
                <w:rFonts w:hAnsi="宋体"/>
                <w:szCs w:val="21"/>
              </w:rPr>
              <w:t>技术得分</w:t>
            </w:r>
          </w:p>
        </w:tc>
        <w:tc>
          <w:tcPr>
            <w:tcW w:w="1144" w:type="dxa"/>
            <w:vAlign w:val="center"/>
          </w:tcPr>
          <w:p w14:paraId="3E9B99E8">
            <w:pPr>
              <w:spacing w:line="360" w:lineRule="auto"/>
              <w:rPr>
                <w:szCs w:val="21"/>
              </w:rPr>
            </w:pPr>
            <w:r>
              <w:rPr>
                <w:szCs w:val="21"/>
              </w:rPr>
              <w:t>A2</w:t>
            </w:r>
            <w:r>
              <w:rPr>
                <w:rFonts w:hint="eastAsia"/>
                <w:szCs w:val="21"/>
              </w:rPr>
              <w:t>=</w:t>
            </w:r>
          </w:p>
        </w:tc>
        <w:tc>
          <w:tcPr>
            <w:tcW w:w="1526" w:type="dxa"/>
            <w:vAlign w:val="center"/>
          </w:tcPr>
          <w:p w14:paraId="726C3AC3">
            <w:pPr>
              <w:jc w:val="center"/>
            </w:pPr>
            <w:r>
              <w:rPr>
                <w:rFonts w:hint="eastAsia"/>
                <w:szCs w:val="21"/>
              </w:rPr>
              <w:t>K2=XX%</w:t>
            </w:r>
          </w:p>
        </w:tc>
        <w:tc>
          <w:tcPr>
            <w:tcW w:w="2362" w:type="dxa"/>
            <w:vAlign w:val="center"/>
          </w:tcPr>
          <w:p w14:paraId="3D1730BE">
            <w:pPr>
              <w:jc w:val="center"/>
            </w:pPr>
          </w:p>
        </w:tc>
        <w:tc>
          <w:tcPr>
            <w:tcW w:w="768" w:type="dxa"/>
            <w:vAlign w:val="center"/>
          </w:tcPr>
          <w:p w14:paraId="3DB5C410">
            <w:pPr>
              <w:spacing w:line="360" w:lineRule="auto"/>
              <w:jc w:val="center"/>
              <w:rPr>
                <w:szCs w:val="21"/>
              </w:rPr>
            </w:pPr>
          </w:p>
        </w:tc>
      </w:tr>
      <w:tr w14:paraId="5C7F7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12B153A6">
            <w:pPr>
              <w:spacing w:line="360" w:lineRule="auto"/>
              <w:jc w:val="center"/>
              <w:rPr>
                <w:szCs w:val="21"/>
              </w:rPr>
            </w:pPr>
            <w:r>
              <w:rPr>
                <w:rFonts w:hint="eastAsia"/>
                <w:szCs w:val="21"/>
              </w:rPr>
              <w:t>3</w:t>
            </w:r>
          </w:p>
        </w:tc>
        <w:tc>
          <w:tcPr>
            <w:tcW w:w="1597" w:type="dxa"/>
            <w:vAlign w:val="center"/>
          </w:tcPr>
          <w:p w14:paraId="37E2B52A">
            <w:pPr>
              <w:spacing w:line="360" w:lineRule="auto"/>
              <w:jc w:val="center"/>
              <w:rPr>
                <w:szCs w:val="21"/>
              </w:rPr>
            </w:pPr>
            <w:r>
              <w:rPr>
                <w:rFonts w:hAnsi="宋体"/>
                <w:szCs w:val="21"/>
              </w:rPr>
              <w:t>经济得分</w:t>
            </w:r>
          </w:p>
        </w:tc>
        <w:tc>
          <w:tcPr>
            <w:tcW w:w="1144" w:type="dxa"/>
            <w:vAlign w:val="center"/>
          </w:tcPr>
          <w:p w14:paraId="0F4CD188">
            <w:pPr>
              <w:spacing w:line="360" w:lineRule="auto"/>
              <w:rPr>
                <w:szCs w:val="21"/>
              </w:rPr>
            </w:pPr>
            <w:r>
              <w:rPr>
                <w:szCs w:val="21"/>
              </w:rPr>
              <w:t>A</w:t>
            </w:r>
            <w:r>
              <w:rPr>
                <w:rFonts w:hint="eastAsia"/>
                <w:szCs w:val="21"/>
              </w:rPr>
              <w:t>3=</w:t>
            </w:r>
          </w:p>
        </w:tc>
        <w:tc>
          <w:tcPr>
            <w:tcW w:w="1526" w:type="dxa"/>
            <w:vAlign w:val="center"/>
          </w:tcPr>
          <w:p w14:paraId="110F124B">
            <w:pPr>
              <w:jc w:val="center"/>
            </w:pPr>
            <w:r>
              <w:rPr>
                <w:rFonts w:hint="eastAsia"/>
                <w:szCs w:val="21"/>
              </w:rPr>
              <w:t>K3=XX%</w:t>
            </w:r>
            <w:r>
              <w:rPr>
                <w:rFonts w:hint="eastAsia"/>
                <w:color w:val="FFC000"/>
                <w:szCs w:val="21"/>
              </w:rPr>
              <w:t>(不低于50%）</w:t>
            </w:r>
          </w:p>
        </w:tc>
        <w:tc>
          <w:tcPr>
            <w:tcW w:w="2362" w:type="dxa"/>
            <w:vAlign w:val="center"/>
          </w:tcPr>
          <w:p w14:paraId="0A3D9074">
            <w:pPr>
              <w:jc w:val="center"/>
            </w:pPr>
          </w:p>
        </w:tc>
        <w:tc>
          <w:tcPr>
            <w:tcW w:w="768" w:type="dxa"/>
            <w:vAlign w:val="center"/>
          </w:tcPr>
          <w:p w14:paraId="76DB775F">
            <w:pPr>
              <w:spacing w:line="360" w:lineRule="auto"/>
              <w:jc w:val="center"/>
              <w:rPr>
                <w:szCs w:val="21"/>
              </w:rPr>
            </w:pPr>
          </w:p>
        </w:tc>
      </w:tr>
      <w:tr w14:paraId="3E755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406" w:type="dxa"/>
            <w:gridSpan w:val="2"/>
            <w:vAlign w:val="center"/>
          </w:tcPr>
          <w:p w14:paraId="202F0418">
            <w:pPr>
              <w:spacing w:line="360" w:lineRule="auto"/>
              <w:jc w:val="center"/>
              <w:rPr>
                <w:szCs w:val="21"/>
              </w:rPr>
            </w:pPr>
            <w:r>
              <w:rPr>
                <w:rFonts w:hAnsi="宋体"/>
                <w:szCs w:val="21"/>
              </w:rPr>
              <w:t>最终得分</w:t>
            </w:r>
          </w:p>
        </w:tc>
        <w:tc>
          <w:tcPr>
            <w:tcW w:w="2670" w:type="dxa"/>
            <w:gridSpan w:val="2"/>
            <w:vAlign w:val="center"/>
          </w:tcPr>
          <w:p w14:paraId="46BCC79D">
            <w:pPr>
              <w:pStyle w:val="45"/>
              <w:rPr>
                <w:rFonts w:eastAsia="宋体"/>
              </w:rPr>
            </w:pPr>
            <w:r>
              <w:rPr>
                <w:rFonts w:eastAsia="宋体"/>
              </w:rPr>
              <w:t>∑</w:t>
            </w:r>
          </w:p>
        </w:tc>
        <w:tc>
          <w:tcPr>
            <w:tcW w:w="3130" w:type="dxa"/>
            <w:gridSpan w:val="2"/>
            <w:vAlign w:val="center"/>
          </w:tcPr>
          <w:p w14:paraId="5342A308">
            <w:pPr>
              <w:pStyle w:val="45"/>
              <w:rPr>
                <w:rFonts w:eastAsia="宋体"/>
              </w:rPr>
            </w:pPr>
          </w:p>
        </w:tc>
      </w:tr>
    </w:tbl>
    <w:p w14:paraId="35BD10A7">
      <w:pPr>
        <w:spacing w:line="360" w:lineRule="auto"/>
        <w:rPr>
          <w:szCs w:val="21"/>
        </w:rPr>
      </w:pPr>
    </w:p>
    <w:p w14:paraId="31349F0D">
      <w:pPr>
        <w:spacing w:line="360" w:lineRule="auto"/>
        <w:rPr>
          <w:szCs w:val="21"/>
        </w:rPr>
      </w:pPr>
    </w:p>
    <w:p w14:paraId="4AC67B08">
      <w:pPr>
        <w:spacing w:line="360" w:lineRule="auto"/>
        <w:rPr>
          <w:szCs w:val="21"/>
        </w:rPr>
      </w:pPr>
    </w:p>
    <w:sectPr>
      <w:pgSz w:w="11907" w:h="16840"/>
      <w:pgMar w:top="1417" w:right="1701" w:bottom="1417" w:left="1701" w:header="85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2B363">
    <w:pPr>
      <w:pStyle w:val="20"/>
      <w:ind w:right="9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304C4">
    <w:pPr>
      <w:pStyle w:val="20"/>
      <w:jc w:val="center"/>
    </w:pPr>
    <w:r>
      <w:rPr>
        <w:rStyle w:val="35"/>
      </w:rPr>
      <w:fldChar w:fldCharType="begin"/>
    </w:r>
    <w:r>
      <w:rPr>
        <w:rStyle w:val="35"/>
      </w:rPr>
      <w:instrText xml:space="preserve"> PAGE </w:instrText>
    </w:r>
    <w:r>
      <w:rPr>
        <w:rStyle w:val="35"/>
      </w:rPr>
      <w:fldChar w:fldCharType="separate"/>
    </w:r>
    <w:r>
      <w:rPr>
        <w:rStyle w:val="35"/>
      </w:rPr>
      <w:t>38</w:t>
    </w:r>
    <w:r>
      <w:rPr>
        <w:rStyle w:val="3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B009">
    <w:pPr>
      <w:pStyle w:val="20"/>
      <w:ind w:right="9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28032">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3E28032">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2FBBE">
    <w:pPr>
      <w:pStyle w:val="21"/>
      <w:jc w:val="both"/>
      <w:rPr>
        <w:sz w:val="21"/>
        <w:szCs w:val="21"/>
      </w:rPr>
    </w:pPr>
    <w:r>
      <w:rPr>
        <w:rFonts w:hint="eastAsia"/>
      </w:rPr>
      <w:drawing>
        <wp:inline distT="0" distB="0" distL="0" distR="0">
          <wp:extent cx="228600" cy="2667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【中建路桥集团有限公司省道</w:t>
    </w:r>
    <w:r>
      <w:rPr>
        <w:rFonts w:hint="eastAsia"/>
        <w:sz w:val="21"/>
        <w:szCs w:val="21"/>
        <w:lang w:val="en-US" w:eastAsia="zh-CN"/>
      </w:rPr>
      <w:t>S</w:t>
    </w:r>
    <w:r>
      <w:rPr>
        <w:rFonts w:hint="eastAsia"/>
        <w:sz w:val="21"/>
        <w:szCs w:val="21"/>
      </w:rPr>
      <w:t>341改建工程</w:t>
    </w:r>
    <w:r>
      <w:rPr>
        <w:rFonts w:hint="eastAsia"/>
        <w:sz w:val="21"/>
        <w:szCs w:val="21"/>
        <w:lang w:val="en-US" w:eastAsia="zh-CN"/>
      </w:rPr>
      <w:t>一标段绿化专业</w:t>
    </w:r>
    <w:r>
      <w:rPr>
        <w:rFonts w:hint="eastAsia"/>
        <w:sz w:val="21"/>
        <w:szCs w:val="21"/>
      </w:rPr>
      <w:t>分包采购】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DC20">
    <w:pPr>
      <w:pStyle w:val="21"/>
      <w:jc w:val="both"/>
    </w:pPr>
    <w:r>
      <w:rPr>
        <w:rFonts w:hint="eastAsia"/>
      </w:rPr>
      <w:drawing>
        <wp:inline distT="0" distB="0" distL="0" distR="0">
          <wp:extent cx="228600" cy="2667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【中建路桥集团有限公司×××分包采购】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D8E9">
    <w:pPr>
      <w:pStyle w:val="21"/>
      <w:pBdr>
        <w:bottom w:val="thinThickSmallGap" w:color="auto" w:sz="12" w:space="0"/>
      </w:pBdr>
      <w:jc w:val="right"/>
    </w:pPr>
    <w:r>
      <w:rPr>
        <w:rFonts w:hAnsi="宋体"/>
        <w:sz w:val="21"/>
        <w:szCs w:val="21"/>
      </w:rPr>
      <w:t>第一篇</w:t>
    </w:r>
    <w:r>
      <w:rPr>
        <w:sz w:val="21"/>
        <w:szCs w:val="21"/>
      </w:rPr>
      <w:t xml:space="preserve">  </w:t>
    </w:r>
    <w:r>
      <w:rPr>
        <w:rFonts w:hAnsi="宋体"/>
        <w:sz w:val="21"/>
        <w:szCs w:val="21"/>
      </w:rPr>
      <w:t>投标《投标须知前附表》</w:t>
    </w:r>
    <w:r>
      <w:rPr>
        <w:sz w:val="21"/>
        <w:szCs w:val="21"/>
      </w:rPr>
      <w:t xml:space="preserve">      </w:t>
    </w:r>
    <w:r>
      <w:rPr>
        <w:b/>
        <w:sz w:val="21"/>
        <w:szCs w:val="21"/>
      </w:rPr>
      <w:t xml:space="preserve">. </w:t>
    </w:r>
    <w:r>
      <w:rPr>
        <w:b/>
        <w:sz w:val="21"/>
        <w:szCs w:val="21"/>
      </w:rPr>
      <w:fldChar w:fldCharType="begin"/>
    </w:r>
    <w:r>
      <w:rPr>
        <w:b/>
        <w:sz w:val="21"/>
        <w:szCs w:val="21"/>
      </w:rPr>
      <w:instrText xml:space="preserve"> PAGE </w:instrText>
    </w:r>
    <w:r>
      <w:rPr>
        <w:b/>
        <w:sz w:val="21"/>
        <w:szCs w:val="21"/>
      </w:rPr>
      <w:fldChar w:fldCharType="separate"/>
    </w:r>
    <w:r>
      <w:rPr>
        <w:b/>
        <w:sz w:val="21"/>
        <w:szCs w:val="21"/>
      </w:rPr>
      <w:t>3</w:t>
    </w:r>
    <w:r>
      <w:rPr>
        <w:b/>
        <w:sz w:val="21"/>
        <w:szCs w:val="21"/>
      </w:rPr>
      <w:fldChar w:fldCharType="end"/>
    </w:r>
    <w:r>
      <w:rPr>
        <w:b/>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61F17">
    <w:pPr>
      <w:pStyle w:val="21"/>
      <w:pBdr>
        <w:bottom w:val="thinThickSmallGap" w:color="auto" w:sz="12" w:space="1"/>
      </w:pBdr>
      <w:jc w:val="right"/>
      <w:rPr>
        <w:sz w:val="21"/>
        <w:szCs w:val="21"/>
      </w:rPr>
    </w:pPr>
    <w:r>
      <w:rPr>
        <w:rFonts w:hAnsi="宋体"/>
        <w:sz w:val="21"/>
        <w:szCs w:val="21"/>
      </w:rPr>
      <w:t>第五篇</w:t>
    </w:r>
    <w:r>
      <w:rPr>
        <w:sz w:val="21"/>
        <w:szCs w:val="21"/>
      </w:rPr>
      <w:t xml:space="preserve">  </w:t>
    </w:r>
    <w:r>
      <w:rPr>
        <w:rFonts w:hAnsi="宋体"/>
        <w:sz w:val="21"/>
        <w:szCs w:val="21"/>
      </w:rPr>
      <w:t>图纸</w:t>
    </w:r>
    <w:r>
      <w:rPr>
        <w:sz w:val="21"/>
        <w:szCs w:val="21"/>
      </w:rPr>
      <w:t xml:space="preserve">      </w:t>
    </w:r>
    <w:r>
      <w:rPr>
        <w:b/>
        <w:sz w:val="21"/>
        <w:szCs w:val="21"/>
      </w:rPr>
      <w:t xml:space="preserve">. </w:t>
    </w:r>
    <w:r>
      <w:rPr>
        <w:b/>
        <w:sz w:val="21"/>
        <w:szCs w:val="21"/>
      </w:rPr>
      <w:fldChar w:fldCharType="begin"/>
    </w:r>
    <w:r>
      <w:rPr>
        <w:b/>
        <w:sz w:val="21"/>
        <w:szCs w:val="21"/>
      </w:rPr>
      <w:instrText xml:space="preserve"> PAGE </w:instrText>
    </w:r>
    <w:r>
      <w:rPr>
        <w:b/>
        <w:sz w:val="21"/>
        <w:szCs w:val="21"/>
      </w:rPr>
      <w:fldChar w:fldCharType="separate"/>
    </w:r>
    <w:r>
      <w:rPr>
        <w:b/>
        <w:sz w:val="21"/>
        <w:szCs w:val="21"/>
      </w:rPr>
      <w:t>19</w:t>
    </w:r>
    <w:r>
      <w:rPr>
        <w:b/>
        <w:sz w:val="21"/>
        <w:szCs w:val="21"/>
      </w:rPr>
      <w:fldChar w:fldCharType="end"/>
    </w:r>
    <w:r>
      <w:rPr>
        <w:b/>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D6C54">
    <w:pPr>
      <w:pStyle w:val="21"/>
      <w:jc w:val="both"/>
    </w:pPr>
    <w:r>
      <w:rPr>
        <w:rFonts w:hint="eastAsia"/>
      </w:rPr>
      <w:drawing>
        <wp:inline distT="0" distB="0" distL="0" distR="0">
          <wp:extent cx="228600" cy="2667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【中建路桥集团有限公司省道</w:t>
    </w:r>
    <w:r>
      <w:rPr>
        <w:rFonts w:hint="eastAsia"/>
        <w:sz w:val="21"/>
        <w:szCs w:val="21"/>
        <w:lang w:val="en-US" w:eastAsia="zh-CN"/>
      </w:rPr>
      <w:t>S</w:t>
    </w:r>
    <w:r>
      <w:rPr>
        <w:rFonts w:hint="eastAsia"/>
        <w:sz w:val="21"/>
        <w:szCs w:val="21"/>
      </w:rPr>
      <w:t>341改建工程</w:t>
    </w:r>
    <w:r>
      <w:rPr>
        <w:rFonts w:hint="eastAsia"/>
        <w:sz w:val="21"/>
        <w:szCs w:val="21"/>
        <w:lang w:val="en-US" w:eastAsia="zh-CN"/>
      </w:rPr>
      <w:t>一标段绿化专业</w:t>
    </w:r>
    <w:r>
      <w:rPr>
        <w:rFonts w:hint="eastAsia"/>
        <w:sz w:val="21"/>
        <w:szCs w:val="21"/>
      </w:rPr>
      <w:t>分包采购】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EF7C3"/>
    <w:multiLevelType w:val="singleLevel"/>
    <w:tmpl w:val="A3CEF7C3"/>
    <w:lvl w:ilvl="0" w:tentative="0">
      <w:start w:val="3"/>
      <w:numFmt w:val="chineseCounting"/>
      <w:suff w:val="space"/>
      <w:lvlText w:val="第%1章"/>
      <w:lvlJc w:val="left"/>
      <w:rPr>
        <w:rFonts w:hint="eastAsia"/>
        <w:sz w:val="32"/>
        <w:szCs w:val="32"/>
      </w:rPr>
    </w:lvl>
  </w:abstractNum>
  <w:abstractNum w:abstractNumId="1">
    <w:nsid w:val="273E2A57"/>
    <w:multiLevelType w:val="multilevel"/>
    <w:tmpl w:val="273E2A57"/>
    <w:lvl w:ilvl="0" w:tentative="0">
      <w:start w:val="1"/>
      <w:numFmt w:val="decimal"/>
      <w:lvlText w:val="（%1）"/>
      <w:lvlJc w:val="left"/>
      <w:pPr>
        <w:tabs>
          <w:tab w:val="left" w:pos="720"/>
        </w:tabs>
        <w:ind w:left="720" w:hanging="720"/>
      </w:pPr>
      <w:rPr>
        <w:rFonts w:hint="default" w:ascii="Arial" w:hAnsi="Arial"/>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7E6313"/>
    <w:multiLevelType w:val="multilevel"/>
    <w:tmpl w:val="5A7E6313"/>
    <w:lvl w:ilvl="0" w:tentative="0">
      <w:start w:val="1"/>
      <w:numFmt w:val="decimal"/>
      <w:lvlText w:val="%1."/>
      <w:lvlJc w:val="right"/>
      <w:pPr>
        <w:tabs>
          <w:tab w:val="left" w:pos="630"/>
        </w:tabs>
        <w:ind w:left="63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E60F9E"/>
    <w:multiLevelType w:val="singleLevel"/>
    <w:tmpl w:val="6AE60F9E"/>
    <w:lvl w:ilvl="0" w:tentative="0">
      <w:start w:val="4"/>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kMmEyNjg0YmM0NGU0YWIxYjc4NWI2YTVkMDM5MjcifQ=="/>
  </w:docVars>
  <w:rsids>
    <w:rsidRoot w:val="00A95356"/>
    <w:rsid w:val="0000049D"/>
    <w:rsid w:val="0000075C"/>
    <w:rsid w:val="000007D9"/>
    <w:rsid w:val="0000233E"/>
    <w:rsid w:val="000025DE"/>
    <w:rsid w:val="00002994"/>
    <w:rsid w:val="00002C2E"/>
    <w:rsid w:val="00002D01"/>
    <w:rsid w:val="00002E4D"/>
    <w:rsid w:val="000033EC"/>
    <w:rsid w:val="00004CAF"/>
    <w:rsid w:val="00004CD9"/>
    <w:rsid w:val="00004E8D"/>
    <w:rsid w:val="00005908"/>
    <w:rsid w:val="0000618E"/>
    <w:rsid w:val="00007080"/>
    <w:rsid w:val="000071B8"/>
    <w:rsid w:val="000077F8"/>
    <w:rsid w:val="00007AA8"/>
    <w:rsid w:val="00010133"/>
    <w:rsid w:val="0001123B"/>
    <w:rsid w:val="000112C6"/>
    <w:rsid w:val="00011769"/>
    <w:rsid w:val="000119F3"/>
    <w:rsid w:val="00012DAE"/>
    <w:rsid w:val="00012F9E"/>
    <w:rsid w:val="00013457"/>
    <w:rsid w:val="0001349B"/>
    <w:rsid w:val="00013535"/>
    <w:rsid w:val="000142E4"/>
    <w:rsid w:val="0001431F"/>
    <w:rsid w:val="00014AF1"/>
    <w:rsid w:val="00015CEA"/>
    <w:rsid w:val="000166CA"/>
    <w:rsid w:val="00016962"/>
    <w:rsid w:val="00017BAD"/>
    <w:rsid w:val="000201A1"/>
    <w:rsid w:val="00020BE0"/>
    <w:rsid w:val="00021750"/>
    <w:rsid w:val="0002201F"/>
    <w:rsid w:val="000221FC"/>
    <w:rsid w:val="000224DC"/>
    <w:rsid w:val="00022A72"/>
    <w:rsid w:val="00023084"/>
    <w:rsid w:val="000230B0"/>
    <w:rsid w:val="00023789"/>
    <w:rsid w:val="00023F98"/>
    <w:rsid w:val="00024A9E"/>
    <w:rsid w:val="00025935"/>
    <w:rsid w:val="0002599F"/>
    <w:rsid w:val="00025FAB"/>
    <w:rsid w:val="00026975"/>
    <w:rsid w:val="00026EB5"/>
    <w:rsid w:val="0002721E"/>
    <w:rsid w:val="0002733B"/>
    <w:rsid w:val="000275D7"/>
    <w:rsid w:val="000277AD"/>
    <w:rsid w:val="00030168"/>
    <w:rsid w:val="0003052C"/>
    <w:rsid w:val="00030817"/>
    <w:rsid w:val="00030890"/>
    <w:rsid w:val="00030CBE"/>
    <w:rsid w:val="0003120D"/>
    <w:rsid w:val="00031F71"/>
    <w:rsid w:val="00032CF3"/>
    <w:rsid w:val="00033B74"/>
    <w:rsid w:val="00034F3B"/>
    <w:rsid w:val="0003580D"/>
    <w:rsid w:val="000358FF"/>
    <w:rsid w:val="00035B70"/>
    <w:rsid w:val="00035D31"/>
    <w:rsid w:val="00036213"/>
    <w:rsid w:val="000367C6"/>
    <w:rsid w:val="00036A1F"/>
    <w:rsid w:val="00036C8B"/>
    <w:rsid w:val="00036E3A"/>
    <w:rsid w:val="00036ED4"/>
    <w:rsid w:val="000378CD"/>
    <w:rsid w:val="000409AD"/>
    <w:rsid w:val="00040C04"/>
    <w:rsid w:val="00040F1B"/>
    <w:rsid w:val="00041A31"/>
    <w:rsid w:val="00041FDD"/>
    <w:rsid w:val="000423ED"/>
    <w:rsid w:val="00042DA2"/>
    <w:rsid w:val="000433D2"/>
    <w:rsid w:val="00043496"/>
    <w:rsid w:val="00043C1F"/>
    <w:rsid w:val="00043C9C"/>
    <w:rsid w:val="0004414B"/>
    <w:rsid w:val="00044511"/>
    <w:rsid w:val="000449D2"/>
    <w:rsid w:val="00045103"/>
    <w:rsid w:val="00045B5D"/>
    <w:rsid w:val="00047074"/>
    <w:rsid w:val="0004761C"/>
    <w:rsid w:val="00047956"/>
    <w:rsid w:val="00047A77"/>
    <w:rsid w:val="00047F59"/>
    <w:rsid w:val="000500DB"/>
    <w:rsid w:val="00050D7C"/>
    <w:rsid w:val="00050E5D"/>
    <w:rsid w:val="00050E8B"/>
    <w:rsid w:val="0005157F"/>
    <w:rsid w:val="00052934"/>
    <w:rsid w:val="00052E88"/>
    <w:rsid w:val="00053198"/>
    <w:rsid w:val="00053999"/>
    <w:rsid w:val="00053A91"/>
    <w:rsid w:val="000540EC"/>
    <w:rsid w:val="000551CD"/>
    <w:rsid w:val="00055DFC"/>
    <w:rsid w:val="00055FF3"/>
    <w:rsid w:val="00056399"/>
    <w:rsid w:val="00056BD3"/>
    <w:rsid w:val="00056D41"/>
    <w:rsid w:val="0005750B"/>
    <w:rsid w:val="00057886"/>
    <w:rsid w:val="0006027D"/>
    <w:rsid w:val="000604C3"/>
    <w:rsid w:val="00060547"/>
    <w:rsid w:val="00060D0D"/>
    <w:rsid w:val="000615CD"/>
    <w:rsid w:val="00061C33"/>
    <w:rsid w:val="000623CB"/>
    <w:rsid w:val="00062B92"/>
    <w:rsid w:val="00062F42"/>
    <w:rsid w:val="0006342B"/>
    <w:rsid w:val="00063663"/>
    <w:rsid w:val="00063E69"/>
    <w:rsid w:val="000640FE"/>
    <w:rsid w:val="00064FC3"/>
    <w:rsid w:val="000650CF"/>
    <w:rsid w:val="00065A8D"/>
    <w:rsid w:val="00065F4A"/>
    <w:rsid w:val="000660BE"/>
    <w:rsid w:val="000660CC"/>
    <w:rsid w:val="00066283"/>
    <w:rsid w:val="00066807"/>
    <w:rsid w:val="00066F3E"/>
    <w:rsid w:val="0006736D"/>
    <w:rsid w:val="0006755E"/>
    <w:rsid w:val="0007013C"/>
    <w:rsid w:val="0007025A"/>
    <w:rsid w:val="000708BD"/>
    <w:rsid w:val="0007176B"/>
    <w:rsid w:val="000726A7"/>
    <w:rsid w:val="00072EFE"/>
    <w:rsid w:val="00073978"/>
    <w:rsid w:val="000746F9"/>
    <w:rsid w:val="000747CD"/>
    <w:rsid w:val="000748B8"/>
    <w:rsid w:val="00074ABA"/>
    <w:rsid w:val="00075AA3"/>
    <w:rsid w:val="0007656C"/>
    <w:rsid w:val="00076683"/>
    <w:rsid w:val="00076A31"/>
    <w:rsid w:val="00076B20"/>
    <w:rsid w:val="00076BB0"/>
    <w:rsid w:val="00076F05"/>
    <w:rsid w:val="0007701E"/>
    <w:rsid w:val="00077499"/>
    <w:rsid w:val="000774DF"/>
    <w:rsid w:val="000807ED"/>
    <w:rsid w:val="00080868"/>
    <w:rsid w:val="00080A65"/>
    <w:rsid w:val="000810A8"/>
    <w:rsid w:val="000813F8"/>
    <w:rsid w:val="000816B4"/>
    <w:rsid w:val="00082C34"/>
    <w:rsid w:val="00082E6B"/>
    <w:rsid w:val="00084E7F"/>
    <w:rsid w:val="0008534B"/>
    <w:rsid w:val="000855D3"/>
    <w:rsid w:val="00085806"/>
    <w:rsid w:val="0008599D"/>
    <w:rsid w:val="00086055"/>
    <w:rsid w:val="00086298"/>
    <w:rsid w:val="000862DC"/>
    <w:rsid w:val="000865B3"/>
    <w:rsid w:val="000869FB"/>
    <w:rsid w:val="00086B34"/>
    <w:rsid w:val="00086E58"/>
    <w:rsid w:val="000873AC"/>
    <w:rsid w:val="000904AC"/>
    <w:rsid w:val="000907C8"/>
    <w:rsid w:val="00090C02"/>
    <w:rsid w:val="00090E2F"/>
    <w:rsid w:val="000921A7"/>
    <w:rsid w:val="00092402"/>
    <w:rsid w:val="00092570"/>
    <w:rsid w:val="0009294C"/>
    <w:rsid w:val="000930A8"/>
    <w:rsid w:val="00093DC3"/>
    <w:rsid w:val="000940D0"/>
    <w:rsid w:val="00094A70"/>
    <w:rsid w:val="00095601"/>
    <w:rsid w:val="000957E6"/>
    <w:rsid w:val="000959D0"/>
    <w:rsid w:val="000962AC"/>
    <w:rsid w:val="00096B29"/>
    <w:rsid w:val="00097B1A"/>
    <w:rsid w:val="000A0393"/>
    <w:rsid w:val="000A0DEA"/>
    <w:rsid w:val="000A1B78"/>
    <w:rsid w:val="000A22BD"/>
    <w:rsid w:val="000A22DE"/>
    <w:rsid w:val="000A34FE"/>
    <w:rsid w:val="000A3B03"/>
    <w:rsid w:val="000A48E1"/>
    <w:rsid w:val="000A4C85"/>
    <w:rsid w:val="000A4D90"/>
    <w:rsid w:val="000A5730"/>
    <w:rsid w:val="000A5791"/>
    <w:rsid w:val="000A59ED"/>
    <w:rsid w:val="000A5E98"/>
    <w:rsid w:val="000A762D"/>
    <w:rsid w:val="000B03F5"/>
    <w:rsid w:val="000B0EAD"/>
    <w:rsid w:val="000B12A7"/>
    <w:rsid w:val="000B13F5"/>
    <w:rsid w:val="000B1435"/>
    <w:rsid w:val="000B170B"/>
    <w:rsid w:val="000B198A"/>
    <w:rsid w:val="000B1A75"/>
    <w:rsid w:val="000B1F2F"/>
    <w:rsid w:val="000B206C"/>
    <w:rsid w:val="000B24CE"/>
    <w:rsid w:val="000B3017"/>
    <w:rsid w:val="000B39AC"/>
    <w:rsid w:val="000B4EBD"/>
    <w:rsid w:val="000B531D"/>
    <w:rsid w:val="000B5AC7"/>
    <w:rsid w:val="000B6439"/>
    <w:rsid w:val="000B6518"/>
    <w:rsid w:val="000B6A22"/>
    <w:rsid w:val="000B772C"/>
    <w:rsid w:val="000C01B7"/>
    <w:rsid w:val="000C02AC"/>
    <w:rsid w:val="000C0312"/>
    <w:rsid w:val="000C05B5"/>
    <w:rsid w:val="000C1282"/>
    <w:rsid w:val="000C173F"/>
    <w:rsid w:val="000C20DA"/>
    <w:rsid w:val="000C27DB"/>
    <w:rsid w:val="000C3050"/>
    <w:rsid w:val="000C346D"/>
    <w:rsid w:val="000C3A60"/>
    <w:rsid w:val="000C3F09"/>
    <w:rsid w:val="000C4621"/>
    <w:rsid w:val="000C47EB"/>
    <w:rsid w:val="000C5B58"/>
    <w:rsid w:val="000C6148"/>
    <w:rsid w:val="000C640D"/>
    <w:rsid w:val="000C6665"/>
    <w:rsid w:val="000C6783"/>
    <w:rsid w:val="000C72F2"/>
    <w:rsid w:val="000C7DE6"/>
    <w:rsid w:val="000D13A7"/>
    <w:rsid w:val="000D1595"/>
    <w:rsid w:val="000D1B45"/>
    <w:rsid w:val="000D1E34"/>
    <w:rsid w:val="000D1ECA"/>
    <w:rsid w:val="000D2675"/>
    <w:rsid w:val="000D3BB4"/>
    <w:rsid w:val="000D4255"/>
    <w:rsid w:val="000D466F"/>
    <w:rsid w:val="000D4872"/>
    <w:rsid w:val="000D6525"/>
    <w:rsid w:val="000D6A12"/>
    <w:rsid w:val="000D7624"/>
    <w:rsid w:val="000D7938"/>
    <w:rsid w:val="000D79E4"/>
    <w:rsid w:val="000D7AD0"/>
    <w:rsid w:val="000D7FA8"/>
    <w:rsid w:val="000E04B9"/>
    <w:rsid w:val="000E04D5"/>
    <w:rsid w:val="000E082F"/>
    <w:rsid w:val="000E09FD"/>
    <w:rsid w:val="000E0E1C"/>
    <w:rsid w:val="000E187F"/>
    <w:rsid w:val="000E22C0"/>
    <w:rsid w:val="000E271A"/>
    <w:rsid w:val="000E33F5"/>
    <w:rsid w:val="000E4C58"/>
    <w:rsid w:val="000E4D37"/>
    <w:rsid w:val="000E53EE"/>
    <w:rsid w:val="000E592E"/>
    <w:rsid w:val="000E74E4"/>
    <w:rsid w:val="000F02BD"/>
    <w:rsid w:val="000F03A5"/>
    <w:rsid w:val="000F12BE"/>
    <w:rsid w:val="000F2DBB"/>
    <w:rsid w:val="000F3DED"/>
    <w:rsid w:val="000F49CD"/>
    <w:rsid w:val="000F4B41"/>
    <w:rsid w:val="000F5098"/>
    <w:rsid w:val="000F5D71"/>
    <w:rsid w:val="000F5E8B"/>
    <w:rsid w:val="000F623E"/>
    <w:rsid w:val="000F647D"/>
    <w:rsid w:val="000F6A05"/>
    <w:rsid w:val="000F6E0A"/>
    <w:rsid w:val="000F7858"/>
    <w:rsid w:val="000F7AD1"/>
    <w:rsid w:val="000F7FF6"/>
    <w:rsid w:val="0010034C"/>
    <w:rsid w:val="00100359"/>
    <w:rsid w:val="00101216"/>
    <w:rsid w:val="00101316"/>
    <w:rsid w:val="001014E7"/>
    <w:rsid w:val="001017AB"/>
    <w:rsid w:val="0010267F"/>
    <w:rsid w:val="001026AA"/>
    <w:rsid w:val="001028E9"/>
    <w:rsid w:val="00103427"/>
    <w:rsid w:val="00103A48"/>
    <w:rsid w:val="00103B7F"/>
    <w:rsid w:val="00103BFC"/>
    <w:rsid w:val="00103F43"/>
    <w:rsid w:val="001048EF"/>
    <w:rsid w:val="0010596E"/>
    <w:rsid w:val="00105B1D"/>
    <w:rsid w:val="001063D4"/>
    <w:rsid w:val="001066E5"/>
    <w:rsid w:val="00107167"/>
    <w:rsid w:val="00107575"/>
    <w:rsid w:val="00107B45"/>
    <w:rsid w:val="00107C35"/>
    <w:rsid w:val="001117B7"/>
    <w:rsid w:val="00111BB0"/>
    <w:rsid w:val="00111DA2"/>
    <w:rsid w:val="00111F7B"/>
    <w:rsid w:val="001122EF"/>
    <w:rsid w:val="0011249D"/>
    <w:rsid w:val="00112628"/>
    <w:rsid w:val="00112990"/>
    <w:rsid w:val="00113760"/>
    <w:rsid w:val="001143CF"/>
    <w:rsid w:val="00114B20"/>
    <w:rsid w:val="001155DE"/>
    <w:rsid w:val="001156F4"/>
    <w:rsid w:val="00116315"/>
    <w:rsid w:val="00116885"/>
    <w:rsid w:val="00116C3C"/>
    <w:rsid w:val="00120834"/>
    <w:rsid w:val="00121083"/>
    <w:rsid w:val="001210C1"/>
    <w:rsid w:val="001211E9"/>
    <w:rsid w:val="0012132C"/>
    <w:rsid w:val="001218AB"/>
    <w:rsid w:val="001218AC"/>
    <w:rsid w:val="00121D74"/>
    <w:rsid w:val="00122417"/>
    <w:rsid w:val="00122536"/>
    <w:rsid w:val="00122715"/>
    <w:rsid w:val="001229D8"/>
    <w:rsid w:val="00123066"/>
    <w:rsid w:val="0012439C"/>
    <w:rsid w:val="001255B0"/>
    <w:rsid w:val="0012578D"/>
    <w:rsid w:val="001257D7"/>
    <w:rsid w:val="00126948"/>
    <w:rsid w:val="001276D4"/>
    <w:rsid w:val="0012796C"/>
    <w:rsid w:val="00127D8E"/>
    <w:rsid w:val="00127E98"/>
    <w:rsid w:val="0013095A"/>
    <w:rsid w:val="001311DA"/>
    <w:rsid w:val="00131690"/>
    <w:rsid w:val="00131747"/>
    <w:rsid w:val="0013216C"/>
    <w:rsid w:val="001331D1"/>
    <w:rsid w:val="001332C2"/>
    <w:rsid w:val="001335FC"/>
    <w:rsid w:val="001343AE"/>
    <w:rsid w:val="00134460"/>
    <w:rsid w:val="0013469E"/>
    <w:rsid w:val="00134893"/>
    <w:rsid w:val="001348D7"/>
    <w:rsid w:val="00135B59"/>
    <w:rsid w:val="001360BA"/>
    <w:rsid w:val="00136586"/>
    <w:rsid w:val="00136615"/>
    <w:rsid w:val="00136714"/>
    <w:rsid w:val="00136CDA"/>
    <w:rsid w:val="001370BE"/>
    <w:rsid w:val="0013719E"/>
    <w:rsid w:val="0013720E"/>
    <w:rsid w:val="001373EB"/>
    <w:rsid w:val="00137515"/>
    <w:rsid w:val="00137870"/>
    <w:rsid w:val="00137E04"/>
    <w:rsid w:val="00140E9F"/>
    <w:rsid w:val="0014199F"/>
    <w:rsid w:val="00142054"/>
    <w:rsid w:val="001428C5"/>
    <w:rsid w:val="00142DFA"/>
    <w:rsid w:val="00142E50"/>
    <w:rsid w:val="0014313D"/>
    <w:rsid w:val="00143EEF"/>
    <w:rsid w:val="001450D2"/>
    <w:rsid w:val="00146B76"/>
    <w:rsid w:val="00146D1D"/>
    <w:rsid w:val="00147060"/>
    <w:rsid w:val="001475CA"/>
    <w:rsid w:val="00147C33"/>
    <w:rsid w:val="001500EC"/>
    <w:rsid w:val="00150BB5"/>
    <w:rsid w:val="001516C0"/>
    <w:rsid w:val="00151AA0"/>
    <w:rsid w:val="00152DE7"/>
    <w:rsid w:val="001534B2"/>
    <w:rsid w:val="00153A01"/>
    <w:rsid w:val="001550F1"/>
    <w:rsid w:val="00155516"/>
    <w:rsid w:val="001555FC"/>
    <w:rsid w:val="001559AA"/>
    <w:rsid w:val="00156003"/>
    <w:rsid w:val="001560E0"/>
    <w:rsid w:val="00156145"/>
    <w:rsid w:val="00156557"/>
    <w:rsid w:val="00156AED"/>
    <w:rsid w:val="00156F2A"/>
    <w:rsid w:val="00157124"/>
    <w:rsid w:val="00157712"/>
    <w:rsid w:val="00157A2E"/>
    <w:rsid w:val="00157A41"/>
    <w:rsid w:val="00160832"/>
    <w:rsid w:val="00161493"/>
    <w:rsid w:val="0016354C"/>
    <w:rsid w:val="00163690"/>
    <w:rsid w:val="00163CE1"/>
    <w:rsid w:val="00164141"/>
    <w:rsid w:val="00164762"/>
    <w:rsid w:val="00166483"/>
    <w:rsid w:val="00166E62"/>
    <w:rsid w:val="0016753A"/>
    <w:rsid w:val="00167601"/>
    <w:rsid w:val="001679C1"/>
    <w:rsid w:val="001713DB"/>
    <w:rsid w:val="0017253A"/>
    <w:rsid w:val="00172CF6"/>
    <w:rsid w:val="00173221"/>
    <w:rsid w:val="001736EF"/>
    <w:rsid w:val="001737AF"/>
    <w:rsid w:val="00173C67"/>
    <w:rsid w:val="00173C6F"/>
    <w:rsid w:val="00173ED9"/>
    <w:rsid w:val="0017428F"/>
    <w:rsid w:val="001748A4"/>
    <w:rsid w:val="00174BA7"/>
    <w:rsid w:val="001756AE"/>
    <w:rsid w:val="0017642E"/>
    <w:rsid w:val="001771FE"/>
    <w:rsid w:val="00177214"/>
    <w:rsid w:val="00180195"/>
    <w:rsid w:val="001805BD"/>
    <w:rsid w:val="00180819"/>
    <w:rsid w:val="00180F24"/>
    <w:rsid w:val="0018145F"/>
    <w:rsid w:val="00181F9B"/>
    <w:rsid w:val="00182392"/>
    <w:rsid w:val="001826FC"/>
    <w:rsid w:val="00182A8B"/>
    <w:rsid w:val="00182BB1"/>
    <w:rsid w:val="00182D0D"/>
    <w:rsid w:val="00182F8D"/>
    <w:rsid w:val="00183484"/>
    <w:rsid w:val="00183F16"/>
    <w:rsid w:val="00183F35"/>
    <w:rsid w:val="001841DB"/>
    <w:rsid w:val="0018426A"/>
    <w:rsid w:val="00184464"/>
    <w:rsid w:val="00184508"/>
    <w:rsid w:val="00184985"/>
    <w:rsid w:val="001859BE"/>
    <w:rsid w:val="00185A73"/>
    <w:rsid w:val="00185ACE"/>
    <w:rsid w:val="00186600"/>
    <w:rsid w:val="00186F90"/>
    <w:rsid w:val="00186FB0"/>
    <w:rsid w:val="0018772A"/>
    <w:rsid w:val="00187E9D"/>
    <w:rsid w:val="001902B7"/>
    <w:rsid w:val="001904F6"/>
    <w:rsid w:val="00191D3D"/>
    <w:rsid w:val="00192C53"/>
    <w:rsid w:val="00193568"/>
    <w:rsid w:val="00193EC2"/>
    <w:rsid w:val="001944DE"/>
    <w:rsid w:val="0019505A"/>
    <w:rsid w:val="00195301"/>
    <w:rsid w:val="00195950"/>
    <w:rsid w:val="001962CA"/>
    <w:rsid w:val="00196E04"/>
    <w:rsid w:val="001970E9"/>
    <w:rsid w:val="00197742"/>
    <w:rsid w:val="00197A1C"/>
    <w:rsid w:val="00197D89"/>
    <w:rsid w:val="001A002B"/>
    <w:rsid w:val="001A006F"/>
    <w:rsid w:val="001A0592"/>
    <w:rsid w:val="001A0ED7"/>
    <w:rsid w:val="001A14A8"/>
    <w:rsid w:val="001A21D2"/>
    <w:rsid w:val="001A244F"/>
    <w:rsid w:val="001A25F4"/>
    <w:rsid w:val="001A3009"/>
    <w:rsid w:val="001A32C2"/>
    <w:rsid w:val="001A344D"/>
    <w:rsid w:val="001A41F5"/>
    <w:rsid w:val="001A61E6"/>
    <w:rsid w:val="001A685E"/>
    <w:rsid w:val="001A6D03"/>
    <w:rsid w:val="001A7234"/>
    <w:rsid w:val="001A7584"/>
    <w:rsid w:val="001A7B1C"/>
    <w:rsid w:val="001A7BE4"/>
    <w:rsid w:val="001A7EF6"/>
    <w:rsid w:val="001B0451"/>
    <w:rsid w:val="001B05F9"/>
    <w:rsid w:val="001B0EB4"/>
    <w:rsid w:val="001B0F07"/>
    <w:rsid w:val="001B14C0"/>
    <w:rsid w:val="001B19F7"/>
    <w:rsid w:val="001B2155"/>
    <w:rsid w:val="001B2832"/>
    <w:rsid w:val="001B2BC8"/>
    <w:rsid w:val="001B304A"/>
    <w:rsid w:val="001B31EA"/>
    <w:rsid w:val="001B3CD1"/>
    <w:rsid w:val="001B3D6D"/>
    <w:rsid w:val="001B459A"/>
    <w:rsid w:val="001B4C3A"/>
    <w:rsid w:val="001B51BA"/>
    <w:rsid w:val="001B5368"/>
    <w:rsid w:val="001B67A8"/>
    <w:rsid w:val="001B71BA"/>
    <w:rsid w:val="001B740B"/>
    <w:rsid w:val="001B7EC4"/>
    <w:rsid w:val="001C068D"/>
    <w:rsid w:val="001C0900"/>
    <w:rsid w:val="001C0A0F"/>
    <w:rsid w:val="001C0B38"/>
    <w:rsid w:val="001C0E28"/>
    <w:rsid w:val="001C12DA"/>
    <w:rsid w:val="001C1347"/>
    <w:rsid w:val="001C1D18"/>
    <w:rsid w:val="001C232C"/>
    <w:rsid w:val="001C2E21"/>
    <w:rsid w:val="001C30CC"/>
    <w:rsid w:val="001C33D3"/>
    <w:rsid w:val="001C33DA"/>
    <w:rsid w:val="001C3413"/>
    <w:rsid w:val="001C3B6D"/>
    <w:rsid w:val="001C3BA2"/>
    <w:rsid w:val="001C3CB4"/>
    <w:rsid w:val="001C44E8"/>
    <w:rsid w:val="001C45C9"/>
    <w:rsid w:val="001C50E1"/>
    <w:rsid w:val="001C58A8"/>
    <w:rsid w:val="001C668A"/>
    <w:rsid w:val="001C7548"/>
    <w:rsid w:val="001C7F97"/>
    <w:rsid w:val="001D0A54"/>
    <w:rsid w:val="001D0C7D"/>
    <w:rsid w:val="001D115B"/>
    <w:rsid w:val="001D1687"/>
    <w:rsid w:val="001D19AD"/>
    <w:rsid w:val="001D2E7C"/>
    <w:rsid w:val="001D2FEE"/>
    <w:rsid w:val="001D303D"/>
    <w:rsid w:val="001D3A54"/>
    <w:rsid w:val="001D4312"/>
    <w:rsid w:val="001D4529"/>
    <w:rsid w:val="001D4F1F"/>
    <w:rsid w:val="001D5325"/>
    <w:rsid w:val="001D5A69"/>
    <w:rsid w:val="001D5D40"/>
    <w:rsid w:val="001D5DD8"/>
    <w:rsid w:val="001D64DF"/>
    <w:rsid w:val="001D682E"/>
    <w:rsid w:val="001D68EC"/>
    <w:rsid w:val="001D6DBF"/>
    <w:rsid w:val="001D701A"/>
    <w:rsid w:val="001D77FC"/>
    <w:rsid w:val="001E008E"/>
    <w:rsid w:val="001E0224"/>
    <w:rsid w:val="001E0DA8"/>
    <w:rsid w:val="001E1912"/>
    <w:rsid w:val="001E2003"/>
    <w:rsid w:val="001E226B"/>
    <w:rsid w:val="001E250D"/>
    <w:rsid w:val="001E28B1"/>
    <w:rsid w:val="001E31B4"/>
    <w:rsid w:val="001E3C34"/>
    <w:rsid w:val="001E400E"/>
    <w:rsid w:val="001E43EE"/>
    <w:rsid w:val="001E44F5"/>
    <w:rsid w:val="001E4972"/>
    <w:rsid w:val="001E520F"/>
    <w:rsid w:val="001E5896"/>
    <w:rsid w:val="001E6318"/>
    <w:rsid w:val="001E75A5"/>
    <w:rsid w:val="001E7DC9"/>
    <w:rsid w:val="001F0B1C"/>
    <w:rsid w:val="001F15A3"/>
    <w:rsid w:val="001F24DA"/>
    <w:rsid w:val="001F2FDE"/>
    <w:rsid w:val="001F383A"/>
    <w:rsid w:val="001F3C27"/>
    <w:rsid w:val="001F3DB5"/>
    <w:rsid w:val="001F3DF4"/>
    <w:rsid w:val="001F4656"/>
    <w:rsid w:val="001F46E1"/>
    <w:rsid w:val="001F4CBB"/>
    <w:rsid w:val="001F4D53"/>
    <w:rsid w:val="001F4EB1"/>
    <w:rsid w:val="001F620B"/>
    <w:rsid w:val="001F6B8E"/>
    <w:rsid w:val="001F6C0C"/>
    <w:rsid w:val="001F6D2F"/>
    <w:rsid w:val="001F70EF"/>
    <w:rsid w:val="001F717B"/>
    <w:rsid w:val="001F746A"/>
    <w:rsid w:val="001F7DA9"/>
    <w:rsid w:val="0020013D"/>
    <w:rsid w:val="002004C7"/>
    <w:rsid w:val="00200D32"/>
    <w:rsid w:val="00200D49"/>
    <w:rsid w:val="0020131A"/>
    <w:rsid w:val="002015D8"/>
    <w:rsid w:val="00201CE0"/>
    <w:rsid w:val="002023A7"/>
    <w:rsid w:val="002025B0"/>
    <w:rsid w:val="00202839"/>
    <w:rsid w:val="00203C36"/>
    <w:rsid w:val="00204395"/>
    <w:rsid w:val="00204576"/>
    <w:rsid w:val="00204AC6"/>
    <w:rsid w:val="002061E1"/>
    <w:rsid w:val="00207E52"/>
    <w:rsid w:val="002106D1"/>
    <w:rsid w:val="0021097D"/>
    <w:rsid w:val="00210A55"/>
    <w:rsid w:val="00210E5E"/>
    <w:rsid w:val="00210EA1"/>
    <w:rsid w:val="00211306"/>
    <w:rsid w:val="00211507"/>
    <w:rsid w:val="0021171A"/>
    <w:rsid w:val="00211880"/>
    <w:rsid w:val="00212BF1"/>
    <w:rsid w:val="00212D54"/>
    <w:rsid w:val="00212E64"/>
    <w:rsid w:val="00213E16"/>
    <w:rsid w:val="002142AD"/>
    <w:rsid w:val="0021467B"/>
    <w:rsid w:val="002162B6"/>
    <w:rsid w:val="00216763"/>
    <w:rsid w:val="0021699F"/>
    <w:rsid w:val="00217113"/>
    <w:rsid w:val="0021777A"/>
    <w:rsid w:val="00217A54"/>
    <w:rsid w:val="00220E7D"/>
    <w:rsid w:val="00221519"/>
    <w:rsid w:val="0022163A"/>
    <w:rsid w:val="00223431"/>
    <w:rsid w:val="0022365A"/>
    <w:rsid w:val="0022415C"/>
    <w:rsid w:val="002244D8"/>
    <w:rsid w:val="0022470E"/>
    <w:rsid w:val="00224D18"/>
    <w:rsid w:val="00225195"/>
    <w:rsid w:val="0022593E"/>
    <w:rsid w:val="00225D21"/>
    <w:rsid w:val="002263B9"/>
    <w:rsid w:val="0022689E"/>
    <w:rsid w:val="00226B93"/>
    <w:rsid w:val="00227C7D"/>
    <w:rsid w:val="00230A21"/>
    <w:rsid w:val="00230E7C"/>
    <w:rsid w:val="002312CE"/>
    <w:rsid w:val="00231567"/>
    <w:rsid w:val="002329EF"/>
    <w:rsid w:val="002331D3"/>
    <w:rsid w:val="00233283"/>
    <w:rsid w:val="0023390A"/>
    <w:rsid w:val="00233ABC"/>
    <w:rsid w:val="002343C4"/>
    <w:rsid w:val="00235536"/>
    <w:rsid w:val="00235D8E"/>
    <w:rsid w:val="00235F93"/>
    <w:rsid w:val="00236619"/>
    <w:rsid w:val="00236935"/>
    <w:rsid w:val="00236A08"/>
    <w:rsid w:val="00236B84"/>
    <w:rsid w:val="00237E58"/>
    <w:rsid w:val="00237F57"/>
    <w:rsid w:val="00240242"/>
    <w:rsid w:val="00240548"/>
    <w:rsid w:val="002408F7"/>
    <w:rsid w:val="00240A6A"/>
    <w:rsid w:val="00241AB8"/>
    <w:rsid w:val="00241AEE"/>
    <w:rsid w:val="00242AA3"/>
    <w:rsid w:val="00242FB0"/>
    <w:rsid w:val="0024388A"/>
    <w:rsid w:val="00244CCB"/>
    <w:rsid w:val="00245530"/>
    <w:rsid w:val="00245BC6"/>
    <w:rsid w:val="00245C76"/>
    <w:rsid w:val="00246025"/>
    <w:rsid w:val="002466C7"/>
    <w:rsid w:val="002469CD"/>
    <w:rsid w:val="00246B05"/>
    <w:rsid w:val="00246E17"/>
    <w:rsid w:val="00247128"/>
    <w:rsid w:val="00247D12"/>
    <w:rsid w:val="00247E7A"/>
    <w:rsid w:val="00250154"/>
    <w:rsid w:val="002501D6"/>
    <w:rsid w:val="0025060A"/>
    <w:rsid w:val="002507B3"/>
    <w:rsid w:val="00250C6F"/>
    <w:rsid w:val="00250E0E"/>
    <w:rsid w:val="002525C9"/>
    <w:rsid w:val="00253009"/>
    <w:rsid w:val="00253CD8"/>
    <w:rsid w:val="00254A4E"/>
    <w:rsid w:val="0025523D"/>
    <w:rsid w:val="002552F2"/>
    <w:rsid w:val="00255450"/>
    <w:rsid w:val="00255B73"/>
    <w:rsid w:val="00255F4A"/>
    <w:rsid w:val="002566A7"/>
    <w:rsid w:val="0025674E"/>
    <w:rsid w:val="00256C73"/>
    <w:rsid w:val="00256DC1"/>
    <w:rsid w:val="00256E52"/>
    <w:rsid w:val="00256F9D"/>
    <w:rsid w:val="00257A74"/>
    <w:rsid w:val="00257C0D"/>
    <w:rsid w:val="0026029A"/>
    <w:rsid w:val="002608D7"/>
    <w:rsid w:val="00260D54"/>
    <w:rsid w:val="00261280"/>
    <w:rsid w:val="00262144"/>
    <w:rsid w:val="00262CCE"/>
    <w:rsid w:val="0026447F"/>
    <w:rsid w:val="00264A4F"/>
    <w:rsid w:val="00265BCE"/>
    <w:rsid w:val="0027061A"/>
    <w:rsid w:val="002715CD"/>
    <w:rsid w:val="00271812"/>
    <w:rsid w:val="00271D6D"/>
    <w:rsid w:val="00272061"/>
    <w:rsid w:val="002728C7"/>
    <w:rsid w:val="002730CE"/>
    <w:rsid w:val="00273413"/>
    <w:rsid w:val="00274601"/>
    <w:rsid w:val="002746F5"/>
    <w:rsid w:val="0027497B"/>
    <w:rsid w:val="00274E8E"/>
    <w:rsid w:val="00275234"/>
    <w:rsid w:val="00275DDF"/>
    <w:rsid w:val="00275DEC"/>
    <w:rsid w:val="002766BD"/>
    <w:rsid w:val="0027752D"/>
    <w:rsid w:val="00277903"/>
    <w:rsid w:val="00277AEA"/>
    <w:rsid w:val="00277C17"/>
    <w:rsid w:val="00280108"/>
    <w:rsid w:val="002807C2"/>
    <w:rsid w:val="00280F74"/>
    <w:rsid w:val="00281455"/>
    <w:rsid w:val="002814EA"/>
    <w:rsid w:val="00281BD5"/>
    <w:rsid w:val="00282931"/>
    <w:rsid w:val="002830C7"/>
    <w:rsid w:val="00283104"/>
    <w:rsid w:val="002836BE"/>
    <w:rsid w:val="0028400D"/>
    <w:rsid w:val="0028449F"/>
    <w:rsid w:val="00284A8F"/>
    <w:rsid w:val="00284C9B"/>
    <w:rsid w:val="0028515D"/>
    <w:rsid w:val="00285742"/>
    <w:rsid w:val="00285BC1"/>
    <w:rsid w:val="00285E50"/>
    <w:rsid w:val="00286727"/>
    <w:rsid w:val="00286735"/>
    <w:rsid w:val="00286812"/>
    <w:rsid w:val="00286954"/>
    <w:rsid w:val="00286BC4"/>
    <w:rsid w:val="00286CE3"/>
    <w:rsid w:val="0028718A"/>
    <w:rsid w:val="002871E8"/>
    <w:rsid w:val="00290990"/>
    <w:rsid w:val="00290B4A"/>
    <w:rsid w:val="00291155"/>
    <w:rsid w:val="00291418"/>
    <w:rsid w:val="002917C1"/>
    <w:rsid w:val="002921C0"/>
    <w:rsid w:val="00292C59"/>
    <w:rsid w:val="00293409"/>
    <w:rsid w:val="00293AE1"/>
    <w:rsid w:val="00294469"/>
    <w:rsid w:val="00294C41"/>
    <w:rsid w:val="002956F5"/>
    <w:rsid w:val="002959F1"/>
    <w:rsid w:val="00295BA1"/>
    <w:rsid w:val="002968FB"/>
    <w:rsid w:val="00296A42"/>
    <w:rsid w:val="00296B40"/>
    <w:rsid w:val="00297CAC"/>
    <w:rsid w:val="002A023B"/>
    <w:rsid w:val="002A034A"/>
    <w:rsid w:val="002A0A66"/>
    <w:rsid w:val="002A1B29"/>
    <w:rsid w:val="002A2060"/>
    <w:rsid w:val="002A2466"/>
    <w:rsid w:val="002A2532"/>
    <w:rsid w:val="002A267A"/>
    <w:rsid w:val="002A2CE1"/>
    <w:rsid w:val="002A32CA"/>
    <w:rsid w:val="002A3747"/>
    <w:rsid w:val="002A4515"/>
    <w:rsid w:val="002A4D5E"/>
    <w:rsid w:val="002A54BA"/>
    <w:rsid w:val="002A6289"/>
    <w:rsid w:val="002B095A"/>
    <w:rsid w:val="002B0D2E"/>
    <w:rsid w:val="002B0E1E"/>
    <w:rsid w:val="002B1FC1"/>
    <w:rsid w:val="002B2C35"/>
    <w:rsid w:val="002B398D"/>
    <w:rsid w:val="002B3EAA"/>
    <w:rsid w:val="002B3F40"/>
    <w:rsid w:val="002B4132"/>
    <w:rsid w:val="002B5DC5"/>
    <w:rsid w:val="002B611C"/>
    <w:rsid w:val="002B61D9"/>
    <w:rsid w:val="002B63EB"/>
    <w:rsid w:val="002B6810"/>
    <w:rsid w:val="002B685B"/>
    <w:rsid w:val="002B6BFF"/>
    <w:rsid w:val="002B6C4B"/>
    <w:rsid w:val="002B7007"/>
    <w:rsid w:val="002B726F"/>
    <w:rsid w:val="002B7306"/>
    <w:rsid w:val="002B7340"/>
    <w:rsid w:val="002B73EB"/>
    <w:rsid w:val="002C0516"/>
    <w:rsid w:val="002C150D"/>
    <w:rsid w:val="002C2108"/>
    <w:rsid w:val="002C21B7"/>
    <w:rsid w:val="002C21EF"/>
    <w:rsid w:val="002C230C"/>
    <w:rsid w:val="002C2A9A"/>
    <w:rsid w:val="002C2AFF"/>
    <w:rsid w:val="002C3473"/>
    <w:rsid w:val="002C36C6"/>
    <w:rsid w:val="002C3FC8"/>
    <w:rsid w:val="002C4B10"/>
    <w:rsid w:val="002C57C8"/>
    <w:rsid w:val="002C59E9"/>
    <w:rsid w:val="002C5EDB"/>
    <w:rsid w:val="002C66A1"/>
    <w:rsid w:val="002C6FCF"/>
    <w:rsid w:val="002C78F1"/>
    <w:rsid w:val="002C7B2E"/>
    <w:rsid w:val="002D01DE"/>
    <w:rsid w:val="002D1453"/>
    <w:rsid w:val="002D23C9"/>
    <w:rsid w:val="002D2740"/>
    <w:rsid w:val="002D301E"/>
    <w:rsid w:val="002D30FC"/>
    <w:rsid w:val="002D3275"/>
    <w:rsid w:val="002D37FA"/>
    <w:rsid w:val="002D38D9"/>
    <w:rsid w:val="002D3C19"/>
    <w:rsid w:val="002D40CC"/>
    <w:rsid w:val="002D5752"/>
    <w:rsid w:val="002D58F3"/>
    <w:rsid w:val="002D5C28"/>
    <w:rsid w:val="002D670C"/>
    <w:rsid w:val="002D6CF2"/>
    <w:rsid w:val="002D6EBE"/>
    <w:rsid w:val="002D7935"/>
    <w:rsid w:val="002D7F33"/>
    <w:rsid w:val="002E0506"/>
    <w:rsid w:val="002E0DD0"/>
    <w:rsid w:val="002E1CC5"/>
    <w:rsid w:val="002E2041"/>
    <w:rsid w:val="002E24B3"/>
    <w:rsid w:val="002E28BC"/>
    <w:rsid w:val="002E2980"/>
    <w:rsid w:val="002E3087"/>
    <w:rsid w:val="002E33BD"/>
    <w:rsid w:val="002E575F"/>
    <w:rsid w:val="002E5DA3"/>
    <w:rsid w:val="002E76F9"/>
    <w:rsid w:val="002E776C"/>
    <w:rsid w:val="002E7F05"/>
    <w:rsid w:val="002E7FBA"/>
    <w:rsid w:val="002F0600"/>
    <w:rsid w:val="002F0E6C"/>
    <w:rsid w:val="002F11B5"/>
    <w:rsid w:val="002F1241"/>
    <w:rsid w:val="002F1321"/>
    <w:rsid w:val="002F15B9"/>
    <w:rsid w:val="002F16A1"/>
    <w:rsid w:val="002F214F"/>
    <w:rsid w:val="002F3930"/>
    <w:rsid w:val="002F3D48"/>
    <w:rsid w:val="002F4110"/>
    <w:rsid w:val="002F4373"/>
    <w:rsid w:val="002F468F"/>
    <w:rsid w:val="002F49ED"/>
    <w:rsid w:val="002F4A17"/>
    <w:rsid w:val="002F5041"/>
    <w:rsid w:val="002F60FE"/>
    <w:rsid w:val="002F6BEB"/>
    <w:rsid w:val="002F7489"/>
    <w:rsid w:val="00300280"/>
    <w:rsid w:val="00300918"/>
    <w:rsid w:val="00300C81"/>
    <w:rsid w:val="00300FED"/>
    <w:rsid w:val="00301061"/>
    <w:rsid w:val="0030176D"/>
    <w:rsid w:val="00302897"/>
    <w:rsid w:val="00302A4B"/>
    <w:rsid w:val="003038C3"/>
    <w:rsid w:val="00303C8B"/>
    <w:rsid w:val="0030440B"/>
    <w:rsid w:val="003044D9"/>
    <w:rsid w:val="003046CE"/>
    <w:rsid w:val="003053A4"/>
    <w:rsid w:val="003063A2"/>
    <w:rsid w:val="00306408"/>
    <w:rsid w:val="003066F9"/>
    <w:rsid w:val="00306A92"/>
    <w:rsid w:val="00306F08"/>
    <w:rsid w:val="00307B20"/>
    <w:rsid w:val="00307BAB"/>
    <w:rsid w:val="00307BB2"/>
    <w:rsid w:val="0031000C"/>
    <w:rsid w:val="00310546"/>
    <w:rsid w:val="00310629"/>
    <w:rsid w:val="00310808"/>
    <w:rsid w:val="00310834"/>
    <w:rsid w:val="00310EF7"/>
    <w:rsid w:val="00311AFF"/>
    <w:rsid w:val="00311BC6"/>
    <w:rsid w:val="00312528"/>
    <w:rsid w:val="003127D2"/>
    <w:rsid w:val="00312BB2"/>
    <w:rsid w:val="00313868"/>
    <w:rsid w:val="00313A45"/>
    <w:rsid w:val="003146AA"/>
    <w:rsid w:val="00315342"/>
    <w:rsid w:val="00315DB8"/>
    <w:rsid w:val="00317639"/>
    <w:rsid w:val="003176DE"/>
    <w:rsid w:val="00317D6D"/>
    <w:rsid w:val="0032028A"/>
    <w:rsid w:val="003204A8"/>
    <w:rsid w:val="0032088A"/>
    <w:rsid w:val="00320D31"/>
    <w:rsid w:val="00320DD7"/>
    <w:rsid w:val="003211AA"/>
    <w:rsid w:val="003215AA"/>
    <w:rsid w:val="0032192E"/>
    <w:rsid w:val="00321A6E"/>
    <w:rsid w:val="00321A9E"/>
    <w:rsid w:val="00322A10"/>
    <w:rsid w:val="00322A84"/>
    <w:rsid w:val="00322C28"/>
    <w:rsid w:val="00322F53"/>
    <w:rsid w:val="003238EF"/>
    <w:rsid w:val="00323B93"/>
    <w:rsid w:val="00323C69"/>
    <w:rsid w:val="00323E6F"/>
    <w:rsid w:val="00324367"/>
    <w:rsid w:val="00324491"/>
    <w:rsid w:val="00324787"/>
    <w:rsid w:val="0032531C"/>
    <w:rsid w:val="0032544B"/>
    <w:rsid w:val="00325601"/>
    <w:rsid w:val="00325E23"/>
    <w:rsid w:val="00326575"/>
    <w:rsid w:val="00326A59"/>
    <w:rsid w:val="0032752A"/>
    <w:rsid w:val="00327D97"/>
    <w:rsid w:val="0033030F"/>
    <w:rsid w:val="00330AB2"/>
    <w:rsid w:val="00330CAB"/>
    <w:rsid w:val="00330D94"/>
    <w:rsid w:val="00331438"/>
    <w:rsid w:val="003314C7"/>
    <w:rsid w:val="00331541"/>
    <w:rsid w:val="003327DF"/>
    <w:rsid w:val="0033310B"/>
    <w:rsid w:val="00333378"/>
    <w:rsid w:val="003339EC"/>
    <w:rsid w:val="00334923"/>
    <w:rsid w:val="00335530"/>
    <w:rsid w:val="00335638"/>
    <w:rsid w:val="00335F15"/>
    <w:rsid w:val="00336884"/>
    <w:rsid w:val="00337DFC"/>
    <w:rsid w:val="00340BF0"/>
    <w:rsid w:val="00340DBC"/>
    <w:rsid w:val="00341D2E"/>
    <w:rsid w:val="00341EF3"/>
    <w:rsid w:val="00343A4D"/>
    <w:rsid w:val="00343BA1"/>
    <w:rsid w:val="00343C98"/>
    <w:rsid w:val="003440BB"/>
    <w:rsid w:val="00344BB0"/>
    <w:rsid w:val="00345354"/>
    <w:rsid w:val="00345463"/>
    <w:rsid w:val="003456A9"/>
    <w:rsid w:val="00345E85"/>
    <w:rsid w:val="00346534"/>
    <w:rsid w:val="003471E6"/>
    <w:rsid w:val="003479D7"/>
    <w:rsid w:val="00347E10"/>
    <w:rsid w:val="00350D50"/>
    <w:rsid w:val="00350E2C"/>
    <w:rsid w:val="00352100"/>
    <w:rsid w:val="003521C7"/>
    <w:rsid w:val="003527A8"/>
    <w:rsid w:val="00352A80"/>
    <w:rsid w:val="0035329B"/>
    <w:rsid w:val="00353639"/>
    <w:rsid w:val="00353DB3"/>
    <w:rsid w:val="00354078"/>
    <w:rsid w:val="00355987"/>
    <w:rsid w:val="00356DC3"/>
    <w:rsid w:val="00357169"/>
    <w:rsid w:val="00357E3C"/>
    <w:rsid w:val="003609E0"/>
    <w:rsid w:val="00361143"/>
    <w:rsid w:val="003612B2"/>
    <w:rsid w:val="0036136A"/>
    <w:rsid w:val="003618E8"/>
    <w:rsid w:val="00361973"/>
    <w:rsid w:val="00361AC9"/>
    <w:rsid w:val="00361EAE"/>
    <w:rsid w:val="00361F31"/>
    <w:rsid w:val="00362246"/>
    <w:rsid w:val="003622A2"/>
    <w:rsid w:val="003626AE"/>
    <w:rsid w:val="003632CF"/>
    <w:rsid w:val="00363424"/>
    <w:rsid w:val="00363776"/>
    <w:rsid w:val="0036397E"/>
    <w:rsid w:val="003649EA"/>
    <w:rsid w:val="00364BC0"/>
    <w:rsid w:val="00365467"/>
    <w:rsid w:val="00365AFF"/>
    <w:rsid w:val="00365E1D"/>
    <w:rsid w:val="003665D8"/>
    <w:rsid w:val="00370D5D"/>
    <w:rsid w:val="003714C1"/>
    <w:rsid w:val="00371F73"/>
    <w:rsid w:val="00371FB7"/>
    <w:rsid w:val="00372281"/>
    <w:rsid w:val="0037320D"/>
    <w:rsid w:val="003734A4"/>
    <w:rsid w:val="0037404F"/>
    <w:rsid w:val="00374276"/>
    <w:rsid w:val="0037569F"/>
    <w:rsid w:val="00375704"/>
    <w:rsid w:val="003759B7"/>
    <w:rsid w:val="003761CA"/>
    <w:rsid w:val="00376324"/>
    <w:rsid w:val="003766CB"/>
    <w:rsid w:val="00376E3E"/>
    <w:rsid w:val="00376EC8"/>
    <w:rsid w:val="00377381"/>
    <w:rsid w:val="0037765A"/>
    <w:rsid w:val="00377B07"/>
    <w:rsid w:val="00380052"/>
    <w:rsid w:val="003803E9"/>
    <w:rsid w:val="00380F91"/>
    <w:rsid w:val="003811FE"/>
    <w:rsid w:val="00381373"/>
    <w:rsid w:val="003816C5"/>
    <w:rsid w:val="003819B8"/>
    <w:rsid w:val="00383297"/>
    <w:rsid w:val="0038331A"/>
    <w:rsid w:val="00383974"/>
    <w:rsid w:val="00383E1A"/>
    <w:rsid w:val="00384D22"/>
    <w:rsid w:val="0038569B"/>
    <w:rsid w:val="0038587A"/>
    <w:rsid w:val="00385B73"/>
    <w:rsid w:val="003863B7"/>
    <w:rsid w:val="00386768"/>
    <w:rsid w:val="00386872"/>
    <w:rsid w:val="003875C4"/>
    <w:rsid w:val="00387753"/>
    <w:rsid w:val="0038777A"/>
    <w:rsid w:val="003900CF"/>
    <w:rsid w:val="00390219"/>
    <w:rsid w:val="00390A61"/>
    <w:rsid w:val="00390CBA"/>
    <w:rsid w:val="00391058"/>
    <w:rsid w:val="00391493"/>
    <w:rsid w:val="00391AF8"/>
    <w:rsid w:val="00392251"/>
    <w:rsid w:val="0039255E"/>
    <w:rsid w:val="00392F6D"/>
    <w:rsid w:val="00393AF3"/>
    <w:rsid w:val="00393C8C"/>
    <w:rsid w:val="00393F33"/>
    <w:rsid w:val="00394ABD"/>
    <w:rsid w:val="00394D2A"/>
    <w:rsid w:val="00395F24"/>
    <w:rsid w:val="003965C0"/>
    <w:rsid w:val="00396D01"/>
    <w:rsid w:val="00396D0A"/>
    <w:rsid w:val="00396F81"/>
    <w:rsid w:val="00397C66"/>
    <w:rsid w:val="003A00ED"/>
    <w:rsid w:val="003A05DE"/>
    <w:rsid w:val="003A17F3"/>
    <w:rsid w:val="003A21CC"/>
    <w:rsid w:val="003A2783"/>
    <w:rsid w:val="003A29E8"/>
    <w:rsid w:val="003A30E5"/>
    <w:rsid w:val="003A3A4F"/>
    <w:rsid w:val="003A4D6B"/>
    <w:rsid w:val="003A55BF"/>
    <w:rsid w:val="003A58AE"/>
    <w:rsid w:val="003A5F90"/>
    <w:rsid w:val="003A64E9"/>
    <w:rsid w:val="003A6C25"/>
    <w:rsid w:val="003A7847"/>
    <w:rsid w:val="003A786B"/>
    <w:rsid w:val="003A7FE2"/>
    <w:rsid w:val="003B0211"/>
    <w:rsid w:val="003B0B64"/>
    <w:rsid w:val="003B10AA"/>
    <w:rsid w:val="003B1A40"/>
    <w:rsid w:val="003B2331"/>
    <w:rsid w:val="003B2590"/>
    <w:rsid w:val="003B42D1"/>
    <w:rsid w:val="003B6388"/>
    <w:rsid w:val="003B6905"/>
    <w:rsid w:val="003B74E8"/>
    <w:rsid w:val="003B752D"/>
    <w:rsid w:val="003B7CD1"/>
    <w:rsid w:val="003C107D"/>
    <w:rsid w:val="003C1722"/>
    <w:rsid w:val="003C1F4C"/>
    <w:rsid w:val="003C242A"/>
    <w:rsid w:val="003C295E"/>
    <w:rsid w:val="003C2D5C"/>
    <w:rsid w:val="003C2F65"/>
    <w:rsid w:val="003C31FD"/>
    <w:rsid w:val="003C449A"/>
    <w:rsid w:val="003C49D3"/>
    <w:rsid w:val="003C4F8C"/>
    <w:rsid w:val="003C4FEB"/>
    <w:rsid w:val="003C5794"/>
    <w:rsid w:val="003C5F55"/>
    <w:rsid w:val="003C6106"/>
    <w:rsid w:val="003C64E6"/>
    <w:rsid w:val="003C6DC8"/>
    <w:rsid w:val="003D0426"/>
    <w:rsid w:val="003D0455"/>
    <w:rsid w:val="003D1DEB"/>
    <w:rsid w:val="003D2301"/>
    <w:rsid w:val="003D2CB7"/>
    <w:rsid w:val="003D4D5B"/>
    <w:rsid w:val="003D5754"/>
    <w:rsid w:val="003D58E0"/>
    <w:rsid w:val="003D5B54"/>
    <w:rsid w:val="003D6203"/>
    <w:rsid w:val="003D62D3"/>
    <w:rsid w:val="003D6305"/>
    <w:rsid w:val="003D6DAC"/>
    <w:rsid w:val="003D7C80"/>
    <w:rsid w:val="003E03BE"/>
    <w:rsid w:val="003E062C"/>
    <w:rsid w:val="003E0E22"/>
    <w:rsid w:val="003E113D"/>
    <w:rsid w:val="003E1D6B"/>
    <w:rsid w:val="003E20E2"/>
    <w:rsid w:val="003E2780"/>
    <w:rsid w:val="003E28A4"/>
    <w:rsid w:val="003E2A83"/>
    <w:rsid w:val="003E2DEB"/>
    <w:rsid w:val="003E311E"/>
    <w:rsid w:val="003E34D2"/>
    <w:rsid w:val="003E382C"/>
    <w:rsid w:val="003E40CA"/>
    <w:rsid w:val="003E4267"/>
    <w:rsid w:val="003E43DF"/>
    <w:rsid w:val="003E44F3"/>
    <w:rsid w:val="003E4546"/>
    <w:rsid w:val="003E4BCE"/>
    <w:rsid w:val="003E4CC6"/>
    <w:rsid w:val="003E5063"/>
    <w:rsid w:val="003E52C9"/>
    <w:rsid w:val="003E620C"/>
    <w:rsid w:val="003E6E0F"/>
    <w:rsid w:val="003E7036"/>
    <w:rsid w:val="003E7752"/>
    <w:rsid w:val="003E79D2"/>
    <w:rsid w:val="003F04D4"/>
    <w:rsid w:val="003F0B18"/>
    <w:rsid w:val="003F0FA2"/>
    <w:rsid w:val="003F104E"/>
    <w:rsid w:val="003F10BC"/>
    <w:rsid w:val="003F1776"/>
    <w:rsid w:val="003F4E9F"/>
    <w:rsid w:val="003F5438"/>
    <w:rsid w:val="003F60C6"/>
    <w:rsid w:val="003F61D7"/>
    <w:rsid w:val="003F6440"/>
    <w:rsid w:val="003F696F"/>
    <w:rsid w:val="003F6BE9"/>
    <w:rsid w:val="003F7202"/>
    <w:rsid w:val="003F74CC"/>
    <w:rsid w:val="003F75D5"/>
    <w:rsid w:val="003F7826"/>
    <w:rsid w:val="004003FA"/>
    <w:rsid w:val="00401306"/>
    <w:rsid w:val="00401745"/>
    <w:rsid w:val="004025D6"/>
    <w:rsid w:val="00402E8B"/>
    <w:rsid w:val="00403A23"/>
    <w:rsid w:val="00405BB7"/>
    <w:rsid w:val="00407864"/>
    <w:rsid w:val="00407E39"/>
    <w:rsid w:val="00410199"/>
    <w:rsid w:val="00410320"/>
    <w:rsid w:val="004107C9"/>
    <w:rsid w:val="00410B9E"/>
    <w:rsid w:val="004113A3"/>
    <w:rsid w:val="00412239"/>
    <w:rsid w:val="00413BF1"/>
    <w:rsid w:val="00414354"/>
    <w:rsid w:val="00414916"/>
    <w:rsid w:val="0041505D"/>
    <w:rsid w:val="00415593"/>
    <w:rsid w:val="004158E1"/>
    <w:rsid w:val="00415EDA"/>
    <w:rsid w:val="00416906"/>
    <w:rsid w:val="00417028"/>
    <w:rsid w:val="00417CD2"/>
    <w:rsid w:val="00417DD2"/>
    <w:rsid w:val="00420260"/>
    <w:rsid w:val="00420DD7"/>
    <w:rsid w:val="004218BB"/>
    <w:rsid w:val="00421936"/>
    <w:rsid w:val="0042233D"/>
    <w:rsid w:val="00422CAB"/>
    <w:rsid w:val="00422DF2"/>
    <w:rsid w:val="004232CE"/>
    <w:rsid w:val="00423884"/>
    <w:rsid w:val="0042406C"/>
    <w:rsid w:val="00424F9B"/>
    <w:rsid w:val="004250EB"/>
    <w:rsid w:val="0042571B"/>
    <w:rsid w:val="00425CB6"/>
    <w:rsid w:val="00425CD3"/>
    <w:rsid w:val="004264FF"/>
    <w:rsid w:val="00426767"/>
    <w:rsid w:val="0042697E"/>
    <w:rsid w:val="00426A15"/>
    <w:rsid w:val="00426C43"/>
    <w:rsid w:val="004271F2"/>
    <w:rsid w:val="004275FD"/>
    <w:rsid w:val="004277C5"/>
    <w:rsid w:val="00427938"/>
    <w:rsid w:val="00427E8B"/>
    <w:rsid w:val="004300DE"/>
    <w:rsid w:val="004303A3"/>
    <w:rsid w:val="0043064C"/>
    <w:rsid w:val="004309DC"/>
    <w:rsid w:val="00430A26"/>
    <w:rsid w:val="0043131D"/>
    <w:rsid w:val="00431A44"/>
    <w:rsid w:val="0043250C"/>
    <w:rsid w:val="00432DAC"/>
    <w:rsid w:val="00432E2C"/>
    <w:rsid w:val="00432FB2"/>
    <w:rsid w:val="00433CD8"/>
    <w:rsid w:val="00434B4A"/>
    <w:rsid w:val="0043510E"/>
    <w:rsid w:val="00436267"/>
    <w:rsid w:val="0043646D"/>
    <w:rsid w:val="00436A30"/>
    <w:rsid w:val="00436C75"/>
    <w:rsid w:val="00436FC9"/>
    <w:rsid w:val="0043734F"/>
    <w:rsid w:val="004378EA"/>
    <w:rsid w:val="0043798C"/>
    <w:rsid w:val="00440636"/>
    <w:rsid w:val="00441073"/>
    <w:rsid w:val="0044107A"/>
    <w:rsid w:val="004415DC"/>
    <w:rsid w:val="0044164D"/>
    <w:rsid w:val="0044176A"/>
    <w:rsid w:val="00441BBF"/>
    <w:rsid w:val="00442555"/>
    <w:rsid w:val="00442635"/>
    <w:rsid w:val="00442809"/>
    <w:rsid w:val="00442A7B"/>
    <w:rsid w:val="00442F44"/>
    <w:rsid w:val="004437F6"/>
    <w:rsid w:val="00443817"/>
    <w:rsid w:val="00443C4D"/>
    <w:rsid w:val="00444062"/>
    <w:rsid w:val="00444214"/>
    <w:rsid w:val="00444348"/>
    <w:rsid w:val="0044511C"/>
    <w:rsid w:val="00445307"/>
    <w:rsid w:val="00445B45"/>
    <w:rsid w:val="00445BF5"/>
    <w:rsid w:val="00445C17"/>
    <w:rsid w:val="00445D1C"/>
    <w:rsid w:val="00445E0F"/>
    <w:rsid w:val="00445FBB"/>
    <w:rsid w:val="0044639A"/>
    <w:rsid w:val="0044651B"/>
    <w:rsid w:val="00446614"/>
    <w:rsid w:val="0044677D"/>
    <w:rsid w:val="00446D1C"/>
    <w:rsid w:val="00446DF4"/>
    <w:rsid w:val="00446FBF"/>
    <w:rsid w:val="0044722E"/>
    <w:rsid w:val="00447982"/>
    <w:rsid w:val="00447A0E"/>
    <w:rsid w:val="00447A80"/>
    <w:rsid w:val="00447BC7"/>
    <w:rsid w:val="0045055A"/>
    <w:rsid w:val="00450CF9"/>
    <w:rsid w:val="00451362"/>
    <w:rsid w:val="004517FE"/>
    <w:rsid w:val="00452313"/>
    <w:rsid w:val="00452618"/>
    <w:rsid w:val="00452639"/>
    <w:rsid w:val="00452DFD"/>
    <w:rsid w:val="004535A6"/>
    <w:rsid w:val="004554FC"/>
    <w:rsid w:val="004556D2"/>
    <w:rsid w:val="00455AEF"/>
    <w:rsid w:val="004567AC"/>
    <w:rsid w:val="004568C8"/>
    <w:rsid w:val="00456A41"/>
    <w:rsid w:val="004575CC"/>
    <w:rsid w:val="00457651"/>
    <w:rsid w:val="00457CFB"/>
    <w:rsid w:val="00460690"/>
    <w:rsid w:val="00460DD1"/>
    <w:rsid w:val="00460E30"/>
    <w:rsid w:val="00460F93"/>
    <w:rsid w:val="00461E2E"/>
    <w:rsid w:val="004627A7"/>
    <w:rsid w:val="00462E86"/>
    <w:rsid w:val="00463400"/>
    <w:rsid w:val="0046352F"/>
    <w:rsid w:val="00463676"/>
    <w:rsid w:val="00463BA6"/>
    <w:rsid w:val="0046410C"/>
    <w:rsid w:val="00464E41"/>
    <w:rsid w:val="00465759"/>
    <w:rsid w:val="00465E03"/>
    <w:rsid w:val="0046608A"/>
    <w:rsid w:val="004662B1"/>
    <w:rsid w:val="00466649"/>
    <w:rsid w:val="00466890"/>
    <w:rsid w:val="00467016"/>
    <w:rsid w:val="0046763C"/>
    <w:rsid w:val="00467F89"/>
    <w:rsid w:val="00470430"/>
    <w:rsid w:val="00471710"/>
    <w:rsid w:val="00471857"/>
    <w:rsid w:val="004718DD"/>
    <w:rsid w:val="00472040"/>
    <w:rsid w:val="00472660"/>
    <w:rsid w:val="00472965"/>
    <w:rsid w:val="00472B44"/>
    <w:rsid w:val="00472C9E"/>
    <w:rsid w:val="00473AA8"/>
    <w:rsid w:val="00473EE9"/>
    <w:rsid w:val="00474BE8"/>
    <w:rsid w:val="004750E6"/>
    <w:rsid w:val="004753B3"/>
    <w:rsid w:val="00475664"/>
    <w:rsid w:val="004757C1"/>
    <w:rsid w:val="00475B75"/>
    <w:rsid w:val="00475EDE"/>
    <w:rsid w:val="00475F55"/>
    <w:rsid w:val="0047629E"/>
    <w:rsid w:val="00476AA8"/>
    <w:rsid w:val="0047730B"/>
    <w:rsid w:val="00477350"/>
    <w:rsid w:val="004776F8"/>
    <w:rsid w:val="00480F21"/>
    <w:rsid w:val="00481341"/>
    <w:rsid w:val="004825FE"/>
    <w:rsid w:val="00482901"/>
    <w:rsid w:val="00483011"/>
    <w:rsid w:val="00483132"/>
    <w:rsid w:val="00483570"/>
    <w:rsid w:val="00483F4F"/>
    <w:rsid w:val="00484E52"/>
    <w:rsid w:val="00485472"/>
    <w:rsid w:val="0048662E"/>
    <w:rsid w:val="00486A66"/>
    <w:rsid w:val="00486F78"/>
    <w:rsid w:val="004901A1"/>
    <w:rsid w:val="0049027B"/>
    <w:rsid w:val="004904A8"/>
    <w:rsid w:val="00490908"/>
    <w:rsid w:val="00490F2F"/>
    <w:rsid w:val="004916EB"/>
    <w:rsid w:val="00491A6E"/>
    <w:rsid w:val="004935E8"/>
    <w:rsid w:val="0049377D"/>
    <w:rsid w:val="00493991"/>
    <w:rsid w:val="00493C97"/>
    <w:rsid w:val="00493EBA"/>
    <w:rsid w:val="004942D8"/>
    <w:rsid w:val="0049456A"/>
    <w:rsid w:val="00494E18"/>
    <w:rsid w:val="0049580B"/>
    <w:rsid w:val="00495C26"/>
    <w:rsid w:val="004971A5"/>
    <w:rsid w:val="0049756E"/>
    <w:rsid w:val="00497F52"/>
    <w:rsid w:val="004A09FC"/>
    <w:rsid w:val="004A10BA"/>
    <w:rsid w:val="004A226B"/>
    <w:rsid w:val="004A36C5"/>
    <w:rsid w:val="004A37A3"/>
    <w:rsid w:val="004A397A"/>
    <w:rsid w:val="004A4718"/>
    <w:rsid w:val="004A5B83"/>
    <w:rsid w:val="004A6015"/>
    <w:rsid w:val="004A7960"/>
    <w:rsid w:val="004B02D6"/>
    <w:rsid w:val="004B143D"/>
    <w:rsid w:val="004B2582"/>
    <w:rsid w:val="004B259E"/>
    <w:rsid w:val="004B2608"/>
    <w:rsid w:val="004B27CA"/>
    <w:rsid w:val="004B2994"/>
    <w:rsid w:val="004B33E0"/>
    <w:rsid w:val="004B377F"/>
    <w:rsid w:val="004B3795"/>
    <w:rsid w:val="004B4125"/>
    <w:rsid w:val="004B491F"/>
    <w:rsid w:val="004B4E01"/>
    <w:rsid w:val="004B5F1A"/>
    <w:rsid w:val="004B5F2A"/>
    <w:rsid w:val="004B5F8C"/>
    <w:rsid w:val="004B697C"/>
    <w:rsid w:val="004B6F66"/>
    <w:rsid w:val="004B7308"/>
    <w:rsid w:val="004C0F3B"/>
    <w:rsid w:val="004C2594"/>
    <w:rsid w:val="004C2B83"/>
    <w:rsid w:val="004C3D93"/>
    <w:rsid w:val="004C3DE5"/>
    <w:rsid w:val="004C3F73"/>
    <w:rsid w:val="004C40B0"/>
    <w:rsid w:val="004C423C"/>
    <w:rsid w:val="004C4C96"/>
    <w:rsid w:val="004C4DDB"/>
    <w:rsid w:val="004C51D4"/>
    <w:rsid w:val="004C5388"/>
    <w:rsid w:val="004C5C33"/>
    <w:rsid w:val="004C5E8E"/>
    <w:rsid w:val="004C6E23"/>
    <w:rsid w:val="004C75E7"/>
    <w:rsid w:val="004C7F5A"/>
    <w:rsid w:val="004D0E4E"/>
    <w:rsid w:val="004D215F"/>
    <w:rsid w:val="004D23D3"/>
    <w:rsid w:val="004D2E1F"/>
    <w:rsid w:val="004D30FB"/>
    <w:rsid w:val="004D353C"/>
    <w:rsid w:val="004D36BC"/>
    <w:rsid w:val="004D379E"/>
    <w:rsid w:val="004D3F27"/>
    <w:rsid w:val="004D471E"/>
    <w:rsid w:val="004D4864"/>
    <w:rsid w:val="004D53AB"/>
    <w:rsid w:val="004D54AB"/>
    <w:rsid w:val="004D5521"/>
    <w:rsid w:val="004D5DBA"/>
    <w:rsid w:val="004D6B99"/>
    <w:rsid w:val="004D6DD1"/>
    <w:rsid w:val="004D76F1"/>
    <w:rsid w:val="004E175D"/>
    <w:rsid w:val="004E1F90"/>
    <w:rsid w:val="004E2BF5"/>
    <w:rsid w:val="004E333A"/>
    <w:rsid w:val="004E3E28"/>
    <w:rsid w:val="004E478A"/>
    <w:rsid w:val="004E484F"/>
    <w:rsid w:val="004E48CE"/>
    <w:rsid w:val="004E4A34"/>
    <w:rsid w:val="004E50CF"/>
    <w:rsid w:val="004E564D"/>
    <w:rsid w:val="004E58AC"/>
    <w:rsid w:val="004E5B17"/>
    <w:rsid w:val="004E5B61"/>
    <w:rsid w:val="004E5E01"/>
    <w:rsid w:val="004E5ED5"/>
    <w:rsid w:val="004E5FEC"/>
    <w:rsid w:val="004E646D"/>
    <w:rsid w:val="004E69CD"/>
    <w:rsid w:val="004E69FF"/>
    <w:rsid w:val="004E6CFC"/>
    <w:rsid w:val="004E70D5"/>
    <w:rsid w:val="004E73A0"/>
    <w:rsid w:val="004E761B"/>
    <w:rsid w:val="004E7789"/>
    <w:rsid w:val="004E77AE"/>
    <w:rsid w:val="004E7891"/>
    <w:rsid w:val="004E793F"/>
    <w:rsid w:val="004F0400"/>
    <w:rsid w:val="004F071A"/>
    <w:rsid w:val="004F0A6B"/>
    <w:rsid w:val="004F0B44"/>
    <w:rsid w:val="004F0EB1"/>
    <w:rsid w:val="004F2496"/>
    <w:rsid w:val="004F24BB"/>
    <w:rsid w:val="004F283F"/>
    <w:rsid w:val="004F2A17"/>
    <w:rsid w:val="004F45A4"/>
    <w:rsid w:val="004F47A0"/>
    <w:rsid w:val="004F4C85"/>
    <w:rsid w:val="004F53E9"/>
    <w:rsid w:val="004F5624"/>
    <w:rsid w:val="004F7E30"/>
    <w:rsid w:val="00500301"/>
    <w:rsid w:val="0050150D"/>
    <w:rsid w:val="00501985"/>
    <w:rsid w:val="00502210"/>
    <w:rsid w:val="005025AC"/>
    <w:rsid w:val="005028E8"/>
    <w:rsid w:val="00502EA8"/>
    <w:rsid w:val="00502F8F"/>
    <w:rsid w:val="0050340E"/>
    <w:rsid w:val="00503891"/>
    <w:rsid w:val="00504428"/>
    <w:rsid w:val="005045D1"/>
    <w:rsid w:val="00504AF0"/>
    <w:rsid w:val="00504DD2"/>
    <w:rsid w:val="00504EAD"/>
    <w:rsid w:val="00505166"/>
    <w:rsid w:val="00505ABB"/>
    <w:rsid w:val="00505E23"/>
    <w:rsid w:val="00505FB6"/>
    <w:rsid w:val="005062EF"/>
    <w:rsid w:val="00506740"/>
    <w:rsid w:val="00506AFF"/>
    <w:rsid w:val="00506BE8"/>
    <w:rsid w:val="00507237"/>
    <w:rsid w:val="0050790E"/>
    <w:rsid w:val="00507D8A"/>
    <w:rsid w:val="005106AE"/>
    <w:rsid w:val="00510718"/>
    <w:rsid w:val="00510A42"/>
    <w:rsid w:val="00510C07"/>
    <w:rsid w:val="00511249"/>
    <w:rsid w:val="0051126B"/>
    <w:rsid w:val="0051158F"/>
    <w:rsid w:val="005118BD"/>
    <w:rsid w:val="00511C0D"/>
    <w:rsid w:val="00511F2D"/>
    <w:rsid w:val="005126FA"/>
    <w:rsid w:val="00512952"/>
    <w:rsid w:val="00512D7C"/>
    <w:rsid w:val="00513067"/>
    <w:rsid w:val="005130ED"/>
    <w:rsid w:val="005137FF"/>
    <w:rsid w:val="0051419D"/>
    <w:rsid w:val="0051421F"/>
    <w:rsid w:val="00514274"/>
    <w:rsid w:val="00514486"/>
    <w:rsid w:val="005148E2"/>
    <w:rsid w:val="0051508A"/>
    <w:rsid w:val="005154A1"/>
    <w:rsid w:val="005159B9"/>
    <w:rsid w:val="0051630A"/>
    <w:rsid w:val="0051660A"/>
    <w:rsid w:val="00516A1C"/>
    <w:rsid w:val="00516DD5"/>
    <w:rsid w:val="0051768B"/>
    <w:rsid w:val="00517AD0"/>
    <w:rsid w:val="00520097"/>
    <w:rsid w:val="005200E5"/>
    <w:rsid w:val="00520406"/>
    <w:rsid w:val="0052057C"/>
    <w:rsid w:val="00520DCC"/>
    <w:rsid w:val="00521187"/>
    <w:rsid w:val="00521612"/>
    <w:rsid w:val="00521D22"/>
    <w:rsid w:val="00521EB7"/>
    <w:rsid w:val="00522332"/>
    <w:rsid w:val="00522CB7"/>
    <w:rsid w:val="00523131"/>
    <w:rsid w:val="00523A3C"/>
    <w:rsid w:val="00523AD7"/>
    <w:rsid w:val="00523FA0"/>
    <w:rsid w:val="00523FCB"/>
    <w:rsid w:val="0052422E"/>
    <w:rsid w:val="00524274"/>
    <w:rsid w:val="00524402"/>
    <w:rsid w:val="005256CA"/>
    <w:rsid w:val="00525ED0"/>
    <w:rsid w:val="00525F0B"/>
    <w:rsid w:val="005264C0"/>
    <w:rsid w:val="00526D9F"/>
    <w:rsid w:val="00530072"/>
    <w:rsid w:val="00530972"/>
    <w:rsid w:val="00530D33"/>
    <w:rsid w:val="005312C5"/>
    <w:rsid w:val="005314F3"/>
    <w:rsid w:val="00531A57"/>
    <w:rsid w:val="00531C29"/>
    <w:rsid w:val="00532939"/>
    <w:rsid w:val="0053294E"/>
    <w:rsid w:val="00533144"/>
    <w:rsid w:val="0053335E"/>
    <w:rsid w:val="0053421E"/>
    <w:rsid w:val="00535D67"/>
    <w:rsid w:val="00536977"/>
    <w:rsid w:val="005369D1"/>
    <w:rsid w:val="00536C37"/>
    <w:rsid w:val="00537484"/>
    <w:rsid w:val="0053761F"/>
    <w:rsid w:val="005376BB"/>
    <w:rsid w:val="005378D8"/>
    <w:rsid w:val="005379EC"/>
    <w:rsid w:val="00537D7C"/>
    <w:rsid w:val="005407D2"/>
    <w:rsid w:val="005409D7"/>
    <w:rsid w:val="0054124A"/>
    <w:rsid w:val="00541526"/>
    <w:rsid w:val="00541A07"/>
    <w:rsid w:val="005423D6"/>
    <w:rsid w:val="00542491"/>
    <w:rsid w:val="005425D2"/>
    <w:rsid w:val="005436BA"/>
    <w:rsid w:val="00543938"/>
    <w:rsid w:val="00543E7B"/>
    <w:rsid w:val="0054468B"/>
    <w:rsid w:val="00544801"/>
    <w:rsid w:val="005449BE"/>
    <w:rsid w:val="00545CCD"/>
    <w:rsid w:val="00546A66"/>
    <w:rsid w:val="00547DB5"/>
    <w:rsid w:val="00551F8D"/>
    <w:rsid w:val="00552529"/>
    <w:rsid w:val="005534B8"/>
    <w:rsid w:val="00554003"/>
    <w:rsid w:val="005546D0"/>
    <w:rsid w:val="0055516E"/>
    <w:rsid w:val="00555BB9"/>
    <w:rsid w:val="00555E51"/>
    <w:rsid w:val="00556391"/>
    <w:rsid w:val="00556437"/>
    <w:rsid w:val="00556C11"/>
    <w:rsid w:val="00557248"/>
    <w:rsid w:val="00557F06"/>
    <w:rsid w:val="00557FE2"/>
    <w:rsid w:val="0056007B"/>
    <w:rsid w:val="00560B1F"/>
    <w:rsid w:val="0056106F"/>
    <w:rsid w:val="005610BD"/>
    <w:rsid w:val="005612EA"/>
    <w:rsid w:val="0056134A"/>
    <w:rsid w:val="00561BDC"/>
    <w:rsid w:val="00561E37"/>
    <w:rsid w:val="00561EF7"/>
    <w:rsid w:val="00562372"/>
    <w:rsid w:val="00562612"/>
    <w:rsid w:val="00563043"/>
    <w:rsid w:val="00563361"/>
    <w:rsid w:val="005635E2"/>
    <w:rsid w:val="005636AB"/>
    <w:rsid w:val="0056500A"/>
    <w:rsid w:val="0056617F"/>
    <w:rsid w:val="00566A74"/>
    <w:rsid w:val="00566C39"/>
    <w:rsid w:val="005670F1"/>
    <w:rsid w:val="0056756F"/>
    <w:rsid w:val="0056761E"/>
    <w:rsid w:val="00570327"/>
    <w:rsid w:val="00570522"/>
    <w:rsid w:val="00570ECB"/>
    <w:rsid w:val="00570F4B"/>
    <w:rsid w:val="00571323"/>
    <w:rsid w:val="005715D9"/>
    <w:rsid w:val="00571BB4"/>
    <w:rsid w:val="00571DAF"/>
    <w:rsid w:val="00572351"/>
    <w:rsid w:val="00572A0C"/>
    <w:rsid w:val="00573365"/>
    <w:rsid w:val="0057399F"/>
    <w:rsid w:val="00573CCE"/>
    <w:rsid w:val="00573F08"/>
    <w:rsid w:val="0057408F"/>
    <w:rsid w:val="00574961"/>
    <w:rsid w:val="00574973"/>
    <w:rsid w:val="0057505B"/>
    <w:rsid w:val="00575429"/>
    <w:rsid w:val="00575866"/>
    <w:rsid w:val="00575CFA"/>
    <w:rsid w:val="00576503"/>
    <w:rsid w:val="005767DC"/>
    <w:rsid w:val="00576B4B"/>
    <w:rsid w:val="00576C2B"/>
    <w:rsid w:val="00577127"/>
    <w:rsid w:val="005776C4"/>
    <w:rsid w:val="005776CD"/>
    <w:rsid w:val="00577C06"/>
    <w:rsid w:val="00577CC3"/>
    <w:rsid w:val="00577ED9"/>
    <w:rsid w:val="0058021D"/>
    <w:rsid w:val="00580EFD"/>
    <w:rsid w:val="0058178A"/>
    <w:rsid w:val="00582027"/>
    <w:rsid w:val="005824CA"/>
    <w:rsid w:val="00582A81"/>
    <w:rsid w:val="00582D08"/>
    <w:rsid w:val="005835D0"/>
    <w:rsid w:val="0058385A"/>
    <w:rsid w:val="00583E88"/>
    <w:rsid w:val="00584047"/>
    <w:rsid w:val="00584DB8"/>
    <w:rsid w:val="00585CE9"/>
    <w:rsid w:val="0058612D"/>
    <w:rsid w:val="005864D2"/>
    <w:rsid w:val="00587822"/>
    <w:rsid w:val="0058782F"/>
    <w:rsid w:val="00590216"/>
    <w:rsid w:val="00590663"/>
    <w:rsid w:val="00590D0B"/>
    <w:rsid w:val="00591668"/>
    <w:rsid w:val="00591B11"/>
    <w:rsid w:val="005920CA"/>
    <w:rsid w:val="0059228B"/>
    <w:rsid w:val="00592879"/>
    <w:rsid w:val="00593154"/>
    <w:rsid w:val="005935AD"/>
    <w:rsid w:val="005941D6"/>
    <w:rsid w:val="00595139"/>
    <w:rsid w:val="00595722"/>
    <w:rsid w:val="005962D9"/>
    <w:rsid w:val="00596CEA"/>
    <w:rsid w:val="00597393"/>
    <w:rsid w:val="005975CC"/>
    <w:rsid w:val="0059789E"/>
    <w:rsid w:val="005A05CF"/>
    <w:rsid w:val="005A071F"/>
    <w:rsid w:val="005A0FEF"/>
    <w:rsid w:val="005A12C1"/>
    <w:rsid w:val="005A1834"/>
    <w:rsid w:val="005A1F25"/>
    <w:rsid w:val="005A27EC"/>
    <w:rsid w:val="005A3291"/>
    <w:rsid w:val="005A398D"/>
    <w:rsid w:val="005A3997"/>
    <w:rsid w:val="005A3CFF"/>
    <w:rsid w:val="005A49FC"/>
    <w:rsid w:val="005A590B"/>
    <w:rsid w:val="005A68DC"/>
    <w:rsid w:val="005A6AEF"/>
    <w:rsid w:val="005A7073"/>
    <w:rsid w:val="005A7460"/>
    <w:rsid w:val="005A7937"/>
    <w:rsid w:val="005A7A8A"/>
    <w:rsid w:val="005A7B72"/>
    <w:rsid w:val="005A7EA8"/>
    <w:rsid w:val="005B0940"/>
    <w:rsid w:val="005B0BE2"/>
    <w:rsid w:val="005B0C73"/>
    <w:rsid w:val="005B0CE2"/>
    <w:rsid w:val="005B0EF1"/>
    <w:rsid w:val="005B19D3"/>
    <w:rsid w:val="005B19E2"/>
    <w:rsid w:val="005B1B2D"/>
    <w:rsid w:val="005B1E0E"/>
    <w:rsid w:val="005B1EA5"/>
    <w:rsid w:val="005B1F8C"/>
    <w:rsid w:val="005B2199"/>
    <w:rsid w:val="005B2735"/>
    <w:rsid w:val="005B3385"/>
    <w:rsid w:val="005B3877"/>
    <w:rsid w:val="005B39A8"/>
    <w:rsid w:val="005B3B17"/>
    <w:rsid w:val="005B436D"/>
    <w:rsid w:val="005B438E"/>
    <w:rsid w:val="005B4512"/>
    <w:rsid w:val="005B471E"/>
    <w:rsid w:val="005B4C54"/>
    <w:rsid w:val="005B4EBC"/>
    <w:rsid w:val="005B6C23"/>
    <w:rsid w:val="005B6D91"/>
    <w:rsid w:val="005B6E87"/>
    <w:rsid w:val="005B749E"/>
    <w:rsid w:val="005B7854"/>
    <w:rsid w:val="005C017A"/>
    <w:rsid w:val="005C0946"/>
    <w:rsid w:val="005C0C4A"/>
    <w:rsid w:val="005C0DCE"/>
    <w:rsid w:val="005C11D6"/>
    <w:rsid w:val="005C1968"/>
    <w:rsid w:val="005C32DA"/>
    <w:rsid w:val="005C385D"/>
    <w:rsid w:val="005C39E1"/>
    <w:rsid w:val="005C3A8E"/>
    <w:rsid w:val="005C3CCE"/>
    <w:rsid w:val="005C4545"/>
    <w:rsid w:val="005C55B7"/>
    <w:rsid w:val="005C5699"/>
    <w:rsid w:val="005C5ECE"/>
    <w:rsid w:val="005C6BE7"/>
    <w:rsid w:val="005C6F47"/>
    <w:rsid w:val="005C6F8E"/>
    <w:rsid w:val="005C742F"/>
    <w:rsid w:val="005C7504"/>
    <w:rsid w:val="005C7533"/>
    <w:rsid w:val="005D04CD"/>
    <w:rsid w:val="005D074B"/>
    <w:rsid w:val="005D12F3"/>
    <w:rsid w:val="005D1A75"/>
    <w:rsid w:val="005D2F91"/>
    <w:rsid w:val="005D3494"/>
    <w:rsid w:val="005D3F93"/>
    <w:rsid w:val="005D43CD"/>
    <w:rsid w:val="005D4901"/>
    <w:rsid w:val="005D5599"/>
    <w:rsid w:val="005D5832"/>
    <w:rsid w:val="005D5DE5"/>
    <w:rsid w:val="005D6A6F"/>
    <w:rsid w:val="005D706C"/>
    <w:rsid w:val="005D73C1"/>
    <w:rsid w:val="005D74E6"/>
    <w:rsid w:val="005D76DB"/>
    <w:rsid w:val="005E0352"/>
    <w:rsid w:val="005E100E"/>
    <w:rsid w:val="005E168A"/>
    <w:rsid w:val="005E247E"/>
    <w:rsid w:val="005E29B8"/>
    <w:rsid w:val="005E2B64"/>
    <w:rsid w:val="005E31FA"/>
    <w:rsid w:val="005E32C8"/>
    <w:rsid w:val="005E3442"/>
    <w:rsid w:val="005E5074"/>
    <w:rsid w:val="005E5843"/>
    <w:rsid w:val="005E5B75"/>
    <w:rsid w:val="005E65C0"/>
    <w:rsid w:val="005E6680"/>
    <w:rsid w:val="005E6EDF"/>
    <w:rsid w:val="005E74B0"/>
    <w:rsid w:val="005E77F2"/>
    <w:rsid w:val="005F025A"/>
    <w:rsid w:val="005F08D1"/>
    <w:rsid w:val="005F094A"/>
    <w:rsid w:val="005F15A6"/>
    <w:rsid w:val="005F29A1"/>
    <w:rsid w:val="005F36F1"/>
    <w:rsid w:val="005F39F4"/>
    <w:rsid w:val="005F3C96"/>
    <w:rsid w:val="005F44CE"/>
    <w:rsid w:val="005F4EE2"/>
    <w:rsid w:val="005F6403"/>
    <w:rsid w:val="005F6BC5"/>
    <w:rsid w:val="005F6F90"/>
    <w:rsid w:val="005F7151"/>
    <w:rsid w:val="005F7522"/>
    <w:rsid w:val="005F7888"/>
    <w:rsid w:val="00600763"/>
    <w:rsid w:val="00600E0D"/>
    <w:rsid w:val="0060174B"/>
    <w:rsid w:val="00601C72"/>
    <w:rsid w:val="00602712"/>
    <w:rsid w:val="00603375"/>
    <w:rsid w:val="00603CB1"/>
    <w:rsid w:val="0060526D"/>
    <w:rsid w:val="00605474"/>
    <w:rsid w:val="006056A7"/>
    <w:rsid w:val="00606FE5"/>
    <w:rsid w:val="006071FC"/>
    <w:rsid w:val="00607238"/>
    <w:rsid w:val="00607B0F"/>
    <w:rsid w:val="00607EB3"/>
    <w:rsid w:val="00607FCE"/>
    <w:rsid w:val="00610832"/>
    <w:rsid w:val="006109C4"/>
    <w:rsid w:val="00611DFC"/>
    <w:rsid w:val="00612CE1"/>
    <w:rsid w:val="00613451"/>
    <w:rsid w:val="006134B2"/>
    <w:rsid w:val="00614368"/>
    <w:rsid w:val="006145DB"/>
    <w:rsid w:val="006145E8"/>
    <w:rsid w:val="006147FD"/>
    <w:rsid w:val="006153A2"/>
    <w:rsid w:val="00617959"/>
    <w:rsid w:val="00620012"/>
    <w:rsid w:val="0062003B"/>
    <w:rsid w:val="006209E2"/>
    <w:rsid w:val="00620DCD"/>
    <w:rsid w:val="00620F40"/>
    <w:rsid w:val="00621044"/>
    <w:rsid w:val="006213CD"/>
    <w:rsid w:val="00621800"/>
    <w:rsid w:val="00621889"/>
    <w:rsid w:val="00621BD5"/>
    <w:rsid w:val="006220E1"/>
    <w:rsid w:val="00622E9D"/>
    <w:rsid w:val="00623B05"/>
    <w:rsid w:val="00623C42"/>
    <w:rsid w:val="00624949"/>
    <w:rsid w:val="00624B31"/>
    <w:rsid w:val="0062529C"/>
    <w:rsid w:val="006254DF"/>
    <w:rsid w:val="006259E1"/>
    <w:rsid w:val="00625F53"/>
    <w:rsid w:val="00626152"/>
    <w:rsid w:val="00626338"/>
    <w:rsid w:val="006267D5"/>
    <w:rsid w:val="00626E68"/>
    <w:rsid w:val="00626FE0"/>
    <w:rsid w:val="00627E9C"/>
    <w:rsid w:val="00631A5A"/>
    <w:rsid w:val="00632238"/>
    <w:rsid w:val="006329B5"/>
    <w:rsid w:val="0063301F"/>
    <w:rsid w:val="006332B4"/>
    <w:rsid w:val="0063379E"/>
    <w:rsid w:val="00633BFC"/>
    <w:rsid w:val="00634822"/>
    <w:rsid w:val="00634925"/>
    <w:rsid w:val="00634A41"/>
    <w:rsid w:val="00634EAE"/>
    <w:rsid w:val="00634ED3"/>
    <w:rsid w:val="00635B0A"/>
    <w:rsid w:val="00636425"/>
    <w:rsid w:val="006367FC"/>
    <w:rsid w:val="00640AA6"/>
    <w:rsid w:val="00640B80"/>
    <w:rsid w:val="006410A6"/>
    <w:rsid w:val="00641D27"/>
    <w:rsid w:val="00642144"/>
    <w:rsid w:val="0064249E"/>
    <w:rsid w:val="006424E3"/>
    <w:rsid w:val="00642E03"/>
    <w:rsid w:val="00644097"/>
    <w:rsid w:val="00644A71"/>
    <w:rsid w:val="00645125"/>
    <w:rsid w:val="00645885"/>
    <w:rsid w:val="0064627A"/>
    <w:rsid w:val="00646B0B"/>
    <w:rsid w:val="00647801"/>
    <w:rsid w:val="00647A96"/>
    <w:rsid w:val="00647CC0"/>
    <w:rsid w:val="00650370"/>
    <w:rsid w:val="00650A92"/>
    <w:rsid w:val="00650CE4"/>
    <w:rsid w:val="00651062"/>
    <w:rsid w:val="00651137"/>
    <w:rsid w:val="0065141E"/>
    <w:rsid w:val="00651477"/>
    <w:rsid w:val="0065251D"/>
    <w:rsid w:val="00652976"/>
    <w:rsid w:val="006534BF"/>
    <w:rsid w:val="00653508"/>
    <w:rsid w:val="00653787"/>
    <w:rsid w:val="00653982"/>
    <w:rsid w:val="00654235"/>
    <w:rsid w:val="006548F1"/>
    <w:rsid w:val="006552E4"/>
    <w:rsid w:val="00655348"/>
    <w:rsid w:val="00655FBC"/>
    <w:rsid w:val="006560E0"/>
    <w:rsid w:val="00656159"/>
    <w:rsid w:val="00656466"/>
    <w:rsid w:val="006575DE"/>
    <w:rsid w:val="00657B63"/>
    <w:rsid w:val="00657F01"/>
    <w:rsid w:val="00660246"/>
    <w:rsid w:val="00660887"/>
    <w:rsid w:val="00660AB2"/>
    <w:rsid w:val="006615AE"/>
    <w:rsid w:val="00661660"/>
    <w:rsid w:val="00661756"/>
    <w:rsid w:val="006617F5"/>
    <w:rsid w:val="0066202C"/>
    <w:rsid w:val="00662367"/>
    <w:rsid w:val="00662826"/>
    <w:rsid w:val="00663528"/>
    <w:rsid w:val="006637D6"/>
    <w:rsid w:val="00663969"/>
    <w:rsid w:val="006643AC"/>
    <w:rsid w:val="006648E7"/>
    <w:rsid w:val="006649BA"/>
    <w:rsid w:val="00664ADF"/>
    <w:rsid w:val="00664C26"/>
    <w:rsid w:val="00664E20"/>
    <w:rsid w:val="00665CC7"/>
    <w:rsid w:val="006668F4"/>
    <w:rsid w:val="00666DDF"/>
    <w:rsid w:val="00667A33"/>
    <w:rsid w:val="00667E51"/>
    <w:rsid w:val="00667FF0"/>
    <w:rsid w:val="00670021"/>
    <w:rsid w:val="006701D0"/>
    <w:rsid w:val="006705DD"/>
    <w:rsid w:val="00671379"/>
    <w:rsid w:val="0067148C"/>
    <w:rsid w:val="00671807"/>
    <w:rsid w:val="006718D0"/>
    <w:rsid w:val="00672131"/>
    <w:rsid w:val="006725A3"/>
    <w:rsid w:val="0067269A"/>
    <w:rsid w:val="00673DCD"/>
    <w:rsid w:val="0067522C"/>
    <w:rsid w:val="006760CF"/>
    <w:rsid w:val="00676345"/>
    <w:rsid w:val="0067662D"/>
    <w:rsid w:val="00676880"/>
    <w:rsid w:val="00676979"/>
    <w:rsid w:val="00676BE2"/>
    <w:rsid w:val="00676DF4"/>
    <w:rsid w:val="006803E3"/>
    <w:rsid w:val="00680497"/>
    <w:rsid w:val="0068087A"/>
    <w:rsid w:val="00681DE2"/>
    <w:rsid w:val="00683022"/>
    <w:rsid w:val="00683ECD"/>
    <w:rsid w:val="00684B1A"/>
    <w:rsid w:val="00685C95"/>
    <w:rsid w:val="0068629D"/>
    <w:rsid w:val="006862E9"/>
    <w:rsid w:val="0068676B"/>
    <w:rsid w:val="0068724F"/>
    <w:rsid w:val="00687349"/>
    <w:rsid w:val="00687825"/>
    <w:rsid w:val="0068791E"/>
    <w:rsid w:val="0068799D"/>
    <w:rsid w:val="00687E9D"/>
    <w:rsid w:val="00690064"/>
    <w:rsid w:val="00690072"/>
    <w:rsid w:val="00690232"/>
    <w:rsid w:val="006905B2"/>
    <w:rsid w:val="00690949"/>
    <w:rsid w:val="00690A63"/>
    <w:rsid w:val="0069109F"/>
    <w:rsid w:val="00691243"/>
    <w:rsid w:val="00691645"/>
    <w:rsid w:val="00691684"/>
    <w:rsid w:val="0069255A"/>
    <w:rsid w:val="00692722"/>
    <w:rsid w:val="00692F7B"/>
    <w:rsid w:val="00693221"/>
    <w:rsid w:val="0069346D"/>
    <w:rsid w:val="0069467E"/>
    <w:rsid w:val="00694688"/>
    <w:rsid w:val="006959CC"/>
    <w:rsid w:val="00695A42"/>
    <w:rsid w:val="00695E51"/>
    <w:rsid w:val="006961D6"/>
    <w:rsid w:val="0069621E"/>
    <w:rsid w:val="00697121"/>
    <w:rsid w:val="00697BCB"/>
    <w:rsid w:val="00697C06"/>
    <w:rsid w:val="006A0666"/>
    <w:rsid w:val="006A08E6"/>
    <w:rsid w:val="006A0A90"/>
    <w:rsid w:val="006A0F62"/>
    <w:rsid w:val="006A10FD"/>
    <w:rsid w:val="006A1339"/>
    <w:rsid w:val="006A24AB"/>
    <w:rsid w:val="006A26A3"/>
    <w:rsid w:val="006A280D"/>
    <w:rsid w:val="006A3926"/>
    <w:rsid w:val="006A3AFB"/>
    <w:rsid w:val="006A3CF9"/>
    <w:rsid w:val="006A451D"/>
    <w:rsid w:val="006A475A"/>
    <w:rsid w:val="006A4BED"/>
    <w:rsid w:val="006A4EF3"/>
    <w:rsid w:val="006A6196"/>
    <w:rsid w:val="006A63CD"/>
    <w:rsid w:val="006A7C47"/>
    <w:rsid w:val="006A7D15"/>
    <w:rsid w:val="006B00C4"/>
    <w:rsid w:val="006B0257"/>
    <w:rsid w:val="006B0C6C"/>
    <w:rsid w:val="006B0D54"/>
    <w:rsid w:val="006B163C"/>
    <w:rsid w:val="006B16E4"/>
    <w:rsid w:val="006B20E1"/>
    <w:rsid w:val="006B27AF"/>
    <w:rsid w:val="006B333E"/>
    <w:rsid w:val="006B34BB"/>
    <w:rsid w:val="006B3A5A"/>
    <w:rsid w:val="006B3EEE"/>
    <w:rsid w:val="006B41E8"/>
    <w:rsid w:val="006B575F"/>
    <w:rsid w:val="006B5C79"/>
    <w:rsid w:val="006B5CBB"/>
    <w:rsid w:val="006B6E6C"/>
    <w:rsid w:val="006C02D4"/>
    <w:rsid w:val="006C0872"/>
    <w:rsid w:val="006C0B4C"/>
    <w:rsid w:val="006C0F95"/>
    <w:rsid w:val="006C2078"/>
    <w:rsid w:val="006C2BCB"/>
    <w:rsid w:val="006C2DD2"/>
    <w:rsid w:val="006C3B74"/>
    <w:rsid w:val="006C466E"/>
    <w:rsid w:val="006C4B69"/>
    <w:rsid w:val="006C4EC1"/>
    <w:rsid w:val="006C5701"/>
    <w:rsid w:val="006C5BD4"/>
    <w:rsid w:val="006C6054"/>
    <w:rsid w:val="006C6308"/>
    <w:rsid w:val="006C6484"/>
    <w:rsid w:val="006C728C"/>
    <w:rsid w:val="006C72D6"/>
    <w:rsid w:val="006C74B7"/>
    <w:rsid w:val="006C7513"/>
    <w:rsid w:val="006C7D37"/>
    <w:rsid w:val="006D0428"/>
    <w:rsid w:val="006D0E74"/>
    <w:rsid w:val="006D0EC0"/>
    <w:rsid w:val="006D14D9"/>
    <w:rsid w:val="006D1BE5"/>
    <w:rsid w:val="006D2050"/>
    <w:rsid w:val="006D2670"/>
    <w:rsid w:val="006D2A34"/>
    <w:rsid w:val="006D2BC4"/>
    <w:rsid w:val="006D2D73"/>
    <w:rsid w:val="006D2E59"/>
    <w:rsid w:val="006D2EB4"/>
    <w:rsid w:val="006D30DA"/>
    <w:rsid w:val="006D3303"/>
    <w:rsid w:val="006D33A9"/>
    <w:rsid w:val="006D3719"/>
    <w:rsid w:val="006D48CD"/>
    <w:rsid w:val="006D4949"/>
    <w:rsid w:val="006D49AD"/>
    <w:rsid w:val="006D4BF6"/>
    <w:rsid w:val="006D4E0A"/>
    <w:rsid w:val="006D529A"/>
    <w:rsid w:val="006D57C9"/>
    <w:rsid w:val="006D580A"/>
    <w:rsid w:val="006D5E5F"/>
    <w:rsid w:val="006D6B5C"/>
    <w:rsid w:val="006D6CB9"/>
    <w:rsid w:val="006D7BE6"/>
    <w:rsid w:val="006E04F5"/>
    <w:rsid w:val="006E10C6"/>
    <w:rsid w:val="006E206B"/>
    <w:rsid w:val="006E39BD"/>
    <w:rsid w:val="006E4BF5"/>
    <w:rsid w:val="006E5537"/>
    <w:rsid w:val="006E57D9"/>
    <w:rsid w:val="006E5864"/>
    <w:rsid w:val="006E5F65"/>
    <w:rsid w:val="006E5F6A"/>
    <w:rsid w:val="006E6A60"/>
    <w:rsid w:val="006E6C35"/>
    <w:rsid w:val="006E6E91"/>
    <w:rsid w:val="006E6F3E"/>
    <w:rsid w:val="006E7066"/>
    <w:rsid w:val="006F047B"/>
    <w:rsid w:val="006F079A"/>
    <w:rsid w:val="006F0850"/>
    <w:rsid w:val="006F0BC8"/>
    <w:rsid w:val="006F0CF0"/>
    <w:rsid w:val="006F14AE"/>
    <w:rsid w:val="006F154C"/>
    <w:rsid w:val="006F15DA"/>
    <w:rsid w:val="006F1AE8"/>
    <w:rsid w:val="006F1BE7"/>
    <w:rsid w:val="006F27B0"/>
    <w:rsid w:val="006F317C"/>
    <w:rsid w:val="006F322E"/>
    <w:rsid w:val="006F3684"/>
    <w:rsid w:val="006F3715"/>
    <w:rsid w:val="006F41A0"/>
    <w:rsid w:val="006F48EB"/>
    <w:rsid w:val="006F4913"/>
    <w:rsid w:val="006F4B2A"/>
    <w:rsid w:val="006F5A3D"/>
    <w:rsid w:val="006F5AB3"/>
    <w:rsid w:val="006F6C7A"/>
    <w:rsid w:val="006F6E48"/>
    <w:rsid w:val="006F7294"/>
    <w:rsid w:val="00700E17"/>
    <w:rsid w:val="00700F31"/>
    <w:rsid w:val="007015BF"/>
    <w:rsid w:val="00701B23"/>
    <w:rsid w:val="0070212E"/>
    <w:rsid w:val="0070366E"/>
    <w:rsid w:val="00703719"/>
    <w:rsid w:val="00703F1C"/>
    <w:rsid w:val="007041E4"/>
    <w:rsid w:val="00704E5F"/>
    <w:rsid w:val="007051ED"/>
    <w:rsid w:val="007053BB"/>
    <w:rsid w:val="00706001"/>
    <w:rsid w:val="0070723D"/>
    <w:rsid w:val="0070736A"/>
    <w:rsid w:val="00707710"/>
    <w:rsid w:val="00707859"/>
    <w:rsid w:val="007102FF"/>
    <w:rsid w:val="007107A7"/>
    <w:rsid w:val="0071134F"/>
    <w:rsid w:val="00711817"/>
    <w:rsid w:val="00711D8C"/>
    <w:rsid w:val="0071221C"/>
    <w:rsid w:val="0071308E"/>
    <w:rsid w:val="007132DE"/>
    <w:rsid w:val="00714510"/>
    <w:rsid w:val="007145C2"/>
    <w:rsid w:val="00714811"/>
    <w:rsid w:val="00715527"/>
    <w:rsid w:val="0071566E"/>
    <w:rsid w:val="0071569B"/>
    <w:rsid w:val="00715EBE"/>
    <w:rsid w:val="00716275"/>
    <w:rsid w:val="0071682E"/>
    <w:rsid w:val="00716992"/>
    <w:rsid w:val="00717085"/>
    <w:rsid w:val="007173FC"/>
    <w:rsid w:val="0071750A"/>
    <w:rsid w:val="00717DAB"/>
    <w:rsid w:val="00721F4E"/>
    <w:rsid w:val="0072239B"/>
    <w:rsid w:val="00722BA7"/>
    <w:rsid w:val="00722CA6"/>
    <w:rsid w:val="007237CD"/>
    <w:rsid w:val="0072472A"/>
    <w:rsid w:val="007247A7"/>
    <w:rsid w:val="00724887"/>
    <w:rsid w:val="007249F6"/>
    <w:rsid w:val="00725DDC"/>
    <w:rsid w:val="00727456"/>
    <w:rsid w:val="00727C1E"/>
    <w:rsid w:val="00727CB1"/>
    <w:rsid w:val="00731105"/>
    <w:rsid w:val="00731424"/>
    <w:rsid w:val="0073172F"/>
    <w:rsid w:val="00731FBC"/>
    <w:rsid w:val="007325C6"/>
    <w:rsid w:val="00732749"/>
    <w:rsid w:val="00732BD9"/>
    <w:rsid w:val="00732C19"/>
    <w:rsid w:val="007330B5"/>
    <w:rsid w:val="00733F23"/>
    <w:rsid w:val="0073447B"/>
    <w:rsid w:val="00735243"/>
    <w:rsid w:val="0073627B"/>
    <w:rsid w:val="0073662C"/>
    <w:rsid w:val="0073679A"/>
    <w:rsid w:val="007369A7"/>
    <w:rsid w:val="00737A23"/>
    <w:rsid w:val="00737AC8"/>
    <w:rsid w:val="007402CF"/>
    <w:rsid w:val="00740B9C"/>
    <w:rsid w:val="0074118C"/>
    <w:rsid w:val="007411A8"/>
    <w:rsid w:val="0074139F"/>
    <w:rsid w:val="00741BD2"/>
    <w:rsid w:val="007420C2"/>
    <w:rsid w:val="00742155"/>
    <w:rsid w:val="00742EBE"/>
    <w:rsid w:val="00742FE1"/>
    <w:rsid w:val="00743132"/>
    <w:rsid w:val="00744031"/>
    <w:rsid w:val="0074452D"/>
    <w:rsid w:val="007447ED"/>
    <w:rsid w:val="00744D20"/>
    <w:rsid w:val="00744E7B"/>
    <w:rsid w:val="00745191"/>
    <w:rsid w:val="0074540A"/>
    <w:rsid w:val="007458A5"/>
    <w:rsid w:val="00746245"/>
    <w:rsid w:val="00746B68"/>
    <w:rsid w:val="00746E9A"/>
    <w:rsid w:val="00747138"/>
    <w:rsid w:val="007472B5"/>
    <w:rsid w:val="0074743D"/>
    <w:rsid w:val="00747579"/>
    <w:rsid w:val="007501C8"/>
    <w:rsid w:val="00750226"/>
    <w:rsid w:val="00750D2D"/>
    <w:rsid w:val="00751122"/>
    <w:rsid w:val="007520AD"/>
    <w:rsid w:val="007528F0"/>
    <w:rsid w:val="00752A8C"/>
    <w:rsid w:val="00753284"/>
    <w:rsid w:val="007541F9"/>
    <w:rsid w:val="00754215"/>
    <w:rsid w:val="0075451C"/>
    <w:rsid w:val="00754C7A"/>
    <w:rsid w:val="00755253"/>
    <w:rsid w:val="00756244"/>
    <w:rsid w:val="00756371"/>
    <w:rsid w:val="007573A9"/>
    <w:rsid w:val="00757F4E"/>
    <w:rsid w:val="00760045"/>
    <w:rsid w:val="007601F4"/>
    <w:rsid w:val="0076053C"/>
    <w:rsid w:val="00760720"/>
    <w:rsid w:val="00760ADA"/>
    <w:rsid w:val="00760D04"/>
    <w:rsid w:val="00761CB0"/>
    <w:rsid w:val="00762277"/>
    <w:rsid w:val="0076264D"/>
    <w:rsid w:val="00762A47"/>
    <w:rsid w:val="0076346E"/>
    <w:rsid w:val="00763920"/>
    <w:rsid w:val="00763D5B"/>
    <w:rsid w:val="00764A7E"/>
    <w:rsid w:val="0076510D"/>
    <w:rsid w:val="007651BF"/>
    <w:rsid w:val="007657B9"/>
    <w:rsid w:val="007660A5"/>
    <w:rsid w:val="0076611F"/>
    <w:rsid w:val="0076693F"/>
    <w:rsid w:val="00766CAF"/>
    <w:rsid w:val="00767037"/>
    <w:rsid w:val="00767481"/>
    <w:rsid w:val="00767C34"/>
    <w:rsid w:val="00767E99"/>
    <w:rsid w:val="007703B6"/>
    <w:rsid w:val="0077065D"/>
    <w:rsid w:val="0077066B"/>
    <w:rsid w:val="00770B92"/>
    <w:rsid w:val="00771053"/>
    <w:rsid w:val="00771B2B"/>
    <w:rsid w:val="00771F3E"/>
    <w:rsid w:val="00772337"/>
    <w:rsid w:val="007723DD"/>
    <w:rsid w:val="007724A1"/>
    <w:rsid w:val="00772A14"/>
    <w:rsid w:val="00773B08"/>
    <w:rsid w:val="00775193"/>
    <w:rsid w:val="00776B0E"/>
    <w:rsid w:val="007778D4"/>
    <w:rsid w:val="00777981"/>
    <w:rsid w:val="0078000E"/>
    <w:rsid w:val="0078031B"/>
    <w:rsid w:val="00780EE2"/>
    <w:rsid w:val="007812B4"/>
    <w:rsid w:val="00781431"/>
    <w:rsid w:val="00781B7D"/>
    <w:rsid w:val="00781C7E"/>
    <w:rsid w:val="00783101"/>
    <w:rsid w:val="00783936"/>
    <w:rsid w:val="00783973"/>
    <w:rsid w:val="007839A5"/>
    <w:rsid w:val="00783A60"/>
    <w:rsid w:val="00784181"/>
    <w:rsid w:val="00784895"/>
    <w:rsid w:val="00784A52"/>
    <w:rsid w:val="0078545D"/>
    <w:rsid w:val="0078662B"/>
    <w:rsid w:val="007870EE"/>
    <w:rsid w:val="00787B9E"/>
    <w:rsid w:val="00790216"/>
    <w:rsid w:val="00790437"/>
    <w:rsid w:val="0079068B"/>
    <w:rsid w:val="00790771"/>
    <w:rsid w:val="00790EB0"/>
    <w:rsid w:val="00791218"/>
    <w:rsid w:val="007915E6"/>
    <w:rsid w:val="007918C5"/>
    <w:rsid w:val="007919EF"/>
    <w:rsid w:val="00791AFA"/>
    <w:rsid w:val="00791D11"/>
    <w:rsid w:val="00791D58"/>
    <w:rsid w:val="00792595"/>
    <w:rsid w:val="0079300C"/>
    <w:rsid w:val="007930F2"/>
    <w:rsid w:val="00793791"/>
    <w:rsid w:val="00793A9C"/>
    <w:rsid w:val="00794288"/>
    <w:rsid w:val="00794E79"/>
    <w:rsid w:val="007966B9"/>
    <w:rsid w:val="00796A13"/>
    <w:rsid w:val="00796EB8"/>
    <w:rsid w:val="00797528"/>
    <w:rsid w:val="00797601"/>
    <w:rsid w:val="00797E32"/>
    <w:rsid w:val="007A027B"/>
    <w:rsid w:val="007A061F"/>
    <w:rsid w:val="007A0624"/>
    <w:rsid w:val="007A135C"/>
    <w:rsid w:val="007A145C"/>
    <w:rsid w:val="007A18D1"/>
    <w:rsid w:val="007A3D1B"/>
    <w:rsid w:val="007A4D38"/>
    <w:rsid w:val="007A5D1D"/>
    <w:rsid w:val="007A5D38"/>
    <w:rsid w:val="007A5E60"/>
    <w:rsid w:val="007A5FFD"/>
    <w:rsid w:val="007A723A"/>
    <w:rsid w:val="007A7298"/>
    <w:rsid w:val="007B015E"/>
    <w:rsid w:val="007B06AC"/>
    <w:rsid w:val="007B18F6"/>
    <w:rsid w:val="007B1A83"/>
    <w:rsid w:val="007B215E"/>
    <w:rsid w:val="007B2319"/>
    <w:rsid w:val="007B27BB"/>
    <w:rsid w:val="007B35E7"/>
    <w:rsid w:val="007B3B24"/>
    <w:rsid w:val="007B4215"/>
    <w:rsid w:val="007B421C"/>
    <w:rsid w:val="007B45FC"/>
    <w:rsid w:val="007B5D12"/>
    <w:rsid w:val="007B6B6E"/>
    <w:rsid w:val="007B6DC9"/>
    <w:rsid w:val="007B7794"/>
    <w:rsid w:val="007C0D98"/>
    <w:rsid w:val="007C1C36"/>
    <w:rsid w:val="007C2448"/>
    <w:rsid w:val="007C25ED"/>
    <w:rsid w:val="007C285E"/>
    <w:rsid w:val="007C29F1"/>
    <w:rsid w:val="007C2DE5"/>
    <w:rsid w:val="007C3818"/>
    <w:rsid w:val="007C3BE8"/>
    <w:rsid w:val="007C3D02"/>
    <w:rsid w:val="007C52BB"/>
    <w:rsid w:val="007C5A99"/>
    <w:rsid w:val="007C5BB5"/>
    <w:rsid w:val="007C6353"/>
    <w:rsid w:val="007C681A"/>
    <w:rsid w:val="007C7393"/>
    <w:rsid w:val="007C75CE"/>
    <w:rsid w:val="007C76CC"/>
    <w:rsid w:val="007C7885"/>
    <w:rsid w:val="007C7BD8"/>
    <w:rsid w:val="007D06F9"/>
    <w:rsid w:val="007D0B61"/>
    <w:rsid w:val="007D113E"/>
    <w:rsid w:val="007D157B"/>
    <w:rsid w:val="007D1737"/>
    <w:rsid w:val="007D1ED4"/>
    <w:rsid w:val="007D1F43"/>
    <w:rsid w:val="007D2089"/>
    <w:rsid w:val="007D267E"/>
    <w:rsid w:val="007D26D5"/>
    <w:rsid w:val="007D2C91"/>
    <w:rsid w:val="007D2E44"/>
    <w:rsid w:val="007D382B"/>
    <w:rsid w:val="007D392E"/>
    <w:rsid w:val="007D431E"/>
    <w:rsid w:val="007D4947"/>
    <w:rsid w:val="007D4E88"/>
    <w:rsid w:val="007D52B1"/>
    <w:rsid w:val="007D53FE"/>
    <w:rsid w:val="007D5524"/>
    <w:rsid w:val="007D58AD"/>
    <w:rsid w:val="007D5EB1"/>
    <w:rsid w:val="007D6D91"/>
    <w:rsid w:val="007D6F3D"/>
    <w:rsid w:val="007D75E9"/>
    <w:rsid w:val="007E0080"/>
    <w:rsid w:val="007E0C3A"/>
    <w:rsid w:val="007E1427"/>
    <w:rsid w:val="007E17F7"/>
    <w:rsid w:val="007E18B4"/>
    <w:rsid w:val="007E1BE0"/>
    <w:rsid w:val="007E1D71"/>
    <w:rsid w:val="007E225E"/>
    <w:rsid w:val="007E256A"/>
    <w:rsid w:val="007E2FA0"/>
    <w:rsid w:val="007E33F5"/>
    <w:rsid w:val="007E4CB5"/>
    <w:rsid w:val="007E4F84"/>
    <w:rsid w:val="007E560C"/>
    <w:rsid w:val="007E609D"/>
    <w:rsid w:val="007E6231"/>
    <w:rsid w:val="007E7E6D"/>
    <w:rsid w:val="007F00AD"/>
    <w:rsid w:val="007F1362"/>
    <w:rsid w:val="007F16FF"/>
    <w:rsid w:val="007F2B9D"/>
    <w:rsid w:val="007F335F"/>
    <w:rsid w:val="007F3B13"/>
    <w:rsid w:val="007F3FE2"/>
    <w:rsid w:val="007F4523"/>
    <w:rsid w:val="007F4BF1"/>
    <w:rsid w:val="007F505F"/>
    <w:rsid w:val="007F55A1"/>
    <w:rsid w:val="007F5AEB"/>
    <w:rsid w:val="007F6347"/>
    <w:rsid w:val="007F69F7"/>
    <w:rsid w:val="007F74F0"/>
    <w:rsid w:val="007F756D"/>
    <w:rsid w:val="007F7A00"/>
    <w:rsid w:val="00800E55"/>
    <w:rsid w:val="0080183F"/>
    <w:rsid w:val="00801BCE"/>
    <w:rsid w:val="00801C6B"/>
    <w:rsid w:val="00801C6D"/>
    <w:rsid w:val="00801DB8"/>
    <w:rsid w:val="008024F3"/>
    <w:rsid w:val="008028F8"/>
    <w:rsid w:val="008036E7"/>
    <w:rsid w:val="008039E7"/>
    <w:rsid w:val="00804C38"/>
    <w:rsid w:val="00805135"/>
    <w:rsid w:val="00805C4A"/>
    <w:rsid w:val="008060B0"/>
    <w:rsid w:val="00806BDB"/>
    <w:rsid w:val="0080711A"/>
    <w:rsid w:val="00807A71"/>
    <w:rsid w:val="0081012E"/>
    <w:rsid w:val="00810B59"/>
    <w:rsid w:val="00810B5C"/>
    <w:rsid w:val="00812261"/>
    <w:rsid w:val="00812381"/>
    <w:rsid w:val="00812DAA"/>
    <w:rsid w:val="00813FC0"/>
    <w:rsid w:val="00814F24"/>
    <w:rsid w:val="00815380"/>
    <w:rsid w:val="008153E6"/>
    <w:rsid w:val="00815CFF"/>
    <w:rsid w:val="00815D10"/>
    <w:rsid w:val="0081611B"/>
    <w:rsid w:val="00817A20"/>
    <w:rsid w:val="0082027D"/>
    <w:rsid w:val="0082161C"/>
    <w:rsid w:val="008216C9"/>
    <w:rsid w:val="00822E91"/>
    <w:rsid w:val="0082305A"/>
    <w:rsid w:val="0082443A"/>
    <w:rsid w:val="00824601"/>
    <w:rsid w:val="00824C89"/>
    <w:rsid w:val="008252BE"/>
    <w:rsid w:val="008253E5"/>
    <w:rsid w:val="008256A7"/>
    <w:rsid w:val="00825A37"/>
    <w:rsid w:val="008263AE"/>
    <w:rsid w:val="0082660C"/>
    <w:rsid w:val="008271C9"/>
    <w:rsid w:val="00831BA5"/>
    <w:rsid w:val="00831D37"/>
    <w:rsid w:val="00831F62"/>
    <w:rsid w:val="008323B6"/>
    <w:rsid w:val="0083279E"/>
    <w:rsid w:val="008327C8"/>
    <w:rsid w:val="00832CC0"/>
    <w:rsid w:val="00833003"/>
    <w:rsid w:val="0083336C"/>
    <w:rsid w:val="0083342C"/>
    <w:rsid w:val="00833935"/>
    <w:rsid w:val="00833BF1"/>
    <w:rsid w:val="00834191"/>
    <w:rsid w:val="00834E24"/>
    <w:rsid w:val="0083584C"/>
    <w:rsid w:val="00835979"/>
    <w:rsid w:val="00835DE7"/>
    <w:rsid w:val="00835DF2"/>
    <w:rsid w:val="00836204"/>
    <w:rsid w:val="00836C09"/>
    <w:rsid w:val="00837524"/>
    <w:rsid w:val="008376A4"/>
    <w:rsid w:val="008377FD"/>
    <w:rsid w:val="00837970"/>
    <w:rsid w:val="00837B61"/>
    <w:rsid w:val="008402FC"/>
    <w:rsid w:val="00840E17"/>
    <w:rsid w:val="00840E94"/>
    <w:rsid w:val="008413FD"/>
    <w:rsid w:val="008418FB"/>
    <w:rsid w:val="00841921"/>
    <w:rsid w:val="00841E86"/>
    <w:rsid w:val="0084311C"/>
    <w:rsid w:val="0084365A"/>
    <w:rsid w:val="00843A4D"/>
    <w:rsid w:val="00843BF6"/>
    <w:rsid w:val="00843D02"/>
    <w:rsid w:val="00843E3E"/>
    <w:rsid w:val="008448C9"/>
    <w:rsid w:val="00844CE8"/>
    <w:rsid w:val="00844D88"/>
    <w:rsid w:val="00845929"/>
    <w:rsid w:val="00846138"/>
    <w:rsid w:val="008466C2"/>
    <w:rsid w:val="008472DF"/>
    <w:rsid w:val="00850059"/>
    <w:rsid w:val="0085035E"/>
    <w:rsid w:val="0085246D"/>
    <w:rsid w:val="00853078"/>
    <w:rsid w:val="008532F3"/>
    <w:rsid w:val="00853E9B"/>
    <w:rsid w:val="00854596"/>
    <w:rsid w:val="008548DE"/>
    <w:rsid w:val="00854ABE"/>
    <w:rsid w:val="00854B3E"/>
    <w:rsid w:val="00856A9C"/>
    <w:rsid w:val="00856CB7"/>
    <w:rsid w:val="00856CC3"/>
    <w:rsid w:val="00857DCE"/>
    <w:rsid w:val="00860D94"/>
    <w:rsid w:val="0086147B"/>
    <w:rsid w:val="008614B0"/>
    <w:rsid w:val="00861A6C"/>
    <w:rsid w:val="00861CFC"/>
    <w:rsid w:val="00862075"/>
    <w:rsid w:val="008628E3"/>
    <w:rsid w:val="008628F2"/>
    <w:rsid w:val="00862F47"/>
    <w:rsid w:val="00863597"/>
    <w:rsid w:val="00863BC9"/>
    <w:rsid w:val="00863C9C"/>
    <w:rsid w:val="0086403D"/>
    <w:rsid w:val="008640DF"/>
    <w:rsid w:val="0086412D"/>
    <w:rsid w:val="00864309"/>
    <w:rsid w:val="00864457"/>
    <w:rsid w:val="00864467"/>
    <w:rsid w:val="0086487F"/>
    <w:rsid w:val="00864B61"/>
    <w:rsid w:val="00865269"/>
    <w:rsid w:val="008655A3"/>
    <w:rsid w:val="00865636"/>
    <w:rsid w:val="00865779"/>
    <w:rsid w:val="00865DA7"/>
    <w:rsid w:val="00865E68"/>
    <w:rsid w:val="008670D6"/>
    <w:rsid w:val="00867D3A"/>
    <w:rsid w:val="008706BB"/>
    <w:rsid w:val="00870829"/>
    <w:rsid w:val="00870D3C"/>
    <w:rsid w:val="0087129D"/>
    <w:rsid w:val="00871464"/>
    <w:rsid w:val="008719E4"/>
    <w:rsid w:val="00871BEB"/>
    <w:rsid w:val="00871D05"/>
    <w:rsid w:val="00872D0B"/>
    <w:rsid w:val="008738DB"/>
    <w:rsid w:val="00873956"/>
    <w:rsid w:val="00873BC4"/>
    <w:rsid w:val="0087466C"/>
    <w:rsid w:val="00874685"/>
    <w:rsid w:val="00874ACD"/>
    <w:rsid w:val="00874C9C"/>
    <w:rsid w:val="00874D80"/>
    <w:rsid w:val="008752AB"/>
    <w:rsid w:val="00875F11"/>
    <w:rsid w:val="00876FAC"/>
    <w:rsid w:val="00877B7C"/>
    <w:rsid w:val="00877B9D"/>
    <w:rsid w:val="00877F93"/>
    <w:rsid w:val="008806A5"/>
    <w:rsid w:val="0088158F"/>
    <w:rsid w:val="00881679"/>
    <w:rsid w:val="00881702"/>
    <w:rsid w:val="008817C9"/>
    <w:rsid w:val="00881D28"/>
    <w:rsid w:val="008820E6"/>
    <w:rsid w:val="00882C68"/>
    <w:rsid w:val="00883B63"/>
    <w:rsid w:val="00883C9D"/>
    <w:rsid w:val="00884682"/>
    <w:rsid w:val="00884CDC"/>
    <w:rsid w:val="00884D9B"/>
    <w:rsid w:val="00884F48"/>
    <w:rsid w:val="00885E55"/>
    <w:rsid w:val="00886AA4"/>
    <w:rsid w:val="008872DA"/>
    <w:rsid w:val="00887B4A"/>
    <w:rsid w:val="00890735"/>
    <w:rsid w:val="00891E60"/>
    <w:rsid w:val="00892481"/>
    <w:rsid w:val="00892E1D"/>
    <w:rsid w:val="00892EE9"/>
    <w:rsid w:val="00893002"/>
    <w:rsid w:val="00893419"/>
    <w:rsid w:val="00894319"/>
    <w:rsid w:val="00894444"/>
    <w:rsid w:val="008944A6"/>
    <w:rsid w:val="0089452C"/>
    <w:rsid w:val="00894709"/>
    <w:rsid w:val="00894BE6"/>
    <w:rsid w:val="00894D66"/>
    <w:rsid w:val="008950FF"/>
    <w:rsid w:val="00895203"/>
    <w:rsid w:val="008953CE"/>
    <w:rsid w:val="0089541A"/>
    <w:rsid w:val="00895454"/>
    <w:rsid w:val="008956DC"/>
    <w:rsid w:val="0089579A"/>
    <w:rsid w:val="00895B9A"/>
    <w:rsid w:val="00896449"/>
    <w:rsid w:val="00896F38"/>
    <w:rsid w:val="00897326"/>
    <w:rsid w:val="008978AD"/>
    <w:rsid w:val="008979E8"/>
    <w:rsid w:val="00897D75"/>
    <w:rsid w:val="008A0E20"/>
    <w:rsid w:val="008A178B"/>
    <w:rsid w:val="008A1A92"/>
    <w:rsid w:val="008A243D"/>
    <w:rsid w:val="008A3410"/>
    <w:rsid w:val="008A3498"/>
    <w:rsid w:val="008A532E"/>
    <w:rsid w:val="008A6024"/>
    <w:rsid w:val="008A61CD"/>
    <w:rsid w:val="008A624E"/>
    <w:rsid w:val="008A658F"/>
    <w:rsid w:val="008A7FE2"/>
    <w:rsid w:val="008B000D"/>
    <w:rsid w:val="008B0650"/>
    <w:rsid w:val="008B0AB9"/>
    <w:rsid w:val="008B1519"/>
    <w:rsid w:val="008B193B"/>
    <w:rsid w:val="008B19BC"/>
    <w:rsid w:val="008B2220"/>
    <w:rsid w:val="008B2A05"/>
    <w:rsid w:val="008B3274"/>
    <w:rsid w:val="008B32E0"/>
    <w:rsid w:val="008B3568"/>
    <w:rsid w:val="008B434A"/>
    <w:rsid w:val="008B489E"/>
    <w:rsid w:val="008B4F3E"/>
    <w:rsid w:val="008B56AB"/>
    <w:rsid w:val="008B5AB3"/>
    <w:rsid w:val="008B5F62"/>
    <w:rsid w:val="008B6D06"/>
    <w:rsid w:val="008B6D9A"/>
    <w:rsid w:val="008B7B95"/>
    <w:rsid w:val="008C00E9"/>
    <w:rsid w:val="008C04CC"/>
    <w:rsid w:val="008C11F4"/>
    <w:rsid w:val="008C1809"/>
    <w:rsid w:val="008C2EE5"/>
    <w:rsid w:val="008C2FE3"/>
    <w:rsid w:val="008C407B"/>
    <w:rsid w:val="008C44D5"/>
    <w:rsid w:val="008C4BB1"/>
    <w:rsid w:val="008C4E33"/>
    <w:rsid w:val="008C5266"/>
    <w:rsid w:val="008C5EC8"/>
    <w:rsid w:val="008C7C40"/>
    <w:rsid w:val="008D0FCD"/>
    <w:rsid w:val="008D1C20"/>
    <w:rsid w:val="008D26A3"/>
    <w:rsid w:val="008D2927"/>
    <w:rsid w:val="008D2ED3"/>
    <w:rsid w:val="008D3491"/>
    <w:rsid w:val="008D3AE8"/>
    <w:rsid w:val="008D3D3E"/>
    <w:rsid w:val="008D4142"/>
    <w:rsid w:val="008D4302"/>
    <w:rsid w:val="008D46B5"/>
    <w:rsid w:val="008D5301"/>
    <w:rsid w:val="008D6124"/>
    <w:rsid w:val="008D6299"/>
    <w:rsid w:val="008D62C8"/>
    <w:rsid w:val="008D6BA1"/>
    <w:rsid w:val="008D7FF4"/>
    <w:rsid w:val="008E10EA"/>
    <w:rsid w:val="008E11C4"/>
    <w:rsid w:val="008E2A06"/>
    <w:rsid w:val="008E314D"/>
    <w:rsid w:val="008E35BC"/>
    <w:rsid w:val="008E37E9"/>
    <w:rsid w:val="008E3E1A"/>
    <w:rsid w:val="008E40ED"/>
    <w:rsid w:val="008E448E"/>
    <w:rsid w:val="008E4735"/>
    <w:rsid w:val="008E47C1"/>
    <w:rsid w:val="008E4DE1"/>
    <w:rsid w:val="008E5E53"/>
    <w:rsid w:val="008E6F01"/>
    <w:rsid w:val="008E7105"/>
    <w:rsid w:val="008F023E"/>
    <w:rsid w:val="008F04D1"/>
    <w:rsid w:val="008F0824"/>
    <w:rsid w:val="008F0ECA"/>
    <w:rsid w:val="008F14A9"/>
    <w:rsid w:val="008F19A8"/>
    <w:rsid w:val="008F1EE5"/>
    <w:rsid w:val="008F26C2"/>
    <w:rsid w:val="008F2950"/>
    <w:rsid w:val="008F39E2"/>
    <w:rsid w:val="008F3B47"/>
    <w:rsid w:val="008F3C99"/>
    <w:rsid w:val="008F3EC1"/>
    <w:rsid w:val="008F4956"/>
    <w:rsid w:val="008F5556"/>
    <w:rsid w:val="008F561E"/>
    <w:rsid w:val="008F5D12"/>
    <w:rsid w:val="008F5ED0"/>
    <w:rsid w:val="008F60BD"/>
    <w:rsid w:val="008F6809"/>
    <w:rsid w:val="008F6FC1"/>
    <w:rsid w:val="008F71C8"/>
    <w:rsid w:val="008F755B"/>
    <w:rsid w:val="008F7F54"/>
    <w:rsid w:val="009000E2"/>
    <w:rsid w:val="00900B57"/>
    <w:rsid w:val="00900CAD"/>
    <w:rsid w:val="009014F8"/>
    <w:rsid w:val="00901A4B"/>
    <w:rsid w:val="00901C71"/>
    <w:rsid w:val="00901CCB"/>
    <w:rsid w:val="00901E0A"/>
    <w:rsid w:val="00902EB6"/>
    <w:rsid w:val="00903228"/>
    <w:rsid w:val="00903B0C"/>
    <w:rsid w:val="00903BA1"/>
    <w:rsid w:val="009042C8"/>
    <w:rsid w:val="009052EC"/>
    <w:rsid w:val="00905E78"/>
    <w:rsid w:val="0090658B"/>
    <w:rsid w:val="00906672"/>
    <w:rsid w:val="00906D95"/>
    <w:rsid w:val="00907036"/>
    <w:rsid w:val="00907971"/>
    <w:rsid w:val="009079E6"/>
    <w:rsid w:val="009104A2"/>
    <w:rsid w:val="009105C4"/>
    <w:rsid w:val="00910D3A"/>
    <w:rsid w:val="00910F38"/>
    <w:rsid w:val="009113AB"/>
    <w:rsid w:val="00911E7D"/>
    <w:rsid w:val="009129BA"/>
    <w:rsid w:val="00913554"/>
    <w:rsid w:val="009140C8"/>
    <w:rsid w:val="0091416C"/>
    <w:rsid w:val="0091511A"/>
    <w:rsid w:val="00915126"/>
    <w:rsid w:val="009157CA"/>
    <w:rsid w:val="00916181"/>
    <w:rsid w:val="00917988"/>
    <w:rsid w:val="0092021C"/>
    <w:rsid w:val="00921D82"/>
    <w:rsid w:val="00921ECA"/>
    <w:rsid w:val="009222C2"/>
    <w:rsid w:val="009223D3"/>
    <w:rsid w:val="00923579"/>
    <w:rsid w:val="0092358B"/>
    <w:rsid w:val="00923AF1"/>
    <w:rsid w:val="00924021"/>
    <w:rsid w:val="0092420A"/>
    <w:rsid w:val="009243BC"/>
    <w:rsid w:val="00924752"/>
    <w:rsid w:val="00924CA7"/>
    <w:rsid w:val="009250AB"/>
    <w:rsid w:val="009252CF"/>
    <w:rsid w:val="00926318"/>
    <w:rsid w:val="00926370"/>
    <w:rsid w:val="009269EB"/>
    <w:rsid w:val="00926D85"/>
    <w:rsid w:val="00927E45"/>
    <w:rsid w:val="00930E29"/>
    <w:rsid w:val="00931BA7"/>
    <w:rsid w:val="0093248F"/>
    <w:rsid w:val="009326D0"/>
    <w:rsid w:val="00932B63"/>
    <w:rsid w:val="00933584"/>
    <w:rsid w:val="0093389C"/>
    <w:rsid w:val="0093405C"/>
    <w:rsid w:val="00934807"/>
    <w:rsid w:val="00934D8D"/>
    <w:rsid w:val="00935592"/>
    <w:rsid w:val="00935752"/>
    <w:rsid w:val="00935AA1"/>
    <w:rsid w:val="009364E7"/>
    <w:rsid w:val="00936560"/>
    <w:rsid w:val="009368A8"/>
    <w:rsid w:val="009368D7"/>
    <w:rsid w:val="009368DC"/>
    <w:rsid w:val="0093708A"/>
    <w:rsid w:val="009404ED"/>
    <w:rsid w:val="00940ADA"/>
    <w:rsid w:val="00943176"/>
    <w:rsid w:val="00943594"/>
    <w:rsid w:val="009438FF"/>
    <w:rsid w:val="00943B97"/>
    <w:rsid w:val="00944430"/>
    <w:rsid w:val="00944FCD"/>
    <w:rsid w:val="0094585E"/>
    <w:rsid w:val="009462FD"/>
    <w:rsid w:val="00946357"/>
    <w:rsid w:val="00946628"/>
    <w:rsid w:val="00946852"/>
    <w:rsid w:val="00946C51"/>
    <w:rsid w:val="00946CCA"/>
    <w:rsid w:val="00946E4D"/>
    <w:rsid w:val="0094739C"/>
    <w:rsid w:val="00950263"/>
    <w:rsid w:val="00950624"/>
    <w:rsid w:val="00951213"/>
    <w:rsid w:val="00951324"/>
    <w:rsid w:val="00951F26"/>
    <w:rsid w:val="009520C7"/>
    <w:rsid w:val="009520ED"/>
    <w:rsid w:val="009523EC"/>
    <w:rsid w:val="00953819"/>
    <w:rsid w:val="009538D1"/>
    <w:rsid w:val="00953A22"/>
    <w:rsid w:val="00953B41"/>
    <w:rsid w:val="00953BB8"/>
    <w:rsid w:val="00953CAC"/>
    <w:rsid w:val="00953E1D"/>
    <w:rsid w:val="0095447E"/>
    <w:rsid w:val="009544B3"/>
    <w:rsid w:val="00954B1C"/>
    <w:rsid w:val="00954FD8"/>
    <w:rsid w:val="0095518E"/>
    <w:rsid w:val="009557C0"/>
    <w:rsid w:val="00956665"/>
    <w:rsid w:val="00956BC1"/>
    <w:rsid w:val="00956F13"/>
    <w:rsid w:val="009600CA"/>
    <w:rsid w:val="009606E4"/>
    <w:rsid w:val="00960962"/>
    <w:rsid w:val="009609E1"/>
    <w:rsid w:val="009619B7"/>
    <w:rsid w:val="00961A79"/>
    <w:rsid w:val="00961E26"/>
    <w:rsid w:val="0096214F"/>
    <w:rsid w:val="0096275F"/>
    <w:rsid w:val="00962863"/>
    <w:rsid w:val="00962945"/>
    <w:rsid w:val="00962A89"/>
    <w:rsid w:val="00962B33"/>
    <w:rsid w:val="00964053"/>
    <w:rsid w:val="00964114"/>
    <w:rsid w:val="00964646"/>
    <w:rsid w:val="009648AF"/>
    <w:rsid w:val="009656A2"/>
    <w:rsid w:val="00965811"/>
    <w:rsid w:val="009667DE"/>
    <w:rsid w:val="0096783B"/>
    <w:rsid w:val="00967886"/>
    <w:rsid w:val="0097012D"/>
    <w:rsid w:val="009701EA"/>
    <w:rsid w:val="009703B9"/>
    <w:rsid w:val="00970C07"/>
    <w:rsid w:val="009724F2"/>
    <w:rsid w:val="00973421"/>
    <w:rsid w:val="0097374D"/>
    <w:rsid w:val="00974362"/>
    <w:rsid w:val="009744CF"/>
    <w:rsid w:val="009748B2"/>
    <w:rsid w:val="0097493E"/>
    <w:rsid w:val="00974DC2"/>
    <w:rsid w:val="00976702"/>
    <w:rsid w:val="00976813"/>
    <w:rsid w:val="009768F1"/>
    <w:rsid w:val="00976ADB"/>
    <w:rsid w:val="00976B22"/>
    <w:rsid w:val="00977777"/>
    <w:rsid w:val="00977EFD"/>
    <w:rsid w:val="009804C1"/>
    <w:rsid w:val="0098135B"/>
    <w:rsid w:val="00982015"/>
    <w:rsid w:val="009829AD"/>
    <w:rsid w:val="00982FB2"/>
    <w:rsid w:val="009833D1"/>
    <w:rsid w:val="00983493"/>
    <w:rsid w:val="00983561"/>
    <w:rsid w:val="0098372D"/>
    <w:rsid w:val="00983B2E"/>
    <w:rsid w:val="00983F3D"/>
    <w:rsid w:val="00983F7F"/>
    <w:rsid w:val="00984567"/>
    <w:rsid w:val="009846BC"/>
    <w:rsid w:val="0098487C"/>
    <w:rsid w:val="00984DDD"/>
    <w:rsid w:val="00984F20"/>
    <w:rsid w:val="00985214"/>
    <w:rsid w:val="00985E04"/>
    <w:rsid w:val="00985EAD"/>
    <w:rsid w:val="00986157"/>
    <w:rsid w:val="00987638"/>
    <w:rsid w:val="0098778D"/>
    <w:rsid w:val="00987A36"/>
    <w:rsid w:val="00987C75"/>
    <w:rsid w:val="00987EFD"/>
    <w:rsid w:val="009905E3"/>
    <w:rsid w:val="00990A4F"/>
    <w:rsid w:val="00991194"/>
    <w:rsid w:val="00992314"/>
    <w:rsid w:val="009923AA"/>
    <w:rsid w:val="00992EDE"/>
    <w:rsid w:val="00993C15"/>
    <w:rsid w:val="00994DD8"/>
    <w:rsid w:val="0099501F"/>
    <w:rsid w:val="009954AD"/>
    <w:rsid w:val="00995620"/>
    <w:rsid w:val="00997646"/>
    <w:rsid w:val="00997670"/>
    <w:rsid w:val="00997C1A"/>
    <w:rsid w:val="00997C3D"/>
    <w:rsid w:val="00997F73"/>
    <w:rsid w:val="009A049D"/>
    <w:rsid w:val="009A050D"/>
    <w:rsid w:val="009A05E2"/>
    <w:rsid w:val="009A0C22"/>
    <w:rsid w:val="009A2025"/>
    <w:rsid w:val="009A2D58"/>
    <w:rsid w:val="009A2FCC"/>
    <w:rsid w:val="009A32D9"/>
    <w:rsid w:val="009A3A20"/>
    <w:rsid w:val="009A3D5C"/>
    <w:rsid w:val="009A3E1D"/>
    <w:rsid w:val="009A43A1"/>
    <w:rsid w:val="009A4A96"/>
    <w:rsid w:val="009A4AC3"/>
    <w:rsid w:val="009A4CE8"/>
    <w:rsid w:val="009A4E42"/>
    <w:rsid w:val="009A5052"/>
    <w:rsid w:val="009A5254"/>
    <w:rsid w:val="009A5BCC"/>
    <w:rsid w:val="009A678B"/>
    <w:rsid w:val="009A684F"/>
    <w:rsid w:val="009A6F75"/>
    <w:rsid w:val="009A7469"/>
    <w:rsid w:val="009A7640"/>
    <w:rsid w:val="009B054A"/>
    <w:rsid w:val="009B064E"/>
    <w:rsid w:val="009B2763"/>
    <w:rsid w:val="009B2876"/>
    <w:rsid w:val="009B290A"/>
    <w:rsid w:val="009B2AE3"/>
    <w:rsid w:val="009B3529"/>
    <w:rsid w:val="009B3970"/>
    <w:rsid w:val="009B43A5"/>
    <w:rsid w:val="009B4A49"/>
    <w:rsid w:val="009B4A5C"/>
    <w:rsid w:val="009B4FCC"/>
    <w:rsid w:val="009B5B61"/>
    <w:rsid w:val="009B619E"/>
    <w:rsid w:val="009B75D3"/>
    <w:rsid w:val="009B7F4A"/>
    <w:rsid w:val="009C0CF8"/>
    <w:rsid w:val="009C0DD2"/>
    <w:rsid w:val="009C112C"/>
    <w:rsid w:val="009C148F"/>
    <w:rsid w:val="009C1F05"/>
    <w:rsid w:val="009C2283"/>
    <w:rsid w:val="009C22D8"/>
    <w:rsid w:val="009C297B"/>
    <w:rsid w:val="009C2A5A"/>
    <w:rsid w:val="009C3075"/>
    <w:rsid w:val="009C3A61"/>
    <w:rsid w:val="009C3B09"/>
    <w:rsid w:val="009C3D08"/>
    <w:rsid w:val="009C48F0"/>
    <w:rsid w:val="009C4FA4"/>
    <w:rsid w:val="009C5220"/>
    <w:rsid w:val="009C53FC"/>
    <w:rsid w:val="009C54CF"/>
    <w:rsid w:val="009C6CD4"/>
    <w:rsid w:val="009C6E03"/>
    <w:rsid w:val="009C7A58"/>
    <w:rsid w:val="009D050F"/>
    <w:rsid w:val="009D0561"/>
    <w:rsid w:val="009D30BB"/>
    <w:rsid w:val="009D323B"/>
    <w:rsid w:val="009D355D"/>
    <w:rsid w:val="009D4E9E"/>
    <w:rsid w:val="009D52B8"/>
    <w:rsid w:val="009D59EE"/>
    <w:rsid w:val="009D5D13"/>
    <w:rsid w:val="009D629C"/>
    <w:rsid w:val="009D73A0"/>
    <w:rsid w:val="009D7F6F"/>
    <w:rsid w:val="009E0386"/>
    <w:rsid w:val="009E0D24"/>
    <w:rsid w:val="009E11F6"/>
    <w:rsid w:val="009E1C78"/>
    <w:rsid w:val="009E2494"/>
    <w:rsid w:val="009E3395"/>
    <w:rsid w:val="009E33A1"/>
    <w:rsid w:val="009E3F03"/>
    <w:rsid w:val="009E544C"/>
    <w:rsid w:val="009E55FF"/>
    <w:rsid w:val="009E5D8A"/>
    <w:rsid w:val="009E65D9"/>
    <w:rsid w:val="009E6A44"/>
    <w:rsid w:val="009E6F0B"/>
    <w:rsid w:val="009E75FF"/>
    <w:rsid w:val="009E7A5E"/>
    <w:rsid w:val="009F049A"/>
    <w:rsid w:val="009F09A5"/>
    <w:rsid w:val="009F09A6"/>
    <w:rsid w:val="009F0C90"/>
    <w:rsid w:val="009F102D"/>
    <w:rsid w:val="009F197D"/>
    <w:rsid w:val="009F1AE6"/>
    <w:rsid w:val="009F1B99"/>
    <w:rsid w:val="009F1C8F"/>
    <w:rsid w:val="009F2D65"/>
    <w:rsid w:val="009F35B4"/>
    <w:rsid w:val="009F37C8"/>
    <w:rsid w:val="009F3CA1"/>
    <w:rsid w:val="009F460B"/>
    <w:rsid w:val="009F58AE"/>
    <w:rsid w:val="009F6A8F"/>
    <w:rsid w:val="009F6D08"/>
    <w:rsid w:val="009F7513"/>
    <w:rsid w:val="009F778D"/>
    <w:rsid w:val="009F7C3C"/>
    <w:rsid w:val="00A001F2"/>
    <w:rsid w:val="00A004C1"/>
    <w:rsid w:val="00A01967"/>
    <w:rsid w:val="00A0247E"/>
    <w:rsid w:val="00A0353C"/>
    <w:rsid w:val="00A036D3"/>
    <w:rsid w:val="00A03797"/>
    <w:rsid w:val="00A03811"/>
    <w:rsid w:val="00A039FE"/>
    <w:rsid w:val="00A03A4F"/>
    <w:rsid w:val="00A03C5D"/>
    <w:rsid w:val="00A0424D"/>
    <w:rsid w:val="00A04A5E"/>
    <w:rsid w:val="00A04D9A"/>
    <w:rsid w:val="00A05829"/>
    <w:rsid w:val="00A0631C"/>
    <w:rsid w:val="00A06E27"/>
    <w:rsid w:val="00A0735E"/>
    <w:rsid w:val="00A073E1"/>
    <w:rsid w:val="00A100C3"/>
    <w:rsid w:val="00A105F7"/>
    <w:rsid w:val="00A1060A"/>
    <w:rsid w:val="00A10A07"/>
    <w:rsid w:val="00A116AD"/>
    <w:rsid w:val="00A1216D"/>
    <w:rsid w:val="00A13057"/>
    <w:rsid w:val="00A13284"/>
    <w:rsid w:val="00A13D56"/>
    <w:rsid w:val="00A1400B"/>
    <w:rsid w:val="00A143DC"/>
    <w:rsid w:val="00A14A8A"/>
    <w:rsid w:val="00A14E4E"/>
    <w:rsid w:val="00A153ED"/>
    <w:rsid w:val="00A15B3C"/>
    <w:rsid w:val="00A15BAC"/>
    <w:rsid w:val="00A16F90"/>
    <w:rsid w:val="00A17A48"/>
    <w:rsid w:val="00A17A5A"/>
    <w:rsid w:val="00A201C4"/>
    <w:rsid w:val="00A20A98"/>
    <w:rsid w:val="00A21CD9"/>
    <w:rsid w:val="00A22006"/>
    <w:rsid w:val="00A22146"/>
    <w:rsid w:val="00A226E4"/>
    <w:rsid w:val="00A22B7F"/>
    <w:rsid w:val="00A2315D"/>
    <w:rsid w:val="00A23EBE"/>
    <w:rsid w:val="00A23FBA"/>
    <w:rsid w:val="00A24138"/>
    <w:rsid w:val="00A24664"/>
    <w:rsid w:val="00A2501B"/>
    <w:rsid w:val="00A25892"/>
    <w:rsid w:val="00A25F9B"/>
    <w:rsid w:val="00A2685F"/>
    <w:rsid w:val="00A26F05"/>
    <w:rsid w:val="00A27828"/>
    <w:rsid w:val="00A27D75"/>
    <w:rsid w:val="00A302EB"/>
    <w:rsid w:val="00A3036A"/>
    <w:rsid w:val="00A305E5"/>
    <w:rsid w:val="00A30ABC"/>
    <w:rsid w:val="00A30AD3"/>
    <w:rsid w:val="00A30AE8"/>
    <w:rsid w:val="00A30B1E"/>
    <w:rsid w:val="00A30C54"/>
    <w:rsid w:val="00A325AB"/>
    <w:rsid w:val="00A32A63"/>
    <w:rsid w:val="00A33CB1"/>
    <w:rsid w:val="00A34161"/>
    <w:rsid w:val="00A34325"/>
    <w:rsid w:val="00A3457E"/>
    <w:rsid w:val="00A34592"/>
    <w:rsid w:val="00A3538F"/>
    <w:rsid w:val="00A35B5C"/>
    <w:rsid w:val="00A36322"/>
    <w:rsid w:val="00A36590"/>
    <w:rsid w:val="00A36B5F"/>
    <w:rsid w:val="00A36DF0"/>
    <w:rsid w:val="00A374E8"/>
    <w:rsid w:val="00A37F6C"/>
    <w:rsid w:val="00A40178"/>
    <w:rsid w:val="00A4062A"/>
    <w:rsid w:val="00A40B86"/>
    <w:rsid w:val="00A40CDA"/>
    <w:rsid w:val="00A40DE3"/>
    <w:rsid w:val="00A412A3"/>
    <w:rsid w:val="00A415BB"/>
    <w:rsid w:val="00A41CB6"/>
    <w:rsid w:val="00A424D2"/>
    <w:rsid w:val="00A428DB"/>
    <w:rsid w:val="00A42CCF"/>
    <w:rsid w:val="00A43436"/>
    <w:rsid w:val="00A436FD"/>
    <w:rsid w:val="00A450AC"/>
    <w:rsid w:val="00A450E6"/>
    <w:rsid w:val="00A45819"/>
    <w:rsid w:val="00A45D75"/>
    <w:rsid w:val="00A46148"/>
    <w:rsid w:val="00A47648"/>
    <w:rsid w:val="00A47FF0"/>
    <w:rsid w:val="00A50A08"/>
    <w:rsid w:val="00A50A58"/>
    <w:rsid w:val="00A51198"/>
    <w:rsid w:val="00A51481"/>
    <w:rsid w:val="00A51D56"/>
    <w:rsid w:val="00A52F9F"/>
    <w:rsid w:val="00A53ECE"/>
    <w:rsid w:val="00A542ED"/>
    <w:rsid w:val="00A5485E"/>
    <w:rsid w:val="00A54932"/>
    <w:rsid w:val="00A555DC"/>
    <w:rsid w:val="00A55C2B"/>
    <w:rsid w:val="00A55CEB"/>
    <w:rsid w:val="00A55DE7"/>
    <w:rsid w:val="00A574F8"/>
    <w:rsid w:val="00A57681"/>
    <w:rsid w:val="00A606F9"/>
    <w:rsid w:val="00A608DF"/>
    <w:rsid w:val="00A609DB"/>
    <w:rsid w:val="00A60ACC"/>
    <w:rsid w:val="00A6146A"/>
    <w:rsid w:val="00A61A92"/>
    <w:rsid w:val="00A61CA5"/>
    <w:rsid w:val="00A624D7"/>
    <w:rsid w:val="00A62712"/>
    <w:rsid w:val="00A63F78"/>
    <w:rsid w:val="00A64425"/>
    <w:rsid w:val="00A6517D"/>
    <w:rsid w:val="00A65360"/>
    <w:rsid w:val="00A65A0E"/>
    <w:rsid w:val="00A65DBA"/>
    <w:rsid w:val="00A660CF"/>
    <w:rsid w:val="00A667B3"/>
    <w:rsid w:val="00A66846"/>
    <w:rsid w:val="00A671F5"/>
    <w:rsid w:val="00A6722B"/>
    <w:rsid w:val="00A700E5"/>
    <w:rsid w:val="00A7035D"/>
    <w:rsid w:val="00A70377"/>
    <w:rsid w:val="00A70C79"/>
    <w:rsid w:val="00A7238C"/>
    <w:rsid w:val="00A7275C"/>
    <w:rsid w:val="00A728AC"/>
    <w:rsid w:val="00A732E0"/>
    <w:rsid w:val="00A7332E"/>
    <w:rsid w:val="00A73623"/>
    <w:rsid w:val="00A740C3"/>
    <w:rsid w:val="00A7440C"/>
    <w:rsid w:val="00A74750"/>
    <w:rsid w:val="00A75112"/>
    <w:rsid w:val="00A752EF"/>
    <w:rsid w:val="00A753C8"/>
    <w:rsid w:val="00A7572F"/>
    <w:rsid w:val="00A7627A"/>
    <w:rsid w:val="00A7644E"/>
    <w:rsid w:val="00A7646C"/>
    <w:rsid w:val="00A76B7F"/>
    <w:rsid w:val="00A77733"/>
    <w:rsid w:val="00A802E0"/>
    <w:rsid w:val="00A8060C"/>
    <w:rsid w:val="00A807C9"/>
    <w:rsid w:val="00A81629"/>
    <w:rsid w:val="00A8202F"/>
    <w:rsid w:val="00A822D9"/>
    <w:rsid w:val="00A82A2C"/>
    <w:rsid w:val="00A82BC1"/>
    <w:rsid w:val="00A83450"/>
    <w:rsid w:val="00A8357C"/>
    <w:rsid w:val="00A83C2E"/>
    <w:rsid w:val="00A84C6A"/>
    <w:rsid w:val="00A856CF"/>
    <w:rsid w:val="00A85D90"/>
    <w:rsid w:val="00A86425"/>
    <w:rsid w:val="00A86BA7"/>
    <w:rsid w:val="00A87353"/>
    <w:rsid w:val="00A9045A"/>
    <w:rsid w:val="00A9069F"/>
    <w:rsid w:val="00A9087A"/>
    <w:rsid w:val="00A9211D"/>
    <w:rsid w:val="00A92B01"/>
    <w:rsid w:val="00A92CA2"/>
    <w:rsid w:val="00A92FC9"/>
    <w:rsid w:val="00A93D2C"/>
    <w:rsid w:val="00A944D0"/>
    <w:rsid w:val="00A947F6"/>
    <w:rsid w:val="00A94D34"/>
    <w:rsid w:val="00A94E77"/>
    <w:rsid w:val="00A94EB1"/>
    <w:rsid w:val="00A95356"/>
    <w:rsid w:val="00A954F4"/>
    <w:rsid w:val="00A95768"/>
    <w:rsid w:val="00A95C08"/>
    <w:rsid w:val="00A96770"/>
    <w:rsid w:val="00A97164"/>
    <w:rsid w:val="00AA035C"/>
    <w:rsid w:val="00AA0629"/>
    <w:rsid w:val="00AA08EE"/>
    <w:rsid w:val="00AA0ECE"/>
    <w:rsid w:val="00AA0EF5"/>
    <w:rsid w:val="00AA13F7"/>
    <w:rsid w:val="00AA1431"/>
    <w:rsid w:val="00AA165E"/>
    <w:rsid w:val="00AA1B01"/>
    <w:rsid w:val="00AA33F7"/>
    <w:rsid w:val="00AA3FCF"/>
    <w:rsid w:val="00AA61C4"/>
    <w:rsid w:val="00AA621E"/>
    <w:rsid w:val="00AA6457"/>
    <w:rsid w:val="00AA6486"/>
    <w:rsid w:val="00AA6791"/>
    <w:rsid w:val="00AA69E1"/>
    <w:rsid w:val="00AA6DE9"/>
    <w:rsid w:val="00AA75BB"/>
    <w:rsid w:val="00AB0034"/>
    <w:rsid w:val="00AB0BA3"/>
    <w:rsid w:val="00AB1190"/>
    <w:rsid w:val="00AB1911"/>
    <w:rsid w:val="00AB20B7"/>
    <w:rsid w:val="00AB24E3"/>
    <w:rsid w:val="00AB2666"/>
    <w:rsid w:val="00AB2681"/>
    <w:rsid w:val="00AB279F"/>
    <w:rsid w:val="00AB2AEF"/>
    <w:rsid w:val="00AB4702"/>
    <w:rsid w:val="00AB4853"/>
    <w:rsid w:val="00AB5A1D"/>
    <w:rsid w:val="00AB647A"/>
    <w:rsid w:val="00AB681D"/>
    <w:rsid w:val="00AB6E4B"/>
    <w:rsid w:val="00AB7099"/>
    <w:rsid w:val="00AB7B45"/>
    <w:rsid w:val="00AC03B6"/>
    <w:rsid w:val="00AC206C"/>
    <w:rsid w:val="00AC2A17"/>
    <w:rsid w:val="00AC3208"/>
    <w:rsid w:val="00AC35A8"/>
    <w:rsid w:val="00AC42DE"/>
    <w:rsid w:val="00AC4F29"/>
    <w:rsid w:val="00AC5584"/>
    <w:rsid w:val="00AC584D"/>
    <w:rsid w:val="00AC59C9"/>
    <w:rsid w:val="00AC6565"/>
    <w:rsid w:val="00AC66B1"/>
    <w:rsid w:val="00AC6A36"/>
    <w:rsid w:val="00AC6C20"/>
    <w:rsid w:val="00AC6E72"/>
    <w:rsid w:val="00AC706B"/>
    <w:rsid w:val="00AC7864"/>
    <w:rsid w:val="00AC7ADB"/>
    <w:rsid w:val="00AD0133"/>
    <w:rsid w:val="00AD08D5"/>
    <w:rsid w:val="00AD127F"/>
    <w:rsid w:val="00AD1780"/>
    <w:rsid w:val="00AD210D"/>
    <w:rsid w:val="00AD26BD"/>
    <w:rsid w:val="00AD2944"/>
    <w:rsid w:val="00AD3B2F"/>
    <w:rsid w:val="00AD3F46"/>
    <w:rsid w:val="00AD42C1"/>
    <w:rsid w:val="00AD43BE"/>
    <w:rsid w:val="00AD4F84"/>
    <w:rsid w:val="00AD54D4"/>
    <w:rsid w:val="00AD58F5"/>
    <w:rsid w:val="00AD5A77"/>
    <w:rsid w:val="00AD5B92"/>
    <w:rsid w:val="00AD7170"/>
    <w:rsid w:val="00AE004E"/>
    <w:rsid w:val="00AE0339"/>
    <w:rsid w:val="00AE098D"/>
    <w:rsid w:val="00AE1147"/>
    <w:rsid w:val="00AE1CD4"/>
    <w:rsid w:val="00AE2B68"/>
    <w:rsid w:val="00AE3283"/>
    <w:rsid w:val="00AE3318"/>
    <w:rsid w:val="00AE379F"/>
    <w:rsid w:val="00AE37B2"/>
    <w:rsid w:val="00AE3DF8"/>
    <w:rsid w:val="00AE3DFC"/>
    <w:rsid w:val="00AE4B7B"/>
    <w:rsid w:val="00AE4C79"/>
    <w:rsid w:val="00AE531D"/>
    <w:rsid w:val="00AE5625"/>
    <w:rsid w:val="00AE57BF"/>
    <w:rsid w:val="00AE5881"/>
    <w:rsid w:val="00AE672C"/>
    <w:rsid w:val="00AE6BDC"/>
    <w:rsid w:val="00AF1209"/>
    <w:rsid w:val="00AF14D5"/>
    <w:rsid w:val="00AF215B"/>
    <w:rsid w:val="00AF22E0"/>
    <w:rsid w:val="00AF244A"/>
    <w:rsid w:val="00AF34F1"/>
    <w:rsid w:val="00AF373D"/>
    <w:rsid w:val="00AF3BEC"/>
    <w:rsid w:val="00AF47E1"/>
    <w:rsid w:val="00AF4AF3"/>
    <w:rsid w:val="00AF4D81"/>
    <w:rsid w:val="00AF4E9D"/>
    <w:rsid w:val="00AF4F9B"/>
    <w:rsid w:val="00AF4FA1"/>
    <w:rsid w:val="00AF5683"/>
    <w:rsid w:val="00AF56C0"/>
    <w:rsid w:val="00AF69A6"/>
    <w:rsid w:val="00AF7120"/>
    <w:rsid w:val="00AF757E"/>
    <w:rsid w:val="00AF7584"/>
    <w:rsid w:val="00AF781B"/>
    <w:rsid w:val="00AF7C63"/>
    <w:rsid w:val="00AF7E49"/>
    <w:rsid w:val="00B0071C"/>
    <w:rsid w:val="00B00C8F"/>
    <w:rsid w:val="00B010B9"/>
    <w:rsid w:val="00B0154C"/>
    <w:rsid w:val="00B01E2E"/>
    <w:rsid w:val="00B02247"/>
    <w:rsid w:val="00B02848"/>
    <w:rsid w:val="00B02939"/>
    <w:rsid w:val="00B02B09"/>
    <w:rsid w:val="00B02E7A"/>
    <w:rsid w:val="00B03065"/>
    <w:rsid w:val="00B03156"/>
    <w:rsid w:val="00B03E32"/>
    <w:rsid w:val="00B0433F"/>
    <w:rsid w:val="00B0463B"/>
    <w:rsid w:val="00B04CDC"/>
    <w:rsid w:val="00B04E86"/>
    <w:rsid w:val="00B063E7"/>
    <w:rsid w:val="00B06940"/>
    <w:rsid w:val="00B069E7"/>
    <w:rsid w:val="00B07015"/>
    <w:rsid w:val="00B0712A"/>
    <w:rsid w:val="00B10095"/>
    <w:rsid w:val="00B102D9"/>
    <w:rsid w:val="00B10F51"/>
    <w:rsid w:val="00B110CF"/>
    <w:rsid w:val="00B118B7"/>
    <w:rsid w:val="00B13526"/>
    <w:rsid w:val="00B13C25"/>
    <w:rsid w:val="00B15144"/>
    <w:rsid w:val="00B15437"/>
    <w:rsid w:val="00B1552F"/>
    <w:rsid w:val="00B15DD4"/>
    <w:rsid w:val="00B162D4"/>
    <w:rsid w:val="00B16B66"/>
    <w:rsid w:val="00B177D7"/>
    <w:rsid w:val="00B201F3"/>
    <w:rsid w:val="00B20A3F"/>
    <w:rsid w:val="00B20DCE"/>
    <w:rsid w:val="00B2106F"/>
    <w:rsid w:val="00B2148B"/>
    <w:rsid w:val="00B21B38"/>
    <w:rsid w:val="00B22021"/>
    <w:rsid w:val="00B223F7"/>
    <w:rsid w:val="00B224C5"/>
    <w:rsid w:val="00B22737"/>
    <w:rsid w:val="00B23041"/>
    <w:rsid w:val="00B23C4B"/>
    <w:rsid w:val="00B24420"/>
    <w:rsid w:val="00B24441"/>
    <w:rsid w:val="00B259CC"/>
    <w:rsid w:val="00B25B2F"/>
    <w:rsid w:val="00B260F3"/>
    <w:rsid w:val="00B2642F"/>
    <w:rsid w:val="00B26C23"/>
    <w:rsid w:val="00B26F13"/>
    <w:rsid w:val="00B275E7"/>
    <w:rsid w:val="00B27872"/>
    <w:rsid w:val="00B27C42"/>
    <w:rsid w:val="00B27CE7"/>
    <w:rsid w:val="00B31704"/>
    <w:rsid w:val="00B329A0"/>
    <w:rsid w:val="00B32D85"/>
    <w:rsid w:val="00B32EEC"/>
    <w:rsid w:val="00B33762"/>
    <w:rsid w:val="00B33799"/>
    <w:rsid w:val="00B33D39"/>
    <w:rsid w:val="00B34504"/>
    <w:rsid w:val="00B34839"/>
    <w:rsid w:val="00B36E8B"/>
    <w:rsid w:val="00B36FCE"/>
    <w:rsid w:val="00B373F3"/>
    <w:rsid w:val="00B37F72"/>
    <w:rsid w:val="00B41C84"/>
    <w:rsid w:val="00B41D0C"/>
    <w:rsid w:val="00B41FC5"/>
    <w:rsid w:val="00B42502"/>
    <w:rsid w:val="00B42F5C"/>
    <w:rsid w:val="00B44750"/>
    <w:rsid w:val="00B44A0D"/>
    <w:rsid w:val="00B44CC1"/>
    <w:rsid w:val="00B451EB"/>
    <w:rsid w:val="00B451F4"/>
    <w:rsid w:val="00B45AE0"/>
    <w:rsid w:val="00B45B97"/>
    <w:rsid w:val="00B46DD1"/>
    <w:rsid w:val="00B46E48"/>
    <w:rsid w:val="00B476D7"/>
    <w:rsid w:val="00B47B06"/>
    <w:rsid w:val="00B47B80"/>
    <w:rsid w:val="00B50277"/>
    <w:rsid w:val="00B504A8"/>
    <w:rsid w:val="00B5055C"/>
    <w:rsid w:val="00B50665"/>
    <w:rsid w:val="00B50AC9"/>
    <w:rsid w:val="00B50BB8"/>
    <w:rsid w:val="00B52011"/>
    <w:rsid w:val="00B52242"/>
    <w:rsid w:val="00B5253F"/>
    <w:rsid w:val="00B52782"/>
    <w:rsid w:val="00B53CC1"/>
    <w:rsid w:val="00B53D2E"/>
    <w:rsid w:val="00B542C0"/>
    <w:rsid w:val="00B54369"/>
    <w:rsid w:val="00B5455D"/>
    <w:rsid w:val="00B5463D"/>
    <w:rsid w:val="00B547A0"/>
    <w:rsid w:val="00B54B0E"/>
    <w:rsid w:val="00B54D1A"/>
    <w:rsid w:val="00B54DE5"/>
    <w:rsid w:val="00B54E35"/>
    <w:rsid w:val="00B55223"/>
    <w:rsid w:val="00B5779C"/>
    <w:rsid w:val="00B57B37"/>
    <w:rsid w:val="00B607EF"/>
    <w:rsid w:val="00B60D2C"/>
    <w:rsid w:val="00B6151F"/>
    <w:rsid w:val="00B61F84"/>
    <w:rsid w:val="00B6225D"/>
    <w:rsid w:val="00B63610"/>
    <w:rsid w:val="00B63F47"/>
    <w:rsid w:val="00B64152"/>
    <w:rsid w:val="00B64DC4"/>
    <w:rsid w:val="00B6575E"/>
    <w:rsid w:val="00B657C2"/>
    <w:rsid w:val="00B65B1D"/>
    <w:rsid w:val="00B66A35"/>
    <w:rsid w:val="00B66CA5"/>
    <w:rsid w:val="00B67180"/>
    <w:rsid w:val="00B673C8"/>
    <w:rsid w:val="00B67934"/>
    <w:rsid w:val="00B67A99"/>
    <w:rsid w:val="00B71AE9"/>
    <w:rsid w:val="00B71EE2"/>
    <w:rsid w:val="00B72CBE"/>
    <w:rsid w:val="00B735F3"/>
    <w:rsid w:val="00B7477B"/>
    <w:rsid w:val="00B74950"/>
    <w:rsid w:val="00B755ED"/>
    <w:rsid w:val="00B75B2E"/>
    <w:rsid w:val="00B76B9A"/>
    <w:rsid w:val="00B77477"/>
    <w:rsid w:val="00B7747F"/>
    <w:rsid w:val="00B77D12"/>
    <w:rsid w:val="00B810B0"/>
    <w:rsid w:val="00B81561"/>
    <w:rsid w:val="00B81954"/>
    <w:rsid w:val="00B81D5B"/>
    <w:rsid w:val="00B81F15"/>
    <w:rsid w:val="00B824B2"/>
    <w:rsid w:val="00B824BA"/>
    <w:rsid w:val="00B839B3"/>
    <w:rsid w:val="00B83CEF"/>
    <w:rsid w:val="00B84441"/>
    <w:rsid w:val="00B846B9"/>
    <w:rsid w:val="00B8493D"/>
    <w:rsid w:val="00B84AD2"/>
    <w:rsid w:val="00B85577"/>
    <w:rsid w:val="00B855FC"/>
    <w:rsid w:val="00B864B2"/>
    <w:rsid w:val="00B866C7"/>
    <w:rsid w:val="00B874D1"/>
    <w:rsid w:val="00B87524"/>
    <w:rsid w:val="00B878C5"/>
    <w:rsid w:val="00B87A84"/>
    <w:rsid w:val="00B90819"/>
    <w:rsid w:val="00B90C8E"/>
    <w:rsid w:val="00B91E7F"/>
    <w:rsid w:val="00B91EAC"/>
    <w:rsid w:val="00B91F3E"/>
    <w:rsid w:val="00B921B2"/>
    <w:rsid w:val="00B948F9"/>
    <w:rsid w:val="00B95D23"/>
    <w:rsid w:val="00B96033"/>
    <w:rsid w:val="00B969A3"/>
    <w:rsid w:val="00B9755D"/>
    <w:rsid w:val="00BA0277"/>
    <w:rsid w:val="00BA03C0"/>
    <w:rsid w:val="00BA04A8"/>
    <w:rsid w:val="00BA05DF"/>
    <w:rsid w:val="00BA0CB6"/>
    <w:rsid w:val="00BA0FE1"/>
    <w:rsid w:val="00BA1239"/>
    <w:rsid w:val="00BA1277"/>
    <w:rsid w:val="00BA26D4"/>
    <w:rsid w:val="00BA2C65"/>
    <w:rsid w:val="00BA2D25"/>
    <w:rsid w:val="00BA3121"/>
    <w:rsid w:val="00BA3390"/>
    <w:rsid w:val="00BA35B4"/>
    <w:rsid w:val="00BA3901"/>
    <w:rsid w:val="00BA3B30"/>
    <w:rsid w:val="00BA3B8A"/>
    <w:rsid w:val="00BA47E3"/>
    <w:rsid w:val="00BA47ED"/>
    <w:rsid w:val="00BA4E31"/>
    <w:rsid w:val="00BA538F"/>
    <w:rsid w:val="00BA577A"/>
    <w:rsid w:val="00BA57BB"/>
    <w:rsid w:val="00BA5AFF"/>
    <w:rsid w:val="00BA6B2E"/>
    <w:rsid w:val="00BA7E90"/>
    <w:rsid w:val="00BB21EB"/>
    <w:rsid w:val="00BB2492"/>
    <w:rsid w:val="00BB322E"/>
    <w:rsid w:val="00BB45C1"/>
    <w:rsid w:val="00BB4B00"/>
    <w:rsid w:val="00BB4B76"/>
    <w:rsid w:val="00BB5B30"/>
    <w:rsid w:val="00BB5E05"/>
    <w:rsid w:val="00BB5EF9"/>
    <w:rsid w:val="00BB6165"/>
    <w:rsid w:val="00BB6D61"/>
    <w:rsid w:val="00BB782D"/>
    <w:rsid w:val="00BC05AD"/>
    <w:rsid w:val="00BC132A"/>
    <w:rsid w:val="00BC156E"/>
    <w:rsid w:val="00BC1620"/>
    <w:rsid w:val="00BC2935"/>
    <w:rsid w:val="00BC3B53"/>
    <w:rsid w:val="00BC43E1"/>
    <w:rsid w:val="00BC4646"/>
    <w:rsid w:val="00BC4D79"/>
    <w:rsid w:val="00BC5205"/>
    <w:rsid w:val="00BC53DF"/>
    <w:rsid w:val="00BC587B"/>
    <w:rsid w:val="00BC5CD1"/>
    <w:rsid w:val="00BC5F44"/>
    <w:rsid w:val="00BC6263"/>
    <w:rsid w:val="00BC629B"/>
    <w:rsid w:val="00BC637C"/>
    <w:rsid w:val="00BC6C21"/>
    <w:rsid w:val="00BC6C65"/>
    <w:rsid w:val="00BC6FA3"/>
    <w:rsid w:val="00BC7448"/>
    <w:rsid w:val="00BC751E"/>
    <w:rsid w:val="00BC7F9E"/>
    <w:rsid w:val="00BC7FC7"/>
    <w:rsid w:val="00BD01B4"/>
    <w:rsid w:val="00BD1DA5"/>
    <w:rsid w:val="00BD1E70"/>
    <w:rsid w:val="00BD2595"/>
    <w:rsid w:val="00BD25EF"/>
    <w:rsid w:val="00BD3378"/>
    <w:rsid w:val="00BD3DA8"/>
    <w:rsid w:val="00BD401A"/>
    <w:rsid w:val="00BD4CD0"/>
    <w:rsid w:val="00BD52D2"/>
    <w:rsid w:val="00BD62D8"/>
    <w:rsid w:val="00BD65E2"/>
    <w:rsid w:val="00BD6F31"/>
    <w:rsid w:val="00BD79F5"/>
    <w:rsid w:val="00BE00F5"/>
    <w:rsid w:val="00BE02B8"/>
    <w:rsid w:val="00BE1132"/>
    <w:rsid w:val="00BE141D"/>
    <w:rsid w:val="00BE1931"/>
    <w:rsid w:val="00BE21F6"/>
    <w:rsid w:val="00BE22E0"/>
    <w:rsid w:val="00BE246D"/>
    <w:rsid w:val="00BE28F1"/>
    <w:rsid w:val="00BE2EA3"/>
    <w:rsid w:val="00BE2ED5"/>
    <w:rsid w:val="00BE32AF"/>
    <w:rsid w:val="00BE3869"/>
    <w:rsid w:val="00BE4D60"/>
    <w:rsid w:val="00BE4F03"/>
    <w:rsid w:val="00BE54E8"/>
    <w:rsid w:val="00BE5533"/>
    <w:rsid w:val="00BE553A"/>
    <w:rsid w:val="00BE5A12"/>
    <w:rsid w:val="00BE5C62"/>
    <w:rsid w:val="00BE5F42"/>
    <w:rsid w:val="00BE67B1"/>
    <w:rsid w:val="00BE6ADC"/>
    <w:rsid w:val="00BE6F4C"/>
    <w:rsid w:val="00BE75EE"/>
    <w:rsid w:val="00BE7FAC"/>
    <w:rsid w:val="00BF00B0"/>
    <w:rsid w:val="00BF0C28"/>
    <w:rsid w:val="00BF1963"/>
    <w:rsid w:val="00BF1DCB"/>
    <w:rsid w:val="00BF277C"/>
    <w:rsid w:val="00BF2787"/>
    <w:rsid w:val="00BF27C7"/>
    <w:rsid w:val="00BF2F8A"/>
    <w:rsid w:val="00BF33C1"/>
    <w:rsid w:val="00BF3601"/>
    <w:rsid w:val="00BF3A87"/>
    <w:rsid w:val="00BF4046"/>
    <w:rsid w:val="00BF5405"/>
    <w:rsid w:val="00BF58D2"/>
    <w:rsid w:val="00BF6473"/>
    <w:rsid w:val="00BF6A0A"/>
    <w:rsid w:val="00BF6F61"/>
    <w:rsid w:val="00BF72F8"/>
    <w:rsid w:val="00BF79B9"/>
    <w:rsid w:val="00C0023A"/>
    <w:rsid w:val="00C00960"/>
    <w:rsid w:val="00C00AD6"/>
    <w:rsid w:val="00C00D2C"/>
    <w:rsid w:val="00C00F3E"/>
    <w:rsid w:val="00C018A6"/>
    <w:rsid w:val="00C01DB7"/>
    <w:rsid w:val="00C02B87"/>
    <w:rsid w:val="00C030FB"/>
    <w:rsid w:val="00C0329E"/>
    <w:rsid w:val="00C032F4"/>
    <w:rsid w:val="00C034BA"/>
    <w:rsid w:val="00C03C1F"/>
    <w:rsid w:val="00C0404D"/>
    <w:rsid w:val="00C044C8"/>
    <w:rsid w:val="00C04CB1"/>
    <w:rsid w:val="00C04FCC"/>
    <w:rsid w:val="00C04FF2"/>
    <w:rsid w:val="00C055F3"/>
    <w:rsid w:val="00C0573C"/>
    <w:rsid w:val="00C0703F"/>
    <w:rsid w:val="00C0727E"/>
    <w:rsid w:val="00C074E2"/>
    <w:rsid w:val="00C07C36"/>
    <w:rsid w:val="00C07E08"/>
    <w:rsid w:val="00C10C68"/>
    <w:rsid w:val="00C10D85"/>
    <w:rsid w:val="00C10ED5"/>
    <w:rsid w:val="00C118BB"/>
    <w:rsid w:val="00C12230"/>
    <w:rsid w:val="00C12326"/>
    <w:rsid w:val="00C1263B"/>
    <w:rsid w:val="00C129C8"/>
    <w:rsid w:val="00C12B5A"/>
    <w:rsid w:val="00C12D64"/>
    <w:rsid w:val="00C132E4"/>
    <w:rsid w:val="00C142C6"/>
    <w:rsid w:val="00C14E19"/>
    <w:rsid w:val="00C14ECE"/>
    <w:rsid w:val="00C150E4"/>
    <w:rsid w:val="00C154B0"/>
    <w:rsid w:val="00C1565E"/>
    <w:rsid w:val="00C15946"/>
    <w:rsid w:val="00C15D97"/>
    <w:rsid w:val="00C160C8"/>
    <w:rsid w:val="00C16648"/>
    <w:rsid w:val="00C16821"/>
    <w:rsid w:val="00C16829"/>
    <w:rsid w:val="00C16A3D"/>
    <w:rsid w:val="00C16BC4"/>
    <w:rsid w:val="00C17342"/>
    <w:rsid w:val="00C17576"/>
    <w:rsid w:val="00C17718"/>
    <w:rsid w:val="00C20BD2"/>
    <w:rsid w:val="00C2195F"/>
    <w:rsid w:val="00C226C2"/>
    <w:rsid w:val="00C23311"/>
    <w:rsid w:val="00C240BA"/>
    <w:rsid w:val="00C25857"/>
    <w:rsid w:val="00C25E5A"/>
    <w:rsid w:val="00C26283"/>
    <w:rsid w:val="00C27334"/>
    <w:rsid w:val="00C273E3"/>
    <w:rsid w:val="00C27533"/>
    <w:rsid w:val="00C27A48"/>
    <w:rsid w:val="00C30A14"/>
    <w:rsid w:val="00C30C2C"/>
    <w:rsid w:val="00C30E40"/>
    <w:rsid w:val="00C312C5"/>
    <w:rsid w:val="00C31768"/>
    <w:rsid w:val="00C31DA2"/>
    <w:rsid w:val="00C327F3"/>
    <w:rsid w:val="00C32DB7"/>
    <w:rsid w:val="00C33EFC"/>
    <w:rsid w:val="00C35185"/>
    <w:rsid w:val="00C35552"/>
    <w:rsid w:val="00C363B8"/>
    <w:rsid w:val="00C36B57"/>
    <w:rsid w:val="00C36D16"/>
    <w:rsid w:val="00C36D3D"/>
    <w:rsid w:val="00C36DA3"/>
    <w:rsid w:val="00C37C3A"/>
    <w:rsid w:val="00C37E46"/>
    <w:rsid w:val="00C410A3"/>
    <w:rsid w:val="00C414A7"/>
    <w:rsid w:val="00C42B39"/>
    <w:rsid w:val="00C42ECB"/>
    <w:rsid w:val="00C432DF"/>
    <w:rsid w:val="00C43BAB"/>
    <w:rsid w:val="00C43C36"/>
    <w:rsid w:val="00C43D36"/>
    <w:rsid w:val="00C45585"/>
    <w:rsid w:val="00C45674"/>
    <w:rsid w:val="00C45B6F"/>
    <w:rsid w:val="00C46519"/>
    <w:rsid w:val="00C4656D"/>
    <w:rsid w:val="00C46666"/>
    <w:rsid w:val="00C47493"/>
    <w:rsid w:val="00C5110C"/>
    <w:rsid w:val="00C52077"/>
    <w:rsid w:val="00C5245C"/>
    <w:rsid w:val="00C526AA"/>
    <w:rsid w:val="00C52C17"/>
    <w:rsid w:val="00C52D2E"/>
    <w:rsid w:val="00C54329"/>
    <w:rsid w:val="00C545E3"/>
    <w:rsid w:val="00C551F8"/>
    <w:rsid w:val="00C55697"/>
    <w:rsid w:val="00C558A4"/>
    <w:rsid w:val="00C568C2"/>
    <w:rsid w:val="00C569CF"/>
    <w:rsid w:val="00C56B83"/>
    <w:rsid w:val="00C570AD"/>
    <w:rsid w:val="00C57A8B"/>
    <w:rsid w:val="00C60CB3"/>
    <w:rsid w:val="00C60F91"/>
    <w:rsid w:val="00C6158B"/>
    <w:rsid w:val="00C62799"/>
    <w:rsid w:val="00C65AB7"/>
    <w:rsid w:val="00C65B6F"/>
    <w:rsid w:val="00C66097"/>
    <w:rsid w:val="00C6623C"/>
    <w:rsid w:val="00C662F7"/>
    <w:rsid w:val="00C66D12"/>
    <w:rsid w:val="00C677E1"/>
    <w:rsid w:val="00C679B2"/>
    <w:rsid w:val="00C71327"/>
    <w:rsid w:val="00C714A9"/>
    <w:rsid w:val="00C71CCF"/>
    <w:rsid w:val="00C72343"/>
    <w:rsid w:val="00C72378"/>
    <w:rsid w:val="00C726EB"/>
    <w:rsid w:val="00C72789"/>
    <w:rsid w:val="00C7298D"/>
    <w:rsid w:val="00C729E8"/>
    <w:rsid w:val="00C7333A"/>
    <w:rsid w:val="00C73406"/>
    <w:rsid w:val="00C734C5"/>
    <w:rsid w:val="00C73668"/>
    <w:rsid w:val="00C73DFB"/>
    <w:rsid w:val="00C74CE8"/>
    <w:rsid w:val="00C74E06"/>
    <w:rsid w:val="00C7517F"/>
    <w:rsid w:val="00C752F0"/>
    <w:rsid w:val="00C754A3"/>
    <w:rsid w:val="00C7558D"/>
    <w:rsid w:val="00C759CC"/>
    <w:rsid w:val="00C75A64"/>
    <w:rsid w:val="00C75DB3"/>
    <w:rsid w:val="00C7609F"/>
    <w:rsid w:val="00C7649A"/>
    <w:rsid w:val="00C7665F"/>
    <w:rsid w:val="00C76E10"/>
    <w:rsid w:val="00C7714F"/>
    <w:rsid w:val="00C77171"/>
    <w:rsid w:val="00C77824"/>
    <w:rsid w:val="00C77D4A"/>
    <w:rsid w:val="00C80503"/>
    <w:rsid w:val="00C80BBC"/>
    <w:rsid w:val="00C81E13"/>
    <w:rsid w:val="00C81F01"/>
    <w:rsid w:val="00C83464"/>
    <w:rsid w:val="00C83697"/>
    <w:rsid w:val="00C84265"/>
    <w:rsid w:val="00C84A20"/>
    <w:rsid w:val="00C84C1A"/>
    <w:rsid w:val="00C85845"/>
    <w:rsid w:val="00C86167"/>
    <w:rsid w:val="00C8645F"/>
    <w:rsid w:val="00C865CC"/>
    <w:rsid w:val="00C865E4"/>
    <w:rsid w:val="00C8672B"/>
    <w:rsid w:val="00C86D03"/>
    <w:rsid w:val="00C87E8E"/>
    <w:rsid w:val="00C91B5C"/>
    <w:rsid w:val="00C91CFC"/>
    <w:rsid w:val="00C91FB2"/>
    <w:rsid w:val="00C92242"/>
    <w:rsid w:val="00C92349"/>
    <w:rsid w:val="00C923AE"/>
    <w:rsid w:val="00C92892"/>
    <w:rsid w:val="00C929A1"/>
    <w:rsid w:val="00C92B0A"/>
    <w:rsid w:val="00C933F3"/>
    <w:rsid w:val="00C936DE"/>
    <w:rsid w:val="00C93D51"/>
    <w:rsid w:val="00C945B7"/>
    <w:rsid w:val="00C946E8"/>
    <w:rsid w:val="00C95118"/>
    <w:rsid w:val="00C957B6"/>
    <w:rsid w:val="00C95876"/>
    <w:rsid w:val="00C95B6E"/>
    <w:rsid w:val="00C9603F"/>
    <w:rsid w:val="00C960D9"/>
    <w:rsid w:val="00C96597"/>
    <w:rsid w:val="00C96E9C"/>
    <w:rsid w:val="00C971E4"/>
    <w:rsid w:val="00C97896"/>
    <w:rsid w:val="00C97AD9"/>
    <w:rsid w:val="00CA12AF"/>
    <w:rsid w:val="00CA1685"/>
    <w:rsid w:val="00CA1955"/>
    <w:rsid w:val="00CA27F8"/>
    <w:rsid w:val="00CA3761"/>
    <w:rsid w:val="00CA38F2"/>
    <w:rsid w:val="00CA39C2"/>
    <w:rsid w:val="00CA4279"/>
    <w:rsid w:val="00CA4AE4"/>
    <w:rsid w:val="00CA51C1"/>
    <w:rsid w:val="00CA525F"/>
    <w:rsid w:val="00CA52D5"/>
    <w:rsid w:val="00CA5F90"/>
    <w:rsid w:val="00CA66A4"/>
    <w:rsid w:val="00CA7384"/>
    <w:rsid w:val="00CA7497"/>
    <w:rsid w:val="00CA7E20"/>
    <w:rsid w:val="00CB09B9"/>
    <w:rsid w:val="00CB105A"/>
    <w:rsid w:val="00CB1932"/>
    <w:rsid w:val="00CB288E"/>
    <w:rsid w:val="00CB2BAA"/>
    <w:rsid w:val="00CB2D5B"/>
    <w:rsid w:val="00CB3437"/>
    <w:rsid w:val="00CB3E10"/>
    <w:rsid w:val="00CB40FC"/>
    <w:rsid w:val="00CB52CE"/>
    <w:rsid w:val="00CB5A8A"/>
    <w:rsid w:val="00CB5B30"/>
    <w:rsid w:val="00CB6CC2"/>
    <w:rsid w:val="00CB7B9F"/>
    <w:rsid w:val="00CB7CDC"/>
    <w:rsid w:val="00CC1164"/>
    <w:rsid w:val="00CC13B8"/>
    <w:rsid w:val="00CC2E37"/>
    <w:rsid w:val="00CC30F5"/>
    <w:rsid w:val="00CC32AA"/>
    <w:rsid w:val="00CC33DE"/>
    <w:rsid w:val="00CC35EA"/>
    <w:rsid w:val="00CC36ED"/>
    <w:rsid w:val="00CC3971"/>
    <w:rsid w:val="00CC417E"/>
    <w:rsid w:val="00CC462C"/>
    <w:rsid w:val="00CC47D4"/>
    <w:rsid w:val="00CC4860"/>
    <w:rsid w:val="00CC5168"/>
    <w:rsid w:val="00CC528D"/>
    <w:rsid w:val="00CC5317"/>
    <w:rsid w:val="00CC53BB"/>
    <w:rsid w:val="00CC58D1"/>
    <w:rsid w:val="00CC6222"/>
    <w:rsid w:val="00CC6C6F"/>
    <w:rsid w:val="00CC75DC"/>
    <w:rsid w:val="00CC7815"/>
    <w:rsid w:val="00CC7A7F"/>
    <w:rsid w:val="00CD04B7"/>
    <w:rsid w:val="00CD07B6"/>
    <w:rsid w:val="00CD0D86"/>
    <w:rsid w:val="00CD0DCD"/>
    <w:rsid w:val="00CD0FBE"/>
    <w:rsid w:val="00CD1175"/>
    <w:rsid w:val="00CD14C0"/>
    <w:rsid w:val="00CD165E"/>
    <w:rsid w:val="00CD16C8"/>
    <w:rsid w:val="00CD18EE"/>
    <w:rsid w:val="00CD275D"/>
    <w:rsid w:val="00CD2837"/>
    <w:rsid w:val="00CD2F9D"/>
    <w:rsid w:val="00CD39CA"/>
    <w:rsid w:val="00CD444A"/>
    <w:rsid w:val="00CD45C2"/>
    <w:rsid w:val="00CD4B9B"/>
    <w:rsid w:val="00CD5C41"/>
    <w:rsid w:val="00CD6011"/>
    <w:rsid w:val="00CD68CB"/>
    <w:rsid w:val="00CD6BF8"/>
    <w:rsid w:val="00CD71AA"/>
    <w:rsid w:val="00CD7E7F"/>
    <w:rsid w:val="00CE0147"/>
    <w:rsid w:val="00CE1941"/>
    <w:rsid w:val="00CE1A74"/>
    <w:rsid w:val="00CE2211"/>
    <w:rsid w:val="00CE28EC"/>
    <w:rsid w:val="00CE2E3B"/>
    <w:rsid w:val="00CE2F7B"/>
    <w:rsid w:val="00CE41BE"/>
    <w:rsid w:val="00CE4DA3"/>
    <w:rsid w:val="00CE4E2C"/>
    <w:rsid w:val="00CE5CF6"/>
    <w:rsid w:val="00CE6406"/>
    <w:rsid w:val="00CE657B"/>
    <w:rsid w:val="00CE7AB9"/>
    <w:rsid w:val="00CE7CBC"/>
    <w:rsid w:val="00CE7DB8"/>
    <w:rsid w:val="00CF0546"/>
    <w:rsid w:val="00CF0E57"/>
    <w:rsid w:val="00CF0EE3"/>
    <w:rsid w:val="00CF1405"/>
    <w:rsid w:val="00CF1790"/>
    <w:rsid w:val="00CF195E"/>
    <w:rsid w:val="00CF222F"/>
    <w:rsid w:val="00CF290C"/>
    <w:rsid w:val="00CF2A62"/>
    <w:rsid w:val="00CF2ADD"/>
    <w:rsid w:val="00CF2F4E"/>
    <w:rsid w:val="00CF3CCC"/>
    <w:rsid w:val="00CF3FDB"/>
    <w:rsid w:val="00CF41BA"/>
    <w:rsid w:val="00CF4E95"/>
    <w:rsid w:val="00CF60DA"/>
    <w:rsid w:val="00CF7438"/>
    <w:rsid w:val="00CF7ABE"/>
    <w:rsid w:val="00D00A87"/>
    <w:rsid w:val="00D00D13"/>
    <w:rsid w:val="00D013AD"/>
    <w:rsid w:val="00D01776"/>
    <w:rsid w:val="00D01E23"/>
    <w:rsid w:val="00D0252C"/>
    <w:rsid w:val="00D03997"/>
    <w:rsid w:val="00D03999"/>
    <w:rsid w:val="00D039A1"/>
    <w:rsid w:val="00D044E5"/>
    <w:rsid w:val="00D0456C"/>
    <w:rsid w:val="00D045E7"/>
    <w:rsid w:val="00D04836"/>
    <w:rsid w:val="00D04BC8"/>
    <w:rsid w:val="00D05730"/>
    <w:rsid w:val="00D05E9C"/>
    <w:rsid w:val="00D062AD"/>
    <w:rsid w:val="00D062BD"/>
    <w:rsid w:val="00D06709"/>
    <w:rsid w:val="00D06CDE"/>
    <w:rsid w:val="00D071D3"/>
    <w:rsid w:val="00D071E6"/>
    <w:rsid w:val="00D074E3"/>
    <w:rsid w:val="00D07CB8"/>
    <w:rsid w:val="00D07F2C"/>
    <w:rsid w:val="00D102E4"/>
    <w:rsid w:val="00D10935"/>
    <w:rsid w:val="00D119BD"/>
    <w:rsid w:val="00D12442"/>
    <w:rsid w:val="00D130EE"/>
    <w:rsid w:val="00D139DB"/>
    <w:rsid w:val="00D13D25"/>
    <w:rsid w:val="00D13FBA"/>
    <w:rsid w:val="00D145FB"/>
    <w:rsid w:val="00D14969"/>
    <w:rsid w:val="00D158C2"/>
    <w:rsid w:val="00D15DB7"/>
    <w:rsid w:val="00D16D4B"/>
    <w:rsid w:val="00D17BF3"/>
    <w:rsid w:val="00D2058A"/>
    <w:rsid w:val="00D205B7"/>
    <w:rsid w:val="00D20CE5"/>
    <w:rsid w:val="00D22A77"/>
    <w:rsid w:val="00D237EE"/>
    <w:rsid w:val="00D2455E"/>
    <w:rsid w:val="00D245FA"/>
    <w:rsid w:val="00D24E4F"/>
    <w:rsid w:val="00D25A96"/>
    <w:rsid w:val="00D25F0F"/>
    <w:rsid w:val="00D262E2"/>
    <w:rsid w:val="00D26422"/>
    <w:rsid w:val="00D2753C"/>
    <w:rsid w:val="00D27834"/>
    <w:rsid w:val="00D279AE"/>
    <w:rsid w:val="00D305E3"/>
    <w:rsid w:val="00D31167"/>
    <w:rsid w:val="00D311DC"/>
    <w:rsid w:val="00D322D3"/>
    <w:rsid w:val="00D3237C"/>
    <w:rsid w:val="00D32788"/>
    <w:rsid w:val="00D32C60"/>
    <w:rsid w:val="00D33F3F"/>
    <w:rsid w:val="00D3461C"/>
    <w:rsid w:val="00D347A0"/>
    <w:rsid w:val="00D34E41"/>
    <w:rsid w:val="00D355BD"/>
    <w:rsid w:val="00D35792"/>
    <w:rsid w:val="00D369B1"/>
    <w:rsid w:val="00D36CDF"/>
    <w:rsid w:val="00D36DB9"/>
    <w:rsid w:val="00D37254"/>
    <w:rsid w:val="00D37DA7"/>
    <w:rsid w:val="00D37FCB"/>
    <w:rsid w:val="00D415F6"/>
    <w:rsid w:val="00D41E2E"/>
    <w:rsid w:val="00D41E9C"/>
    <w:rsid w:val="00D4221D"/>
    <w:rsid w:val="00D42A9A"/>
    <w:rsid w:val="00D43370"/>
    <w:rsid w:val="00D44121"/>
    <w:rsid w:val="00D4456E"/>
    <w:rsid w:val="00D449D8"/>
    <w:rsid w:val="00D45A60"/>
    <w:rsid w:val="00D45E46"/>
    <w:rsid w:val="00D45E5E"/>
    <w:rsid w:val="00D460AB"/>
    <w:rsid w:val="00D46638"/>
    <w:rsid w:val="00D467A1"/>
    <w:rsid w:val="00D46EC8"/>
    <w:rsid w:val="00D471E3"/>
    <w:rsid w:val="00D47285"/>
    <w:rsid w:val="00D47A43"/>
    <w:rsid w:val="00D47FF6"/>
    <w:rsid w:val="00D513F0"/>
    <w:rsid w:val="00D51FA2"/>
    <w:rsid w:val="00D52065"/>
    <w:rsid w:val="00D5211A"/>
    <w:rsid w:val="00D536CF"/>
    <w:rsid w:val="00D53714"/>
    <w:rsid w:val="00D53CF8"/>
    <w:rsid w:val="00D54223"/>
    <w:rsid w:val="00D54FAB"/>
    <w:rsid w:val="00D552DD"/>
    <w:rsid w:val="00D55394"/>
    <w:rsid w:val="00D55871"/>
    <w:rsid w:val="00D55CF5"/>
    <w:rsid w:val="00D56202"/>
    <w:rsid w:val="00D564EC"/>
    <w:rsid w:val="00D56BAB"/>
    <w:rsid w:val="00D5701E"/>
    <w:rsid w:val="00D57C34"/>
    <w:rsid w:val="00D60A7F"/>
    <w:rsid w:val="00D60EFE"/>
    <w:rsid w:val="00D61137"/>
    <w:rsid w:val="00D6155B"/>
    <w:rsid w:val="00D61BA3"/>
    <w:rsid w:val="00D62161"/>
    <w:rsid w:val="00D62384"/>
    <w:rsid w:val="00D62AEB"/>
    <w:rsid w:val="00D63E6C"/>
    <w:rsid w:val="00D64103"/>
    <w:rsid w:val="00D64B09"/>
    <w:rsid w:val="00D64BF8"/>
    <w:rsid w:val="00D64DB1"/>
    <w:rsid w:val="00D65CA1"/>
    <w:rsid w:val="00D66AB3"/>
    <w:rsid w:val="00D67223"/>
    <w:rsid w:val="00D679BB"/>
    <w:rsid w:val="00D7008E"/>
    <w:rsid w:val="00D706B6"/>
    <w:rsid w:val="00D7154A"/>
    <w:rsid w:val="00D71E4D"/>
    <w:rsid w:val="00D7281A"/>
    <w:rsid w:val="00D7330D"/>
    <w:rsid w:val="00D7393A"/>
    <w:rsid w:val="00D73EEF"/>
    <w:rsid w:val="00D742D9"/>
    <w:rsid w:val="00D74540"/>
    <w:rsid w:val="00D74E6E"/>
    <w:rsid w:val="00D75FD2"/>
    <w:rsid w:val="00D7615A"/>
    <w:rsid w:val="00D7615F"/>
    <w:rsid w:val="00D76C2E"/>
    <w:rsid w:val="00D76DD9"/>
    <w:rsid w:val="00D76E10"/>
    <w:rsid w:val="00D77080"/>
    <w:rsid w:val="00D770F0"/>
    <w:rsid w:val="00D77327"/>
    <w:rsid w:val="00D80FB9"/>
    <w:rsid w:val="00D81E5C"/>
    <w:rsid w:val="00D8217F"/>
    <w:rsid w:val="00D82340"/>
    <w:rsid w:val="00D824B8"/>
    <w:rsid w:val="00D82A19"/>
    <w:rsid w:val="00D82BA0"/>
    <w:rsid w:val="00D8311C"/>
    <w:rsid w:val="00D83E52"/>
    <w:rsid w:val="00D847E7"/>
    <w:rsid w:val="00D853CC"/>
    <w:rsid w:val="00D85531"/>
    <w:rsid w:val="00D87258"/>
    <w:rsid w:val="00D874E0"/>
    <w:rsid w:val="00D9071B"/>
    <w:rsid w:val="00D90834"/>
    <w:rsid w:val="00D90CDD"/>
    <w:rsid w:val="00D90E7C"/>
    <w:rsid w:val="00D918D7"/>
    <w:rsid w:val="00D92037"/>
    <w:rsid w:val="00D92341"/>
    <w:rsid w:val="00D9237D"/>
    <w:rsid w:val="00D9255E"/>
    <w:rsid w:val="00D925F9"/>
    <w:rsid w:val="00D92F3F"/>
    <w:rsid w:val="00D92FB3"/>
    <w:rsid w:val="00D9454E"/>
    <w:rsid w:val="00D95220"/>
    <w:rsid w:val="00D95771"/>
    <w:rsid w:val="00D95A0F"/>
    <w:rsid w:val="00D95A90"/>
    <w:rsid w:val="00D95F6C"/>
    <w:rsid w:val="00D9668D"/>
    <w:rsid w:val="00D97613"/>
    <w:rsid w:val="00D9777F"/>
    <w:rsid w:val="00DA0210"/>
    <w:rsid w:val="00DA0793"/>
    <w:rsid w:val="00DA0E56"/>
    <w:rsid w:val="00DA14DC"/>
    <w:rsid w:val="00DA1E4D"/>
    <w:rsid w:val="00DA20A9"/>
    <w:rsid w:val="00DA20DF"/>
    <w:rsid w:val="00DA26BA"/>
    <w:rsid w:val="00DA36D7"/>
    <w:rsid w:val="00DA3A55"/>
    <w:rsid w:val="00DA3C44"/>
    <w:rsid w:val="00DA3D3A"/>
    <w:rsid w:val="00DA3EB0"/>
    <w:rsid w:val="00DA3F15"/>
    <w:rsid w:val="00DA3FE0"/>
    <w:rsid w:val="00DA401C"/>
    <w:rsid w:val="00DA5541"/>
    <w:rsid w:val="00DA56BF"/>
    <w:rsid w:val="00DA589D"/>
    <w:rsid w:val="00DA5B89"/>
    <w:rsid w:val="00DA5EAF"/>
    <w:rsid w:val="00DA6BBC"/>
    <w:rsid w:val="00DA6E9E"/>
    <w:rsid w:val="00DB18BC"/>
    <w:rsid w:val="00DB214C"/>
    <w:rsid w:val="00DB2448"/>
    <w:rsid w:val="00DB24DE"/>
    <w:rsid w:val="00DB2F81"/>
    <w:rsid w:val="00DB30D2"/>
    <w:rsid w:val="00DB34BB"/>
    <w:rsid w:val="00DB4170"/>
    <w:rsid w:val="00DB4686"/>
    <w:rsid w:val="00DB5AA3"/>
    <w:rsid w:val="00DB5C2E"/>
    <w:rsid w:val="00DB63E9"/>
    <w:rsid w:val="00DB6684"/>
    <w:rsid w:val="00DB7105"/>
    <w:rsid w:val="00DB7E81"/>
    <w:rsid w:val="00DB7FB4"/>
    <w:rsid w:val="00DC0C25"/>
    <w:rsid w:val="00DC25A7"/>
    <w:rsid w:val="00DC3795"/>
    <w:rsid w:val="00DC4289"/>
    <w:rsid w:val="00DC4715"/>
    <w:rsid w:val="00DC4FC0"/>
    <w:rsid w:val="00DC5FF5"/>
    <w:rsid w:val="00DC7B56"/>
    <w:rsid w:val="00DC7EDB"/>
    <w:rsid w:val="00DC7FD6"/>
    <w:rsid w:val="00DD11E3"/>
    <w:rsid w:val="00DD147B"/>
    <w:rsid w:val="00DD1DB8"/>
    <w:rsid w:val="00DD205A"/>
    <w:rsid w:val="00DD2495"/>
    <w:rsid w:val="00DD25B7"/>
    <w:rsid w:val="00DD2789"/>
    <w:rsid w:val="00DD288E"/>
    <w:rsid w:val="00DD2A70"/>
    <w:rsid w:val="00DD2B76"/>
    <w:rsid w:val="00DD2C60"/>
    <w:rsid w:val="00DD3F27"/>
    <w:rsid w:val="00DD48E6"/>
    <w:rsid w:val="00DD4CB5"/>
    <w:rsid w:val="00DD4DDB"/>
    <w:rsid w:val="00DD5EA3"/>
    <w:rsid w:val="00DD6291"/>
    <w:rsid w:val="00DD649C"/>
    <w:rsid w:val="00DD6CF1"/>
    <w:rsid w:val="00DD70E9"/>
    <w:rsid w:val="00DD796D"/>
    <w:rsid w:val="00DE0049"/>
    <w:rsid w:val="00DE015B"/>
    <w:rsid w:val="00DE0935"/>
    <w:rsid w:val="00DE12CC"/>
    <w:rsid w:val="00DE13BC"/>
    <w:rsid w:val="00DE15AC"/>
    <w:rsid w:val="00DE169D"/>
    <w:rsid w:val="00DE1756"/>
    <w:rsid w:val="00DE1D2D"/>
    <w:rsid w:val="00DE27A6"/>
    <w:rsid w:val="00DE2993"/>
    <w:rsid w:val="00DE2A4E"/>
    <w:rsid w:val="00DE2EF1"/>
    <w:rsid w:val="00DE3398"/>
    <w:rsid w:val="00DE3CBF"/>
    <w:rsid w:val="00DE3EFF"/>
    <w:rsid w:val="00DE46AE"/>
    <w:rsid w:val="00DE4B81"/>
    <w:rsid w:val="00DE4EF8"/>
    <w:rsid w:val="00DE574D"/>
    <w:rsid w:val="00DE6222"/>
    <w:rsid w:val="00DE65AA"/>
    <w:rsid w:val="00DE6779"/>
    <w:rsid w:val="00DE6A72"/>
    <w:rsid w:val="00DE6B57"/>
    <w:rsid w:val="00DE6F39"/>
    <w:rsid w:val="00DE7B96"/>
    <w:rsid w:val="00DF069D"/>
    <w:rsid w:val="00DF1531"/>
    <w:rsid w:val="00DF1745"/>
    <w:rsid w:val="00DF2674"/>
    <w:rsid w:val="00DF321A"/>
    <w:rsid w:val="00DF367B"/>
    <w:rsid w:val="00DF3855"/>
    <w:rsid w:val="00DF38CC"/>
    <w:rsid w:val="00DF418C"/>
    <w:rsid w:val="00DF43FB"/>
    <w:rsid w:val="00DF4704"/>
    <w:rsid w:val="00DF47EA"/>
    <w:rsid w:val="00DF4D78"/>
    <w:rsid w:val="00DF537D"/>
    <w:rsid w:val="00DF56F1"/>
    <w:rsid w:val="00DF5DE5"/>
    <w:rsid w:val="00DF61BA"/>
    <w:rsid w:val="00DF6748"/>
    <w:rsid w:val="00DF6BB0"/>
    <w:rsid w:val="00DF774A"/>
    <w:rsid w:val="00DF7EBD"/>
    <w:rsid w:val="00E0126F"/>
    <w:rsid w:val="00E01426"/>
    <w:rsid w:val="00E015F9"/>
    <w:rsid w:val="00E01975"/>
    <w:rsid w:val="00E01D7E"/>
    <w:rsid w:val="00E01E30"/>
    <w:rsid w:val="00E020D9"/>
    <w:rsid w:val="00E027AD"/>
    <w:rsid w:val="00E030AA"/>
    <w:rsid w:val="00E03795"/>
    <w:rsid w:val="00E04653"/>
    <w:rsid w:val="00E0578F"/>
    <w:rsid w:val="00E05AAE"/>
    <w:rsid w:val="00E05C27"/>
    <w:rsid w:val="00E06203"/>
    <w:rsid w:val="00E066F5"/>
    <w:rsid w:val="00E069DB"/>
    <w:rsid w:val="00E06B69"/>
    <w:rsid w:val="00E0700E"/>
    <w:rsid w:val="00E0703D"/>
    <w:rsid w:val="00E07531"/>
    <w:rsid w:val="00E0769B"/>
    <w:rsid w:val="00E0781E"/>
    <w:rsid w:val="00E105C3"/>
    <w:rsid w:val="00E10CD4"/>
    <w:rsid w:val="00E110AD"/>
    <w:rsid w:val="00E114E3"/>
    <w:rsid w:val="00E11669"/>
    <w:rsid w:val="00E11FBB"/>
    <w:rsid w:val="00E12F4A"/>
    <w:rsid w:val="00E132BC"/>
    <w:rsid w:val="00E13726"/>
    <w:rsid w:val="00E1406D"/>
    <w:rsid w:val="00E15A99"/>
    <w:rsid w:val="00E15B47"/>
    <w:rsid w:val="00E15C0A"/>
    <w:rsid w:val="00E16392"/>
    <w:rsid w:val="00E163BF"/>
    <w:rsid w:val="00E165C4"/>
    <w:rsid w:val="00E1693C"/>
    <w:rsid w:val="00E201E9"/>
    <w:rsid w:val="00E206CA"/>
    <w:rsid w:val="00E2109A"/>
    <w:rsid w:val="00E2183E"/>
    <w:rsid w:val="00E21E3F"/>
    <w:rsid w:val="00E222AF"/>
    <w:rsid w:val="00E22FB1"/>
    <w:rsid w:val="00E23B4A"/>
    <w:rsid w:val="00E23DF7"/>
    <w:rsid w:val="00E24680"/>
    <w:rsid w:val="00E2490B"/>
    <w:rsid w:val="00E24919"/>
    <w:rsid w:val="00E24CDF"/>
    <w:rsid w:val="00E24F5C"/>
    <w:rsid w:val="00E25151"/>
    <w:rsid w:val="00E2521D"/>
    <w:rsid w:val="00E253BE"/>
    <w:rsid w:val="00E254AA"/>
    <w:rsid w:val="00E25653"/>
    <w:rsid w:val="00E25B97"/>
    <w:rsid w:val="00E26365"/>
    <w:rsid w:val="00E2655D"/>
    <w:rsid w:val="00E27EE2"/>
    <w:rsid w:val="00E3055C"/>
    <w:rsid w:val="00E30A3C"/>
    <w:rsid w:val="00E31801"/>
    <w:rsid w:val="00E32262"/>
    <w:rsid w:val="00E32431"/>
    <w:rsid w:val="00E32432"/>
    <w:rsid w:val="00E337B9"/>
    <w:rsid w:val="00E34207"/>
    <w:rsid w:val="00E347DE"/>
    <w:rsid w:val="00E34C92"/>
    <w:rsid w:val="00E34DCC"/>
    <w:rsid w:val="00E353ED"/>
    <w:rsid w:val="00E35E5E"/>
    <w:rsid w:val="00E36126"/>
    <w:rsid w:val="00E36A3A"/>
    <w:rsid w:val="00E36EA8"/>
    <w:rsid w:val="00E36FD2"/>
    <w:rsid w:val="00E373C5"/>
    <w:rsid w:val="00E374C5"/>
    <w:rsid w:val="00E3778A"/>
    <w:rsid w:val="00E37D67"/>
    <w:rsid w:val="00E40FF9"/>
    <w:rsid w:val="00E4135C"/>
    <w:rsid w:val="00E41DFA"/>
    <w:rsid w:val="00E427F3"/>
    <w:rsid w:val="00E428D0"/>
    <w:rsid w:val="00E429CC"/>
    <w:rsid w:val="00E42A19"/>
    <w:rsid w:val="00E43F7B"/>
    <w:rsid w:val="00E44BD4"/>
    <w:rsid w:val="00E454BE"/>
    <w:rsid w:val="00E459AE"/>
    <w:rsid w:val="00E45F51"/>
    <w:rsid w:val="00E46BBC"/>
    <w:rsid w:val="00E47429"/>
    <w:rsid w:val="00E476A9"/>
    <w:rsid w:val="00E509DE"/>
    <w:rsid w:val="00E523AA"/>
    <w:rsid w:val="00E52485"/>
    <w:rsid w:val="00E52BD1"/>
    <w:rsid w:val="00E52C01"/>
    <w:rsid w:val="00E52EC4"/>
    <w:rsid w:val="00E540A6"/>
    <w:rsid w:val="00E54A5C"/>
    <w:rsid w:val="00E55109"/>
    <w:rsid w:val="00E5626E"/>
    <w:rsid w:val="00E565FA"/>
    <w:rsid w:val="00E5689F"/>
    <w:rsid w:val="00E57368"/>
    <w:rsid w:val="00E604CD"/>
    <w:rsid w:val="00E60791"/>
    <w:rsid w:val="00E61050"/>
    <w:rsid w:val="00E61C3A"/>
    <w:rsid w:val="00E61DF3"/>
    <w:rsid w:val="00E61F51"/>
    <w:rsid w:val="00E6221D"/>
    <w:rsid w:val="00E62C34"/>
    <w:rsid w:val="00E633EB"/>
    <w:rsid w:val="00E63CD4"/>
    <w:rsid w:val="00E648B7"/>
    <w:rsid w:val="00E64D27"/>
    <w:rsid w:val="00E64F77"/>
    <w:rsid w:val="00E65894"/>
    <w:rsid w:val="00E65F48"/>
    <w:rsid w:val="00E669A2"/>
    <w:rsid w:val="00E66BC9"/>
    <w:rsid w:val="00E672DC"/>
    <w:rsid w:val="00E673DF"/>
    <w:rsid w:val="00E70716"/>
    <w:rsid w:val="00E70E52"/>
    <w:rsid w:val="00E71211"/>
    <w:rsid w:val="00E71E12"/>
    <w:rsid w:val="00E7228B"/>
    <w:rsid w:val="00E7243A"/>
    <w:rsid w:val="00E7276D"/>
    <w:rsid w:val="00E7348E"/>
    <w:rsid w:val="00E736A9"/>
    <w:rsid w:val="00E73C11"/>
    <w:rsid w:val="00E803EC"/>
    <w:rsid w:val="00E807CD"/>
    <w:rsid w:val="00E80BD2"/>
    <w:rsid w:val="00E80FF7"/>
    <w:rsid w:val="00E816F4"/>
    <w:rsid w:val="00E81885"/>
    <w:rsid w:val="00E81B1F"/>
    <w:rsid w:val="00E81EF7"/>
    <w:rsid w:val="00E82F29"/>
    <w:rsid w:val="00E83117"/>
    <w:rsid w:val="00E839E6"/>
    <w:rsid w:val="00E8448D"/>
    <w:rsid w:val="00E84654"/>
    <w:rsid w:val="00E846C8"/>
    <w:rsid w:val="00E84D5B"/>
    <w:rsid w:val="00E84FA0"/>
    <w:rsid w:val="00E85910"/>
    <w:rsid w:val="00E861C1"/>
    <w:rsid w:val="00E861EE"/>
    <w:rsid w:val="00E86903"/>
    <w:rsid w:val="00E87074"/>
    <w:rsid w:val="00E87C5E"/>
    <w:rsid w:val="00E87F30"/>
    <w:rsid w:val="00E900E5"/>
    <w:rsid w:val="00E90396"/>
    <w:rsid w:val="00E90BFD"/>
    <w:rsid w:val="00E9186B"/>
    <w:rsid w:val="00E91A96"/>
    <w:rsid w:val="00E92D1D"/>
    <w:rsid w:val="00E93C1F"/>
    <w:rsid w:val="00E952D4"/>
    <w:rsid w:val="00E95DC4"/>
    <w:rsid w:val="00E9764C"/>
    <w:rsid w:val="00E97DD9"/>
    <w:rsid w:val="00EA04E7"/>
    <w:rsid w:val="00EA0866"/>
    <w:rsid w:val="00EA10F0"/>
    <w:rsid w:val="00EA110F"/>
    <w:rsid w:val="00EA178A"/>
    <w:rsid w:val="00EA18DF"/>
    <w:rsid w:val="00EA27FB"/>
    <w:rsid w:val="00EA2F9D"/>
    <w:rsid w:val="00EA3120"/>
    <w:rsid w:val="00EA3702"/>
    <w:rsid w:val="00EA3A0B"/>
    <w:rsid w:val="00EA405E"/>
    <w:rsid w:val="00EA4F5D"/>
    <w:rsid w:val="00EA550F"/>
    <w:rsid w:val="00EA5616"/>
    <w:rsid w:val="00EA5FD6"/>
    <w:rsid w:val="00EA64E8"/>
    <w:rsid w:val="00EA6769"/>
    <w:rsid w:val="00EA6874"/>
    <w:rsid w:val="00EA6A7B"/>
    <w:rsid w:val="00EA6DBE"/>
    <w:rsid w:val="00EA6E34"/>
    <w:rsid w:val="00EA6EAC"/>
    <w:rsid w:val="00EA6FDC"/>
    <w:rsid w:val="00EA7751"/>
    <w:rsid w:val="00EB02D5"/>
    <w:rsid w:val="00EB096D"/>
    <w:rsid w:val="00EB27DF"/>
    <w:rsid w:val="00EB28AD"/>
    <w:rsid w:val="00EB291B"/>
    <w:rsid w:val="00EB2B8C"/>
    <w:rsid w:val="00EB2EF2"/>
    <w:rsid w:val="00EB3185"/>
    <w:rsid w:val="00EB3BD9"/>
    <w:rsid w:val="00EB3C36"/>
    <w:rsid w:val="00EB4859"/>
    <w:rsid w:val="00EB519A"/>
    <w:rsid w:val="00EB5445"/>
    <w:rsid w:val="00EB566C"/>
    <w:rsid w:val="00EB5C8F"/>
    <w:rsid w:val="00EB6653"/>
    <w:rsid w:val="00EB668F"/>
    <w:rsid w:val="00EB68BB"/>
    <w:rsid w:val="00EB7253"/>
    <w:rsid w:val="00EB7A1A"/>
    <w:rsid w:val="00EB7BC2"/>
    <w:rsid w:val="00EC00E3"/>
    <w:rsid w:val="00EC1260"/>
    <w:rsid w:val="00EC1E2B"/>
    <w:rsid w:val="00EC3175"/>
    <w:rsid w:val="00EC33EE"/>
    <w:rsid w:val="00EC3831"/>
    <w:rsid w:val="00EC41ED"/>
    <w:rsid w:val="00EC4430"/>
    <w:rsid w:val="00EC576A"/>
    <w:rsid w:val="00EC6419"/>
    <w:rsid w:val="00EC67F4"/>
    <w:rsid w:val="00EC6A20"/>
    <w:rsid w:val="00EC6BE4"/>
    <w:rsid w:val="00EC6DE7"/>
    <w:rsid w:val="00EC6E65"/>
    <w:rsid w:val="00EC75A2"/>
    <w:rsid w:val="00ED02DF"/>
    <w:rsid w:val="00ED0F44"/>
    <w:rsid w:val="00ED1A86"/>
    <w:rsid w:val="00ED27F3"/>
    <w:rsid w:val="00ED2979"/>
    <w:rsid w:val="00ED31FA"/>
    <w:rsid w:val="00ED4A23"/>
    <w:rsid w:val="00ED539A"/>
    <w:rsid w:val="00ED57C9"/>
    <w:rsid w:val="00ED58C4"/>
    <w:rsid w:val="00ED6E90"/>
    <w:rsid w:val="00ED6F72"/>
    <w:rsid w:val="00ED6FDA"/>
    <w:rsid w:val="00ED7C27"/>
    <w:rsid w:val="00EE052E"/>
    <w:rsid w:val="00EE1C13"/>
    <w:rsid w:val="00EE24C5"/>
    <w:rsid w:val="00EE284D"/>
    <w:rsid w:val="00EE3583"/>
    <w:rsid w:val="00EE3701"/>
    <w:rsid w:val="00EE373E"/>
    <w:rsid w:val="00EE42A6"/>
    <w:rsid w:val="00EE4E51"/>
    <w:rsid w:val="00EE591F"/>
    <w:rsid w:val="00EE59C8"/>
    <w:rsid w:val="00EE5C21"/>
    <w:rsid w:val="00EE602C"/>
    <w:rsid w:val="00EE77DB"/>
    <w:rsid w:val="00EE7D9A"/>
    <w:rsid w:val="00EF0731"/>
    <w:rsid w:val="00EF0BDF"/>
    <w:rsid w:val="00EF132D"/>
    <w:rsid w:val="00EF18DA"/>
    <w:rsid w:val="00EF20DD"/>
    <w:rsid w:val="00EF349F"/>
    <w:rsid w:val="00EF3713"/>
    <w:rsid w:val="00EF39D6"/>
    <w:rsid w:val="00EF3A27"/>
    <w:rsid w:val="00EF3CCC"/>
    <w:rsid w:val="00EF4040"/>
    <w:rsid w:val="00EF4744"/>
    <w:rsid w:val="00EF48BF"/>
    <w:rsid w:val="00EF5436"/>
    <w:rsid w:val="00EF5A1B"/>
    <w:rsid w:val="00EF5A67"/>
    <w:rsid w:val="00EF6627"/>
    <w:rsid w:val="00EF66AD"/>
    <w:rsid w:val="00EF6AC5"/>
    <w:rsid w:val="00EF6E12"/>
    <w:rsid w:val="00EF7C04"/>
    <w:rsid w:val="00EF7F90"/>
    <w:rsid w:val="00F00A6D"/>
    <w:rsid w:val="00F00B43"/>
    <w:rsid w:val="00F01017"/>
    <w:rsid w:val="00F011FF"/>
    <w:rsid w:val="00F01257"/>
    <w:rsid w:val="00F015B3"/>
    <w:rsid w:val="00F0264C"/>
    <w:rsid w:val="00F032F5"/>
    <w:rsid w:val="00F03884"/>
    <w:rsid w:val="00F03FA4"/>
    <w:rsid w:val="00F0455A"/>
    <w:rsid w:val="00F04810"/>
    <w:rsid w:val="00F05235"/>
    <w:rsid w:val="00F05F57"/>
    <w:rsid w:val="00F06080"/>
    <w:rsid w:val="00F064E5"/>
    <w:rsid w:val="00F0692D"/>
    <w:rsid w:val="00F072A1"/>
    <w:rsid w:val="00F078FB"/>
    <w:rsid w:val="00F10199"/>
    <w:rsid w:val="00F10CAA"/>
    <w:rsid w:val="00F12BC9"/>
    <w:rsid w:val="00F140D6"/>
    <w:rsid w:val="00F1437E"/>
    <w:rsid w:val="00F15769"/>
    <w:rsid w:val="00F158DB"/>
    <w:rsid w:val="00F1606E"/>
    <w:rsid w:val="00F16120"/>
    <w:rsid w:val="00F16FBD"/>
    <w:rsid w:val="00F174F4"/>
    <w:rsid w:val="00F17944"/>
    <w:rsid w:val="00F17A5D"/>
    <w:rsid w:val="00F17FF3"/>
    <w:rsid w:val="00F2153E"/>
    <w:rsid w:val="00F2212A"/>
    <w:rsid w:val="00F22516"/>
    <w:rsid w:val="00F2261C"/>
    <w:rsid w:val="00F22D07"/>
    <w:rsid w:val="00F23110"/>
    <w:rsid w:val="00F235E6"/>
    <w:rsid w:val="00F2365E"/>
    <w:rsid w:val="00F2380D"/>
    <w:rsid w:val="00F23FF8"/>
    <w:rsid w:val="00F24AB7"/>
    <w:rsid w:val="00F24FAE"/>
    <w:rsid w:val="00F256D7"/>
    <w:rsid w:val="00F26102"/>
    <w:rsid w:val="00F2729B"/>
    <w:rsid w:val="00F27793"/>
    <w:rsid w:val="00F30A83"/>
    <w:rsid w:val="00F316B2"/>
    <w:rsid w:val="00F31862"/>
    <w:rsid w:val="00F32B5E"/>
    <w:rsid w:val="00F3368D"/>
    <w:rsid w:val="00F33C99"/>
    <w:rsid w:val="00F34042"/>
    <w:rsid w:val="00F34270"/>
    <w:rsid w:val="00F34383"/>
    <w:rsid w:val="00F3486A"/>
    <w:rsid w:val="00F34949"/>
    <w:rsid w:val="00F35079"/>
    <w:rsid w:val="00F35830"/>
    <w:rsid w:val="00F3598A"/>
    <w:rsid w:val="00F36248"/>
    <w:rsid w:val="00F365EE"/>
    <w:rsid w:val="00F3667E"/>
    <w:rsid w:val="00F368E5"/>
    <w:rsid w:val="00F36C76"/>
    <w:rsid w:val="00F36F06"/>
    <w:rsid w:val="00F37266"/>
    <w:rsid w:val="00F3795F"/>
    <w:rsid w:val="00F37D76"/>
    <w:rsid w:val="00F41A85"/>
    <w:rsid w:val="00F420DE"/>
    <w:rsid w:val="00F42114"/>
    <w:rsid w:val="00F424AC"/>
    <w:rsid w:val="00F43D20"/>
    <w:rsid w:val="00F43D53"/>
    <w:rsid w:val="00F44106"/>
    <w:rsid w:val="00F44723"/>
    <w:rsid w:val="00F45A2A"/>
    <w:rsid w:val="00F45F43"/>
    <w:rsid w:val="00F46B84"/>
    <w:rsid w:val="00F47649"/>
    <w:rsid w:val="00F50362"/>
    <w:rsid w:val="00F51017"/>
    <w:rsid w:val="00F516AE"/>
    <w:rsid w:val="00F518E0"/>
    <w:rsid w:val="00F52EC8"/>
    <w:rsid w:val="00F53698"/>
    <w:rsid w:val="00F5545F"/>
    <w:rsid w:val="00F559C6"/>
    <w:rsid w:val="00F56BF6"/>
    <w:rsid w:val="00F57419"/>
    <w:rsid w:val="00F57425"/>
    <w:rsid w:val="00F57619"/>
    <w:rsid w:val="00F57740"/>
    <w:rsid w:val="00F57B5E"/>
    <w:rsid w:val="00F57C3D"/>
    <w:rsid w:val="00F602D3"/>
    <w:rsid w:val="00F60617"/>
    <w:rsid w:val="00F610B7"/>
    <w:rsid w:val="00F61367"/>
    <w:rsid w:val="00F6166B"/>
    <w:rsid w:val="00F618C4"/>
    <w:rsid w:val="00F619C4"/>
    <w:rsid w:val="00F62B5B"/>
    <w:rsid w:val="00F62EA3"/>
    <w:rsid w:val="00F62F87"/>
    <w:rsid w:val="00F63379"/>
    <w:rsid w:val="00F63A7C"/>
    <w:rsid w:val="00F63D93"/>
    <w:rsid w:val="00F63EC2"/>
    <w:rsid w:val="00F64488"/>
    <w:rsid w:val="00F64C11"/>
    <w:rsid w:val="00F64E94"/>
    <w:rsid w:val="00F64F6C"/>
    <w:rsid w:val="00F65D2A"/>
    <w:rsid w:val="00F66145"/>
    <w:rsid w:val="00F665FA"/>
    <w:rsid w:val="00F66C3C"/>
    <w:rsid w:val="00F67668"/>
    <w:rsid w:val="00F67908"/>
    <w:rsid w:val="00F6795E"/>
    <w:rsid w:val="00F679D5"/>
    <w:rsid w:val="00F67BF4"/>
    <w:rsid w:val="00F70135"/>
    <w:rsid w:val="00F70166"/>
    <w:rsid w:val="00F706D3"/>
    <w:rsid w:val="00F70CB0"/>
    <w:rsid w:val="00F7140E"/>
    <w:rsid w:val="00F7167B"/>
    <w:rsid w:val="00F71807"/>
    <w:rsid w:val="00F72090"/>
    <w:rsid w:val="00F72182"/>
    <w:rsid w:val="00F725C5"/>
    <w:rsid w:val="00F73446"/>
    <w:rsid w:val="00F7361B"/>
    <w:rsid w:val="00F73AA0"/>
    <w:rsid w:val="00F7446E"/>
    <w:rsid w:val="00F7458B"/>
    <w:rsid w:val="00F7494D"/>
    <w:rsid w:val="00F74AED"/>
    <w:rsid w:val="00F74D88"/>
    <w:rsid w:val="00F752C0"/>
    <w:rsid w:val="00F75B14"/>
    <w:rsid w:val="00F75FC0"/>
    <w:rsid w:val="00F762EB"/>
    <w:rsid w:val="00F7687F"/>
    <w:rsid w:val="00F77302"/>
    <w:rsid w:val="00F801FE"/>
    <w:rsid w:val="00F805EE"/>
    <w:rsid w:val="00F8114C"/>
    <w:rsid w:val="00F81652"/>
    <w:rsid w:val="00F81EB1"/>
    <w:rsid w:val="00F82B78"/>
    <w:rsid w:val="00F82E53"/>
    <w:rsid w:val="00F8370F"/>
    <w:rsid w:val="00F837B0"/>
    <w:rsid w:val="00F83FC4"/>
    <w:rsid w:val="00F84032"/>
    <w:rsid w:val="00F84F78"/>
    <w:rsid w:val="00F85744"/>
    <w:rsid w:val="00F85A12"/>
    <w:rsid w:val="00F85F9E"/>
    <w:rsid w:val="00F87904"/>
    <w:rsid w:val="00F87A19"/>
    <w:rsid w:val="00F87C14"/>
    <w:rsid w:val="00F90690"/>
    <w:rsid w:val="00F90889"/>
    <w:rsid w:val="00F90DDE"/>
    <w:rsid w:val="00F91333"/>
    <w:rsid w:val="00F91826"/>
    <w:rsid w:val="00F921D2"/>
    <w:rsid w:val="00F92FF0"/>
    <w:rsid w:val="00F93095"/>
    <w:rsid w:val="00F9330B"/>
    <w:rsid w:val="00F93CAD"/>
    <w:rsid w:val="00F93D18"/>
    <w:rsid w:val="00F93E53"/>
    <w:rsid w:val="00F94047"/>
    <w:rsid w:val="00F943A4"/>
    <w:rsid w:val="00F946E1"/>
    <w:rsid w:val="00F94968"/>
    <w:rsid w:val="00F95621"/>
    <w:rsid w:val="00F963B3"/>
    <w:rsid w:val="00F96FAD"/>
    <w:rsid w:val="00F97F65"/>
    <w:rsid w:val="00FA02D4"/>
    <w:rsid w:val="00FA0570"/>
    <w:rsid w:val="00FA0693"/>
    <w:rsid w:val="00FA0758"/>
    <w:rsid w:val="00FA0870"/>
    <w:rsid w:val="00FA0EFD"/>
    <w:rsid w:val="00FA1428"/>
    <w:rsid w:val="00FA19B4"/>
    <w:rsid w:val="00FA19E9"/>
    <w:rsid w:val="00FA1CF7"/>
    <w:rsid w:val="00FA210E"/>
    <w:rsid w:val="00FA2480"/>
    <w:rsid w:val="00FA3429"/>
    <w:rsid w:val="00FA3B09"/>
    <w:rsid w:val="00FA55E4"/>
    <w:rsid w:val="00FA6BB5"/>
    <w:rsid w:val="00FA7025"/>
    <w:rsid w:val="00FB00A0"/>
    <w:rsid w:val="00FB069C"/>
    <w:rsid w:val="00FB08B7"/>
    <w:rsid w:val="00FB1015"/>
    <w:rsid w:val="00FB1774"/>
    <w:rsid w:val="00FB1864"/>
    <w:rsid w:val="00FB1B96"/>
    <w:rsid w:val="00FB20AB"/>
    <w:rsid w:val="00FB23E0"/>
    <w:rsid w:val="00FB2605"/>
    <w:rsid w:val="00FB3D12"/>
    <w:rsid w:val="00FB50F7"/>
    <w:rsid w:val="00FB57EB"/>
    <w:rsid w:val="00FB65E6"/>
    <w:rsid w:val="00FB6E72"/>
    <w:rsid w:val="00FB7E94"/>
    <w:rsid w:val="00FC051C"/>
    <w:rsid w:val="00FC097E"/>
    <w:rsid w:val="00FC0E05"/>
    <w:rsid w:val="00FC2516"/>
    <w:rsid w:val="00FC3C30"/>
    <w:rsid w:val="00FC3D7D"/>
    <w:rsid w:val="00FC450B"/>
    <w:rsid w:val="00FC55DC"/>
    <w:rsid w:val="00FC5640"/>
    <w:rsid w:val="00FC5647"/>
    <w:rsid w:val="00FC5A25"/>
    <w:rsid w:val="00FC6C1C"/>
    <w:rsid w:val="00FC6E49"/>
    <w:rsid w:val="00FC7615"/>
    <w:rsid w:val="00FC7772"/>
    <w:rsid w:val="00FD05DF"/>
    <w:rsid w:val="00FD06C5"/>
    <w:rsid w:val="00FD0983"/>
    <w:rsid w:val="00FD12CE"/>
    <w:rsid w:val="00FD1F60"/>
    <w:rsid w:val="00FD21EA"/>
    <w:rsid w:val="00FD2CFB"/>
    <w:rsid w:val="00FD31D4"/>
    <w:rsid w:val="00FD38D6"/>
    <w:rsid w:val="00FD3C82"/>
    <w:rsid w:val="00FD47BB"/>
    <w:rsid w:val="00FD527F"/>
    <w:rsid w:val="00FD5B53"/>
    <w:rsid w:val="00FD6830"/>
    <w:rsid w:val="00FD6CD7"/>
    <w:rsid w:val="00FE02BA"/>
    <w:rsid w:val="00FE109E"/>
    <w:rsid w:val="00FE34B6"/>
    <w:rsid w:val="00FE374D"/>
    <w:rsid w:val="00FE3782"/>
    <w:rsid w:val="00FE3BA1"/>
    <w:rsid w:val="00FE4306"/>
    <w:rsid w:val="00FE4380"/>
    <w:rsid w:val="00FE516D"/>
    <w:rsid w:val="00FE5203"/>
    <w:rsid w:val="00FE5484"/>
    <w:rsid w:val="00FE59A7"/>
    <w:rsid w:val="00FE5E13"/>
    <w:rsid w:val="00FE68BC"/>
    <w:rsid w:val="00FE6BEA"/>
    <w:rsid w:val="00FE6FF9"/>
    <w:rsid w:val="00FE78BA"/>
    <w:rsid w:val="00FE799F"/>
    <w:rsid w:val="00FF09E7"/>
    <w:rsid w:val="00FF24CD"/>
    <w:rsid w:val="00FF2FBE"/>
    <w:rsid w:val="00FF3002"/>
    <w:rsid w:val="00FF303C"/>
    <w:rsid w:val="00FF322D"/>
    <w:rsid w:val="00FF4D0E"/>
    <w:rsid w:val="00FF51A9"/>
    <w:rsid w:val="00FF5452"/>
    <w:rsid w:val="00FF5AB8"/>
    <w:rsid w:val="00FF63AF"/>
    <w:rsid w:val="00FF650F"/>
    <w:rsid w:val="00FF672E"/>
    <w:rsid w:val="00FF7541"/>
    <w:rsid w:val="00FF778C"/>
    <w:rsid w:val="00FF797C"/>
    <w:rsid w:val="00FF7B0F"/>
    <w:rsid w:val="01496207"/>
    <w:rsid w:val="02CE7898"/>
    <w:rsid w:val="02CF5C27"/>
    <w:rsid w:val="038518B3"/>
    <w:rsid w:val="08184A7B"/>
    <w:rsid w:val="0A2A40FB"/>
    <w:rsid w:val="0E2F17A9"/>
    <w:rsid w:val="0F5665F3"/>
    <w:rsid w:val="14B03784"/>
    <w:rsid w:val="1B72378B"/>
    <w:rsid w:val="1C45326E"/>
    <w:rsid w:val="200E130A"/>
    <w:rsid w:val="27464742"/>
    <w:rsid w:val="2DE5579D"/>
    <w:rsid w:val="2DEF5412"/>
    <w:rsid w:val="378F28CE"/>
    <w:rsid w:val="3A2F6B02"/>
    <w:rsid w:val="3F0B01A8"/>
    <w:rsid w:val="41C8691E"/>
    <w:rsid w:val="46B77D56"/>
    <w:rsid w:val="4BFA1B0A"/>
    <w:rsid w:val="4C0C011A"/>
    <w:rsid w:val="535D4396"/>
    <w:rsid w:val="54A55CAF"/>
    <w:rsid w:val="5B781394"/>
    <w:rsid w:val="5BBA2879"/>
    <w:rsid w:val="6BD277B9"/>
    <w:rsid w:val="6C1F5E15"/>
    <w:rsid w:val="70253370"/>
    <w:rsid w:val="72E408C6"/>
    <w:rsid w:val="7B1B1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6"/>
    <w:next w:val="1"/>
    <w:qFormat/>
    <w:uiPriority w:val="0"/>
    <w:pPr>
      <w:keepNext/>
      <w:keepLines/>
      <w:spacing w:before="120" w:beforeLines="50" w:after="120" w:afterLines="50" w:line="340" w:lineRule="exact"/>
      <w:jc w:val="left"/>
      <w:outlineLvl w:val="2"/>
    </w:pPr>
    <w:rPr>
      <w:rFonts w:ascii="仿宋_GB2312"/>
      <w:bCs/>
      <w:sz w:val="24"/>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index 1"/>
    <w:basedOn w:val="1"/>
    <w:next w:val="1"/>
    <w:semiHidden/>
    <w:qFormat/>
    <w:uiPriority w:val="0"/>
    <w:rPr>
      <w:rFonts w:eastAsia="仿宋_GB2312"/>
    </w:rPr>
  </w:style>
  <w:style w:type="paragraph" w:styleId="8">
    <w:name w:val="toc 7"/>
    <w:basedOn w:val="1"/>
    <w:next w:val="1"/>
    <w:semiHidden/>
    <w:qFormat/>
    <w:uiPriority w:val="0"/>
    <w:pPr>
      <w:ind w:left="2520"/>
    </w:pPr>
  </w:style>
  <w:style w:type="paragraph" w:styleId="9">
    <w:name w:val="Normal Indent"/>
    <w:basedOn w:val="1"/>
    <w:qFormat/>
    <w:uiPriority w:val="0"/>
    <w:pPr>
      <w:ind w:firstLine="420" w:firstLineChars="200"/>
    </w:pPr>
  </w:style>
  <w:style w:type="paragraph" w:styleId="10">
    <w:name w:val="Document Map"/>
    <w:basedOn w:val="1"/>
    <w:semiHidden/>
    <w:qFormat/>
    <w:uiPriority w:val="0"/>
    <w:pPr>
      <w:shd w:val="clear" w:color="auto" w:fill="000080"/>
    </w:pPr>
  </w:style>
  <w:style w:type="paragraph" w:styleId="11">
    <w:name w:val="annotation text"/>
    <w:basedOn w:val="1"/>
    <w:semiHidden/>
    <w:qFormat/>
    <w:uiPriority w:val="0"/>
    <w:pPr>
      <w:jc w:val="left"/>
    </w:pPr>
  </w:style>
  <w:style w:type="paragraph" w:styleId="12">
    <w:name w:val="Body Text Indent"/>
    <w:basedOn w:val="1"/>
    <w:qFormat/>
    <w:uiPriority w:val="0"/>
    <w:pPr>
      <w:widowControl/>
      <w:spacing w:line="360" w:lineRule="auto"/>
      <w:ind w:left="240"/>
      <w:jc w:val="left"/>
    </w:pPr>
    <w:rPr>
      <w:kern w:val="0"/>
      <w:sz w:val="24"/>
    </w:rPr>
  </w:style>
  <w:style w:type="paragraph" w:styleId="13">
    <w:name w:val="toc 5"/>
    <w:basedOn w:val="1"/>
    <w:next w:val="1"/>
    <w:semiHidden/>
    <w:qFormat/>
    <w:uiPriority w:val="0"/>
    <w:pPr>
      <w:ind w:left="1680"/>
    </w:pPr>
  </w:style>
  <w:style w:type="paragraph" w:styleId="14">
    <w:name w:val="toc 3"/>
    <w:basedOn w:val="1"/>
    <w:next w:val="1"/>
    <w:semiHidden/>
    <w:qFormat/>
    <w:uiPriority w:val="0"/>
    <w:pPr>
      <w:tabs>
        <w:tab w:val="right" w:leader="dot" w:pos="8505"/>
        <w:tab w:val="left" w:pos="8925"/>
      </w:tabs>
      <w:spacing w:line="360" w:lineRule="auto"/>
      <w:ind w:left="336" w:leftChars="160" w:right="210" w:rightChars="100" w:firstLine="28"/>
    </w:pPr>
    <w:rPr>
      <w:rFonts w:eastAsia="仿宋_GB2312"/>
    </w:rPr>
  </w:style>
  <w:style w:type="paragraph" w:styleId="15">
    <w:name w:val="Plain Text"/>
    <w:basedOn w:val="1"/>
    <w:link w:val="39"/>
    <w:qFormat/>
    <w:uiPriority w:val="0"/>
    <w:rPr>
      <w:rFonts w:ascii="宋体" w:hAnsi="Courier New"/>
      <w:szCs w:val="20"/>
    </w:rPr>
  </w:style>
  <w:style w:type="paragraph" w:styleId="16">
    <w:name w:val="toc 8"/>
    <w:basedOn w:val="1"/>
    <w:next w:val="1"/>
    <w:semiHidden/>
    <w:qFormat/>
    <w:uiPriority w:val="0"/>
    <w:pPr>
      <w:ind w:left="2940"/>
    </w:pPr>
  </w:style>
  <w:style w:type="paragraph" w:styleId="17">
    <w:name w:val="Date"/>
    <w:basedOn w:val="1"/>
    <w:next w:val="1"/>
    <w:link w:val="40"/>
    <w:qFormat/>
    <w:uiPriority w:val="0"/>
    <w:pPr>
      <w:ind w:left="100" w:leftChars="2500"/>
    </w:pPr>
  </w:style>
  <w:style w:type="paragraph" w:styleId="18">
    <w:name w:val="Body Text Indent 2"/>
    <w:basedOn w:val="1"/>
    <w:qFormat/>
    <w:uiPriority w:val="0"/>
    <w:pPr>
      <w:spacing w:line="440" w:lineRule="exact"/>
      <w:ind w:left="1" w:firstLine="490" w:firstLineChars="204"/>
      <w:jc w:val="left"/>
    </w:pPr>
    <w:rPr>
      <w:rFonts w:eastAsia="仿宋_GB2312"/>
      <w:color w:val="000000"/>
      <w:kern w:val="0"/>
      <w:sz w:val="24"/>
      <w:szCs w:val="20"/>
    </w:r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tabs>
        <w:tab w:val="right" w:leader="dot" w:pos="8511"/>
      </w:tabs>
      <w:spacing w:line="360" w:lineRule="auto"/>
      <w:ind w:left="349" w:hanging="349" w:hangingChars="166"/>
    </w:pPr>
    <w:rPr>
      <w:b/>
    </w:rPr>
  </w:style>
  <w:style w:type="paragraph" w:styleId="23">
    <w:name w:val="toc 4"/>
    <w:basedOn w:val="1"/>
    <w:next w:val="1"/>
    <w:semiHidden/>
    <w:qFormat/>
    <w:uiPriority w:val="0"/>
    <w:pPr>
      <w:ind w:left="1260"/>
    </w:pPr>
  </w:style>
  <w:style w:type="paragraph" w:styleId="24">
    <w:name w:val="toc 6"/>
    <w:basedOn w:val="1"/>
    <w:next w:val="1"/>
    <w:semiHidden/>
    <w:qFormat/>
    <w:uiPriority w:val="0"/>
    <w:pPr>
      <w:ind w:left="2100"/>
    </w:p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semiHidden/>
    <w:qFormat/>
    <w:uiPriority w:val="0"/>
    <w:pPr>
      <w:tabs>
        <w:tab w:val="right" w:leader="dot" w:pos="8505"/>
      </w:tabs>
      <w:spacing w:line="360" w:lineRule="auto"/>
      <w:ind w:left="393" w:leftChars="50" w:hanging="288" w:hangingChars="120"/>
    </w:pPr>
    <w:rPr>
      <w:b/>
    </w:rPr>
  </w:style>
  <w:style w:type="paragraph" w:styleId="27">
    <w:name w:val="toc 9"/>
    <w:basedOn w:val="1"/>
    <w:next w:val="1"/>
    <w:semiHidden/>
    <w:qFormat/>
    <w:uiPriority w:val="0"/>
    <w:pPr>
      <w:ind w:left="3360"/>
    </w:p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qFormat/>
    <w:uiPriority w:val="0"/>
    <w:pPr>
      <w:spacing w:before="240" w:after="60"/>
      <w:jc w:val="center"/>
      <w:outlineLvl w:val="0"/>
    </w:pPr>
    <w:rPr>
      <w:rFonts w:ascii="Arial" w:hAnsi="Arial" w:cs="Arial"/>
      <w:b/>
      <w:bCs/>
      <w:sz w:val="32"/>
      <w:szCs w:val="32"/>
    </w:rPr>
  </w:style>
  <w:style w:type="paragraph" w:styleId="30">
    <w:name w:val="annotation subject"/>
    <w:basedOn w:val="11"/>
    <w:next w:val="11"/>
    <w:semiHidden/>
    <w:qFormat/>
    <w:uiPriority w:val="0"/>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0"/>
    <w:rPr>
      <w:color w:val="auto"/>
      <w:u w:val="none"/>
    </w:rPr>
  </w:style>
  <w:style w:type="character" w:styleId="38">
    <w:name w:val="annotation reference"/>
    <w:semiHidden/>
    <w:qFormat/>
    <w:uiPriority w:val="0"/>
    <w:rPr>
      <w:sz w:val="21"/>
      <w:szCs w:val="21"/>
    </w:rPr>
  </w:style>
  <w:style w:type="character" w:customStyle="1" w:styleId="39">
    <w:name w:val="纯文本 字符"/>
    <w:link w:val="15"/>
    <w:qFormat/>
    <w:uiPriority w:val="0"/>
    <w:rPr>
      <w:rFonts w:ascii="宋体" w:hAnsi="Courier New"/>
      <w:kern w:val="2"/>
      <w:sz w:val="21"/>
    </w:rPr>
  </w:style>
  <w:style w:type="character" w:customStyle="1" w:styleId="40">
    <w:name w:val="日期 字符"/>
    <w:link w:val="17"/>
    <w:qFormat/>
    <w:uiPriority w:val="0"/>
    <w:rPr>
      <w:rFonts w:eastAsia="宋体"/>
      <w:kern w:val="2"/>
      <w:sz w:val="21"/>
      <w:szCs w:val="24"/>
      <w:lang w:val="en-US" w:eastAsia="zh-CN" w:bidi="ar-SA"/>
    </w:rPr>
  </w:style>
  <w:style w:type="paragraph" w:customStyle="1" w:styleId="41">
    <w:name w:val="Char Char Char Char Char Char Char Char Char Char Char Char Char"/>
    <w:basedOn w:val="1"/>
    <w:qFormat/>
    <w:uiPriority w:val="0"/>
    <w:rPr>
      <w:rFonts w:ascii="仿宋_GB2312" w:eastAsia="仿宋_GB2312"/>
      <w:b/>
      <w:sz w:val="32"/>
      <w:szCs w:val="32"/>
    </w:rPr>
  </w:style>
  <w:style w:type="paragraph" w:customStyle="1" w:styleId="42">
    <w:name w:val="表"/>
    <w:basedOn w:val="1"/>
    <w:qFormat/>
    <w:uiPriority w:val="0"/>
    <w:pPr>
      <w:adjustRightInd w:val="0"/>
      <w:snapToGrid w:val="0"/>
      <w:spacing w:line="240" w:lineRule="atLeast"/>
    </w:pPr>
    <w:rPr>
      <w:rFonts w:ascii="Arial" w:hAnsi="Arial"/>
      <w:sz w:val="24"/>
    </w:rPr>
  </w:style>
  <w:style w:type="character" w:customStyle="1" w:styleId="43">
    <w:name w:val="索引 1 Char Char"/>
    <w:qFormat/>
    <w:uiPriority w:val="0"/>
    <w:rPr>
      <w:rFonts w:eastAsia="宋体"/>
      <w:kern w:val="2"/>
      <w:sz w:val="21"/>
      <w:szCs w:val="24"/>
      <w:lang w:val="en-US" w:eastAsia="zh-CN" w:bidi="ar-SA"/>
    </w:rPr>
  </w:style>
  <w:style w:type="character" w:customStyle="1" w:styleId="44">
    <w:name w:val="标题 3 Char Char"/>
    <w:qFormat/>
    <w:uiPriority w:val="0"/>
    <w:rPr>
      <w:rFonts w:ascii="仿宋_GB2312" w:eastAsia="仿宋_GB2312"/>
      <w:bCs/>
      <w:kern w:val="2"/>
      <w:sz w:val="24"/>
      <w:szCs w:val="24"/>
      <w:lang w:val="en-US" w:eastAsia="zh-CN" w:bidi="ar-SA"/>
    </w:rPr>
  </w:style>
  <w:style w:type="paragraph" w:customStyle="1" w:styleId="45">
    <w:name w:val="样式 楷体_GB2312 小四 首行缩进:  0.8 厘米 行距: 固定值 28 磅"/>
    <w:basedOn w:val="1"/>
    <w:qFormat/>
    <w:uiPriority w:val="0"/>
    <w:pPr>
      <w:spacing w:line="360" w:lineRule="auto"/>
      <w:jc w:val="center"/>
    </w:pPr>
    <w:rPr>
      <w:rFonts w:eastAsia="仿宋_GB2312"/>
      <w:szCs w:val="21"/>
    </w:rPr>
  </w:style>
  <w:style w:type="character" w:customStyle="1" w:styleId="46">
    <w:name w:val="样式 超链接 + 仿宋_GB2312 小四 加粗"/>
    <w:qFormat/>
    <w:uiPriority w:val="0"/>
    <w:rPr>
      <w:rFonts w:ascii="仿宋_GB2312" w:hAnsi="仿宋_GB2312" w:eastAsia="黑体"/>
      <w:b/>
      <w:bCs/>
      <w:color w:val="auto"/>
      <w:sz w:val="24"/>
      <w:u w:val="none"/>
    </w:rPr>
  </w:style>
  <w:style w:type="paragraph" w:customStyle="1" w:styleId="47">
    <w:name w:val="样式 标题 3 + 二号 Char Char Char Char"/>
    <w:basedOn w:val="5"/>
    <w:qFormat/>
    <w:uiPriority w:val="0"/>
    <w:pPr>
      <w:spacing w:before="0" w:beforeLines="0" w:after="0" w:afterLines="0" w:line="240" w:lineRule="auto"/>
    </w:pPr>
    <w:rPr>
      <w:rFonts w:hAnsi="华文中宋"/>
      <w:sz w:val="44"/>
    </w:rPr>
  </w:style>
  <w:style w:type="character" w:customStyle="1" w:styleId="48">
    <w:name w:val="样式 标题 3 + 二号 Char Char Char Char Char"/>
    <w:qFormat/>
    <w:uiPriority w:val="0"/>
    <w:rPr>
      <w:rFonts w:ascii="仿宋_GB2312" w:hAnsi="华文中宋" w:eastAsia="仿宋_GB2312"/>
      <w:bCs/>
      <w:kern w:val="2"/>
      <w:sz w:val="44"/>
      <w:szCs w:val="24"/>
      <w:lang w:val="en-US" w:eastAsia="zh-CN" w:bidi="ar-SA"/>
    </w:rPr>
  </w:style>
  <w:style w:type="paragraph" w:customStyle="1" w:styleId="49">
    <w:name w:val="样式 华文中宋 小四 加粗 Char"/>
    <w:basedOn w:val="1"/>
    <w:qFormat/>
    <w:uiPriority w:val="0"/>
    <w:rPr>
      <w:rFonts w:ascii="华文中宋" w:hAnsi="华文中宋" w:eastAsia="华文中宋"/>
      <w:b/>
      <w:bCs/>
      <w:sz w:val="24"/>
    </w:rPr>
  </w:style>
  <w:style w:type="character" w:customStyle="1" w:styleId="50">
    <w:name w:val="样式 华文中宋 小四 加粗 Char Char"/>
    <w:qFormat/>
    <w:uiPriority w:val="0"/>
    <w:rPr>
      <w:rFonts w:ascii="华文中宋" w:hAnsi="华文中宋" w:eastAsia="华文中宋"/>
      <w:b/>
      <w:bCs/>
      <w:kern w:val="2"/>
      <w:sz w:val="24"/>
      <w:szCs w:val="24"/>
      <w:lang w:val="en-US" w:eastAsia="zh-CN" w:bidi="ar-SA"/>
    </w:rPr>
  </w:style>
  <w:style w:type="paragraph" w:customStyle="1" w:styleId="51">
    <w:name w:val="正文2"/>
    <w:basedOn w:val="1"/>
    <w:qFormat/>
    <w:uiPriority w:val="0"/>
    <w:pPr>
      <w:spacing w:line="360" w:lineRule="auto"/>
    </w:pPr>
    <w:rPr>
      <w:rFonts w:eastAsia="楷体_GB2312"/>
      <w:sz w:val="28"/>
    </w:rPr>
  </w:style>
  <w:style w:type="paragraph" w:customStyle="1" w:styleId="52">
    <w:name w:val="样式 标题 3 +"/>
    <w:basedOn w:val="5"/>
    <w:qFormat/>
    <w:uiPriority w:val="0"/>
    <w:pPr>
      <w:spacing w:before="0" w:beforeLines="0" w:after="0" w:afterLines="0" w:line="360" w:lineRule="auto"/>
    </w:pPr>
    <w:rPr>
      <w:rFonts w:ascii="Times New Roman"/>
      <w:kern w:val="0"/>
      <w:lang w:val="zh-CN"/>
    </w:rPr>
  </w:style>
  <w:style w:type="paragraph" w:customStyle="1" w:styleId="53">
    <w:name w:val="样式 标题 3 + 仿宋_GB2312 小四 段前: 0 磅 段后: 0 磅"/>
    <w:basedOn w:val="5"/>
    <w:qFormat/>
    <w:uiPriority w:val="0"/>
    <w:pPr>
      <w:spacing w:before="50" w:after="0" w:afterLines="0" w:line="415" w:lineRule="auto"/>
    </w:pPr>
    <w:rPr>
      <w:rFonts w:cs="宋体"/>
      <w:b/>
      <w:kern w:val="0"/>
      <w:szCs w:val="20"/>
    </w:rPr>
  </w:style>
  <w:style w:type="paragraph" w:customStyle="1" w:styleId="54">
    <w:name w:val="样式 样式 标题 3 + 仿宋_GB2312 小四 段前: 0 磅 段后: 0 磅 + 段前: 0.5 行"/>
    <w:basedOn w:val="53"/>
    <w:qFormat/>
    <w:uiPriority w:val="0"/>
    <w:pPr>
      <w:spacing w:after="50" w:afterLines="50"/>
    </w:pPr>
  </w:style>
  <w:style w:type="paragraph" w:customStyle="1" w:styleId="55">
    <w:name w:val="样式 样式 样式 标题 3 + 仿宋_GB2312 小四 段前: 0 磅 段后: 0 磅 + 段前: 0.5 行 + 段前: 0..."/>
    <w:basedOn w:val="54"/>
    <w:qFormat/>
    <w:uiPriority w:val="0"/>
    <w:pPr>
      <w:spacing w:before="100" w:beforeLines="100"/>
    </w:pPr>
  </w:style>
  <w:style w:type="paragraph" w:customStyle="1" w:styleId="56">
    <w:name w:val="2"/>
    <w:basedOn w:val="1"/>
    <w:next w:val="28"/>
    <w:qFormat/>
    <w:uiPriority w:val="0"/>
    <w:pPr>
      <w:widowControl/>
      <w:spacing w:before="100" w:beforeAutospacing="1" w:after="100" w:afterAutospacing="1"/>
      <w:jc w:val="left"/>
    </w:pPr>
    <w:rPr>
      <w:rFonts w:ascii="宋体" w:hAnsi="宋体" w:cs="宋体"/>
      <w:kern w:val="0"/>
      <w:sz w:val="24"/>
    </w:rPr>
  </w:style>
  <w:style w:type="paragraph" w:customStyle="1" w:styleId="57">
    <w:name w:val="样式 标题 3 + 二号 Char Char Char"/>
    <w:basedOn w:val="5"/>
    <w:qFormat/>
    <w:uiPriority w:val="0"/>
    <w:pPr>
      <w:spacing w:before="0" w:beforeLines="0" w:after="0" w:afterLines="0" w:line="240" w:lineRule="auto"/>
    </w:pPr>
    <w:rPr>
      <w:rFonts w:hAnsi="华文中宋"/>
      <w:sz w:val="44"/>
    </w:rPr>
  </w:style>
  <w:style w:type="paragraph" w:customStyle="1" w:styleId="58">
    <w:name w:val="样式 华文中宋 小四 加粗"/>
    <w:basedOn w:val="1"/>
    <w:qFormat/>
    <w:uiPriority w:val="0"/>
    <w:rPr>
      <w:rFonts w:ascii="华文中宋" w:hAnsi="华文中宋" w:eastAsia="华文中宋"/>
      <w:b/>
      <w:bCs/>
      <w:sz w:val="24"/>
    </w:rPr>
  </w:style>
  <w:style w:type="paragraph" w:customStyle="1" w:styleId="59">
    <w:name w:val="1"/>
    <w:basedOn w:val="1"/>
    <w:next w:val="28"/>
    <w:qFormat/>
    <w:uiPriority w:val="0"/>
    <w:pPr>
      <w:widowControl/>
      <w:spacing w:before="100" w:beforeAutospacing="1" w:after="100" w:afterAutospacing="1"/>
      <w:jc w:val="left"/>
    </w:pPr>
    <w:rPr>
      <w:rFonts w:ascii="宋体" w:hAnsi="宋体" w:cs="宋体"/>
      <w:kern w:val="0"/>
      <w:sz w:val="24"/>
    </w:rPr>
  </w:style>
  <w:style w:type="paragraph" w:customStyle="1" w:styleId="60">
    <w:name w:val="Char"/>
    <w:basedOn w:val="1"/>
    <w:qFormat/>
    <w:uiPriority w:val="0"/>
    <w:rPr>
      <w:rFonts w:ascii="仿宋_GB2312" w:eastAsia="仿宋_GB2312"/>
      <w:b/>
      <w:sz w:val="32"/>
      <w:szCs w:val="32"/>
    </w:rPr>
  </w:style>
  <w:style w:type="paragraph" w:customStyle="1" w:styleId="61">
    <w:name w:val="样式 标题 2 + (西文) Times New Roman (中文) 仿宋_GB2312 居中 段前: 6 磅 段后:..."/>
    <w:basedOn w:val="4"/>
    <w:qFormat/>
    <w:uiPriority w:val="0"/>
    <w:pPr>
      <w:spacing w:before="120" w:after="120" w:line="360" w:lineRule="auto"/>
      <w:ind w:firstLine="200" w:firstLineChars="200"/>
      <w:jc w:val="left"/>
    </w:pPr>
    <w:rPr>
      <w:rFonts w:ascii="Times New Roman" w:hAnsi="Times New Roman" w:eastAsia="仿宋_GB2312" w:cs="宋体"/>
      <w:szCs w:val="20"/>
    </w:rPr>
  </w:style>
  <w:style w:type="paragraph" w:customStyle="1" w:styleId="6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3">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6">
    <w:name w:val="xl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8">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9">
    <w:name w:val="xl2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70">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72">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3">
    <w:name w:val="xl33"/>
    <w:basedOn w:val="1"/>
    <w:qFormat/>
    <w:uiPriority w:val="0"/>
    <w:pPr>
      <w:widowControl/>
      <w:pBdr>
        <w:top w:val="single" w:color="auto" w:sz="4" w:space="0"/>
      </w:pBdr>
      <w:spacing w:before="100" w:beforeAutospacing="1" w:after="100" w:afterAutospacing="1"/>
      <w:jc w:val="center"/>
    </w:pPr>
    <w:rPr>
      <w:rFonts w:ascii="宋体" w:hAnsi="宋体"/>
      <w:b/>
      <w:bCs/>
      <w:kern w:val="0"/>
      <w:sz w:val="22"/>
      <w:szCs w:val="22"/>
    </w:rPr>
  </w:style>
  <w:style w:type="paragraph" w:customStyle="1" w:styleId="74">
    <w:name w:val="xl68"/>
    <w:basedOn w:val="1"/>
    <w:qFormat/>
    <w:uiPriority w:val="0"/>
    <w:pPr>
      <w:widowControl/>
      <w:spacing w:before="100" w:beforeAutospacing="1" w:after="100" w:afterAutospacing="1"/>
      <w:jc w:val="center"/>
      <w:textAlignment w:val="center"/>
    </w:pPr>
    <w:rPr>
      <w:rFonts w:ascii="宋体" w:hAnsi="宋体"/>
      <w:b/>
      <w:bCs/>
      <w:kern w:val="0"/>
      <w:sz w:val="36"/>
      <w:szCs w:val="36"/>
    </w:rPr>
  </w:style>
  <w:style w:type="paragraph" w:customStyle="1" w:styleId="75">
    <w:name w:val="Char Char Char Char Char Char Char Char Char Char Char Char Char1"/>
    <w:basedOn w:val="1"/>
    <w:qFormat/>
    <w:uiPriority w:val="0"/>
    <w:rPr>
      <w:rFonts w:ascii="仿宋_GB2312" w:eastAsia="仿宋_GB2312"/>
      <w:b/>
      <w:sz w:val="32"/>
      <w:szCs w:val="32"/>
    </w:rPr>
  </w:style>
  <w:style w:type="paragraph" w:customStyle="1" w:styleId="76">
    <w:name w:val="Char Char Char Char Char Char Char"/>
    <w:basedOn w:val="1"/>
    <w:qFormat/>
    <w:uiPriority w:val="0"/>
    <w:rPr>
      <w:rFonts w:ascii="仿宋_GB2312" w:eastAsia="仿宋_GB2312"/>
      <w:b/>
      <w:sz w:val="32"/>
      <w:szCs w:val="32"/>
    </w:rPr>
  </w:style>
  <w:style w:type="paragraph" w:customStyle="1" w:styleId="77">
    <w:name w:val="ee"/>
    <w:basedOn w:val="1"/>
    <w:qFormat/>
    <w:uiPriority w:val="0"/>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78">
    <w:name w:val="Char1"/>
    <w:basedOn w:val="1"/>
    <w:qFormat/>
    <w:uiPriority w:val="0"/>
    <w:rPr>
      <w:rFonts w:ascii="仿宋_GB2312" w:eastAsia="仿宋_GB2312"/>
      <w:b/>
      <w:sz w:val="32"/>
      <w:szCs w:val="32"/>
    </w:rPr>
  </w:style>
  <w:style w:type="paragraph" w:customStyle="1" w:styleId="79">
    <w:name w:val="正文H"/>
    <w:next w:val="1"/>
    <w:qFormat/>
    <w:uiPriority w:val="0"/>
    <w:pPr>
      <w:adjustRightInd w:val="0"/>
      <w:spacing w:line="360" w:lineRule="auto"/>
      <w:ind w:firstLine="200" w:firstLineChars="200"/>
    </w:pPr>
    <w:rPr>
      <w:rFonts w:ascii="Times New Roman" w:hAnsi="Times New Roman" w:eastAsia="宋体" w:cs="Times New Roman"/>
      <w:kern w:val="2"/>
      <w:sz w:val="21"/>
      <w:szCs w:val="21"/>
      <w:lang w:val="en-US" w:eastAsia="zh-CN" w:bidi="ar-SA"/>
    </w:rPr>
  </w:style>
  <w:style w:type="character" w:customStyle="1" w:styleId="80">
    <w:name w:val="middle1"/>
    <w:qFormat/>
    <w:uiPriority w:val="0"/>
    <w:rPr>
      <w:rFonts w:hint="default"/>
      <w:sz w:val="21"/>
      <w:szCs w:val="21"/>
    </w:rPr>
  </w:style>
  <w:style w:type="paragraph" w:styleId="81">
    <w:name w:val="No Spacing"/>
    <w:link w:val="82"/>
    <w:qFormat/>
    <w:uiPriority w:val="0"/>
    <w:pPr>
      <w:widowControl w:val="0"/>
      <w:adjustRightInd w:val="0"/>
      <w:snapToGrid w:val="0"/>
      <w:jc w:val="center"/>
    </w:pPr>
    <w:rPr>
      <w:rFonts w:ascii="Calibri" w:hAnsi="Calibri" w:eastAsia="宋体" w:cs="Times New Roman"/>
      <w:kern w:val="2"/>
      <w:sz w:val="18"/>
      <w:szCs w:val="18"/>
      <w:lang w:val="en-US" w:eastAsia="zh-CN" w:bidi="ar-SA"/>
    </w:rPr>
  </w:style>
  <w:style w:type="character" w:customStyle="1" w:styleId="82">
    <w:name w:val="无间隔 字符"/>
    <w:link w:val="81"/>
    <w:qFormat/>
    <w:uiPriority w:val="0"/>
    <w:rPr>
      <w:rFonts w:ascii="Calibri" w:hAnsi="Calibri"/>
      <w:kern w:val="2"/>
      <w:sz w:val="18"/>
      <w:szCs w:val="18"/>
      <w:lang w:val="en-US" w:eastAsia="zh-CN" w:bidi="ar-SA"/>
    </w:rPr>
  </w:style>
  <w:style w:type="paragraph" w:customStyle="1" w:styleId="83">
    <w:name w:val="标题一"/>
    <w:basedOn w:val="29"/>
    <w:qFormat/>
    <w:uiPriority w:val="0"/>
    <w:pPr>
      <w:adjustRightInd w:val="0"/>
      <w:snapToGrid w:val="0"/>
      <w:spacing w:before="50" w:beforeLines="50" w:after="0" w:line="440" w:lineRule="exact"/>
      <w:ind w:firstLine="200" w:firstLineChars="200"/>
      <w:jc w:val="left"/>
    </w:pPr>
    <w:rPr>
      <w:rFonts w:ascii="宋体" w:hAnsi="宋体"/>
      <w:sz w:val="21"/>
    </w:rPr>
  </w:style>
  <w:style w:type="paragraph" w:customStyle="1" w:styleId="8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5">
    <w:name w:val="表格"/>
    <w:basedOn w:val="1"/>
    <w:qFormat/>
    <w:uiPriority w:val="0"/>
    <w:pPr>
      <w:adjustRightInd w:val="0"/>
      <w:snapToGrid w:val="0"/>
      <w:spacing w:line="240" w:lineRule="atLeast"/>
      <w:ind w:left="-103" w:leftChars="-51" w:hanging="4" w:hangingChars="2"/>
    </w:pPr>
    <w:rPr>
      <w:rFonts w:ascii="宋体" w:hAnsi="宋体"/>
      <w:color w:val="000000"/>
      <w:kern w:val="0"/>
      <w:sz w:val="20"/>
      <w:szCs w:val="20"/>
    </w:rPr>
  </w:style>
  <w:style w:type="paragraph" w:customStyle="1" w:styleId="86">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1339</Words>
  <Characters>1455</Characters>
  <Lines>153</Lines>
  <Paragraphs>43</Paragraphs>
  <TotalTime>10</TotalTime>
  <ScaleCrop>false</ScaleCrop>
  <LinksUpToDate>false</LinksUpToDate>
  <CharactersWithSpaces>1604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2026-04-22T03:30:00Z</dcterms:created>
  <dc:creator>user</dc:creator>
  <cp:lastModifiedBy>一人游</cp:lastModifiedBy>
  <cp:lastPrinted>2016-07-19T02:19:00Z</cp:lastPrinted>
  <dcterms:modified xsi:type="dcterms:W3CDTF">2026-06-28T07:48:55Z</dcterms:modified>
  <dc:title>招标备案编号：20110118</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1685DFDC5F6740A7879CEFD3CB88A0E8_13</vt:lpwstr>
  </property>
  <property fmtid="{D5CDD505-2E9C-101B-9397-08002B2CF9AE}" pid="4" name="KSOTemplateDocerSaveRecord">
    <vt:lpwstr>eyJoZGlkIjoiOThiNGRkZDVkZGZmNWEyMGZmYmY3NzY1OTQ1ZjEzM2IiLCJ1c2VySWQiOiIxODUyMTg5MDQ3In0=</vt:lpwstr>
  </property>
</Properties>
</file>