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D5E1C">
      <w:pPr>
        <w:pStyle w:val="2"/>
        <w:numPr>
          <w:ilvl w:val="0"/>
          <w:numId w:val="0"/>
        </w:numPr>
        <w:adjustRightInd w:val="0"/>
        <w:snapToGrid w:val="0"/>
        <w:spacing w:before="120" w:after="120" w:line="240" w:lineRule="auto"/>
        <w:jc w:val="center"/>
        <w:rPr>
          <w:rFonts w:hint="default" w:ascii="仿宋_GB2312" w:eastAsia="仿宋_GB2312"/>
          <w:b w:val="0"/>
          <w:bCs w:val="0"/>
          <w:highlight w:val="none"/>
          <w:u w:val="single" w:color="auto"/>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 xml:space="preserve">            </w:t>
      </w:r>
      <w:r>
        <w:rPr>
          <w:rFonts w:hint="eastAsia" w:cs="Times New Roman" w:asciiTheme="majorEastAsia" w:hAnsiTheme="majorEastAsia" w:eastAsiaTheme="majorEastAsia"/>
          <w:b/>
          <w:color w:val="000000"/>
          <w:kern w:val="2"/>
          <w:sz w:val="28"/>
          <w:szCs w:val="28"/>
          <w:highlight w:val="none"/>
        </w:rPr>
        <w:t xml:space="preserve"> </w:t>
      </w: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default" w:cs="Times New Roman" w:asciiTheme="majorEastAsia" w:hAnsiTheme="majorEastAsia" w:eastAsiaTheme="majorEastAsia"/>
          <w:b/>
          <w:color w:val="000000"/>
          <w:kern w:val="2"/>
          <w:sz w:val="28"/>
          <w:szCs w:val="28"/>
          <w:highlight w:val="none"/>
          <w:u w:val="single"/>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0"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cs="Times New Roman" w:asciiTheme="majorEastAsia" w:hAnsiTheme="majorEastAsia" w:eastAsiaTheme="majorEastAsia"/>
          <w:b/>
          <w:color w:val="000000"/>
          <w:kern w:val="2"/>
          <w:sz w:val="28"/>
          <w:szCs w:val="28"/>
          <w:highlight w:val="none"/>
          <w:u w:val="single"/>
          <w:lang w:val="en-US" w:eastAsia="zh-CN"/>
        </w:rPr>
        <w:t>ZJLQ-FG-WZCG-昌都卡若区农村公路项目-004</w:t>
      </w:r>
    </w:p>
    <w:p w14:paraId="72E26AF5">
      <w:pPr>
        <w:pStyle w:val="30"/>
        <w:tabs>
          <w:tab w:val="left" w:pos="8100"/>
        </w:tabs>
        <w:spacing w:line="360" w:lineRule="auto"/>
        <w:ind w:firstLine="4779" w:firstLineChars="1700"/>
        <w:jc w:val="both"/>
        <w:rPr>
          <w:rFonts w:hint="default" w:asciiTheme="majorEastAsia" w:hAnsiTheme="majorEastAsia" w:eastAsiaTheme="majorEastAsia"/>
          <w:b/>
          <w:color w:val="000000"/>
          <w:kern w:val="2"/>
          <w:sz w:val="28"/>
          <w:szCs w:val="28"/>
          <w:highlight w:val="none"/>
          <w:lang w:val="en-US" w:eastAsia="zh-CN"/>
        </w:rPr>
      </w:pP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40DA6C7C">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77C4F5FE">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昌都市卡若区嘎玛乡达那村公路工程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商品混凝土</w:t>
      </w:r>
      <w:r>
        <w:rPr>
          <w:rFonts w:hint="eastAsia" w:cs="Times New Roman" w:asciiTheme="majorEastAsia" w:hAnsiTheme="majorEastAsia" w:eastAsiaTheme="majorEastAsia"/>
          <w:b/>
          <w:color w:val="000000"/>
          <w:kern w:val="2"/>
          <w:sz w:val="44"/>
          <w:szCs w:val="44"/>
          <w:highlight w:val="none"/>
        </w:rPr>
        <w:t>采购</w:t>
      </w: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14FE0D53">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7519A6E0">
      <w:pPr>
        <w:jc w:val="center"/>
        <w:rPr>
          <w:highlight w:val="none"/>
        </w:rPr>
      </w:pPr>
    </w:p>
    <w:p w14:paraId="03BD1855">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B46D74E">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06</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15</w:t>
      </w:r>
      <w:r>
        <w:rPr>
          <w:rFonts w:hint="eastAsia" w:cs="Times New Roman" w:asciiTheme="majorEastAsia" w:hAnsiTheme="majorEastAsia" w:eastAsiaTheme="majorEastAsia"/>
          <w:b/>
          <w:color w:val="000000"/>
          <w:kern w:val="2"/>
          <w:sz w:val="28"/>
          <w:szCs w:val="28"/>
          <w:highlight w:val="none"/>
        </w:rPr>
        <w:t>日</w:t>
      </w:r>
    </w:p>
    <w:p w14:paraId="329C182C">
      <w:pPr>
        <w:spacing w:line="400" w:lineRule="exact"/>
        <w:ind w:firstLine="420" w:firstLineChars="200"/>
        <w:rPr>
          <w:rFonts w:hint="eastAsia" w:ascii="仿宋_GB2312" w:eastAsia="仿宋_GB2312" w:hAnsiTheme="minorEastAsia"/>
          <w:sz w:val="21"/>
          <w:szCs w:val="21"/>
          <w:highlight w:val="none"/>
        </w:rPr>
      </w:pPr>
    </w:p>
    <w:p w14:paraId="031F71A6">
      <w:pPr>
        <w:spacing w:line="400" w:lineRule="exact"/>
        <w:ind w:firstLine="420" w:firstLineChars="200"/>
        <w:rPr>
          <w:rFonts w:hint="eastAsia" w:ascii="仿宋_GB2312" w:eastAsia="仿宋_GB2312" w:hAnsiTheme="minorEastAsia"/>
          <w:sz w:val="21"/>
          <w:szCs w:val="21"/>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36"/>
        <w:gridCol w:w="1951"/>
        <w:gridCol w:w="6309"/>
      </w:tblGrid>
      <w:tr w14:paraId="68ACCD21">
        <w:tblPrEx>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144974496"/>
            <w:bookmarkStart w:id="2" w:name="_Toc287545429"/>
            <w:bookmarkStart w:id="3" w:name="_Toc238552194"/>
            <w:bookmarkStart w:id="4" w:name="_Toc152042304"/>
            <w:bookmarkStart w:id="5" w:name="_Toc152045528"/>
            <w:bookmarkStart w:id="6" w:name="_Toc238797549"/>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商品混凝土</w:t>
            </w:r>
          </w:p>
        </w:tc>
      </w:tr>
      <w:tr w14:paraId="183BCB74">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计价方式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固定单价 □浮动单价</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组合</w:t>
            </w:r>
            <w:r>
              <w:rPr>
                <w:rFonts w:hint="eastAsia" w:ascii="仿宋_GB2312" w:eastAsia="仿宋_GB2312" w:cs="宋体" w:hAnsiTheme="minorEastAsia"/>
                <w:sz w:val="21"/>
                <w:szCs w:val="21"/>
                <w:highlight w:val="none"/>
              </w:rPr>
              <w:t>单价</w:t>
            </w:r>
          </w:p>
        </w:tc>
      </w:tr>
      <w:tr w14:paraId="53AA2F90">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无预付款。付款期限自双方确认结算金额之日起计算，暂定为在甲乙双方完成月度物资结算手续且甲方收到乙方相应全额发票后，</w:t>
            </w:r>
            <w:r>
              <w:rPr>
                <w:rFonts w:hint="eastAsia" w:ascii="仿宋_GB2312" w:eastAsia="仿宋_GB2312" w:hAnsiTheme="minorEastAsia" w:cstheme="minorBidi"/>
                <w:b w:val="0"/>
                <w:bCs w:val="0"/>
                <w:kern w:val="2"/>
                <w:sz w:val="21"/>
                <w:szCs w:val="21"/>
                <w:highlight w:val="none"/>
                <w:u w:val="single"/>
                <w:lang w:val="en-US" w:eastAsia="zh-CN" w:bidi="ar-SA"/>
              </w:rPr>
              <w:t xml:space="preserve"> 1 </w:t>
            </w:r>
            <w:r>
              <w:rPr>
                <w:rFonts w:hint="eastAsia" w:ascii="仿宋_GB2312" w:eastAsia="仿宋_GB2312" w:hAnsiTheme="minorEastAsia" w:cstheme="minorBidi"/>
                <w:b w:val="0"/>
                <w:bCs w:val="0"/>
                <w:kern w:val="2"/>
                <w:sz w:val="21"/>
                <w:szCs w:val="21"/>
                <w:highlight w:val="none"/>
                <w:lang w:val="en-US" w:eastAsia="zh-CN" w:bidi="ar-SA"/>
              </w:rPr>
              <w:t>个月内支付当期应付货款的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80 </w:t>
            </w:r>
            <w:r>
              <w:rPr>
                <w:rFonts w:hint="eastAsia" w:ascii="仿宋_GB2312" w:eastAsia="仿宋_GB2312" w:hAnsiTheme="minorEastAsia" w:cstheme="minorBidi"/>
                <w:b w:val="0"/>
                <w:bCs w:val="0"/>
                <w:kern w:val="2"/>
                <w:sz w:val="21"/>
                <w:szCs w:val="21"/>
                <w:highlight w:val="none"/>
                <w:lang w:val="en-US" w:eastAsia="zh-CN" w:bidi="ar-SA"/>
              </w:rPr>
              <w:t>%，</w:t>
            </w:r>
            <w:r>
              <w:rPr>
                <w:rFonts w:hint="eastAsia" w:ascii="仿宋_GB2312" w:eastAsia="仿宋_GB2312" w:hAnsiTheme="minorEastAsia" w:cstheme="minorBidi"/>
                <w:b w:val="0"/>
                <w:bCs w:val="0"/>
                <w:kern w:val="2"/>
                <w:sz w:val="21"/>
                <w:szCs w:val="21"/>
                <w:highlight w:val="none"/>
                <w:u w:val="single"/>
                <w:lang w:val="en-US" w:eastAsia="zh-CN" w:bidi="ar-SA"/>
              </w:rPr>
              <w:t xml:space="preserve"> 2 </w:t>
            </w:r>
            <w:r>
              <w:rPr>
                <w:rFonts w:hint="eastAsia" w:ascii="仿宋_GB2312" w:eastAsia="仿宋_GB2312" w:hAnsiTheme="minorEastAsia" w:cstheme="minorBidi"/>
                <w:b w:val="0"/>
                <w:bCs w:val="0"/>
                <w:kern w:val="2"/>
                <w:sz w:val="21"/>
                <w:szCs w:val="21"/>
                <w:highlight w:val="none"/>
                <w:lang w:val="en-US" w:eastAsia="zh-CN" w:bidi="ar-SA"/>
              </w:rPr>
              <w:t>个月内支付至当期货款的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95 </w:t>
            </w:r>
            <w:r>
              <w:rPr>
                <w:rFonts w:hint="eastAsia" w:ascii="仿宋_GB2312" w:eastAsia="仿宋_GB2312" w:hAnsiTheme="minorEastAsia" w:cstheme="minorBidi"/>
                <w:b w:val="0"/>
                <w:bCs w:val="0"/>
                <w:kern w:val="2"/>
                <w:sz w:val="21"/>
                <w:szCs w:val="21"/>
                <w:highlight w:val="none"/>
                <w:lang w:val="en-US" w:eastAsia="zh-CN" w:bidi="ar-SA"/>
              </w:rPr>
              <w:t>%，余下</w:t>
            </w:r>
            <w:r>
              <w:rPr>
                <w:rFonts w:hint="eastAsia" w:ascii="仿宋_GB2312" w:eastAsia="仿宋_GB2312" w:hAnsiTheme="minorEastAsia" w:cstheme="minorBidi"/>
                <w:b w:val="0"/>
                <w:bCs w:val="0"/>
                <w:kern w:val="2"/>
                <w:sz w:val="21"/>
                <w:szCs w:val="21"/>
                <w:highlight w:val="none"/>
                <w:u w:val="single"/>
                <w:lang w:val="en-US" w:eastAsia="zh-CN" w:bidi="ar-SA"/>
              </w:rPr>
              <w:t xml:space="preserve"> 5 </w:t>
            </w:r>
            <w:r>
              <w:rPr>
                <w:rFonts w:hint="eastAsia" w:ascii="仿宋_GB2312" w:eastAsia="仿宋_GB2312" w:hAnsiTheme="minorEastAsia" w:cstheme="minorBidi"/>
                <w:b w:val="0"/>
                <w:bCs w:val="0"/>
                <w:kern w:val="2"/>
                <w:sz w:val="21"/>
                <w:szCs w:val="21"/>
                <w:highlight w:val="none"/>
                <w:lang w:val="en-US" w:eastAsia="zh-CN" w:bidi="ar-SA"/>
              </w:rPr>
              <w:t>%结算货款在乙方供货完毕、办理完最终结算后</w:t>
            </w:r>
            <w:r>
              <w:rPr>
                <w:rFonts w:hint="eastAsia" w:ascii="仿宋_GB2312" w:eastAsia="仿宋_GB2312" w:hAnsiTheme="minorEastAsia" w:cstheme="minorBidi"/>
                <w:b w:val="0"/>
                <w:bCs w:val="0"/>
                <w:kern w:val="2"/>
                <w:sz w:val="21"/>
                <w:szCs w:val="21"/>
                <w:highlight w:val="none"/>
                <w:u w:val="single"/>
                <w:lang w:val="en-US" w:eastAsia="zh-CN" w:bidi="ar-SA"/>
              </w:rPr>
              <w:t xml:space="preserve"> 30 </w:t>
            </w:r>
            <w:r>
              <w:rPr>
                <w:rFonts w:hint="eastAsia" w:ascii="仿宋_GB2312" w:eastAsia="仿宋_GB2312" w:hAnsiTheme="minorEastAsia" w:cstheme="minorBidi"/>
                <w:b w:val="0"/>
                <w:bCs w:val="0"/>
                <w:kern w:val="2"/>
                <w:sz w:val="21"/>
                <w:szCs w:val="21"/>
                <w:highlight w:val="none"/>
                <w:lang w:val="en-US" w:eastAsia="zh-CN" w:bidi="ar-SA"/>
              </w:rPr>
              <w:t>日内付清，以此类推。</w:t>
            </w:r>
          </w:p>
        </w:tc>
      </w:tr>
      <w:tr w14:paraId="3329B86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1</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9"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 xml:space="preserve"> 1 </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家</w:t>
            </w:r>
          </w:p>
        </w:tc>
      </w:tr>
      <w:tr w14:paraId="431D55C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交易</w:t>
            </w:r>
            <w:r>
              <w:rPr>
                <w:rFonts w:hint="eastAsia" w:ascii="仿宋_GB2312" w:eastAsia="仿宋_GB2312" w:cs="宋体" w:hAnsiTheme="minorEastAsia"/>
                <w:sz w:val="21"/>
                <w:szCs w:val="21"/>
                <w:highlight w:val="none"/>
              </w:rPr>
              <w:t>物生产厂家要求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67666A30">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288CE536">
            <w:pPr>
              <w:pStyle w:val="137"/>
              <w:spacing w:before="0" w:beforeAutospacing="0" w:after="0" w:afterAutospacing="0" w:line="320" w:lineRule="exact"/>
              <w:rPr>
                <w:rFonts w:ascii="宋体" w:hAnsi="宋体" w:eastAsia="宋体" w:cs="宋体"/>
                <w:b/>
                <w:bCs/>
                <w:kern w:val="0"/>
                <w:sz w:val="20"/>
                <w:szCs w:val="20"/>
                <w:highlight w:val="none"/>
                <w:u w:val="single"/>
                <w:lang w:val="en-US" w:eastAsia="zh-CN" w:bidi="ar-SA"/>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3E40B7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5FBD259">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7F9A05CC">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供应商可免予缴纳响应保证金，其余响</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应人报名后通过以下方式之一缴纳</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10000.00 </w:t>
            </w:r>
            <w:r>
              <w:rPr>
                <w:rFonts w:hint="eastAsia" w:ascii="仿宋_GB2312" w:hAnsi="仿宋" w:eastAsia="仿宋_GB2312"/>
                <w:bCs/>
                <w:color w:val="000000" w:themeColor="text1"/>
                <w:sz w:val="21"/>
                <w:szCs w:val="21"/>
                <w:highlight w:val="none"/>
                <w:u w:val="none"/>
                <w:lang w:val="en-US" w:eastAsia="zh-CN"/>
                <w14:textFill>
                  <w14:solidFill>
                    <w14:schemeClr w14:val="tx1"/>
                  </w14:solidFill>
                </w14:textFill>
              </w:rPr>
              <w:t>元</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方式一：向总则8.1所示账户缴纳响应保证金</w:t>
            </w:r>
          </w:p>
          <w:p w14:paraId="19A19468">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方式二：</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银行保函，采用银行保函时，须为见索即付保函</w:t>
            </w:r>
          </w:p>
        </w:tc>
      </w:tr>
      <w:tr w14:paraId="15FB64E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5AD0597A">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F08981">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7E38FD1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01D61C">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CAE80CE">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7E16ED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07</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09</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5CB3FB8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EE686A5">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5A717E1">
            <w:pPr>
              <w:pStyle w:val="181"/>
              <w:keepNext w:val="0"/>
              <w:keepLines w:val="0"/>
              <w:ind w:left="0" w:leftChars="0" w:firstLine="0" w:firstLineChars="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07</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05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09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文件恕不接受。</w:t>
            </w:r>
          </w:p>
          <w:p w14:paraId="5ECD8797">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w:t>
            </w:r>
            <w:r>
              <w:rPr>
                <w:rFonts w:hint="default"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河北省</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邢台市信都区</w:t>
            </w:r>
            <w:r>
              <w:rPr>
                <w:rFonts w:hint="default"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泉北西大街1299号</w:t>
            </w:r>
            <w:r>
              <w:rPr>
                <w:rFonts w:hint="eastAsia" w:ascii="仿宋_GB2312" w:eastAsia="仿宋_GB2312" w:cs="Times New Roman" w:hAnsiTheme="minorEastAsia"/>
                <w:sz w:val="21"/>
                <w:szCs w:val="21"/>
                <w:highlight w:val="none"/>
                <w:u w:val="single"/>
              </w:rPr>
              <w:t xml:space="preserve"> </w:t>
            </w:r>
          </w:p>
        </w:tc>
      </w:tr>
      <w:tr w14:paraId="42F8794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78E415F6">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FD1ED50">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5F2B65">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7BCBB4D">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214336660"/>
      <w:bookmarkStart w:id="8" w:name="_Toc31831"/>
      <w:bookmarkStart w:id="9" w:name="_Toc214339494"/>
      <w:bookmarkStart w:id="10" w:name="_Toc214333205"/>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1D7BBE5F">
      <w:pPr>
        <w:pStyle w:val="181"/>
        <w:keepNext w:val="0"/>
        <w:keepLines w:val="0"/>
        <w:ind w:firstLine="420" w:firstLineChars="200"/>
        <w:jc w:val="left"/>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ZJLQ-FG-WZCG-昌都卡若区农村公路项目-004</w:t>
      </w:r>
      <w:r>
        <w:rPr>
          <w:rFonts w:hint="eastAsia" w:ascii="仿宋_GB2312" w:eastAsia="仿宋_GB2312" w:cs="宋体" w:hAnsiTheme="minorEastAsia"/>
          <w:sz w:val="21"/>
          <w:szCs w:val="21"/>
          <w:highlight w:val="none"/>
          <w:u w:val="single"/>
        </w:rPr>
        <w:t xml:space="preserve"> </w:t>
      </w:r>
    </w:p>
    <w:p w14:paraId="29B32AE5">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u w:val="single"/>
          <w:lang w:val="en-US" w:eastAsia="zh-CN"/>
        </w:rPr>
        <w:t>见采购公告</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eastAsia="仿宋_GB2312" w:cs="宋体" w:hAnsiTheme="minorEastAsia"/>
          <w:sz w:val="21"/>
          <w:szCs w:val="21"/>
          <w:highlight w:val="none"/>
          <w:u w:val="single"/>
          <w:lang w:val="en-US" w:eastAsia="zh-CN"/>
        </w:rPr>
        <w:t>见采购公告</w:t>
      </w:r>
    </w:p>
    <w:p w14:paraId="0892FD3F">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刘浩鹏</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19902176858</w:t>
      </w:r>
      <w:r>
        <w:rPr>
          <w:rFonts w:ascii="仿宋_GB2312" w:eastAsia="仿宋_GB2312" w:cs="宋体" w:hAnsiTheme="minorEastAsia"/>
          <w:sz w:val="21"/>
          <w:szCs w:val="21"/>
          <w:highlight w:val="none"/>
          <w:u w:val="single"/>
        </w:rPr>
        <w:t xml:space="preserve"> </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4.1本次采购物资为中建路桥集团有限公司</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val="0"/>
          <w:bCs w:val="0"/>
          <w:sz w:val="21"/>
          <w:szCs w:val="21"/>
          <w:highlight w:val="none"/>
          <w:u w:val="single"/>
          <w:lang w:val="en-US" w:eastAsia="zh-CN"/>
        </w:rPr>
        <w:t>商品混凝土</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甲方指定地点</w:t>
      </w:r>
      <w:r>
        <w:rPr>
          <w:rFonts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none"/>
          <w:lang w:eastAsia="zh-CN"/>
        </w:rPr>
        <w:t>。</w:t>
      </w:r>
    </w:p>
    <w:p w14:paraId="4D627B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物资不允许转包。</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8053"/>
      <w:bookmarkStart w:id="17" w:name="_Toc214336661"/>
      <w:bookmarkStart w:id="18" w:name="_Toc214339495"/>
      <w:bookmarkStart w:id="19" w:name="_Toc214333206"/>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214339496"/>
      <w:bookmarkStart w:id="22" w:name="_Toc214331811"/>
      <w:bookmarkStart w:id="23" w:name="_Toc214335335"/>
      <w:bookmarkStart w:id="24" w:name="_Toc10683"/>
      <w:bookmarkStart w:id="25" w:name="_Toc214333207"/>
      <w:bookmarkStart w:id="26" w:name="_Toc214336662"/>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hint="eastAsia" w:ascii="仿宋_GB2312" w:eastAsia="仿宋_GB2312" w:hAnsiTheme="minorEastAsia"/>
          <w:color w:val="000000" w:themeColor="text1"/>
          <w:sz w:val="21"/>
          <w:szCs w:val="21"/>
          <w:highlight w:val="none"/>
          <w:lang w:val="en-US" w:eastAsia="zh-CN"/>
          <w14:textFill>
            <w14:solidFill>
              <w14:schemeClr w14:val="tx1"/>
            </w14:solidFill>
          </w14:textFill>
        </w:rPr>
        <w:t>7</w:t>
      </w:r>
      <w:r>
        <w:rPr>
          <w:rFonts w:hint="eastAsia"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lang w:val="en-US" w:eastAsia="zh-CN"/>
          <w14:textFill>
            <w14:solidFill>
              <w14:schemeClr w14:val="tx1"/>
            </w14:solidFill>
          </w14:textFill>
        </w:rPr>
        <w:t>7</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其中7.1.1至7.1.7及7.2.3条为必须提供资料。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77235C5">
      <w:pPr>
        <w:pStyle w:val="181"/>
        <w:keepNext w:val="0"/>
        <w:keepLines w:val="0"/>
        <w:ind w:firstLine="420" w:firstLineChars="200"/>
        <w:jc w:val="left"/>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7.1.3响应单</w:t>
      </w:r>
      <w:r>
        <w:rPr>
          <w:rFonts w:hint="eastAsia" w:ascii="仿宋_GB2312" w:eastAsia="仿宋_GB2312" w:hAnsiTheme="minorEastAsia"/>
          <w:sz w:val="21"/>
          <w:szCs w:val="21"/>
          <w:highlight w:val="none"/>
        </w:rPr>
        <w:t>价组成分析表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.1.5</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62B60F3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7.1.6商务条款响应偏差表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8A0088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中华人民共和国中外合资经营企业批准证书（仅对中外合资经营企业）；</w:t>
      </w:r>
    </w:p>
    <w:p w14:paraId="30FD3A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 xml:space="preserve">产品生产许可证或销售许可证；   </w:t>
      </w:r>
    </w:p>
    <w:p w14:paraId="7A5844C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产品鉴定证书和检测报告；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1.12</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767B40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523195C6">
      <w:pPr>
        <w:adjustRightInd w:val="0"/>
        <w:snapToGrid w:val="0"/>
        <w:spacing w:line="400" w:lineRule="exact"/>
        <w:ind w:firstLine="420" w:firstLineChars="200"/>
        <w:jc w:val="left"/>
        <w:textAlignment w:val="baseline"/>
        <w:outlineLvl w:val="2"/>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rPr>
        <w:t>主要原材料的来源、性能指标及采用标准；</w:t>
      </w:r>
    </w:p>
    <w:p w14:paraId="22CE9E9E">
      <w:pPr>
        <w:spacing w:line="400" w:lineRule="exact"/>
        <w:ind w:firstLine="420" w:firstLineChars="200"/>
        <w:jc w:val="left"/>
        <w:outlineLvl w:val="2"/>
        <w:rPr>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2</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7.2.3技术条款响应偏差表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3BBBEEBD">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文件资料应真实有效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14:textFill>
            <w14:solidFill>
              <w14:schemeClr w14:val="tx1"/>
            </w14:solidFill>
          </w14:textFill>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供应商可免予缴纳响应保证金，其余响</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应人报名后通过以下方式之一缴纳</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10000.00 </w:t>
      </w:r>
      <w:r>
        <w:rPr>
          <w:rFonts w:hint="eastAsia" w:ascii="仿宋_GB2312" w:hAnsi="仿宋" w:eastAsia="仿宋_GB2312"/>
          <w:bCs/>
          <w:color w:val="000000" w:themeColor="text1"/>
          <w:sz w:val="21"/>
          <w:szCs w:val="21"/>
          <w:highlight w:val="none"/>
          <w:u w:val="none"/>
          <w:lang w:val="en-US" w:eastAsia="zh-CN"/>
          <w14:textFill>
            <w14:solidFill>
              <w14:schemeClr w14:val="tx1"/>
            </w14:solidFill>
          </w14:textFill>
        </w:rPr>
        <w:t>元</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响应保证金</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sz w:val="21"/>
          <w:szCs w:val="21"/>
          <w:u w:val="single"/>
        </w:rPr>
        <w:t>中建路桥集团第六工程有限公司</w:t>
      </w:r>
      <w:r>
        <w:rPr>
          <w:rFonts w:hint="eastAsia" w:ascii="仿宋_GB2312" w:eastAsia="仿宋_GB2312" w:hAnsiTheme="minorEastAsia"/>
          <w:sz w:val="21"/>
          <w:szCs w:val="21"/>
          <w:highlight w:val="none"/>
          <w:u w:val="single"/>
          <w:lang w:val="en-US" w:eastAsia="zh-CN"/>
        </w:rPr>
        <w:t xml:space="preserve"> </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r>
        <w:rPr>
          <w:rFonts w:hint="eastAsia" w:ascii="仿宋_GB2312" w:eastAsia="仿宋_GB2312" w:hAnsiTheme="minorEastAsia"/>
          <w:sz w:val="21"/>
          <w:szCs w:val="21"/>
          <w:highlight w:val="none"/>
          <w:u w:val="single"/>
          <w:lang w:val="en-US" w:eastAsia="zh-CN"/>
        </w:rPr>
        <w:t xml:space="preserve"> </w:t>
      </w:r>
    </w:p>
    <w:p w14:paraId="13FBC283">
      <w:pPr>
        <w:spacing w:line="560" w:lineRule="exact"/>
        <w:ind w:firstLine="420" w:firstLineChars="200"/>
        <w:rPr>
          <w:rFonts w:hint="eastAsia"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sz w:val="21"/>
          <w:szCs w:val="21"/>
          <w:u w:val="single"/>
        </w:rPr>
        <w:t>建行邢台青青家园支行</w:t>
      </w:r>
      <w:r>
        <w:rPr>
          <w:rFonts w:hint="eastAsia" w:ascii="仿宋_GB2312" w:eastAsia="仿宋_GB2312" w:hAnsiTheme="minorEastAsia"/>
          <w:b/>
          <w:sz w:val="21"/>
          <w:szCs w:val="21"/>
          <w:u w:val="single"/>
          <w:lang w:val="en-US" w:eastAsia="zh-CN"/>
        </w:rPr>
        <w:t xml:space="preserve"> </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3CC83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供应商</w:t>
      </w:r>
      <w:r>
        <w:rPr>
          <w:rFonts w:hint="eastAsia" w:ascii="仿宋_GB2312" w:eastAsia="仿宋_GB2312" w:cs="宋体" w:hAnsiTheme="minorEastAsia"/>
          <w:color w:val="000000" w:themeColor="text1"/>
          <w:sz w:val="21"/>
          <w:szCs w:val="21"/>
          <w:highlight w:val="none"/>
          <w14:textFill>
            <w14:solidFill>
              <w14:schemeClr w14:val="tx1"/>
            </w14:solidFill>
          </w14:textFill>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物资由生产所在地，完好无损地运至采购人指定交货地点所发生的一切费用，包括但不限于材料费（或设备费）、包装回收费、卸货前损耗费、安装指导费、调试费、测试费（如有）、卸货前保管费（如有）、税金、包装费、上车人力及机械资费（由响应人自行协调，采购人只进行指定场地和材料验收工作）、出库费、出厂检测费码放费、保险费、中转仓储费、驻厂监造费、运输造成的道路污染的清理及维修费用、出库吊装费、运输费、过江过桥费、高速公路费、专利、专有技术、技术秘密的使用费等，含工地卸货挂钩卸车人工费、资料费、财务费、响应人合理的利润、管理费、市场价格波动带来的风险、向有关部门缴纳的各项费用以及政策性文件所规定的各项应有费用等响应人履行合同规定义务的全部价款与费税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u w:val="single"/>
          <w:lang w:val="en-US" w:eastAsia="zh-CN"/>
        </w:rPr>
        <w:t xml:space="preserve"> </w:t>
      </w:r>
      <w:r>
        <w:rPr>
          <w:rFonts w:hint="eastAsia" w:ascii="仿宋_GB2312" w:eastAsia="仿宋_GB2312" w:hAnsiTheme="minorEastAsia"/>
          <w:b/>
          <w:sz w:val="21"/>
          <w:szCs w:val="21"/>
          <w:highlight w:val="none"/>
        </w:rPr>
        <w:t>报价方式</w:t>
      </w:r>
    </w:p>
    <w:p w14:paraId="587B1378">
      <w:pPr>
        <w:pStyle w:val="41"/>
        <w:numPr>
          <w:ilvl w:val="0"/>
          <w:numId w:val="0"/>
        </w:numPr>
        <w:spacing w:before="120" w:beforeLines="50" w:after="120" w:afterLines="50" w:line="400" w:lineRule="atLeast"/>
        <w:ind w:leftChars="0" w:firstLine="422" w:firstLineChars="200"/>
        <w:outlineLvl w:val="0"/>
        <w:rPr>
          <w:rFonts w:ascii="仿宋_GB2312" w:eastAsia="仿宋_GB2312" w:cs="Times New Roman" w:hAnsiTheme="minorEastAsia"/>
          <w:sz w:val="21"/>
          <w:szCs w:val="21"/>
          <w:highlight w:val="none"/>
        </w:rPr>
      </w:pPr>
      <w:r>
        <w:rPr>
          <w:rFonts w:hint="eastAsia" w:ascii="仿宋_GB2312" w:eastAsia="仿宋_GB2312" w:hAnsiTheme="minorEastAsia"/>
          <w:b/>
          <w:sz w:val="21"/>
          <w:szCs w:val="21"/>
          <w:highlight w:val="none"/>
          <w:u w:val="single"/>
          <w:lang w:val="en-US" w:eastAsia="zh-CN"/>
        </w:rPr>
        <w:t>组合单价</w:t>
      </w:r>
      <w:r>
        <w:rPr>
          <w:rFonts w:hint="eastAsia" w:ascii="仿宋_GB2312" w:eastAsia="仿宋_GB2312" w:hAnsiTheme="minorEastAsia"/>
          <w:b/>
          <w:sz w:val="21"/>
          <w:szCs w:val="21"/>
          <w:highlight w:val="none"/>
        </w:rPr>
        <w:t>。</w:t>
      </w:r>
      <w:r>
        <w:rPr>
          <w:rFonts w:hint="eastAsia" w:ascii="仿宋_GB2312" w:eastAsia="仿宋_GB2312" w:cs="Times New Roman" w:hAnsiTheme="minorEastAsia"/>
          <w:sz w:val="21"/>
          <w:szCs w:val="21"/>
          <w:highlight w:val="none"/>
          <w:u w:val="single"/>
        </w:rPr>
        <w:t>含税综合单价=含税基准价（P1）+含税附加费(P2)。</w:t>
      </w:r>
      <w:r>
        <w:rPr>
          <w:rFonts w:hint="eastAsia" w:ascii="仿宋_GB2312" w:eastAsia="仿宋_GB2312" w:cs="Times New Roman" w:hAnsiTheme="minorEastAsia"/>
          <w:sz w:val="21"/>
          <w:szCs w:val="21"/>
          <w:highlight w:val="none"/>
          <w:u w:val="single"/>
          <w:lang w:eastAsia="zh-CN"/>
        </w:rPr>
        <w:t>（</w:t>
      </w:r>
      <w:r>
        <w:rPr>
          <w:rFonts w:hint="eastAsia" w:ascii="仿宋_GB2312" w:eastAsia="仿宋_GB2312" w:cs="Times New Roman" w:hAnsiTheme="minorEastAsia"/>
          <w:sz w:val="21"/>
          <w:szCs w:val="21"/>
          <w:highlight w:val="none"/>
          <w:u w:val="single"/>
          <w:lang w:val="en-US" w:eastAsia="zh-CN"/>
        </w:rPr>
        <w:t>见报价清单</w:t>
      </w:r>
      <w:r>
        <w:rPr>
          <w:rFonts w:hint="eastAsia" w:ascii="仿宋_GB2312" w:eastAsia="仿宋_GB2312" w:cs="Times New Roman" w:hAnsiTheme="minorEastAsia"/>
          <w:sz w:val="21"/>
          <w:szCs w:val="21"/>
          <w:highlight w:val="none"/>
          <w:u w:val="single"/>
          <w:lang w:eastAsia="zh-CN"/>
        </w:rPr>
        <w:t>）</w:t>
      </w:r>
      <w:r>
        <w:rPr>
          <w:rFonts w:hint="eastAsia" w:ascii="仿宋_GB2312" w:eastAsia="仿宋_GB2312" w:hAnsiTheme="minorEastAsia"/>
          <w:bCs/>
          <w:sz w:val="21"/>
          <w:szCs w:val="21"/>
          <w:highlight w:val="none"/>
        </w:rPr>
        <w:t>报价亦按此模式报价</w:t>
      </w:r>
      <w:r>
        <w:rPr>
          <w:rFonts w:hint="eastAsia" w:ascii="仿宋_GB2312" w:eastAsia="仿宋_GB2312" w:hAnsiTheme="minorEastAsia"/>
          <w:sz w:val="21"/>
          <w:szCs w:val="21"/>
          <w:highlight w:val="none"/>
        </w:rPr>
        <w:t>。</w:t>
      </w:r>
      <w:r>
        <w:rPr>
          <w:rFonts w:hint="eastAsia" w:ascii="仿宋_GB2312" w:eastAsia="仿宋_GB2312" w:hAnsiTheme="minorEastAsia"/>
          <w:bCs/>
          <w:sz w:val="21"/>
          <w:szCs w:val="21"/>
          <w:highlight w:val="none"/>
          <w:lang w:val="en-US" w:eastAsia="zh-CN"/>
        </w:rPr>
        <w:t>采购</w:t>
      </w:r>
      <w:r>
        <w:rPr>
          <w:rFonts w:hint="eastAsia" w:ascii="仿宋_GB2312" w:eastAsia="仿宋_GB2312" w:hAnsiTheme="minorEastAsia"/>
          <w:bCs/>
          <w:sz w:val="21"/>
          <w:szCs w:val="21"/>
          <w:highlight w:val="none"/>
        </w:rPr>
        <w:t>物资</w:t>
      </w:r>
      <w:r>
        <w:rPr>
          <w:rFonts w:hint="eastAsia" w:ascii="仿宋_GB2312" w:eastAsia="仿宋_GB2312" w:hAnsiTheme="minorEastAsia"/>
          <w:bCs/>
          <w:sz w:val="21"/>
          <w:szCs w:val="21"/>
          <w:highlight w:val="none"/>
          <w:lang w:val="en-US" w:eastAsia="zh-CN"/>
        </w:rPr>
        <w:t>含税</w:t>
      </w:r>
      <w:r>
        <w:rPr>
          <w:rFonts w:hint="eastAsia" w:ascii="仿宋_GB2312" w:eastAsia="仿宋_GB2312" w:cs="Times New Roman" w:hAnsiTheme="minorEastAsia"/>
          <w:bCs/>
          <w:sz w:val="21"/>
          <w:szCs w:val="21"/>
          <w:highlight w:val="none"/>
        </w:rPr>
        <w:t>基准价</w:t>
      </w:r>
      <w:r>
        <w:rPr>
          <w:rFonts w:hint="eastAsia" w:ascii="仿宋_GB2312" w:eastAsia="仿宋_GB2312" w:cs="Times New Roman" w:hAnsiTheme="minorEastAsia"/>
          <w:sz w:val="21"/>
          <w:szCs w:val="21"/>
          <w:highlight w:val="none"/>
        </w:rPr>
        <w:t>（P1）采用“</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”网站行情价格，即</w:t>
      </w:r>
      <w:r>
        <w:rPr>
          <w:rFonts w:hint="eastAsia" w:ascii="仿宋_GB2312" w:eastAsia="仿宋_GB2312" w:cs="Times New Roman" w:hAnsiTheme="minorEastAsia"/>
          <w:sz w:val="21"/>
          <w:szCs w:val="21"/>
          <w:highlight w:val="none"/>
          <w:u w:val="single"/>
        </w:rPr>
        <w:t xml:space="preserve">       </w:t>
      </w:r>
      <w:r>
        <w:rPr>
          <w:highlight w:val="none"/>
        </w:rPr>
        <w:fldChar w:fldCharType="begin"/>
      </w:r>
      <w:r>
        <w:rPr>
          <w:highlight w:val="none"/>
        </w:rPr>
        <w:instrText xml:space="preserve"> HYPERLINK "http://www.mysteel.com/" </w:instrText>
      </w:r>
      <w:r>
        <w:rPr>
          <w:highlight w:val="none"/>
        </w:rPr>
        <w:fldChar w:fldCharType="separate"/>
      </w:r>
      <w:r>
        <w:rPr>
          <w:rFonts w:hint="eastAsia" w:ascii="仿宋_GB2312" w:eastAsia="仿宋_GB2312" w:cs="Times New Roman" w:hAnsiTheme="minorEastAsia"/>
          <w:sz w:val="21"/>
          <w:szCs w:val="21"/>
          <w:highlight w:val="none"/>
        </w:rPr>
        <w:t>网</w:t>
      </w:r>
      <w:r>
        <w:rPr>
          <w:rFonts w:hint="eastAsia" w:ascii="仿宋_GB2312" w:eastAsia="仿宋_GB2312" w:cs="Times New Roman" w:hAnsiTheme="minorEastAsia"/>
          <w:sz w:val="21"/>
          <w:szCs w:val="21"/>
          <w:highlight w:val="none"/>
        </w:rPr>
        <w:fldChar w:fldCharType="end"/>
      </w:r>
      <w:r>
        <w:rPr>
          <w:rFonts w:hint="eastAsia" w:ascii="仿宋_GB2312" w:eastAsia="仿宋_GB2312" w:cs="Times New Roman" w:hAnsiTheme="minorEastAsia"/>
          <w:sz w:val="21"/>
          <w:szCs w:val="21"/>
          <w:highlight w:val="none"/>
        </w:rPr>
        <w:t>提供的</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省</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市</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bCs/>
          <w:sz w:val="21"/>
          <w:szCs w:val="21"/>
          <w:highlight w:val="none"/>
        </w:rPr>
        <w:t>生产企业所报同规格型号同材质</w:t>
      </w:r>
      <w:r>
        <w:rPr>
          <w:rFonts w:hint="eastAsia" w:ascii="仿宋_GB2312" w:eastAsia="仿宋_GB2312" w:cs="Times New Roman" w:hAnsiTheme="minorEastAsia"/>
          <w:sz w:val="21"/>
          <w:szCs w:val="21"/>
          <w:highlight w:val="none"/>
        </w:rPr>
        <w:t>市场行情价格。</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cs="Times New Roman" w:hAnsiTheme="minorEastAsia"/>
          <w:sz w:val="21"/>
          <w:szCs w:val="21"/>
          <w:highlight w:val="none"/>
        </w:rPr>
        <w:t>按照</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年</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月</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日网站价格填写。附加费（P2）：</w:t>
      </w:r>
      <w:r>
        <w:rPr>
          <w:rFonts w:hint="eastAsia" w:ascii="仿宋_GB2312" w:eastAsia="仿宋_GB2312" w:cs="Times New Roman" w:hAnsiTheme="minorEastAsia"/>
          <w:sz w:val="21"/>
          <w:szCs w:val="21"/>
          <w:highlight w:val="none"/>
          <w:lang w:val="en-US" w:eastAsia="zh-CN"/>
        </w:rPr>
        <w:t>响应人</w:t>
      </w:r>
      <w:r>
        <w:rPr>
          <w:rFonts w:hint="eastAsia" w:ascii="仿宋_GB2312" w:eastAsia="仿宋_GB2312" w:cs="Times New Roman" w:hAnsiTheme="minorEastAsia"/>
          <w:sz w:val="21"/>
          <w:szCs w:val="21"/>
          <w:highlight w:val="none"/>
        </w:rPr>
        <w:t>综合考虑了出库、运输、装车、卸车、增值税金、利润等费用。</w:t>
      </w:r>
    </w:p>
    <w:p w14:paraId="012FF54B">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498EC59B">
      <w:pPr>
        <w:spacing w:line="400" w:lineRule="exact"/>
        <w:ind w:firstLine="422" w:firstLineChars="200"/>
        <w:jc w:val="left"/>
        <w:outlineLvl w:val="2"/>
        <w:rPr>
          <w:rFonts w:ascii="仿宋_GB2312" w:hAnsi="宋体" w:eastAsia="仿宋_GB2312" w:cs="宋体"/>
          <w:sz w:val="21"/>
          <w:szCs w:val="21"/>
          <w:highlight w:val="none"/>
        </w:rPr>
      </w:pPr>
      <w:r>
        <w:rPr>
          <w:rFonts w:hint="eastAsia" w:ascii="仿宋_GB2312" w:eastAsia="仿宋_GB2312" w:hAnsiTheme="minorEastAsia"/>
          <w:b/>
          <w:sz w:val="21"/>
          <w:szCs w:val="21"/>
          <w:highlight w:val="none"/>
          <w:u w:val="single"/>
          <w:lang w:val="en-US" w:eastAsia="zh-CN"/>
        </w:rPr>
        <w:t>浮动单价</w:t>
      </w:r>
      <w:r>
        <w:rPr>
          <w:rFonts w:hint="eastAsia" w:ascii="仿宋_GB2312" w:eastAsia="仿宋_GB2312" w:hAnsiTheme="minorEastAsia"/>
          <w:b/>
          <w:sz w:val="21"/>
          <w:szCs w:val="21"/>
          <w:highlight w:val="none"/>
        </w:rPr>
        <w:t>。</w:t>
      </w:r>
      <w:r>
        <w:rPr>
          <w:rFonts w:hint="eastAsia" w:ascii="仿宋_GB2312" w:eastAsia="仿宋_GB2312" w:cs="Times New Roman" w:hAnsiTheme="minorEastAsia"/>
          <w:sz w:val="21"/>
          <w:szCs w:val="21"/>
          <w:highlight w:val="none"/>
        </w:rPr>
        <w:t>按照</w:t>
      </w:r>
      <w:r>
        <w:rPr>
          <w:rFonts w:hint="eastAsia" w:ascii="仿宋_GB2312" w:eastAsia="仿宋_GB2312" w:cs="Times New Roman" w:hAnsiTheme="minorEastAsia"/>
          <w:sz w:val="21"/>
          <w:szCs w:val="21"/>
          <w:highlight w:val="none"/>
          <w:lang w:val="en-US" w:eastAsia="zh-CN"/>
        </w:rPr>
        <w:t>浮动单价</w:t>
      </w:r>
      <w:r>
        <w:rPr>
          <w:rFonts w:hint="eastAsia" w:ascii="仿宋_GB2312" w:eastAsia="仿宋_GB2312" w:cs="Times New Roman" w:hAnsiTheme="minorEastAsia"/>
          <w:sz w:val="21"/>
          <w:szCs w:val="21"/>
          <w:highlight w:val="none"/>
        </w:rPr>
        <w:t>报价，</w:t>
      </w:r>
      <w:r>
        <w:rPr>
          <w:rFonts w:hint="eastAsia" w:ascii="仿宋_GB2312" w:hAnsi="宋体" w:eastAsia="仿宋_GB2312" w:cs="宋体"/>
          <w:sz w:val="21"/>
          <w:szCs w:val="21"/>
          <w:highlight w:val="none"/>
        </w:rPr>
        <w:t>材料单价浮动</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元）以内不予调价，浮动超过</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元）只对超出部分予以调价。价格变动参照物为</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人指定网站价格及</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人市场调研结果，</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人指定价格变动参照网站是</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cs="Times New Roman" w:hAnsiTheme="minorEastAsia"/>
          <w:sz w:val="21"/>
          <w:szCs w:val="21"/>
          <w:highlight w:val="none"/>
        </w:rPr>
        <w:t>参照价格为</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年</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月</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日</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品牌网站市场价格。</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71099487">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w:t>
      </w:r>
      <w:r>
        <w:rPr>
          <w:rFonts w:hint="eastAsia" w:ascii="仿宋_GB2312" w:eastAsia="仿宋_GB2312" w:hAnsiTheme="minorEastAsia"/>
          <w:sz w:val="21"/>
          <w:szCs w:val="21"/>
          <w:highlight w:val="none"/>
          <w:lang w:val="en-US" w:eastAsia="zh-CN"/>
        </w:rPr>
        <w:t>递交</w:t>
      </w:r>
      <w:r>
        <w:rPr>
          <w:rFonts w:hint="eastAsia" w:ascii="仿宋_GB2312" w:eastAsia="仿宋_GB2312" w:hAnsiTheme="minorEastAsia"/>
          <w:sz w:val="21"/>
          <w:szCs w:val="21"/>
          <w:highlight w:val="none"/>
          <w:lang w:eastAsia="zh-Hans"/>
        </w:rPr>
        <w:t>全部资料，报价清单出现子项空缺报价不完整，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214331812"/>
      <w:bookmarkStart w:id="30" w:name="_Toc214335336"/>
      <w:bookmarkStart w:id="31" w:name="_Hlk38441028"/>
      <w:bookmarkStart w:id="32" w:name="_Toc31618"/>
      <w:bookmarkStart w:id="33" w:name="_Toc214336663"/>
      <w:bookmarkStart w:id="34" w:name="_Toc214333208"/>
      <w:bookmarkStart w:id="35" w:name="_Toc214339497"/>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705CC2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w:t>
      </w:r>
      <w:r>
        <w:rPr>
          <w:rFonts w:hint="eastAsia" w:ascii="仿宋_GB2312" w:eastAsia="仿宋_GB2312" w:hAnsiTheme="minorEastAsia"/>
          <w:sz w:val="21"/>
          <w:szCs w:val="21"/>
          <w:highlight w:val="none"/>
          <w:lang w:val="en-US" w:eastAsia="zh-CN"/>
        </w:rPr>
        <w:t>交</w:t>
      </w:r>
      <w:r>
        <w:rPr>
          <w:rFonts w:hint="eastAsia" w:ascii="仿宋_GB2312" w:eastAsia="仿宋_GB2312" w:hAnsiTheme="minorEastAsia"/>
          <w:sz w:val="21"/>
          <w:szCs w:val="21"/>
          <w:highlight w:val="none"/>
        </w:rPr>
        <w:t>的时间和地点：</w:t>
      </w:r>
    </w:p>
    <w:p w14:paraId="78CD897C">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62D0861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7BF069E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4959C4D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58390E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7EECAB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4CA3B51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167449F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bookmarkStart w:id="37" w:name="_Toc214333209"/>
      <w:bookmarkStart w:id="38" w:name="_Toc214335337"/>
      <w:bookmarkStart w:id="39" w:name="_Toc214339498"/>
      <w:bookmarkStart w:id="40" w:name="_Toc214336664"/>
      <w:bookmarkStart w:id="41" w:name="_Toc214331813"/>
      <w:bookmarkStart w:id="42" w:name="_Toc4220"/>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07</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05</w:t>
      </w:r>
      <w:bookmarkStart w:id="72" w:name="_GoBack"/>
      <w:bookmarkEnd w:id="72"/>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 xml:space="preserve"> 第六工程有限公司办公室 </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bookmarkStart w:id="44" w:name="_Toc32281_WPSOffice_Level2"/>
      <w:bookmarkStart w:id="45" w:name="_Toc32577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1356_WPSOffice_Level2"/>
      <w:bookmarkStart w:id="49" w:name="_Toc15521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14.3.3评分标准，适用以下第</w:t>
      </w:r>
      <w:r>
        <w:rPr>
          <w:rFonts w:hint="eastAsia" w:ascii="仿宋_GB2312" w:eastAsia="仿宋_GB2312" w:cs="Times New Roman" w:hAnsiTheme="minorEastAsia"/>
          <w:sz w:val="21"/>
          <w:szCs w:val="21"/>
          <w:highlight w:val="none"/>
          <w:u w:val="single"/>
          <w:lang w:val="en-US" w:eastAsia="zh-CN"/>
        </w:rPr>
        <w:t xml:space="preserve"> 14.3.3.1 </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 xml:space="preserve"> 经评审的最低价 </w:t>
      </w:r>
      <w:r>
        <w:rPr>
          <w:rFonts w:hint="eastAsia" w:ascii="仿宋_GB2312" w:eastAsia="仿宋_GB2312" w:cs="Times New Roman" w:hAnsiTheme="minorEastAsia"/>
          <w:sz w:val="21"/>
          <w:szCs w:val="21"/>
          <w:highlight w:val="none"/>
          <w:lang w:val="en-US" w:eastAsia="zh-CN"/>
        </w:rPr>
        <w:t>法</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14.3.3.1经评审的最低价法</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r>
        <w:rPr>
          <w:rFonts w:hint="eastAsia" w:ascii="仿宋_GB2312" w:eastAsia="仿宋_GB2312" w:cs="Times New Roman" w:hAnsiTheme="minorEastAsia"/>
          <w:color w:val="0000FF"/>
          <w:sz w:val="21"/>
          <w:szCs w:val="21"/>
          <w:highlight w:val="none"/>
          <w:lang w:val="en-US" w:eastAsia="zh-CN"/>
        </w:rPr>
        <w:t>评分计算方式：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得100分；响应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报价以及企业资信进行综合打分。综合评分计算方式：综合得分满分100分，按照</w:t>
      </w:r>
      <w:r>
        <w:rPr>
          <w:rFonts w:hint="eastAsia" w:ascii="仿宋_GB2312" w:eastAsia="仿宋_GB2312" w:cs="Times New Roman" w:hAnsiTheme="minorEastAsia"/>
          <w:b w:val="0"/>
          <w:bCs w:val="0"/>
          <w:kern w:val="2"/>
          <w:sz w:val="21"/>
          <w:szCs w:val="21"/>
          <w:highlight w:val="none"/>
          <w:lang w:val="en-US" w:eastAsia="zh-CN" w:bidi="ar-SA"/>
        </w:rPr>
        <w:t>商务报价</w:t>
      </w:r>
      <w:r>
        <w:rPr>
          <w:rFonts w:hint="eastAsia" w:ascii="仿宋_GB2312" w:eastAsia="仿宋_GB2312" w:cs="Times New Roman" w:hAnsiTheme="minorEastAsia"/>
          <w:b w:val="0"/>
          <w:bCs w:val="0"/>
          <w:kern w:val="2"/>
          <w:sz w:val="21"/>
          <w:szCs w:val="21"/>
          <w:highlight w:val="none"/>
          <w:lang w:val="en-US" w:eastAsia="zh-Hans" w:bidi="ar-SA"/>
        </w:rPr>
        <w:t>权重</w:t>
      </w:r>
      <w:r>
        <w:rPr>
          <w:rFonts w:hint="eastAsia" w:ascii="仿宋_GB2312" w:eastAsia="仿宋_GB2312" w:cs="Times New Roman" w:hAnsiTheme="minorEastAsia"/>
          <w:b w:val="0"/>
          <w:bCs w:val="0"/>
          <w:kern w:val="2"/>
          <w:sz w:val="21"/>
          <w:szCs w:val="21"/>
          <w:highlight w:val="none"/>
          <w:lang w:val="en-US" w:eastAsia="zh-CN" w:bidi="ar-SA"/>
        </w:rPr>
        <w:t>90</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垫资能力4%、注册资金2%、组织供应、运输、技术服务方案1%、响应人的信誉及合作情况1%、响应报价成本分析1%、</w:t>
      </w:r>
      <w:r>
        <w:rPr>
          <w:rFonts w:hint="eastAsia" w:ascii="仿宋_GB2312" w:eastAsia="仿宋_GB2312" w:cs="Times New Roman" w:hAnsiTheme="minorEastAsia"/>
          <w:b w:val="0"/>
          <w:bCs w:val="0"/>
          <w:kern w:val="2"/>
          <w:sz w:val="21"/>
          <w:szCs w:val="21"/>
          <w:highlight w:val="none"/>
          <w:lang w:val="en-US" w:eastAsia="zh-Hans" w:bidi="ar-SA"/>
        </w:rPr>
        <w:t>ESG评级</w:t>
      </w:r>
      <w:r>
        <w:rPr>
          <w:rFonts w:hint="eastAsia" w:ascii="仿宋_GB2312" w:eastAsia="仿宋_GB2312" w:cs="Times New Roman" w:hAnsiTheme="minorEastAsia"/>
          <w:b w:val="0"/>
          <w:bCs w:val="0"/>
          <w:kern w:val="2"/>
          <w:sz w:val="21"/>
          <w:szCs w:val="21"/>
          <w:highlight w:val="none"/>
          <w:lang w:val="en-US" w:eastAsia="zh-CN" w:bidi="ar-SA"/>
        </w:rPr>
        <w:t>1%</w:t>
      </w:r>
      <w:r>
        <w:rPr>
          <w:rFonts w:hint="eastAsia" w:ascii="仿宋_GB2312" w:eastAsia="仿宋_GB2312" w:cs="Times New Roman" w:hAnsiTheme="minorEastAsia"/>
          <w:b w:val="0"/>
          <w:bCs w:val="0"/>
          <w:kern w:val="2"/>
          <w:sz w:val="21"/>
          <w:szCs w:val="21"/>
          <w:highlight w:val="none"/>
          <w:lang w:val="en-US" w:eastAsia="zh-Hans" w:bidi="ar-SA"/>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6036D5BD">
      <w:pPr>
        <w:pStyle w:val="181"/>
        <w:keepNext w:val="0"/>
        <w:keepLines w:val="0"/>
        <w:ind w:firstLine="420" w:firstLineChars="200"/>
        <w:jc w:val="left"/>
        <w:rPr>
          <w:rFonts w:hint="default"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（3）注册资金评分：以所有响应单位的注册资金平均值为基准值，等于基准值得1分，高于基准值每1%，加0.02分，低于基准值每1%，减0.02分。</w:t>
      </w:r>
    </w:p>
    <w:p w14:paraId="4714962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（4）组织供应、运输、技术服务方案评分：供应能力强、技术方案成熟的得满分，较差的不得分。</w:t>
      </w:r>
    </w:p>
    <w:p w14:paraId="4A42988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（5）响应人的信誉及合作情况评分：上年度中建路桥优质供应商得满分，云筑网或商务平台履约合同额每1000万得0.2分，最高不得超过1分。</w:t>
      </w:r>
    </w:p>
    <w:p w14:paraId="0CC98E2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（6）企业ESG评级评分：</w:t>
      </w:r>
      <w:r>
        <w:rPr>
          <w:rFonts w:hint="eastAsia" w:ascii="仿宋_GB2312" w:eastAsia="仿宋_GB2312" w:cs="Times New Roman" w:hAnsiTheme="minorEastAsia"/>
          <w:b w:val="0"/>
          <w:bCs w:val="0"/>
          <w:kern w:val="2"/>
          <w:sz w:val="21"/>
          <w:szCs w:val="21"/>
          <w:highlight w:val="none"/>
          <w:lang w:val="en-US" w:eastAsia="zh-Hans" w:bidi="ar-SA"/>
        </w:rPr>
        <w:t>在B级及以上加0.5分，在A级及以上加1分</w:t>
      </w:r>
      <w:r>
        <w:rPr>
          <w:rFonts w:hint="eastAsia" w:ascii="仿宋_GB2312" w:eastAsia="仿宋_GB2312" w:cs="Times New Roman" w:hAnsiTheme="minorEastAsia"/>
          <w:b w:val="0"/>
          <w:bCs w:val="0"/>
          <w:kern w:val="2"/>
          <w:sz w:val="21"/>
          <w:szCs w:val="21"/>
          <w:highlight w:val="none"/>
          <w:lang w:val="en-US" w:eastAsia="zh-CN" w:bidi="ar-SA"/>
        </w:rPr>
        <w:t>。</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28105_WPSOffice_Level2"/>
      <w:bookmarkStart w:id="52" w:name="_Toc19617_WPSOffice_Level2"/>
      <w:bookmarkStart w:id="53" w:name="_Toc214331814"/>
      <w:bookmarkStart w:id="54" w:name="_Toc214336665"/>
      <w:bookmarkStart w:id="55" w:name="_Toc214335338"/>
      <w:bookmarkStart w:id="56" w:name="_Toc4715"/>
      <w:bookmarkStart w:id="57" w:name="_Toc214339499"/>
      <w:bookmarkStart w:id="58" w:name="_Toc214333210"/>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9056_WPSOffice_Level2"/>
      <w:bookmarkStart w:id="60" w:name="_Toc28674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445E498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5F5B2C9B">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2B68B25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2EE2B914">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631BBD8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FB5B4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441CE07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3E7BDF4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3819620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5213E79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34BED02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57EAC7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76AD9D6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15.2.3.5响应样品经采购人评审不符合要求的；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5A76E6D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3213CCB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3043ED65">
      <w:pPr>
        <w:spacing w:line="400" w:lineRule="exact"/>
        <w:jc w:val="both"/>
        <w:outlineLvl w:val="2"/>
        <w:rPr>
          <w:rFonts w:hint="eastAsia" w:ascii="仿宋_GB2312" w:eastAsia="仿宋_GB2312" w:hAnsiTheme="majorEastAsia"/>
          <w:b/>
          <w:bCs/>
          <w:sz w:val="28"/>
          <w:szCs w:val="28"/>
          <w:highlight w:val="none"/>
          <w:lang w:eastAsia="zh-CN"/>
        </w:rPr>
      </w:pPr>
    </w:p>
    <w:p w14:paraId="676D64D4">
      <w:pPr>
        <w:spacing w:line="400" w:lineRule="exact"/>
        <w:jc w:val="both"/>
        <w:outlineLvl w:val="2"/>
        <w:rPr>
          <w:rFonts w:hint="eastAsia" w:ascii="仿宋_GB2312" w:eastAsia="仿宋_GB2312" w:hAnsiTheme="majorEastAsia"/>
          <w:b/>
          <w:bCs/>
          <w:sz w:val="28"/>
          <w:szCs w:val="28"/>
          <w:highlight w:val="none"/>
          <w:lang w:eastAsia="zh-CN"/>
        </w:rPr>
      </w:pPr>
    </w:p>
    <w:p w14:paraId="50D86046">
      <w:pPr>
        <w:spacing w:line="400" w:lineRule="exact"/>
        <w:jc w:val="both"/>
        <w:outlineLvl w:val="2"/>
        <w:rPr>
          <w:rFonts w:hint="eastAsia" w:ascii="仿宋_GB2312" w:eastAsia="仿宋_GB2312" w:hAnsiTheme="majorEastAsia"/>
          <w:b/>
          <w:bCs/>
          <w:sz w:val="28"/>
          <w:szCs w:val="28"/>
          <w:highlight w:val="none"/>
          <w:lang w:eastAsia="zh-CN"/>
        </w:rPr>
      </w:pPr>
    </w:p>
    <w:p w14:paraId="74C5F310">
      <w:pPr>
        <w:spacing w:line="400" w:lineRule="exact"/>
        <w:jc w:val="both"/>
        <w:outlineLvl w:val="2"/>
        <w:rPr>
          <w:rFonts w:hint="eastAsia" w:ascii="仿宋_GB2312" w:eastAsia="仿宋_GB2312" w:hAnsiTheme="majorEastAsia"/>
          <w:b/>
          <w:bCs/>
          <w:sz w:val="28"/>
          <w:szCs w:val="28"/>
          <w:highlight w:val="none"/>
          <w:lang w:eastAsia="zh-CN"/>
        </w:rPr>
      </w:pPr>
    </w:p>
    <w:p w14:paraId="657D0CE3">
      <w:pPr>
        <w:spacing w:line="400" w:lineRule="exact"/>
        <w:jc w:val="both"/>
        <w:outlineLvl w:val="2"/>
        <w:rPr>
          <w:rFonts w:hint="eastAsia" w:ascii="仿宋_GB2312" w:eastAsia="仿宋_GB2312" w:hAnsiTheme="majorEastAsia"/>
          <w:b/>
          <w:bCs/>
          <w:sz w:val="28"/>
          <w:szCs w:val="28"/>
          <w:highlight w:val="none"/>
          <w:lang w:eastAsia="zh-CN"/>
        </w:rPr>
      </w:pPr>
    </w:p>
    <w:p w14:paraId="6FA795C5">
      <w:pPr>
        <w:spacing w:line="400" w:lineRule="exact"/>
        <w:jc w:val="both"/>
        <w:outlineLvl w:val="2"/>
        <w:rPr>
          <w:rFonts w:hint="eastAsia" w:ascii="仿宋_GB2312" w:eastAsia="仿宋_GB2312" w:hAnsiTheme="majorEastAsia"/>
          <w:b/>
          <w:bCs/>
          <w:sz w:val="28"/>
          <w:szCs w:val="28"/>
          <w:highlight w:val="none"/>
          <w:lang w:eastAsia="zh-CN"/>
        </w:rPr>
      </w:pPr>
    </w:p>
    <w:p w14:paraId="583B0F71">
      <w:pPr>
        <w:spacing w:line="400" w:lineRule="exact"/>
        <w:jc w:val="both"/>
        <w:outlineLvl w:val="2"/>
        <w:rPr>
          <w:rFonts w:hint="eastAsia" w:ascii="仿宋_GB2312" w:eastAsia="仿宋_GB2312" w:hAnsiTheme="majorEastAsia"/>
          <w:b/>
          <w:bCs/>
          <w:sz w:val="28"/>
          <w:szCs w:val="28"/>
          <w:highlight w:val="none"/>
          <w:lang w:eastAsia="zh-CN"/>
        </w:rPr>
      </w:pPr>
    </w:p>
    <w:p w14:paraId="39184B01">
      <w:pPr>
        <w:spacing w:line="400" w:lineRule="exact"/>
        <w:jc w:val="both"/>
        <w:outlineLvl w:val="2"/>
        <w:rPr>
          <w:rFonts w:hint="eastAsia" w:ascii="仿宋_GB2312" w:eastAsia="仿宋_GB2312" w:hAnsiTheme="majorEastAsia"/>
          <w:b/>
          <w:bCs/>
          <w:sz w:val="28"/>
          <w:szCs w:val="28"/>
          <w:highlight w:val="none"/>
          <w:lang w:eastAsia="zh-CN"/>
        </w:rPr>
      </w:pPr>
    </w:p>
    <w:p w14:paraId="22987549">
      <w:pPr>
        <w:pStyle w:val="24"/>
        <w:bidi w:val="0"/>
        <w:jc w:val="center"/>
      </w:pPr>
      <w:r>
        <w:rPr>
          <w:rFonts w:hint="eastAsia"/>
        </w:rPr>
        <w:t>第二部分</w:t>
      </w:r>
      <w:r>
        <w:t xml:space="preserve"> </w:t>
      </w:r>
      <w:r>
        <w:rPr>
          <w:rFonts w:hint="eastAsia"/>
        </w:rPr>
        <w:t>技术标准和图纸</w:t>
      </w:r>
    </w:p>
    <w:p w14:paraId="43D9E97A">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501501C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1.1质量基本条件：产品的质量必须完全符合国家有关技术标准、规范的要求，并满足采购人为保证工程进度、质量、环保等方面对成交人提出的其它要求。成交人应保证产品经过正常使用条件下，在其设计期限内具有可靠的性能。</w:t>
      </w:r>
    </w:p>
    <w:p w14:paraId="1CE1287B">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1.2成交人提供产品的材质证明书：执行标准、品种、代号、强度等级、生产厂家、生产许可证标志及编号、出厂编号、包装日期、净含量等，按规定期限要求对产品质量负责。</w:t>
      </w:r>
    </w:p>
    <w:p w14:paraId="4CE419E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1.3成交人必须承担以劣充优，遗留及掩盖隐患所造成的经济损失和法律责任。</w:t>
      </w:r>
    </w:p>
    <w:p w14:paraId="586C15AE">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2B0319A8">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E55A176">
      <w:pPr>
        <w:pStyle w:val="17"/>
        <w:snapToGrid w:val="0"/>
        <w:spacing w:line="400" w:lineRule="exact"/>
        <w:ind w:firstLine="420" w:firstLineChars="200"/>
        <w:jc w:val="left"/>
        <w:outlineLvl w:val="2"/>
        <w:rPr>
          <w:rFonts w:ascii="仿宋_GB2312" w:hAnsi="宋体" w:eastAsia="仿宋_GB2312"/>
          <w:kern w:val="2"/>
          <w:highlight w:val="none"/>
        </w:rPr>
      </w:pPr>
    </w:p>
    <w:p w14:paraId="4A0560BB">
      <w:pPr>
        <w:spacing w:line="400" w:lineRule="exact"/>
        <w:jc w:val="center"/>
        <w:outlineLvl w:val="0"/>
        <w:rPr>
          <w:rFonts w:ascii="仿宋_GB2312" w:eastAsia="仿宋_GB2312" w:hAnsiTheme="majorEastAsia"/>
          <w:b/>
          <w:bCs/>
          <w:sz w:val="36"/>
          <w:szCs w:val="36"/>
          <w:highlight w:val="none"/>
        </w:rPr>
      </w:pPr>
    </w:p>
    <w:p w14:paraId="2095FBBE">
      <w:pPr>
        <w:spacing w:line="400" w:lineRule="exact"/>
        <w:jc w:val="center"/>
        <w:outlineLvl w:val="0"/>
        <w:rPr>
          <w:rFonts w:ascii="仿宋_GB2312" w:eastAsia="仿宋_GB2312" w:hAnsiTheme="majorEastAsia"/>
          <w:b/>
          <w:bCs/>
          <w:sz w:val="36"/>
          <w:szCs w:val="36"/>
          <w:highlight w:val="none"/>
        </w:rPr>
      </w:pPr>
    </w:p>
    <w:p w14:paraId="16E44B67">
      <w:pPr>
        <w:spacing w:line="400" w:lineRule="exact"/>
        <w:jc w:val="center"/>
        <w:outlineLvl w:val="0"/>
        <w:rPr>
          <w:rFonts w:ascii="仿宋_GB2312" w:eastAsia="仿宋_GB2312" w:hAnsiTheme="majorEastAsia"/>
          <w:b/>
          <w:bCs/>
          <w:sz w:val="36"/>
          <w:szCs w:val="36"/>
          <w:highlight w:val="none"/>
        </w:rPr>
      </w:pPr>
    </w:p>
    <w:p w14:paraId="06097C98">
      <w:pPr>
        <w:spacing w:line="400" w:lineRule="exact"/>
        <w:jc w:val="center"/>
        <w:outlineLvl w:val="0"/>
        <w:rPr>
          <w:rFonts w:ascii="仿宋_GB2312" w:eastAsia="仿宋_GB2312" w:hAnsiTheme="majorEastAsia"/>
          <w:b/>
          <w:bCs/>
          <w:sz w:val="36"/>
          <w:szCs w:val="36"/>
          <w:highlight w:val="none"/>
        </w:rPr>
      </w:pPr>
    </w:p>
    <w:p w14:paraId="246025E0">
      <w:pPr>
        <w:spacing w:line="400" w:lineRule="exact"/>
        <w:jc w:val="center"/>
        <w:outlineLvl w:val="0"/>
        <w:rPr>
          <w:rFonts w:ascii="仿宋_GB2312" w:eastAsia="仿宋_GB2312" w:hAnsiTheme="majorEastAsia"/>
          <w:b/>
          <w:bCs/>
          <w:sz w:val="36"/>
          <w:szCs w:val="36"/>
          <w:highlight w:val="none"/>
        </w:rPr>
      </w:pPr>
    </w:p>
    <w:p w14:paraId="4C578AA7">
      <w:pPr>
        <w:spacing w:line="400" w:lineRule="exact"/>
        <w:jc w:val="center"/>
        <w:outlineLvl w:val="0"/>
        <w:rPr>
          <w:rFonts w:ascii="仿宋_GB2312" w:eastAsia="仿宋_GB2312" w:hAnsiTheme="majorEastAsia"/>
          <w:b/>
          <w:bCs/>
          <w:sz w:val="36"/>
          <w:szCs w:val="36"/>
          <w:highlight w:val="none"/>
        </w:rPr>
      </w:pPr>
    </w:p>
    <w:p w14:paraId="6C714B40">
      <w:pPr>
        <w:spacing w:line="400" w:lineRule="exact"/>
        <w:jc w:val="center"/>
        <w:outlineLvl w:val="0"/>
        <w:rPr>
          <w:rFonts w:ascii="仿宋_GB2312" w:eastAsia="仿宋_GB2312" w:hAnsiTheme="majorEastAsia"/>
          <w:b/>
          <w:bCs/>
          <w:sz w:val="36"/>
          <w:szCs w:val="36"/>
          <w:highlight w:val="none"/>
        </w:rPr>
      </w:pPr>
    </w:p>
    <w:p w14:paraId="5BC11DE3">
      <w:pPr>
        <w:spacing w:line="400" w:lineRule="exact"/>
        <w:jc w:val="center"/>
        <w:outlineLvl w:val="0"/>
        <w:rPr>
          <w:rFonts w:ascii="仿宋_GB2312" w:eastAsia="仿宋_GB2312" w:hAnsiTheme="majorEastAsia"/>
          <w:b/>
          <w:bCs/>
          <w:sz w:val="36"/>
          <w:szCs w:val="36"/>
          <w:highlight w:val="none"/>
        </w:rPr>
      </w:pPr>
    </w:p>
    <w:p w14:paraId="35E7194F">
      <w:pPr>
        <w:spacing w:line="400" w:lineRule="exact"/>
        <w:jc w:val="center"/>
        <w:outlineLvl w:val="0"/>
        <w:rPr>
          <w:rFonts w:ascii="仿宋_GB2312" w:eastAsia="仿宋_GB2312" w:hAnsiTheme="majorEastAsia"/>
          <w:b/>
          <w:bCs/>
          <w:sz w:val="36"/>
          <w:szCs w:val="36"/>
          <w:highlight w:val="none"/>
        </w:rPr>
      </w:pPr>
    </w:p>
    <w:p w14:paraId="645DBD6D">
      <w:pPr>
        <w:spacing w:line="400" w:lineRule="exact"/>
        <w:jc w:val="center"/>
        <w:outlineLvl w:val="0"/>
        <w:rPr>
          <w:rFonts w:ascii="仿宋_GB2312" w:eastAsia="仿宋_GB2312" w:hAnsiTheme="majorEastAsia"/>
          <w:b/>
          <w:bCs/>
          <w:sz w:val="36"/>
          <w:szCs w:val="36"/>
          <w:highlight w:val="none"/>
        </w:rPr>
      </w:pPr>
    </w:p>
    <w:p w14:paraId="724365AC">
      <w:pPr>
        <w:spacing w:line="400" w:lineRule="exact"/>
        <w:jc w:val="center"/>
        <w:outlineLvl w:val="0"/>
        <w:rPr>
          <w:rFonts w:ascii="仿宋_GB2312" w:eastAsia="仿宋_GB2312" w:hAnsiTheme="majorEastAsia"/>
          <w:b/>
          <w:bCs/>
          <w:sz w:val="36"/>
          <w:szCs w:val="36"/>
          <w:highlight w:val="none"/>
        </w:rPr>
      </w:pPr>
    </w:p>
    <w:p w14:paraId="05A04FC1">
      <w:pPr>
        <w:spacing w:line="400" w:lineRule="exact"/>
        <w:jc w:val="center"/>
        <w:outlineLvl w:val="0"/>
        <w:rPr>
          <w:rFonts w:ascii="仿宋_GB2312" w:eastAsia="仿宋_GB2312" w:hAnsiTheme="majorEastAsia"/>
          <w:b/>
          <w:bCs/>
          <w:sz w:val="36"/>
          <w:szCs w:val="36"/>
          <w:highlight w:val="none"/>
        </w:rPr>
      </w:pPr>
    </w:p>
    <w:p w14:paraId="6BBBDCD6">
      <w:pPr>
        <w:spacing w:line="400" w:lineRule="exact"/>
        <w:jc w:val="center"/>
        <w:outlineLvl w:val="0"/>
        <w:rPr>
          <w:rFonts w:ascii="仿宋_GB2312" w:eastAsia="仿宋_GB2312" w:hAnsiTheme="majorEastAsia"/>
          <w:b/>
          <w:bCs/>
          <w:sz w:val="36"/>
          <w:szCs w:val="36"/>
          <w:highlight w:val="none"/>
        </w:rPr>
      </w:pPr>
    </w:p>
    <w:p w14:paraId="1636727F">
      <w:pPr>
        <w:spacing w:line="400" w:lineRule="exact"/>
        <w:jc w:val="center"/>
        <w:outlineLvl w:val="0"/>
        <w:rPr>
          <w:rFonts w:ascii="仿宋_GB2312" w:eastAsia="仿宋_GB2312" w:hAnsiTheme="majorEastAsia"/>
          <w:b/>
          <w:bCs/>
          <w:sz w:val="36"/>
          <w:szCs w:val="36"/>
          <w:highlight w:val="none"/>
        </w:rPr>
      </w:pPr>
    </w:p>
    <w:p w14:paraId="2AEB4E6A">
      <w:pPr>
        <w:spacing w:line="400" w:lineRule="exact"/>
        <w:jc w:val="center"/>
        <w:outlineLvl w:val="0"/>
        <w:rPr>
          <w:rFonts w:ascii="仿宋_GB2312" w:eastAsia="仿宋_GB2312" w:hAnsiTheme="majorEastAsia"/>
          <w:b/>
          <w:bCs/>
          <w:sz w:val="36"/>
          <w:szCs w:val="36"/>
          <w:highlight w:val="none"/>
        </w:rPr>
      </w:pPr>
    </w:p>
    <w:p w14:paraId="333723FC">
      <w:pPr>
        <w:spacing w:line="400" w:lineRule="exact"/>
        <w:jc w:val="center"/>
        <w:outlineLvl w:val="0"/>
        <w:rPr>
          <w:rFonts w:ascii="仿宋_GB2312" w:eastAsia="仿宋_GB2312" w:hAnsiTheme="majorEastAsia"/>
          <w:b/>
          <w:bCs/>
          <w:sz w:val="36"/>
          <w:szCs w:val="36"/>
          <w:highlight w:val="none"/>
        </w:rPr>
      </w:pPr>
    </w:p>
    <w:p w14:paraId="54BB47CD">
      <w:pPr>
        <w:spacing w:line="400" w:lineRule="exact"/>
        <w:jc w:val="center"/>
        <w:outlineLvl w:val="0"/>
        <w:rPr>
          <w:rFonts w:ascii="仿宋_GB2312" w:eastAsia="仿宋_GB2312" w:hAnsiTheme="majorEastAsia"/>
          <w:b/>
          <w:bCs/>
          <w:sz w:val="36"/>
          <w:szCs w:val="36"/>
          <w:highlight w:val="none"/>
        </w:rPr>
      </w:pPr>
    </w:p>
    <w:p w14:paraId="17C40112">
      <w:pPr>
        <w:spacing w:line="400" w:lineRule="exact"/>
        <w:jc w:val="center"/>
        <w:outlineLvl w:val="0"/>
        <w:rPr>
          <w:rFonts w:ascii="仿宋_GB2312" w:eastAsia="仿宋_GB2312" w:hAnsiTheme="majorEastAsia"/>
          <w:b/>
          <w:bCs/>
          <w:sz w:val="36"/>
          <w:szCs w:val="36"/>
          <w:highlight w:val="none"/>
        </w:rPr>
      </w:pPr>
    </w:p>
    <w:p w14:paraId="441A412A">
      <w:pPr>
        <w:spacing w:line="400" w:lineRule="exact"/>
        <w:jc w:val="both"/>
        <w:outlineLvl w:val="0"/>
        <w:rPr>
          <w:rFonts w:ascii="仿宋_GB2312" w:eastAsia="仿宋_GB2312" w:hAnsiTheme="majorEastAsia"/>
          <w:b/>
          <w:bCs/>
          <w:sz w:val="36"/>
          <w:szCs w:val="36"/>
          <w:highlight w:val="none"/>
        </w:rPr>
      </w:pPr>
    </w:p>
    <w:p w14:paraId="15AF0627">
      <w:pPr>
        <w:spacing w:line="400" w:lineRule="exact"/>
        <w:jc w:val="both"/>
        <w:outlineLvl w:val="0"/>
        <w:rPr>
          <w:rFonts w:ascii="仿宋_GB2312" w:eastAsia="仿宋_GB2312" w:hAnsiTheme="majorEastAsia"/>
          <w:b/>
          <w:bCs/>
          <w:sz w:val="36"/>
          <w:szCs w:val="36"/>
          <w:highlight w:val="none"/>
        </w:rPr>
      </w:pPr>
    </w:p>
    <w:p w14:paraId="1D3EF20F">
      <w:pPr>
        <w:spacing w:line="400" w:lineRule="exact"/>
        <w:jc w:val="both"/>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72AD070F">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u w:val="single"/>
          <w:lang w:val="en-US" w:eastAsia="zh-CN"/>
        </w:rPr>
        <w:t>昌都市卡若区嘎玛乡达那村公路工程</w:t>
      </w:r>
      <w:r>
        <w:rPr>
          <w:rFonts w:hint="eastAsia" w:ascii="宋体" w:hAnsi="宋体" w:cs="宋体"/>
          <w:b/>
          <w:color w:val="000000"/>
          <w:sz w:val="28"/>
          <w:szCs w:val="28"/>
          <w:highlight w:val="none"/>
        </w:rPr>
        <w:t>项目经理部</w:t>
      </w:r>
    </w:p>
    <w:p w14:paraId="1CAEED69">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商品混凝土</w:t>
      </w:r>
      <w:r>
        <w:rPr>
          <w:rFonts w:hint="eastAsia" w:ascii="宋体" w:hAnsi="宋体" w:cs="宋体"/>
          <w:b/>
          <w:color w:val="000000"/>
          <w:sz w:val="28"/>
          <w:szCs w:val="28"/>
          <w:highlight w:val="none"/>
        </w:rPr>
        <w:t>采购项目</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0EF991D3">
      <w:pPr>
        <w:pStyle w:val="2"/>
        <w:numPr>
          <w:ilvl w:val="0"/>
          <w:numId w:val="0"/>
        </w:numPr>
        <w:adjustRightInd w:val="0"/>
        <w:snapToGrid w:val="0"/>
        <w:spacing w:before="120" w:after="120" w:line="240" w:lineRule="auto"/>
        <w:jc w:val="center"/>
        <w:rPr>
          <w:rFonts w:hint="eastAsia" w:ascii="仿宋_GB2312" w:eastAsia="仿宋_GB2312"/>
          <w:b w:val="0"/>
          <w:bCs w:val="0"/>
          <w:highlight w:val="none"/>
          <w:u w:val="single" w:color="auto"/>
          <w:lang w:val="en-US" w:eastAsia="zh-CN"/>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default" w:cs="Times New Roman" w:asciiTheme="majorEastAsia" w:hAnsiTheme="majorEastAsia" w:eastAsiaTheme="majorEastAsia"/>
          <w:b/>
          <w:color w:val="000000"/>
          <w:kern w:val="2"/>
          <w:sz w:val="28"/>
          <w:szCs w:val="28"/>
          <w:highlight w:val="none"/>
          <w:u w:val="single"/>
          <w:lang w:val="en-US" w:eastAsia="zh-CN"/>
        </w:rPr>
        <w:drawing>
          <wp:anchor distT="0" distB="0" distL="114300" distR="114300" simplePos="0" relativeHeight="251660288" behindDoc="0" locked="0" layoutInCell="1" allowOverlap="1">
            <wp:simplePos x="0" y="0"/>
            <wp:positionH relativeFrom="margin">
              <wp:align>center</wp:align>
            </wp:positionH>
            <wp:positionV relativeFrom="paragraph">
              <wp:posOffset>448310</wp:posOffset>
            </wp:positionV>
            <wp:extent cx="752475" cy="704215"/>
            <wp:effectExtent l="0" t="0" r="0" b="635"/>
            <wp:wrapSquare wrapText="bothSides"/>
            <wp:docPr id="2"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cs="Times New Roman" w:asciiTheme="majorEastAsia" w:hAnsiTheme="majorEastAsia" w:eastAsiaTheme="majorEastAsia"/>
          <w:b/>
          <w:color w:val="000000"/>
          <w:kern w:val="2"/>
          <w:sz w:val="28"/>
          <w:szCs w:val="28"/>
          <w:highlight w:val="none"/>
          <w:u w:val="single"/>
          <w:lang w:val="en-US" w:eastAsia="zh-CN"/>
        </w:rPr>
        <w:t>ZJLQ-FG-WZCG-昌都卡若区农村公路项目-004</w:t>
      </w:r>
    </w:p>
    <w:p w14:paraId="559FFDB6">
      <w:pPr>
        <w:widowControl/>
        <w:tabs>
          <w:tab w:val="left" w:pos="1134"/>
        </w:tabs>
        <w:ind w:firstLine="1405" w:firstLineChars="500"/>
        <w:jc w:val="left"/>
        <w:rPr>
          <w:rFonts w:ascii="宋体" w:hAnsi="宋体" w:cs="宋体"/>
          <w:b/>
          <w:color w:val="000000"/>
          <w:sz w:val="28"/>
          <w:szCs w:val="28"/>
          <w:highlight w:val="none"/>
          <w:u w:val="single"/>
        </w:rPr>
      </w:pPr>
    </w:p>
    <w:p w14:paraId="7C37E15F">
      <w:pPr>
        <w:widowControl/>
        <w:ind w:left="3840" w:leftChars="1114" w:hanging="1166" w:hangingChars="387"/>
        <w:rPr>
          <w:rFonts w:hint="eastAsia" w:ascii="宋体" w:hAnsi="宋体" w:cs="宋体" w:eastAsiaTheme="minorEastAsia"/>
          <w:b/>
          <w:color w:val="000000"/>
          <w:sz w:val="30"/>
          <w:szCs w:val="30"/>
          <w:highlight w:val="none"/>
          <w:lang w:val="en-US" w:eastAsia="zh-CN"/>
        </w:rPr>
      </w:pPr>
      <w:r>
        <w:rPr>
          <w:rFonts w:hint="eastAsia" w:ascii="宋体" w:hAnsi="宋体" w:cs="宋体"/>
          <w:b/>
          <w:color w:val="000000"/>
          <w:sz w:val="30"/>
          <w:szCs w:val="30"/>
          <w:highlight w:val="none"/>
          <w:lang w:val="en-US" w:eastAsia="zh-CN"/>
        </w:rPr>
        <w:t xml:space="preserve"> </w:t>
      </w: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4471C538">
      <w:pPr>
        <w:widowControl/>
        <w:spacing w:line="480" w:lineRule="auto"/>
        <w:ind w:left="3426" w:leftChars="565" w:hanging="2070" w:hangingChars="859"/>
        <w:jc w:val="left"/>
        <w:rPr>
          <w:rFonts w:ascii="仿宋_GB2312" w:eastAsia="仿宋_GB2312" w:hAnsiTheme="majorEastAsia"/>
          <w:b/>
          <w:bCs/>
          <w:sz w:val="36"/>
          <w:szCs w:val="36"/>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8DF1A22">
      <w:pPr>
        <w:widowControl/>
        <w:jc w:val="left"/>
        <w:rPr>
          <w:rFonts w:ascii="仿宋_GB2312" w:eastAsia="仿宋_GB2312" w:cs="宋体" w:hAnsiTheme="minorEastAsia"/>
          <w:b/>
          <w:w w:val="90"/>
          <w:highlight w:val="none"/>
        </w:rPr>
      </w:pP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材料，在供货过程中出现的质量问题我司将及时调换合格材料进场，如因材料质量问题而造成工期延误，我司承诺接受每延误一天处以人民币5000元的违约金，该违约金直接从履约保证金中扣除，如履约保证金不足，将从货款中扣除，在供货过程中保证供应材料为采购文件中要求的厂家生产的材料，各类质量资料随货同行，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供应时间上将严格按项目要求时间组织材料进场，我司的保证措施是根据进场时间和规格型号要求提前做好备料，确因某些型号材料短期缺货将积极配合项目与业主监理协商沟通进行替换。如因材料进场时间问题而造成工期延误，我司承诺接受每延误一天处以5000元人民币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4176518">
      <w:pPr>
        <w:spacing w:line="360" w:lineRule="auto"/>
        <w:jc w:val="both"/>
        <w:rPr>
          <w:rFonts w:hint="eastAsia" w:ascii="仿宋_GB2312" w:eastAsia="仿宋_GB2312" w:cs="宋体" w:hAnsiTheme="minorEastAsia"/>
          <w:b/>
          <w:color w:val="000000" w:themeColor="text1"/>
          <w:w w:val="90"/>
          <w:sz w:val="28"/>
          <w:szCs w:val="28"/>
          <w:highlight w:val="none"/>
          <w14:textFill>
            <w14:solidFill>
              <w14:schemeClr w14:val="tx1"/>
            </w14:solidFill>
          </w14:textFill>
        </w:rPr>
      </w:pP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2.</w:t>
      </w:r>
    </w:p>
    <w:p w14:paraId="29328BE8">
      <w:pPr>
        <w:spacing w:line="360" w:lineRule="auto"/>
        <w:jc w:val="center"/>
        <w:rPr>
          <w:rFonts w:hint="eastAsia" w:ascii="仿宋_GB2312" w:eastAsia="仿宋_GB2312" w:cs="宋体" w:hAnsiTheme="minorEastAsia"/>
          <w:b/>
          <w:color w:val="000000" w:themeColor="text1"/>
          <w:w w:val="90"/>
          <w:sz w:val="28"/>
          <w:szCs w:val="28"/>
          <w:highlight w:val="none"/>
          <w14:textFill>
            <w14:solidFill>
              <w14:schemeClr w14:val="tx1"/>
            </w14:solidFill>
          </w14:textFill>
        </w:rPr>
      </w:pP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响应</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078"/>
        <w:gridCol w:w="904"/>
        <w:gridCol w:w="572"/>
        <w:gridCol w:w="846"/>
        <w:gridCol w:w="869"/>
        <w:gridCol w:w="1014"/>
        <w:gridCol w:w="569"/>
        <w:gridCol w:w="1145"/>
        <w:gridCol w:w="840"/>
        <w:gridCol w:w="576"/>
      </w:tblGrid>
      <w:tr w14:paraId="016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1FED1940">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方式响应报价清单</w:t>
            </w:r>
          </w:p>
        </w:tc>
      </w:tr>
      <w:tr w14:paraId="5C98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8E8489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0" w:type="pct"/>
            <w:shd w:val="clear" w:color="auto" w:fill="auto"/>
            <w:vAlign w:val="center"/>
          </w:tcPr>
          <w:p w14:paraId="1A653FA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1" w:type="pct"/>
            <w:shd w:val="clear" w:color="auto" w:fill="auto"/>
            <w:vAlign w:val="center"/>
          </w:tcPr>
          <w:p w14:paraId="02E959A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3" w:type="pct"/>
            <w:shd w:val="clear" w:color="auto" w:fill="auto"/>
            <w:vAlign w:val="center"/>
          </w:tcPr>
          <w:p w14:paraId="140944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600354A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71" w:type="pct"/>
            <w:shd w:val="clear" w:color="auto" w:fill="auto"/>
            <w:vAlign w:val="center"/>
          </w:tcPr>
          <w:p w14:paraId="754F9E8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42E1E2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175AE7F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0907E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BBE8EC3">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7520A02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201B5D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0C3E9A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5B4B85A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695FF0C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4FF8424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4A3C3F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F2F1DA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5926961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7F0A76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0DB625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23" w:type="pct"/>
            <w:shd w:val="clear" w:color="auto" w:fill="auto"/>
            <w:vAlign w:val="center"/>
          </w:tcPr>
          <w:p w14:paraId="1ADDDB1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11A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0272989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1080" w:type="dxa"/>
            <w:shd w:val="clear" w:color="auto" w:fill="auto"/>
            <w:vAlign w:val="center"/>
          </w:tcPr>
          <w:p w14:paraId="513B99B0">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商品混凝土</w:t>
            </w:r>
          </w:p>
        </w:tc>
        <w:tc>
          <w:tcPr>
            <w:tcW w:w="905" w:type="dxa"/>
            <w:shd w:val="clear" w:color="auto" w:fill="auto"/>
            <w:vAlign w:val="center"/>
          </w:tcPr>
          <w:p w14:paraId="40556752">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C25</w:t>
            </w:r>
          </w:p>
        </w:tc>
        <w:tc>
          <w:tcPr>
            <w:tcW w:w="572" w:type="dxa"/>
            <w:shd w:val="clear" w:color="auto" w:fill="auto"/>
            <w:vAlign w:val="center"/>
          </w:tcPr>
          <w:p w14:paraId="694C85B5">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m³</w:t>
            </w:r>
          </w:p>
        </w:tc>
        <w:tc>
          <w:tcPr>
            <w:tcW w:w="834" w:type="dxa"/>
            <w:shd w:val="clear" w:color="auto" w:fill="auto"/>
            <w:vAlign w:val="center"/>
          </w:tcPr>
          <w:p w14:paraId="3FC172D4">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2250.79 </w:t>
            </w:r>
          </w:p>
        </w:tc>
        <w:tc>
          <w:tcPr>
            <w:tcW w:w="491" w:type="pct"/>
            <w:shd w:val="clear" w:color="auto" w:fill="auto"/>
            <w:noWrap/>
            <w:vAlign w:val="center"/>
          </w:tcPr>
          <w:p w14:paraId="18FEB1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CC549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A17D53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FAA3DA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09D3DA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vAlign w:val="center"/>
          </w:tcPr>
          <w:p w14:paraId="58DDDF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E8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240A53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1080" w:type="dxa"/>
            <w:shd w:val="clear" w:color="auto" w:fill="auto"/>
            <w:vAlign w:val="center"/>
          </w:tcPr>
          <w:p w14:paraId="122B9CB4">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商品混凝土</w:t>
            </w:r>
          </w:p>
        </w:tc>
        <w:tc>
          <w:tcPr>
            <w:tcW w:w="905" w:type="dxa"/>
            <w:shd w:val="clear" w:color="auto" w:fill="auto"/>
            <w:vAlign w:val="center"/>
          </w:tcPr>
          <w:p w14:paraId="55777366">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C30</w:t>
            </w:r>
          </w:p>
        </w:tc>
        <w:tc>
          <w:tcPr>
            <w:tcW w:w="572" w:type="dxa"/>
            <w:shd w:val="clear" w:color="auto" w:fill="auto"/>
            <w:noWrap/>
            <w:vAlign w:val="center"/>
          </w:tcPr>
          <w:p w14:paraId="52B11B3B">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m³</w:t>
            </w:r>
          </w:p>
        </w:tc>
        <w:tc>
          <w:tcPr>
            <w:tcW w:w="834" w:type="dxa"/>
            <w:shd w:val="clear" w:color="auto" w:fill="auto"/>
            <w:vAlign w:val="center"/>
          </w:tcPr>
          <w:p w14:paraId="2CA6E39D">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224.00 </w:t>
            </w:r>
          </w:p>
        </w:tc>
        <w:tc>
          <w:tcPr>
            <w:tcW w:w="491" w:type="pct"/>
            <w:shd w:val="clear" w:color="auto" w:fill="auto"/>
            <w:noWrap/>
            <w:vAlign w:val="center"/>
          </w:tcPr>
          <w:p w14:paraId="20F1B9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412CA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61C54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4562C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BE9D7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459778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9C9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1" w:type="pct"/>
            <w:shd w:val="clear" w:color="auto" w:fill="auto"/>
            <w:vAlign w:val="center"/>
          </w:tcPr>
          <w:p w14:paraId="256E446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1080" w:type="dxa"/>
            <w:shd w:val="clear" w:color="auto" w:fill="auto"/>
            <w:vAlign w:val="center"/>
          </w:tcPr>
          <w:p w14:paraId="68DBF71B">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商品混凝土</w:t>
            </w:r>
          </w:p>
        </w:tc>
        <w:tc>
          <w:tcPr>
            <w:tcW w:w="905" w:type="dxa"/>
            <w:shd w:val="clear" w:color="auto" w:fill="auto"/>
            <w:vAlign w:val="center"/>
          </w:tcPr>
          <w:p w14:paraId="7E4397EC">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C35</w:t>
            </w:r>
          </w:p>
        </w:tc>
        <w:tc>
          <w:tcPr>
            <w:tcW w:w="572" w:type="dxa"/>
            <w:shd w:val="clear" w:color="auto" w:fill="auto"/>
            <w:noWrap/>
            <w:vAlign w:val="center"/>
          </w:tcPr>
          <w:p w14:paraId="5716C615">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m³</w:t>
            </w:r>
          </w:p>
        </w:tc>
        <w:tc>
          <w:tcPr>
            <w:tcW w:w="834" w:type="dxa"/>
            <w:shd w:val="clear" w:color="auto" w:fill="auto"/>
            <w:vAlign w:val="center"/>
          </w:tcPr>
          <w:p w14:paraId="398D0B06">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391.41 </w:t>
            </w:r>
          </w:p>
        </w:tc>
        <w:tc>
          <w:tcPr>
            <w:tcW w:w="491" w:type="pct"/>
            <w:shd w:val="clear" w:color="auto" w:fill="auto"/>
            <w:noWrap/>
            <w:vAlign w:val="center"/>
          </w:tcPr>
          <w:p w14:paraId="6E9136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84B1C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CFA64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B0E52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DE56C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5767A0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F6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CFDAB8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1080" w:type="dxa"/>
            <w:shd w:val="clear" w:color="auto" w:fill="auto"/>
            <w:vAlign w:val="center"/>
          </w:tcPr>
          <w:p w14:paraId="59D84F5B">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商品混凝土</w:t>
            </w:r>
          </w:p>
        </w:tc>
        <w:tc>
          <w:tcPr>
            <w:tcW w:w="905" w:type="dxa"/>
            <w:shd w:val="clear" w:color="auto" w:fill="auto"/>
            <w:vAlign w:val="center"/>
          </w:tcPr>
          <w:p w14:paraId="1825B7A5">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C50</w:t>
            </w:r>
          </w:p>
        </w:tc>
        <w:tc>
          <w:tcPr>
            <w:tcW w:w="572" w:type="dxa"/>
            <w:shd w:val="clear" w:color="auto" w:fill="auto"/>
            <w:noWrap/>
            <w:vAlign w:val="center"/>
          </w:tcPr>
          <w:p w14:paraId="6B8A804D">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m³</w:t>
            </w:r>
          </w:p>
        </w:tc>
        <w:tc>
          <w:tcPr>
            <w:tcW w:w="834" w:type="dxa"/>
            <w:shd w:val="clear" w:color="auto" w:fill="auto"/>
            <w:vAlign w:val="center"/>
          </w:tcPr>
          <w:p w14:paraId="0FAB5B37">
            <w:pPr>
              <w:widowControl/>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374.12 </w:t>
            </w:r>
          </w:p>
        </w:tc>
        <w:tc>
          <w:tcPr>
            <w:tcW w:w="491" w:type="pct"/>
            <w:shd w:val="clear" w:color="auto" w:fill="auto"/>
            <w:noWrap/>
            <w:vAlign w:val="center"/>
          </w:tcPr>
          <w:p w14:paraId="3446F8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2EAD8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17F1A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A57AA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3EEE5B1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397FC2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00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76F8629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0" w:type="pct"/>
            <w:shd w:val="clear" w:color="auto" w:fill="auto"/>
            <w:vAlign w:val="center"/>
          </w:tcPr>
          <w:p w14:paraId="66A16CE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1" w:type="pct"/>
            <w:shd w:val="clear" w:color="auto" w:fill="auto"/>
            <w:vAlign w:val="center"/>
          </w:tcPr>
          <w:p w14:paraId="5FFDA69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3" w:type="pct"/>
            <w:shd w:val="clear" w:color="auto" w:fill="auto"/>
            <w:noWrap/>
            <w:vAlign w:val="center"/>
          </w:tcPr>
          <w:p w14:paraId="7360D86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1" w:type="pct"/>
            <w:shd w:val="clear" w:color="auto" w:fill="auto"/>
            <w:vAlign w:val="center"/>
          </w:tcPr>
          <w:p w14:paraId="6A853F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noWrap/>
            <w:vAlign w:val="center"/>
          </w:tcPr>
          <w:p w14:paraId="01A36DD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A70A2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220B4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2EC368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64FB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3477AC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A0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EFD437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10D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3284478F">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67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22229D1E">
            <w:pPr>
              <w:pStyle w:val="181"/>
              <w:keepNext w:val="0"/>
              <w:keepLines w:val="0"/>
              <w:ind w:firstLine="420" w:firstLineChars="200"/>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eastAsia="仿宋_GB2312" w:cs="Times New Roman" w:hAnsiTheme="minorEastAsia"/>
                <w:b w:val="0"/>
                <w:bCs w:val="0"/>
                <w:kern w:val="2"/>
                <w:sz w:val="21"/>
                <w:szCs w:val="21"/>
                <w:highlight w:val="none"/>
                <w:lang w:val="en-US" w:eastAsia="zh-CN" w:bidi="ar-SA"/>
              </w:rPr>
              <w:t xml:space="preserve">物资数量为暂定数量。报价单所示综合费用单价为固定单价，即不受市场变化影响，且无论进场数量多少价格亦不发生变化。响应方负责卸车。    </w:t>
            </w:r>
          </w:p>
        </w:tc>
      </w:tr>
    </w:tbl>
    <w:p w14:paraId="6A2BDB95">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1CE2E19D">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03D21E96">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35F086E2">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11E36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84E3EF0">
      <w:pPr>
        <w:spacing w:line="400" w:lineRule="exact"/>
        <w:ind w:firstLine="5250" w:firstLineChars="25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1B69CB8D">
      <w:pPr>
        <w:spacing w:line="400" w:lineRule="exact"/>
        <w:jc w:val="left"/>
        <w:rPr>
          <w:highlight w:val="none"/>
        </w:rPr>
      </w:pPr>
    </w:p>
    <w:p w14:paraId="446D6B99">
      <w:pPr>
        <w:spacing w:line="400" w:lineRule="exact"/>
        <w:jc w:val="left"/>
        <w:rPr>
          <w:highlight w:val="none"/>
        </w:rPr>
      </w:pPr>
    </w:p>
    <w:p w14:paraId="7F746963">
      <w:pPr>
        <w:spacing w:line="400" w:lineRule="exact"/>
        <w:jc w:val="left"/>
        <w:rPr>
          <w:highlight w:val="none"/>
        </w:rPr>
      </w:pPr>
    </w:p>
    <w:p w14:paraId="5AC40435">
      <w:pPr>
        <w:spacing w:line="400" w:lineRule="exact"/>
        <w:jc w:val="left"/>
        <w:rPr>
          <w:highlight w:val="none"/>
        </w:rPr>
      </w:pPr>
    </w:p>
    <w:p w14:paraId="39B15F0A">
      <w:pPr>
        <w:spacing w:line="400" w:lineRule="exact"/>
        <w:jc w:val="left"/>
        <w:rPr>
          <w:highlight w:val="none"/>
        </w:rPr>
      </w:pPr>
    </w:p>
    <w:p w14:paraId="50CCAA13">
      <w:pPr>
        <w:pStyle w:val="17"/>
        <w:rPr>
          <w:rFonts w:ascii="仿宋_GB2312" w:eastAsia="仿宋_GB2312" w:cs="宋体" w:hAnsiTheme="minorEastAsia"/>
          <w:b/>
          <w:color w:val="000000" w:themeColor="text1"/>
          <w:w w:val="90"/>
          <w:highlight w:val="none"/>
          <w14:textFill>
            <w14:solidFill>
              <w14:schemeClr w14:val="tx1"/>
            </w14:solidFill>
          </w14:textFill>
        </w:rPr>
      </w:pPr>
    </w:p>
    <w:p w14:paraId="26CD6AA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1CD6DF96">
      <w:pPr>
        <w:spacing w:line="400" w:lineRule="exact"/>
        <w:ind w:firstLine="5880" w:firstLineChars="2800"/>
        <w:jc w:val="left"/>
        <w:rPr>
          <w:rFonts w:ascii="仿宋_GB2312" w:eastAsia="仿宋_GB2312" w:cs="宋体" w:hAnsiTheme="minorEastAsia"/>
          <w:kern w:val="0"/>
          <w:sz w:val="21"/>
          <w:szCs w:val="21"/>
          <w:highlight w:val="none"/>
        </w:rPr>
      </w:pPr>
      <w:bookmarkStart w:id="61" w:name="_Toc54291526"/>
      <w:bookmarkStart w:id="62" w:name="_Toc53949160"/>
      <w:bookmarkStart w:id="63" w:name="_Toc54281622"/>
      <w:bookmarkStart w:id="64" w:name="_Toc54278961"/>
      <w:bookmarkStart w:id="65" w:name="_Toc54280344"/>
      <w:bookmarkStart w:id="66" w:name="_Toc54281196"/>
      <w:bookmarkStart w:id="67" w:name="_Toc54280770"/>
      <w:bookmarkStart w:id="68" w:name="_Toc53948739"/>
      <w:bookmarkStart w:id="69" w:name="_Toc53949581"/>
    </w:p>
    <w:bookmarkEnd w:id="61"/>
    <w:bookmarkEnd w:id="62"/>
    <w:bookmarkEnd w:id="63"/>
    <w:bookmarkEnd w:id="64"/>
    <w:bookmarkEnd w:id="65"/>
    <w:bookmarkEnd w:id="66"/>
    <w:bookmarkEnd w:id="67"/>
    <w:bookmarkEnd w:id="68"/>
    <w:bookmarkEnd w:id="69"/>
    <w:p w14:paraId="5236397D">
      <w:pPr>
        <w:pStyle w:val="311"/>
        <w:spacing w:line="276" w:lineRule="auto"/>
        <w:ind w:firstLine="0" w:firstLineChars="0"/>
        <w:rPr>
          <w:rFonts w:hint="eastAsia" w:cs="宋体" w:hAnsiTheme="minorEastAsia"/>
          <w:b/>
          <w:bCs/>
          <w:kern w:val="0"/>
          <w:sz w:val="21"/>
          <w:szCs w:val="21"/>
          <w:highlight w:val="none"/>
          <w:lang w:val="en-US" w:eastAsia="zh-CN"/>
        </w:rPr>
      </w:pPr>
      <w:bookmarkStart w:id="70" w:name="_Toc18209295"/>
    </w:p>
    <w:p w14:paraId="39A53711">
      <w:pPr>
        <w:pStyle w:val="311"/>
        <w:spacing w:line="276" w:lineRule="auto"/>
        <w:ind w:firstLine="0" w:firstLineChars="0"/>
        <w:rPr>
          <w:rFonts w:hint="eastAsia" w:cs="宋体" w:hAnsiTheme="minorEastAsia"/>
          <w:b/>
          <w:bCs/>
          <w:kern w:val="0"/>
          <w:sz w:val="21"/>
          <w:szCs w:val="21"/>
          <w:highlight w:val="none"/>
          <w:lang w:val="en-US" w:eastAsia="zh-CN"/>
        </w:rPr>
      </w:pPr>
    </w:p>
    <w:p w14:paraId="29AFD0F8">
      <w:pPr>
        <w:pStyle w:val="311"/>
        <w:spacing w:line="276" w:lineRule="auto"/>
        <w:ind w:firstLine="0" w:firstLineChars="0"/>
        <w:rPr>
          <w:rFonts w:hint="eastAsia" w:cs="宋体" w:hAnsiTheme="minorEastAsia"/>
          <w:b/>
          <w:bCs/>
          <w:kern w:val="0"/>
          <w:sz w:val="21"/>
          <w:szCs w:val="21"/>
          <w:highlight w:val="none"/>
          <w:lang w:val="en-US" w:eastAsia="zh-CN"/>
        </w:rPr>
      </w:pPr>
    </w:p>
    <w:p w14:paraId="33B0D6FD">
      <w:pPr>
        <w:pStyle w:val="311"/>
        <w:spacing w:line="276" w:lineRule="auto"/>
        <w:ind w:firstLine="0" w:firstLineChars="0"/>
        <w:rPr>
          <w:rFonts w:hint="eastAsia" w:cs="宋体" w:hAnsiTheme="minorEastAsia"/>
          <w:b/>
          <w:bCs/>
          <w:kern w:val="0"/>
          <w:sz w:val="28"/>
          <w:szCs w:val="28"/>
          <w:highlight w:val="none"/>
          <w:lang w:val="en-US" w:eastAsia="zh-CN"/>
        </w:rPr>
      </w:pPr>
    </w:p>
    <w:p w14:paraId="1799CF64">
      <w:pPr>
        <w:pStyle w:val="311"/>
        <w:spacing w:line="276" w:lineRule="auto"/>
        <w:ind w:firstLine="0" w:firstLineChars="0"/>
        <w:rPr>
          <w:rFonts w:hint="eastAsia"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3.</w:t>
      </w:r>
    </w:p>
    <w:p w14:paraId="18E86D4E">
      <w:pPr>
        <w:pStyle w:val="311"/>
        <w:spacing w:line="276" w:lineRule="auto"/>
        <w:ind w:firstLine="0" w:firstLineChars="0"/>
        <w:jc w:val="center"/>
        <w:rPr>
          <w:rFonts w:hint="default"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响应价格组成分析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37F6B1A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F428988">
            <w:pPr>
              <w:widowControl/>
              <w:jc w:val="center"/>
              <w:rPr>
                <w:rFonts w:ascii="仿宋" w:hAnsi="仿宋" w:eastAsia="仿宋"/>
                <w:b/>
                <w:bCs/>
                <w:color w:val="000000"/>
                <w:kern w:val="0"/>
                <w:sz w:val="21"/>
                <w:szCs w:val="21"/>
                <w:highlight w:val="none"/>
              </w:rPr>
            </w:pPr>
            <w:bookmarkStart w:id="71" w:name="RANGE!A1:O13"/>
            <w:r>
              <w:rPr>
                <w:rFonts w:hint="eastAsia" w:ascii="仿宋" w:hAnsi="仿宋" w:eastAsia="仿宋"/>
                <w:b/>
                <w:bCs/>
                <w:color w:val="000000"/>
                <w:kern w:val="0"/>
                <w:sz w:val="21"/>
                <w:szCs w:val="21"/>
                <w:highlight w:val="none"/>
                <w:lang w:val="en-US" w:eastAsia="zh-CN"/>
              </w:rPr>
              <w:t>响应</w:t>
            </w:r>
            <w:r>
              <w:rPr>
                <w:rFonts w:hint="eastAsia" w:ascii="仿宋" w:hAnsi="仿宋" w:eastAsia="仿宋"/>
                <w:b/>
                <w:bCs/>
                <w:color w:val="000000"/>
                <w:kern w:val="0"/>
                <w:sz w:val="21"/>
                <w:szCs w:val="21"/>
                <w:highlight w:val="none"/>
              </w:rPr>
              <w:t>单价组成明细表</w:t>
            </w:r>
            <w:bookmarkEnd w:id="71"/>
          </w:p>
        </w:tc>
      </w:tr>
      <w:tr w14:paraId="7849B68C">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C8729C4">
            <w:pPr>
              <w:widowControl/>
              <w:jc w:val="left"/>
              <w:rPr>
                <w:rFonts w:ascii="仿宋" w:hAnsi="仿宋" w:eastAsia="仿宋"/>
                <w:b/>
                <w:bCs/>
                <w:color w:val="000000"/>
                <w:kern w:val="0"/>
                <w:sz w:val="21"/>
                <w:szCs w:val="21"/>
                <w:highlight w:val="none"/>
              </w:rPr>
            </w:pPr>
          </w:p>
        </w:tc>
      </w:tr>
      <w:tr w14:paraId="78CF4B4A">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6BF4709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B8E6C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E96553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2087F0E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DF564A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084D57E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48D79AE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5A2E8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9A9572B">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3B655368">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A672FF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4656A14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3369594B">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0FE91DE">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1F908E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25B5175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1F99CC3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3546D7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027E13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11A2A6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37FD23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67761D1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5FE174C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758AA0FD">
            <w:pPr>
              <w:widowControl/>
              <w:jc w:val="center"/>
              <w:rPr>
                <w:rFonts w:ascii="仿宋" w:hAnsi="仿宋" w:eastAsia="仿宋"/>
                <w:color w:val="000000"/>
                <w:kern w:val="0"/>
                <w:sz w:val="21"/>
                <w:szCs w:val="21"/>
                <w:highlight w:val="none"/>
              </w:rPr>
            </w:pPr>
          </w:p>
        </w:tc>
      </w:tr>
      <w:tr w14:paraId="2B41AB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FA74B3B">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6676674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6148C87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61B7E6A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4B30BF4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4488CC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04E1354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6E20F04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68A6EBE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14C78E6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42D6F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354F54F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DDEBB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43CB8C9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41DD575B">
            <w:pPr>
              <w:widowControl/>
              <w:jc w:val="center"/>
              <w:rPr>
                <w:rFonts w:ascii="仿宋" w:hAnsi="仿宋" w:eastAsia="仿宋"/>
                <w:color w:val="000000"/>
                <w:kern w:val="0"/>
                <w:sz w:val="21"/>
                <w:szCs w:val="21"/>
                <w:highlight w:val="none"/>
              </w:rPr>
            </w:pPr>
          </w:p>
        </w:tc>
      </w:tr>
      <w:tr w14:paraId="533ED054">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5037FA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2AB55F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1926A6A5">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590B4D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A96623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D6AB95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E611FA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B66BE5C">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6A9573C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106781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ABC2B7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15243B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04CA373">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01C07D1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00C56F9">
            <w:pPr>
              <w:widowControl/>
              <w:jc w:val="center"/>
              <w:rPr>
                <w:rFonts w:ascii="仿宋" w:hAnsi="仿宋" w:eastAsia="仿宋"/>
                <w:color w:val="000000"/>
                <w:kern w:val="0"/>
                <w:sz w:val="21"/>
                <w:szCs w:val="21"/>
                <w:highlight w:val="none"/>
              </w:rPr>
            </w:pPr>
          </w:p>
        </w:tc>
      </w:tr>
      <w:tr w14:paraId="0C6ECE33">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2E216F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EBF12C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5759F1BE">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2D2DBD2">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9CA502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EE058F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4F2E48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3194D5A">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4054119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612EFC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3028A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4C026B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C0E1ECB">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B7BE67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0DF7AE3">
            <w:pPr>
              <w:widowControl/>
              <w:jc w:val="center"/>
              <w:rPr>
                <w:rFonts w:ascii="仿宋" w:hAnsi="仿宋" w:eastAsia="仿宋"/>
                <w:color w:val="000000"/>
                <w:kern w:val="0"/>
                <w:sz w:val="21"/>
                <w:szCs w:val="21"/>
                <w:highlight w:val="none"/>
              </w:rPr>
            </w:pPr>
          </w:p>
        </w:tc>
      </w:tr>
    </w:tbl>
    <w:p w14:paraId="50D35DA2">
      <w:pPr>
        <w:pStyle w:val="311"/>
        <w:spacing w:line="276" w:lineRule="auto"/>
        <w:ind w:firstLine="0" w:firstLineChars="0"/>
        <w:rPr>
          <w:rFonts w:hAnsi="仿宋" w:cs="仿宋_GB2312"/>
          <w:b/>
          <w:bCs/>
          <w:highlight w:val="none"/>
        </w:rPr>
      </w:pPr>
    </w:p>
    <w:p w14:paraId="4CF5278E">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w:t>
      </w:r>
      <w:r>
        <w:rPr>
          <w:rFonts w:hint="eastAsia" w:ascii="仿宋" w:hAnsi="仿宋" w:eastAsia="仿宋"/>
          <w:kern w:val="0"/>
          <w:sz w:val="21"/>
          <w:szCs w:val="21"/>
          <w:highlight w:val="none"/>
          <w:lang w:val="en-US" w:eastAsia="zh-CN"/>
        </w:rPr>
        <w:t>响应</w:t>
      </w:r>
      <w:r>
        <w:rPr>
          <w:rFonts w:hint="eastAsia" w:ascii="仿宋" w:hAnsi="仿宋" w:eastAsia="仿宋"/>
          <w:kern w:val="0"/>
          <w:sz w:val="21"/>
          <w:szCs w:val="21"/>
          <w:highlight w:val="none"/>
        </w:rPr>
        <w:t>报价参考，不作为后期调价依据。</w:t>
      </w:r>
    </w:p>
    <w:p w14:paraId="4367C465">
      <w:pPr>
        <w:pStyle w:val="311"/>
        <w:spacing w:line="276" w:lineRule="auto"/>
        <w:ind w:firstLine="0" w:firstLineChars="0"/>
        <w:rPr>
          <w:rFonts w:ascii="仿宋" w:hAnsi="仿宋" w:eastAsia="仿宋" w:cs="仿宋_GB2312"/>
          <w:b/>
          <w:bCs/>
          <w:highlight w:val="none"/>
        </w:rPr>
      </w:pPr>
    </w:p>
    <w:p w14:paraId="5657CFDA">
      <w:pPr>
        <w:pStyle w:val="311"/>
        <w:spacing w:line="276" w:lineRule="auto"/>
        <w:ind w:firstLine="0" w:firstLineChars="0"/>
        <w:rPr>
          <w:rFonts w:ascii="仿宋" w:hAnsi="仿宋" w:eastAsia="仿宋" w:cs="仿宋_GB2312"/>
          <w:b/>
          <w:bCs/>
          <w:highlight w:val="none"/>
        </w:rPr>
      </w:pPr>
    </w:p>
    <w:p w14:paraId="4E111549">
      <w:pPr>
        <w:pStyle w:val="311"/>
        <w:spacing w:line="276" w:lineRule="auto"/>
        <w:ind w:firstLine="0" w:firstLineChars="0"/>
        <w:rPr>
          <w:rFonts w:ascii="仿宋" w:hAnsi="仿宋" w:eastAsia="仿宋" w:cs="仿宋_GB2312"/>
          <w:b/>
          <w:bCs/>
          <w:highlight w:val="none"/>
        </w:rPr>
      </w:pPr>
    </w:p>
    <w:p w14:paraId="36746017">
      <w:pPr>
        <w:pStyle w:val="311"/>
        <w:spacing w:line="276" w:lineRule="auto"/>
        <w:ind w:right="964" w:firstLine="4080" w:firstLineChars="1700"/>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响应</w:t>
      </w:r>
      <w:r>
        <w:rPr>
          <w:rFonts w:hint="eastAsia" w:ascii="仿宋" w:hAnsi="仿宋" w:eastAsia="仿宋" w:cs="仿宋_GB2312"/>
          <w:b w:val="0"/>
          <w:bCs w:val="0"/>
          <w:highlight w:val="none"/>
        </w:rPr>
        <w:t>人名称：（公章）</w:t>
      </w:r>
    </w:p>
    <w:p w14:paraId="51DE5AE5">
      <w:pPr>
        <w:pStyle w:val="311"/>
        <w:spacing w:line="276" w:lineRule="auto"/>
        <w:ind w:firstLine="482"/>
        <w:jc w:val="right"/>
        <w:rPr>
          <w:rFonts w:ascii="仿宋" w:hAnsi="仿宋" w:eastAsia="仿宋" w:cs="仿宋_GB2312"/>
          <w:b w:val="0"/>
          <w:bCs w:val="0"/>
          <w:highlight w:val="none"/>
          <w:u w:val="single"/>
        </w:rPr>
      </w:pPr>
    </w:p>
    <w:p w14:paraId="58EF64BB">
      <w:pPr>
        <w:pStyle w:val="311"/>
        <w:spacing w:line="276" w:lineRule="auto"/>
        <w:ind w:right="1205" w:firstLine="482"/>
        <w:jc w:val="center"/>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lang w:eastAsia="zh-Hans"/>
        </w:rPr>
        <w:t>法定代表人或</w:t>
      </w:r>
      <w:r>
        <w:rPr>
          <w:rFonts w:hint="eastAsia" w:ascii="仿宋" w:hAnsi="仿宋" w:eastAsia="仿宋" w:cs="仿宋_GB2312"/>
          <w:b w:val="0"/>
          <w:bCs w:val="0"/>
          <w:highlight w:val="none"/>
          <w:lang w:val="en-US" w:eastAsia="zh-CN"/>
        </w:rPr>
        <w:t>被</w:t>
      </w:r>
      <w:r>
        <w:rPr>
          <w:rFonts w:hint="eastAsia" w:ascii="仿宋" w:hAnsi="仿宋" w:eastAsia="仿宋" w:cs="仿宋_GB2312"/>
          <w:b w:val="0"/>
          <w:bCs w:val="0"/>
          <w:highlight w:val="none"/>
          <w:lang w:eastAsia="zh-Hans"/>
        </w:rPr>
        <w:t>委托人</w:t>
      </w:r>
      <w:r>
        <w:rPr>
          <w:rFonts w:hint="eastAsia" w:ascii="仿宋" w:hAnsi="仿宋" w:eastAsia="仿宋" w:cs="仿宋_GB2312"/>
          <w:b w:val="0"/>
          <w:bCs w:val="0"/>
          <w:highlight w:val="none"/>
        </w:rPr>
        <w:t>签字：</w:t>
      </w:r>
    </w:p>
    <w:p w14:paraId="5DEF1AEA">
      <w:pPr>
        <w:pStyle w:val="311"/>
        <w:spacing w:line="276" w:lineRule="auto"/>
        <w:ind w:firstLine="0" w:firstLineChars="0"/>
        <w:rPr>
          <w:rFonts w:ascii="仿宋" w:hAnsi="仿宋" w:eastAsia="仿宋" w:cs="仿宋_GB2312"/>
          <w:b w:val="0"/>
          <w:bCs w:val="0"/>
          <w:highlight w:val="none"/>
        </w:rPr>
      </w:pPr>
    </w:p>
    <w:p w14:paraId="43991E13">
      <w:pPr>
        <w:pStyle w:val="311"/>
        <w:wordWrap w:val="0"/>
        <w:spacing w:line="276" w:lineRule="auto"/>
        <w:ind w:right="482" w:firstLine="0" w:firstLineChars="0"/>
        <w:jc w:val="center"/>
        <w:rPr>
          <w:rFonts w:ascii="仿宋" w:hAnsi="仿宋" w:eastAsia="仿宋" w:cs="仿宋_GB2312"/>
          <w:b w:val="0"/>
          <w:bCs w:val="0"/>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rPr>
        <w:t>日期：</w:t>
      </w:r>
      <w:r>
        <w:rPr>
          <w:rFonts w:hint="eastAsia" w:ascii="仿宋" w:hAnsi="仿宋" w:eastAsia="仿宋" w:cs="仿宋_GB2312"/>
          <w:b w:val="0"/>
          <w:bCs w:val="0"/>
          <w:highlight w:val="none"/>
          <w:u w:val="single"/>
          <w:lang w:val="en-US" w:eastAsia="zh-CN"/>
        </w:rPr>
        <w:t xml:space="preserve">      </w:t>
      </w:r>
      <w:r>
        <w:rPr>
          <w:rFonts w:hint="eastAsia" w:ascii="仿宋" w:hAnsi="仿宋" w:eastAsia="仿宋" w:cs="仿宋_GB2312"/>
          <w:b w:val="0"/>
          <w:bCs w:val="0"/>
          <w:highlight w:val="none"/>
        </w:rPr>
        <w:t>年</w:t>
      </w:r>
      <w:r>
        <w:rPr>
          <w:rFonts w:hint="eastAsia"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月</w:t>
      </w:r>
      <w:r>
        <w:rPr>
          <w:rFonts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日</w:t>
      </w:r>
    </w:p>
    <w:bookmarkEnd w:id="70"/>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4.</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Hans" w:bidi="ar-SA"/>
        </w:rPr>
        <w:t>中建</w:t>
      </w:r>
      <w:r>
        <w:rPr>
          <w:rFonts w:hint="eastAsia" w:ascii="仿宋" w:hAnsi="仿宋" w:eastAsia="仿宋" w:cs="Times New Roman"/>
          <w:kern w:val="2"/>
          <w:sz w:val="21"/>
          <w:szCs w:val="21"/>
          <w:u w:val="single"/>
          <w:lang w:val="en-US" w:eastAsia="zh-CN" w:bidi="ar-SA"/>
        </w:rPr>
        <w:t>路桥</w:t>
      </w:r>
      <w:r>
        <w:rPr>
          <w:rFonts w:hint="eastAsia" w:ascii="仿宋" w:hAnsi="仿宋" w:eastAsia="仿宋" w:cs="Times New Roman"/>
          <w:kern w:val="2"/>
          <w:sz w:val="21"/>
          <w:szCs w:val="21"/>
          <w:u w:val="single"/>
          <w:lang w:val="en-US" w:eastAsia="zh-Hans" w:bidi="ar-SA"/>
        </w:rPr>
        <w:t>集团</w:t>
      </w:r>
      <w:r>
        <w:rPr>
          <w:rFonts w:hint="eastAsia" w:ascii="仿宋" w:hAnsi="仿宋" w:eastAsia="仿宋" w:cs="Times New Roman"/>
          <w:kern w:val="2"/>
          <w:sz w:val="21"/>
          <w:szCs w:val="21"/>
          <w:u w:val="single"/>
          <w:lang w:val="en-US" w:eastAsia="zh-CN" w:bidi="ar-SA"/>
        </w:rPr>
        <w:t>有限公司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14:textFill>
            <w14:solidFill>
              <w14:schemeClr w14:val="tx1"/>
            </w14:solidFill>
          </w14:textFill>
        </w:rPr>
      </w:pPr>
      <w:r>
        <w:rPr>
          <w:rFonts w:hint="eastAsia" w:ascii="仿宋_GB2312" w:hAnsi="仿宋_GB2312" w:eastAsia="仿宋_GB2312" w:cs="仿宋_GB2312"/>
          <w:b/>
          <w:color w:val="000000" w:themeColor="text1"/>
          <w:sz w:val="21"/>
          <w:szCs w:val="21"/>
          <w:highlight w:val="none"/>
          <w:u w:val="dash"/>
          <w14:textFill>
            <w14:solidFill>
              <w14:schemeClr w14:val="tx1"/>
            </w14:solidFill>
          </w14:textFill>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14:textFill>
            <w14:solidFill>
              <w14:schemeClr w14:val="tx1"/>
            </w14:solidFill>
          </w14:textFill>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1"/>
          <w:szCs w:val="21"/>
          <w:highlight w:val="none"/>
          <w14:textFill>
            <w14:solidFill>
              <w14:schemeClr w14:val="tx1"/>
            </w14:solidFill>
          </w14:textFill>
        </w:rPr>
        <w:t>：</w:t>
      </w:r>
      <w:r>
        <w:rPr>
          <w:rFonts w:ascii="Cambria" w:hAnsi="Cambria" w:eastAsia="仿宋_GB2312" w:cs="Times New Roman"/>
          <w:b/>
          <w:bCs/>
          <w:kern w:val="0"/>
          <w:sz w:val="30"/>
          <w:szCs w:val="32"/>
          <w:lang w:val="en-US" w:eastAsia="zh-CN" w:bidi="ar-SA"/>
        </w:rPr>
        <w:br w:type="page"/>
      </w: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sz w:val="21"/>
          <w:szCs w:val="21"/>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 w:val="21"/>
          <w:szCs w:val="21"/>
          <w:highlight w:val="none"/>
          <w:lang w:val="en-US" w:eastAsia="zh-CN"/>
        </w:rPr>
      </w:pPr>
    </w:p>
    <w:p w14:paraId="1EAC8871">
      <w:pPr>
        <w:spacing w:line="240" w:lineRule="exac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 w:val="21"/>
          <w:szCs w:val="21"/>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7</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3.产品生产许可证或销售许可证；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4.产品鉴定证书和检测报告；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57A235D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1A344A6B">
      <w:pPr>
        <w:adjustRightInd w:val="0"/>
        <w:snapToGrid w:val="0"/>
        <w:spacing w:line="400" w:lineRule="exact"/>
        <w:ind w:firstLine="420" w:firstLineChars="200"/>
        <w:jc w:val="left"/>
        <w:textAlignment w:val="baseline"/>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277A577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物资的生产质量保证措施；</w:t>
      </w:r>
    </w:p>
    <w:p w14:paraId="2FFF1E82">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5509EB6E">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4</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5</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6BA3C953">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Century"/>
    <w:panose1 w:val="02040604050505020304"/>
    <w:charset w:val="00"/>
    <w:family w:val="roman"/>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94E32"/>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3D77CB3"/>
    <w:rsid w:val="04B53C5A"/>
    <w:rsid w:val="05B9677F"/>
    <w:rsid w:val="06E61DE1"/>
    <w:rsid w:val="082931CB"/>
    <w:rsid w:val="09DB0133"/>
    <w:rsid w:val="0AE10B06"/>
    <w:rsid w:val="0BF67228"/>
    <w:rsid w:val="0C492F6A"/>
    <w:rsid w:val="0C6B0A2B"/>
    <w:rsid w:val="10664399"/>
    <w:rsid w:val="10717874"/>
    <w:rsid w:val="11582BF4"/>
    <w:rsid w:val="117711C9"/>
    <w:rsid w:val="124065AA"/>
    <w:rsid w:val="14C769B8"/>
    <w:rsid w:val="1518041C"/>
    <w:rsid w:val="19003C93"/>
    <w:rsid w:val="19D042B0"/>
    <w:rsid w:val="1B0F3C90"/>
    <w:rsid w:val="1C31156B"/>
    <w:rsid w:val="1CBA5890"/>
    <w:rsid w:val="1E410AD0"/>
    <w:rsid w:val="1F637565"/>
    <w:rsid w:val="206D5D21"/>
    <w:rsid w:val="24A43B7A"/>
    <w:rsid w:val="24F00B4F"/>
    <w:rsid w:val="25844CA4"/>
    <w:rsid w:val="27414953"/>
    <w:rsid w:val="28E6547E"/>
    <w:rsid w:val="2A3A6347"/>
    <w:rsid w:val="2AC854F7"/>
    <w:rsid w:val="2B8E081E"/>
    <w:rsid w:val="3145400B"/>
    <w:rsid w:val="319B1654"/>
    <w:rsid w:val="37F77AC7"/>
    <w:rsid w:val="397E2222"/>
    <w:rsid w:val="3B213A3B"/>
    <w:rsid w:val="3B9F6BA4"/>
    <w:rsid w:val="3DFD452E"/>
    <w:rsid w:val="3ED5024C"/>
    <w:rsid w:val="3F6F0185"/>
    <w:rsid w:val="43AB01A9"/>
    <w:rsid w:val="4AA24345"/>
    <w:rsid w:val="4B3E5458"/>
    <w:rsid w:val="4C070CE7"/>
    <w:rsid w:val="4CB54132"/>
    <w:rsid w:val="4D113164"/>
    <w:rsid w:val="4D1F7EC2"/>
    <w:rsid w:val="4E802F63"/>
    <w:rsid w:val="4FB70C06"/>
    <w:rsid w:val="50561A6A"/>
    <w:rsid w:val="50DB4539"/>
    <w:rsid w:val="52C754D9"/>
    <w:rsid w:val="54B65FBB"/>
    <w:rsid w:val="561A543D"/>
    <w:rsid w:val="59FF3DB3"/>
    <w:rsid w:val="5D6D67DA"/>
    <w:rsid w:val="5DE62550"/>
    <w:rsid w:val="5E59732C"/>
    <w:rsid w:val="5ED66091"/>
    <w:rsid w:val="60300E27"/>
    <w:rsid w:val="63E73BA0"/>
    <w:rsid w:val="64824AEB"/>
    <w:rsid w:val="658E7E66"/>
    <w:rsid w:val="66187DF3"/>
    <w:rsid w:val="66D25C69"/>
    <w:rsid w:val="69067511"/>
    <w:rsid w:val="69075EF2"/>
    <w:rsid w:val="6AA33E09"/>
    <w:rsid w:val="6AB50D4D"/>
    <w:rsid w:val="6D121D17"/>
    <w:rsid w:val="6E7755CD"/>
    <w:rsid w:val="70781D57"/>
    <w:rsid w:val="725373AF"/>
    <w:rsid w:val="73094CD3"/>
    <w:rsid w:val="7481265D"/>
    <w:rsid w:val="765D6BC3"/>
    <w:rsid w:val="77270C01"/>
    <w:rsid w:val="7BBD0AA3"/>
    <w:rsid w:val="7BE25CD7"/>
    <w:rsid w:val="7CD31764"/>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14:textFill>
        <w14:solidFill>
          <w14:schemeClr w14:val="hlink"/>
        </w14:solidFill>
      </w14:textFill>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22</Pages>
  <Words>3940</Words>
  <Characters>4263</Characters>
  <Lines>92</Lines>
  <Paragraphs>26</Paragraphs>
  <TotalTime>4</TotalTime>
  <ScaleCrop>false</ScaleCrop>
  <LinksUpToDate>false</LinksUpToDate>
  <CharactersWithSpaces>4479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劉</cp:lastModifiedBy>
  <cp:lastPrinted>2020-05-07T01:04:00Z</cp:lastPrinted>
  <dcterms:modified xsi:type="dcterms:W3CDTF">2026-06-30T02:34:09Z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4E940B21D3834BDDBAC9CBC3843EE4E6_13</vt:lpwstr>
  </property>
  <property fmtid="{D5CDD505-2E9C-101B-9397-08002B2CF9AE}" pid="4" name="KSOTemplateDocerSaveRecord">
    <vt:lpwstr>eyJoZGlkIjoiOWJlYmVkNzc0OWY4ZTg5YzI5ZmI0NTY5YTYzODMwZTciLCJ1c2VySWQiOiIxNjA2ODQ2NTA1In0=</vt:lpwstr>
  </property>
</Properties>
</file>