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ZJLQ-FG-堆巴村公路改建项目-00</w:t>
      </w:r>
      <w:r>
        <w:rPr>
          <w:rFonts w:hint="eastAsia" w:ascii="宋体" w:hAnsi="宋体" w:eastAsia="宋体"/>
          <w:highlight w:val="none"/>
          <w:u w:val="single"/>
          <w:lang w:val="en-US" w:eastAsia="zh-CN"/>
        </w:rPr>
        <w:t>5</w:t>
      </w:r>
      <w:r>
        <w:rPr>
          <w:rFonts w:hint="eastAsia" w:eastAsia="仿宋_GB2312"/>
          <w:bCs/>
          <w:color w:val="000000"/>
          <w:sz w:val="28"/>
          <w:szCs w:val="28"/>
          <w:highlight w:val="none"/>
          <w:u w:val="single"/>
        </w:rPr>
        <w:t xml:space="preserve"> </w:t>
      </w:r>
      <w:permEnd w:id="0"/>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3"/>
        <w:rPr>
          <w:rFonts w:hint="eastAsia"/>
          <w:highlight w:val="none"/>
        </w:rPr>
      </w:pPr>
    </w:p>
    <w:p w14:paraId="5FE9DEF8">
      <w:pPr>
        <w:pStyle w:val="3"/>
        <w:rPr>
          <w:rFonts w:hint="eastAsia"/>
          <w:highlight w:val="none"/>
        </w:rPr>
      </w:pPr>
    </w:p>
    <w:p w14:paraId="0032B077">
      <w:pPr>
        <w:pStyle w:val="3"/>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2"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安全物资</w:t>
      </w:r>
      <w:r>
        <w:rPr>
          <w:rFonts w:hint="eastAsia" w:ascii="华文中宋" w:hAnsi="华文中宋" w:eastAsia="华文中宋" w:cs="华文中宋"/>
          <w:b/>
          <w:sz w:val="52"/>
          <w:szCs w:val="52"/>
          <w:highlight w:val="none"/>
        </w:rPr>
        <w:t>】</w:t>
      </w:r>
      <w:permEnd w:id="2"/>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CD1102E">
      <w:pPr>
        <w:spacing w:line="360" w:lineRule="auto"/>
        <w:ind w:firstLine="562" w:firstLineChars="200"/>
        <w:rPr>
          <w:rFonts w:hint="eastAsia" w:ascii="仿宋_GB2312" w:hAnsi="仿宋_GB2312" w:eastAsia="仿宋_GB2312" w:cs="仿宋_GB2312"/>
          <w:sz w:val="28"/>
          <w:szCs w:val="28"/>
          <w:highlight w:val="none"/>
        </w:rPr>
      </w:pPr>
      <w:permStart w:id="3"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堆巴村公路改建</w:t>
      </w:r>
      <w:r>
        <w:rPr>
          <w:rFonts w:hint="eastAsia" w:ascii="仿宋_GB2312" w:hAnsi="仿宋_GB2312" w:eastAsia="仿宋_GB2312" w:cs="仿宋_GB2312"/>
          <w:b/>
          <w:color w:val="000000"/>
          <w:sz w:val="28"/>
          <w:szCs w:val="28"/>
          <w:highlight w:val="none"/>
          <w:lang w:val="en-US" w:eastAsia="zh-CN"/>
        </w:rPr>
        <w:t xml:space="preserve">工程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西藏中建建设有限责任公司</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lang w:val="en-US" w:eastAsia="zh-CN"/>
        </w:rPr>
        <w:t>西藏拉萨市</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3"/>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4"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6</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33</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6"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6"/>
    <w:p w14:paraId="633853E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29946"/>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堆巴村公路改建工程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yellow"/>
          <w:u w:val="single"/>
          <w:lang w:val="en-US" w:eastAsia="zh-CN"/>
          <w14:textFill>
            <w14:solidFill>
              <w14:schemeClr w14:val="tx1"/>
            </w14:solidFill>
          </w14:textFill>
        </w:rPr>
      </w:pPr>
      <w:bookmarkStart w:id="7" w:name="_Toc23103"/>
      <w:bookmarkStart w:id="8" w:name="_Toc6010"/>
      <w:bookmarkStart w:id="9" w:name="_Toc2931"/>
      <w:r>
        <w:rPr>
          <w:rFonts w:hint="eastAsia" w:ascii="仿宋_GB2312" w:hAnsi="仿宋_GB2312" w:eastAsia="仿宋_GB2312" w:cs="仿宋_GB2312"/>
          <w:b/>
          <w:bCs/>
          <w:color w:val="000000" w:themeColor="text1"/>
          <w:highlight w:val="yellow"/>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yellow"/>
          <w:lang w:eastAsia="zh-CN"/>
          <w14:textFill>
            <w14:solidFill>
              <w14:schemeClr w14:val="tx1"/>
            </w14:solidFill>
          </w14:textFill>
        </w:rPr>
        <w:t>、</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价款、计价方式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1034"/>
        <w:gridCol w:w="1026"/>
        <w:gridCol w:w="439"/>
        <w:gridCol w:w="901"/>
        <w:gridCol w:w="820"/>
        <w:gridCol w:w="960"/>
        <w:gridCol w:w="532"/>
        <w:gridCol w:w="1086"/>
        <w:gridCol w:w="793"/>
        <w:gridCol w:w="511"/>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7"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9"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07"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601"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2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8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6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1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37"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6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96"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1D6466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607" w:type="pct"/>
            <w:shd w:val="clear" w:color="auto" w:fill="auto"/>
            <w:vAlign w:val="center"/>
          </w:tcPr>
          <w:p w14:paraId="4E8168A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601" w:type="pct"/>
            <w:shd w:val="clear" w:color="auto" w:fill="auto"/>
            <w:vAlign w:val="center"/>
          </w:tcPr>
          <w:p w14:paraId="37C28BE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加厚透气(印字)</w:t>
            </w:r>
          </w:p>
        </w:tc>
        <w:tc>
          <w:tcPr>
            <w:tcW w:w="258" w:type="pct"/>
            <w:shd w:val="clear" w:color="auto" w:fill="auto"/>
            <w:vAlign w:val="center"/>
          </w:tcPr>
          <w:p w14:paraId="4F7B56F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7007E61A">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3798B66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2A1AA7C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095547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DA8ED4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97DBC3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vAlign w:val="center"/>
          </w:tcPr>
          <w:p w14:paraId="74D0C35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307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4D3637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607" w:type="pct"/>
            <w:shd w:val="clear" w:color="auto" w:fill="auto"/>
            <w:vAlign w:val="center"/>
          </w:tcPr>
          <w:p w14:paraId="4C73338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反光背心</w:t>
            </w:r>
          </w:p>
        </w:tc>
        <w:tc>
          <w:tcPr>
            <w:tcW w:w="601" w:type="pct"/>
            <w:shd w:val="clear" w:color="auto" w:fill="auto"/>
            <w:vAlign w:val="center"/>
          </w:tcPr>
          <w:p w14:paraId="026666C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喷字带荧光</w:t>
            </w:r>
          </w:p>
        </w:tc>
        <w:tc>
          <w:tcPr>
            <w:tcW w:w="258" w:type="pct"/>
            <w:shd w:val="clear" w:color="auto" w:fill="auto"/>
            <w:noWrap/>
            <w:vAlign w:val="center"/>
          </w:tcPr>
          <w:p w14:paraId="6A6B2F4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529" w:type="pct"/>
            <w:shd w:val="clear" w:color="auto" w:fill="auto"/>
            <w:vAlign w:val="center"/>
          </w:tcPr>
          <w:p w14:paraId="385C1DC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65A7181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4FA92CF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BDEC5B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0BE11C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2279542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40558FA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262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858525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607" w:type="pct"/>
            <w:shd w:val="clear" w:color="auto" w:fill="auto"/>
            <w:vAlign w:val="center"/>
          </w:tcPr>
          <w:p w14:paraId="307B16D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反光锥</w:t>
            </w:r>
          </w:p>
        </w:tc>
        <w:tc>
          <w:tcPr>
            <w:tcW w:w="601" w:type="pct"/>
            <w:shd w:val="clear" w:color="auto" w:fill="auto"/>
            <w:vAlign w:val="center"/>
          </w:tcPr>
          <w:p w14:paraId="1371C3F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橡胶70cm高</w:t>
            </w:r>
          </w:p>
        </w:tc>
        <w:tc>
          <w:tcPr>
            <w:tcW w:w="258" w:type="pct"/>
            <w:shd w:val="clear" w:color="auto" w:fill="auto"/>
            <w:noWrap/>
            <w:vAlign w:val="center"/>
          </w:tcPr>
          <w:p w14:paraId="653DA0A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23F77B9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81" w:type="pct"/>
            <w:shd w:val="clear" w:color="auto" w:fill="auto"/>
            <w:noWrap/>
            <w:vAlign w:val="center"/>
          </w:tcPr>
          <w:p w14:paraId="64B66FE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465365C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F272E0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37212A6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DAB432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598D76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5A3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720C9D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607" w:type="pct"/>
            <w:shd w:val="clear" w:color="auto" w:fill="auto"/>
            <w:vAlign w:val="center"/>
          </w:tcPr>
          <w:p w14:paraId="2D6BCEA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反光锥</w:t>
            </w:r>
          </w:p>
        </w:tc>
        <w:tc>
          <w:tcPr>
            <w:tcW w:w="601" w:type="pct"/>
            <w:shd w:val="clear" w:color="auto" w:fill="auto"/>
            <w:vAlign w:val="center"/>
          </w:tcPr>
          <w:p w14:paraId="13BFB86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橡胶90cm高</w:t>
            </w:r>
          </w:p>
        </w:tc>
        <w:tc>
          <w:tcPr>
            <w:tcW w:w="258" w:type="pct"/>
            <w:shd w:val="clear" w:color="auto" w:fill="auto"/>
            <w:noWrap/>
            <w:vAlign w:val="center"/>
          </w:tcPr>
          <w:p w14:paraId="0519C1F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7508836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w:t>
            </w:r>
          </w:p>
        </w:tc>
        <w:tc>
          <w:tcPr>
            <w:tcW w:w="481" w:type="pct"/>
            <w:shd w:val="clear" w:color="auto" w:fill="auto"/>
            <w:noWrap/>
            <w:vAlign w:val="center"/>
          </w:tcPr>
          <w:p w14:paraId="0603AE0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7086C9C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BCA353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0ED3ED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4D28708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9F80CD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A3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408CFBD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607" w:type="pct"/>
            <w:shd w:val="clear" w:color="auto" w:fill="auto"/>
            <w:vAlign w:val="center"/>
          </w:tcPr>
          <w:p w14:paraId="71A209D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水  马</w:t>
            </w:r>
          </w:p>
        </w:tc>
        <w:tc>
          <w:tcPr>
            <w:tcW w:w="601" w:type="pct"/>
            <w:shd w:val="clear" w:color="auto" w:fill="auto"/>
            <w:vAlign w:val="center"/>
          </w:tcPr>
          <w:p w14:paraId="2E0E21B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140*80cm</w:t>
            </w:r>
          </w:p>
        </w:tc>
        <w:tc>
          <w:tcPr>
            <w:tcW w:w="258" w:type="pct"/>
            <w:shd w:val="clear" w:color="auto" w:fill="auto"/>
            <w:noWrap/>
            <w:vAlign w:val="center"/>
          </w:tcPr>
          <w:p w14:paraId="4E232BB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70DBF06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w:t>
            </w:r>
          </w:p>
        </w:tc>
        <w:tc>
          <w:tcPr>
            <w:tcW w:w="481" w:type="pct"/>
            <w:shd w:val="clear" w:color="auto" w:fill="auto"/>
            <w:noWrap/>
            <w:vAlign w:val="center"/>
          </w:tcPr>
          <w:p w14:paraId="716EA39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7E0123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17094E5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2FF853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6960CE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6307742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5B2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72EB7D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607" w:type="pct"/>
            <w:shd w:val="clear" w:color="auto" w:fill="auto"/>
            <w:vAlign w:val="center"/>
          </w:tcPr>
          <w:p w14:paraId="4FB7D42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防撞桶</w:t>
            </w:r>
          </w:p>
        </w:tc>
        <w:tc>
          <w:tcPr>
            <w:tcW w:w="601" w:type="pct"/>
            <w:shd w:val="clear" w:color="auto" w:fill="auto"/>
            <w:vAlign w:val="center"/>
          </w:tcPr>
          <w:p w14:paraId="52AA8FA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600*800cm</w:t>
            </w:r>
          </w:p>
        </w:tc>
        <w:tc>
          <w:tcPr>
            <w:tcW w:w="258" w:type="pct"/>
            <w:shd w:val="clear" w:color="auto" w:fill="auto"/>
            <w:noWrap/>
            <w:vAlign w:val="center"/>
          </w:tcPr>
          <w:p w14:paraId="0493496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4130B0F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w:t>
            </w:r>
          </w:p>
        </w:tc>
        <w:tc>
          <w:tcPr>
            <w:tcW w:w="481" w:type="pct"/>
            <w:shd w:val="clear" w:color="auto" w:fill="auto"/>
            <w:noWrap/>
            <w:vAlign w:val="center"/>
          </w:tcPr>
          <w:p w14:paraId="7529B8D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31E5AD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A66F67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849EDE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43EDE76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11F4ED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FE0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A6AFECA">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607" w:type="pct"/>
            <w:shd w:val="clear" w:color="auto" w:fill="auto"/>
            <w:vAlign w:val="center"/>
          </w:tcPr>
          <w:p w14:paraId="7F8DCED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反光条</w:t>
            </w:r>
          </w:p>
        </w:tc>
        <w:tc>
          <w:tcPr>
            <w:tcW w:w="601" w:type="pct"/>
            <w:shd w:val="clear" w:color="auto" w:fill="auto"/>
            <w:vAlign w:val="center"/>
          </w:tcPr>
          <w:p w14:paraId="7135513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0.05m*30m</w:t>
            </w:r>
          </w:p>
        </w:tc>
        <w:tc>
          <w:tcPr>
            <w:tcW w:w="258" w:type="pct"/>
            <w:shd w:val="clear" w:color="auto" w:fill="auto"/>
            <w:noWrap/>
            <w:vAlign w:val="center"/>
          </w:tcPr>
          <w:p w14:paraId="5808C49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卷</w:t>
            </w:r>
          </w:p>
        </w:tc>
        <w:tc>
          <w:tcPr>
            <w:tcW w:w="529" w:type="pct"/>
            <w:shd w:val="clear" w:color="auto" w:fill="auto"/>
            <w:vAlign w:val="center"/>
          </w:tcPr>
          <w:p w14:paraId="5AA8F63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81" w:type="pct"/>
            <w:shd w:val="clear" w:color="auto" w:fill="auto"/>
            <w:noWrap/>
            <w:vAlign w:val="center"/>
          </w:tcPr>
          <w:p w14:paraId="18AB2C5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BCC4FF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2FFF0A0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C5379B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3E0458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2802B8B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570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23731A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607" w:type="pct"/>
            <w:shd w:val="clear" w:color="auto" w:fill="auto"/>
            <w:vAlign w:val="center"/>
          </w:tcPr>
          <w:p w14:paraId="5572A9EA">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安全带</w:t>
            </w:r>
          </w:p>
        </w:tc>
        <w:tc>
          <w:tcPr>
            <w:tcW w:w="601" w:type="pct"/>
            <w:shd w:val="clear" w:color="auto" w:fill="auto"/>
            <w:vAlign w:val="center"/>
          </w:tcPr>
          <w:p w14:paraId="25FBC6E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双背带勾</w:t>
            </w:r>
          </w:p>
        </w:tc>
        <w:tc>
          <w:tcPr>
            <w:tcW w:w="258" w:type="pct"/>
            <w:shd w:val="clear" w:color="auto" w:fill="auto"/>
            <w:noWrap/>
            <w:vAlign w:val="center"/>
          </w:tcPr>
          <w:p w14:paraId="314560E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496D39A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6C5DB0E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A5D12C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27DD0FA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3B2E97A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79DE0AE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6027A66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775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868443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607" w:type="pct"/>
            <w:shd w:val="clear" w:color="auto" w:fill="auto"/>
            <w:vAlign w:val="center"/>
          </w:tcPr>
          <w:p w14:paraId="1E475FC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编织袋</w:t>
            </w:r>
          </w:p>
        </w:tc>
        <w:tc>
          <w:tcPr>
            <w:tcW w:w="601" w:type="pct"/>
            <w:shd w:val="clear" w:color="auto" w:fill="auto"/>
            <w:vAlign w:val="center"/>
          </w:tcPr>
          <w:p w14:paraId="2435749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82*50cm</w:t>
            </w:r>
          </w:p>
        </w:tc>
        <w:tc>
          <w:tcPr>
            <w:tcW w:w="258" w:type="pct"/>
            <w:shd w:val="clear" w:color="auto" w:fill="auto"/>
            <w:noWrap/>
            <w:vAlign w:val="center"/>
          </w:tcPr>
          <w:p w14:paraId="50E0C901">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6DC56CE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w:t>
            </w:r>
          </w:p>
        </w:tc>
        <w:tc>
          <w:tcPr>
            <w:tcW w:w="481" w:type="pct"/>
            <w:shd w:val="clear" w:color="auto" w:fill="auto"/>
            <w:noWrap/>
            <w:vAlign w:val="center"/>
          </w:tcPr>
          <w:p w14:paraId="5E29B2C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00F969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20082E6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250CC5F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E9029E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3B2885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02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D4773F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607" w:type="pct"/>
            <w:shd w:val="clear" w:color="auto" w:fill="auto"/>
            <w:vAlign w:val="center"/>
          </w:tcPr>
          <w:p w14:paraId="189CCA2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工作服</w:t>
            </w:r>
          </w:p>
        </w:tc>
        <w:tc>
          <w:tcPr>
            <w:tcW w:w="601" w:type="pct"/>
            <w:shd w:val="clear" w:color="auto" w:fill="auto"/>
            <w:vAlign w:val="center"/>
          </w:tcPr>
          <w:p w14:paraId="069B1E0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均码(印字)</w:t>
            </w:r>
          </w:p>
        </w:tc>
        <w:tc>
          <w:tcPr>
            <w:tcW w:w="258" w:type="pct"/>
            <w:shd w:val="clear" w:color="auto" w:fill="auto"/>
            <w:noWrap/>
            <w:vAlign w:val="center"/>
          </w:tcPr>
          <w:p w14:paraId="43DD040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529" w:type="pct"/>
            <w:shd w:val="clear" w:color="auto" w:fill="auto"/>
            <w:vAlign w:val="center"/>
          </w:tcPr>
          <w:p w14:paraId="1CE7C85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1439096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1EEA41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1DF887F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B88C35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B9F56A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31A0067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94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15428B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607" w:type="pct"/>
            <w:shd w:val="clear" w:color="auto" w:fill="auto"/>
            <w:vAlign w:val="center"/>
          </w:tcPr>
          <w:p w14:paraId="48624C4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工作鞋</w:t>
            </w:r>
          </w:p>
        </w:tc>
        <w:tc>
          <w:tcPr>
            <w:tcW w:w="601" w:type="pct"/>
            <w:shd w:val="clear" w:color="auto" w:fill="auto"/>
            <w:vAlign w:val="center"/>
          </w:tcPr>
          <w:p w14:paraId="37D816D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7DEA5FD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529" w:type="pct"/>
            <w:shd w:val="clear" w:color="auto" w:fill="auto"/>
            <w:vAlign w:val="center"/>
          </w:tcPr>
          <w:p w14:paraId="7A831C3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0E435DD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0F71F1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E07E4A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20AE04C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02E27AD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049019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34A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FFC47D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607" w:type="pct"/>
            <w:shd w:val="clear" w:color="auto" w:fill="auto"/>
            <w:vAlign w:val="center"/>
          </w:tcPr>
          <w:p w14:paraId="35CF3B6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绝缘手套</w:t>
            </w:r>
          </w:p>
        </w:tc>
        <w:tc>
          <w:tcPr>
            <w:tcW w:w="601" w:type="pct"/>
            <w:shd w:val="clear" w:color="auto" w:fill="auto"/>
            <w:vAlign w:val="center"/>
          </w:tcPr>
          <w:p w14:paraId="5D642D7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77E6BFA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529" w:type="pct"/>
            <w:shd w:val="clear" w:color="auto" w:fill="auto"/>
            <w:vAlign w:val="center"/>
          </w:tcPr>
          <w:p w14:paraId="6D3BF4A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71E4A98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C777CD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F03F6E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01FCFF4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0AD088F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C213BA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1AF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06B6E7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13</w:t>
            </w:r>
          </w:p>
        </w:tc>
        <w:tc>
          <w:tcPr>
            <w:tcW w:w="607" w:type="pct"/>
            <w:shd w:val="clear" w:color="auto" w:fill="auto"/>
            <w:vAlign w:val="center"/>
          </w:tcPr>
          <w:p w14:paraId="6462E09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绝缘鞋</w:t>
            </w:r>
          </w:p>
        </w:tc>
        <w:tc>
          <w:tcPr>
            <w:tcW w:w="601" w:type="pct"/>
            <w:shd w:val="clear" w:color="auto" w:fill="auto"/>
            <w:vAlign w:val="center"/>
          </w:tcPr>
          <w:p w14:paraId="0956EF4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7F3E4FE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529" w:type="pct"/>
            <w:shd w:val="clear" w:color="auto" w:fill="auto"/>
            <w:vAlign w:val="center"/>
          </w:tcPr>
          <w:p w14:paraId="231F8FD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0F4258F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9AFB41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6C84003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A493CF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2BDDA23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1B8815F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F47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2A97AAD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w:t>
            </w:r>
          </w:p>
        </w:tc>
        <w:tc>
          <w:tcPr>
            <w:tcW w:w="607" w:type="pct"/>
            <w:shd w:val="clear" w:color="auto" w:fill="auto"/>
            <w:vAlign w:val="center"/>
          </w:tcPr>
          <w:p w14:paraId="0B6D7AF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焊工防护服</w:t>
            </w:r>
          </w:p>
        </w:tc>
        <w:tc>
          <w:tcPr>
            <w:tcW w:w="601" w:type="pct"/>
            <w:shd w:val="clear" w:color="auto" w:fill="auto"/>
            <w:vAlign w:val="center"/>
          </w:tcPr>
          <w:p w14:paraId="11641A5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1C7BE09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529" w:type="pct"/>
            <w:shd w:val="clear" w:color="auto" w:fill="auto"/>
            <w:vAlign w:val="center"/>
          </w:tcPr>
          <w:p w14:paraId="017C01F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81" w:type="pct"/>
            <w:shd w:val="clear" w:color="auto" w:fill="auto"/>
            <w:noWrap/>
            <w:vAlign w:val="center"/>
          </w:tcPr>
          <w:p w14:paraId="6766E23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922D7B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D9C7E2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1684D7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949181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D12028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2C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4E9DC9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w:t>
            </w:r>
          </w:p>
        </w:tc>
        <w:tc>
          <w:tcPr>
            <w:tcW w:w="607" w:type="pct"/>
            <w:shd w:val="clear" w:color="auto" w:fill="auto"/>
            <w:vAlign w:val="center"/>
          </w:tcPr>
          <w:p w14:paraId="575309F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焊工防护手套</w:t>
            </w:r>
          </w:p>
        </w:tc>
        <w:tc>
          <w:tcPr>
            <w:tcW w:w="601" w:type="pct"/>
            <w:shd w:val="clear" w:color="auto" w:fill="auto"/>
            <w:vAlign w:val="center"/>
          </w:tcPr>
          <w:p w14:paraId="2CF6875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6022433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529" w:type="pct"/>
            <w:shd w:val="clear" w:color="auto" w:fill="auto"/>
            <w:vAlign w:val="center"/>
          </w:tcPr>
          <w:p w14:paraId="05100CD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81" w:type="pct"/>
            <w:shd w:val="clear" w:color="auto" w:fill="auto"/>
            <w:noWrap/>
            <w:vAlign w:val="center"/>
          </w:tcPr>
          <w:p w14:paraId="46093BA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6AFE11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712449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0F3F22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2BCE52C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F37DB8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B1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88576D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w:t>
            </w:r>
          </w:p>
        </w:tc>
        <w:tc>
          <w:tcPr>
            <w:tcW w:w="607" w:type="pct"/>
            <w:shd w:val="clear" w:color="auto" w:fill="auto"/>
            <w:vAlign w:val="center"/>
          </w:tcPr>
          <w:p w14:paraId="58426C4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焊工防护面罩</w:t>
            </w:r>
          </w:p>
        </w:tc>
        <w:tc>
          <w:tcPr>
            <w:tcW w:w="601" w:type="pct"/>
            <w:shd w:val="clear" w:color="auto" w:fill="auto"/>
            <w:vAlign w:val="center"/>
          </w:tcPr>
          <w:p w14:paraId="2C9FAF9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国标</w:t>
            </w:r>
          </w:p>
        </w:tc>
        <w:tc>
          <w:tcPr>
            <w:tcW w:w="258" w:type="pct"/>
            <w:shd w:val="clear" w:color="auto" w:fill="auto"/>
            <w:noWrap/>
            <w:vAlign w:val="center"/>
          </w:tcPr>
          <w:p w14:paraId="521B30D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422B076A">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81" w:type="pct"/>
            <w:shd w:val="clear" w:color="auto" w:fill="auto"/>
            <w:noWrap/>
            <w:vAlign w:val="center"/>
          </w:tcPr>
          <w:p w14:paraId="1ECCA16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E604BB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E1E39A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52C1C7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F5D960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205D44C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77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3063D6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17</w:t>
            </w:r>
          </w:p>
        </w:tc>
        <w:tc>
          <w:tcPr>
            <w:tcW w:w="607" w:type="pct"/>
            <w:shd w:val="clear" w:color="auto" w:fill="auto"/>
            <w:vAlign w:val="center"/>
          </w:tcPr>
          <w:p w14:paraId="44D6D84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防护眼镜</w:t>
            </w:r>
          </w:p>
        </w:tc>
        <w:tc>
          <w:tcPr>
            <w:tcW w:w="601" w:type="pct"/>
            <w:shd w:val="clear" w:color="auto" w:fill="auto"/>
            <w:vAlign w:val="center"/>
          </w:tcPr>
          <w:p w14:paraId="0D179BA1">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国标</w:t>
            </w:r>
          </w:p>
        </w:tc>
        <w:tc>
          <w:tcPr>
            <w:tcW w:w="258" w:type="pct"/>
            <w:shd w:val="clear" w:color="auto" w:fill="auto"/>
            <w:noWrap/>
            <w:vAlign w:val="center"/>
          </w:tcPr>
          <w:p w14:paraId="28E302C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529" w:type="pct"/>
            <w:shd w:val="clear" w:color="auto" w:fill="auto"/>
            <w:vAlign w:val="center"/>
          </w:tcPr>
          <w:p w14:paraId="60AF6AE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81" w:type="pct"/>
            <w:shd w:val="clear" w:color="auto" w:fill="auto"/>
            <w:noWrap/>
            <w:vAlign w:val="center"/>
          </w:tcPr>
          <w:p w14:paraId="067BD8D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503B23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47C3688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2D1BE84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1A3900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433CCE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1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D6C3C1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w:t>
            </w:r>
          </w:p>
        </w:tc>
        <w:tc>
          <w:tcPr>
            <w:tcW w:w="607" w:type="pct"/>
            <w:shd w:val="clear" w:color="auto" w:fill="auto"/>
            <w:vAlign w:val="center"/>
          </w:tcPr>
          <w:p w14:paraId="48B5944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救生衣</w:t>
            </w:r>
          </w:p>
        </w:tc>
        <w:tc>
          <w:tcPr>
            <w:tcW w:w="601" w:type="pct"/>
            <w:shd w:val="clear" w:color="auto" w:fill="auto"/>
            <w:vAlign w:val="center"/>
          </w:tcPr>
          <w:p w14:paraId="1CB6B14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4FAC3A6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529" w:type="pct"/>
            <w:shd w:val="clear" w:color="auto" w:fill="auto"/>
            <w:vAlign w:val="center"/>
          </w:tcPr>
          <w:p w14:paraId="514673C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w:t>
            </w:r>
          </w:p>
        </w:tc>
        <w:tc>
          <w:tcPr>
            <w:tcW w:w="481" w:type="pct"/>
            <w:shd w:val="clear" w:color="auto" w:fill="auto"/>
            <w:noWrap/>
            <w:vAlign w:val="center"/>
          </w:tcPr>
          <w:p w14:paraId="62EB9E9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34746C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1F19923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35E761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09842FC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454DBA5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626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5A7D6A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19</w:t>
            </w:r>
          </w:p>
        </w:tc>
        <w:tc>
          <w:tcPr>
            <w:tcW w:w="607" w:type="pct"/>
            <w:shd w:val="clear" w:color="auto" w:fill="auto"/>
            <w:vAlign w:val="center"/>
          </w:tcPr>
          <w:p w14:paraId="558B5AB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雨伞</w:t>
            </w:r>
          </w:p>
        </w:tc>
        <w:tc>
          <w:tcPr>
            <w:tcW w:w="601" w:type="pct"/>
            <w:shd w:val="clear" w:color="auto" w:fill="auto"/>
            <w:vAlign w:val="center"/>
          </w:tcPr>
          <w:p w14:paraId="7AFA126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大号</w:t>
            </w:r>
          </w:p>
        </w:tc>
        <w:tc>
          <w:tcPr>
            <w:tcW w:w="258" w:type="pct"/>
            <w:shd w:val="clear" w:color="auto" w:fill="auto"/>
            <w:noWrap/>
            <w:vAlign w:val="center"/>
          </w:tcPr>
          <w:p w14:paraId="01599F7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529" w:type="pct"/>
            <w:shd w:val="clear" w:color="auto" w:fill="auto"/>
            <w:vAlign w:val="center"/>
          </w:tcPr>
          <w:p w14:paraId="526CA75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4D58228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A3CB62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BB4704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4AA302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5A9F861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785AAB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BC8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47B73D6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w:t>
            </w:r>
          </w:p>
        </w:tc>
        <w:tc>
          <w:tcPr>
            <w:tcW w:w="607" w:type="pct"/>
            <w:shd w:val="clear" w:color="auto" w:fill="auto"/>
            <w:vAlign w:val="center"/>
          </w:tcPr>
          <w:p w14:paraId="4D16FB7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雨衣</w:t>
            </w:r>
          </w:p>
        </w:tc>
        <w:tc>
          <w:tcPr>
            <w:tcW w:w="601" w:type="pct"/>
            <w:shd w:val="clear" w:color="auto" w:fill="auto"/>
            <w:vAlign w:val="center"/>
          </w:tcPr>
          <w:p w14:paraId="57E444B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68A88DE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529" w:type="pct"/>
            <w:shd w:val="clear" w:color="auto" w:fill="auto"/>
            <w:vAlign w:val="center"/>
          </w:tcPr>
          <w:p w14:paraId="3D97D8D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76F381E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6E8CBD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621FC5E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0EF6B00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2EB7D55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3C55A4B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052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4286DB2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w:t>
            </w:r>
          </w:p>
        </w:tc>
        <w:tc>
          <w:tcPr>
            <w:tcW w:w="607" w:type="pct"/>
            <w:shd w:val="clear" w:color="auto" w:fill="auto"/>
            <w:vAlign w:val="center"/>
          </w:tcPr>
          <w:p w14:paraId="32C074A1">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雨鞋</w:t>
            </w:r>
          </w:p>
        </w:tc>
        <w:tc>
          <w:tcPr>
            <w:tcW w:w="601" w:type="pct"/>
            <w:shd w:val="clear" w:color="auto" w:fill="auto"/>
            <w:vAlign w:val="center"/>
          </w:tcPr>
          <w:p w14:paraId="1C68E9B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均码</w:t>
            </w:r>
          </w:p>
        </w:tc>
        <w:tc>
          <w:tcPr>
            <w:tcW w:w="258" w:type="pct"/>
            <w:shd w:val="clear" w:color="auto" w:fill="auto"/>
            <w:noWrap/>
            <w:vAlign w:val="center"/>
          </w:tcPr>
          <w:p w14:paraId="0A8944F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529" w:type="pct"/>
            <w:shd w:val="clear" w:color="auto" w:fill="auto"/>
            <w:vAlign w:val="center"/>
          </w:tcPr>
          <w:p w14:paraId="4D5BD51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81" w:type="pct"/>
            <w:shd w:val="clear" w:color="auto" w:fill="auto"/>
            <w:noWrap/>
            <w:vAlign w:val="center"/>
          </w:tcPr>
          <w:p w14:paraId="22182C0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EE4D0D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7726350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66E198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52F2A0C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4548D3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CAC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3EE7973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w:t>
            </w:r>
          </w:p>
        </w:tc>
        <w:tc>
          <w:tcPr>
            <w:tcW w:w="607" w:type="pct"/>
            <w:shd w:val="clear" w:color="auto" w:fill="auto"/>
            <w:vAlign w:val="center"/>
          </w:tcPr>
          <w:p w14:paraId="497ABFA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手电</w:t>
            </w:r>
          </w:p>
        </w:tc>
        <w:tc>
          <w:tcPr>
            <w:tcW w:w="601" w:type="pct"/>
            <w:shd w:val="clear" w:color="auto" w:fill="auto"/>
            <w:vAlign w:val="center"/>
          </w:tcPr>
          <w:p w14:paraId="6DFBA97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充电式</w:t>
            </w:r>
          </w:p>
        </w:tc>
        <w:tc>
          <w:tcPr>
            <w:tcW w:w="258" w:type="pct"/>
            <w:shd w:val="clear" w:color="auto" w:fill="auto"/>
            <w:noWrap/>
            <w:vAlign w:val="center"/>
          </w:tcPr>
          <w:p w14:paraId="002DAE1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529" w:type="pct"/>
            <w:shd w:val="clear" w:color="auto" w:fill="auto"/>
            <w:vAlign w:val="center"/>
          </w:tcPr>
          <w:p w14:paraId="7366630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552D8F1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5A1E7C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5932E84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64EC8B3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305397C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8221B6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0BE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625FD67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23</w:t>
            </w:r>
          </w:p>
        </w:tc>
        <w:tc>
          <w:tcPr>
            <w:tcW w:w="607" w:type="pct"/>
            <w:shd w:val="clear" w:color="auto" w:fill="auto"/>
            <w:vAlign w:val="center"/>
          </w:tcPr>
          <w:p w14:paraId="4AEE47D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安全防护网</w:t>
            </w:r>
          </w:p>
        </w:tc>
        <w:tc>
          <w:tcPr>
            <w:tcW w:w="601" w:type="pct"/>
            <w:shd w:val="clear" w:color="auto" w:fill="auto"/>
            <w:vAlign w:val="center"/>
          </w:tcPr>
          <w:p w14:paraId="0F52E4C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w:t>
            </w:r>
          </w:p>
        </w:tc>
        <w:tc>
          <w:tcPr>
            <w:tcW w:w="258" w:type="pct"/>
            <w:shd w:val="clear" w:color="auto" w:fill="auto"/>
            <w:noWrap/>
            <w:vAlign w:val="center"/>
          </w:tcPr>
          <w:p w14:paraId="49D2CE9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w:t>
            </w:r>
          </w:p>
        </w:tc>
        <w:tc>
          <w:tcPr>
            <w:tcW w:w="529" w:type="pct"/>
            <w:shd w:val="clear" w:color="auto" w:fill="auto"/>
            <w:vAlign w:val="center"/>
          </w:tcPr>
          <w:p w14:paraId="1DD81DE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481" w:type="pct"/>
            <w:shd w:val="clear" w:color="auto" w:fill="auto"/>
            <w:noWrap/>
            <w:vAlign w:val="center"/>
          </w:tcPr>
          <w:p w14:paraId="67B3D87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7F41550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BF8F5D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9FC859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B20AD5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13275A1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BC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2B8545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w:t>
            </w:r>
          </w:p>
        </w:tc>
        <w:tc>
          <w:tcPr>
            <w:tcW w:w="607" w:type="pct"/>
            <w:shd w:val="clear" w:color="auto" w:fill="auto"/>
            <w:vAlign w:val="center"/>
          </w:tcPr>
          <w:p w14:paraId="0229E681">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临边防护栏</w:t>
            </w:r>
          </w:p>
        </w:tc>
        <w:tc>
          <w:tcPr>
            <w:tcW w:w="601" w:type="pct"/>
            <w:shd w:val="clear" w:color="auto" w:fill="auto"/>
            <w:vAlign w:val="center"/>
          </w:tcPr>
          <w:p w14:paraId="54C2E79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1.2*2m</w:t>
            </w:r>
          </w:p>
        </w:tc>
        <w:tc>
          <w:tcPr>
            <w:tcW w:w="258" w:type="pct"/>
            <w:shd w:val="clear" w:color="auto" w:fill="auto"/>
            <w:noWrap/>
            <w:vAlign w:val="center"/>
          </w:tcPr>
          <w:p w14:paraId="30B6EA61">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529" w:type="pct"/>
            <w:shd w:val="clear" w:color="auto" w:fill="auto"/>
            <w:vAlign w:val="center"/>
          </w:tcPr>
          <w:p w14:paraId="5992060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481" w:type="pct"/>
            <w:shd w:val="clear" w:color="auto" w:fill="auto"/>
            <w:noWrap/>
            <w:vAlign w:val="center"/>
          </w:tcPr>
          <w:p w14:paraId="09FB7E1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5EB48C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D47D6D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4C3CC90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627E5E2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170ECBD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18B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25A2CD1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w:t>
            </w:r>
          </w:p>
        </w:tc>
        <w:tc>
          <w:tcPr>
            <w:tcW w:w="607" w:type="pct"/>
            <w:shd w:val="clear" w:color="auto" w:fill="auto"/>
            <w:vAlign w:val="center"/>
          </w:tcPr>
          <w:p w14:paraId="089B356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围档</w:t>
            </w:r>
          </w:p>
        </w:tc>
        <w:tc>
          <w:tcPr>
            <w:tcW w:w="601" w:type="pct"/>
            <w:shd w:val="clear" w:color="auto" w:fill="auto"/>
            <w:vAlign w:val="center"/>
          </w:tcPr>
          <w:p w14:paraId="1CE9112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581338E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w:t>
            </w:r>
          </w:p>
        </w:tc>
        <w:tc>
          <w:tcPr>
            <w:tcW w:w="529" w:type="pct"/>
            <w:shd w:val="clear" w:color="auto" w:fill="auto"/>
            <w:vAlign w:val="center"/>
          </w:tcPr>
          <w:p w14:paraId="428B4F7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430</w:t>
            </w:r>
          </w:p>
        </w:tc>
        <w:tc>
          <w:tcPr>
            <w:tcW w:w="481" w:type="pct"/>
            <w:shd w:val="clear" w:color="auto" w:fill="auto"/>
            <w:noWrap/>
            <w:vAlign w:val="center"/>
          </w:tcPr>
          <w:p w14:paraId="626CF0E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3663E1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A9A16C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476C73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4FD3816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2746444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69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3958925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w:t>
            </w:r>
          </w:p>
        </w:tc>
        <w:tc>
          <w:tcPr>
            <w:tcW w:w="607" w:type="pct"/>
            <w:shd w:val="clear" w:color="auto" w:fill="auto"/>
            <w:vAlign w:val="center"/>
          </w:tcPr>
          <w:p w14:paraId="520534E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围栏</w:t>
            </w:r>
          </w:p>
        </w:tc>
        <w:tc>
          <w:tcPr>
            <w:tcW w:w="601" w:type="pct"/>
            <w:shd w:val="clear" w:color="auto" w:fill="auto"/>
            <w:vAlign w:val="center"/>
          </w:tcPr>
          <w:p w14:paraId="0989897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1.2*2m</w:t>
            </w:r>
          </w:p>
        </w:tc>
        <w:tc>
          <w:tcPr>
            <w:tcW w:w="258" w:type="pct"/>
            <w:shd w:val="clear" w:color="auto" w:fill="auto"/>
            <w:noWrap/>
            <w:vAlign w:val="center"/>
          </w:tcPr>
          <w:p w14:paraId="1961B3B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张</w:t>
            </w:r>
          </w:p>
        </w:tc>
        <w:tc>
          <w:tcPr>
            <w:tcW w:w="529" w:type="pct"/>
            <w:shd w:val="clear" w:color="auto" w:fill="auto"/>
            <w:vAlign w:val="center"/>
          </w:tcPr>
          <w:p w14:paraId="61AB4B4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81" w:type="pct"/>
            <w:shd w:val="clear" w:color="auto" w:fill="auto"/>
            <w:noWrap/>
            <w:vAlign w:val="center"/>
          </w:tcPr>
          <w:p w14:paraId="0EA17FC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D6007E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14CEDB1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6C33D50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2FD6809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034DDE4">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16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7380BDD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27</w:t>
            </w:r>
          </w:p>
        </w:tc>
        <w:tc>
          <w:tcPr>
            <w:tcW w:w="607" w:type="pct"/>
            <w:shd w:val="clear" w:color="auto" w:fill="auto"/>
            <w:vAlign w:val="center"/>
          </w:tcPr>
          <w:p w14:paraId="2EE80F8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w:t>
            </w:r>
          </w:p>
        </w:tc>
        <w:tc>
          <w:tcPr>
            <w:tcW w:w="601" w:type="pct"/>
            <w:shd w:val="clear" w:color="auto" w:fill="auto"/>
            <w:vAlign w:val="center"/>
          </w:tcPr>
          <w:p w14:paraId="32CF6CE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4kg干粉</w:t>
            </w:r>
          </w:p>
        </w:tc>
        <w:tc>
          <w:tcPr>
            <w:tcW w:w="258" w:type="pct"/>
            <w:shd w:val="clear" w:color="auto" w:fill="auto"/>
            <w:noWrap/>
            <w:vAlign w:val="center"/>
          </w:tcPr>
          <w:p w14:paraId="18EAD4F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0B808D7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481" w:type="pct"/>
            <w:shd w:val="clear" w:color="auto" w:fill="auto"/>
            <w:noWrap/>
            <w:vAlign w:val="center"/>
          </w:tcPr>
          <w:p w14:paraId="4C23840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7F585A1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68344F6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067CF9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7109C30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1F62BD1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760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1A66F5F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w:t>
            </w:r>
          </w:p>
        </w:tc>
        <w:tc>
          <w:tcPr>
            <w:tcW w:w="607" w:type="pct"/>
            <w:shd w:val="clear" w:color="auto" w:fill="auto"/>
            <w:vAlign w:val="center"/>
          </w:tcPr>
          <w:p w14:paraId="36AA314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w:t>
            </w:r>
          </w:p>
        </w:tc>
        <w:tc>
          <w:tcPr>
            <w:tcW w:w="601" w:type="pct"/>
            <w:shd w:val="clear" w:color="auto" w:fill="auto"/>
            <w:vAlign w:val="center"/>
          </w:tcPr>
          <w:p w14:paraId="6C140C2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手推20kg</w:t>
            </w:r>
          </w:p>
        </w:tc>
        <w:tc>
          <w:tcPr>
            <w:tcW w:w="258" w:type="pct"/>
            <w:shd w:val="clear" w:color="auto" w:fill="auto"/>
            <w:noWrap/>
            <w:vAlign w:val="center"/>
          </w:tcPr>
          <w:p w14:paraId="18AFBCB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380EDE6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81" w:type="pct"/>
            <w:shd w:val="clear" w:color="auto" w:fill="auto"/>
            <w:noWrap/>
            <w:vAlign w:val="center"/>
          </w:tcPr>
          <w:p w14:paraId="7622F6E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B7A872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48EA798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3A5DA8F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30A63CF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3E9CF28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E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2C68382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w:t>
            </w:r>
          </w:p>
        </w:tc>
        <w:tc>
          <w:tcPr>
            <w:tcW w:w="607" w:type="pct"/>
            <w:shd w:val="clear" w:color="auto" w:fill="auto"/>
            <w:vAlign w:val="center"/>
          </w:tcPr>
          <w:p w14:paraId="60125BC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灭火器箱</w:t>
            </w:r>
          </w:p>
        </w:tc>
        <w:tc>
          <w:tcPr>
            <w:tcW w:w="601" w:type="pct"/>
            <w:shd w:val="clear" w:color="auto" w:fill="auto"/>
            <w:vAlign w:val="center"/>
          </w:tcPr>
          <w:p w14:paraId="722793D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空箱8kg</w:t>
            </w:r>
          </w:p>
        </w:tc>
        <w:tc>
          <w:tcPr>
            <w:tcW w:w="258" w:type="pct"/>
            <w:shd w:val="clear" w:color="auto" w:fill="auto"/>
            <w:noWrap/>
            <w:vAlign w:val="center"/>
          </w:tcPr>
          <w:p w14:paraId="3CDFB30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57B9B46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3AC7A1FF">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AAD9AC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5D8CED5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95F84E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5BFD5A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8CE46E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7C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439CB15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607" w:type="pct"/>
            <w:shd w:val="clear" w:color="auto" w:fill="auto"/>
            <w:vAlign w:val="center"/>
          </w:tcPr>
          <w:p w14:paraId="067F976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小彩旗</w:t>
            </w:r>
          </w:p>
        </w:tc>
        <w:tc>
          <w:tcPr>
            <w:tcW w:w="601" w:type="pct"/>
            <w:shd w:val="clear" w:color="auto" w:fill="auto"/>
            <w:vAlign w:val="center"/>
          </w:tcPr>
          <w:p w14:paraId="1080ACD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762D5FF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包</w:t>
            </w:r>
          </w:p>
        </w:tc>
        <w:tc>
          <w:tcPr>
            <w:tcW w:w="529" w:type="pct"/>
            <w:shd w:val="clear" w:color="auto" w:fill="auto"/>
            <w:vAlign w:val="center"/>
          </w:tcPr>
          <w:p w14:paraId="187276E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81" w:type="pct"/>
            <w:shd w:val="clear" w:color="auto" w:fill="auto"/>
            <w:noWrap/>
            <w:vAlign w:val="center"/>
          </w:tcPr>
          <w:p w14:paraId="24F12CD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50360A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74543D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09F6D8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39E1301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58F025F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D5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1BB18F6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w:t>
            </w:r>
          </w:p>
        </w:tc>
        <w:tc>
          <w:tcPr>
            <w:tcW w:w="607" w:type="pct"/>
            <w:shd w:val="clear" w:color="auto" w:fill="auto"/>
            <w:vAlign w:val="center"/>
          </w:tcPr>
          <w:p w14:paraId="4057A33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警示带</w:t>
            </w:r>
          </w:p>
        </w:tc>
        <w:tc>
          <w:tcPr>
            <w:tcW w:w="601" w:type="pct"/>
            <w:shd w:val="clear" w:color="auto" w:fill="auto"/>
            <w:vAlign w:val="center"/>
          </w:tcPr>
          <w:p w14:paraId="0D8998B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50m</w:t>
            </w:r>
          </w:p>
        </w:tc>
        <w:tc>
          <w:tcPr>
            <w:tcW w:w="258" w:type="pct"/>
            <w:shd w:val="clear" w:color="auto" w:fill="auto"/>
            <w:noWrap/>
            <w:vAlign w:val="center"/>
          </w:tcPr>
          <w:p w14:paraId="60499035">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盘</w:t>
            </w:r>
          </w:p>
        </w:tc>
        <w:tc>
          <w:tcPr>
            <w:tcW w:w="529" w:type="pct"/>
            <w:shd w:val="clear" w:color="auto" w:fill="auto"/>
            <w:vAlign w:val="center"/>
          </w:tcPr>
          <w:p w14:paraId="2293F1A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481" w:type="pct"/>
            <w:shd w:val="clear" w:color="auto" w:fill="auto"/>
            <w:noWrap/>
            <w:vAlign w:val="center"/>
          </w:tcPr>
          <w:p w14:paraId="70B8CF2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7BDDA3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709C8F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DA4170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32BA6A7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86A613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60F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166AC8C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32</w:t>
            </w:r>
          </w:p>
        </w:tc>
        <w:tc>
          <w:tcPr>
            <w:tcW w:w="607" w:type="pct"/>
            <w:shd w:val="clear" w:color="auto" w:fill="auto"/>
            <w:vAlign w:val="center"/>
          </w:tcPr>
          <w:p w14:paraId="5DB6A0B7">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LED警示灯</w:t>
            </w:r>
          </w:p>
        </w:tc>
        <w:tc>
          <w:tcPr>
            <w:tcW w:w="601" w:type="pct"/>
            <w:shd w:val="clear" w:color="auto" w:fill="auto"/>
            <w:vAlign w:val="center"/>
          </w:tcPr>
          <w:p w14:paraId="362E7C4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4179D46A">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724B306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81" w:type="pct"/>
            <w:shd w:val="clear" w:color="auto" w:fill="auto"/>
            <w:noWrap/>
            <w:vAlign w:val="center"/>
          </w:tcPr>
          <w:p w14:paraId="75CC0AF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4A0BA40B">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46EB7BC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300A8E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716096F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E6D8F6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54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237F045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w:t>
            </w:r>
          </w:p>
        </w:tc>
        <w:tc>
          <w:tcPr>
            <w:tcW w:w="607" w:type="pct"/>
            <w:shd w:val="clear" w:color="auto" w:fill="auto"/>
            <w:vAlign w:val="center"/>
          </w:tcPr>
          <w:p w14:paraId="54A38340">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LED导向牌</w:t>
            </w:r>
          </w:p>
        </w:tc>
        <w:tc>
          <w:tcPr>
            <w:tcW w:w="601" w:type="pct"/>
            <w:shd w:val="clear" w:color="auto" w:fill="auto"/>
            <w:vAlign w:val="center"/>
          </w:tcPr>
          <w:p w14:paraId="514EC40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22228E5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60F406C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w:t>
            </w:r>
          </w:p>
        </w:tc>
        <w:tc>
          <w:tcPr>
            <w:tcW w:w="481" w:type="pct"/>
            <w:shd w:val="clear" w:color="auto" w:fill="auto"/>
            <w:noWrap/>
            <w:vAlign w:val="center"/>
          </w:tcPr>
          <w:p w14:paraId="108368E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CF1F8A7">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35C6F798">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5730269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71A74190">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768EC1A3">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50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0D5A194">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34</w:t>
            </w:r>
          </w:p>
        </w:tc>
        <w:tc>
          <w:tcPr>
            <w:tcW w:w="607" w:type="pct"/>
            <w:shd w:val="clear" w:color="auto" w:fill="auto"/>
            <w:vAlign w:val="center"/>
          </w:tcPr>
          <w:p w14:paraId="7B65C26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LED警示牌</w:t>
            </w:r>
          </w:p>
        </w:tc>
        <w:tc>
          <w:tcPr>
            <w:tcW w:w="601" w:type="pct"/>
            <w:shd w:val="clear" w:color="auto" w:fill="auto"/>
            <w:vAlign w:val="center"/>
          </w:tcPr>
          <w:p w14:paraId="132F970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0A12173">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34AE1E5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w:t>
            </w:r>
          </w:p>
        </w:tc>
        <w:tc>
          <w:tcPr>
            <w:tcW w:w="481" w:type="pct"/>
            <w:shd w:val="clear" w:color="auto" w:fill="auto"/>
            <w:noWrap/>
            <w:vAlign w:val="center"/>
          </w:tcPr>
          <w:p w14:paraId="0D4407F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6D3B68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5DA85CA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31D97B6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1F79F56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084F55E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23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52C9DF3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35</w:t>
            </w:r>
          </w:p>
        </w:tc>
        <w:tc>
          <w:tcPr>
            <w:tcW w:w="607" w:type="pct"/>
            <w:shd w:val="clear" w:color="auto" w:fill="auto"/>
            <w:vAlign w:val="center"/>
          </w:tcPr>
          <w:p w14:paraId="6DE6255B">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凸透反光镜</w:t>
            </w:r>
          </w:p>
        </w:tc>
        <w:tc>
          <w:tcPr>
            <w:tcW w:w="601" w:type="pct"/>
            <w:shd w:val="clear" w:color="auto" w:fill="auto"/>
            <w:vAlign w:val="center"/>
          </w:tcPr>
          <w:p w14:paraId="235E46F8">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80cm</w:t>
            </w:r>
          </w:p>
        </w:tc>
        <w:tc>
          <w:tcPr>
            <w:tcW w:w="258" w:type="pct"/>
            <w:shd w:val="clear" w:color="auto" w:fill="auto"/>
            <w:noWrap/>
            <w:vAlign w:val="center"/>
          </w:tcPr>
          <w:p w14:paraId="231BDCCE">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29" w:type="pct"/>
            <w:shd w:val="clear" w:color="auto" w:fill="auto"/>
            <w:vAlign w:val="center"/>
          </w:tcPr>
          <w:p w14:paraId="217BEF0F">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81" w:type="pct"/>
            <w:shd w:val="clear" w:color="auto" w:fill="auto"/>
            <w:noWrap/>
            <w:vAlign w:val="center"/>
          </w:tcPr>
          <w:p w14:paraId="2BED64EA">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62FC27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187271B6">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7D7CEB9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41EDB7E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27C0E365">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12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7" w:type="pct"/>
            <w:shd w:val="clear" w:color="auto" w:fill="auto"/>
            <w:vAlign w:val="center"/>
          </w:tcPr>
          <w:p w14:paraId="49137FE2">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合计</w:t>
            </w:r>
          </w:p>
        </w:tc>
        <w:tc>
          <w:tcPr>
            <w:tcW w:w="607" w:type="pct"/>
            <w:shd w:val="clear" w:color="auto" w:fill="auto"/>
            <w:vAlign w:val="center"/>
          </w:tcPr>
          <w:p w14:paraId="3F899549">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601" w:type="pct"/>
            <w:shd w:val="clear" w:color="auto" w:fill="auto"/>
            <w:vAlign w:val="center"/>
          </w:tcPr>
          <w:p w14:paraId="3A7A484C">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25A86F5D">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29" w:type="pct"/>
            <w:shd w:val="clear" w:color="auto" w:fill="auto"/>
            <w:vAlign w:val="center"/>
          </w:tcPr>
          <w:p w14:paraId="2BA446B6">
            <w:pPr>
              <w:keepNext w:val="0"/>
              <w:keepLines w:val="0"/>
              <w:pageBreakBefore w:val="0"/>
              <w:widowControl/>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33600</w:t>
            </w:r>
          </w:p>
        </w:tc>
        <w:tc>
          <w:tcPr>
            <w:tcW w:w="481" w:type="pct"/>
            <w:shd w:val="clear" w:color="auto" w:fill="auto"/>
            <w:noWrap/>
            <w:vAlign w:val="center"/>
          </w:tcPr>
          <w:p w14:paraId="1FAE543C">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6CB5715D">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12" w:type="pct"/>
            <w:shd w:val="clear" w:color="auto" w:fill="auto"/>
            <w:noWrap/>
            <w:vAlign w:val="center"/>
          </w:tcPr>
          <w:p w14:paraId="0043F0F1">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7" w:type="pct"/>
            <w:shd w:val="clear" w:color="auto" w:fill="auto"/>
            <w:noWrap/>
            <w:vAlign w:val="center"/>
          </w:tcPr>
          <w:p w14:paraId="1E1098E2">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65" w:type="pct"/>
            <w:shd w:val="clear" w:color="auto" w:fill="auto"/>
            <w:noWrap/>
            <w:vAlign w:val="center"/>
          </w:tcPr>
          <w:p w14:paraId="0CAE85AE">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6" w:type="pct"/>
            <w:shd w:val="clear" w:color="auto" w:fill="auto"/>
            <w:noWrap/>
            <w:vAlign w:val="center"/>
          </w:tcPr>
          <w:p w14:paraId="1C0688A9">
            <w:pPr>
              <w:keepNext w:val="0"/>
              <w:keepLines w:val="0"/>
              <w:pageBreakBefore w:val="0"/>
              <w:widowControl/>
              <w:kinsoku/>
              <w:wordWrap/>
              <w:overflowPunct/>
              <w:topLinePunct w:val="0"/>
              <w:autoSpaceDE/>
              <w:autoSpaceDN/>
              <w:bidi w:val="0"/>
              <w:adjustRightInd/>
              <w:snapToGrid w:val="0"/>
              <w:spacing w:line="24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9"/>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合同单价：</w:t>
      </w:r>
      <w:r>
        <w:rPr>
          <w:rFonts w:hint="eastAsia" w:ascii="仿宋_GB2312" w:hAnsi="仿宋_GB2312" w:eastAsia="仿宋_GB2312" w:cs="仿宋_GB2312"/>
          <w:color w:val="000000" w:themeColor="text1"/>
          <w:highlight w:val="yellow"/>
          <w14:textFill>
            <w14:solidFill>
              <w14:schemeClr w14:val="tx1"/>
            </w14:solidFill>
          </w14:textFill>
        </w:rPr>
        <w:t>本合同综合单价适用第</w:t>
      </w:r>
      <w:permStart w:id="10"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1.1  </w:t>
      </w:r>
      <w:permEnd w:id="10"/>
      <w:r>
        <w:rPr>
          <w:rFonts w:hint="eastAsia" w:ascii="仿宋_GB2312" w:hAnsi="仿宋_GB2312" w:eastAsia="仿宋_GB2312" w:cs="仿宋_GB2312"/>
          <w:color w:val="000000" w:themeColor="text1"/>
          <w:highlight w:val="yellow"/>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1"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1"/>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2"/>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23444"/>
      <w:bookmarkStart w:id="12" w:name="_Toc13168"/>
      <w:bookmarkStart w:id="13" w:name="_Toc15703"/>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3"/>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4"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4"/>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1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西藏自治区那曲市嘉黎县尼屋乡堆巴村施工现场。</w:t>
      </w:r>
      <w:permEnd w:id="16"/>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7"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产品质量证明书、出厂检验报告、送货单</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0"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4" w:edGrp="everyone"/>
      <w:r>
        <w:rPr>
          <w:rFonts w:hint="eastAsia" w:ascii="仿宋_GB2312" w:hAnsi="仿宋_GB2312" w:eastAsia="仿宋_GB2312" w:cs="仿宋_GB2312"/>
          <w:color w:val="auto"/>
          <w:sz w:val="24"/>
          <w:szCs w:val="24"/>
          <w:highlight w:val="none"/>
          <w:u w:val="single"/>
        </w:rPr>
        <w:t xml:space="preserve">    /  </w:t>
      </w:r>
      <w:permEnd w:id="24"/>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6" w:edGrp="everyone"/>
      <w:r>
        <w:rPr>
          <w:rFonts w:hint="eastAsia" w:ascii="仿宋_GB2312" w:hAnsi="仿宋_GB2312" w:eastAsia="仿宋_GB2312" w:cs="仿宋_GB2312"/>
          <w:color w:val="auto"/>
          <w:highlight w:val="none"/>
          <w:u w:val="single"/>
        </w:rPr>
        <w:t xml:space="preserve">   /  </w:t>
      </w:r>
      <w:permEnd w:id="26"/>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12447"/>
      <w:bookmarkStart w:id="17" w:name="_Toc29361"/>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7"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permEnd w:id="27"/>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8"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若有图纸，需满足施工图纸要求，且须满足中华人民共和国国家、地方及行业最新颁布的相关标准及技术规范，如果规范、标准、要求适用于同一种情况，则以标准高者为准。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rPr>
        <w:t xml:space="preserve"> </w:t>
      </w:r>
      <w:permEnd w:id="28"/>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29"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29"/>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0"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0"/>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permStart w:id="31"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3.3</w:t>
      </w:r>
      <w:r>
        <w:rPr>
          <w:rFonts w:hint="eastAsia" w:ascii="仿宋_GB2312" w:hAnsi="仿宋_GB2312" w:eastAsia="仿宋_GB2312" w:cs="仿宋_GB2312"/>
          <w:color w:val="auto"/>
          <w:highlight w:val="none"/>
          <w:u w:val="single"/>
        </w:rPr>
        <w:t xml:space="preserve"> </w:t>
      </w:r>
      <w:permEnd w:id="31"/>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2" w:edGrp="everyone"/>
      <w:r>
        <w:rPr>
          <w:rFonts w:hint="eastAsia" w:ascii="仿宋_GB2312" w:hAnsi="仿宋_GB2312" w:eastAsia="仿宋_GB2312" w:cs="仿宋_GB2312"/>
          <w:color w:val="auto"/>
          <w:highlight w:val="none"/>
          <w:u w:val="single"/>
        </w:rPr>
        <w:t xml:space="preserve">  /   </w:t>
      </w:r>
      <w:permEnd w:id="32"/>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3"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6</w:t>
      </w:r>
      <w:r>
        <w:rPr>
          <w:rFonts w:hint="eastAsia" w:ascii="仿宋_GB2312" w:hAnsi="仿宋_GB2312" w:eastAsia="仿宋_GB2312" w:cs="仿宋_GB2312"/>
          <w:color w:val="auto"/>
          <w:highlight w:val="none"/>
          <w:u w:val="single"/>
        </w:rPr>
        <w:t xml:space="preserve">  </w:t>
      </w:r>
      <w:permEnd w:id="33"/>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3621"/>
      <w:bookmarkStart w:id="20" w:name="_Toc12481"/>
      <w:bookmarkStart w:id="21" w:name="_Toc22036"/>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4" w:edGrp="everyone"/>
      <w:r>
        <w:rPr>
          <w:rFonts w:hint="eastAsia" w:ascii="仿宋_GB2312" w:hAnsi="仿宋_GB2312" w:eastAsia="仿宋_GB2312" w:cs="仿宋_GB2312"/>
          <w:highlight w:val="none"/>
          <w:lang w:eastAsia="zh-CN"/>
        </w:rPr>
        <w:t>□</w:t>
      </w:r>
      <w:permEnd w:id="34"/>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w:t>
      </w:r>
      <w:permEnd w:id="36"/>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其他计量方式</w:t>
      </w:r>
      <w:permStart w:id="38"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8"/>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none"/>
          <w:lang w:val="en-US" w:eastAsia="zh-CN"/>
        </w:rPr>
        <w:t>交易</w:t>
      </w:r>
      <w:r>
        <w:rPr>
          <w:rFonts w:hint="eastAsia" w:ascii="仿宋_GB2312" w:hAnsi="仿宋_GB2312" w:eastAsia="仿宋_GB2312" w:cs="仿宋_GB2312"/>
          <w:highlight w:val="none"/>
          <w:u w:val="none"/>
        </w:rPr>
        <w:t>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39"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39"/>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0"/>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4231"/>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2"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2"/>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3"/>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4"/>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5"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91540000MA6T1FLH3H</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西藏自治区拉萨市柳梧新区拉萨国际总部城3栋1单元502号</w:t>
            </w:r>
            <w:r>
              <w:rPr>
                <w:rFonts w:hint="eastAsia" w:ascii="仿宋_GB2312" w:hAnsi="仿宋_GB2312" w:eastAsia="仿宋_GB2312" w:cs="仿宋_GB2312"/>
                <w:color w:val="auto"/>
                <w:sz w:val="24"/>
                <w:szCs w:val="24"/>
                <w:highlight w:val="none"/>
              </w:rPr>
              <w:t>、15663871320</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auto"/>
                <w:sz w:val="24"/>
                <w:szCs w:val="24"/>
                <w:highlight w:val="none"/>
              </w:rPr>
              <w:t>中国建设银行拉萨北京中路支行54050101363600000966</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5"/>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1859"/>
      <w:bookmarkStart w:id="29" w:name="_Toc32138"/>
      <w:bookmarkStart w:id="30"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46"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%，余下</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2"/>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highlight w:val="none"/>
          <w14:textFill>
            <w14:solidFill>
              <w14:schemeClr w14:val="tx1"/>
            </w14:solidFill>
          </w14:textFill>
        </w:rPr>
        <w:t>（身份证号：</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60"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60"/>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61"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62"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西藏中建建设有限责任公司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54050101363600000966 </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中国建设银行拉萨北京中路支行  </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7"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7  </w:t>
      </w:r>
      <w:permEnd w:id="67"/>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pStyle w:val="12"/>
        <w:spacing w:line="400" w:lineRule="atLeas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24664"/>
      <w:bookmarkStart w:id="33" w:name="_Toc12208"/>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解雄飞 </w:t>
      </w:r>
      <w:permEnd w:id="6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17325505696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71"/>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72"/>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begin"/>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instrText xml:space="preserve"> HYPERLINK "mailto:zjlq6bgsh@163.com" </w:instrTex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separate"/>
      </w:r>
      <w:r>
        <w:rPr>
          <w:rStyle w:val="11"/>
          <w:rFonts w:hint="eastAsia" w:ascii="仿宋_GB2312" w:hAnsi="仿宋_GB2312" w:eastAsia="仿宋_GB2312" w:cs="仿宋_GB2312"/>
          <w:b/>
          <w:bCs/>
          <w:i/>
          <w:iCs/>
          <w:sz w:val="24"/>
          <w:szCs w:val="24"/>
          <w:highlight w:val="none"/>
          <w:lang w:val="en-US" w:eastAsia="zh-CN"/>
        </w:rPr>
        <w:t>zjlq6bgsh@163.com</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end"/>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 </w:t>
      </w:r>
      <w:permEnd w:id="73"/>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4"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5"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西藏自治区那曲市嘉黎县尼屋乡堆巴村</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公路改建项目经理部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；邮箱：</w:t>
      </w:r>
      <w:permStart w:id="7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；邮箱：</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4701"/>
      <w:bookmarkStart w:id="36"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1.2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6851_WPSOffice_Level1"/>
      <w:bookmarkStart w:id="38" w:name="_Toc21939"/>
      <w:bookmarkStart w:id="39" w:name="_Toc7989"/>
      <w:bookmarkStart w:id="40" w:name="_Toc31827_WPSOffice_Level1"/>
      <w:bookmarkStart w:id="41" w:name="_Toc15785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2"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2"/>
      <w:r>
        <w:rPr>
          <w:rFonts w:hint="eastAsia" w:ascii="仿宋_GB2312" w:hAnsi="仿宋_GB2312" w:eastAsia="仿宋_GB2312" w:cs="仿宋_GB2312"/>
          <w:color w:val="000000" w:themeColor="text1"/>
          <w:highlight w:val="none"/>
          <w14:textFill>
            <w14:solidFill>
              <w14:schemeClr w14:val="tx1"/>
            </w14:solidFill>
          </w14:textFill>
        </w:rPr>
        <w:t>份，甲方执</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肆</w:t>
      </w:r>
      <w:permEnd w:id="83"/>
      <w:r>
        <w:rPr>
          <w:rFonts w:hint="eastAsia" w:ascii="仿宋_GB2312" w:hAnsi="仿宋_GB2312" w:eastAsia="仿宋_GB2312" w:cs="仿宋_GB2312"/>
          <w:color w:val="000000" w:themeColor="text1"/>
          <w:highlight w:val="none"/>
          <w14:textFill>
            <w14:solidFill>
              <w14:schemeClr w14:val="tx1"/>
            </w14:solidFill>
          </w14:textFill>
        </w:rPr>
        <w:t>份，乙方执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4"/>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6163_WPSOffice_Level1"/>
      <w:bookmarkStart w:id="43" w:name="_Toc8898_WPSOffice_Level1"/>
      <w:bookmarkStart w:id="44" w:name="_Toc19595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3374"/>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bookmarkStart w:id="125" w:name="_GoBack"/>
      <w:bookmarkEnd w:id="125"/>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3383_WPSOffice_Level1"/>
      <w:bookmarkStart w:id="49" w:name="_Toc16133_WPSOffice_Level1"/>
      <w:bookmarkStart w:id="50" w:name="_Toc14040"/>
      <w:bookmarkStart w:id="51" w:name="_Toc5250_WPSOffice_Level1"/>
      <w:bookmarkStart w:id="52" w:name="_Toc27542"/>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641_WPSOffice_Level1"/>
      <w:bookmarkStart w:id="56" w:name="_Toc19768_WPSOffice_Level1"/>
      <w:bookmarkStart w:id="57" w:name="_Toc3486"/>
      <w:bookmarkStart w:id="58" w:name="_Toc660"/>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24584_WPSOffice_Level1"/>
      <w:bookmarkStart w:id="61" w:name="_Toc8260_WPSOffice_Level1"/>
      <w:bookmarkStart w:id="62" w:name="_Toc19161_WPSOffice_Level1"/>
      <w:bookmarkStart w:id="63" w:name="_Toc6994"/>
      <w:bookmarkStart w:id="64" w:name="_Toc25961"/>
      <w:bookmarkStart w:id="65" w:name="_Toc459"/>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25426"/>
      <w:bookmarkStart w:id="67" w:name="_Toc7321"/>
      <w:bookmarkStart w:id="68"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5"/>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堆巴村公路改建工程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199108A4">
      <w:pPr>
        <w:autoSpaceDE w:val="0"/>
        <w:autoSpaceDN w:val="0"/>
        <w:adjustRightInd w:val="0"/>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6"/>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60" w:type="dxa"/>
            <w:tcBorders>
              <w:left w:val="single" w:color="000000" w:sz="4" w:space="0"/>
            </w:tcBorders>
            <w:vAlign w:val="center"/>
          </w:tcPr>
          <w:p w14:paraId="2A64513D">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permEnd w:id="97"/>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permStart w:id="98" w:edGrp="everyone"/>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6619FC2E">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permEnd w:id="98"/>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21254"/>
      <w:bookmarkStart w:id="70" w:name="_Toc16973"/>
      <w:bookmarkStart w:id="71" w:name="_Toc451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9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10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permEnd w:id="100"/>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堆巴村公路改建工程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10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2"/>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130682198902122430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3"/>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72"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72"/>
    <w:tbl>
      <w:tblPr>
        <w:tblStyle w:val="9"/>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73"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73"/>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4" w:name="_Toc15118"/>
      <w:bookmarkStart w:id="75" w:name="_Toc20069"/>
      <w:bookmarkStart w:id="76" w:name="_Toc11293"/>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4"/>
      <w:bookmarkEnd w:id="75"/>
      <w:bookmarkEnd w:id="76"/>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04"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4"/>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5"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5"/>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6"/>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8"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7"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7"/>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8" w:name="_Toc9726"/>
      <w:bookmarkStart w:id="79" w:name="_Toc24322"/>
      <w:bookmarkStart w:id="80" w:name="_Toc77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78"/>
      <w:bookmarkEnd w:id="79"/>
      <w:bookmarkEnd w:id="80"/>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1"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1"/>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10" w:edGrp="everyone"/>
      <w:r>
        <w:rPr>
          <w:rFonts w:hint="eastAsia" w:ascii="仿宋_GB2312" w:hAnsi="宋体" w:eastAsia="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0"/>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1"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2"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2"/>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3"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3"/>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4"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4"/>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5"/>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6"/>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87" w:name="_Hlk127794870"/>
      <w:bookmarkStart w:id="88" w:name="_Toc1869"/>
      <w:bookmarkStart w:id="89" w:name="_Toc18674"/>
      <w:bookmarkStart w:id="90"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87"/>
      <w:bookmarkEnd w:id="88"/>
      <w:bookmarkEnd w:id="89"/>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1" w:name="_Toc3066"/>
      <w:bookmarkStart w:id="92"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0"/>
      <w:bookmarkEnd w:id="91"/>
      <w:bookmarkEnd w:id="92"/>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3" w:name="_Toc13486"/>
      <w:bookmarkStart w:id="94" w:name="_Toc1717"/>
      <w:bookmarkStart w:id="95"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3"/>
      <w:bookmarkEnd w:id="94"/>
      <w:bookmarkEnd w:id="95"/>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2"/>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66CB7B60">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6" w:name="_Hlk126834115"/>
      <w:bookmarkStart w:id="97"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98"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6"/>
      <w:r>
        <w:rPr>
          <w:rFonts w:hint="eastAsia" w:ascii="仿宋_GB2312" w:hAnsi="仿宋_GB2312" w:eastAsia="仿宋_GB2312" w:cs="仿宋_GB2312"/>
          <w:color w:val="000000" w:themeColor="text1"/>
          <w:highlight w:val="none"/>
          <w14:textFill>
            <w14:solidFill>
              <w14:schemeClr w14:val="tx1"/>
            </w14:solidFill>
          </w14:textFill>
        </w:rPr>
        <w:t>。</w:t>
      </w:r>
      <w:bookmarkEnd w:id="97"/>
      <w:bookmarkEnd w:id="98"/>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Toc19191"/>
      <w:bookmarkStart w:id="100" w:name="_Toc20335"/>
      <w:bookmarkStart w:id="101" w:name="_Toc1152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99"/>
      <w:bookmarkEnd w:id="100"/>
      <w:bookmarkEnd w:id="101"/>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2" w:name="_Toc13562"/>
      <w:bookmarkStart w:id="103" w:name="_Toc13471"/>
      <w:bookmarkStart w:id="104"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2"/>
      <w:bookmarkEnd w:id="103"/>
      <w:bookmarkEnd w:id="104"/>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5" w:name="_Toc23441"/>
      <w:bookmarkStart w:id="106" w:name="_Toc28560"/>
      <w:bookmarkStart w:id="107" w:name="_Toc29083"/>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5"/>
      <w:bookmarkEnd w:id="106"/>
      <w:bookmarkEnd w:id="107"/>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08"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08"/>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9" w:name="_Toc24603"/>
      <w:bookmarkStart w:id="110" w:name="_Toc17777"/>
      <w:bookmarkStart w:id="111" w:name="_Toc16580"/>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09"/>
      <w:bookmarkEnd w:id="110"/>
      <w:bookmarkEnd w:id="111"/>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yellow"/>
          <w14:textFill>
            <w14:solidFill>
              <w14:schemeClr w14:val="tx1"/>
            </w14:solidFill>
          </w14:textFill>
        </w:rPr>
      </w:pPr>
      <w:bookmarkStart w:id="112" w:name="_Toc9310"/>
      <w:bookmarkStart w:id="113" w:name="_Toc10852"/>
      <w:bookmarkStart w:id="114" w:name="_Toc18501"/>
      <w:r>
        <w:rPr>
          <w:rFonts w:hint="eastAsia" w:ascii="仿宋_GB2312" w:hAnsi="仿宋_GB2312" w:eastAsia="仿宋_GB2312" w:cs="仿宋_GB2312"/>
          <w:b/>
          <w:bCs/>
          <w:color w:val="000000" w:themeColor="text1"/>
          <w:highlight w:val="yellow"/>
          <w14:textFill>
            <w14:solidFill>
              <w14:schemeClr w14:val="tx1"/>
            </w14:solidFill>
          </w14:textFill>
        </w:rPr>
        <w:t>争议解决</w:t>
      </w:r>
      <w:bookmarkEnd w:id="112"/>
      <w:bookmarkEnd w:id="113"/>
      <w:bookmarkEnd w:id="114"/>
    </w:p>
    <w:p w14:paraId="5E4690C1">
      <w:pPr>
        <w:pStyle w:val="12"/>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115" w:name="_Hlk126830485"/>
      <w:bookmarkStart w:id="116" w:name="_Hlk126770481"/>
      <w:bookmarkStart w:id="117" w:name="_Toc31739"/>
      <w:bookmarkStart w:id="118" w:name="_Toc18393"/>
      <w:bookmarkStart w:id="119" w:name="_Toc11207"/>
      <w:r>
        <w:rPr>
          <w:rFonts w:hint="eastAsia" w:ascii="仿宋_GB2312" w:hAnsi="仿宋_GB2312" w:eastAsia="仿宋_GB2312" w:cs="仿宋_GB2312"/>
          <w:b/>
          <w:bCs/>
          <w:color w:val="000000" w:themeColor="text1"/>
          <w:highlight w:val="yellow"/>
          <w14:textFill>
            <w14:solidFill>
              <w14:schemeClr w14:val="tx1"/>
            </w14:solidFill>
          </w14:textFill>
        </w:rPr>
        <w:t>2、</w:t>
      </w:r>
      <w:bookmarkEnd w:id="115"/>
      <w:bookmarkEnd w:id="116"/>
      <w:bookmarkStart w:id="120"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0"/>
      <w:r>
        <w:rPr>
          <w:rFonts w:hint="eastAsia" w:ascii="仿宋_GB2312" w:hAnsi="仿宋_GB2312" w:eastAsia="仿宋_GB2312" w:cs="仿宋_GB2312"/>
          <w:b/>
          <w:bCs/>
          <w:color w:val="000000" w:themeColor="text1"/>
          <w:highlight w:val="yellow"/>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17"/>
      <w:bookmarkEnd w:id="118"/>
      <w:bookmarkEnd w:id="119"/>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1"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2" w:name="_Toc14038"/>
      <w:bookmarkStart w:id="123"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1"/>
      <w:bookmarkEnd w:id="122"/>
      <w:bookmarkEnd w:id="123"/>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highlight w:val="none"/>
          <w14:textFill>
            <w14:solidFill>
              <w14:schemeClr w14:val="tx1"/>
            </w14:solidFill>
          </w14:textFill>
        </w:rPr>
        <w:t>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3"/>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4"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4"/>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6"/>
      <w:jc w:val="center"/>
      <w:rPr>
        <w:rFonts w:hint="eastAsia" w:ascii="仿宋" w:hAnsi="仿宋" w:eastAsia="仿宋" w:cs="仿宋"/>
        <w:sz w:val="24"/>
        <w:szCs w:val="36"/>
        <w:lang w:eastAsia="zh-CN"/>
      </w:rPr>
    </w:pPr>
    <w:r>
      <w:rPr>
        <w:rFonts w:hint="eastAsia" w:ascii="仿宋" w:hAnsi="仿宋" w:eastAsia="仿宋" w:cs="仿宋"/>
        <w:sz w:val="24"/>
        <w:szCs w:val="36"/>
        <w:lang w:eastAsia="zh-CN"/>
      </w:rPr>
      <w:t xml:space="preserve"> </w:t>
    </w:r>
  </w:p>
  <w:p w14:paraId="7C5172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7"/>
    </w:pPr>
  </w:p>
  <w:p w14:paraId="545303D8">
    <w:pPr>
      <w:pStyle w:val="7"/>
    </w:pPr>
  </w:p>
  <w:p w14:paraId="7AE5AE10">
    <w:pPr>
      <w:pStyle w:val="7"/>
    </w:pPr>
  </w:p>
  <w:p w14:paraId="0A2D9CC1">
    <w:pPr>
      <w:pStyle w:val="7"/>
    </w:pPr>
  </w:p>
  <w:p w14:paraId="1DCB81E7">
    <w:pPr>
      <w:pStyle w:val="7"/>
      <w:jc w:val="left"/>
      <w:rPr>
        <w:b/>
        <w:bCs/>
      </w:rPr>
    </w:pPr>
    <w:r>
      <w:rPr>
        <w:b/>
        <w:bCs/>
      </w:rPr>
      <w:t>CSCEC</w:t>
    </w:r>
    <w:r>
      <w:t xml:space="preserve">  </w:t>
    </w:r>
    <w:r>
      <w:rPr>
        <w:rFonts w:hint="eastAsia"/>
        <w:b/>
        <w:bCs/>
      </w:rPr>
      <w:t xml:space="preserve">                                                                                 中建</w:t>
    </w:r>
  </w:p>
  <w:p w14:paraId="3479C5C7">
    <w:pPr>
      <w:pStyle w:val="7"/>
    </w:pPr>
  </w:p>
  <w:p w14:paraId="2CB33D2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2mvmoiN7VG6ZfKLQVyffdVe+sVA=" w:salt="yVoIi+EH8+tWXLLNzHbK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2C264F1"/>
    <w:rsid w:val="0560216C"/>
    <w:rsid w:val="06415CD9"/>
    <w:rsid w:val="07100CF1"/>
    <w:rsid w:val="07677F35"/>
    <w:rsid w:val="07E22A1E"/>
    <w:rsid w:val="087D170E"/>
    <w:rsid w:val="0B7C60D5"/>
    <w:rsid w:val="0C2C12C5"/>
    <w:rsid w:val="0C382749"/>
    <w:rsid w:val="0CDB347F"/>
    <w:rsid w:val="0DB8731C"/>
    <w:rsid w:val="0F5D461F"/>
    <w:rsid w:val="0FB520AF"/>
    <w:rsid w:val="10122848"/>
    <w:rsid w:val="11A93B4C"/>
    <w:rsid w:val="14926CC5"/>
    <w:rsid w:val="15064E11"/>
    <w:rsid w:val="15F405EB"/>
    <w:rsid w:val="161401DB"/>
    <w:rsid w:val="194A79C2"/>
    <w:rsid w:val="199F06C1"/>
    <w:rsid w:val="1A866EA5"/>
    <w:rsid w:val="1BAA6208"/>
    <w:rsid w:val="1CCD2EB3"/>
    <w:rsid w:val="1DCE5781"/>
    <w:rsid w:val="1E8C6B08"/>
    <w:rsid w:val="1E9811D0"/>
    <w:rsid w:val="2005342C"/>
    <w:rsid w:val="20677AD3"/>
    <w:rsid w:val="20D34741"/>
    <w:rsid w:val="21BD2162"/>
    <w:rsid w:val="24E6773E"/>
    <w:rsid w:val="251A767D"/>
    <w:rsid w:val="2581497C"/>
    <w:rsid w:val="25AB6412"/>
    <w:rsid w:val="27001DCB"/>
    <w:rsid w:val="27044385"/>
    <w:rsid w:val="273D7445"/>
    <w:rsid w:val="27727469"/>
    <w:rsid w:val="2809000E"/>
    <w:rsid w:val="281C1F8A"/>
    <w:rsid w:val="282D2989"/>
    <w:rsid w:val="28A06C1C"/>
    <w:rsid w:val="29143B49"/>
    <w:rsid w:val="2B6B0C1C"/>
    <w:rsid w:val="2CF52523"/>
    <w:rsid w:val="2CFF55C1"/>
    <w:rsid w:val="2F363C4A"/>
    <w:rsid w:val="2F642E8E"/>
    <w:rsid w:val="2FD92135"/>
    <w:rsid w:val="2FF75092"/>
    <w:rsid w:val="329F4483"/>
    <w:rsid w:val="32D72F11"/>
    <w:rsid w:val="33134E71"/>
    <w:rsid w:val="358E7721"/>
    <w:rsid w:val="35966615"/>
    <w:rsid w:val="36E8561F"/>
    <w:rsid w:val="37A442EA"/>
    <w:rsid w:val="38C55C94"/>
    <w:rsid w:val="3A58061F"/>
    <w:rsid w:val="3D3424ED"/>
    <w:rsid w:val="3DDE2C63"/>
    <w:rsid w:val="3EA80078"/>
    <w:rsid w:val="3EF518D7"/>
    <w:rsid w:val="44702D73"/>
    <w:rsid w:val="448600AA"/>
    <w:rsid w:val="4493311A"/>
    <w:rsid w:val="47857C94"/>
    <w:rsid w:val="4B7613B8"/>
    <w:rsid w:val="4C03387D"/>
    <w:rsid w:val="4D7E765F"/>
    <w:rsid w:val="4DAC7892"/>
    <w:rsid w:val="4F461FE7"/>
    <w:rsid w:val="4F8151E4"/>
    <w:rsid w:val="4FB51761"/>
    <w:rsid w:val="52413DEC"/>
    <w:rsid w:val="55C3101A"/>
    <w:rsid w:val="57206CE0"/>
    <w:rsid w:val="57415D69"/>
    <w:rsid w:val="577657E8"/>
    <w:rsid w:val="57BF3D3D"/>
    <w:rsid w:val="57DB2421"/>
    <w:rsid w:val="5D403159"/>
    <w:rsid w:val="5E361890"/>
    <w:rsid w:val="5E4E17D8"/>
    <w:rsid w:val="5EE82A63"/>
    <w:rsid w:val="637A221F"/>
    <w:rsid w:val="66576686"/>
    <w:rsid w:val="66F260F2"/>
    <w:rsid w:val="68DE6863"/>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660B3"/>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szCs w:val="28"/>
    </w:r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character" w:styleId="11">
    <w:name w:val="Hyperlink"/>
    <w:basedOn w:val="10"/>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524</Words>
  <Characters>553</Characters>
  <Lines>0</Lines>
  <Paragraphs>0</Paragraphs>
  <TotalTime>39</TotalTime>
  <ScaleCrop>false</ScaleCrop>
  <LinksUpToDate>false</LinksUpToDate>
  <CharactersWithSpaces>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雪域蓝色梦</cp:lastModifiedBy>
  <dcterms:modified xsi:type="dcterms:W3CDTF">2026-07-10T04:16:36Z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4BA1026335B341AE80CFBA51EEA600B0_13</vt:lpwstr>
  </property>
  <property fmtid="{D5CDD505-2E9C-101B-9397-08002B2CF9AE}" pid="4" name="KSOTemplateDocerSaveRecord">
    <vt:lpwstr>eyJoZGlkIjoiZjYwMjllMDIwMDk5ZWU3NTk1ZGM5MjVmNjMxZWI5OGIiLCJ1c2VySWQiOiIzMTgwMDIyMTYifQ==</vt:lpwstr>
  </property>
</Properties>
</file>