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E2D9C">
      <w:pPr>
        <w:kinsoku w:val="0"/>
        <w:spacing w:line="360" w:lineRule="auto"/>
        <w:ind w:left="4290" w:leftChars="1950"/>
        <w:rPr>
          <w:rFonts w:eastAsia="仿宋_GB2312"/>
          <w:bCs/>
          <w:sz w:val="28"/>
          <w:szCs w:val="28"/>
          <w:u w:val="single"/>
          <w:lang w:eastAsia="zh-CN"/>
        </w:rPr>
      </w:pPr>
      <w:bookmarkStart w:id="0" w:name="_Hlk126831517"/>
      <w:r>
        <w:rPr>
          <w:rFonts w:hint="eastAsia" w:eastAsia="仿宋_GB2312"/>
          <w:bCs/>
          <w:sz w:val="28"/>
          <w:szCs w:val="28"/>
          <w:lang w:eastAsia="zh-CN"/>
        </w:rPr>
        <w:t>合同编号：</w:t>
      </w:r>
      <w:permStart w:id="0" w:edGrp="everyone"/>
      <w:r>
        <w:rPr>
          <w:rFonts w:eastAsia="仿宋_GB2312"/>
          <w:bCs/>
          <w:color w:val="FFC000" w:themeColor="accent4"/>
          <w:sz w:val="28"/>
          <w:szCs w:val="28"/>
          <w:u w:val="single"/>
          <w:lang w:eastAsia="zh-CN"/>
          <w14:textFill>
            <w14:solidFill>
              <w14:schemeClr w14:val="accent4"/>
            </w14:solidFill>
          </w14:textFill>
        </w:rPr>
        <w:t xml:space="preserve"> </w:t>
      </w:r>
      <w:r>
        <w:rPr>
          <w:rFonts w:hint="eastAsia" w:eastAsia="仿宋_GB2312"/>
          <w:bCs/>
          <w:color w:val="FFC000" w:themeColor="accent4"/>
          <w:sz w:val="28"/>
          <w:szCs w:val="28"/>
          <w:u w:val="single"/>
          <w:lang w:eastAsia="zh-CN"/>
          <w14:textFill>
            <w14:solidFill>
              <w14:schemeClr w14:val="accent4"/>
            </w14:solidFill>
          </w14:textFill>
        </w:rPr>
        <w:t>ZJLQ-FB-项目简称-00×/B0×</w:t>
      </w:r>
      <w:r>
        <w:rPr>
          <w:rFonts w:eastAsia="仿宋_GB2312"/>
          <w:bCs/>
          <w:color w:val="FFC000" w:themeColor="accent4"/>
          <w:sz w:val="28"/>
          <w:szCs w:val="28"/>
          <w:u w:val="single"/>
          <w:lang w:eastAsia="zh-CN"/>
          <w14:textFill>
            <w14:solidFill>
              <w14:schemeClr w14:val="accent4"/>
            </w14:solidFill>
          </w14:textFill>
        </w:rPr>
        <w:t xml:space="preserve"> </w:t>
      </w:r>
      <w:permEnd w:id="0"/>
    </w:p>
    <w:p w14:paraId="3D6E2D9D">
      <w:pPr>
        <w:kinsoku w:val="0"/>
        <w:spacing w:line="360" w:lineRule="auto"/>
        <w:rPr>
          <w:lang w:eastAsia="zh-CN"/>
        </w:rPr>
      </w:pPr>
      <w:r>
        <mc:AlternateContent>
          <mc:Choice Requires="wps">
            <w:drawing>
              <wp:anchor distT="0" distB="0" distL="114300" distR="114300" simplePos="0" relativeHeight="251662336" behindDoc="0" locked="0" layoutInCell="1" allowOverlap="1">
                <wp:simplePos x="0" y="0"/>
                <wp:positionH relativeFrom="column">
                  <wp:posOffset>1270000</wp:posOffset>
                </wp:positionH>
                <wp:positionV relativeFrom="paragraph">
                  <wp:posOffset>1270000</wp:posOffset>
                </wp:positionV>
                <wp:extent cx="2540000" cy="1270000"/>
                <wp:effectExtent l="3175" t="3175" r="0" b="3175"/>
                <wp:wrapNone/>
                <wp:docPr id="1574133021" name="WordArt 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40000" cy="1270000"/>
                        </a:xfrm>
                        <a:prstGeom prst="rect">
                          <a:avLst/>
                        </a:prstGeom>
                      </wps:spPr>
                      <wps:bodyPr wrap="square" numCol="1" fromWordArt="1">
                        <a:prstTxWarp prst="textPlain">
                          <a:avLst>
                            <a:gd name="adj" fmla="val 50000"/>
                          </a:avLst>
                        </a:prstTxWarp>
                        <a:spAutoFit/>
                      </wps:bodyPr>
                    </wps:wsp>
                  </a:graphicData>
                </a:graphic>
              </wp:anchor>
            </w:drawing>
          </mc:Choice>
          <mc:Fallback>
            <w:pict>
              <v:shape id="WordArt 2" o:spid="_x0000_s1026" o:spt="202" type="#_x0000_t202" style="position:absolute;left:0pt;margin-left:100pt;margin-top:100pt;height:100pt;width:200pt;z-index:251662336;mso-width-relative:page;mso-height-relative:page;" filled="f" stroked="f" coordsize="21600,21600" o:gfxdata="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eymXNUAAAALAQAADwAAAAAAAAABACAAAAAi&#10;AAAAZHJzL2Rvd25yZXYueG1sUEsBAhQAFAAAAAgAh07iQBqL6yANAgAAJgQAAA4AAAAAAAAAAQAg&#10;AAAAJAEAAGRycy9lMm9Eb2MueG1sUEsFBgAAAAAGAAYAWQEAAKMFAAAAAA==&#10;" adj="10800">
                <v:fill on="f" focussize="0,0"/>
                <v:stroke on="f"/>
                <v:imagedata o:title=""/>
                <o:lock v:ext="edit" text="t" aspectratio="f"/>
                <v:textbox style="mso-fit-shape-to-text:t;"/>
              </v:shape>
            </w:pict>
          </mc:Fallback>
        </mc:AlternateContent>
      </w:r>
    </w:p>
    <w:p w14:paraId="3D6E2D9E">
      <w:pPr>
        <w:pStyle w:val="2"/>
        <w:kinsoku w:val="0"/>
      </w:pPr>
    </w:p>
    <w:p w14:paraId="3D6E2D9F">
      <w:pPr>
        <w:kinsoku w:val="0"/>
        <w:spacing w:line="360" w:lineRule="auto"/>
        <w:jc w:val="center"/>
        <w:rPr>
          <w:rFonts w:eastAsia="华文中宋"/>
          <w:b/>
          <w:sz w:val="56"/>
          <w:szCs w:val="48"/>
          <w:lang w:eastAsia="zh-CN"/>
        </w:rPr>
      </w:pPr>
      <w:r>
        <w:rPr>
          <w:rFonts w:hint="eastAsia" w:eastAsia="华文中宋"/>
          <w:b/>
          <w:sz w:val="56"/>
          <w:szCs w:val="48"/>
          <w:lang w:eastAsia="zh-CN"/>
        </w:rPr>
        <w:t>建设工程施工专业分包合同</w:t>
      </w:r>
    </w:p>
    <w:p w14:paraId="3D6E2DA0">
      <w:pPr>
        <w:kinsoku w:val="0"/>
        <w:spacing w:line="360" w:lineRule="auto"/>
        <w:jc w:val="center"/>
        <w:rPr>
          <w:rFonts w:eastAsia="华文中宋"/>
          <w:b/>
          <w:sz w:val="56"/>
          <w:szCs w:val="48"/>
          <w:lang w:eastAsia="zh-CN"/>
        </w:rPr>
      </w:pPr>
      <w:permStart w:id="1" w:edGrp="everyone"/>
      <w:r>
        <w:rPr>
          <w:rFonts w:hint="eastAsia" w:eastAsia="华文中宋"/>
          <w:b/>
          <w:sz w:val="56"/>
          <w:szCs w:val="48"/>
          <w:lang w:eastAsia="zh-CN"/>
        </w:rPr>
        <w:t>（</w:t>
      </w:r>
      <w:r>
        <w:rPr>
          <w:rFonts w:hint="eastAsia" w:eastAsia="华文中宋"/>
          <w:b/>
          <w:sz w:val="56"/>
          <w:szCs w:val="48"/>
          <w:lang w:val="en-US" w:eastAsia="zh-CN"/>
        </w:rPr>
        <w:t>便道修复工程</w:t>
      </w:r>
      <w:r>
        <w:rPr>
          <w:rFonts w:hint="eastAsia" w:eastAsia="华文中宋"/>
          <w:b/>
          <w:sz w:val="56"/>
          <w:szCs w:val="48"/>
          <w:lang w:eastAsia="zh-CN"/>
        </w:rPr>
        <w:t>）</w:t>
      </w:r>
    </w:p>
    <w:permEnd w:id="1"/>
    <w:p w14:paraId="3D6E2DA1">
      <w:pPr>
        <w:kinsoku w:val="0"/>
        <w:spacing w:line="360" w:lineRule="auto"/>
        <w:jc w:val="center"/>
        <w:rPr>
          <w:rFonts w:hint="eastAsia" w:ascii="宋体" w:hAnsi="宋体" w:cs="宋体"/>
          <w:b/>
          <w:sz w:val="28"/>
          <w:szCs w:val="28"/>
          <w:lang w:eastAsia="zh-CN"/>
        </w:rPr>
      </w:pPr>
      <w:r>
        <w:drawing>
          <wp:anchor distT="0" distB="0" distL="114300" distR="114300" simplePos="0" relativeHeight="251660288" behindDoc="1" locked="0" layoutInCell="1" allowOverlap="1">
            <wp:simplePos x="0" y="0"/>
            <wp:positionH relativeFrom="column">
              <wp:posOffset>2232025</wp:posOffset>
            </wp:positionH>
            <wp:positionV relativeFrom="paragraph">
              <wp:posOffset>329565</wp:posOffset>
            </wp:positionV>
            <wp:extent cx="1685925" cy="2352675"/>
            <wp:effectExtent l="0" t="0" r="9525" b="9525"/>
            <wp:wrapNone/>
            <wp:docPr id="3" name="图片 3"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图片1"/>
                    <pic:cNvPicPr>
                      <a:picLocks noChangeAspect="1" noChangeArrowheads="1"/>
                    </pic:cNvPicPr>
                  </pic:nvPicPr>
                  <pic:blipFill>
                    <a:blip r:embed="rId10">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a:xfrm>
                      <a:off x="0" y="0"/>
                      <a:ext cx="1685925" cy="2352675"/>
                    </a:xfrm>
                    <a:prstGeom prst="rect">
                      <a:avLst/>
                    </a:prstGeom>
                    <a:noFill/>
                  </pic:spPr>
                </pic:pic>
              </a:graphicData>
            </a:graphic>
          </wp:anchor>
        </w:drawing>
      </w:r>
    </w:p>
    <w:p w14:paraId="3D6E2DA2">
      <w:pPr>
        <w:kinsoku w:val="0"/>
        <w:spacing w:line="360" w:lineRule="auto"/>
        <w:jc w:val="center"/>
        <w:rPr>
          <w:rFonts w:hint="eastAsia" w:ascii="宋体" w:hAnsi="宋体" w:cs="宋体"/>
          <w:b/>
          <w:sz w:val="28"/>
          <w:szCs w:val="28"/>
          <w:lang w:eastAsia="zh-CN"/>
        </w:rPr>
      </w:pPr>
    </w:p>
    <w:p w14:paraId="3D6E2DA3">
      <w:pPr>
        <w:kinsoku w:val="0"/>
        <w:spacing w:line="360" w:lineRule="auto"/>
        <w:jc w:val="center"/>
        <w:rPr>
          <w:rFonts w:hint="eastAsia" w:ascii="宋体" w:hAnsi="宋体" w:cs="宋体"/>
          <w:b/>
          <w:sz w:val="28"/>
          <w:szCs w:val="28"/>
          <w:lang w:eastAsia="zh-CN"/>
        </w:rPr>
      </w:pPr>
    </w:p>
    <w:p w14:paraId="3D6E2DA4">
      <w:pPr>
        <w:kinsoku w:val="0"/>
        <w:spacing w:line="360" w:lineRule="auto"/>
        <w:jc w:val="center"/>
        <w:rPr>
          <w:rFonts w:hint="eastAsia" w:ascii="宋体" w:hAnsi="宋体" w:cs="宋体"/>
          <w:b/>
          <w:sz w:val="28"/>
          <w:szCs w:val="28"/>
          <w:lang w:eastAsia="zh-CN"/>
        </w:rPr>
      </w:pPr>
    </w:p>
    <w:bookmarkEnd w:id="0"/>
    <w:p w14:paraId="3D6E2DA5">
      <w:pPr>
        <w:pStyle w:val="2"/>
        <w:kinsoku w:val="0"/>
      </w:pPr>
    </w:p>
    <w:p w14:paraId="3D6E2DA6">
      <w:pPr>
        <w:kinsoku w:val="0"/>
        <w:rPr>
          <w:lang w:eastAsia="zh-CN"/>
        </w:rPr>
      </w:pPr>
    </w:p>
    <w:p w14:paraId="3D6E2DA7">
      <w:pPr>
        <w:kinsoku w:val="0"/>
        <w:spacing w:line="360" w:lineRule="auto"/>
        <w:ind w:firstLine="562" w:firstLineChars="200"/>
        <w:rPr>
          <w:rFonts w:hint="eastAsia" w:ascii="仿宋_GB2312" w:hAnsi="仿宋_GB2312" w:eastAsia="仿宋_GB2312" w:cs="仿宋_GB2312"/>
          <w:b/>
          <w:bCs/>
          <w:sz w:val="28"/>
          <w:szCs w:val="28"/>
          <w:lang w:eastAsia="zh-CN"/>
        </w:rPr>
      </w:pPr>
    </w:p>
    <w:p w14:paraId="0F7451B2">
      <w:pPr>
        <w:kinsoku w:val="0"/>
        <w:spacing w:line="360" w:lineRule="auto"/>
        <w:ind w:firstLine="562" w:firstLineChars="200"/>
        <w:jc w:val="center"/>
        <w:rPr>
          <w:rFonts w:hint="eastAsia" w:ascii="仿宋_GB2312" w:hAnsi="仿宋_GB2312" w:eastAsia="仿宋_GB2312" w:cs="仿宋_GB2312"/>
          <w:b/>
          <w:bCs/>
          <w:sz w:val="28"/>
          <w:szCs w:val="28"/>
          <w:lang w:eastAsia="zh-CN"/>
        </w:rPr>
      </w:pPr>
      <w:permStart w:id="2" w:edGrp="everyone"/>
      <w:r>
        <w:rPr>
          <w:rFonts w:hint="eastAsia" w:ascii="仿宋_GB2312" w:hAnsi="仿宋_GB2312" w:eastAsia="仿宋_GB2312" w:cs="仿宋_GB2312"/>
          <w:b/>
          <w:bCs/>
          <w:sz w:val="28"/>
          <w:szCs w:val="28"/>
          <w:lang w:eastAsia="zh-CN"/>
        </w:rPr>
        <w:t xml:space="preserve">工程名称：【       </w:t>
      </w:r>
      <w:r>
        <w:rPr>
          <w:rFonts w:hint="eastAsia" w:ascii="仿宋_GB2312" w:hAnsi="仿宋_GB2312" w:eastAsia="仿宋_GB2312" w:cs="仿宋_GB2312"/>
          <w:b/>
          <w:bCs/>
          <w:sz w:val="28"/>
          <w:szCs w:val="28"/>
          <w:lang w:val="en-US" w:eastAsia="zh-CN"/>
        </w:rPr>
        <w:t>便道修复分包</w:t>
      </w:r>
      <w:r>
        <w:rPr>
          <w:rFonts w:hint="eastAsia" w:ascii="仿宋_GB2312" w:hAnsi="仿宋_GB2312" w:eastAsia="仿宋_GB2312" w:cs="仿宋_GB2312"/>
          <w:b/>
          <w:bCs/>
          <w:sz w:val="28"/>
          <w:szCs w:val="28"/>
          <w:lang w:eastAsia="zh-CN"/>
        </w:rPr>
        <w:t>工程           】</w:t>
      </w:r>
    </w:p>
    <w:p w14:paraId="3CB062F6">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 xml:space="preserve">甲    方：【     </w:t>
      </w:r>
      <w:r>
        <w:rPr>
          <w:rFonts w:hint="eastAsia" w:ascii="仿宋_GB2312" w:hAnsi="仿宋_GB2312" w:eastAsia="仿宋_GB2312" w:cs="仿宋_GB2312"/>
          <w:b/>
          <w:bCs/>
          <w:sz w:val="28"/>
          <w:szCs w:val="28"/>
          <w:lang w:val="en-US" w:eastAsia="zh-CN"/>
        </w:rPr>
        <w:t>中建路桥集团有限公司</w:t>
      </w:r>
      <w:r>
        <w:rPr>
          <w:rFonts w:hint="eastAsia" w:ascii="仿宋_GB2312" w:hAnsi="仿宋_GB2312" w:eastAsia="仿宋_GB2312" w:cs="仿宋_GB2312"/>
          <w:b/>
          <w:bCs/>
          <w:sz w:val="28"/>
          <w:szCs w:val="28"/>
          <w:lang w:eastAsia="zh-CN"/>
        </w:rPr>
        <w:t xml:space="preserve">         】</w:t>
      </w:r>
    </w:p>
    <w:p w14:paraId="3D6E2DAA">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乙    方：【                                  】</w:t>
      </w:r>
    </w:p>
    <w:p w14:paraId="3D6E2DAB">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签订时间：【                                  】</w:t>
      </w:r>
    </w:p>
    <w:p w14:paraId="3D6E2DAC">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签订地点：【                                  】</w:t>
      </w:r>
    </w:p>
    <w:permEnd w:id="2"/>
    <w:p w14:paraId="3D6E2DAD">
      <w:pPr>
        <w:kinsoku w:val="0"/>
        <w:spacing w:after="156" w:afterLines="50" w:line="360" w:lineRule="auto"/>
        <w:ind w:firstLine="562" w:firstLineChars="200"/>
        <w:jc w:val="center"/>
        <w:rPr>
          <w:rFonts w:hint="eastAsia" w:ascii="宋体" w:hAnsi="宋体" w:cs="宋体"/>
          <w:b/>
          <w:color w:val="FFC000" w:themeColor="accent4"/>
          <w:sz w:val="28"/>
          <w:szCs w:val="28"/>
          <w:lang w:eastAsia="zh-CN"/>
          <w14:textFill>
            <w14:solidFill>
              <w14:schemeClr w14:val="accent4"/>
            </w14:solidFill>
          </w14:textFill>
        </w:rPr>
      </w:pPr>
    </w:p>
    <w:p w14:paraId="3D6E2DAE">
      <w:pPr>
        <w:kinsoku w:val="0"/>
        <w:spacing w:after="0" w:line="360" w:lineRule="auto"/>
        <w:rPr>
          <w:rFonts w:hint="eastAsia" w:ascii="宋体" w:hAnsi="宋体"/>
          <w:b/>
          <w:sz w:val="24"/>
          <w:lang w:eastAsia="zh-CN"/>
        </w:rPr>
        <w:sectPr>
          <w:headerReference r:id="rId5" w:type="default"/>
          <w:pgSz w:w="11906" w:h="16838"/>
          <w:pgMar w:top="1134" w:right="1134" w:bottom="1134" w:left="1134" w:header="851" w:footer="851" w:gutter="0"/>
          <w:pgNumType w:start="1"/>
          <w:cols w:space="425" w:num="1"/>
          <w:docGrid w:type="lines" w:linePitch="312" w:charSpace="0"/>
        </w:sectPr>
      </w:pPr>
    </w:p>
    <w:sdt>
      <w:sdtPr>
        <w:rPr>
          <w:rFonts w:ascii="宋体" w:hAnsi="宋体"/>
          <w:sz w:val="21"/>
        </w:rPr>
        <w:id w:val="147454984"/>
        <w:docPartObj>
          <w:docPartGallery w:val="Table of Contents"/>
          <w:docPartUnique/>
        </w:docPartObj>
      </w:sdtPr>
      <w:sdtEndPr>
        <w:rPr>
          <w:rFonts w:ascii="宋体" w:hAnsi="宋体"/>
          <w:sz w:val="21"/>
          <w:szCs w:val="21"/>
        </w:rPr>
      </w:sdtEndPr>
      <w:sdtContent>
        <w:p w14:paraId="3D6E2DAF">
          <w:pPr>
            <w:kinsoku w:val="0"/>
            <w:spacing w:after="0" w:line="240" w:lineRule="auto"/>
            <w:jc w:val="center"/>
            <w:rPr>
              <w:b/>
              <w:bCs/>
              <w:sz w:val="28"/>
              <w:szCs w:val="28"/>
            </w:rPr>
          </w:pPr>
          <w:permStart w:id="3" w:edGrp="everyone"/>
          <w:bookmarkStart w:id="1" w:name="_Toc101366173"/>
          <w:bookmarkEnd w:id="1"/>
          <w:bookmarkStart w:id="2" w:name="_Toc101366174"/>
          <w:bookmarkEnd w:id="2"/>
          <w:bookmarkStart w:id="3" w:name="_Toc101366172"/>
          <w:bookmarkEnd w:id="3"/>
          <w:bookmarkStart w:id="4" w:name="_Toc101366113"/>
          <w:bookmarkEnd w:id="4"/>
          <w:bookmarkStart w:id="5" w:name="_Toc101366175"/>
          <w:bookmarkEnd w:id="5"/>
          <w:bookmarkStart w:id="6" w:name="_Toc11545"/>
          <w:bookmarkStart w:id="7" w:name="_Toc14093"/>
          <w:bookmarkStart w:id="8" w:name="_Toc31674"/>
          <w:bookmarkStart w:id="9" w:name="_Toc9357"/>
          <w:bookmarkStart w:id="10" w:name="_Toc18608"/>
          <w:bookmarkStart w:id="11" w:name="_Toc12456"/>
          <w:bookmarkStart w:id="12" w:name="_Toc101963469"/>
          <w:bookmarkStart w:id="13" w:name="_Toc101357393"/>
          <w:bookmarkStart w:id="14" w:name="_Toc5634"/>
          <w:bookmarkStart w:id="15" w:name="_Toc4732"/>
          <w:bookmarkStart w:id="16" w:name="_Toc24018"/>
          <w:bookmarkStart w:id="17" w:name="_Toc18667"/>
          <w:bookmarkStart w:id="18" w:name="_Toc12082"/>
          <w:bookmarkStart w:id="19" w:name="_Toc3002"/>
          <w:bookmarkStart w:id="20" w:name="_Toc26360"/>
          <w:bookmarkStart w:id="21" w:name="_Toc7729"/>
          <w:r>
            <w:rPr>
              <w:rFonts w:hint="eastAsia" w:ascii="宋体" w:hAnsi="宋体"/>
              <w:b/>
              <w:bCs/>
              <w:sz w:val="28"/>
              <w:szCs w:val="28"/>
            </w:rPr>
            <w:t>目录</w:t>
          </w:r>
        </w:p>
        <w:p w14:paraId="2640B2A2">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rPr>
              <w:rFonts w:ascii="宋体" w:hAnsi="宋体"/>
              <w:sz w:val="21"/>
              <w:szCs w:val="21"/>
            </w:rPr>
            <w:fldChar w:fldCharType="begin"/>
          </w:r>
          <w:r>
            <w:rPr>
              <w:rFonts w:hint="eastAsia" w:ascii="宋体" w:hAnsi="宋体" w:cstheme="minorEastAsia"/>
              <w:sz w:val="21"/>
              <w:szCs w:val="21"/>
            </w:rPr>
            <w:instrText xml:space="preserve">TOC \o "1-2" \h \u </w:instrText>
          </w:r>
          <w:r>
            <w:rPr>
              <w:rFonts w:ascii="宋体" w:hAnsi="宋体"/>
              <w:sz w:val="21"/>
              <w:szCs w:val="21"/>
            </w:rPr>
            <w:fldChar w:fldCharType="separate"/>
          </w:r>
          <w:r>
            <w:fldChar w:fldCharType="begin"/>
          </w:r>
          <w:r>
            <w:instrText xml:space="preserve"> HYPERLINK \l "_Toc175772211" </w:instrText>
          </w:r>
          <w:r>
            <w:fldChar w:fldCharType="separate"/>
          </w:r>
          <w:r>
            <w:rPr>
              <w:rStyle w:val="18"/>
              <w:rFonts w:hint="eastAsia" w:ascii="宋体" w:hAnsi="宋体"/>
              <w:sz w:val="21"/>
              <w:szCs w:val="21"/>
              <w:lang w:eastAsia="zh-CN"/>
            </w:rPr>
            <w:t>第一部分 合同协议书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_Toc175772211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1</w:t>
          </w:r>
          <w:r>
            <w:rPr>
              <w:rFonts w:hint="eastAsia" w:ascii="宋体" w:hAnsi="宋体"/>
              <w:sz w:val="21"/>
              <w:szCs w:val="21"/>
            </w:rPr>
            <w:fldChar w:fldCharType="end"/>
          </w:r>
          <w:r>
            <w:rPr>
              <w:rFonts w:hint="eastAsia" w:ascii="宋体" w:hAnsi="宋体"/>
              <w:sz w:val="21"/>
              <w:szCs w:val="21"/>
            </w:rPr>
            <w:fldChar w:fldCharType="end"/>
          </w:r>
        </w:p>
        <w:p w14:paraId="1B11C1B4">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"_Toc175772212" </w:instrText>
          </w:r>
          <w:r>
            <w:fldChar w:fldCharType="separate"/>
          </w:r>
          <w:r>
            <w:rPr>
              <w:rStyle w:val="18"/>
              <w:rFonts w:hint="eastAsia" w:cstheme="minorEastAsia"/>
              <w:sz w:val="21"/>
              <w:szCs w:val="21"/>
            </w:rPr>
            <w:t>1</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分包</w:t>
          </w:r>
          <w:r>
            <w:rPr>
              <w:rStyle w:val="18"/>
              <w:rFonts w:hint="eastAsia" w:cstheme="minorEastAsia"/>
              <w:sz w:val="21"/>
              <w:szCs w:val="21"/>
            </w:rPr>
            <w:t>工程概况</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_Toc175772212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1340C97F">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"_Toc175772213" </w:instrText>
          </w:r>
          <w:r>
            <w:fldChar w:fldCharType="separate"/>
          </w:r>
          <w:r>
            <w:rPr>
              <w:rStyle w:val="18"/>
              <w:rFonts w:hint="eastAsia" w:cstheme="minorEastAsia"/>
              <w:sz w:val="21"/>
              <w:szCs w:val="21"/>
            </w:rPr>
            <w:t>2</w:t>
          </w:r>
          <w:r>
            <w:rPr>
              <w:rFonts w:hint="eastAsia" w:cstheme="minorBidi"/>
              <w:kern w:val="2"/>
              <w:sz w:val="21"/>
              <w:szCs w:val="21"/>
              <w:lang w:eastAsia="zh-CN" w:bidi="ar-SA"/>
              <w14:ligatures w14:val="standardContextual"/>
            </w:rPr>
            <w:tab/>
          </w:r>
          <w:r>
            <w:rPr>
              <w:rStyle w:val="18"/>
              <w:rFonts w:hint="eastAsia" w:cstheme="minorEastAsia"/>
              <w:sz w:val="21"/>
              <w:szCs w:val="21"/>
            </w:rPr>
            <w:t>合同工期</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_Toc175772213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377EBBF8">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"_Toc175772214" </w:instrText>
          </w:r>
          <w:r>
            <w:fldChar w:fldCharType="separate"/>
          </w:r>
          <w:r>
            <w:rPr>
              <w:rStyle w:val="18"/>
              <w:rFonts w:hint="eastAsia" w:cstheme="minorEastAsia"/>
              <w:sz w:val="21"/>
              <w:szCs w:val="21"/>
            </w:rPr>
            <w:t>3</w:t>
          </w:r>
          <w:r>
            <w:rPr>
              <w:rFonts w:hint="eastAsia" w:cstheme="minorBidi"/>
              <w:kern w:val="2"/>
              <w:sz w:val="21"/>
              <w:szCs w:val="21"/>
              <w:lang w:eastAsia="zh-CN" w:bidi="ar-SA"/>
              <w14:ligatures w14:val="standardContextual"/>
            </w:rPr>
            <w:tab/>
          </w:r>
          <w:r>
            <w:rPr>
              <w:rStyle w:val="18"/>
              <w:rFonts w:hint="eastAsia" w:cstheme="minorEastAsia"/>
              <w:sz w:val="21"/>
              <w:szCs w:val="21"/>
            </w:rPr>
            <w:t>质量标准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_Toc175772214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13FDE0BA">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"_Toc175772215" </w:instrText>
          </w:r>
          <w:r>
            <w:fldChar w:fldCharType="separate"/>
          </w:r>
          <w:r>
            <w:rPr>
              <w:rStyle w:val="18"/>
              <w:rFonts w:hint="eastAsia" w:cstheme="minorEastAsia"/>
              <w:sz w:val="21"/>
              <w:szCs w:val="21"/>
            </w:rPr>
            <w:t>4</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安全文明创优标准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_Toc175772215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0DA30BED">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"_Toc175772216" </w:instrText>
          </w:r>
          <w:r>
            <w:fldChar w:fldCharType="separate"/>
          </w:r>
          <w:r>
            <w:rPr>
              <w:rStyle w:val="18"/>
              <w:rFonts w:hint="eastAsia" w:cstheme="minorEastAsia"/>
              <w:sz w:val="21"/>
              <w:szCs w:val="21"/>
              <w:lang w:eastAsia="zh-CN"/>
            </w:rPr>
            <w:t>5</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签约合同价与合同价格形式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_Toc175772216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430D3A18">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"_Toc175772217" </w:instrText>
          </w:r>
          <w:r>
            <w:fldChar w:fldCharType="separate"/>
          </w:r>
          <w:r>
            <w:rPr>
              <w:rStyle w:val="18"/>
              <w:rFonts w:hint="eastAsia" w:cstheme="minorEastAsia"/>
              <w:sz w:val="21"/>
              <w:szCs w:val="21"/>
              <w:lang w:eastAsia="zh-CN"/>
            </w:rPr>
            <w:t>6</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乙方纳税资格和资质</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_Toc175772217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6D7A90FE">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"_Toc175772218" </w:instrText>
          </w:r>
          <w:r>
            <w:fldChar w:fldCharType="separate"/>
          </w:r>
          <w:r>
            <w:rPr>
              <w:rStyle w:val="18"/>
              <w:rFonts w:hint="eastAsia" w:cstheme="minorEastAsia"/>
              <w:sz w:val="21"/>
              <w:szCs w:val="21"/>
            </w:rPr>
            <w:t>7</w:t>
          </w:r>
          <w:r>
            <w:rPr>
              <w:rFonts w:hint="eastAsia" w:cstheme="minorBidi"/>
              <w:kern w:val="2"/>
              <w:sz w:val="21"/>
              <w:szCs w:val="21"/>
              <w:lang w:eastAsia="zh-CN" w:bidi="ar-SA"/>
              <w14:ligatures w14:val="standardContextual"/>
            </w:rPr>
            <w:tab/>
          </w:r>
          <w:r>
            <w:rPr>
              <w:rStyle w:val="18"/>
              <w:rFonts w:hint="eastAsia" w:cstheme="minorEastAsia"/>
              <w:sz w:val="21"/>
              <w:szCs w:val="21"/>
            </w:rPr>
            <w:t>项目经理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_Toc175772218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12195E28">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"_Toc175772219" </w:instrText>
          </w:r>
          <w:r>
            <w:fldChar w:fldCharType="separate"/>
          </w:r>
          <w:r>
            <w:rPr>
              <w:rStyle w:val="18"/>
              <w:rFonts w:hint="eastAsia" w:cstheme="minorEastAsia"/>
              <w:sz w:val="21"/>
              <w:szCs w:val="21"/>
            </w:rPr>
            <w:t>8</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签订时间及地点</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_Toc175772219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723DDE00">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"_Toc175772220" </w:instrText>
          </w:r>
          <w:r>
            <w:fldChar w:fldCharType="separate"/>
          </w:r>
          <w:r>
            <w:rPr>
              <w:rStyle w:val="18"/>
              <w:rFonts w:hint="eastAsia"/>
              <w:sz w:val="21"/>
              <w:szCs w:val="21"/>
              <w:lang w:eastAsia="zh-CN"/>
            </w:rPr>
            <w:t>9</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补充协议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_Toc175772220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4A7A8C0D">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"_Toc175772221" </w:instrText>
          </w:r>
          <w:r>
            <w:fldChar w:fldCharType="separate"/>
          </w:r>
          <w:r>
            <w:rPr>
              <w:rStyle w:val="18"/>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合同签约形式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_Toc175772221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5A5BB7D9">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"_Toc175772222" </w:instrText>
          </w:r>
          <w:r>
            <w:fldChar w:fldCharType="separate"/>
          </w:r>
          <w:r>
            <w:rPr>
              <w:rStyle w:val="18"/>
              <w:rFonts w:hint="eastAsia" w:ascii="宋体" w:hAnsi="宋体"/>
              <w:sz w:val="21"/>
              <w:szCs w:val="21"/>
              <w:lang w:eastAsia="zh-CN"/>
            </w:rPr>
            <w:t>第二部分 通用合同条款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_Toc175772222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w:t>
          </w:r>
          <w:r>
            <w:rPr>
              <w:rFonts w:hint="eastAsia" w:ascii="宋体" w:hAnsi="宋体"/>
              <w:sz w:val="21"/>
              <w:szCs w:val="21"/>
            </w:rPr>
            <w:fldChar w:fldCharType="end"/>
          </w:r>
          <w:r>
            <w:rPr>
              <w:rFonts w:hint="eastAsia" w:ascii="宋体" w:hAnsi="宋体"/>
              <w:sz w:val="21"/>
              <w:szCs w:val="21"/>
            </w:rPr>
            <w:fldChar w:fldCharType="end"/>
          </w:r>
        </w:p>
        <w:p w14:paraId="0BA8D39B">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"_Toc175772223" </w:instrText>
          </w:r>
          <w:r>
            <w:fldChar w:fldCharType="separate"/>
          </w:r>
          <w:r>
            <w:rPr>
              <w:rStyle w:val="18"/>
              <w:rFonts w:hint="eastAsia" w:cstheme="minorEastAsia"/>
              <w:sz w:val="21"/>
              <w:szCs w:val="21"/>
            </w:rPr>
            <w:t>1</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词语解释</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_Toc175772223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66CA97A1">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"_Toc175772224" </w:instrText>
          </w:r>
          <w:r>
            <w:fldChar w:fldCharType="separate"/>
          </w:r>
          <w:r>
            <w:rPr>
              <w:rStyle w:val="18"/>
              <w:rFonts w:hint="eastAsia" w:cstheme="minorEastAsia"/>
              <w:sz w:val="21"/>
              <w:szCs w:val="21"/>
            </w:rPr>
            <w:t>2</w:t>
          </w:r>
          <w:r>
            <w:rPr>
              <w:rFonts w:hint="eastAsia" w:cstheme="minorBidi"/>
              <w:kern w:val="2"/>
              <w:sz w:val="21"/>
              <w:szCs w:val="21"/>
              <w:lang w:eastAsia="zh-CN" w:bidi="ar-SA"/>
              <w14:ligatures w14:val="standardContextual"/>
            </w:rPr>
            <w:tab/>
          </w:r>
          <w:r>
            <w:rPr>
              <w:rStyle w:val="18"/>
              <w:rFonts w:hint="eastAsia" w:cstheme="minorEastAsia"/>
              <w:sz w:val="21"/>
              <w:szCs w:val="21"/>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_Toc175772224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0527EFC8">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"_Toc175772225" </w:instrText>
          </w:r>
          <w:r>
            <w:fldChar w:fldCharType="separate"/>
          </w:r>
          <w:r>
            <w:rPr>
              <w:rStyle w:val="18"/>
              <w:rFonts w:hint="eastAsia" w:cstheme="minorEastAsia"/>
              <w:sz w:val="21"/>
              <w:szCs w:val="21"/>
            </w:rPr>
            <w:t>3</w:t>
          </w:r>
          <w:r>
            <w:rPr>
              <w:rFonts w:hint="eastAsia" w:cstheme="minorBidi"/>
              <w:kern w:val="2"/>
              <w:sz w:val="21"/>
              <w:szCs w:val="21"/>
              <w:lang w:eastAsia="zh-CN" w:bidi="ar-SA"/>
              <w14:ligatures w14:val="standardContextual"/>
            </w:rPr>
            <w:tab/>
          </w:r>
          <w:r>
            <w:rPr>
              <w:rStyle w:val="18"/>
              <w:rFonts w:hint="eastAsia" w:cstheme="minorEastAsia"/>
              <w:sz w:val="21"/>
              <w:szCs w:val="21"/>
            </w:rPr>
            <w:t>标准和规范</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_Toc175772225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68267B89">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"_Toc175772226" </w:instrText>
          </w:r>
          <w:r>
            <w:fldChar w:fldCharType="separate"/>
          </w:r>
          <w:r>
            <w:rPr>
              <w:rStyle w:val="18"/>
              <w:rFonts w:hint="eastAsia" w:cstheme="minorEastAsia"/>
              <w:sz w:val="21"/>
              <w:szCs w:val="21"/>
              <w:lang w:eastAsia="zh-CN"/>
            </w:rPr>
            <w:t>4</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_Toc175772226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275E133C">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"_Toc175772227" </w:instrText>
          </w:r>
          <w:r>
            <w:fldChar w:fldCharType="separate"/>
          </w:r>
          <w:r>
            <w:rPr>
              <w:rStyle w:val="18"/>
              <w:rFonts w:hint="eastAsia" w:cstheme="minorEastAsia"/>
              <w:sz w:val="21"/>
              <w:szCs w:val="21"/>
            </w:rPr>
            <w:t>5</w:t>
          </w:r>
          <w:r>
            <w:rPr>
              <w:rFonts w:hint="eastAsia" w:cstheme="minorBidi"/>
              <w:kern w:val="2"/>
              <w:sz w:val="21"/>
              <w:szCs w:val="21"/>
              <w:lang w:eastAsia="zh-CN" w:bidi="ar-SA"/>
              <w14:ligatures w14:val="standardContextual"/>
            </w:rPr>
            <w:tab/>
          </w:r>
          <w:r>
            <w:rPr>
              <w:rStyle w:val="18"/>
              <w:rFonts w:hint="eastAsia" w:cstheme="minorEastAsia"/>
              <w:sz w:val="21"/>
              <w:szCs w:val="21"/>
            </w:rPr>
            <w:t>甲方工作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_Toc175772227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5F149DD1">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"_Toc175772228" </w:instrText>
          </w:r>
          <w:r>
            <w:fldChar w:fldCharType="separate"/>
          </w:r>
          <w:r>
            <w:rPr>
              <w:rStyle w:val="18"/>
              <w:rFonts w:hint="eastAsia" w:cstheme="minorEastAsia"/>
              <w:sz w:val="21"/>
              <w:szCs w:val="21"/>
            </w:rPr>
            <w:t>6</w:t>
          </w:r>
          <w:r>
            <w:rPr>
              <w:rFonts w:hint="eastAsia" w:cstheme="minorBidi"/>
              <w:kern w:val="2"/>
              <w:sz w:val="21"/>
              <w:szCs w:val="21"/>
              <w:lang w:eastAsia="zh-CN" w:bidi="ar-SA"/>
              <w14:ligatures w14:val="standardContextual"/>
            </w:rPr>
            <w:tab/>
          </w:r>
          <w:r>
            <w:rPr>
              <w:rStyle w:val="18"/>
              <w:rFonts w:hint="eastAsia" w:cstheme="minorEastAsia"/>
              <w:sz w:val="21"/>
              <w:szCs w:val="21"/>
            </w:rPr>
            <w:t>乙方工作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_Toc175772228 \h</w:instrText>
          </w:r>
          <w:r>
            <w:rPr>
              <w:rFonts w:hint="eastAsia"/>
              <w:sz w:val="21"/>
              <w:szCs w:val="21"/>
            </w:rPr>
            <w:instrText xml:space="preserve"> </w:instrText>
          </w:r>
          <w:r>
            <w:rPr>
              <w:rFonts w:hint="eastAsia"/>
              <w:sz w:val="21"/>
              <w:szCs w:val="21"/>
            </w:rPr>
            <w:fldChar w:fldCharType="separate"/>
          </w:r>
          <w:r>
            <w:rPr>
              <w:rFonts w:hint="eastAsia"/>
              <w:sz w:val="21"/>
              <w:szCs w:val="21"/>
            </w:rPr>
            <w:t>8</w:t>
          </w:r>
          <w:r>
            <w:rPr>
              <w:rFonts w:hint="eastAsia"/>
              <w:sz w:val="21"/>
              <w:szCs w:val="21"/>
            </w:rPr>
            <w:fldChar w:fldCharType="end"/>
          </w:r>
          <w:r>
            <w:rPr>
              <w:rFonts w:hint="eastAsia"/>
              <w:sz w:val="21"/>
              <w:szCs w:val="21"/>
            </w:rPr>
            <w:fldChar w:fldCharType="end"/>
          </w:r>
        </w:p>
        <w:p w14:paraId="34F73D88">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"_Toc175772229" </w:instrText>
          </w:r>
          <w:r>
            <w:fldChar w:fldCharType="separate"/>
          </w:r>
          <w:r>
            <w:rPr>
              <w:rStyle w:val="18"/>
              <w:rFonts w:hint="eastAsia" w:cstheme="minorEastAsia"/>
              <w:sz w:val="21"/>
              <w:szCs w:val="21"/>
            </w:rPr>
            <w:t>7</w:t>
          </w:r>
          <w:r>
            <w:rPr>
              <w:rFonts w:hint="eastAsia" w:cstheme="minorBidi"/>
              <w:kern w:val="2"/>
              <w:sz w:val="21"/>
              <w:szCs w:val="21"/>
              <w:lang w:eastAsia="zh-CN" w:bidi="ar-SA"/>
              <w14:ligatures w14:val="standardContextual"/>
            </w:rPr>
            <w:tab/>
          </w:r>
          <w:r>
            <w:rPr>
              <w:rStyle w:val="18"/>
              <w:rFonts w:hint="eastAsia" w:cstheme="minorEastAsia"/>
              <w:sz w:val="21"/>
              <w:szCs w:val="21"/>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_Toc175772229 \h</w:instrText>
          </w:r>
          <w:r>
            <w:rPr>
              <w:rFonts w:hint="eastAsia"/>
              <w:sz w:val="21"/>
              <w:szCs w:val="21"/>
            </w:rPr>
            <w:instrText xml:space="preserve"> </w:instrText>
          </w:r>
          <w:r>
            <w:rPr>
              <w:rFonts w:hint="eastAsia"/>
              <w:sz w:val="21"/>
              <w:szCs w:val="21"/>
            </w:rPr>
            <w:fldChar w:fldCharType="separate"/>
          </w:r>
          <w:r>
            <w:rPr>
              <w:rFonts w:hint="eastAsia"/>
              <w:sz w:val="21"/>
              <w:szCs w:val="21"/>
            </w:rPr>
            <w:t>14</w:t>
          </w:r>
          <w:r>
            <w:rPr>
              <w:rFonts w:hint="eastAsia"/>
              <w:sz w:val="21"/>
              <w:szCs w:val="21"/>
            </w:rPr>
            <w:fldChar w:fldCharType="end"/>
          </w:r>
          <w:r>
            <w:rPr>
              <w:rFonts w:hint="eastAsia"/>
              <w:sz w:val="21"/>
              <w:szCs w:val="21"/>
            </w:rPr>
            <w:fldChar w:fldCharType="end"/>
          </w:r>
        </w:p>
        <w:p w14:paraId="0C0065BF">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"_Toc175772230" </w:instrText>
          </w:r>
          <w:r>
            <w:fldChar w:fldCharType="separate"/>
          </w:r>
          <w:r>
            <w:rPr>
              <w:rStyle w:val="18"/>
              <w:rFonts w:hint="eastAsia" w:cstheme="minorEastAsia"/>
              <w:sz w:val="21"/>
              <w:szCs w:val="21"/>
            </w:rPr>
            <w:t>8</w:t>
          </w:r>
          <w:r>
            <w:rPr>
              <w:rFonts w:hint="eastAsia" w:cstheme="minorBidi"/>
              <w:kern w:val="2"/>
              <w:sz w:val="21"/>
              <w:szCs w:val="21"/>
              <w:lang w:eastAsia="zh-CN" w:bidi="ar-SA"/>
              <w14:ligatures w14:val="standardContextual"/>
            </w:rPr>
            <w:tab/>
          </w:r>
          <w:r>
            <w:rPr>
              <w:rStyle w:val="18"/>
              <w:rFonts w:hint="eastAsia" w:cstheme="minorEastAsia"/>
              <w:sz w:val="21"/>
              <w:szCs w:val="21"/>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_Toc175772230 \h</w:instrText>
          </w:r>
          <w:r>
            <w:rPr>
              <w:rFonts w:hint="eastAsia"/>
              <w:sz w:val="21"/>
              <w:szCs w:val="21"/>
            </w:rPr>
            <w:instrText xml:space="preserve"> </w:instrText>
          </w:r>
          <w:r>
            <w:rPr>
              <w:rFonts w:hint="eastAsia"/>
              <w:sz w:val="21"/>
              <w:szCs w:val="21"/>
            </w:rPr>
            <w:fldChar w:fldCharType="separate"/>
          </w:r>
          <w:r>
            <w:rPr>
              <w:rFonts w:hint="eastAsia"/>
              <w:sz w:val="21"/>
              <w:szCs w:val="21"/>
            </w:rPr>
            <w:t>15</w:t>
          </w:r>
          <w:r>
            <w:rPr>
              <w:rFonts w:hint="eastAsia"/>
              <w:sz w:val="21"/>
              <w:szCs w:val="21"/>
            </w:rPr>
            <w:fldChar w:fldCharType="end"/>
          </w:r>
          <w:r>
            <w:rPr>
              <w:rFonts w:hint="eastAsia"/>
              <w:sz w:val="21"/>
              <w:szCs w:val="21"/>
            </w:rPr>
            <w:fldChar w:fldCharType="end"/>
          </w:r>
        </w:p>
        <w:p w14:paraId="064C13FA">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"_Toc175772231" </w:instrText>
          </w:r>
          <w:r>
            <w:fldChar w:fldCharType="separate"/>
          </w:r>
          <w:r>
            <w:rPr>
              <w:rStyle w:val="18"/>
              <w:rFonts w:hint="eastAsia" w:cstheme="minorEastAsia"/>
              <w:sz w:val="21"/>
              <w:szCs w:val="21"/>
              <w:lang w:eastAsia="zh-CN"/>
            </w:rPr>
            <w:t>9</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安</w:t>
          </w:r>
          <w:r>
            <w:rPr>
              <w:rStyle w:val="18"/>
              <w:rFonts w:hint="eastAsia" w:cstheme="minorEastAsia"/>
              <w:sz w:val="21"/>
              <w:szCs w:val="21"/>
            </w:rPr>
            <w:t>全</w:t>
          </w:r>
          <w:r>
            <w:rPr>
              <w:rStyle w:val="18"/>
              <w:rFonts w:hint="eastAsia" w:cstheme="minorEastAsia"/>
              <w:sz w:val="21"/>
              <w:szCs w:val="21"/>
              <w:lang w:eastAsia="zh-CN"/>
            </w:rPr>
            <w:t>文明施工</w:t>
          </w:r>
          <w:r>
            <w:rPr>
              <w:rStyle w:val="18"/>
              <w:rFonts w:hint="eastAsia" w:cstheme="minorEastAsia"/>
              <w:sz w:val="21"/>
              <w:szCs w:val="21"/>
            </w:rPr>
            <w:t>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_Toc175772231 \h</w:instrText>
          </w:r>
          <w:r>
            <w:rPr>
              <w:rFonts w:hint="eastAsia"/>
              <w:sz w:val="21"/>
              <w:szCs w:val="21"/>
            </w:rPr>
            <w:instrText xml:space="preserve"> </w:instrText>
          </w:r>
          <w:r>
            <w:rPr>
              <w:rFonts w:hint="eastAsia"/>
              <w:sz w:val="21"/>
              <w:szCs w:val="21"/>
            </w:rPr>
            <w:fldChar w:fldCharType="separate"/>
          </w:r>
          <w:r>
            <w:rPr>
              <w:rFonts w:hint="eastAsia"/>
              <w:sz w:val="21"/>
              <w:szCs w:val="21"/>
            </w:rPr>
            <w:t>18</w:t>
          </w:r>
          <w:r>
            <w:rPr>
              <w:rFonts w:hint="eastAsia"/>
              <w:sz w:val="21"/>
              <w:szCs w:val="21"/>
            </w:rPr>
            <w:fldChar w:fldCharType="end"/>
          </w:r>
          <w:r>
            <w:rPr>
              <w:rFonts w:hint="eastAsia"/>
              <w:sz w:val="21"/>
              <w:szCs w:val="21"/>
            </w:rPr>
            <w:fldChar w:fldCharType="end"/>
          </w:r>
        </w:p>
        <w:p w14:paraId="2FA70B27">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"_Toc175772232" </w:instrText>
          </w:r>
          <w:r>
            <w:fldChar w:fldCharType="separate"/>
          </w:r>
          <w:r>
            <w:rPr>
              <w:rStyle w:val="18"/>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_Toc175772232 \h</w:instrText>
          </w:r>
          <w:r>
            <w:rPr>
              <w:rFonts w:hint="eastAsia"/>
              <w:sz w:val="21"/>
              <w:szCs w:val="21"/>
            </w:rPr>
            <w:instrText xml:space="preserve"> </w:instrText>
          </w:r>
          <w:r>
            <w:rPr>
              <w:rFonts w:hint="eastAsia"/>
              <w:sz w:val="21"/>
              <w:szCs w:val="21"/>
            </w:rPr>
            <w:fldChar w:fldCharType="separate"/>
          </w:r>
          <w:r>
            <w:rPr>
              <w:rFonts w:hint="eastAsia"/>
              <w:sz w:val="21"/>
              <w:szCs w:val="21"/>
            </w:rPr>
            <w:t>19</w:t>
          </w:r>
          <w:r>
            <w:rPr>
              <w:rFonts w:hint="eastAsia"/>
              <w:sz w:val="21"/>
              <w:szCs w:val="21"/>
            </w:rPr>
            <w:fldChar w:fldCharType="end"/>
          </w:r>
          <w:r>
            <w:rPr>
              <w:rFonts w:hint="eastAsia"/>
              <w:sz w:val="21"/>
              <w:szCs w:val="21"/>
            </w:rPr>
            <w:fldChar w:fldCharType="end"/>
          </w:r>
        </w:p>
        <w:p w14:paraId="3663ACE3">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"_Toc175772233" </w:instrText>
          </w:r>
          <w:r>
            <w:fldChar w:fldCharType="separate"/>
          </w:r>
          <w:r>
            <w:rPr>
              <w:rStyle w:val="18"/>
              <w:rFonts w:hint="eastAsia" w:cstheme="minorEastAsia"/>
              <w:sz w:val="21"/>
              <w:szCs w:val="21"/>
            </w:rPr>
            <w:t>11</w:t>
          </w:r>
          <w:r>
            <w:rPr>
              <w:rFonts w:hint="eastAsia" w:cstheme="minorBidi"/>
              <w:kern w:val="2"/>
              <w:sz w:val="21"/>
              <w:szCs w:val="21"/>
              <w:lang w:eastAsia="zh-CN" w:bidi="ar-SA"/>
              <w14:ligatures w14:val="standardContextual"/>
            </w:rPr>
            <w:tab/>
          </w:r>
          <w:r>
            <w:rPr>
              <w:rStyle w:val="18"/>
              <w:rFonts w:hint="eastAsia" w:cstheme="minorEastAsia"/>
              <w:sz w:val="21"/>
              <w:szCs w:val="21"/>
            </w:rPr>
            <w:t>工期</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_Toc175772233 \h</w:instrText>
          </w:r>
          <w:r>
            <w:rPr>
              <w:rFonts w:hint="eastAsia"/>
              <w:sz w:val="21"/>
              <w:szCs w:val="21"/>
            </w:rPr>
            <w:instrText xml:space="preserve"> </w:instrText>
          </w:r>
          <w:r>
            <w:rPr>
              <w:rFonts w:hint="eastAsia"/>
              <w:sz w:val="21"/>
              <w:szCs w:val="21"/>
            </w:rPr>
            <w:fldChar w:fldCharType="separate"/>
          </w:r>
          <w:r>
            <w:rPr>
              <w:rFonts w:hint="eastAsia"/>
              <w:sz w:val="21"/>
              <w:szCs w:val="21"/>
            </w:rPr>
            <w:t>21</w:t>
          </w:r>
          <w:r>
            <w:rPr>
              <w:rFonts w:hint="eastAsia"/>
              <w:sz w:val="21"/>
              <w:szCs w:val="21"/>
            </w:rPr>
            <w:fldChar w:fldCharType="end"/>
          </w:r>
          <w:r>
            <w:rPr>
              <w:rFonts w:hint="eastAsia"/>
              <w:sz w:val="21"/>
              <w:szCs w:val="21"/>
            </w:rPr>
            <w:fldChar w:fldCharType="end"/>
          </w:r>
        </w:p>
        <w:p w14:paraId="28EC5283">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"_Toc175772234" </w:instrText>
          </w:r>
          <w:r>
            <w:fldChar w:fldCharType="separate"/>
          </w:r>
          <w:r>
            <w:rPr>
              <w:rStyle w:val="18"/>
              <w:rFonts w:hint="eastAsia" w:cstheme="minorEastAsia"/>
              <w:sz w:val="21"/>
              <w:szCs w:val="21"/>
            </w:rPr>
            <w:t>12</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试验和检验</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_Toc175772234 \h</w:instrText>
          </w:r>
          <w:r>
            <w:rPr>
              <w:rFonts w:hint="eastAsia"/>
              <w:sz w:val="21"/>
              <w:szCs w:val="21"/>
            </w:rPr>
            <w:instrText xml:space="preserve"> </w:instrText>
          </w:r>
          <w:r>
            <w:rPr>
              <w:rFonts w:hint="eastAsia"/>
              <w:sz w:val="21"/>
              <w:szCs w:val="21"/>
            </w:rPr>
            <w:fldChar w:fldCharType="separate"/>
          </w:r>
          <w:r>
            <w:rPr>
              <w:rFonts w:hint="eastAsia"/>
              <w:sz w:val="21"/>
              <w:szCs w:val="21"/>
            </w:rPr>
            <w:t>22</w:t>
          </w:r>
          <w:r>
            <w:rPr>
              <w:rFonts w:hint="eastAsia"/>
              <w:sz w:val="21"/>
              <w:szCs w:val="21"/>
            </w:rPr>
            <w:fldChar w:fldCharType="end"/>
          </w:r>
          <w:r>
            <w:rPr>
              <w:rFonts w:hint="eastAsia"/>
              <w:sz w:val="21"/>
              <w:szCs w:val="21"/>
            </w:rPr>
            <w:fldChar w:fldCharType="end"/>
          </w:r>
        </w:p>
        <w:p w14:paraId="0D264176">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"_Toc175772235" </w:instrText>
          </w:r>
          <w:r>
            <w:fldChar w:fldCharType="separate"/>
          </w:r>
          <w:r>
            <w:rPr>
              <w:rStyle w:val="18"/>
              <w:rFonts w:hint="eastAsia" w:cstheme="minorEastAsia"/>
              <w:sz w:val="21"/>
              <w:szCs w:val="21"/>
            </w:rPr>
            <w:t>13</w:t>
          </w:r>
          <w:r>
            <w:rPr>
              <w:rFonts w:hint="eastAsia" w:cstheme="minorBidi"/>
              <w:kern w:val="2"/>
              <w:sz w:val="21"/>
              <w:szCs w:val="21"/>
              <w:lang w:eastAsia="zh-CN" w:bidi="ar-SA"/>
              <w14:ligatures w14:val="standardContextual"/>
            </w:rPr>
            <w:tab/>
          </w:r>
          <w:r>
            <w:rPr>
              <w:rStyle w:val="18"/>
              <w:rFonts w:hint="eastAsia" w:cstheme="minorEastAsia"/>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_Toc175772235 \h</w:instrText>
          </w:r>
          <w:r>
            <w:rPr>
              <w:rFonts w:hint="eastAsia"/>
              <w:sz w:val="21"/>
              <w:szCs w:val="21"/>
            </w:rPr>
            <w:instrText xml:space="preserve"> </w:instrText>
          </w:r>
          <w:r>
            <w:rPr>
              <w:rFonts w:hint="eastAsia"/>
              <w:sz w:val="21"/>
              <w:szCs w:val="21"/>
            </w:rPr>
            <w:fldChar w:fldCharType="separate"/>
          </w:r>
          <w:r>
            <w:rPr>
              <w:rFonts w:hint="eastAsia"/>
              <w:sz w:val="21"/>
              <w:szCs w:val="21"/>
            </w:rPr>
            <w:t>22</w:t>
          </w:r>
          <w:r>
            <w:rPr>
              <w:rFonts w:hint="eastAsia"/>
              <w:sz w:val="21"/>
              <w:szCs w:val="21"/>
            </w:rPr>
            <w:fldChar w:fldCharType="end"/>
          </w:r>
          <w:r>
            <w:rPr>
              <w:rFonts w:hint="eastAsia"/>
              <w:sz w:val="21"/>
              <w:szCs w:val="21"/>
            </w:rPr>
            <w:fldChar w:fldCharType="end"/>
          </w:r>
        </w:p>
        <w:p w14:paraId="0FAA057E">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"_Toc175772236" </w:instrText>
          </w:r>
          <w:r>
            <w:fldChar w:fldCharType="separate"/>
          </w:r>
          <w:r>
            <w:rPr>
              <w:rStyle w:val="18"/>
              <w:rFonts w:hint="eastAsia" w:cstheme="minorEastAsia"/>
              <w:sz w:val="21"/>
              <w:szCs w:val="21"/>
            </w:rPr>
            <w:t>14</w:t>
          </w:r>
          <w:r>
            <w:rPr>
              <w:rFonts w:hint="eastAsia" w:cstheme="minorBidi"/>
              <w:kern w:val="2"/>
              <w:sz w:val="21"/>
              <w:szCs w:val="21"/>
              <w:lang w:eastAsia="zh-CN" w:bidi="ar-SA"/>
              <w14:ligatures w14:val="standardContextual"/>
            </w:rPr>
            <w:tab/>
          </w:r>
          <w:r>
            <w:rPr>
              <w:rStyle w:val="18"/>
              <w:rFonts w:hint="eastAsia" w:cstheme="minorEastAsia"/>
              <w:sz w:val="21"/>
              <w:szCs w:val="21"/>
            </w:rPr>
            <w:t>变更</w:t>
          </w:r>
          <w:r>
            <w:rPr>
              <w:rStyle w:val="18"/>
              <w:rFonts w:hint="eastAsia" w:cstheme="minorEastAsia"/>
              <w:sz w:val="21"/>
              <w:szCs w:val="21"/>
              <w:lang w:eastAsia="zh-CN"/>
            </w:rPr>
            <w:t>签证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_Toc175772236 \h</w:instrText>
          </w:r>
          <w:r>
            <w:rPr>
              <w:rFonts w:hint="eastAsia"/>
              <w:sz w:val="21"/>
              <w:szCs w:val="21"/>
            </w:rPr>
            <w:instrText xml:space="preserve"> </w:instrText>
          </w:r>
          <w:r>
            <w:rPr>
              <w:rFonts w:hint="eastAsia"/>
              <w:sz w:val="21"/>
              <w:szCs w:val="21"/>
            </w:rPr>
            <w:fldChar w:fldCharType="separate"/>
          </w:r>
          <w:r>
            <w:rPr>
              <w:rFonts w:hint="eastAsia"/>
              <w:sz w:val="21"/>
              <w:szCs w:val="21"/>
            </w:rPr>
            <w:t>26</w:t>
          </w:r>
          <w:r>
            <w:rPr>
              <w:rFonts w:hint="eastAsia"/>
              <w:sz w:val="21"/>
              <w:szCs w:val="21"/>
            </w:rPr>
            <w:fldChar w:fldCharType="end"/>
          </w:r>
          <w:r>
            <w:rPr>
              <w:rFonts w:hint="eastAsia"/>
              <w:sz w:val="21"/>
              <w:szCs w:val="21"/>
            </w:rPr>
            <w:fldChar w:fldCharType="end"/>
          </w:r>
        </w:p>
        <w:p w14:paraId="08A15A0A">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"_Toc175772237" </w:instrText>
          </w:r>
          <w:r>
            <w:fldChar w:fldCharType="separate"/>
          </w:r>
          <w:r>
            <w:rPr>
              <w:rStyle w:val="18"/>
              <w:rFonts w:hint="eastAsia" w:cstheme="minorEastAsia"/>
              <w:sz w:val="21"/>
              <w:szCs w:val="21"/>
            </w:rPr>
            <w:t>15</w:t>
          </w:r>
          <w:r>
            <w:rPr>
              <w:rFonts w:hint="eastAsia" w:cstheme="minorBidi"/>
              <w:kern w:val="2"/>
              <w:sz w:val="21"/>
              <w:szCs w:val="21"/>
              <w:lang w:eastAsia="zh-CN" w:bidi="ar-SA"/>
              <w14:ligatures w14:val="standardContextual"/>
            </w:rPr>
            <w:tab/>
          </w:r>
          <w:r>
            <w:rPr>
              <w:rStyle w:val="18"/>
              <w:rFonts w:hint="eastAsia" w:cstheme="minorEastAsia"/>
              <w:sz w:val="21"/>
              <w:szCs w:val="21"/>
            </w:rPr>
            <w:t>工程款支付</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_Toc175772237 \h</w:instrText>
          </w:r>
          <w:r>
            <w:rPr>
              <w:rFonts w:hint="eastAsia"/>
              <w:sz w:val="21"/>
              <w:szCs w:val="21"/>
            </w:rPr>
            <w:instrText xml:space="preserve"> </w:instrText>
          </w:r>
          <w:r>
            <w:rPr>
              <w:rFonts w:hint="eastAsia"/>
              <w:sz w:val="21"/>
              <w:szCs w:val="21"/>
            </w:rPr>
            <w:fldChar w:fldCharType="separate"/>
          </w:r>
          <w:r>
            <w:rPr>
              <w:rFonts w:hint="eastAsia"/>
              <w:sz w:val="21"/>
              <w:szCs w:val="21"/>
            </w:rPr>
            <w:t>27</w:t>
          </w:r>
          <w:r>
            <w:rPr>
              <w:rFonts w:hint="eastAsia"/>
              <w:sz w:val="21"/>
              <w:szCs w:val="21"/>
            </w:rPr>
            <w:fldChar w:fldCharType="end"/>
          </w:r>
          <w:r>
            <w:rPr>
              <w:rFonts w:hint="eastAsia"/>
              <w:sz w:val="21"/>
              <w:szCs w:val="21"/>
            </w:rPr>
            <w:fldChar w:fldCharType="end"/>
          </w:r>
        </w:p>
        <w:p w14:paraId="3107EC01">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"_Toc175772238" </w:instrText>
          </w:r>
          <w:r>
            <w:fldChar w:fldCharType="separate"/>
          </w:r>
          <w:r>
            <w:rPr>
              <w:rStyle w:val="18"/>
              <w:rFonts w:hint="eastAsia" w:cstheme="minorEastAsia"/>
              <w:sz w:val="21"/>
              <w:szCs w:val="21"/>
            </w:rPr>
            <w:t>16</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过程结算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_Toc175772238 \h</w:instrText>
          </w:r>
          <w:r>
            <w:rPr>
              <w:rFonts w:hint="eastAsia"/>
              <w:sz w:val="21"/>
              <w:szCs w:val="21"/>
            </w:rPr>
            <w:instrText xml:space="preserve"> </w:instrText>
          </w:r>
          <w:r>
            <w:rPr>
              <w:rFonts w:hint="eastAsia"/>
              <w:sz w:val="21"/>
              <w:szCs w:val="21"/>
            </w:rPr>
            <w:fldChar w:fldCharType="separate"/>
          </w:r>
          <w:r>
            <w:rPr>
              <w:rFonts w:hint="eastAsia"/>
              <w:sz w:val="21"/>
              <w:szCs w:val="21"/>
            </w:rPr>
            <w:t>29</w:t>
          </w:r>
          <w:r>
            <w:rPr>
              <w:rFonts w:hint="eastAsia"/>
              <w:sz w:val="21"/>
              <w:szCs w:val="21"/>
            </w:rPr>
            <w:fldChar w:fldCharType="end"/>
          </w:r>
          <w:r>
            <w:rPr>
              <w:rFonts w:hint="eastAsia"/>
              <w:sz w:val="21"/>
              <w:szCs w:val="21"/>
            </w:rPr>
            <w:fldChar w:fldCharType="end"/>
          </w:r>
        </w:p>
        <w:p w14:paraId="17F5A8F3">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"_Toc175772239" </w:instrText>
          </w:r>
          <w:r>
            <w:fldChar w:fldCharType="separate"/>
          </w:r>
          <w:r>
            <w:rPr>
              <w:rStyle w:val="18"/>
              <w:rFonts w:hint="eastAsia" w:cstheme="minorEastAsia"/>
              <w:sz w:val="21"/>
              <w:szCs w:val="21"/>
            </w:rPr>
            <w:t>17</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最终</w:t>
          </w:r>
          <w:r>
            <w:rPr>
              <w:rStyle w:val="18"/>
              <w:rFonts w:hint="eastAsia" w:cstheme="minorEastAsia"/>
              <w:sz w:val="21"/>
              <w:szCs w:val="21"/>
            </w:rPr>
            <w:t>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_Toc175772239 \h</w:instrText>
          </w:r>
          <w:r>
            <w:rPr>
              <w:rFonts w:hint="eastAsia"/>
              <w:sz w:val="21"/>
              <w:szCs w:val="21"/>
            </w:rPr>
            <w:instrText xml:space="preserve"> </w:instrText>
          </w:r>
          <w:r>
            <w:rPr>
              <w:rFonts w:hint="eastAsia"/>
              <w:sz w:val="21"/>
              <w:szCs w:val="21"/>
            </w:rPr>
            <w:fldChar w:fldCharType="separate"/>
          </w:r>
          <w:r>
            <w:rPr>
              <w:rFonts w:hint="eastAsia"/>
              <w:sz w:val="21"/>
              <w:szCs w:val="21"/>
            </w:rPr>
            <w:t>29</w:t>
          </w:r>
          <w:r>
            <w:rPr>
              <w:rFonts w:hint="eastAsia"/>
              <w:sz w:val="21"/>
              <w:szCs w:val="21"/>
            </w:rPr>
            <w:fldChar w:fldCharType="end"/>
          </w:r>
          <w:r>
            <w:rPr>
              <w:rFonts w:hint="eastAsia"/>
              <w:sz w:val="21"/>
              <w:szCs w:val="21"/>
            </w:rPr>
            <w:fldChar w:fldCharType="end"/>
          </w:r>
        </w:p>
        <w:p w14:paraId="465F29CD">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"_Toc175772240" </w:instrText>
          </w:r>
          <w:r>
            <w:fldChar w:fldCharType="separate"/>
          </w:r>
          <w:r>
            <w:rPr>
              <w:rStyle w:val="18"/>
              <w:rFonts w:hint="eastAsia" w:cstheme="minorEastAsia"/>
              <w:sz w:val="21"/>
              <w:szCs w:val="21"/>
            </w:rPr>
            <w:t>18</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完工验收</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_Toc175772240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4BD367CD">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"_Toc175772241" </w:instrText>
          </w:r>
          <w:r>
            <w:fldChar w:fldCharType="separate"/>
          </w:r>
          <w:r>
            <w:rPr>
              <w:rStyle w:val="18"/>
              <w:rFonts w:hint="eastAsia" w:cstheme="minorEastAsia"/>
              <w:sz w:val="21"/>
              <w:szCs w:val="21"/>
            </w:rPr>
            <w:t>19</w:t>
          </w:r>
          <w:r>
            <w:rPr>
              <w:rFonts w:hint="eastAsia" w:cstheme="minorBidi"/>
              <w:kern w:val="2"/>
              <w:sz w:val="21"/>
              <w:szCs w:val="21"/>
              <w:lang w:eastAsia="zh-CN" w:bidi="ar-SA"/>
              <w14:ligatures w14:val="standardContextual"/>
            </w:rPr>
            <w:tab/>
          </w:r>
          <w:r>
            <w:rPr>
              <w:rStyle w:val="18"/>
              <w:rFonts w:hint="eastAsia" w:cstheme="minorEastAsia"/>
              <w:sz w:val="21"/>
              <w:szCs w:val="21"/>
            </w:rPr>
            <w:t>履约</w:t>
          </w:r>
          <w:r>
            <w:rPr>
              <w:rStyle w:val="18"/>
              <w:rFonts w:hint="eastAsia" w:cstheme="minorEastAsia"/>
              <w:sz w:val="21"/>
              <w:szCs w:val="21"/>
              <w:lang w:eastAsia="zh-CN"/>
            </w:rPr>
            <w:t>保证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_Toc175772241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08420482">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"_Toc175772242" </w:instrText>
          </w:r>
          <w:r>
            <w:fldChar w:fldCharType="separate"/>
          </w:r>
          <w:r>
            <w:rPr>
              <w:rStyle w:val="18"/>
              <w:rFonts w:hint="eastAsia" w:cstheme="minorEastAsia"/>
              <w:kern w:val="10"/>
              <w:sz w:val="21"/>
              <w:szCs w:val="21"/>
            </w:rPr>
            <w:t>20</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缺陷责任与</w:t>
          </w:r>
          <w:r>
            <w:rPr>
              <w:rStyle w:val="18"/>
              <w:rFonts w:hint="eastAsia" w:cstheme="minorEastAsia"/>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_Toc175772242 \h</w:instrText>
          </w:r>
          <w:r>
            <w:rPr>
              <w:rFonts w:hint="eastAsia"/>
              <w:sz w:val="21"/>
              <w:szCs w:val="21"/>
            </w:rPr>
            <w:instrText xml:space="preserve"> </w:instrText>
          </w:r>
          <w:r>
            <w:rPr>
              <w:rFonts w:hint="eastAsia"/>
              <w:sz w:val="21"/>
              <w:szCs w:val="21"/>
            </w:rPr>
            <w:fldChar w:fldCharType="separate"/>
          </w:r>
          <w:r>
            <w:rPr>
              <w:rFonts w:hint="eastAsia"/>
              <w:sz w:val="21"/>
              <w:szCs w:val="21"/>
            </w:rPr>
            <w:t>31</w:t>
          </w:r>
          <w:r>
            <w:rPr>
              <w:rFonts w:hint="eastAsia"/>
              <w:sz w:val="21"/>
              <w:szCs w:val="21"/>
            </w:rPr>
            <w:fldChar w:fldCharType="end"/>
          </w:r>
          <w:r>
            <w:rPr>
              <w:rFonts w:hint="eastAsia"/>
              <w:sz w:val="21"/>
              <w:szCs w:val="21"/>
            </w:rPr>
            <w:fldChar w:fldCharType="end"/>
          </w:r>
        </w:p>
        <w:p w14:paraId="67B3AB51">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"_Toc175772243" </w:instrText>
          </w:r>
          <w:r>
            <w:fldChar w:fldCharType="separate"/>
          </w:r>
          <w:r>
            <w:rPr>
              <w:rStyle w:val="18"/>
              <w:rFonts w:hint="eastAsia" w:cstheme="minorEastAsia"/>
              <w:kern w:val="10"/>
              <w:sz w:val="21"/>
              <w:szCs w:val="21"/>
            </w:rPr>
            <w:t>21</w:t>
          </w:r>
          <w:r>
            <w:rPr>
              <w:rFonts w:hint="eastAsia" w:cstheme="minorBidi"/>
              <w:kern w:val="2"/>
              <w:sz w:val="21"/>
              <w:szCs w:val="21"/>
              <w:lang w:eastAsia="zh-CN" w:bidi="ar-SA"/>
              <w14:ligatures w14:val="standardContextual"/>
            </w:rPr>
            <w:tab/>
          </w:r>
          <w:r>
            <w:rPr>
              <w:rStyle w:val="18"/>
              <w:rFonts w:hint="eastAsia" w:cstheme="minorEastAsia"/>
              <w:sz w:val="21"/>
              <w:szCs w:val="21"/>
            </w:rPr>
            <w:t>保险</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_Toc175772243 \h</w:instrText>
          </w:r>
          <w:r>
            <w:rPr>
              <w:rFonts w:hint="eastAsia"/>
              <w:sz w:val="21"/>
              <w:szCs w:val="21"/>
            </w:rPr>
            <w:instrText xml:space="preserve"> </w:instrText>
          </w:r>
          <w:r>
            <w:rPr>
              <w:rFonts w:hint="eastAsia"/>
              <w:sz w:val="21"/>
              <w:szCs w:val="21"/>
            </w:rPr>
            <w:fldChar w:fldCharType="separate"/>
          </w:r>
          <w:r>
            <w:rPr>
              <w:rFonts w:hint="eastAsia"/>
              <w:sz w:val="21"/>
              <w:szCs w:val="21"/>
            </w:rPr>
            <w:t>32</w:t>
          </w:r>
          <w:r>
            <w:rPr>
              <w:rFonts w:hint="eastAsia"/>
              <w:sz w:val="21"/>
              <w:szCs w:val="21"/>
            </w:rPr>
            <w:fldChar w:fldCharType="end"/>
          </w:r>
          <w:r>
            <w:rPr>
              <w:rFonts w:hint="eastAsia"/>
              <w:sz w:val="21"/>
              <w:szCs w:val="21"/>
            </w:rPr>
            <w:fldChar w:fldCharType="end"/>
          </w:r>
        </w:p>
        <w:p w14:paraId="72C03630">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"_Toc175772244" </w:instrText>
          </w:r>
          <w:r>
            <w:fldChar w:fldCharType="separate"/>
          </w:r>
          <w:r>
            <w:rPr>
              <w:rStyle w:val="18"/>
              <w:rFonts w:hint="eastAsia" w:cstheme="minorEastAsia"/>
              <w:sz w:val="21"/>
              <w:szCs w:val="21"/>
            </w:rPr>
            <w:t>22</w:t>
          </w:r>
          <w:r>
            <w:rPr>
              <w:rFonts w:hint="eastAsia" w:cstheme="minorBidi"/>
              <w:kern w:val="2"/>
              <w:sz w:val="21"/>
              <w:szCs w:val="21"/>
              <w:lang w:eastAsia="zh-CN" w:bidi="ar-SA"/>
              <w14:ligatures w14:val="standardContextual"/>
            </w:rPr>
            <w:tab/>
          </w:r>
          <w:r>
            <w:rPr>
              <w:rStyle w:val="18"/>
              <w:rFonts w:hint="eastAsia" w:cstheme="minorEastAsia"/>
              <w:sz w:val="21"/>
              <w:szCs w:val="21"/>
            </w:rPr>
            <w:t>不可抗力</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_Toc175772244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52EBC1A1">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"_Toc175772245" </w:instrText>
          </w:r>
          <w:r>
            <w:fldChar w:fldCharType="separate"/>
          </w:r>
          <w:r>
            <w:rPr>
              <w:rStyle w:val="18"/>
              <w:rFonts w:hint="eastAsia" w:cstheme="minorEastAsia"/>
              <w:sz w:val="21"/>
              <w:szCs w:val="21"/>
            </w:rPr>
            <w:t>23</w:t>
          </w:r>
          <w:r>
            <w:rPr>
              <w:rFonts w:hint="eastAsia" w:cstheme="minorBidi"/>
              <w:kern w:val="2"/>
              <w:sz w:val="21"/>
              <w:szCs w:val="21"/>
              <w:lang w:eastAsia="zh-CN" w:bidi="ar-SA"/>
              <w14:ligatures w14:val="standardContextual"/>
            </w:rPr>
            <w:tab/>
          </w:r>
          <w:r>
            <w:rPr>
              <w:rStyle w:val="18"/>
              <w:rFonts w:hint="eastAsia" w:cstheme="minorEastAsia"/>
              <w:sz w:val="21"/>
              <w:szCs w:val="21"/>
            </w:rPr>
            <w:t>违约</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_Toc175772245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3970106F">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"_Toc175772246" </w:instrText>
          </w:r>
          <w:r>
            <w:fldChar w:fldCharType="separate"/>
          </w:r>
          <w:r>
            <w:rPr>
              <w:rStyle w:val="18"/>
              <w:rFonts w:hint="eastAsia" w:cstheme="minorEastAsia"/>
              <w:sz w:val="21"/>
              <w:szCs w:val="21"/>
            </w:rPr>
            <w:t>24</w:t>
          </w:r>
          <w:r>
            <w:rPr>
              <w:rFonts w:hint="eastAsia" w:cstheme="minorBidi"/>
              <w:kern w:val="2"/>
              <w:sz w:val="21"/>
              <w:szCs w:val="21"/>
              <w:lang w:eastAsia="zh-CN" w:bidi="ar-SA"/>
              <w14:ligatures w14:val="standardContextual"/>
            </w:rPr>
            <w:tab/>
          </w:r>
          <w:r>
            <w:rPr>
              <w:rStyle w:val="18"/>
              <w:rFonts w:hint="eastAsia" w:cstheme="minorEastAsia"/>
              <w:sz w:val="21"/>
              <w:szCs w:val="21"/>
            </w:rPr>
            <w:t>争议解决</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_Toc175772246 \h</w:instrText>
          </w:r>
          <w:r>
            <w:rPr>
              <w:rFonts w:hint="eastAsia"/>
              <w:sz w:val="21"/>
              <w:szCs w:val="21"/>
            </w:rPr>
            <w:instrText xml:space="preserve"> </w:instrText>
          </w:r>
          <w:r>
            <w:rPr>
              <w:rFonts w:hint="eastAsia"/>
              <w:sz w:val="21"/>
              <w:szCs w:val="21"/>
            </w:rPr>
            <w:fldChar w:fldCharType="separate"/>
          </w:r>
          <w:r>
            <w:rPr>
              <w:rFonts w:hint="eastAsia"/>
              <w:sz w:val="21"/>
              <w:szCs w:val="21"/>
            </w:rPr>
            <w:t>34</w:t>
          </w:r>
          <w:r>
            <w:rPr>
              <w:rFonts w:hint="eastAsia"/>
              <w:sz w:val="21"/>
              <w:szCs w:val="21"/>
            </w:rPr>
            <w:fldChar w:fldCharType="end"/>
          </w:r>
          <w:r>
            <w:rPr>
              <w:rFonts w:hint="eastAsia"/>
              <w:sz w:val="21"/>
              <w:szCs w:val="21"/>
            </w:rPr>
            <w:fldChar w:fldCharType="end"/>
          </w:r>
        </w:p>
        <w:p w14:paraId="1B334F17">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"_Toc175772247" </w:instrText>
          </w:r>
          <w:r>
            <w:fldChar w:fldCharType="separate"/>
          </w:r>
          <w:r>
            <w:rPr>
              <w:rStyle w:val="18"/>
              <w:rFonts w:hint="eastAsia" w:cstheme="minorEastAsia"/>
              <w:sz w:val="21"/>
              <w:szCs w:val="21"/>
            </w:rPr>
            <w:t>25</w:t>
          </w:r>
          <w:r>
            <w:rPr>
              <w:rFonts w:hint="eastAsia" w:cstheme="minorBidi"/>
              <w:kern w:val="2"/>
              <w:sz w:val="21"/>
              <w:szCs w:val="21"/>
              <w:lang w:eastAsia="zh-CN" w:bidi="ar-SA"/>
              <w14:ligatures w14:val="standardContextual"/>
            </w:rPr>
            <w:tab/>
          </w:r>
          <w:r>
            <w:rPr>
              <w:rStyle w:val="18"/>
              <w:rFonts w:hint="eastAsia" w:cstheme="minorEastAsia"/>
              <w:sz w:val="21"/>
              <w:szCs w:val="21"/>
            </w:rPr>
            <w:t>合同终止</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_Toc175772247 \h</w:instrText>
          </w:r>
          <w:r>
            <w:rPr>
              <w:rFonts w:hint="eastAsia"/>
              <w:sz w:val="21"/>
              <w:szCs w:val="21"/>
            </w:rPr>
            <w:instrText xml:space="preserve"> </w:instrText>
          </w:r>
          <w:r>
            <w:rPr>
              <w:rFonts w:hint="eastAsia"/>
              <w:sz w:val="21"/>
              <w:szCs w:val="21"/>
            </w:rPr>
            <w:fldChar w:fldCharType="separate"/>
          </w:r>
          <w:r>
            <w:rPr>
              <w:rFonts w:hint="eastAsia"/>
              <w:sz w:val="21"/>
              <w:szCs w:val="21"/>
            </w:rPr>
            <w:t>34</w:t>
          </w:r>
          <w:r>
            <w:rPr>
              <w:rFonts w:hint="eastAsia"/>
              <w:sz w:val="21"/>
              <w:szCs w:val="21"/>
            </w:rPr>
            <w:fldChar w:fldCharType="end"/>
          </w:r>
          <w:r>
            <w:rPr>
              <w:rFonts w:hint="eastAsia"/>
              <w:sz w:val="21"/>
              <w:szCs w:val="21"/>
            </w:rPr>
            <w:fldChar w:fldCharType="end"/>
          </w:r>
        </w:p>
        <w:p w14:paraId="1A6DD3E3">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"_Toc175772248" </w:instrText>
          </w:r>
          <w:r>
            <w:fldChar w:fldCharType="separate"/>
          </w:r>
          <w:r>
            <w:rPr>
              <w:rStyle w:val="18"/>
              <w:rFonts w:hint="eastAsia" w:ascii="宋体" w:hAnsi="宋体"/>
              <w:sz w:val="21"/>
              <w:szCs w:val="21"/>
              <w:lang w:eastAsia="zh-CN"/>
            </w:rPr>
            <w:t>第三部分 专用合同条款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_Toc175772248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36</w:t>
          </w:r>
          <w:r>
            <w:rPr>
              <w:rFonts w:hint="eastAsia" w:ascii="宋体" w:hAnsi="宋体"/>
              <w:sz w:val="21"/>
              <w:szCs w:val="21"/>
            </w:rPr>
            <w:fldChar w:fldCharType="end"/>
          </w:r>
          <w:r>
            <w:rPr>
              <w:rFonts w:hint="eastAsia" w:ascii="宋体" w:hAnsi="宋体"/>
              <w:sz w:val="21"/>
              <w:szCs w:val="21"/>
            </w:rPr>
            <w:fldChar w:fldCharType="end"/>
          </w:r>
        </w:p>
        <w:p w14:paraId="02667D97">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"_Toc175772249" </w:instrText>
          </w:r>
          <w:r>
            <w:fldChar w:fldCharType="separate"/>
          </w:r>
          <w:r>
            <w:rPr>
              <w:rStyle w:val="18"/>
              <w:rFonts w:hint="eastAsia" w:cstheme="minorEastAsia"/>
              <w:sz w:val="21"/>
              <w:szCs w:val="21"/>
              <w:lang w:eastAsia="zh-CN"/>
            </w:rPr>
            <w:t>1</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词语解释</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_Toc175772249 \h</w:instrText>
          </w:r>
          <w:r>
            <w:rPr>
              <w:rFonts w:hint="eastAsia"/>
              <w:sz w:val="21"/>
              <w:szCs w:val="21"/>
            </w:rPr>
            <w:instrText xml:space="preserve"> </w:instrText>
          </w:r>
          <w:r>
            <w:rPr>
              <w:rFonts w:hint="eastAsia"/>
              <w:sz w:val="21"/>
              <w:szCs w:val="21"/>
            </w:rPr>
            <w:fldChar w:fldCharType="separate"/>
          </w:r>
          <w:r>
            <w:rPr>
              <w:rFonts w:hint="eastAsia"/>
              <w:sz w:val="21"/>
              <w:szCs w:val="21"/>
            </w:rPr>
            <w:t>36</w:t>
          </w:r>
          <w:r>
            <w:rPr>
              <w:rFonts w:hint="eastAsia"/>
              <w:sz w:val="21"/>
              <w:szCs w:val="21"/>
            </w:rPr>
            <w:fldChar w:fldCharType="end"/>
          </w:r>
          <w:r>
            <w:rPr>
              <w:rFonts w:hint="eastAsia"/>
              <w:sz w:val="21"/>
              <w:szCs w:val="21"/>
            </w:rPr>
            <w:fldChar w:fldCharType="end"/>
          </w:r>
        </w:p>
        <w:p w14:paraId="30ECC054">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"_Toc175772250" </w:instrText>
          </w:r>
          <w:r>
            <w:fldChar w:fldCharType="separate"/>
          </w:r>
          <w:r>
            <w:rPr>
              <w:rStyle w:val="18"/>
              <w:rFonts w:hint="eastAsia" w:cstheme="minorEastAsia"/>
              <w:sz w:val="21"/>
              <w:szCs w:val="21"/>
              <w:lang w:eastAsia="zh-CN"/>
            </w:rPr>
            <w:t>2</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_Toc175772250 \h</w:instrText>
          </w:r>
          <w:r>
            <w:rPr>
              <w:rFonts w:hint="eastAsia"/>
              <w:sz w:val="21"/>
              <w:szCs w:val="21"/>
            </w:rPr>
            <w:instrText xml:space="preserve"> </w:instrText>
          </w:r>
          <w:r>
            <w:rPr>
              <w:rFonts w:hint="eastAsia"/>
              <w:sz w:val="21"/>
              <w:szCs w:val="21"/>
            </w:rPr>
            <w:fldChar w:fldCharType="separate"/>
          </w:r>
          <w:r>
            <w:rPr>
              <w:rFonts w:hint="eastAsia"/>
              <w:sz w:val="21"/>
              <w:szCs w:val="21"/>
            </w:rPr>
            <w:t>36</w:t>
          </w:r>
          <w:r>
            <w:rPr>
              <w:rFonts w:hint="eastAsia"/>
              <w:sz w:val="21"/>
              <w:szCs w:val="21"/>
            </w:rPr>
            <w:fldChar w:fldCharType="end"/>
          </w:r>
          <w:r>
            <w:rPr>
              <w:rFonts w:hint="eastAsia"/>
              <w:sz w:val="21"/>
              <w:szCs w:val="21"/>
            </w:rPr>
            <w:fldChar w:fldCharType="end"/>
          </w:r>
        </w:p>
        <w:p w14:paraId="059B3262">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"_Toc175772251" </w:instrText>
          </w:r>
          <w:r>
            <w:fldChar w:fldCharType="separate"/>
          </w:r>
          <w:r>
            <w:rPr>
              <w:rStyle w:val="18"/>
              <w:rFonts w:hint="eastAsia" w:cstheme="minorEastAsia"/>
              <w:sz w:val="21"/>
              <w:szCs w:val="21"/>
              <w:lang w:eastAsia="zh-CN"/>
            </w:rPr>
            <w:t>3</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标准和规范</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_Toc175772251 \h</w:instrText>
          </w:r>
          <w:r>
            <w:rPr>
              <w:rFonts w:hint="eastAsia"/>
              <w:sz w:val="21"/>
              <w:szCs w:val="21"/>
            </w:rPr>
            <w:instrText xml:space="preserve"> </w:instrText>
          </w:r>
          <w:r>
            <w:rPr>
              <w:rFonts w:hint="eastAsia"/>
              <w:sz w:val="21"/>
              <w:szCs w:val="21"/>
            </w:rPr>
            <w:fldChar w:fldCharType="separate"/>
          </w:r>
          <w:r>
            <w:rPr>
              <w:rFonts w:hint="eastAsia"/>
              <w:sz w:val="21"/>
              <w:szCs w:val="21"/>
            </w:rPr>
            <w:t>36</w:t>
          </w:r>
          <w:r>
            <w:rPr>
              <w:rFonts w:hint="eastAsia"/>
              <w:sz w:val="21"/>
              <w:szCs w:val="21"/>
            </w:rPr>
            <w:fldChar w:fldCharType="end"/>
          </w:r>
          <w:r>
            <w:rPr>
              <w:rFonts w:hint="eastAsia"/>
              <w:sz w:val="21"/>
              <w:szCs w:val="21"/>
            </w:rPr>
            <w:fldChar w:fldCharType="end"/>
          </w:r>
        </w:p>
        <w:p w14:paraId="2DE8983E">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"_Toc175772252" </w:instrText>
          </w:r>
          <w:r>
            <w:fldChar w:fldCharType="separate"/>
          </w:r>
          <w:r>
            <w:rPr>
              <w:rStyle w:val="18"/>
              <w:rFonts w:hint="eastAsia" w:cstheme="minorEastAsia"/>
              <w:sz w:val="21"/>
              <w:szCs w:val="21"/>
              <w:lang w:eastAsia="zh-CN"/>
            </w:rPr>
            <w:t>4</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_Toc175772252 \h</w:instrText>
          </w:r>
          <w:r>
            <w:rPr>
              <w:rFonts w:hint="eastAsia"/>
              <w:sz w:val="21"/>
              <w:szCs w:val="21"/>
            </w:rPr>
            <w:instrText xml:space="preserve"> </w:instrText>
          </w:r>
          <w:r>
            <w:rPr>
              <w:rFonts w:hint="eastAsia"/>
              <w:sz w:val="21"/>
              <w:szCs w:val="21"/>
            </w:rPr>
            <w:fldChar w:fldCharType="separate"/>
          </w:r>
          <w:r>
            <w:rPr>
              <w:rFonts w:hint="eastAsia"/>
              <w:sz w:val="21"/>
              <w:szCs w:val="21"/>
            </w:rPr>
            <w:t>36</w:t>
          </w:r>
          <w:r>
            <w:rPr>
              <w:rFonts w:hint="eastAsia"/>
              <w:sz w:val="21"/>
              <w:szCs w:val="21"/>
            </w:rPr>
            <w:fldChar w:fldCharType="end"/>
          </w:r>
          <w:r>
            <w:rPr>
              <w:rFonts w:hint="eastAsia"/>
              <w:sz w:val="21"/>
              <w:szCs w:val="21"/>
            </w:rPr>
            <w:fldChar w:fldCharType="end"/>
          </w:r>
        </w:p>
        <w:p w14:paraId="4F2556AB">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"_Toc175772253" </w:instrText>
          </w:r>
          <w:r>
            <w:fldChar w:fldCharType="separate"/>
          </w:r>
          <w:r>
            <w:rPr>
              <w:rStyle w:val="18"/>
              <w:rFonts w:hint="eastAsia" w:cstheme="minorEastAsia"/>
              <w:sz w:val="21"/>
              <w:szCs w:val="21"/>
              <w:lang w:eastAsia="zh-CN"/>
            </w:rPr>
            <w:t>5</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甲方工作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_Toc175772253 \h</w:instrText>
          </w:r>
          <w:r>
            <w:rPr>
              <w:rFonts w:hint="eastAsia"/>
              <w:sz w:val="21"/>
              <w:szCs w:val="21"/>
            </w:rPr>
            <w:instrText xml:space="preserve"> </w:instrText>
          </w:r>
          <w:r>
            <w:rPr>
              <w:rFonts w:hint="eastAsia"/>
              <w:sz w:val="21"/>
              <w:szCs w:val="21"/>
            </w:rPr>
            <w:fldChar w:fldCharType="separate"/>
          </w:r>
          <w:r>
            <w:rPr>
              <w:rFonts w:hint="eastAsia"/>
              <w:sz w:val="21"/>
              <w:szCs w:val="21"/>
            </w:rPr>
            <w:t>36</w:t>
          </w:r>
          <w:r>
            <w:rPr>
              <w:rFonts w:hint="eastAsia"/>
              <w:sz w:val="21"/>
              <w:szCs w:val="21"/>
            </w:rPr>
            <w:fldChar w:fldCharType="end"/>
          </w:r>
          <w:r>
            <w:rPr>
              <w:rFonts w:hint="eastAsia"/>
              <w:sz w:val="21"/>
              <w:szCs w:val="21"/>
            </w:rPr>
            <w:fldChar w:fldCharType="end"/>
          </w:r>
        </w:p>
        <w:p w14:paraId="667AB749">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"_Toc175772254" </w:instrText>
          </w:r>
          <w:r>
            <w:fldChar w:fldCharType="separate"/>
          </w:r>
          <w:r>
            <w:rPr>
              <w:rStyle w:val="18"/>
              <w:rFonts w:hint="eastAsia" w:cstheme="minorEastAsia"/>
              <w:sz w:val="21"/>
              <w:szCs w:val="21"/>
            </w:rPr>
            <w:t>6</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乙方工作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_Toc175772254 \h</w:instrText>
          </w:r>
          <w:r>
            <w:rPr>
              <w:rFonts w:hint="eastAsia"/>
              <w:sz w:val="21"/>
              <w:szCs w:val="21"/>
            </w:rPr>
            <w:instrText xml:space="preserve"> </w:instrText>
          </w:r>
          <w:r>
            <w:rPr>
              <w:rFonts w:hint="eastAsia"/>
              <w:sz w:val="21"/>
              <w:szCs w:val="21"/>
            </w:rPr>
            <w:fldChar w:fldCharType="separate"/>
          </w:r>
          <w:r>
            <w:rPr>
              <w:rFonts w:hint="eastAsia"/>
              <w:sz w:val="21"/>
              <w:szCs w:val="21"/>
            </w:rPr>
            <w:t>36</w:t>
          </w:r>
          <w:r>
            <w:rPr>
              <w:rFonts w:hint="eastAsia"/>
              <w:sz w:val="21"/>
              <w:szCs w:val="21"/>
            </w:rPr>
            <w:fldChar w:fldCharType="end"/>
          </w:r>
          <w:r>
            <w:rPr>
              <w:rFonts w:hint="eastAsia"/>
              <w:sz w:val="21"/>
              <w:szCs w:val="21"/>
            </w:rPr>
            <w:fldChar w:fldCharType="end"/>
          </w:r>
        </w:p>
        <w:p w14:paraId="0CD64B35">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"_Toc175772255" </w:instrText>
          </w:r>
          <w:r>
            <w:fldChar w:fldCharType="separate"/>
          </w:r>
          <w:r>
            <w:rPr>
              <w:rStyle w:val="18"/>
              <w:rFonts w:hint="eastAsia" w:cstheme="minorEastAsia"/>
              <w:sz w:val="21"/>
              <w:szCs w:val="21"/>
            </w:rPr>
            <w:t>7</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_Toc175772255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140FE202">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"_Toc175772256" </w:instrText>
          </w:r>
          <w:r>
            <w:fldChar w:fldCharType="separate"/>
          </w:r>
          <w:r>
            <w:rPr>
              <w:rStyle w:val="18"/>
              <w:rFonts w:hint="eastAsia" w:cstheme="minorEastAsia"/>
              <w:sz w:val="21"/>
              <w:szCs w:val="21"/>
              <w:lang w:eastAsia="zh-CN"/>
            </w:rPr>
            <w:t>8</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_Toc175772256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405E3195">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"_Toc175772257" </w:instrText>
          </w:r>
          <w:r>
            <w:fldChar w:fldCharType="separate"/>
          </w:r>
          <w:r>
            <w:rPr>
              <w:rStyle w:val="18"/>
              <w:rFonts w:hint="eastAsia" w:cstheme="minorEastAsia"/>
              <w:sz w:val="21"/>
              <w:szCs w:val="21"/>
            </w:rPr>
            <w:t>9</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安全文明施工管理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_Toc175772257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78A0E636">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"_Toc175772258" </w:instrText>
          </w:r>
          <w:r>
            <w:fldChar w:fldCharType="separate"/>
          </w:r>
          <w:r>
            <w:rPr>
              <w:rStyle w:val="18"/>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_Toc175772258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4FAC9197">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"_Toc175772259" </w:instrText>
          </w:r>
          <w:r>
            <w:fldChar w:fldCharType="separate"/>
          </w:r>
          <w:r>
            <w:rPr>
              <w:rStyle w:val="18"/>
              <w:rFonts w:hint="eastAsia" w:cstheme="minorEastAsia"/>
              <w:sz w:val="21"/>
              <w:szCs w:val="21"/>
              <w:lang w:eastAsia="zh-CN"/>
            </w:rPr>
            <w:t>11</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工期</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_Toc175772259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2A5A1DF5">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"_Toc175772260" </w:instrText>
          </w:r>
          <w:r>
            <w:fldChar w:fldCharType="separate"/>
          </w:r>
          <w:r>
            <w:rPr>
              <w:rStyle w:val="18"/>
              <w:rFonts w:hint="eastAsia" w:cstheme="minorEastAsia"/>
              <w:sz w:val="21"/>
              <w:szCs w:val="21"/>
            </w:rPr>
            <w:t>12</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试验和检验</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_Toc175772260 \h</w:instrText>
          </w:r>
          <w:r>
            <w:rPr>
              <w:rFonts w:hint="eastAsia"/>
              <w:sz w:val="21"/>
              <w:szCs w:val="21"/>
            </w:rPr>
            <w:instrText xml:space="preserve"> </w:instrText>
          </w:r>
          <w:r>
            <w:rPr>
              <w:rFonts w:hint="eastAsia"/>
              <w:sz w:val="21"/>
              <w:szCs w:val="21"/>
            </w:rPr>
            <w:fldChar w:fldCharType="separate"/>
          </w:r>
          <w:r>
            <w:rPr>
              <w:rFonts w:hint="eastAsia"/>
              <w:sz w:val="21"/>
              <w:szCs w:val="21"/>
            </w:rPr>
            <w:t>39</w:t>
          </w:r>
          <w:r>
            <w:rPr>
              <w:rFonts w:hint="eastAsia"/>
              <w:sz w:val="21"/>
              <w:szCs w:val="21"/>
            </w:rPr>
            <w:fldChar w:fldCharType="end"/>
          </w:r>
          <w:r>
            <w:rPr>
              <w:rFonts w:hint="eastAsia"/>
              <w:sz w:val="21"/>
              <w:szCs w:val="21"/>
            </w:rPr>
            <w:fldChar w:fldCharType="end"/>
          </w:r>
        </w:p>
        <w:p w14:paraId="5E3BFA26">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"_Toc175772261" </w:instrText>
          </w:r>
          <w:r>
            <w:fldChar w:fldCharType="separate"/>
          </w:r>
          <w:r>
            <w:rPr>
              <w:rStyle w:val="18"/>
              <w:rFonts w:hint="eastAsia" w:cstheme="minorEastAsia"/>
              <w:sz w:val="21"/>
              <w:szCs w:val="21"/>
            </w:rPr>
            <w:t>13</w:t>
          </w:r>
          <w:r>
            <w:rPr>
              <w:rFonts w:hint="eastAsia" w:cstheme="minorBidi"/>
              <w:kern w:val="2"/>
              <w:sz w:val="21"/>
              <w:szCs w:val="21"/>
              <w:lang w:eastAsia="zh-CN" w:bidi="ar-SA"/>
              <w14:ligatures w14:val="standardContextual"/>
            </w:rPr>
            <w:tab/>
          </w:r>
          <w:r>
            <w:rPr>
              <w:rStyle w:val="18"/>
              <w:rFonts w:hint="eastAsia" w:cstheme="minorEastAsia"/>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_Toc175772261 \h</w:instrText>
          </w:r>
          <w:r>
            <w:rPr>
              <w:rFonts w:hint="eastAsia"/>
              <w:sz w:val="21"/>
              <w:szCs w:val="21"/>
            </w:rPr>
            <w:instrText xml:space="preserve"> </w:instrText>
          </w:r>
          <w:r>
            <w:rPr>
              <w:rFonts w:hint="eastAsia"/>
              <w:sz w:val="21"/>
              <w:szCs w:val="21"/>
            </w:rPr>
            <w:fldChar w:fldCharType="separate"/>
          </w:r>
          <w:r>
            <w:rPr>
              <w:rFonts w:hint="eastAsia"/>
              <w:sz w:val="21"/>
              <w:szCs w:val="21"/>
            </w:rPr>
            <w:t>39</w:t>
          </w:r>
          <w:r>
            <w:rPr>
              <w:rFonts w:hint="eastAsia"/>
              <w:sz w:val="21"/>
              <w:szCs w:val="21"/>
            </w:rPr>
            <w:fldChar w:fldCharType="end"/>
          </w:r>
          <w:r>
            <w:rPr>
              <w:rFonts w:hint="eastAsia"/>
              <w:sz w:val="21"/>
              <w:szCs w:val="21"/>
            </w:rPr>
            <w:fldChar w:fldCharType="end"/>
          </w:r>
        </w:p>
        <w:p w14:paraId="3DF85BD9">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"_Toc175772262" </w:instrText>
          </w:r>
          <w:r>
            <w:fldChar w:fldCharType="separate"/>
          </w:r>
          <w:r>
            <w:rPr>
              <w:rStyle w:val="18"/>
              <w:rFonts w:hint="eastAsia" w:cstheme="minorEastAsia"/>
              <w:sz w:val="21"/>
              <w:szCs w:val="21"/>
            </w:rPr>
            <w:t>14</w:t>
          </w:r>
          <w:r>
            <w:rPr>
              <w:rFonts w:hint="eastAsia" w:cstheme="minorBidi"/>
              <w:kern w:val="2"/>
              <w:sz w:val="21"/>
              <w:szCs w:val="21"/>
              <w:lang w:eastAsia="zh-CN" w:bidi="ar-SA"/>
              <w14:ligatures w14:val="standardContextual"/>
            </w:rPr>
            <w:tab/>
          </w:r>
          <w:r>
            <w:rPr>
              <w:rStyle w:val="18"/>
              <w:rFonts w:hint="eastAsia" w:cstheme="minorEastAsia"/>
              <w:sz w:val="21"/>
              <w:szCs w:val="21"/>
            </w:rPr>
            <w:t>变更</w:t>
          </w:r>
          <w:r>
            <w:rPr>
              <w:rStyle w:val="18"/>
              <w:rFonts w:hint="eastAsia" w:cstheme="minorEastAsia"/>
              <w:sz w:val="21"/>
              <w:szCs w:val="21"/>
              <w:lang w:eastAsia="zh-CN"/>
            </w:rPr>
            <w:t>签证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_Toc175772262 \h</w:instrText>
          </w:r>
          <w:r>
            <w:rPr>
              <w:rFonts w:hint="eastAsia"/>
              <w:sz w:val="21"/>
              <w:szCs w:val="21"/>
            </w:rPr>
            <w:instrText xml:space="preserve"> </w:instrText>
          </w:r>
          <w:r>
            <w:rPr>
              <w:rFonts w:hint="eastAsia"/>
              <w:sz w:val="21"/>
              <w:szCs w:val="21"/>
            </w:rPr>
            <w:fldChar w:fldCharType="separate"/>
          </w:r>
          <w:r>
            <w:rPr>
              <w:rFonts w:hint="eastAsia"/>
              <w:sz w:val="21"/>
              <w:szCs w:val="21"/>
            </w:rPr>
            <w:t>41</w:t>
          </w:r>
          <w:r>
            <w:rPr>
              <w:rFonts w:hint="eastAsia"/>
              <w:sz w:val="21"/>
              <w:szCs w:val="21"/>
            </w:rPr>
            <w:fldChar w:fldCharType="end"/>
          </w:r>
          <w:r>
            <w:rPr>
              <w:rFonts w:hint="eastAsia"/>
              <w:sz w:val="21"/>
              <w:szCs w:val="21"/>
            </w:rPr>
            <w:fldChar w:fldCharType="end"/>
          </w:r>
        </w:p>
        <w:p w14:paraId="7BE857B7">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"_Toc175772263" </w:instrText>
          </w:r>
          <w:r>
            <w:fldChar w:fldCharType="separate"/>
          </w:r>
          <w:r>
            <w:rPr>
              <w:rStyle w:val="18"/>
              <w:rFonts w:hint="eastAsia" w:cstheme="minorEastAsia"/>
              <w:sz w:val="21"/>
              <w:szCs w:val="21"/>
            </w:rPr>
            <w:t>15</w:t>
          </w:r>
          <w:r>
            <w:rPr>
              <w:rFonts w:hint="eastAsia" w:cstheme="minorBidi"/>
              <w:kern w:val="2"/>
              <w:sz w:val="21"/>
              <w:szCs w:val="21"/>
              <w:lang w:eastAsia="zh-CN" w:bidi="ar-SA"/>
              <w14:ligatures w14:val="standardContextual"/>
            </w:rPr>
            <w:tab/>
          </w:r>
          <w:r>
            <w:rPr>
              <w:rStyle w:val="18"/>
              <w:rFonts w:hint="eastAsia" w:cstheme="minorEastAsia"/>
              <w:sz w:val="21"/>
              <w:szCs w:val="21"/>
            </w:rPr>
            <w:t>工程款支付</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_Toc175772263 \h</w:instrText>
          </w:r>
          <w:r>
            <w:rPr>
              <w:rFonts w:hint="eastAsia"/>
              <w:sz w:val="21"/>
              <w:szCs w:val="21"/>
            </w:rPr>
            <w:instrText xml:space="preserve"> </w:instrText>
          </w:r>
          <w:r>
            <w:rPr>
              <w:rFonts w:hint="eastAsia"/>
              <w:sz w:val="21"/>
              <w:szCs w:val="21"/>
            </w:rPr>
            <w:fldChar w:fldCharType="separate"/>
          </w:r>
          <w:r>
            <w:rPr>
              <w:rFonts w:hint="eastAsia"/>
              <w:sz w:val="21"/>
              <w:szCs w:val="21"/>
            </w:rPr>
            <w:t>41</w:t>
          </w:r>
          <w:r>
            <w:rPr>
              <w:rFonts w:hint="eastAsia"/>
              <w:sz w:val="21"/>
              <w:szCs w:val="21"/>
            </w:rPr>
            <w:fldChar w:fldCharType="end"/>
          </w:r>
          <w:r>
            <w:rPr>
              <w:rFonts w:hint="eastAsia"/>
              <w:sz w:val="21"/>
              <w:szCs w:val="21"/>
            </w:rPr>
            <w:fldChar w:fldCharType="end"/>
          </w:r>
        </w:p>
        <w:p w14:paraId="1B79F70D">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"_Toc175772264" </w:instrText>
          </w:r>
          <w:r>
            <w:fldChar w:fldCharType="separate"/>
          </w:r>
          <w:r>
            <w:rPr>
              <w:rStyle w:val="18"/>
              <w:rFonts w:hint="eastAsia" w:cstheme="minorEastAsia"/>
              <w:sz w:val="21"/>
              <w:szCs w:val="21"/>
            </w:rPr>
            <w:t>16</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过程结算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_Toc175772264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31077308">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"_Toc175772265" </w:instrText>
          </w:r>
          <w:r>
            <w:fldChar w:fldCharType="separate"/>
          </w:r>
          <w:r>
            <w:rPr>
              <w:rStyle w:val="18"/>
              <w:rFonts w:hint="eastAsia" w:cstheme="minorEastAsia"/>
              <w:sz w:val="21"/>
              <w:szCs w:val="21"/>
            </w:rPr>
            <w:t>17</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最终</w:t>
          </w:r>
          <w:r>
            <w:rPr>
              <w:rStyle w:val="18"/>
              <w:rFonts w:hint="eastAsia" w:cstheme="minorEastAsia"/>
              <w:sz w:val="21"/>
              <w:szCs w:val="21"/>
            </w:rPr>
            <w:t>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_Toc175772265 \h</w:instrText>
          </w:r>
          <w:r>
            <w:rPr>
              <w:rFonts w:hint="eastAsia"/>
              <w:sz w:val="21"/>
              <w:szCs w:val="21"/>
            </w:rPr>
            <w:instrText xml:space="preserve"> </w:instrText>
          </w:r>
          <w:r>
            <w:rPr>
              <w:rFonts w:hint="eastAsia"/>
              <w:sz w:val="21"/>
              <w:szCs w:val="21"/>
            </w:rPr>
            <w:fldChar w:fldCharType="separate"/>
          </w:r>
          <w:r>
            <w:rPr>
              <w:rFonts w:hint="eastAsia"/>
              <w:sz w:val="21"/>
              <w:szCs w:val="21"/>
            </w:rPr>
            <w:t>45</w:t>
          </w:r>
          <w:r>
            <w:rPr>
              <w:rFonts w:hint="eastAsia"/>
              <w:sz w:val="21"/>
              <w:szCs w:val="21"/>
            </w:rPr>
            <w:fldChar w:fldCharType="end"/>
          </w:r>
          <w:r>
            <w:rPr>
              <w:rFonts w:hint="eastAsia"/>
              <w:sz w:val="21"/>
              <w:szCs w:val="21"/>
            </w:rPr>
            <w:fldChar w:fldCharType="end"/>
          </w:r>
        </w:p>
        <w:p w14:paraId="05D4D46C">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"_Toc175772266" </w:instrText>
          </w:r>
          <w:r>
            <w:fldChar w:fldCharType="separate"/>
          </w:r>
          <w:r>
            <w:rPr>
              <w:rStyle w:val="18"/>
              <w:rFonts w:hint="eastAsia" w:cstheme="minorEastAsia"/>
              <w:sz w:val="21"/>
              <w:szCs w:val="21"/>
            </w:rPr>
            <w:t>18</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完工验收</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_Toc175772266 \h</w:instrText>
          </w:r>
          <w:r>
            <w:rPr>
              <w:rFonts w:hint="eastAsia"/>
              <w:sz w:val="21"/>
              <w:szCs w:val="21"/>
            </w:rPr>
            <w:instrText xml:space="preserve"> </w:instrText>
          </w:r>
          <w:r>
            <w:rPr>
              <w:rFonts w:hint="eastAsia"/>
              <w:sz w:val="21"/>
              <w:szCs w:val="21"/>
            </w:rPr>
            <w:fldChar w:fldCharType="separate"/>
          </w:r>
          <w:r>
            <w:rPr>
              <w:rFonts w:hint="eastAsia"/>
              <w:sz w:val="21"/>
              <w:szCs w:val="21"/>
            </w:rPr>
            <w:t>46</w:t>
          </w:r>
          <w:r>
            <w:rPr>
              <w:rFonts w:hint="eastAsia"/>
              <w:sz w:val="21"/>
              <w:szCs w:val="21"/>
            </w:rPr>
            <w:fldChar w:fldCharType="end"/>
          </w:r>
          <w:r>
            <w:rPr>
              <w:rFonts w:hint="eastAsia"/>
              <w:sz w:val="21"/>
              <w:szCs w:val="21"/>
            </w:rPr>
            <w:fldChar w:fldCharType="end"/>
          </w:r>
        </w:p>
        <w:p w14:paraId="50E5F6E5">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"_Toc175772267" </w:instrText>
          </w:r>
          <w:r>
            <w:fldChar w:fldCharType="separate"/>
          </w:r>
          <w:r>
            <w:rPr>
              <w:rStyle w:val="18"/>
              <w:rFonts w:hint="eastAsia" w:cstheme="minorEastAsia"/>
              <w:sz w:val="21"/>
              <w:szCs w:val="21"/>
            </w:rPr>
            <w:t>19</w:t>
          </w:r>
          <w:r>
            <w:rPr>
              <w:rFonts w:hint="eastAsia" w:cstheme="minorBidi"/>
              <w:kern w:val="2"/>
              <w:sz w:val="21"/>
              <w:szCs w:val="21"/>
              <w:lang w:eastAsia="zh-CN" w:bidi="ar-SA"/>
              <w14:ligatures w14:val="standardContextual"/>
            </w:rPr>
            <w:tab/>
          </w:r>
          <w:r>
            <w:rPr>
              <w:rStyle w:val="18"/>
              <w:rFonts w:hint="eastAsia" w:cstheme="minorEastAsia"/>
              <w:sz w:val="21"/>
              <w:szCs w:val="21"/>
            </w:rPr>
            <w:t>履约保</w:t>
          </w:r>
          <w:r>
            <w:rPr>
              <w:rStyle w:val="18"/>
              <w:rFonts w:hint="eastAsia" w:cstheme="minorEastAsia"/>
              <w:sz w:val="21"/>
              <w:szCs w:val="21"/>
              <w:lang w:eastAsia="zh-CN"/>
            </w:rPr>
            <w:t>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_Toc175772267 \h</w:instrText>
          </w:r>
          <w:r>
            <w:rPr>
              <w:rFonts w:hint="eastAsia"/>
              <w:sz w:val="21"/>
              <w:szCs w:val="21"/>
            </w:rPr>
            <w:instrText xml:space="preserve"> </w:instrText>
          </w:r>
          <w:r>
            <w:rPr>
              <w:rFonts w:hint="eastAsia"/>
              <w:sz w:val="21"/>
              <w:szCs w:val="21"/>
            </w:rPr>
            <w:fldChar w:fldCharType="separate"/>
          </w:r>
          <w:r>
            <w:rPr>
              <w:rFonts w:hint="eastAsia"/>
              <w:sz w:val="21"/>
              <w:szCs w:val="21"/>
            </w:rPr>
            <w:t>46</w:t>
          </w:r>
          <w:r>
            <w:rPr>
              <w:rFonts w:hint="eastAsia"/>
              <w:sz w:val="21"/>
              <w:szCs w:val="21"/>
            </w:rPr>
            <w:fldChar w:fldCharType="end"/>
          </w:r>
          <w:r>
            <w:rPr>
              <w:rFonts w:hint="eastAsia"/>
              <w:sz w:val="21"/>
              <w:szCs w:val="21"/>
            </w:rPr>
            <w:fldChar w:fldCharType="end"/>
          </w:r>
        </w:p>
        <w:p w14:paraId="213D89DB">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"_Toc175772268" </w:instrText>
          </w:r>
          <w:r>
            <w:fldChar w:fldCharType="separate"/>
          </w:r>
          <w:r>
            <w:rPr>
              <w:rStyle w:val="18"/>
              <w:rFonts w:hint="eastAsia" w:cstheme="minorEastAsia"/>
              <w:sz w:val="21"/>
              <w:szCs w:val="21"/>
            </w:rPr>
            <w:t>20</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缺陷责任与</w:t>
          </w:r>
          <w:r>
            <w:rPr>
              <w:rStyle w:val="18"/>
              <w:rFonts w:hint="eastAsia" w:cstheme="minorEastAsia"/>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_Toc175772268 \h</w:instrText>
          </w:r>
          <w:r>
            <w:rPr>
              <w:rFonts w:hint="eastAsia"/>
              <w:sz w:val="21"/>
              <w:szCs w:val="21"/>
            </w:rPr>
            <w:instrText xml:space="preserve"> </w:instrText>
          </w:r>
          <w:r>
            <w:rPr>
              <w:rFonts w:hint="eastAsia"/>
              <w:sz w:val="21"/>
              <w:szCs w:val="21"/>
            </w:rPr>
            <w:fldChar w:fldCharType="separate"/>
          </w:r>
          <w:r>
            <w:rPr>
              <w:rFonts w:hint="eastAsia"/>
              <w:sz w:val="21"/>
              <w:szCs w:val="21"/>
            </w:rPr>
            <w:t>46</w:t>
          </w:r>
          <w:r>
            <w:rPr>
              <w:rFonts w:hint="eastAsia"/>
              <w:sz w:val="21"/>
              <w:szCs w:val="21"/>
            </w:rPr>
            <w:fldChar w:fldCharType="end"/>
          </w:r>
          <w:r>
            <w:rPr>
              <w:rFonts w:hint="eastAsia"/>
              <w:sz w:val="21"/>
              <w:szCs w:val="21"/>
            </w:rPr>
            <w:fldChar w:fldCharType="end"/>
          </w:r>
        </w:p>
        <w:p w14:paraId="50DE6828">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"_Toc175772269" </w:instrText>
          </w:r>
          <w:r>
            <w:fldChar w:fldCharType="separate"/>
          </w:r>
          <w:r>
            <w:rPr>
              <w:rStyle w:val="18"/>
              <w:rFonts w:hint="eastAsia" w:cstheme="minorEastAsia"/>
              <w:sz w:val="21"/>
              <w:szCs w:val="21"/>
            </w:rPr>
            <w:t>21</w:t>
          </w:r>
          <w:r>
            <w:rPr>
              <w:rFonts w:hint="eastAsia" w:cstheme="minorBidi"/>
              <w:kern w:val="2"/>
              <w:sz w:val="21"/>
              <w:szCs w:val="21"/>
              <w:lang w:eastAsia="zh-CN" w:bidi="ar-SA"/>
              <w14:ligatures w14:val="standardContextual"/>
            </w:rPr>
            <w:tab/>
          </w:r>
          <w:r>
            <w:rPr>
              <w:rStyle w:val="18"/>
              <w:rFonts w:hint="eastAsia" w:cstheme="minorEastAsia"/>
              <w:sz w:val="21"/>
              <w:szCs w:val="21"/>
            </w:rPr>
            <w:t>保险</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_Toc175772269 \h</w:instrText>
          </w:r>
          <w:r>
            <w:rPr>
              <w:rFonts w:hint="eastAsia"/>
              <w:sz w:val="21"/>
              <w:szCs w:val="21"/>
            </w:rPr>
            <w:instrText xml:space="preserve"> </w:instrText>
          </w:r>
          <w:r>
            <w:rPr>
              <w:rFonts w:hint="eastAsia"/>
              <w:sz w:val="21"/>
              <w:szCs w:val="21"/>
            </w:rPr>
            <w:fldChar w:fldCharType="separate"/>
          </w:r>
          <w:r>
            <w:rPr>
              <w:rFonts w:hint="eastAsia"/>
              <w:sz w:val="21"/>
              <w:szCs w:val="21"/>
            </w:rPr>
            <w:t>46</w:t>
          </w:r>
          <w:r>
            <w:rPr>
              <w:rFonts w:hint="eastAsia"/>
              <w:sz w:val="21"/>
              <w:szCs w:val="21"/>
            </w:rPr>
            <w:fldChar w:fldCharType="end"/>
          </w:r>
          <w:r>
            <w:rPr>
              <w:rFonts w:hint="eastAsia"/>
              <w:sz w:val="21"/>
              <w:szCs w:val="21"/>
            </w:rPr>
            <w:fldChar w:fldCharType="end"/>
          </w:r>
        </w:p>
        <w:p w14:paraId="7F4E98F3">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"_Toc175772270" </w:instrText>
          </w:r>
          <w:r>
            <w:fldChar w:fldCharType="separate"/>
          </w:r>
          <w:r>
            <w:rPr>
              <w:rStyle w:val="18"/>
              <w:rFonts w:hint="eastAsia" w:cstheme="minorEastAsia"/>
              <w:sz w:val="21"/>
              <w:szCs w:val="21"/>
            </w:rPr>
            <w:t>22</w:t>
          </w:r>
          <w:r>
            <w:rPr>
              <w:rFonts w:hint="eastAsia" w:cstheme="minorBidi"/>
              <w:kern w:val="2"/>
              <w:sz w:val="21"/>
              <w:szCs w:val="21"/>
              <w:lang w:eastAsia="zh-CN" w:bidi="ar-SA"/>
              <w14:ligatures w14:val="standardContextual"/>
            </w:rPr>
            <w:tab/>
          </w:r>
          <w:r>
            <w:rPr>
              <w:rStyle w:val="18"/>
              <w:rFonts w:hint="eastAsia" w:cstheme="minorEastAsia"/>
              <w:sz w:val="21"/>
              <w:szCs w:val="21"/>
            </w:rPr>
            <w:t>不可抗力</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_Toc175772270 \h</w:instrText>
          </w:r>
          <w:r>
            <w:rPr>
              <w:rFonts w:hint="eastAsia"/>
              <w:sz w:val="21"/>
              <w:szCs w:val="21"/>
            </w:rPr>
            <w:instrText xml:space="preserve"> </w:instrText>
          </w:r>
          <w:r>
            <w:rPr>
              <w:rFonts w:hint="eastAsia"/>
              <w:sz w:val="21"/>
              <w:szCs w:val="21"/>
            </w:rPr>
            <w:fldChar w:fldCharType="separate"/>
          </w:r>
          <w:r>
            <w:rPr>
              <w:rFonts w:hint="eastAsia"/>
              <w:sz w:val="21"/>
              <w:szCs w:val="21"/>
            </w:rPr>
            <w:t>46</w:t>
          </w:r>
          <w:r>
            <w:rPr>
              <w:rFonts w:hint="eastAsia"/>
              <w:sz w:val="21"/>
              <w:szCs w:val="21"/>
            </w:rPr>
            <w:fldChar w:fldCharType="end"/>
          </w:r>
          <w:r>
            <w:rPr>
              <w:rFonts w:hint="eastAsia"/>
              <w:sz w:val="21"/>
              <w:szCs w:val="21"/>
            </w:rPr>
            <w:fldChar w:fldCharType="end"/>
          </w:r>
        </w:p>
        <w:p w14:paraId="054E9AFE">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"_Toc175772271" </w:instrText>
          </w:r>
          <w:r>
            <w:fldChar w:fldCharType="separate"/>
          </w:r>
          <w:r>
            <w:rPr>
              <w:rStyle w:val="18"/>
              <w:rFonts w:hint="eastAsia" w:cstheme="minorEastAsia"/>
              <w:sz w:val="21"/>
              <w:szCs w:val="21"/>
            </w:rPr>
            <w:t>23</w:t>
          </w:r>
          <w:r>
            <w:rPr>
              <w:rFonts w:hint="eastAsia" w:cstheme="minorBidi"/>
              <w:kern w:val="2"/>
              <w:sz w:val="21"/>
              <w:szCs w:val="21"/>
              <w:lang w:eastAsia="zh-CN" w:bidi="ar-SA"/>
              <w14:ligatures w14:val="standardContextual"/>
            </w:rPr>
            <w:tab/>
          </w:r>
          <w:r>
            <w:rPr>
              <w:rStyle w:val="18"/>
              <w:rFonts w:hint="eastAsia" w:cstheme="minorEastAsia"/>
              <w:sz w:val="21"/>
              <w:szCs w:val="21"/>
            </w:rPr>
            <w:t>违约</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_Toc175772271 \h</w:instrText>
          </w:r>
          <w:r>
            <w:rPr>
              <w:rFonts w:hint="eastAsia"/>
              <w:sz w:val="21"/>
              <w:szCs w:val="21"/>
            </w:rPr>
            <w:instrText xml:space="preserve"> </w:instrText>
          </w:r>
          <w:r>
            <w:rPr>
              <w:rFonts w:hint="eastAsia"/>
              <w:sz w:val="21"/>
              <w:szCs w:val="21"/>
            </w:rPr>
            <w:fldChar w:fldCharType="separate"/>
          </w:r>
          <w:r>
            <w:rPr>
              <w:rFonts w:hint="eastAsia"/>
              <w:sz w:val="21"/>
              <w:szCs w:val="21"/>
            </w:rPr>
            <w:t>46</w:t>
          </w:r>
          <w:r>
            <w:rPr>
              <w:rFonts w:hint="eastAsia"/>
              <w:sz w:val="21"/>
              <w:szCs w:val="21"/>
            </w:rPr>
            <w:fldChar w:fldCharType="end"/>
          </w:r>
          <w:r>
            <w:rPr>
              <w:rFonts w:hint="eastAsia"/>
              <w:sz w:val="21"/>
              <w:szCs w:val="21"/>
            </w:rPr>
            <w:fldChar w:fldCharType="end"/>
          </w:r>
        </w:p>
        <w:p w14:paraId="339CA75D">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"_Toc175772272" </w:instrText>
          </w:r>
          <w:r>
            <w:fldChar w:fldCharType="separate"/>
          </w:r>
          <w:r>
            <w:rPr>
              <w:rStyle w:val="18"/>
              <w:rFonts w:hint="eastAsia" w:cstheme="minorEastAsia"/>
              <w:sz w:val="21"/>
              <w:szCs w:val="21"/>
            </w:rPr>
            <w:t>24</w:t>
          </w:r>
          <w:r>
            <w:rPr>
              <w:rFonts w:hint="eastAsia" w:cstheme="minorBidi"/>
              <w:kern w:val="2"/>
              <w:sz w:val="21"/>
              <w:szCs w:val="21"/>
              <w:lang w:eastAsia="zh-CN" w:bidi="ar-SA"/>
              <w14:ligatures w14:val="standardContextual"/>
            </w:rPr>
            <w:tab/>
          </w:r>
          <w:r>
            <w:rPr>
              <w:rStyle w:val="18"/>
              <w:rFonts w:hint="eastAsia" w:cstheme="minorEastAsia"/>
              <w:sz w:val="21"/>
              <w:szCs w:val="21"/>
            </w:rPr>
            <w:t>争议解决</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_Toc175772272 \h</w:instrText>
          </w:r>
          <w:r>
            <w:rPr>
              <w:rFonts w:hint="eastAsia"/>
              <w:sz w:val="21"/>
              <w:szCs w:val="21"/>
            </w:rPr>
            <w:instrText xml:space="preserve"> </w:instrText>
          </w:r>
          <w:r>
            <w:rPr>
              <w:rFonts w:hint="eastAsia"/>
              <w:sz w:val="21"/>
              <w:szCs w:val="21"/>
            </w:rPr>
            <w:fldChar w:fldCharType="separate"/>
          </w:r>
          <w:r>
            <w:rPr>
              <w:rFonts w:hint="eastAsia"/>
              <w:sz w:val="21"/>
              <w:szCs w:val="21"/>
            </w:rPr>
            <w:t>51</w:t>
          </w:r>
          <w:r>
            <w:rPr>
              <w:rFonts w:hint="eastAsia"/>
              <w:sz w:val="21"/>
              <w:szCs w:val="21"/>
            </w:rPr>
            <w:fldChar w:fldCharType="end"/>
          </w:r>
          <w:r>
            <w:rPr>
              <w:rFonts w:hint="eastAsia"/>
              <w:sz w:val="21"/>
              <w:szCs w:val="21"/>
            </w:rPr>
            <w:fldChar w:fldCharType="end"/>
          </w:r>
        </w:p>
        <w:p w14:paraId="1BCD7141">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"_Toc175772273" </w:instrText>
          </w:r>
          <w:r>
            <w:fldChar w:fldCharType="separate"/>
          </w:r>
          <w:r>
            <w:rPr>
              <w:rStyle w:val="18"/>
              <w:rFonts w:hint="eastAsia" w:cstheme="minorEastAsia"/>
              <w:sz w:val="21"/>
              <w:szCs w:val="21"/>
            </w:rPr>
            <w:t>25</w:t>
          </w:r>
          <w:r>
            <w:rPr>
              <w:rFonts w:hint="eastAsia" w:cstheme="minorBidi"/>
              <w:kern w:val="2"/>
              <w:sz w:val="21"/>
              <w:szCs w:val="21"/>
              <w:lang w:eastAsia="zh-CN" w:bidi="ar-SA"/>
              <w14:ligatures w14:val="standardContextual"/>
            </w:rPr>
            <w:tab/>
          </w:r>
          <w:r>
            <w:rPr>
              <w:rStyle w:val="18"/>
              <w:rFonts w:hint="eastAsia" w:cstheme="minorEastAsia"/>
              <w:sz w:val="21"/>
              <w:szCs w:val="21"/>
            </w:rPr>
            <w:t>合同终止</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_Toc175772273 \h</w:instrText>
          </w:r>
          <w:r>
            <w:rPr>
              <w:rFonts w:hint="eastAsia"/>
              <w:sz w:val="21"/>
              <w:szCs w:val="21"/>
            </w:rPr>
            <w:instrText xml:space="preserve"> </w:instrText>
          </w:r>
          <w:r>
            <w:rPr>
              <w:rFonts w:hint="eastAsia"/>
              <w:sz w:val="21"/>
              <w:szCs w:val="21"/>
            </w:rPr>
            <w:fldChar w:fldCharType="separate"/>
          </w:r>
          <w:r>
            <w:rPr>
              <w:rFonts w:hint="eastAsia"/>
              <w:sz w:val="21"/>
              <w:szCs w:val="21"/>
            </w:rPr>
            <w:t>51</w:t>
          </w:r>
          <w:r>
            <w:rPr>
              <w:rFonts w:hint="eastAsia"/>
              <w:sz w:val="21"/>
              <w:szCs w:val="21"/>
            </w:rPr>
            <w:fldChar w:fldCharType="end"/>
          </w:r>
          <w:r>
            <w:rPr>
              <w:rFonts w:hint="eastAsia"/>
              <w:sz w:val="21"/>
              <w:szCs w:val="21"/>
            </w:rPr>
            <w:fldChar w:fldCharType="end"/>
          </w:r>
        </w:p>
        <w:p w14:paraId="337E959E">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"_Toc175772274" </w:instrText>
          </w:r>
          <w:r>
            <w:fldChar w:fldCharType="separate"/>
          </w:r>
          <w:r>
            <w:rPr>
              <w:rStyle w:val="18"/>
              <w:rFonts w:hint="eastAsia" w:cstheme="minorEastAsia"/>
              <w:sz w:val="21"/>
              <w:szCs w:val="21"/>
            </w:rPr>
            <w:t>26</w:t>
          </w:r>
          <w:r>
            <w:rPr>
              <w:rFonts w:hint="eastAsia" w:cstheme="minorBidi"/>
              <w:kern w:val="2"/>
              <w:sz w:val="21"/>
              <w:szCs w:val="21"/>
              <w:lang w:eastAsia="zh-CN" w:bidi="ar-SA"/>
              <w14:ligatures w14:val="standardContextual"/>
            </w:rPr>
            <w:tab/>
          </w:r>
          <w:r>
            <w:rPr>
              <w:rStyle w:val="18"/>
              <w:rFonts w:hint="eastAsia" w:cstheme="minorEastAsia"/>
              <w:sz w:val="21"/>
              <w:szCs w:val="21"/>
            </w:rPr>
            <w:t>合同附件</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_Toc175772274 \h</w:instrText>
          </w:r>
          <w:r>
            <w:rPr>
              <w:rFonts w:hint="eastAsia"/>
              <w:sz w:val="21"/>
              <w:szCs w:val="21"/>
            </w:rPr>
            <w:instrText xml:space="preserve"> </w:instrText>
          </w:r>
          <w:r>
            <w:rPr>
              <w:rFonts w:hint="eastAsia"/>
              <w:sz w:val="21"/>
              <w:szCs w:val="21"/>
            </w:rPr>
            <w:fldChar w:fldCharType="separate"/>
          </w:r>
          <w:r>
            <w:rPr>
              <w:rFonts w:hint="eastAsia"/>
              <w:sz w:val="21"/>
              <w:szCs w:val="21"/>
            </w:rPr>
            <w:t>52</w:t>
          </w:r>
          <w:r>
            <w:rPr>
              <w:rFonts w:hint="eastAsia"/>
              <w:sz w:val="21"/>
              <w:szCs w:val="21"/>
            </w:rPr>
            <w:fldChar w:fldCharType="end"/>
          </w:r>
          <w:r>
            <w:rPr>
              <w:rFonts w:hint="eastAsia"/>
              <w:sz w:val="21"/>
              <w:szCs w:val="21"/>
            </w:rPr>
            <w:fldChar w:fldCharType="end"/>
          </w:r>
        </w:p>
        <w:p w14:paraId="1A3EA16C">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"_Toc175772275" </w:instrText>
          </w:r>
          <w:r>
            <w:fldChar w:fldCharType="separate"/>
          </w:r>
          <w:r>
            <w:rPr>
              <w:rStyle w:val="18"/>
              <w:rFonts w:hint="eastAsia" w:ascii="宋体" w:hAnsi="宋体" w:cstheme="minorEastAsia"/>
              <w:sz w:val="21"/>
              <w:szCs w:val="21"/>
              <w:lang w:eastAsia="zh-CN"/>
            </w:rPr>
            <w:t>附件1.工程量清单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_Toc175772275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6FC36999">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"_Toc175772276" </w:instrText>
          </w:r>
          <w:r>
            <w:fldChar w:fldCharType="separate"/>
          </w:r>
          <w:r>
            <w:rPr>
              <w:rStyle w:val="18"/>
              <w:rFonts w:hint="eastAsia" w:ascii="宋体" w:hAnsi="宋体" w:cstheme="minorEastAsia"/>
              <w:sz w:val="21"/>
              <w:szCs w:val="21"/>
              <w:lang w:eastAsia="zh-CN"/>
            </w:rPr>
            <w:t>附件2.甲供材料、机械设备明细表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_Toc175772276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36B709B8">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"_Toc175772277" </w:instrText>
          </w:r>
          <w:r>
            <w:fldChar w:fldCharType="separate"/>
          </w:r>
          <w:r>
            <w:rPr>
              <w:rStyle w:val="18"/>
              <w:rFonts w:hint="eastAsia" w:ascii="宋体" w:hAnsi="宋体" w:cstheme="minorEastAsia"/>
              <w:sz w:val="21"/>
              <w:szCs w:val="21"/>
              <w:lang w:eastAsia="zh-CN"/>
            </w:rPr>
            <w:t>附件3.拟投入本合同工程主要人员汇总表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_Toc175772277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26FCAA7E">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"_Toc175772278" </w:instrText>
          </w:r>
          <w:r>
            <w:fldChar w:fldCharType="separate"/>
          </w:r>
          <w:r>
            <w:rPr>
              <w:rStyle w:val="18"/>
              <w:rFonts w:hint="eastAsia" w:ascii="宋体" w:hAnsi="宋体" w:cstheme="minorEastAsia"/>
              <w:sz w:val="21"/>
              <w:szCs w:val="21"/>
              <w:lang w:eastAsia="zh-CN"/>
            </w:rPr>
            <w:t>附件4.拟进场机械设备一览表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_Toc175772278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462564A9">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"_Toc175772279" </w:instrText>
          </w:r>
          <w:r>
            <w:fldChar w:fldCharType="separate"/>
          </w:r>
          <w:r>
            <w:rPr>
              <w:rStyle w:val="18"/>
              <w:rFonts w:hint="eastAsia" w:ascii="宋体" w:hAnsi="宋体" w:cstheme="minorEastAsia"/>
              <w:sz w:val="21"/>
              <w:szCs w:val="21"/>
              <w:lang w:eastAsia="zh-CN"/>
            </w:rPr>
            <w:t>附件5.安全管理协议书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_Toc175772279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23938CC6">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"_Toc175772280" </w:instrText>
          </w:r>
          <w:r>
            <w:fldChar w:fldCharType="separate"/>
          </w:r>
          <w:r>
            <w:rPr>
              <w:rStyle w:val="18"/>
              <w:rFonts w:hint="eastAsia" w:ascii="宋体" w:hAnsi="宋体" w:cstheme="minorEastAsia"/>
              <w:sz w:val="21"/>
              <w:szCs w:val="21"/>
              <w:lang w:eastAsia="zh-CN"/>
            </w:rPr>
            <w:t>附件6.廉政合同</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_Toc175772280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6E8C588D">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"_Toc175772281" </w:instrText>
          </w:r>
          <w:r>
            <w:fldChar w:fldCharType="separate"/>
          </w:r>
          <w:r>
            <w:rPr>
              <w:rStyle w:val="18"/>
              <w:rFonts w:hint="eastAsia" w:ascii="宋体" w:hAnsi="宋体" w:cstheme="minorEastAsia"/>
              <w:sz w:val="21"/>
              <w:szCs w:val="21"/>
              <w:lang w:eastAsia="zh-CN"/>
            </w:rPr>
            <w:t>附件7.履约授权管理协议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_Toc175772281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192E0426">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"_Toc175772282" </w:instrText>
          </w:r>
          <w:r>
            <w:fldChar w:fldCharType="separate"/>
          </w:r>
          <w:r>
            <w:rPr>
              <w:rStyle w:val="18"/>
              <w:rFonts w:hint="eastAsia" w:ascii="宋体" w:hAnsi="宋体" w:cstheme="minorEastAsia"/>
              <w:sz w:val="21"/>
              <w:szCs w:val="21"/>
              <w:lang w:eastAsia="zh-CN"/>
            </w:rPr>
            <w:t>附件8.工程项目施工质量管理协议书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_Toc175772282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1561E113">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"_Toc175772283" </w:instrText>
          </w:r>
          <w:r>
            <w:fldChar w:fldCharType="separate"/>
          </w:r>
          <w:r>
            <w:rPr>
              <w:rStyle w:val="18"/>
              <w:rFonts w:hint="eastAsia" w:ascii="宋体" w:hAnsi="宋体" w:cstheme="minorEastAsia"/>
              <w:sz w:val="21"/>
              <w:szCs w:val="21"/>
              <w:lang w:eastAsia="zh-CN"/>
            </w:rPr>
            <w:t>附件9.质量保修书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_Toc175772283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67046360">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"_Toc175772284" </w:instrText>
          </w:r>
          <w:r>
            <w:fldChar w:fldCharType="separate"/>
          </w:r>
          <w:r>
            <w:rPr>
              <w:rStyle w:val="18"/>
              <w:rFonts w:hint="eastAsia" w:ascii="宋体" w:hAnsi="宋体" w:cstheme="minorEastAsia"/>
              <w:sz w:val="21"/>
              <w:szCs w:val="21"/>
              <w:lang w:eastAsia="zh-CN"/>
            </w:rPr>
            <w:t>附件10.农民工工资管理协议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_Toc175772284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2E655309">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"_Toc175772285" </w:instrText>
          </w:r>
          <w:r>
            <w:fldChar w:fldCharType="separate"/>
          </w:r>
          <w:r>
            <w:rPr>
              <w:rStyle w:val="18"/>
              <w:rFonts w:hint="eastAsia" w:ascii="宋体" w:hAnsi="宋体" w:cstheme="minorEastAsia"/>
              <w:sz w:val="21"/>
              <w:szCs w:val="21"/>
              <w:lang w:eastAsia="zh-CN"/>
            </w:rPr>
            <w:t>附件11.项目部合规权限告知书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_Toc175772285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002F4F19">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"_Toc175772286" </w:instrText>
          </w:r>
          <w:r>
            <w:fldChar w:fldCharType="separate"/>
          </w:r>
          <w:r>
            <w:rPr>
              <w:rStyle w:val="18"/>
              <w:rFonts w:hint="eastAsia" w:ascii="宋体" w:hAnsi="宋体" w:cstheme="minorEastAsia"/>
              <w:sz w:val="21"/>
              <w:szCs w:val="21"/>
              <w:lang w:eastAsia="zh-CN"/>
            </w:rPr>
            <w:t>附件12.授权委托书（分包方）</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_Toc175772286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31FA28DB">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"_Toc175772287" </w:instrText>
          </w:r>
          <w:r>
            <w:fldChar w:fldCharType="separate"/>
          </w:r>
          <w:r>
            <w:rPr>
              <w:rStyle w:val="18"/>
              <w:rFonts w:hint="eastAsia" w:ascii="宋体" w:hAnsi="宋体" w:cstheme="minorEastAsia"/>
              <w:sz w:val="21"/>
              <w:szCs w:val="21"/>
              <w:lang w:eastAsia="zh-CN"/>
            </w:rPr>
            <w:t>附件13.农民工工资代发授权委托书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_Toc175772287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64FE2AEE">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"_Toc175772288" </w:instrText>
          </w:r>
          <w:r>
            <w:fldChar w:fldCharType="separate"/>
          </w:r>
          <w:r>
            <w:rPr>
              <w:rStyle w:val="18"/>
              <w:rFonts w:hint="eastAsia" w:ascii="宋体" w:hAnsi="宋体" w:cstheme="minorEastAsia"/>
              <w:sz w:val="21"/>
              <w:szCs w:val="21"/>
              <w:lang w:eastAsia="zh-CN"/>
            </w:rPr>
            <w:t>附件14.农民工当期工资支付完毕声明书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_Toc175772288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05C1DEBB">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"_Toc175772289" </w:instrText>
          </w:r>
          <w:r>
            <w:fldChar w:fldCharType="separate"/>
          </w:r>
          <w:r>
            <w:rPr>
              <w:rStyle w:val="18"/>
              <w:rFonts w:hint="eastAsia" w:ascii="宋体" w:hAnsi="宋体" w:cstheme="minorEastAsia"/>
              <w:sz w:val="21"/>
              <w:szCs w:val="21"/>
              <w:lang w:eastAsia="zh-CN"/>
            </w:rPr>
            <w:t>附件15.违约金扣款通知单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_Toc175772289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798A5F7B">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"_Toc175772290" </w:instrText>
          </w:r>
          <w:r>
            <w:fldChar w:fldCharType="separate"/>
          </w:r>
          <w:r>
            <w:rPr>
              <w:rStyle w:val="18"/>
              <w:rFonts w:hint="eastAsia" w:ascii="宋体" w:hAnsi="宋体" w:cstheme="minorEastAsia"/>
              <w:sz w:val="21"/>
              <w:szCs w:val="21"/>
              <w:lang w:eastAsia="zh-CN"/>
            </w:rPr>
            <w:t>附件16.签证工作内容记录单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_Toc175772290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52</w:t>
          </w:r>
          <w:r>
            <w:rPr>
              <w:rFonts w:hint="eastAsia" w:ascii="宋体" w:hAnsi="宋体"/>
              <w:sz w:val="21"/>
              <w:szCs w:val="21"/>
            </w:rPr>
            <w:fldChar w:fldCharType="end"/>
          </w:r>
          <w:r>
            <w:rPr>
              <w:rFonts w:hint="eastAsia" w:ascii="宋体" w:hAnsi="宋体"/>
              <w:sz w:val="21"/>
              <w:szCs w:val="21"/>
            </w:rPr>
            <w:fldChar w:fldCharType="end"/>
          </w:r>
        </w:p>
        <w:p w14:paraId="3D6E2DFF">
          <w:pPr>
            <w:pStyle w:val="10"/>
            <w:tabs>
              <w:tab w:val="right" w:leader="dot" w:pos="9628"/>
            </w:tabs>
            <w:spacing w:after="0" w:line="240" w:lineRule="auto"/>
            <w:jc w:val="both"/>
            <w:rPr>
              <w:rFonts w:hint="eastAsia" w:ascii="宋体" w:hAnsi="宋体"/>
              <w:sz w:val="21"/>
              <w:szCs w:val="21"/>
            </w:rPr>
          </w:pPr>
          <w:r>
            <w:rPr>
              <w:rFonts w:ascii="宋体" w:hAnsi="宋体"/>
              <w:sz w:val="21"/>
              <w:szCs w:val="21"/>
            </w:rPr>
            <w:fldChar w:fldCharType="end"/>
          </w:r>
        </w:p>
      </w:sdtContent>
    </w:sdt>
    <w:permEnd w:id="3"/>
    <w:p w14:paraId="3D6E2E00">
      <w:pPr>
        <w:kinsoku w:val="0"/>
        <w:spacing w:beforeAutospacing="1" w:after="0" w:afterAutospacing="1" w:line="360" w:lineRule="auto"/>
        <w:rPr>
          <w:rFonts w:hint="eastAsia" w:ascii="宋体" w:hAnsi="宋体"/>
          <w:b/>
          <w:sz w:val="30"/>
          <w:szCs w:val="30"/>
          <w:lang w:eastAsia="zh-CN"/>
        </w:rPr>
        <w:sectPr>
          <w:headerReference r:id="rId6" w:type="default"/>
          <w:footerReference r:id="rId7" w:type="default"/>
          <w:pgSz w:w="11906" w:h="16838"/>
          <w:pgMar w:top="1134" w:right="1134" w:bottom="1134" w:left="1134" w:header="851" w:footer="850" w:gutter="0"/>
          <w:pgNumType w:start="1"/>
          <w:cols w:space="720" w:num="1"/>
          <w:docGrid w:type="lines" w:linePitch="312" w:charSpace="0"/>
        </w:sectPr>
      </w:pPr>
    </w:p>
    <w:p w14:paraId="3D6E2E01">
      <w:pPr>
        <w:numPr>
          <w:ilvl w:val="0"/>
          <w:numId w:val="1"/>
        </w:numPr>
        <w:kinsoku w:val="0"/>
        <w:spacing w:line="360" w:lineRule="auto"/>
        <w:ind w:left="165" w:leftChars="75"/>
        <w:jc w:val="center"/>
        <w:outlineLvl w:val="0"/>
        <w:rPr>
          <w:rFonts w:hint="eastAsia" w:ascii="宋体" w:hAnsi="宋体"/>
          <w:b/>
          <w:sz w:val="32"/>
          <w:szCs w:val="32"/>
          <w:lang w:eastAsia="zh-CN"/>
        </w:rPr>
      </w:pPr>
      <w:bookmarkStart w:id="22" w:name="_Toc175772211"/>
      <w:r>
        <w:rPr>
          <w:rFonts w:hint="eastAsia" w:ascii="宋体" w:hAnsi="宋体"/>
          <w:b/>
          <w:sz w:val="32"/>
          <w:szCs w:val="32"/>
          <w:lang w:eastAsia="zh-CN"/>
        </w:rPr>
        <w:t>合同协议书</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D6E2E02">
      <w:pPr>
        <w:kinsoku w:val="0"/>
        <w:spacing w:after="0" w:line="360" w:lineRule="auto"/>
        <w:ind w:left="165" w:leftChars="75"/>
        <w:rPr>
          <w:rFonts w:hint="eastAsia" w:asciiTheme="minorEastAsia" w:hAnsiTheme="minorEastAsia" w:eastAsiaTheme="minorEastAsia" w:cstheme="minorEastAsia"/>
          <w:b/>
          <w:sz w:val="21"/>
          <w:szCs w:val="21"/>
          <w:lang w:eastAsia="zh-CN"/>
        </w:rPr>
      </w:pPr>
      <w:permStart w:id="4" w:edGrp="everyone"/>
      <w:r>
        <w:rPr>
          <w:rFonts w:hint="eastAsia" w:asciiTheme="minorEastAsia" w:hAnsiTheme="minorEastAsia" w:eastAsiaTheme="minorEastAsia" w:cstheme="minorEastAsia"/>
          <w:b/>
          <w:sz w:val="21"/>
          <w:szCs w:val="21"/>
          <w:lang w:eastAsia="zh-CN"/>
        </w:rPr>
        <w:t>甲方（全称）：中建路桥集团有限公司</w:t>
      </w:r>
    </w:p>
    <w:p w14:paraId="3D6E2E03">
      <w:pPr>
        <w:kinsoku w:val="0"/>
        <w:spacing w:after="0" w:line="360" w:lineRule="auto"/>
        <w:ind w:left="165" w:leftChars="75"/>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sz w:val="21"/>
          <w:szCs w:val="21"/>
          <w:lang w:eastAsia="zh-CN"/>
        </w:rPr>
        <w:t>乙方（全称）：</w:t>
      </w:r>
      <w:r>
        <w:rPr>
          <w:rFonts w:hint="eastAsia" w:asciiTheme="minorEastAsia" w:hAnsiTheme="minorEastAsia" w:eastAsiaTheme="minorEastAsia" w:cstheme="minorEastAsia"/>
          <w:b/>
          <w:sz w:val="21"/>
          <w:szCs w:val="21"/>
          <w:u w:val="single"/>
          <w:lang w:eastAsia="zh-CN"/>
        </w:rPr>
        <w:t xml:space="preserve">                          </w:t>
      </w:r>
    </w:p>
    <w:p w14:paraId="3D6E2E04">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u w:val="single"/>
          <w:lang w:eastAsia="zh-CN"/>
        </w:rPr>
      </w:pPr>
      <w:bookmarkStart w:id="23" w:name="A1"/>
      <w:bookmarkEnd w:id="23"/>
      <w:r>
        <w:rPr>
          <w:rFonts w:hint="eastAsia" w:asciiTheme="minorEastAsia" w:hAnsiTheme="minorEastAsia" w:eastAsiaTheme="minorEastAsia" w:cstheme="minorEastAsia"/>
          <w:sz w:val="21"/>
          <w:szCs w:val="21"/>
          <w:lang w:eastAsia="zh-CN"/>
        </w:rPr>
        <w:t>根据《中华人民共和国民法典》、《中华人民共和国建筑法》、《中华人民共和国招标投标法》及有关法律规定，遵循平等、自愿、公平、诚信、互利的原则，经过友好协商就</w:t>
      </w:r>
      <w:r>
        <w:rPr>
          <w:rFonts w:hint="eastAsia" w:ascii="宋体" w:hAnsi="宋体"/>
          <w:sz w:val="21"/>
          <w:szCs w:val="21"/>
          <w:u w:val="single"/>
          <w:lang w:eastAsia="zh-CN"/>
        </w:rPr>
        <w:t>省道</w:t>
      </w:r>
      <w:r>
        <w:rPr>
          <w:rFonts w:hint="eastAsia" w:ascii="宋体" w:hAnsi="宋体"/>
          <w:sz w:val="21"/>
          <w:szCs w:val="21"/>
          <w:u w:val="single"/>
          <w:lang w:val="en-US" w:eastAsia="zh-CN"/>
        </w:rPr>
        <w:t>S</w:t>
      </w:r>
      <w:r>
        <w:rPr>
          <w:rFonts w:hint="eastAsia" w:ascii="宋体" w:hAnsi="宋体"/>
          <w:sz w:val="21"/>
          <w:szCs w:val="21"/>
          <w:u w:val="single"/>
          <w:lang w:eastAsia="zh-CN"/>
        </w:rPr>
        <w:t>341德州至昔阳公路獐獏乡至岗底段改建工程</w:t>
      </w:r>
      <w:r>
        <w:rPr>
          <w:rFonts w:hint="eastAsia" w:ascii="宋体" w:hAnsi="宋体"/>
          <w:sz w:val="21"/>
          <w:szCs w:val="21"/>
          <w:u w:val="single"/>
          <w:lang w:val="en-US" w:eastAsia="zh-CN"/>
        </w:rPr>
        <w:t>一标段</w:t>
      </w:r>
      <w:r>
        <w:rPr>
          <w:rFonts w:hint="eastAsia" w:asciiTheme="minorEastAsia" w:hAnsiTheme="minorEastAsia" w:eastAsiaTheme="minorEastAsia" w:cstheme="minorEastAsia"/>
          <w:sz w:val="21"/>
          <w:szCs w:val="21"/>
          <w:lang w:eastAsia="zh-CN"/>
        </w:rPr>
        <w:t>工程</w:t>
      </w:r>
      <w:r>
        <w:rPr>
          <w:rFonts w:hint="eastAsia" w:asciiTheme="minorEastAsia" w:hAnsiTheme="minorEastAsia" w:eastAsiaTheme="minorEastAsia" w:cstheme="minorEastAsia"/>
          <w:sz w:val="21"/>
          <w:szCs w:val="21"/>
          <w:u w:val="single"/>
          <w:lang w:val="en-US" w:eastAsia="zh-CN"/>
        </w:rPr>
        <w:t>便道修复专业</w:t>
      </w:r>
      <w:r>
        <w:rPr>
          <w:rFonts w:hint="eastAsia" w:asciiTheme="minorEastAsia" w:hAnsiTheme="minorEastAsia" w:eastAsiaTheme="minorEastAsia" w:cstheme="minorEastAsia"/>
          <w:sz w:val="21"/>
          <w:szCs w:val="21"/>
          <w:u w:val="single"/>
          <w:lang w:eastAsia="zh-CN"/>
        </w:rPr>
        <w:t>分包</w:t>
      </w:r>
      <w:r>
        <w:rPr>
          <w:rFonts w:hint="eastAsia" w:asciiTheme="minorEastAsia" w:hAnsiTheme="minorEastAsia" w:eastAsiaTheme="minorEastAsia" w:cstheme="minorEastAsia"/>
          <w:sz w:val="21"/>
          <w:szCs w:val="21"/>
          <w:lang w:eastAsia="zh-CN"/>
        </w:rPr>
        <w:t>施工及有关事项协商一致，双方达成如下协议：</w:t>
      </w:r>
    </w:p>
    <w:p w14:paraId="3D6E2E05">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24" w:name="_Toc22494"/>
      <w:bookmarkStart w:id="25" w:name="_Toc351203481"/>
      <w:bookmarkStart w:id="26" w:name="_Toc1550"/>
      <w:bookmarkStart w:id="27" w:name="_Toc28202"/>
      <w:bookmarkStart w:id="28" w:name="_Toc23003"/>
      <w:bookmarkStart w:id="29" w:name="_Toc483"/>
      <w:bookmarkStart w:id="30" w:name="_Toc32504"/>
      <w:bookmarkStart w:id="31" w:name="_Toc8865"/>
      <w:bookmarkStart w:id="32" w:name="_Toc21439"/>
      <w:bookmarkStart w:id="33" w:name="_Toc101357394"/>
      <w:bookmarkStart w:id="34" w:name="_Toc2334"/>
      <w:bookmarkStart w:id="35" w:name="_Toc2199"/>
      <w:bookmarkStart w:id="36" w:name="_Toc21610"/>
      <w:bookmarkStart w:id="37" w:name="_Toc175772212"/>
      <w:bookmarkStart w:id="38" w:name="_Toc13150"/>
      <w:bookmarkStart w:id="39" w:name="_Toc8611"/>
      <w:bookmarkStart w:id="40" w:name="_Toc30819"/>
      <w:bookmarkStart w:id="41" w:name="_Toc4246"/>
      <w:bookmarkStart w:id="42" w:name="_Toc3651"/>
      <w:bookmarkStart w:id="43" w:name="_Toc101963470"/>
      <w:bookmarkStart w:id="44" w:name="_Toc17748"/>
      <w:bookmarkStart w:id="45" w:name="_Toc32083"/>
      <w:r>
        <w:rPr>
          <w:rFonts w:hint="eastAsia" w:asciiTheme="minorEastAsia" w:hAnsiTheme="minorEastAsia" w:eastAsiaTheme="minorEastAsia" w:cstheme="minorEastAsia"/>
          <w:b/>
          <w:sz w:val="21"/>
          <w:szCs w:val="21"/>
          <w:lang w:eastAsia="zh-CN"/>
        </w:rPr>
        <w:t>分包</w:t>
      </w:r>
      <w:r>
        <w:rPr>
          <w:rFonts w:hint="eastAsia" w:asciiTheme="minorEastAsia" w:hAnsiTheme="minorEastAsia" w:eastAsiaTheme="minorEastAsia" w:cstheme="minorEastAsia"/>
          <w:b/>
          <w:sz w:val="21"/>
          <w:szCs w:val="21"/>
        </w:rPr>
        <w:t>工程概况</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0F745210">
      <w:pPr>
        <w:numPr>
          <w:ilvl w:val="1"/>
          <w:numId w:val="3"/>
        </w:numPr>
        <w:kinsoku w:val="0"/>
        <w:spacing w:after="0" w:line="360" w:lineRule="auto"/>
        <w:ind w:left="330" w:leftChars="150"/>
        <w:rPr>
          <w:rFonts w:hint="eastAsia" w:asciiTheme="minorEastAsia" w:hAnsiTheme="minorEastAsia" w:eastAsiaTheme="minorEastAsia" w:cstheme="minorEastAsia"/>
          <w:sz w:val="21"/>
          <w:szCs w:val="21"/>
          <w:lang w:eastAsia="zh-CN"/>
        </w:rPr>
      </w:pPr>
      <w:bookmarkStart w:id="46" w:name="_Toc101357395"/>
      <w:r>
        <w:rPr>
          <w:rFonts w:hint="eastAsia" w:asciiTheme="minorEastAsia" w:hAnsiTheme="minorEastAsia" w:eastAsiaTheme="minorEastAsia" w:cstheme="minorEastAsia"/>
          <w:sz w:val="21"/>
          <w:szCs w:val="21"/>
          <w:lang w:eastAsia="zh-CN"/>
        </w:rPr>
        <w:t>工程名称：</w:t>
      </w:r>
      <w:bookmarkEnd w:id="46"/>
      <w:r>
        <w:rPr>
          <w:rFonts w:hint="eastAsia" w:asciiTheme="minorEastAsia" w:hAnsiTheme="minorEastAsia" w:eastAsiaTheme="minorEastAsia" w:cstheme="minorEastAsia"/>
          <w:sz w:val="21"/>
          <w:szCs w:val="21"/>
          <w:u w:val="single"/>
          <w:lang w:val="en-US" w:eastAsia="zh-CN"/>
        </w:rPr>
        <w:t>省道S341改建工程一标段便道修复分包工程</w:t>
      </w:r>
    </w:p>
    <w:p w14:paraId="0F745211">
      <w:pPr>
        <w:numPr>
          <w:ilvl w:val="1"/>
          <w:numId w:val="3"/>
        </w:numPr>
        <w:kinsoku w:val="0"/>
        <w:spacing w:after="0" w:line="360" w:lineRule="auto"/>
        <w:ind w:left="330" w:leftChars="150"/>
        <w:rPr>
          <w:rFonts w:hint="eastAsia" w:asciiTheme="minorEastAsia" w:hAnsiTheme="minorEastAsia" w:eastAsiaTheme="minorEastAsia" w:cstheme="minorEastAsia"/>
          <w:sz w:val="21"/>
          <w:szCs w:val="21"/>
          <w:lang w:eastAsia="zh-CN"/>
        </w:rPr>
      </w:pPr>
      <w:bookmarkStart w:id="47" w:name="_Toc101357396"/>
      <w:r>
        <w:rPr>
          <w:rFonts w:hint="eastAsia" w:asciiTheme="minorEastAsia" w:hAnsiTheme="minorEastAsia" w:eastAsiaTheme="minorEastAsia" w:cstheme="minorEastAsia"/>
          <w:sz w:val="21"/>
          <w:szCs w:val="21"/>
          <w:lang w:eastAsia="zh-CN"/>
        </w:rPr>
        <w:t>工程地点：</w:t>
      </w:r>
      <w:bookmarkEnd w:id="47"/>
      <w:r>
        <w:rPr>
          <w:rFonts w:hint="eastAsia" w:asciiTheme="minorEastAsia" w:hAnsiTheme="minorEastAsia" w:eastAsiaTheme="minorEastAsia" w:cstheme="minorEastAsia"/>
          <w:sz w:val="21"/>
          <w:szCs w:val="21"/>
          <w:u w:val="single"/>
          <w:lang w:eastAsia="zh-CN"/>
        </w:rPr>
        <w:t xml:space="preserve">  </w:t>
      </w:r>
      <w:r>
        <w:rPr>
          <w:rFonts w:hint="eastAsia" w:ascii="宋体" w:hAnsi="宋体"/>
          <w:sz w:val="21"/>
          <w:szCs w:val="21"/>
          <w:u w:val="single"/>
          <w:lang w:val="en-US" w:eastAsia="zh-CN"/>
        </w:rPr>
        <w:t>河北省邢台市北小庄乡赵沟村</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 xml:space="preserve"> </w:t>
      </w:r>
    </w:p>
    <w:p w14:paraId="3D6E2E08">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bookmarkStart w:id="48" w:name="_Toc101357397"/>
      <w:r>
        <w:rPr>
          <w:rFonts w:hint="eastAsia" w:asciiTheme="minorEastAsia" w:hAnsiTheme="minorEastAsia" w:eastAsiaTheme="minorEastAsia" w:cstheme="minorEastAsia"/>
          <w:sz w:val="21"/>
          <w:szCs w:val="21"/>
          <w:lang w:eastAsia="zh-CN"/>
        </w:rPr>
        <w:t>工程承包范围：</w:t>
      </w:r>
      <w:bookmarkEnd w:id="48"/>
      <w:r>
        <w:rPr>
          <w:rFonts w:hint="eastAsia" w:asciiTheme="minorEastAsia" w:hAnsiTheme="minorEastAsia" w:eastAsiaTheme="minorEastAsia" w:cstheme="minorEastAsia"/>
          <w:sz w:val="21"/>
          <w:szCs w:val="21"/>
          <w:u w:val="single"/>
          <w:lang w:val="en-US" w:eastAsia="zh-CN"/>
        </w:rPr>
        <w:t>项目全线便道修复分包工程</w:t>
      </w:r>
      <w:r>
        <w:rPr>
          <w:rFonts w:hint="eastAsia" w:asciiTheme="minorEastAsia" w:hAnsiTheme="minorEastAsia" w:eastAsiaTheme="minorEastAsia" w:cstheme="minorEastAsia"/>
          <w:sz w:val="21"/>
          <w:szCs w:val="21"/>
          <w:u w:val="single"/>
          <w:lang w:eastAsia="zh-CN"/>
        </w:rPr>
        <w:t xml:space="preserve"> </w:t>
      </w:r>
    </w:p>
    <w:p w14:paraId="3D6E2E09">
      <w:pPr>
        <w:kinsoku w:val="0"/>
        <w:spacing w:after="0" w:line="360" w:lineRule="auto"/>
        <w:ind w:left="330" w:leftChars="15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（1）</w:t>
      </w:r>
      <w:r>
        <w:rPr>
          <w:rFonts w:hint="eastAsia" w:asciiTheme="minorEastAsia" w:hAnsiTheme="minorEastAsia" w:eastAsiaTheme="minorEastAsia" w:cstheme="minorEastAsia"/>
          <w:sz w:val="21"/>
          <w:szCs w:val="21"/>
          <w:lang w:eastAsia="zh-CN"/>
        </w:rPr>
        <w:t>建设单位或甲方要求新增或减少的工作内容。</w:t>
      </w:r>
    </w:p>
    <w:p w14:paraId="3D6E2E0A">
      <w:pPr>
        <w:kinsoku w:val="0"/>
        <w:spacing w:after="0" w:line="360" w:lineRule="auto"/>
        <w:ind w:left="330" w:leftChars="15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（2）</w:t>
      </w:r>
      <w:r>
        <w:rPr>
          <w:rFonts w:hint="eastAsia" w:asciiTheme="minorEastAsia" w:hAnsiTheme="minorEastAsia" w:eastAsiaTheme="minorEastAsia" w:cstheme="minorEastAsia"/>
          <w:sz w:val="21"/>
          <w:szCs w:val="21"/>
          <w:lang w:eastAsia="zh-CN"/>
        </w:rPr>
        <w:t>根据施工图、施工相关规范及施工技术方案所列的、隐含的、可以合理推断出的或按照惯例应由乙方完成的工作内容。</w:t>
      </w:r>
    </w:p>
    <w:p w14:paraId="3D6E2E0B">
      <w:pPr>
        <w:kinsoku w:val="0"/>
        <w:spacing w:after="0" w:line="360" w:lineRule="auto"/>
        <w:ind w:left="330" w:leftChars="15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（3）</w:t>
      </w:r>
      <w:r>
        <w:rPr>
          <w:rFonts w:hint="eastAsia" w:asciiTheme="minorEastAsia" w:hAnsiTheme="minorEastAsia" w:eastAsiaTheme="minorEastAsia" w:cstheme="minorEastAsia"/>
          <w:sz w:val="21"/>
          <w:szCs w:val="21"/>
          <w:lang w:eastAsia="zh-CN"/>
        </w:rPr>
        <w:t>建设单位或甲方指定的其它需乙方单位配合的工作内容。</w:t>
      </w:r>
    </w:p>
    <w:p w14:paraId="3D6E2E0C">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bookmarkStart w:id="49" w:name="_Toc101357398"/>
      <w:r>
        <w:rPr>
          <w:rFonts w:hint="eastAsia" w:asciiTheme="minorEastAsia" w:hAnsiTheme="minorEastAsia" w:eastAsiaTheme="minorEastAsia" w:cstheme="minorEastAsia"/>
          <w:sz w:val="21"/>
          <w:szCs w:val="21"/>
          <w:lang w:eastAsia="zh-CN"/>
        </w:rPr>
        <w:t>工作界面划分：</w:t>
      </w:r>
      <w:bookmarkEnd w:id="49"/>
      <w:r>
        <w:rPr>
          <w:rFonts w:hint="eastAsia" w:asciiTheme="minorEastAsia" w:hAnsiTheme="minorEastAsia" w:eastAsiaTheme="minorEastAsia" w:cstheme="minorEastAsia"/>
          <w:sz w:val="21"/>
          <w:szCs w:val="21"/>
          <w:lang w:val="en-US" w:eastAsia="zh-CN"/>
        </w:rPr>
        <w:t>省道S341项目标头段借用便道修复</w:t>
      </w:r>
    </w:p>
    <w:p w14:paraId="3D6E2E0D">
      <w:pPr>
        <w:numPr>
          <w:ilvl w:val="1"/>
          <w:numId w:val="2"/>
        </w:numPr>
        <w:kinsoku w:val="0"/>
        <w:spacing w:after="0" w:line="360" w:lineRule="auto"/>
        <w:ind w:left="330" w:leftChars="150"/>
        <w:jc w:val="both"/>
        <w:rPr>
          <w:rFonts w:hint="eastAsia" w:asciiTheme="minorEastAsia" w:hAnsiTheme="minorEastAsia" w:eastAsiaTheme="minorEastAsia" w:cstheme="minorEastAsia"/>
          <w:sz w:val="21"/>
          <w:szCs w:val="21"/>
          <w:u w:val="single"/>
          <w:lang w:eastAsia="zh-CN"/>
        </w:rPr>
      </w:pPr>
      <w:bookmarkStart w:id="50" w:name="_Toc101357399"/>
      <w:r>
        <w:rPr>
          <w:rFonts w:hint="eastAsia" w:asciiTheme="minorEastAsia" w:hAnsiTheme="minorEastAsia" w:eastAsiaTheme="minorEastAsia" w:cstheme="minorEastAsia"/>
          <w:sz w:val="21"/>
          <w:szCs w:val="21"/>
          <w:lang w:eastAsia="zh-CN"/>
        </w:rPr>
        <w:t>工程承包方式：</w:t>
      </w:r>
      <w:r>
        <w:rPr>
          <w:rFonts w:hint="eastAsia" w:asciiTheme="minorEastAsia" w:hAnsiTheme="minorEastAsia" w:eastAsiaTheme="minorEastAsia" w:cstheme="minorEastAsia"/>
          <w:b/>
          <w:bCs/>
          <w:sz w:val="21"/>
          <w:szCs w:val="21"/>
          <w:u w:val="single"/>
          <w:lang w:eastAsia="zh-CN"/>
        </w:rPr>
        <w:t>包工、包料（除甲供材料以外，甲供材料详见《甲供材明细表》）、包机械、包工期、包质量、包安全、包生态环保、包绿色文明施工。</w:t>
      </w:r>
      <w:bookmarkEnd w:id="50"/>
    </w:p>
    <w:p w14:paraId="3D6E2E0E">
      <w:pPr>
        <w:kinsoku w:val="0"/>
        <w:spacing w:after="0" w:line="360" w:lineRule="auto"/>
        <w:ind w:left="330" w:leftChars="15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sz w:val="21"/>
          <w:szCs w:val="21"/>
          <w:lang w:eastAsia="zh-CN"/>
        </w:rPr>
        <w:t>1.6如乙方在工期、质量、安全生产、文明施工、环境保护、项目管理等任何一方面不能满足建设单位或甲方要求的，</w:t>
      </w:r>
      <w:r>
        <w:rPr>
          <w:rFonts w:hint="eastAsia" w:asciiTheme="minorEastAsia" w:hAnsiTheme="minorEastAsia" w:eastAsiaTheme="minorEastAsia" w:cstheme="minorEastAsia"/>
          <w:b/>
          <w:bCs/>
          <w:sz w:val="21"/>
          <w:szCs w:val="21"/>
          <w:lang w:eastAsia="zh-CN"/>
        </w:rPr>
        <w:t>甲方均可调整乙方承包范围直至终止合同，乙方不得提出任何异议和赔偿要求。</w:t>
      </w:r>
    </w:p>
    <w:p w14:paraId="3D6E2E0F">
      <w:pPr>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1.7施工范围及数量为暂定，实际施工过程中甲方可以根据实际施工情况增加或减少乙方的施工内容，乙方必须按照甲方的指令进行施工，确保现场施工进度。</w:t>
      </w:r>
    </w:p>
    <w:p w14:paraId="3D6E2E10">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51" w:name="_Toc6989"/>
      <w:bookmarkStart w:id="52" w:name="_Toc30729"/>
      <w:bookmarkStart w:id="53" w:name="_Toc19204"/>
      <w:bookmarkStart w:id="54" w:name="_Toc21139"/>
      <w:bookmarkStart w:id="55" w:name="_Toc7679"/>
      <w:bookmarkStart w:id="56" w:name="_Toc351203482"/>
      <w:bookmarkStart w:id="57" w:name="_Toc32244"/>
      <w:bookmarkStart w:id="58" w:name="_Toc15598"/>
      <w:bookmarkStart w:id="59" w:name="_Toc15812"/>
      <w:bookmarkStart w:id="60" w:name="_Toc28749"/>
      <w:bookmarkStart w:id="61" w:name="_Toc4429"/>
      <w:bookmarkStart w:id="62" w:name="_Toc30497"/>
      <w:bookmarkStart w:id="63" w:name="_Toc23847"/>
      <w:bookmarkStart w:id="64" w:name="_Toc101357400"/>
      <w:bookmarkStart w:id="65" w:name="_Toc22403"/>
      <w:bookmarkStart w:id="66" w:name="_Toc16056"/>
      <w:bookmarkStart w:id="67" w:name="_Toc175772213"/>
      <w:bookmarkStart w:id="68" w:name="_Toc17751"/>
      <w:bookmarkStart w:id="69" w:name="_Toc9023"/>
      <w:bookmarkStart w:id="70" w:name="_Toc2814"/>
      <w:bookmarkStart w:id="71" w:name="_Toc12274"/>
      <w:bookmarkStart w:id="72" w:name="_Toc101963471"/>
      <w:r>
        <w:rPr>
          <w:rFonts w:hint="eastAsia" w:asciiTheme="minorEastAsia" w:hAnsiTheme="minorEastAsia" w:eastAsiaTheme="minorEastAsia" w:cstheme="minorEastAsia"/>
          <w:b/>
          <w:sz w:val="21"/>
          <w:szCs w:val="21"/>
        </w:rPr>
        <w:t>合同工期</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3D6E2E11">
      <w:pPr>
        <w:numPr>
          <w:ilvl w:val="1"/>
          <w:numId w:val="2"/>
        </w:numPr>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计划开工日期：</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日，计划竣工日期：</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日，工期总日历天数：</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30</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天，工期总日历天数与根据前述计划日期计算的工期天数不一致的，以工期总日历天数为准。</w:t>
      </w:r>
    </w:p>
    <w:p w14:paraId="3D6E2E12">
      <w:pPr>
        <w:numPr>
          <w:ilvl w:val="1"/>
          <w:numId w:val="2"/>
        </w:numPr>
        <w:kinsoku w:val="0"/>
        <w:spacing w:after="0" w:line="360" w:lineRule="auto"/>
        <w:ind w:left="330" w:leftChars="15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具体开工日期以甲方通知为准，除合同另有约定外，工期总日历天数不变，乙方必须根据现场实际情况及工作量做好施工组织安排。</w:t>
      </w:r>
    </w:p>
    <w:p w14:paraId="3D6E2E13">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73" w:name="_Toc101963472"/>
      <w:bookmarkStart w:id="74" w:name="_Toc19634"/>
      <w:bookmarkStart w:id="75" w:name="_Toc32101"/>
      <w:bookmarkStart w:id="76" w:name="_Toc21496"/>
      <w:bookmarkStart w:id="77" w:name="_Toc30379"/>
      <w:bookmarkStart w:id="78" w:name="_Toc175772214"/>
      <w:bookmarkStart w:id="79" w:name="_Toc28108"/>
      <w:bookmarkStart w:id="80" w:name="_Toc2743"/>
      <w:bookmarkStart w:id="81" w:name="_Toc25651"/>
      <w:bookmarkStart w:id="82" w:name="_Toc351203483"/>
      <w:bookmarkStart w:id="83" w:name="_Toc26290"/>
      <w:bookmarkStart w:id="84" w:name="_Toc6170"/>
      <w:bookmarkStart w:id="85" w:name="_Toc6608"/>
      <w:bookmarkStart w:id="86" w:name="_Toc29682"/>
      <w:bookmarkStart w:id="87" w:name="_Toc25527"/>
      <w:bookmarkStart w:id="88" w:name="_Toc27860"/>
      <w:bookmarkStart w:id="89" w:name="_Toc101357401"/>
      <w:bookmarkStart w:id="90" w:name="_Toc597"/>
      <w:bookmarkStart w:id="91" w:name="_Toc30195"/>
      <w:bookmarkStart w:id="92" w:name="_Toc23602"/>
      <w:bookmarkStart w:id="93" w:name="_Toc21182"/>
      <w:bookmarkStart w:id="94" w:name="_Toc29395"/>
      <w:r>
        <w:rPr>
          <w:rFonts w:hint="eastAsia" w:asciiTheme="minorEastAsia" w:hAnsiTheme="minorEastAsia" w:eastAsiaTheme="minorEastAsia" w:cstheme="minorEastAsia"/>
          <w:b/>
          <w:sz w:val="21"/>
          <w:szCs w:val="21"/>
        </w:rPr>
        <w:t>质量标准</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3D6E2E14">
      <w:pPr>
        <w:kinsoku w:val="0"/>
        <w:spacing w:after="0" w:line="360" w:lineRule="auto"/>
        <w:ind w:left="110" w:leftChars="50" w:firstLine="210" w:firstLineChars="100"/>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专业工程质量标准：</w:t>
      </w:r>
      <w:r>
        <w:rPr>
          <w:rFonts w:hint="eastAsia" w:asciiTheme="minorEastAsia" w:hAnsiTheme="minorEastAsia" w:eastAsiaTheme="minorEastAsia" w:cstheme="minorEastAsia"/>
          <w:sz w:val="21"/>
          <w:szCs w:val="21"/>
          <w:u w:val="single"/>
          <w:lang w:eastAsia="zh-CN"/>
        </w:rPr>
        <w:t xml:space="preserve">  合格</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lang w:eastAsia="zh-CN"/>
        </w:rPr>
        <w:t>。</w:t>
      </w:r>
    </w:p>
    <w:p w14:paraId="3D6E2E15">
      <w:pPr>
        <w:kinsoku w:val="0"/>
        <w:spacing w:after="0" w:line="360" w:lineRule="auto"/>
        <w:ind w:left="110" w:leftChars="50" w:firstLine="210" w:firstLineChars="1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本工程创优标准：</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无</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2E16">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95" w:name="_Toc101963473"/>
      <w:bookmarkStart w:id="96" w:name="_Toc175772215"/>
      <w:r>
        <w:rPr>
          <w:rFonts w:hint="eastAsia" w:asciiTheme="minorEastAsia" w:hAnsiTheme="minorEastAsia" w:eastAsiaTheme="minorEastAsia" w:cstheme="minorEastAsia"/>
          <w:b/>
          <w:sz w:val="21"/>
          <w:szCs w:val="21"/>
          <w:lang w:eastAsia="zh-CN"/>
        </w:rPr>
        <w:t>安全文明创优标准</w:t>
      </w:r>
      <w:bookmarkEnd w:id="95"/>
      <w:bookmarkEnd w:id="96"/>
    </w:p>
    <w:p w14:paraId="3D6E2E17">
      <w:pPr>
        <w:kinsoku w:val="0"/>
        <w:spacing w:after="0" w:line="360" w:lineRule="auto"/>
        <w:ind w:left="110" w:leftChars="50" w:firstLine="210" w:firstLineChars="1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本分包工程安全文明创优标准：</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sz w:val="21"/>
          <w:szCs w:val="21"/>
          <w:lang w:eastAsia="zh-CN"/>
        </w:rPr>
        <w:t>。</w:t>
      </w:r>
    </w:p>
    <w:p w14:paraId="3D6E2E18">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97" w:name="_Toc3"/>
      <w:bookmarkStart w:id="98" w:name="_Toc10293"/>
      <w:bookmarkStart w:id="99" w:name="_Toc26069"/>
      <w:bookmarkStart w:id="100" w:name="_Toc13344"/>
      <w:bookmarkStart w:id="101" w:name="_Toc101357402"/>
      <w:bookmarkStart w:id="102" w:name="_Toc20783"/>
      <w:bookmarkStart w:id="103" w:name="_Toc9320"/>
      <w:bookmarkStart w:id="104" w:name="_Toc16273"/>
      <w:bookmarkStart w:id="105" w:name="_Toc175772216"/>
      <w:bookmarkStart w:id="106" w:name="_Toc351203484"/>
      <w:bookmarkStart w:id="107" w:name="_Toc28916"/>
      <w:bookmarkStart w:id="108" w:name="_Toc17121"/>
      <w:bookmarkStart w:id="109" w:name="_Toc28621"/>
      <w:bookmarkStart w:id="110" w:name="_Toc18203"/>
      <w:bookmarkStart w:id="111" w:name="_Toc27005"/>
      <w:bookmarkStart w:id="112" w:name="_Toc11484"/>
      <w:bookmarkStart w:id="113" w:name="_Toc27322"/>
      <w:bookmarkStart w:id="114" w:name="_Toc16953"/>
      <w:bookmarkStart w:id="115" w:name="_Toc101963474"/>
      <w:bookmarkStart w:id="116" w:name="_Toc26631"/>
      <w:bookmarkStart w:id="117" w:name="_Toc30832"/>
      <w:bookmarkStart w:id="118" w:name="_Toc31427"/>
      <w:r>
        <w:rPr>
          <w:rFonts w:hint="eastAsia" w:asciiTheme="minorEastAsia" w:hAnsiTheme="minorEastAsia" w:eastAsiaTheme="minorEastAsia" w:cstheme="minorEastAsia"/>
          <w:b/>
          <w:sz w:val="21"/>
          <w:szCs w:val="21"/>
          <w:lang w:eastAsia="zh-CN"/>
        </w:rPr>
        <w:t>签约合同价与合同价格形式</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hint="eastAsia" w:asciiTheme="minorEastAsia" w:hAnsiTheme="minorEastAsia" w:eastAsiaTheme="minorEastAsia" w:cstheme="minorEastAsia"/>
          <w:b/>
          <w:sz w:val="21"/>
          <w:szCs w:val="21"/>
          <w:lang w:eastAsia="zh-CN"/>
        </w:rPr>
        <w:tab/>
      </w:r>
    </w:p>
    <w:p w14:paraId="3D6E2E19">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bookmarkStart w:id="119" w:name="_Toc101357404"/>
      <w:r>
        <w:rPr>
          <w:rFonts w:hint="eastAsia" w:asciiTheme="minorEastAsia" w:hAnsiTheme="minorEastAsia" w:eastAsiaTheme="minorEastAsia" w:cstheme="minorEastAsia"/>
          <w:sz w:val="21"/>
          <w:szCs w:val="21"/>
          <w:lang w:eastAsia="zh-CN"/>
        </w:rPr>
        <w:t>签约合同价暂定为：</w:t>
      </w:r>
      <w:bookmarkEnd w:id="119"/>
    </w:p>
    <w:p w14:paraId="3D6E2E1A">
      <w:pPr>
        <w:widowControl w:val="0"/>
        <w:kinsoku w:val="0"/>
        <w:spacing w:after="0" w:line="360" w:lineRule="auto"/>
        <w:ind w:left="330" w:leftChars="15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不含增值税造价：¥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p>
    <w:p w14:paraId="3D6E2E1B">
      <w:pPr>
        <w:widowControl w:val="0"/>
        <w:kinsoku w:val="0"/>
        <w:spacing w:after="0" w:line="360" w:lineRule="auto"/>
        <w:ind w:left="330" w:leftChars="15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增值税：¥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p>
    <w:p w14:paraId="3D6E2E1C">
      <w:pPr>
        <w:widowControl w:val="0"/>
        <w:kinsoku w:val="0"/>
        <w:spacing w:after="0" w:line="360" w:lineRule="auto"/>
        <w:ind w:left="330" w:leftChars="15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含增值税合同暂定总价：¥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p>
    <w:p w14:paraId="3D6E2E1D">
      <w:pPr>
        <w:tabs>
          <w:tab w:val="left" w:pos="6544"/>
        </w:tabs>
        <w:kinsoku w:val="0"/>
        <w:spacing w:after="0" w:line="360" w:lineRule="auto"/>
        <w:ind w:left="330" w:leftChars="15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其中：</w:t>
      </w:r>
    </w:p>
    <w:p w14:paraId="3D6E2E1E">
      <w:pPr>
        <w:kinsoku w:val="0"/>
        <w:spacing w:after="0" w:line="360" w:lineRule="auto"/>
        <w:ind w:left="330" w:leftChars="150" w:firstLine="630" w:firstLineChars="3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（1）人工费（不含增值税）：¥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p>
    <w:p w14:paraId="3D6E2E1F">
      <w:pPr>
        <w:kinsoku w:val="0"/>
        <w:spacing w:after="0" w:line="360" w:lineRule="auto"/>
        <w:ind w:left="330" w:leftChars="150" w:firstLine="630" w:firstLineChars="3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（2）暂估价：¥ </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元）。（如有）</w:t>
      </w:r>
    </w:p>
    <w:p w14:paraId="3D6E2E20">
      <w:pPr>
        <w:kinsoku w:val="0"/>
        <w:spacing w:after="0" w:line="360" w:lineRule="auto"/>
        <w:ind w:left="330" w:leftChars="150" w:firstLine="630" w:firstLineChars="300"/>
        <w:jc w:val="both"/>
        <w:rPr>
          <w:rFonts w:hint="eastAsia" w:asciiTheme="minorEastAsia" w:hAnsiTheme="minorEastAsia" w:eastAsiaTheme="minorEastAsia" w:cstheme="minorEastAsia"/>
          <w:b/>
          <w:bCs/>
          <w:kern w:val="10"/>
          <w:sz w:val="21"/>
          <w:szCs w:val="21"/>
          <w:u w:val="single"/>
          <w:lang w:eastAsia="zh-CN"/>
        </w:rPr>
      </w:pPr>
      <w:r>
        <w:rPr>
          <w:rFonts w:hint="eastAsia" w:asciiTheme="minorEastAsia" w:hAnsiTheme="minorEastAsia" w:eastAsiaTheme="minorEastAsia" w:cstheme="minorEastAsia"/>
          <w:sz w:val="21"/>
          <w:szCs w:val="21"/>
          <w:lang w:eastAsia="zh-CN"/>
        </w:rPr>
        <w:t xml:space="preserve">（3）安全生产费用金额（不含增值税）：¥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p>
    <w:p w14:paraId="3D6E2E21">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bookmarkStart w:id="120" w:name="_Toc101357403"/>
      <w:bookmarkStart w:id="121" w:name="_Toc101357405"/>
      <w:r>
        <w:rPr>
          <w:rFonts w:hint="eastAsia" w:asciiTheme="minorEastAsia" w:hAnsiTheme="minorEastAsia" w:eastAsiaTheme="minorEastAsia" w:cstheme="minorEastAsia"/>
          <w:sz w:val="21"/>
          <w:szCs w:val="21"/>
          <w:lang w:eastAsia="zh-CN"/>
        </w:rPr>
        <w:t xml:space="preserve">合同价格形式：本合同采用 </w:t>
      </w:r>
      <w:r>
        <w:rPr>
          <w:rFonts w:asciiTheme="minorEastAsia" w:hAnsiTheme="minorEastAsia" w:eastAsiaTheme="minorEastAsia" w:cstheme="minorEastAsia"/>
          <w:sz w:val="21"/>
          <w:szCs w:val="21"/>
          <w:lang w:eastAsia="zh-CN"/>
        </w:rPr>
        <w:sym w:font="Wingdings 2" w:char="F052"/>
      </w:r>
      <w:r>
        <w:rPr>
          <w:rFonts w:hint="eastAsia" w:asciiTheme="minorEastAsia" w:hAnsiTheme="minorEastAsia" w:eastAsiaTheme="minorEastAsia" w:cstheme="minorEastAsia"/>
          <w:sz w:val="21"/>
          <w:szCs w:val="21"/>
          <w:lang w:eastAsia="zh-CN"/>
        </w:rPr>
        <w:t xml:space="preserve"> 固定单价合同 /</w:t>
      </w:r>
      <w:r>
        <w:rPr>
          <w:rFonts w:asciiTheme="minorEastAsia" w:hAnsiTheme="minorEastAsia" w:eastAsiaTheme="minorEastAsia" w:cstheme="minorEastAsia"/>
          <w:sz w:val="21"/>
          <w:szCs w:val="21"/>
          <w:lang w:eastAsia="zh-CN"/>
        </w:rPr>
        <w:sym w:font="Wingdings 2" w:char="F0A3"/>
      </w:r>
      <w:r>
        <w:rPr>
          <w:rFonts w:hint="eastAsia" w:asciiTheme="minorEastAsia" w:hAnsiTheme="minorEastAsia" w:eastAsiaTheme="minorEastAsia" w:cstheme="minorEastAsia"/>
          <w:sz w:val="21"/>
          <w:szCs w:val="21"/>
          <w:lang w:eastAsia="zh-CN"/>
        </w:rPr>
        <w:t>固定总价合同/</w:t>
      </w:r>
      <w:r>
        <w:rPr>
          <w:rFonts w:asciiTheme="minorEastAsia" w:hAnsiTheme="minorEastAsia" w:eastAsiaTheme="minorEastAsia" w:cstheme="minorEastAsia"/>
          <w:sz w:val="21"/>
          <w:szCs w:val="21"/>
          <w:lang w:eastAsia="zh-CN"/>
        </w:rPr>
        <w:sym w:font="Wingdings 2" w:char="F0A3"/>
      </w:r>
      <w:r>
        <w:rPr>
          <w:rFonts w:hint="eastAsia" w:asciiTheme="minorEastAsia" w:hAnsiTheme="minorEastAsia" w:eastAsiaTheme="minorEastAsia" w:cstheme="minorEastAsia"/>
          <w:sz w:val="21"/>
          <w:szCs w:val="21"/>
          <w:lang w:eastAsia="zh-CN"/>
        </w:rPr>
        <w:t xml:space="preserve">其他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bookmarkEnd w:id="120"/>
    <w:p w14:paraId="3D6E2E22">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合同价格明细：具体内容详见附件1：《工程量清单计价表》。</w:t>
      </w:r>
      <w:bookmarkEnd w:id="121"/>
      <w:bookmarkStart w:id="1225" w:name="_GoBack"/>
      <w:bookmarkEnd w:id="1225"/>
    </w:p>
    <w:p w14:paraId="3D6E2E23">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122" w:name="_Toc175772217"/>
      <w:bookmarkStart w:id="123" w:name="_Toc2970"/>
      <w:bookmarkStart w:id="124" w:name="_Toc20921"/>
      <w:bookmarkStart w:id="125" w:name="_Toc101963475"/>
      <w:bookmarkStart w:id="126" w:name="_Toc3612"/>
      <w:bookmarkStart w:id="127" w:name="_Toc9869"/>
      <w:bookmarkStart w:id="128" w:name="_Toc15277"/>
      <w:bookmarkStart w:id="129" w:name="_Toc14963"/>
      <w:bookmarkStart w:id="130" w:name="_Toc25495"/>
      <w:bookmarkStart w:id="131" w:name="_Toc22266"/>
      <w:bookmarkStart w:id="132" w:name="_Toc17689"/>
      <w:bookmarkStart w:id="133" w:name="_Toc23654"/>
      <w:bookmarkStart w:id="134" w:name="_Toc19489"/>
      <w:bookmarkStart w:id="135" w:name="_Toc5608"/>
      <w:bookmarkStart w:id="136" w:name="_Toc28291"/>
      <w:bookmarkStart w:id="137" w:name="_Toc30646"/>
      <w:bookmarkStart w:id="138" w:name="_Toc22154"/>
      <w:bookmarkStart w:id="139" w:name="_Toc14778"/>
      <w:bookmarkStart w:id="140" w:name="_Toc6380"/>
      <w:bookmarkStart w:id="141" w:name="_Toc29755"/>
      <w:bookmarkStart w:id="142" w:name="_Toc101357408"/>
      <w:r>
        <w:rPr>
          <w:rFonts w:hint="eastAsia" w:asciiTheme="minorEastAsia" w:hAnsiTheme="minorEastAsia" w:eastAsiaTheme="minorEastAsia" w:cstheme="minorEastAsia"/>
          <w:b/>
          <w:sz w:val="21"/>
          <w:szCs w:val="21"/>
          <w:lang w:eastAsia="zh-CN"/>
        </w:rPr>
        <w:t>乙方纳税资格和资质</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3D6E2E24">
      <w:pPr>
        <w:widowControl w:val="0"/>
        <w:numPr>
          <w:ilvl w:val="1"/>
          <w:numId w:val="2"/>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乙方纳税义务人的纳税资格：</w:t>
      </w:r>
      <w:r>
        <w:rPr>
          <w:rFonts w:asciiTheme="minorEastAsia" w:hAnsiTheme="minorEastAsia" w:eastAsiaTheme="minorEastAsia" w:cstheme="minorEastAsia"/>
          <w:sz w:val="21"/>
          <w:szCs w:val="21"/>
        </w:rPr>
        <w:sym w:font="Wingdings 2" w:char="F052"/>
      </w:r>
      <w:r>
        <w:rPr>
          <w:rFonts w:hint="eastAsia" w:asciiTheme="minorEastAsia" w:hAnsiTheme="minorEastAsia" w:eastAsiaTheme="minorEastAsia" w:cstheme="minorEastAsia"/>
          <w:sz w:val="21"/>
          <w:szCs w:val="21"/>
          <w:lang w:eastAsia="zh-CN"/>
        </w:rPr>
        <w:t>一般纳税人/</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小规模纳税人/</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其他。</w:t>
      </w:r>
    </w:p>
    <w:p w14:paraId="3D6E2E25">
      <w:pPr>
        <w:widowControl w:val="0"/>
        <w:numPr>
          <w:ilvl w:val="1"/>
          <w:numId w:val="2"/>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乙方提供的票据是：</w:t>
      </w:r>
      <w:r>
        <w:rPr>
          <w:rFonts w:asciiTheme="minorEastAsia" w:hAnsiTheme="minorEastAsia" w:eastAsiaTheme="minorEastAsia" w:cstheme="minorEastAsia"/>
          <w:sz w:val="21"/>
          <w:szCs w:val="21"/>
        </w:rPr>
        <w:sym w:font="Wingdings 2" w:char="F052"/>
      </w:r>
      <w:r>
        <w:rPr>
          <w:rFonts w:hint="eastAsia" w:asciiTheme="minorEastAsia" w:hAnsiTheme="minorEastAsia" w:eastAsiaTheme="minorEastAsia" w:cstheme="minorEastAsia"/>
          <w:sz w:val="21"/>
          <w:szCs w:val="21"/>
          <w:lang w:eastAsia="zh-CN"/>
        </w:rPr>
        <w:t>增值税专用发票，</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增值税普通发票。</w:t>
      </w:r>
    </w:p>
    <w:p w14:paraId="3D6E2E26">
      <w:pPr>
        <w:widowControl w:val="0"/>
        <w:numPr>
          <w:ilvl w:val="1"/>
          <w:numId w:val="2"/>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增值税率是：</w:t>
      </w:r>
      <w:r>
        <w:rPr>
          <w:rFonts w:hint="eastAsia" w:asciiTheme="minorEastAsia" w:hAnsiTheme="minorEastAsia" w:eastAsiaTheme="minorEastAsia" w:cstheme="minorEastAsia"/>
          <w:sz w:val="21"/>
          <w:szCs w:val="21"/>
          <w:u w:val="single"/>
          <w:lang w:eastAsia="zh-CN"/>
        </w:rPr>
        <w:t xml:space="preserve"> 9 </w:t>
      </w:r>
      <w:r>
        <w:rPr>
          <w:rFonts w:hint="eastAsia" w:asciiTheme="minorEastAsia" w:hAnsiTheme="minorEastAsia" w:eastAsiaTheme="minorEastAsia" w:cstheme="minorEastAsia"/>
          <w:sz w:val="21"/>
          <w:szCs w:val="21"/>
          <w:lang w:eastAsia="zh-CN"/>
        </w:rPr>
        <w:t>%，</w:t>
      </w:r>
      <w:r>
        <w:rPr>
          <w:rFonts w:asciiTheme="minorEastAsia" w:hAnsiTheme="minorEastAsia" w:eastAsiaTheme="minorEastAsia" w:cstheme="minorEastAsia"/>
          <w:sz w:val="21"/>
          <w:szCs w:val="21"/>
        </w:rPr>
        <w:sym w:font="Wingdings 2" w:char="F052"/>
      </w:r>
      <w:r>
        <w:rPr>
          <w:rFonts w:hint="eastAsia" w:asciiTheme="minorEastAsia" w:hAnsiTheme="minorEastAsia" w:eastAsiaTheme="minorEastAsia" w:cstheme="minorEastAsia"/>
          <w:sz w:val="21"/>
          <w:szCs w:val="21"/>
          <w:lang w:eastAsia="zh-CN"/>
        </w:rPr>
        <w:t>能抵扣，</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不能抵扣。</w:t>
      </w:r>
    </w:p>
    <w:p w14:paraId="3D6E2E27">
      <w:pPr>
        <w:widowControl w:val="0"/>
        <w:numPr>
          <w:ilvl w:val="1"/>
          <w:numId w:val="2"/>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营业执照，统一社会信用代码：</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2E28">
      <w:pPr>
        <w:widowControl w:val="0"/>
        <w:tabs>
          <w:tab w:val="left" w:pos="1320"/>
        </w:tabs>
        <w:kinsoku w:val="0"/>
        <w:spacing w:after="0" w:line="360" w:lineRule="auto"/>
        <w:ind w:left="330" w:leftChars="150"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营业期限：</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2E29">
      <w:pPr>
        <w:widowControl w:val="0"/>
        <w:numPr>
          <w:ilvl w:val="1"/>
          <w:numId w:val="2"/>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安全生产许可证，证书编号：</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2E2A">
      <w:pPr>
        <w:widowControl w:val="0"/>
        <w:tabs>
          <w:tab w:val="left" w:pos="1320"/>
        </w:tabs>
        <w:kinsoku w:val="0"/>
        <w:spacing w:after="0" w:line="360" w:lineRule="auto"/>
        <w:ind w:left="330" w:leftChars="150"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有效期：</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日至</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w:t>
      </w:r>
    </w:p>
    <w:p w14:paraId="3D6E2E2B">
      <w:pPr>
        <w:widowControl w:val="0"/>
        <w:numPr>
          <w:ilvl w:val="1"/>
          <w:numId w:val="2"/>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专业分包资质证书，证书编号：</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2E2C">
      <w:pPr>
        <w:widowControl w:val="0"/>
        <w:tabs>
          <w:tab w:val="left" w:pos="1320"/>
        </w:tabs>
        <w:kinsoku w:val="0"/>
        <w:spacing w:after="0" w:line="360" w:lineRule="auto"/>
        <w:ind w:left="330" w:leftChars="150"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有效期：</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日至</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w:t>
      </w:r>
    </w:p>
    <w:p w14:paraId="3D6E2E2D">
      <w:pPr>
        <w:widowControl w:val="0"/>
        <w:tabs>
          <w:tab w:val="left" w:pos="1320"/>
        </w:tabs>
        <w:kinsoku w:val="0"/>
        <w:spacing w:after="0" w:line="360" w:lineRule="auto"/>
        <w:ind w:left="330" w:leftChars="150"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资质类别及等级：</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2E2E">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43" w:name="_Toc28072"/>
      <w:bookmarkStart w:id="144" w:name="_Toc9261"/>
      <w:bookmarkStart w:id="145" w:name="_Toc18826"/>
      <w:bookmarkStart w:id="146" w:name="_Toc15232"/>
      <w:bookmarkStart w:id="147" w:name="_Toc12262"/>
      <w:bookmarkStart w:id="148" w:name="_Toc22660"/>
      <w:bookmarkStart w:id="149" w:name="_Toc19050"/>
      <w:bookmarkStart w:id="150" w:name="_Toc101357409"/>
      <w:bookmarkStart w:id="151" w:name="_Toc22777"/>
      <w:bookmarkStart w:id="152" w:name="_Toc28027"/>
      <w:bookmarkStart w:id="153" w:name="_Toc23875"/>
      <w:bookmarkStart w:id="154" w:name="_Toc101963476"/>
      <w:bookmarkStart w:id="155" w:name="_Toc28845"/>
      <w:bookmarkStart w:id="156" w:name="_Toc25496"/>
      <w:bookmarkStart w:id="157" w:name="_Toc29628"/>
      <w:bookmarkStart w:id="158" w:name="_Toc3435"/>
      <w:bookmarkStart w:id="159" w:name="_Toc7942"/>
      <w:bookmarkStart w:id="160" w:name="_Toc175772218"/>
      <w:bookmarkStart w:id="161" w:name="_Toc16785"/>
      <w:bookmarkStart w:id="162" w:name="_Toc27449"/>
      <w:bookmarkStart w:id="163" w:name="_Toc21117"/>
      <w:r>
        <w:rPr>
          <w:rFonts w:hint="eastAsia" w:asciiTheme="minorEastAsia" w:hAnsiTheme="minorEastAsia" w:eastAsiaTheme="minorEastAsia" w:cstheme="minorEastAsia"/>
          <w:b/>
          <w:sz w:val="21"/>
          <w:szCs w:val="21"/>
        </w:rPr>
        <w:t>项目经理</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3D6E2E2F">
      <w:pPr>
        <w:numPr>
          <w:ilvl w:val="1"/>
          <w:numId w:val="2"/>
        </w:numPr>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甲方项目经理：</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，身份证号码</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甲方项目经理代表甲方负责现场管理，但无权单独处理合同调价、付款、结算、借款、担保、融投资及除本合同外经济合同的签订事项，也无权变更或解除分包合同。甲方项目部及项目经理权限具体详见《项目部合规权限告知书》。</w:t>
      </w:r>
    </w:p>
    <w:p w14:paraId="3D6E2E30">
      <w:pPr>
        <w:numPr>
          <w:ilvl w:val="1"/>
          <w:numId w:val="2"/>
        </w:numPr>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乙方项目经理：</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，身份证号码</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。乙方项目经理应是乙方正式聘用的员工，必须持有授权委托书，代表乙方履行合同，负责施工管理、签署任何文件、处理与工程有关的所有事务等，乙方承担乙方项目经理行为的全部法律后果。</w:t>
      </w:r>
    </w:p>
    <w:p w14:paraId="3D6E2E31">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64" w:name="_Toc101963477"/>
      <w:bookmarkStart w:id="165" w:name="_Toc175772219"/>
      <w:r>
        <w:rPr>
          <w:rFonts w:hint="eastAsia" w:asciiTheme="minorEastAsia" w:hAnsiTheme="minorEastAsia" w:eastAsiaTheme="minorEastAsia" w:cstheme="minorEastAsia"/>
          <w:b/>
          <w:sz w:val="21"/>
          <w:szCs w:val="21"/>
          <w:lang w:eastAsia="zh-CN"/>
        </w:rPr>
        <w:t>签订时间及地点</w:t>
      </w:r>
      <w:bookmarkEnd w:id="164"/>
      <w:bookmarkEnd w:id="165"/>
    </w:p>
    <w:p w14:paraId="3D6E2E32">
      <w:pPr>
        <w:kinsoku w:val="0"/>
        <w:spacing w:after="0" w:line="360" w:lineRule="auto"/>
        <w:ind w:left="110" w:leftChars="50" w:firstLine="210" w:firstLineChars="1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本合同于</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日签订。</w:t>
      </w:r>
    </w:p>
    <w:p w14:paraId="3D6E2E33">
      <w:pPr>
        <w:kinsoku w:val="0"/>
        <w:spacing w:after="0" w:line="360" w:lineRule="auto"/>
        <w:ind w:left="110" w:leftChars="50" w:firstLine="210" w:firstLineChars="1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合同订立地点：</w:t>
      </w:r>
      <w:r>
        <w:rPr>
          <w:rFonts w:hint="eastAsia" w:asciiTheme="minorEastAsia" w:hAnsiTheme="minorEastAsia" w:eastAsiaTheme="minorEastAsia" w:cstheme="minorEastAsia"/>
          <w:sz w:val="21"/>
          <w:szCs w:val="21"/>
          <w:u w:val="single"/>
          <w:lang w:eastAsia="zh-CN"/>
        </w:rPr>
        <w:t xml:space="preserve"> 河北省石家庄市桥西区建设南大街70号 </w:t>
      </w:r>
      <w:r>
        <w:rPr>
          <w:rFonts w:hint="eastAsia" w:asciiTheme="minorEastAsia" w:hAnsiTheme="minorEastAsia" w:eastAsiaTheme="minorEastAsia" w:cstheme="minorEastAsia"/>
          <w:sz w:val="21"/>
          <w:szCs w:val="21"/>
          <w:lang w:eastAsia="zh-CN"/>
        </w:rPr>
        <w:t>。</w:t>
      </w:r>
    </w:p>
    <w:p w14:paraId="3D6E2E34">
      <w:pPr>
        <w:widowControl w:val="0"/>
        <w:numPr>
          <w:ilvl w:val="0"/>
          <w:numId w:val="2"/>
        </w:numPr>
        <w:tabs>
          <w:tab w:val="left" w:pos="900"/>
        </w:tabs>
        <w:kinsoku w:val="0"/>
        <w:spacing w:after="0" w:line="360" w:lineRule="auto"/>
        <w:ind w:left="165" w:leftChars="75"/>
        <w:jc w:val="both"/>
        <w:outlineLvl w:val="1"/>
        <w:rPr>
          <w:lang w:eastAsia="zh-CN"/>
        </w:rPr>
      </w:pPr>
      <w:bookmarkStart w:id="166" w:name="_Toc175772220"/>
      <w:r>
        <w:rPr>
          <w:rFonts w:hint="eastAsia" w:asciiTheme="minorEastAsia" w:hAnsiTheme="minorEastAsia" w:eastAsiaTheme="minorEastAsia" w:cstheme="minorEastAsia"/>
          <w:b/>
          <w:sz w:val="21"/>
          <w:szCs w:val="21"/>
          <w:lang w:eastAsia="zh-CN"/>
        </w:rPr>
        <w:t>补充协议</w:t>
      </w:r>
      <w:bookmarkEnd w:id="166"/>
    </w:p>
    <w:p w14:paraId="3D6E2E35">
      <w:pPr>
        <w:kinsoku w:val="0"/>
        <w:spacing w:after="0" w:line="360" w:lineRule="auto"/>
        <w:ind w:left="44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1.无论分包过程结算是否超过合同额，当合同清单外新增工作内容超出原合同价款的5%时，双方须及时签订补充协议，否则新增工作内容暂不予计量，直至完成补充协议的签订。</w:t>
      </w:r>
    </w:p>
    <w:p w14:paraId="3D6E2E36">
      <w:pPr>
        <w:kinsoku w:val="0"/>
        <w:spacing w:after="0" w:line="360" w:lineRule="auto"/>
        <w:ind w:left="44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2.合同未尽事宜，合同双方另行签订补充协议，补充协议是合同的组成部分。</w:t>
      </w:r>
    </w:p>
    <w:p w14:paraId="3D6E2E37">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167" w:name="_Toc175772221"/>
      <w:r>
        <w:rPr>
          <w:rFonts w:hint="eastAsia" w:asciiTheme="minorEastAsia" w:hAnsiTheme="minorEastAsia" w:eastAsiaTheme="minorEastAsia" w:cstheme="minorEastAsia"/>
          <w:b/>
          <w:sz w:val="21"/>
          <w:szCs w:val="21"/>
          <w:lang w:eastAsia="zh-CN"/>
        </w:rPr>
        <w:t>合同签约形式</w:t>
      </w:r>
      <w:bookmarkEnd w:id="167"/>
    </w:p>
    <w:p w14:paraId="734E0B3A">
      <w:pPr>
        <w:kinsoku w:val="0"/>
        <w:spacing w:after="0" w:line="360" w:lineRule="auto"/>
        <w:ind w:left="440"/>
        <w:jc w:val="both"/>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本合同签约形式适用第</w:t>
      </w:r>
      <w:r>
        <w:rPr>
          <w:rFonts w:hint="eastAsia" w:asciiTheme="minorEastAsia" w:hAnsiTheme="minorEastAsia" w:eastAsiaTheme="minorEastAsia" w:cstheme="minorEastAsia"/>
          <w:b/>
          <w:bCs/>
          <w:color w:val="FF0000"/>
          <w:sz w:val="21"/>
          <w:szCs w:val="21"/>
          <w:u w:val="single"/>
          <w:lang w:eastAsia="zh-CN"/>
        </w:rPr>
        <w:t xml:space="preserve">     </w:t>
      </w:r>
      <w:r>
        <w:rPr>
          <w:rFonts w:hint="eastAsia" w:asciiTheme="minorEastAsia" w:hAnsiTheme="minorEastAsia" w:eastAsiaTheme="minorEastAsia" w:cstheme="minorEastAsia"/>
          <w:b/>
          <w:bCs/>
          <w:sz w:val="21"/>
          <w:szCs w:val="21"/>
          <w:lang w:eastAsia="zh-CN"/>
        </w:rPr>
        <w:t>条。</w:t>
      </w:r>
    </w:p>
    <w:p w14:paraId="1411B72B">
      <w:pPr>
        <w:kinsoku w:val="0"/>
        <w:spacing w:after="0" w:line="360" w:lineRule="auto"/>
        <w:ind w:left="440"/>
        <w:jc w:val="both"/>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双方同意以电子签章的方式签署本合同。乙方确保在电子签章平台注册时，使用的企业信息和个人相关信息真实有效，并且自觉遵守国家法律法规和甲方在该平台的合同签约流程。本合同自双方加盖电子签章之日起生效。合同生效后，双方均可对本合同进行查阅、下载、打印。下载、打印后的合同可以与平台中的电子合同进行比对，如有不同，以平台中的电子合同为准。甲乙双方使用电子签章方式签署的合同，只有通过验证生效的电子原件具有法律效力，未经电子印章服务平台公司提供书面证明材料的电子合同打印版不能作为法律依据。如因乙方使用不当给甲方造成损失，乙方愿自行承担由此造成的全部经济损失和法律责任。</w:t>
      </w:r>
    </w:p>
    <w:p w14:paraId="06ACB348">
      <w:pPr>
        <w:kinsoku w:val="0"/>
        <w:spacing w:after="0" w:line="360" w:lineRule="auto"/>
        <w:ind w:left="44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2.双方同意通过加盖物理印章的方式签署本合同，合同自双方盖章后生效，完成合同约定的全部内容，经验收合格且保修期满后即告终止。合同壹式</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份，甲方执</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份，乙方执</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份。</w:t>
      </w:r>
    </w:p>
    <w:tbl>
      <w:tblPr>
        <w:tblStyle w:val="13"/>
        <w:tblW w:w="0" w:type="auto"/>
        <w:tblInd w:w="0" w:type="dxa"/>
        <w:tblLayout w:type="autofit"/>
        <w:tblCellMar>
          <w:top w:w="0" w:type="dxa"/>
          <w:left w:w="108" w:type="dxa"/>
          <w:bottom w:w="0" w:type="dxa"/>
          <w:right w:w="108" w:type="dxa"/>
        </w:tblCellMar>
      </w:tblPr>
      <w:tblGrid>
        <w:gridCol w:w="4844"/>
        <w:gridCol w:w="4794"/>
      </w:tblGrid>
      <w:tr w14:paraId="3D6E2E3D">
        <w:tblPrEx>
          <w:tblCellMar>
            <w:top w:w="0" w:type="dxa"/>
            <w:left w:w="108" w:type="dxa"/>
            <w:bottom w:w="0" w:type="dxa"/>
            <w:right w:w="108" w:type="dxa"/>
          </w:tblCellMar>
        </w:tblPrEx>
        <w:trPr>
          <w:trHeight w:val="1417" w:hRule="atLeast"/>
        </w:trPr>
        <w:tc>
          <w:tcPr>
            <w:tcW w:w="4844" w:type="dxa"/>
            <w:vAlign w:val="center"/>
          </w:tcPr>
          <w:p w14:paraId="3D6E2E39">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甲方：中建路桥集团有限公司</w:t>
            </w:r>
          </w:p>
          <w:p w14:paraId="3D6E2E3A">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（合同专用章）</w:t>
            </w:r>
          </w:p>
        </w:tc>
        <w:tc>
          <w:tcPr>
            <w:tcW w:w="4794" w:type="dxa"/>
            <w:vAlign w:val="center"/>
          </w:tcPr>
          <w:p w14:paraId="3D6E2E3B">
            <w:pPr>
              <w:kinsoku w:val="0"/>
              <w:spacing w:after="0"/>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 xml:space="preserve">乙方：                               </w:t>
            </w:r>
          </w:p>
          <w:p w14:paraId="3D6E2E3C">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（合同专用章或公章）</w:t>
            </w:r>
          </w:p>
        </w:tc>
      </w:tr>
      <w:tr w14:paraId="3D6E2E40">
        <w:tblPrEx>
          <w:tblCellMar>
            <w:top w:w="0" w:type="dxa"/>
            <w:left w:w="108" w:type="dxa"/>
            <w:bottom w:w="0" w:type="dxa"/>
            <w:right w:w="108" w:type="dxa"/>
          </w:tblCellMar>
        </w:tblPrEx>
        <w:trPr>
          <w:trHeight w:val="567" w:hRule="exact"/>
        </w:trPr>
        <w:tc>
          <w:tcPr>
            <w:tcW w:w="4844" w:type="dxa"/>
            <w:vAlign w:val="center"/>
          </w:tcPr>
          <w:p w14:paraId="3D6E2E3E">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法定代表人（签字）：</w:t>
            </w:r>
          </w:p>
        </w:tc>
        <w:tc>
          <w:tcPr>
            <w:tcW w:w="4794" w:type="dxa"/>
            <w:vAlign w:val="center"/>
          </w:tcPr>
          <w:p w14:paraId="3D6E2E3F">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法定代表人（签字）：</w:t>
            </w:r>
          </w:p>
        </w:tc>
      </w:tr>
      <w:tr w14:paraId="3D6E2E43">
        <w:tblPrEx>
          <w:tblCellMar>
            <w:top w:w="0" w:type="dxa"/>
            <w:left w:w="108" w:type="dxa"/>
            <w:bottom w:w="0" w:type="dxa"/>
            <w:right w:w="108" w:type="dxa"/>
          </w:tblCellMar>
        </w:tblPrEx>
        <w:trPr>
          <w:trHeight w:val="567" w:hRule="exact"/>
        </w:trPr>
        <w:tc>
          <w:tcPr>
            <w:tcW w:w="4844" w:type="dxa"/>
            <w:vAlign w:val="center"/>
          </w:tcPr>
          <w:p w14:paraId="3D6E2E41">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或</w:t>
            </w:r>
          </w:p>
        </w:tc>
        <w:tc>
          <w:tcPr>
            <w:tcW w:w="4794" w:type="dxa"/>
            <w:vAlign w:val="center"/>
          </w:tcPr>
          <w:p w14:paraId="3D6E2E42">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或</w:t>
            </w:r>
          </w:p>
        </w:tc>
      </w:tr>
      <w:tr w14:paraId="3D6E2E46">
        <w:tblPrEx>
          <w:tblCellMar>
            <w:top w:w="0" w:type="dxa"/>
            <w:left w:w="108" w:type="dxa"/>
            <w:bottom w:w="0" w:type="dxa"/>
            <w:right w:w="108" w:type="dxa"/>
          </w:tblCellMar>
        </w:tblPrEx>
        <w:trPr>
          <w:trHeight w:val="567" w:hRule="exact"/>
        </w:trPr>
        <w:tc>
          <w:tcPr>
            <w:tcW w:w="4844" w:type="dxa"/>
            <w:vAlign w:val="center"/>
          </w:tcPr>
          <w:p w14:paraId="3D6E2E44">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委托代理人（签字）：</w:t>
            </w:r>
          </w:p>
        </w:tc>
        <w:tc>
          <w:tcPr>
            <w:tcW w:w="4794" w:type="dxa"/>
            <w:vAlign w:val="center"/>
          </w:tcPr>
          <w:p w14:paraId="3D6E2E45">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委托代理人（签字）：</w:t>
            </w:r>
          </w:p>
        </w:tc>
      </w:tr>
      <w:tr w14:paraId="3D6E2E49">
        <w:tblPrEx>
          <w:tblCellMar>
            <w:top w:w="0" w:type="dxa"/>
            <w:left w:w="108" w:type="dxa"/>
            <w:bottom w:w="0" w:type="dxa"/>
            <w:right w:w="108" w:type="dxa"/>
          </w:tblCellMar>
        </w:tblPrEx>
        <w:trPr>
          <w:trHeight w:val="567" w:hRule="exact"/>
        </w:trPr>
        <w:tc>
          <w:tcPr>
            <w:tcW w:w="4844" w:type="dxa"/>
            <w:vAlign w:val="center"/>
          </w:tcPr>
          <w:p w14:paraId="3D6E2E47">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纳税人识别号：</w:t>
            </w:r>
            <w:r>
              <w:rPr>
                <w:rFonts w:asciiTheme="minorEastAsia" w:hAnsiTheme="minorEastAsia" w:eastAsiaTheme="minorEastAsia" w:cstheme="minorEastAsia"/>
                <w:sz w:val="21"/>
                <w:szCs w:val="21"/>
                <w:lang w:eastAsia="zh-CN"/>
              </w:rPr>
              <w:t>91130000401700454L</w:t>
            </w:r>
          </w:p>
        </w:tc>
        <w:tc>
          <w:tcPr>
            <w:tcW w:w="4794" w:type="dxa"/>
            <w:vAlign w:val="center"/>
          </w:tcPr>
          <w:p w14:paraId="3D6E2E48">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纳税人识别号：</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 xml:space="preserve"> </w:t>
            </w:r>
          </w:p>
        </w:tc>
      </w:tr>
      <w:tr w14:paraId="3D6E2E4C">
        <w:tblPrEx>
          <w:tblCellMar>
            <w:top w:w="0" w:type="dxa"/>
            <w:left w:w="108" w:type="dxa"/>
            <w:bottom w:w="0" w:type="dxa"/>
            <w:right w:w="108" w:type="dxa"/>
          </w:tblCellMar>
        </w:tblPrEx>
        <w:trPr>
          <w:trHeight w:val="567" w:hRule="exact"/>
        </w:trPr>
        <w:tc>
          <w:tcPr>
            <w:tcW w:w="4844" w:type="dxa"/>
            <w:vAlign w:val="center"/>
          </w:tcPr>
          <w:p w14:paraId="3D6E2E4A">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地址：河北省石家庄市桥西区建设南大街70号</w:t>
            </w:r>
          </w:p>
        </w:tc>
        <w:tc>
          <w:tcPr>
            <w:tcW w:w="4794" w:type="dxa"/>
            <w:vAlign w:val="center"/>
          </w:tcPr>
          <w:p w14:paraId="3D6E2E4B">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地址：</w:t>
            </w:r>
            <w:r>
              <w:rPr>
                <w:rFonts w:hint="eastAsia" w:asciiTheme="minorEastAsia" w:hAnsiTheme="minorEastAsia" w:eastAsiaTheme="minorEastAsia" w:cstheme="minorEastAsia"/>
                <w:sz w:val="21"/>
                <w:szCs w:val="21"/>
                <w:u w:val="single"/>
                <w:lang w:eastAsia="zh-CN"/>
              </w:rPr>
              <w:t xml:space="preserve">                      </w:t>
            </w:r>
          </w:p>
        </w:tc>
      </w:tr>
      <w:tr w14:paraId="3D6E2E4F">
        <w:tblPrEx>
          <w:tblCellMar>
            <w:top w:w="0" w:type="dxa"/>
            <w:left w:w="108" w:type="dxa"/>
            <w:bottom w:w="0" w:type="dxa"/>
            <w:right w:w="108" w:type="dxa"/>
          </w:tblCellMar>
        </w:tblPrEx>
        <w:trPr>
          <w:trHeight w:val="567" w:hRule="exact"/>
        </w:trPr>
        <w:tc>
          <w:tcPr>
            <w:tcW w:w="4844" w:type="dxa"/>
            <w:vAlign w:val="center"/>
          </w:tcPr>
          <w:p w14:paraId="3D6E2E4D">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电话：</w:t>
            </w:r>
            <w:r>
              <w:rPr>
                <w:rFonts w:asciiTheme="minorEastAsia" w:hAnsiTheme="minorEastAsia" w:eastAsiaTheme="minorEastAsia" w:cstheme="minorEastAsia"/>
                <w:sz w:val="21"/>
                <w:szCs w:val="21"/>
                <w:lang w:eastAsia="zh-CN"/>
              </w:rPr>
              <w:t>0311-86028814</w:t>
            </w:r>
          </w:p>
        </w:tc>
        <w:tc>
          <w:tcPr>
            <w:tcW w:w="4794" w:type="dxa"/>
            <w:vAlign w:val="center"/>
          </w:tcPr>
          <w:p w14:paraId="3D6E2E4E">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电话：</w:t>
            </w:r>
            <w:r>
              <w:rPr>
                <w:rFonts w:hint="eastAsia" w:asciiTheme="minorEastAsia" w:hAnsiTheme="minorEastAsia" w:eastAsiaTheme="minorEastAsia" w:cstheme="minorEastAsia"/>
                <w:sz w:val="21"/>
                <w:szCs w:val="21"/>
                <w:u w:val="single"/>
                <w:lang w:eastAsia="zh-CN"/>
              </w:rPr>
              <w:t xml:space="preserve">                      </w:t>
            </w:r>
          </w:p>
        </w:tc>
      </w:tr>
      <w:tr w14:paraId="3D6E2E52">
        <w:tblPrEx>
          <w:tblCellMar>
            <w:top w:w="0" w:type="dxa"/>
            <w:left w:w="108" w:type="dxa"/>
            <w:bottom w:w="0" w:type="dxa"/>
            <w:right w:w="108" w:type="dxa"/>
          </w:tblCellMar>
        </w:tblPrEx>
        <w:trPr>
          <w:trHeight w:val="567" w:hRule="exact"/>
        </w:trPr>
        <w:tc>
          <w:tcPr>
            <w:tcW w:w="4844" w:type="dxa"/>
            <w:vAlign w:val="center"/>
          </w:tcPr>
          <w:p w14:paraId="3D6E2E50">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开户银行：建行石家庄平安大街支行</w:t>
            </w:r>
          </w:p>
        </w:tc>
        <w:tc>
          <w:tcPr>
            <w:tcW w:w="4794" w:type="dxa"/>
            <w:vAlign w:val="center"/>
          </w:tcPr>
          <w:p w14:paraId="3D6E2E51">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开户银行：</w:t>
            </w:r>
            <w:r>
              <w:rPr>
                <w:rFonts w:hint="eastAsia" w:asciiTheme="minorEastAsia" w:hAnsiTheme="minorEastAsia" w:eastAsiaTheme="minorEastAsia" w:cstheme="minorEastAsia"/>
                <w:sz w:val="21"/>
                <w:szCs w:val="21"/>
                <w:u w:val="single"/>
                <w:lang w:eastAsia="zh-CN"/>
              </w:rPr>
              <w:t xml:space="preserve">                      </w:t>
            </w:r>
          </w:p>
        </w:tc>
      </w:tr>
      <w:tr w14:paraId="3D6E2E55">
        <w:tblPrEx>
          <w:tblCellMar>
            <w:top w:w="0" w:type="dxa"/>
            <w:left w:w="108" w:type="dxa"/>
            <w:bottom w:w="0" w:type="dxa"/>
            <w:right w:w="108" w:type="dxa"/>
          </w:tblCellMar>
        </w:tblPrEx>
        <w:trPr>
          <w:trHeight w:val="567" w:hRule="exact"/>
        </w:trPr>
        <w:tc>
          <w:tcPr>
            <w:tcW w:w="4844" w:type="dxa"/>
            <w:vAlign w:val="center"/>
          </w:tcPr>
          <w:p w14:paraId="3D6E2E53">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银行账号：</w:t>
            </w:r>
            <w:r>
              <w:rPr>
                <w:rFonts w:asciiTheme="minorEastAsia" w:hAnsiTheme="minorEastAsia" w:eastAsiaTheme="minorEastAsia" w:cstheme="minorEastAsia"/>
                <w:sz w:val="21"/>
                <w:szCs w:val="21"/>
                <w:lang w:eastAsia="zh-CN"/>
              </w:rPr>
              <w:t>13001618601050504927</w:t>
            </w:r>
          </w:p>
        </w:tc>
        <w:tc>
          <w:tcPr>
            <w:tcW w:w="4794" w:type="dxa"/>
            <w:vAlign w:val="center"/>
          </w:tcPr>
          <w:p w14:paraId="3D6E2E54">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银行账号：</w:t>
            </w:r>
            <w:r>
              <w:rPr>
                <w:rFonts w:hint="eastAsia" w:asciiTheme="minorEastAsia" w:hAnsiTheme="minorEastAsia" w:eastAsiaTheme="minorEastAsia" w:cstheme="minorEastAsia"/>
                <w:sz w:val="21"/>
                <w:szCs w:val="21"/>
                <w:u w:val="single"/>
                <w:lang w:eastAsia="zh-CN"/>
              </w:rPr>
              <w:t xml:space="preserve">                      </w:t>
            </w:r>
          </w:p>
        </w:tc>
      </w:tr>
      <w:tr w14:paraId="3D6E2E58">
        <w:tblPrEx>
          <w:tblCellMar>
            <w:top w:w="0" w:type="dxa"/>
            <w:left w:w="108" w:type="dxa"/>
            <w:bottom w:w="0" w:type="dxa"/>
            <w:right w:w="108" w:type="dxa"/>
          </w:tblCellMar>
        </w:tblPrEx>
        <w:trPr>
          <w:trHeight w:val="567" w:hRule="exact"/>
        </w:trPr>
        <w:tc>
          <w:tcPr>
            <w:tcW w:w="4844" w:type="dxa"/>
            <w:vAlign w:val="center"/>
          </w:tcPr>
          <w:p w14:paraId="3D6E2E56">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联系人：</w:t>
            </w:r>
            <w:r>
              <w:rPr>
                <w:rFonts w:hint="eastAsia" w:asciiTheme="minorEastAsia" w:hAnsiTheme="minorEastAsia" w:eastAsiaTheme="minorEastAsia" w:cstheme="minorEastAsia"/>
                <w:sz w:val="21"/>
                <w:szCs w:val="21"/>
                <w:u w:val="single"/>
                <w:lang w:eastAsia="zh-CN"/>
              </w:rPr>
              <w:t xml:space="preserve">                      </w:t>
            </w:r>
          </w:p>
        </w:tc>
        <w:tc>
          <w:tcPr>
            <w:tcW w:w="4794" w:type="dxa"/>
            <w:vAlign w:val="center"/>
          </w:tcPr>
          <w:p w14:paraId="3D6E2E57">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开户银行行号：</w:t>
            </w:r>
            <w:r>
              <w:rPr>
                <w:rFonts w:hint="eastAsia" w:asciiTheme="minorEastAsia" w:hAnsiTheme="minorEastAsia" w:eastAsiaTheme="minorEastAsia" w:cstheme="minorEastAsia"/>
                <w:sz w:val="21"/>
                <w:szCs w:val="21"/>
                <w:u w:val="single"/>
                <w:lang w:eastAsia="zh-CN"/>
              </w:rPr>
              <w:t xml:space="preserve">                      </w:t>
            </w:r>
          </w:p>
        </w:tc>
      </w:tr>
      <w:tr w14:paraId="3D6E2E5B">
        <w:tblPrEx>
          <w:tblCellMar>
            <w:top w:w="0" w:type="dxa"/>
            <w:left w:w="108" w:type="dxa"/>
            <w:bottom w:w="0" w:type="dxa"/>
            <w:right w:w="108" w:type="dxa"/>
          </w:tblCellMar>
        </w:tblPrEx>
        <w:trPr>
          <w:trHeight w:val="567" w:hRule="exact"/>
        </w:trPr>
        <w:tc>
          <w:tcPr>
            <w:tcW w:w="4844" w:type="dxa"/>
            <w:vAlign w:val="center"/>
          </w:tcPr>
          <w:p w14:paraId="3D6E2E59">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w:t>
            </w:r>
          </w:p>
        </w:tc>
        <w:tc>
          <w:tcPr>
            <w:tcW w:w="4794" w:type="dxa"/>
            <w:vAlign w:val="center"/>
          </w:tcPr>
          <w:p w14:paraId="3D6E2E5A">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联系人：</w:t>
            </w:r>
            <w:r>
              <w:rPr>
                <w:rFonts w:hint="eastAsia" w:asciiTheme="minorEastAsia" w:hAnsiTheme="minorEastAsia" w:eastAsiaTheme="minorEastAsia" w:cstheme="minorEastAsia"/>
                <w:sz w:val="21"/>
                <w:szCs w:val="21"/>
                <w:u w:val="single"/>
                <w:lang w:eastAsia="zh-CN"/>
              </w:rPr>
              <w:t xml:space="preserve">                      </w:t>
            </w:r>
          </w:p>
        </w:tc>
      </w:tr>
      <w:tr w14:paraId="3D6E2E5E">
        <w:tblPrEx>
          <w:tblCellMar>
            <w:top w:w="0" w:type="dxa"/>
            <w:left w:w="108" w:type="dxa"/>
            <w:bottom w:w="0" w:type="dxa"/>
            <w:right w:w="108" w:type="dxa"/>
          </w:tblCellMar>
        </w:tblPrEx>
        <w:trPr>
          <w:trHeight w:val="567" w:hRule="exact"/>
        </w:trPr>
        <w:tc>
          <w:tcPr>
            <w:tcW w:w="4844" w:type="dxa"/>
            <w:vAlign w:val="center"/>
          </w:tcPr>
          <w:p w14:paraId="3D6E2E5C">
            <w:pPr>
              <w:kinsoku w:val="0"/>
              <w:spacing w:after="0"/>
              <w:rPr>
                <w:rFonts w:hint="eastAsia" w:asciiTheme="minorEastAsia" w:hAnsiTheme="minorEastAsia" w:eastAsiaTheme="minorEastAsia" w:cstheme="minorEastAsia"/>
                <w:sz w:val="21"/>
                <w:szCs w:val="21"/>
                <w:lang w:eastAsia="zh-CN"/>
              </w:rPr>
            </w:pPr>
          </w:p>
        </w:tc>
        <w:tc>
          <w:tcPr>
            <w:tcW w:w="4794" w:type="dxa"/>
            <w:vAlign w:val="center"/>
          </w:tcPr>
          <w:p w14:paraId="3D6E2E5D">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w:t>
            </w:r>
          </w:p>
        </w:tc>
      </w:tr>
      <w:permEnd w:id="4"/>
    </w:tbl>
    <w:p w14:paraId="3D6E2E5F">
      <w:pPr>
        <w:kinsoku w:val="0"/>
        <w:spacing w:line="240" w:lineRule="auto"/>
        <w:ind w:left="165" w:leftChars="75"/>
        <w:rPr>
          <w:lang w:eastAsia="zh-CN"/>
        </w:rPr>
      </w:pPr>
      <w:bookmarkStart w:id="168" w:name="_Toc5545"/>
      <w:bookmarkStart w:id="169" w:name="_Toc20750"/>
      <w:bookmarkStart w:id="170" w:name="_Toc30871"/>
      <w:bookmarkStart w:id="171" w:name="_Toc101963481"/>
      <w:bookmarkStart w:id="172" w:name="_Toc25679"/>
      <w:bookmarkStart w:id="173" w:name="_Toc20736"/>
      <w:bookmarkStart w:id="174" w:name="_Toc29121"/>
      <w:bookmarkStart w:id="175" w:name="_Toc18153"/>
      <w:bookmarkStart w:id="176" w:name="_Toc6057"/>
      <w:bookmarkStart w:id="177" w:name="_Toc6860"/>
      <w:bookmarkStart w:id="178" w:name="_Toc29921"/>
      <w:bookmarkStart w:id="179" w:name="_Toc22648"/>
      <w:bookmarkStart w:id="180" w:name="_Toc101357414"/>
      <w:bookmarkStart w:id="181" w:name="_Toc30455"/>
      <w:bookmarkStart w:id="182" w:name="_Toc7477"/>
      <w:bookmarkStart w:id="183" w:name="_Toc47"/>
      <w:bookmarkStart w:id="184" w:name="_Toc9997"/>
      <w:bookmarkStart w:id="185" w:name="_Toc21478"/>
      <w:bookmarkStart w:id="186" w:name="_Toc10193"/>
      <w:bookmarkStart w:id="187" w:name="_Toc14254"/>
    </w:p>
    <w:p w14:paraId="3D6E2E60">
      <w:pPr>
        <w:kinsoku w:val="0"/>
        <w:spacing w:after="0" w:line="240" w:lineRule="auto"/>
        <w:rPr>
          <w:lang w:eastAsia="zh-CN"/>
        </w:rPr>
        <w:sectPr>
          <w:footerReference r:id="rId8" w:type="default"/>
          <w:pgSz w:w="11906" w:h="16838"/>
          <w:pgMar w:top="1134" w:right="1134" w:bottom="1134" w:left="1134" w:header="851" w:footer="850" w:gutter="0"/>
          <w:pgNumType w:start="1"/>
          <w:cols w:space="720" w:num="1"/>
          <w:docGrid w:type="lines" w:linePitch="312" w:charSpace="0"/>
        </w:sectPr>
      </w:pPr>
    </w:p>
    <w:p w14:paraId="3D6E2E61">
      <w:pPr>
        <w:kinsoku w:val="0"/>
        <w:ind w:left="165" w:leftChars="75"/>
        <w:jc w:val="center"/>
        <w:outlineLvl w:val="0"/>
        <w:rPr>
          <w:rFonts w:hint="eastAsia" w:ascii="宋体" w:hAnsi="宋体"/>
          <w:b/>
          <w:sz w:val="32"/>
          <w:szCs w:val="32"/>
          <w:lang w:eastAsia="zh-CN"/>
        </w:rPr>
      </w:pPr>
      <w:bookmarkStart w:id="188" w:name="_Toc175772222"/>
      <w:r>
        <w:rPr>
          <w:rFonts w:hint="eastAsia" w:ascii="宋体" w:hAnsi="宋体"/>
          <w:b/>
          <w:sz w:val="32"/>
          <w:szCs w:val="32"/>
          <w:lang w:eastAsia="zh-CN"/>
        </w:rPr>
        <w:t>第二部分 通用合同条款</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3D6E2E62">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189" w:name="_Toc303538972"/>
      <w:bookmarkEnd w:id="189"/>
      <w:bookmarkStart w:id="190" w:name="_Toc303538976"/>
      <w:bookmarkEnd w:id="190"/>
      <w:bookmarkStart w:id="191" w:name="_Toc303538975"/>
      <w:bookmarkEnd w:id="191"/>
      <w:bookmarkStart w:id="192" w:name="_Toc303538974"/>
      <w:bookmarkEnd w:id="192"/>
      <w:bookmarkStart w:id="193" w:name="_Toc303538973"/>
      <w:bookmarkEnd w:id="193"/>
      <w:bookmarkStart w:id="194" w:name="_Toc17620"/>
      <w:bookmarkStart w:id="195" w:name="_Toc7886"/>
      <w:bookmarkStart w:id="196" w:name="_Toc32658"/>
      <w:bookmarkStart w:id="197" w:name="_Toc3750"/>
      <w:bookmarkStart w:id="198" w:name="_Toc29619"/>
      <w:bookmarkStart w:id="199" w:name="_Toc101357415"/>
      <w:bookmarkStart w:id="200" w:name="_Toc17580"/>
      <w:bookmarkStart w:id="201" w:name="_Toc26284"/>
      <w:bookmarkStart w:id="202" w:name="_Toc15310"/>
      <w:bookmarkStart w:id="203" w:name="_Toc10833"/>
      <w:bookmarkStart w:id="204" w:name="_Toc101963482"/>
      <w:bookmarkStart w:id="205" w:name="_Toc14272"/>
      <w:bookmarkStart w:id="206" w:name="_Toc11140"/>
      <w:bookmarkStart w:id="207" w:name="_Toc23392"/>
      <w:bookmarkStart w:id="208" w:name="_Toc13130"/>
      <w:bookmarkStart w:id="209" w:name="_Toc2869"/>
      <w:bookmarkStart w:id="210" w:name="_Toc175772223"/>
      <w:r>
        <w:rPr>
          <w:rFonts w:hint="eastAsia" w:asciiTheme="minorEastAsia" w:hAnsiTheme="minorEastAsia" w:eastAsiaTheme="minorEastAsia" w:cstheme="minorEastAsia"/>
          <w:b/>
          <w:sz w:val="21"/>
          <w:szCs w:val="21"/>
          <w:lang w:eastAsia="zh-CN"/>
        </w:rPr>
        <w:t>词语解释</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3D6E2E63">
      <w:pPr>
        <w:kinsoku w:val="0"/>
        <w:spacing w:after="0" w:line="360" w:lineRule="auto"/>
        <w:ind w:left="165" w:leftChars="75"/>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合同协议书、通用合同条款、专用合同条款中的下列词语应具有本款所赋予的含义：</w:t>
      </w:r>
    </w:p>
    <w:p w14:paraId="3D6E2E6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总承包合同：指建设单位和甲方双方共同签署的施工总承包合同。</w:t>
      </w:r>
    </w:p>
    <w:p w14:paraId="3D6E2E6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本分包合同：指甲方和乙方双方共同签署本分包工程的施工合同。</w:t>
      </w:r>
    </w:p>
    <w:p w14:paraId="3D6E2E6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建设单位：是指在总承包合同中与甲方订立合同协议书的当事人及取得该当事人资格的合法继受人。</w:t>
      </w:r>
    </w:p>
    <w:p w14:paraId="3D6E2E6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甲方：是指在总承包合同中与建设单位订立合同协议书的当事人及取得该当事人资格的合法继受人。</w:t>
      </w:r>
    </w:p>
    <w:p w14:paraId="3D6E2E6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乙方：是指在本分包合同中与甲方订立合同协议书的当事人及取得该当事人资格的合法继受人。</w:t>
      </w:r>
    </w:p>
    <w:p w14:paraId="3D6E2E6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监理单位：指建设单位聘请的整体工程的监理单位。</w:t>
      </w:r>
    </w:p>
    <w:p w14:paraId="3D6E2E6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甲方项目经理：指甲方在本分包合同中指定的负责施工管理、履行总承包合同及本分包合同的代表。</w:t>
      </w:r>
    </w:p>
    <w:p w14:paraId="3D6E2E6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乙方项目经理：指由乙方在本分包合同中指定的负责施工管理和履行合同的代表。</w:t>
      </w:r>
    </w:p>
    <w:p w14:paraId="3D6E2E6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整体工程：指甲方与建设单位签订的总承包合同中约定由甲方负责实施、竣工和修补质量缺陷的有关工程。</w:t>
      </w:r>
    </w:p>
    <w:p w14:paraId="3D6E2E6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本分包工程：指乙方按本分包合同约定负责实施、完工和修补质量缺陷的整体工程内的有关工程。</w:t>
      </w:r>
    </w:p>
    <w:p w14:paraId="3D6E2E6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图纸：指包含在本分包合同中的工程图纸，以及由甲方按本分包合同约定提供的任何补充和修改的图纸，包括配套的说明。</w:t>
      </w:r>
    </w:p>
    <w:p w14:paraId="3D6E2E6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日、天：除特别指明外，指日历天。合同中按天计算时间的，开始当天不计入，从次日开始计算。期限最后一天的截止时间为当天24:00。</w:t>
      </w:r>
    </w:p>
    <w:p w14:paraId="3D6E2E7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缺陷责任期：是指甲方预留工程质量保证金以保证乙方履行第20.1条约定的缺陷责任的期限。</w:t>
      </w:r>
    </w:p>
    <w:p w14:paraId="3D6E2E7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质量保修期：是指乙方按照合同第20.2条约定和法律规定对工程质量承担保修责任的期限。</w:t>
      </w:r>
    </w:p>
    <w:p w14:paraId="3D6E2E72">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211" w:name="_Toc4355"/>
      <w:bookmarkStart w:id="212" w:name="_Toc101963483"/>
      <w:bookmarkStart w:id="213" w:name="_Toc11909"/>
      <w:bookmarkStart w:id="214" w:name="_Toc2269"/>
      <w:bookmarkStart w:id="215" w:name="_Toc15530"/>
      <w:bookmarkStart w:id="216" w:name="_Toc25260"/>
      <w:bookmarkStart w:id="217" w:name="_Toc27924"/>
      <w:bookmarkStart w:id="218" w:name="_Toc23135"/>
      <w:bookmarkStart w:id="219" w:name="_Toc101357416"/>
      <w:bookmarkStart w:id="220" w:name="_Toc13230"/>
      <w:bookmarkStart w:id="221" w:name="_Toc9151"/>
      <w:bookmarkStart w:id="222" w:name="_Toc29050"/>
      <w:bookmarkStart w:id="223" w:name="_Toc31420"/>
      <w:bookmarkStart w:id="224" w:name="_Toc1668"/>
      <w:bookmarkStart w:id="225" w:name="_Toc14170"/>
      <w:bookmarkStart w:id="226" w:name="_Toc175772224"/>
      <w:bookmarkStart w:id="227" w:name="_Toc25557"/>
      <w:r>
        <w:rPr>
          <w:rFonts w:hint="eastAsia" w:asciiTheme="minorEastAsia" w:hAnsiTheme="minorEastAsia" w:eastAsiaTheme="minorEastAsia" w:cstheme="minorEastAsia"/>
          <w:b/>
          <w:sz w:val="21"/>
          <w:szCs w:val="21"/>
        </w:rPr>
        <w:t>适用法律法规</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3D6E2E7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228" w:name="A2"/>
      <w:bookmarkEnd w:id="228"/>
      <w:r>
        <w:rPr>
          <w:rFonts w:hint="eastAsia" w:asciiTheme="minorEastAsia" w:hAnsiTheme="minorEastAsia" w:eastAsiaTheme="minorEastAsia" w:cstheme="minorEastAsia"/>
          <w:sz w:val="21"/>
          <w:szCs w:val="21"/>
          <w:lang w:eastAsia="zh-CN"/>
        </w:rPr>
        <w:t>适用于合同的法律包括中华人民共和国正式颁布实施的法律、行政法规、部门规章，以及工程所在地的地方法规、自治条例、单行条例和地方政府规章。</w:t>
      </w:r>
    </w:p>
    <w:p w14:paraId="3D6E2E7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如在合同有效期内，颁布新的法律法规或修订了原有法律法规，则此后继的法律法规将自动适用于本合同。</w:t>
      </w:r>
    </w:p>
    <w:p w14:paraId="3D6E2E75">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229" w:name="_Toc101963484"/>
      <w:bookmarkStart w:id="230" w:name="_Toc101357417"/>
      <w:bookmarkStart w:id="231" w:name="_Toc175772225"/>
      <w:bookmarkStart w:id="232" w:name="_Toc13199"/>
      <w:bookmarkStart w:id="233" w:name="_Toc18612"/>
      <w:bookmarkStart w:id="234" w:name="_Toc9548"/>
      <w:bookmarkStart w:id="235" w:name="_Toc26613"/>
      <w:bookmarkStart w:id="236" w:name="_Toc9473"/>
      <w:bookmarkStart w:id="237" w:name="_Toc19987"/>
      <w:bookmarkStart w:id="238" w:name="_Toc8612"/>
      <w:bookmarkStart w:id="239" w:name="_Toc6632"/>
      <w:bookmarkStart w:id="240" w:name="_Toc15005"/>
      <w:bookmarkStart w:id="241" w:name="_Toc7548"/>
      <w:bookmarkStart w:id="242" w:name="_Toc24914"/>
      <w:bookmarkStart w:id="243" w:name="_Toc22228"/>
      <w:bookmarkStart w:id="244" w:name="_Toc1257"/>
      <w:bookmarkStart w:id="245" w:name="_Toc31847"/>
      <w:r>
        <w:rPr>
          <w:rFonts w:hint="eastAsia" w:asciiTheme="minorEastAsia" w:hAnsiTheme="minorEastAsia" w:eastAsiaTheme="minorEastAsia" w:cstheme="minorEastAsia"/>
          <w:b/>
          <w:sz w:val="21"/>
          <w:szCs w:val="21"/>
        </w:rPr>
        <w:t>标准和规范</w:t>
      </w:r>
      <w:bookmarkEnd w:id="229"/>
      <w:bookmarkEnd w:id="230"/>
      <w:bookmarkEnd w:id="231"/>
    </w:p>
    <w:p w14:paraId="3D6E2E7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适用现行国家、行业和工程所在地市规范、标准和规程。所采用的标准与规范应满足施工图纸、设计单位的要求；满足国家、地方、行业颁布以及后续颁布的规范、标准、规程；满足国家、地方颁布实施的有关法律、法规、文件等。上述图纸、标准、规范、规程若有不一致或矛盾之处，按较为严格标准执行。</w:t>
      </w:r>
    </w:p>
    <w:p w14:paraId="3D6E2E7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构成合同文件的任何内容与国家、行业和工程所在地市现行规范、规程和标准出现矛盾时，乙方应书面要求甲方予以澄清，除非甲方有特别指令，乙方应按其中要求最严格的标准执行。</w:t>
      </w:r>
    </w:p>
    <w:p w14:paraId="3D6E2E7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除合同另有约定外，材料、施工工艺和本分包工程应按技术标准和要求以及国家、行业和工程所在地市现行规范、标准和规程最新版本执行。</w:t>
      </w:r>
    </w:p>
    <w:p w14:paraId="3D6E2E79">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lang w:eastAsia="zh-CN"/>
        </w:rPr>
      </w:pPr>
      <w:bookmarkStart w:id="246" w:name="_Toc101963485"/>
      <w:bookmarkStart w:id="247" w:name="_Toc175772226"/>
      <w:bookmarkStart w:id="248" w:name="_Toc101357418"/>
      <w:r>
        <w:rPr>
          <w:rFonts w:hint="eastAsia" w:asciiTheme="minorEastAsia" w:hAnsiTheme="minorEastAsia" w:eastAsiaTheme="minorEastAsia" w:cstheme="minorEastAsia"/>
          <w:b/>
          <w:sz w:val="21"/>
          <w:szCs w:val="21"/>
          <w:lang w:eastAsia="zh-CN"/>
        </w:rPr>
        <w:t>合同文件组成及解释顺序</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3D6E2E7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除专用合同条款另有约定外，组成本合同的文件及优先解释顺序如下：</w:t>
      </w:r>
    </w:p>
    <w:p w14:paraId="3D6E2E7B">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合同协议书；</w:t>
      </w:r>
    </w:p>
    <w:p w14:paraId="3D6E2E7C">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中标通知书（如有）；</w:t>
      </w:r>
    </w:p>
    <w:p w14:paraId="3D6E2E7D">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专用合同条款及承诺书等合同附件；</w:t>
      </w:r>
    </w:p>
    <w:p w14:paraId="3D6E2E7E">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通用合同条款；</w:t>
      </w:r>
    </w:p>
    <w:p w14:paraId="3D6E2E7F">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标准、规范及有关技术标准和要求；</w:t>
      </w:r>
    </w:p>
    <w:p w14:paraId="3D6E2E80">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施工图纸、施工组织设计或施工方案；</w:t>
      </w:r>
    </w:p>
    <w:p w14:paraId="3D6E2E81">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已标价的工程量清单；</w:t>
      </w:r>
    </w:p>
    <w:p w14:paraId="3D6E2E82">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往来资料及函件；</w:t>
      </w:r>
    </w:p>
    <w:p w14:paraId="3D6E2E83">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招标文件及补遗文件（如有）；</w:t>
      </w:r>
    </w:p>
    <w:p w14:paraId="3D6E2E84">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甲方现场管理制度及要求；</w:t>
      </w:r>
    </w:p>
    <w:p w14:paraId="3D6E2E85">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投标文件及附件；</w:t>
      </w:r>
    </w:p>
    <w:p w14:paraId="3D6E2E86">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与本合同有关的其他文件。</w:t>
      </w:r>
    </w:p>
    <w:p w14:paraId="3D6E2E8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在合同订立及履行过程中形成的与合同有关的文件均为合同文件的组成部分。</w:t>
      </w:r>
    </w:p>
    <w:p w14:paraId="3D6E2E8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上述各项合同文件中包括合同当事人就该项合同文件所做出的补充和修改，属于同一类型内容的文件应以最新签署的为准。</w:t>
      </w:r>
    </w:p>
    <w:p w14:paraId="3D6E2E8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组成合同的各项文件应互相解释，互为说明。本合同约定解释合同文件的优先顺序同上述排列次序，在合同订立及履行过程中形成的与合同有关的文件根据其性质确定优先解释顺序。当合同文件与工程规范、技术要求不一致时，应以要求较高的标准执行。</w:t>
      </w:r>
    </w:p>
    <w:p w14:paraId="3D6E2E8A">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249" w:name="_Toc23198"/>
      <w:bookmarkStart w:id="250" w:name="_Toc175772227"/>
      <w:bookmarkStart w:id="251" w:name="_Toc32415"/>
      <w:bookmarkStart w:id="252" w:name="_Toc8737"/>
      <w:bookmarkStart w:id="253" w:name="_Toc12825"/>
      <w:bookmarkStart w:id="254" w:name="_Toc10762"/>
      <w:bookmarkStart w:id="255" w:name="_Toc3330"/>
      <w:bookmarkStart w:id="256" w:name="_Toc28671"/>
      <w:bookmarkStart w:id="257" w:name="_Toc101963486"/>
      <w:bookmarkStart w:id="258" w:name="_Toc26319"/>
      <w:bookmarkStart w:id="259" w:name="_Toc24518"/>
      <w:bookmarkStart w:id="260" w:name="_Toc2101"/>
      <w:bookmarkStart w:id="261" w:name="_Toc24763"/>
      <w:bookmarkStart w:id="262" w:name="_Toc5199"/>
      <w:bookmarkStart w:id="263" w:name="_Toc494"/>
      <w:bookmarkStart w:id="264" w:name="_Toc10197"/>
      <w:bookmarkStart w:id="265" w:name="_Toc101357419"/>
      <w:r>
        <w:rPr>
          <w:rFonts w:hint="eastAsia" w:asciiTheme="minorEastAsia" w:hAnsiTheme="minorEastAsia" w:eastAsiaTheme="minorEastAsia" w:cstheme="minorEastAsia"/>
          <w:b/>
          <w:sz w:val="21"/>
          <w:szCs w:val="21"/>
        </w:rPr>
        <w:t>甲方工作</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3D6E2E8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负责将电源配送至一、二级电箱及线路装配。</w:t>
      </w:r>
    </w:p>
    <w:p w14:paraId="3D6E2E8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代表甲方行使本合同权利、履行本合同义务的机构是其成立的项目部，负责人为项目经理，代表甲方行使本合同的约定责任。对乙方不服从现场管理或有其他违约行为，项目经理可下达整改、处罚通知、追究违约责任。</w:t>
      </w:r>
      <w:r>
        <w:rPr>
          <w:rFonts w:hint="eastAsia" w:asciiTheme="minorEastAsia" w:hAnsiTheme="minorEastAsia" w:eastAsiaTheme="minorEastAsia" w:cstheme="minorEastAsia"/>
          <w:b/>
          <w:bCs/>
          <w:sz w:val="21"/>
          <w:szCs w:val="21"/>
          <w:lang w:eastAsia="zh-CN"/>
        </w:rPr>
        <w:t>甲方可以变更或撤销关于项目经理的委派，对于变更或撤销后原项目经理发出的指令或签字等往来文件，不作为甲方对乙方的确认或承诺。</w:t>
      </w:r>
      <w:r>
        <w:rPr>
          <w:rFonts w:hint="eastAsia" w:asciiTheme="minorEastAsia" w:hAnsiTheme="minorEastAsia" w:eastAsiaTheme="minorEastAsia" w:cstheme="minorEastAsia"/>
          <w:b/>
          <w:sz w:val="21"/>
          <w:szCs w:val="21"/>
          <w:lang w:eastAsia="zh-CN"/>
        </w:rPr>
        <w:t>涉及项目部及其管理人员无权办理的相关事项，任何形式的签字、盖章均无效，甲方不承担相应责任。项目部公章为公司授权在施工管理过程中使用的印章，该枚印章授权使用范围仅为项目往来函件、洽谈变更（同业主方）等履约过程中的文件，不包括签署任何合同及补充协议、任何经济性协议、任何经济性承诺、开具收款收据、办理结算等事项。</w:t>
      </w:r>
    </w:p>
    <w:p w14:paraId="3D6E2E8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负责编制施工组织设计，统一制定各项管理目标，组织编制年、季、月施工计划、物资需用量计划表，实施对工程质量、工期、安全生产、文明施工、计量、试验等工作的控制、监督、检查和验收。</w:t>
      </w:r>
    </w:p>
    <w:p w14:paraId="3D6E2E8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应按专用合同条款的约定向乙方提供图纸，并根据本分包工程进度计划组织图纸会审和技术交底。甲方可以随时根据现场实际情况对施工图纸进行补充和变更、对工艺工序和施工方案以及进度计划进行调整、对乙方施工条件作出改变等，乙方应执行以上指示，并受其约束。</w:t>
      </w:r>
    </w:p>
    <w:p w14:paraId="3D6E2E8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负责整个施工现场的管理工作，负责定期组织召开生产例会，协调乙方与现场其它分包商、施工工序之间的关系。</w:t>
      </w:r>
    </w:p>
    <w:p w14:paraId="3D6E2E9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甲方认为乙方管理人员（包括乙方项目经理、现场负责人及其他管理人员）不能按照合同约定履行职责或义务的，可以要求乙方无条件进行撤换，并委派新的管理人员接替。</w:t>
      </w:r>
    </w:p>
    <w:p w14:paraId="3D6E2E9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负责审查乙方本专业分包工程的施工组织设计和施工方案。但这种审查通过并不能免除乙方承担因方案缺陷、错误所导致各种后果的一切相关责任。</w:t>
      </w:r>
    </w:p>
    <w:p w14:paraId="3D6E2E9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如果乙方在本工程质量、进度、安全、现场管理等方面满足不了建设单位、甲方的要求时，甲方可将分包合同范围内的工作承包给其它分包单位，其所需费用应由乙方承担，并从其应结款项扣除；如其应结款项不足以承担所需费用，则超出部分可由其履约担保金中扣回，如履约担保金仍不能满足所需费用超出部分，甲方保留其他追索权</w:t>
      </w:r>
      <w:r>
        <w:rPr>
          <w:rFonts w:hint="eastAsia" w:asciiTheme="minorEastAsia" w:hAnsiTheme="minorEastAsia" w:eastAsiaTheme="minorEastAsia" w:cstheme="minorEastAsia"/>
          <w:sz w:val="21"/>
          <w:szCs w:val="21"/>
          <w:lang w:eastAsia="zh-CN"/>
        </w:rPr>
        <w:t>。</w:t>
      </w:r>
    </w:p>
    <w:p w14:paraId="3D6E2E93">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如果乙方不服从甲方现场管理人员指挥、不按操作规程作业、有明显拖延工期倾向且无有效的安全、质量、进度保证措施及整改措施时，甲方可单方面解除合同，并保留对乙方追索的权利，乙方不得因解除合同向甲方提出任何索赔。由此对甲方造成其他损失的，甲方保留追索权。</w:t>
      </w:r>
    </w:p>
    <w:p w14:paraId="3D6E2E9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甲方负责整体工程安全文明施工和环境保护工作，对乙方的绿色施工管理工作进行指导和监督，督促乙方遵守关于大气污染和绿色施工的相关管理规定，对施工现场范围内各乙方的绿色施工进行统筹管理。</w:t>
      </w:r>
    </w:p>
    <w:p w14:paraId="3D6E2E9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负责组织分部工程、本分包工程的交（竣）工验收工作。</w:t>
      </w:r>
    </w:p>
    <w:p w14:paraId="3D6E2E9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负责统一安排工程档案资料的收集、整理及交工验收。</w:t>
      </w:r>
    </w:p>
    <w:p w14:paraId="3D6E2E9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健全农民工管理体系，甲方监督乙方依法与招用的农民工签订劳动合同并严格履行合同内容，建立职工花名册并办理劳动备案；全面实行农民工实名制管理制度，建立劳动计酬手册，记录施工现场作业农民工的身份信息、劳动考勤、工资结算等信息，实现信息化实名制管理；加强对乙方劳动用工和工资发放的监督管理，在工程项目部配备劳资专管员，建立施工人员进出场登记制度和考勤计量、工资支付等管理台账，实时掌握施工现场用工及其工资支付情况，不得以包代管。</w:t>
      </w:r>
    </w:p>
    <w:p w14:paraId="3D6E2E9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负责对农民工的进场安全教育，并积极组织相关考试，按照管理要求将教育情况、考试情况录入劳务实名制管理平台。</w:t>
      </w:r>
    </w:p>
    <w:p w14:paraId="3D6E2E9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建立健全项目后勤管理相关制度，做好包括乙方办公区、工人生活区的物业化管理制度、流程及标准。甲方可进行过程中的检查、督办整改，并根据具体情况予以处罚。乙方未遵守相关制度规定或不满足属地政府、办事处等有关部门的要求，引发的不良后果及给甲方造成的损失由乙方承担。</w:t>
      </w:r>
    </w:p>
    <w:p w14:paraId="3D6E2E9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负责核实乙方现场实际投入本工程项目（工序）的主要管理人员、技术人员的配备是否与合同约定相符，并对主要管理人员、技术人员的出勤状况进行考核。</w:t>
      </w:r>
    </w:p>
    <w:p w14:paraId="3D6E2E9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负责做好材料消耗数量管理，对乙方使用的材料消耗进行对比分析，按合同规定对乙方进行扣款。</w:t>
      </w:r>
    </w:p>
    <w:p w14:paraId="3D6E2E9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负责核实乙方现场实际投入本工程项目（工序）的主要机械设备的规格、数量、进退场时间是否与合同约定相符。</w:t>
      </w:r>
    </w:p>
    <w:p w14:paraId="3D6E2E9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做好机械设备管理工作，对乙方进场的机械设备进行验收并登记造册，监督乙方对租赁机械设备费用的及时支付。</w:t>
      </w:r>
    </w:p>
    <w:p w14:paraId="3D6E2E9E">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266" w:name="_Toc28386"/>
      <w:bookmarkStart w:id="267" w:name="_Toc15315"/>
      <w:bookmarkStart w:id="268" w:name="_Toc18862"/>
      <w:bookmarkStart w:id="269" w:name="_Toc15691"/>
      <w:bookmarkStart w:id="270" w:name="_Toc13995"/>
      <w:bookmarkStart w:id="271" w:name="_Toc17055"/>
      <w:bookmarkStart w:id="272" w:name="_Toc24013"/>
      <w:bookmarkStart w:id="273" w:name="_Toc8122"/>
      <w:bookmarkStart w:id="274" w:name="_Toc17585"/>
      <w:bookmarkStart w:id="275" w:name="_Toc7322"/>
      <w:bookmarkStart w:id="276" w:name="_Toc4268"/>
      <w:bookmarkStart w:id="277" w:name="_Toc101357420"/>
      <w:bookmarkStart w:id="278" w:name="_Toc175772228"/>
      <w:bookmarkStart w:id="279" w:name="_Toc15331"/>
      <w:bookmarkStart w:id="280" w:name="_Toc22501"/>
      <w:bookmarkStart w:id="281" w:name="_Toc101963487"/>
      <w:bookmarkStart w:id="282" w:name="_Toc26413"/>
      <w:r>
        <w:rPr>
          <w:rFonts w:hint="eastAsia" w:asciiTheme="minorEastAsia" w:hAnsiTheme="minorEastAsia" w:eastAsiaTheme="minorEastAsia" w:cstheme="minorEastAsia"/>
          <w:b/>
          <w:sz w:val="21"/>
          <w:szCs w:val="21"/>
        </w:rPr>
        <w:t>乙方工作</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3D6E2E9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为完成本分包工程而设置合理可行的现场组织机构，并委派具备相应岗位资格的管理人员，进场前应将管理人员的资料报甲方备案。除非获得甲方书面同意，乙方不得更换或撤回主要管理人员（现场负责人、技术负责人、安全负责人等）。在合同签订时，乙方应提供项目现场代表、技术负责人、质量负责人、安全负责人的劳动合同、养老保险及工资发放凭证，同时提供身份证复印件（双面复印）及岗位证书复印件，其中养老保险及工资发放凭证在合同履行期间每季度提供一次且确保真实、有效，直至合同履行完成，否则，甲方可以单方解除合同。</w:t>
      </w:r>
    </w:p>
    <w:p w14:paraId="3D6E2EA0">
      <w:pPr>
        <w:numPr>
          <w:ilvl w:val="1"/>
          <w:numId w:val="4"/>
        </w:numPr>
        <w:kinsoku w:val="0"/>
        <w:spacing w:after="0" w:line="360" w:lineRule="auto"/>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乙方使用专用合同条款中约定的电子邮箱或联系地址收发与本分包工程有关的电子文件和书面文件，电子文件与书面文件具有相同的法律效力，电子文件投递至甲方服务器系统时生效，书面文件寄出后的第三个工作日或收件人实际签收日（以先到的时间为准）视为送达，选择直接送达的，则递交时视为送达。乙方电子邮箱或联系地址发生变更的，应在变更发生后5日内以书面形式加盖与本分包合同一致的印章通知甲方，未书面通知甲方的，视为原电子邮箱和联系地址继续有效，由此造成的任何损失由乙方承担。</w:t>
      </w:r>
    </w:p>
    <w:p w14:paraId="3D6E2EA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在甲方的总体部署下，负责编制本分包工程的施工组织设计，包括各项保证工期、质量、安全的措施以及冬雨季施工措施，按照经甲方批准的本分包工程施工组织设计及甲方根据本合同发出的指令要求组织施工，未经甲方同意不得擅自更改施工方案及工艺。乙方施工组织应该符合项目整体施工组织计划的要求，涉及与其他分包工程交叉作业的工作，应采用甲方认可的合理工序进行搭接。</w:t>
      </w:r>
    </w:p>
    <w:p w14:paraId="3D6E2EA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有义务审查并识别分包工程的设计图纸或工程建设标准、技术要求中存在的错误、遗漏、矛盾或其他缺陷，并及时通知甲方，根据甲方指令决定下一步施工安排。因乙方未能识别或识别后未及时通知导致返工或导致安全、质量等问题造成其他经济损失的，由乙方负责无偿整改恢复并承担其他经济损失，工期不予顺延。</w:t>
      </w:r>
    </w:p>
    <w:p w14:paraId="3D6E2EA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在本合同签订后3天内向甲方项目经理部提交分包工程总体进度计划，并按甲方的具体要求提交年度、季度、月度、周工程进度计划。如乙方不能按甲方批准的进度计划施工时，应根据甲方的要求提交一份修订的进度计划，以保证分包工程如期竣工。</w:t>
      </w:r>
    </w:p>
    <w:p w14:paraId="3D6E2EA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编制与施工组织设计相适应的劳动力安排计划，劳动力安排计划应当包括分包作业人员数量、工种、进场时间、退场时间以及劳务费支付计划等，劳动力安排计划应当经甲方批准后实施。乙方应当组织具有相应资格证书和符合本合同分包作业要求的分包作业人员投入工作。未经甲方书面准许，乙方不得擅自调整和撤走进驻工地人员。私自调整进驻工地人员，所导致的经济损失由乙方负责。</w:t>
      </w:r>
    </w:p>
    <w:p w14:paraId="3D6E2EA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提供的图纸和文件，未经甲方同意，乙方不得为本合同履约以外的目的，泄露给他人或公开发表与引用，乙方施工完毕需将纸质图纸完整交回甲方。未经甲方书面同意，乙方不得为了本合同履约以外的目的而复制、使用上述文件或将之转让、泄露给任何第三方。乙方应负责分包工程范围内图纸的保密工作，乙方的保密义务在分包合同终止后，应当继续履行。</w:t>
      </w:r>
    </w:p>
    <w:p w14:paraId="3D6E2EA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对甲方的技术交底（含技术交底图纸）进行认真审核与校对，当发生下列各项情况之一时，乙方应立即以书面形式报告甲方工程部门进行确认，待甲方确认可后，方可进行施工。由于乙方未对所承担工程项目（工序）的技术交底（含技术交底图纸）进行认真的审核和校对，造成甲方损失的，由乙方承担全部责任并承担返工费用。</w:t>
      </w:r>
    </w:p>
    <w:p w14:paraId="3D6E2EA7">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技术交底（含技术交底图纸）与工程实际不符，如施工位置、地质、设计高程及技术交底图纸、技术交底所标明的设计数据、施工要求与实际不符；</w:t>
      </w:r>
    </w:p>
    <w:p w14:paraId="3D6E2EA8">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技术交底（含技术交底图纸）表示不明确或有遗漏、错误、图纸与文字说明不符，工程数量有误等；</w:t>
      </w:r>
    </w:p>
    <w:p w14:paraId="3D6E2EA9">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技术交底（含技术交底图纸）中的常识性错误。</w:t>
      </w:r>
    </w:p>
    <w:p w14:paraId="3D6E2EA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在其设计资质等级和业务允许的范围内对图纸进行深化设计并承担费用，乙方对其自行设计的图纸负有全部的法律责任。深化设计不得改变施工图设计的建筑做法、功能、材料等，不能超出施工图界定的施工范围。不得以深化设计作为索赔条件，要求增加费用。</w:t>
      </w:r>
    </w:p>
    <w:p w14:paraId="3D6E2EA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乙方承担复制、重新绘制、翻译、购买标准图纸的责任和费用，乙方负责按甲方要求，收集、整理、编制本分包工程的中间交工资料、竣工资料及竣工图,并在甲方规定的时间内提交。</w:t>
      </w:r>
    </w:p>
    <w:p w14:paraId="3D6E2EA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本工程除甲方以外的测量、放线、监测工作，负责对本工程的基准坐标点、高程点、沉降及位移观测点的保护工作，确保不被破坏，并且确保所施工工程结构定位、标高、几何尺寸等的准确性，因施工偏差而造成的其他分包工程的返工、返修，其费用由乙方承担，甲方可以在未得到乙方书面确认的前提下从乙方结算价款中直接扣除。并为自带的全站仪、经纬仪、水准仪、激光铅垂仪、尺等测量仪器向甲方提供检测合格的报告加盖乙方公章的复印件一份，并在检测有效期内使用，费用自理，同时乙方必须配备必要的测量人员。施工控制网点丢失或损坏的，乙方应及时修复并承担费用。</w:t>
      </w:r>
    </w:p>
    <w:p w14:paraId="3D6E2EA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负责提供除本合同约定甲方提供资源和服务以外的所有实施本工程所必须的资源。负责随时接受建设单位、监理及甲方的监督检查和指导，并为其日常检查查验提供便利和安全条件。</w:t>
      </w:r>
    </w:p>
    <w:p w14:paraId="3D6E2EA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在进行中间验收前24小时以书面形式通知甲方进行验收，未经甲方同意不得进入下道工序施工，由于未报验导致的一切损失和责任由乙方承担。乙方按本合同规定完成合同内全部工作后，向甲方提出竣工验收要求，竣工验收按国家规定程序及甲方的要求办理。</w:t>
      </w:r>
    </w:p>
    <w:p w14:paraId="3D6E2EA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乙方应严格执行样板（首件制）制度，样板（首件制）验收合格后方可进行大面积施工。</w:t>
      </w:r>
    </w:p>
    <w:p w14:paraId="3D6E2EB0">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负责现场数据资料的编写。必须指定专人配合甲方进行本工程所须的一切检测试验工作（含第三方见证试验），配合甲方进行和完成承包工程所需的所有甲方、建设单位、有关政府部门/单位要求的各种试验工作。</w:t>
      </w:r>
    </w:p>
    <w:p w14:paraId="3D6E2EB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①如由甲方提供宿舍的，乙方负责甲方提供宿舍内设施的维护和维修，费用包含在综合单价内。水费、电费、水电表安装费用由乙方承担。工人退场后，应及时向甲方退宿舍；并确保宿舍内电器、空调、插座、电线线路、遥控、开关、床、吊顶等完好可用，宿舍卫生需打扫干净。若上述设备设施损坏，维修费用由乙方承担，在付款时直接自乙方的应得款项中扣除；宿舍卫生打扫不干净，按照每间宿舍100元扣款。并保证办公生活区满足消防要求。②乙方自身办公、住宿、饮食由乙方自行负责，包括但不限于房屋、办公及生活设施、卫生设施、水电费、第二场地租赁费、其它临时设施费、灭火器和生活垃圾清运费等。但必须服从甲方管理，达到甲方的安全文明施工要求。</w:t>
      </w:r>
    </w:p>
    <w:p w14:paraId="3D6E2EB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施工过程中乙方应按甲方要求对施工现场临时设施、工作面、工人生活区、现场内外临时道路等进行清理，保证施工场地每日场容整洁，对模板（清理干净，长期不用的涂刷隔离剂）、周转料具等分类整理、码放，建筑垃圾和材料运至甲方指定堆放地点，并承担相关费用。若乙方未做到或无故拖延，甲方将委托他人代为清理，清理产生的费用由乙方承担，在付款时直接自乙方的应得款项中扣除。无条件配合甲方现场施工观摩、上级检查、质量验收工作，若因乙方劳动力不足，甲方另行委派其他队伍清理乙方场地，相关费用由乙方承担，从结算价款中扣除。</w:t>
      </w:r>
    </w:p>
    <w:p w14:paraId="3D6E2EB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合理组织现场施工生产，充分利用已有机械设备、脚手架、临时道路、水电设施、消防设施及其他生产及安全设施，确保在甲方要求的时间内完成分包工作。若因乙方自身原因，造成已有设备和设施拆除后仍有剩余工作内容未完的，乙方必须另行配备足够的设备和搭建设施，并承担相关费用，保证如期履约。</w:t>
      </w:r>
    </w:p>
    <w:p w14:paraId="3D6E2EB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在接收工作面时，应组织三方交接，做好交接记录。需要上一道工序的分包单位进行质量整改的，应及时提出，未及时提出的，视为移交的上一道工序合格，施工过程中乙方不得向甲方提出质量修复或因此增加费用。</w:t>
      </w:r>
    </w:p>
    <w:p w14:paraId="3D6E2EB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若分包施工涉及工程防渗漏问题，乙方必须采取防渗漏措施，并在施工方案中体现，经甲方审核后实施。若由于乙方分包施工过程管控不严而产生渗漏，由此产生的直接及间接损失均由乙方承担。</w:t>
      </w:r>
    </w:p>
    <w:p w14:paraId="3D6E2EB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乙方应在分包工程完工后 7 日内将所有剩余物料清退出场，移交施工场地，并负责清理本工程项目的标志、污斑、指印、油污和脏污等，达到交工前的清理标准。若因乙方的延误，后续分包单位不能顺利进场施工，甲方将按照实际损失从乙方结算价款中进行追偿。</w:t>
      </w:r>
    </w:p>
    <w:p w14:paraId="3D6E2EB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承包范围内工程的成品保护工作直至本工程移交验收，并不得损坏他方的材料、成品及半成品，违反上述工作要求的一切责任和费用均由乙方承担。本分包工程交叉作业区域的成品保护工作由乙方自行协商解决，自行协商无果的，由甲方裁定当事方负责交叉区域的成品保护，当事方应无条件执行。</w:t>
      </w:r>
    </w:p>
    <w:p w14:paraId="3D6E2EB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甲方在最终施工时可能对图纸、技术方案、施工范围和内容，以及进度节点和施工顺序、其他施工条件进行调整，乙方应按甲方要求实施并如期交付，合同价款已考虑所有费用的差异。</w:t>
      </w:r>
    </w:p>
    <w:p w14:paraId="3D6E2EB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负责本分包工程档案资料的编制、整理、组卷并按照专用合同条款中的约定移交甲方。</w:t>
      </w:r>
    </w:p>
    <w:p w14:paraId="3D6E2EB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乙方有义务保管、维护施工范围现场临水、临电、临时消防设施，负责二级以下至施工工作面的配电，同时必须达到甲方的安全文明施工要求，其费用包含在合同单价之内。</w:t>
      </w:r>
    </w:p>
    <w:p w14:paraId="3D6E2EBB">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如果同一现场内有甲方分包的其它分包商，乙方应无条件为甲方的其它分包商提供合同中所约定的施工资源，其费用已包含在合同价款中，任何情况下均不得调整。</w:t>
      </w:r>
    </w:p>
    <w:p w14:paraId="3D6E2EB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乙方项目经理应按甲方要求准时参加由建设单位、监理单位、甲方（三方中任一方）主持的现场办公例会，并服从于会议决议以及甲方的协调管理。若乙方项目经理无法正常参加会议，需书面委托有相应决策权的代表参加。</w:t>
      </w:r>
    </w:p>
    <w:p w14:paraId="3D6E2EB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承包范围内施工场地周围建筑物、构筑物、地下管线、光缆、文物的保护工作，凡因乙方原因导致施工场地周围建筑物、构筑物和现场内外的各种管线、文物的破坏，乙方应承担相应责任及损失，延误的工期不予顺延。在施工中发现古墓、古建筑遗址等文物及其他有考古、地质研究等价值的物品时，乙方应保护好现场并于4小时内以书面形式通知甲方，并按文物管理要求采取妥善保护措施及协调有关事项，有关费用及工期影响按本合同规定执行。如发现后隐瞒不报，致使文物遭受破坏，责任者依法承担相应责任。</w:t>
      </w:r>
    </w:p>
    <w:p w14:paraId="3D6E2EB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遵守当地各级管理机构关于扰民的规定，负责因自身施工不当或违反操作规程等原因引起的扰民和民扰事宜的处理。乙方应当清楚地预计到施工期间对外界可能产生的必需的不可能避免的干扰，并为此保证主动努力减少这些干扰对外界的影响，且应当积极主动与外界进行协调，将本施工对扰民的影响降到最低限，不能对甲方产生任何负面影响；凡因乙方原因造成的扰民和民扰，其责任和经济损失由乙方承担，乙方并确保甲方免于承担该等责任。必须严格遵守国家及当地省市的法律、法规，服从并执行甲方对现场质量、安全、文明施工、环境保护、施工场地交通、施工噪音、劳动保障等各项制度、规定，并按要求办理有关手续，遵守甲方关于现场管理的相关规定和要求。乙方承担任何因执行上述制度、规定不力或违反上述制度、规定造成的一切损失及责任，并保证甲方免于因乙方过失造成的损失及承担的责任。</w:t>
      </w:r>
    </w:p>
    <w:p w14:paraId="3D6E2EB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签订后乙方须向甲方提交企业营业执照、施工资质证书、施工安全生产许可证等加盖公章的复印件供甲方存档，如在合同期内各项证书发生变更、年审更新等情况，乙方应主动提供更新资料给甲方。乙方须遵守国家及当地省市关于承包工程所需资质和技术能力的有关规定，并已获得政府认定的在本地从事承包工作的资格，有关资料虽经甲方审查，亦不能减免乙方应负的责任。</w:t>
      </w:r>
    </w:p>
    <w:p w14:paraId="3D6E2EC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乙方向甲方提供施工人员名单（外来人员需经当地项目建设行政主管部门外管处备案）及上岗证、操作人员100%持证上岗，特殊工种要100%持证上岗。</w:t>
      </w:r>
    </w:p>
    <w:p w14:paraId="3D6E2EC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乙方未经甲方的书面批准不得做出任何关于本工程宣传报道、竖立标牌、广告及单方面发表技术成果、专利等有关CI及知识产权方面的事宜。</w:t>
      </w:r>
    </w:p>
    <w:p w14:paraId="3D6E2EC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在使用任何材料、甲方设备、工程设备或采用施工工艺时，因侵犯专利权或其他知识产权所引起的责任，由乙方承担，但由于遵照甲方提供的设计或技术标准和要求引起的除外（乙方应在投标阶段充分考虑施工过程存在的专利使用费用,并包含在报价中）。</w:t>
      </w:r>
    </w:p>
    <w:p w14:paraId="3D6E2EC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须承担甲方按照总承包合同需向建设单位承担的有关本工程的责任和义务，乙方应在上述责任和义务涉及的范围内保障和保证甲方免于遭受任何与本合同的履行有关的或因其引起的一切索赔、诉讼、违约金、损失赔偿或其他任何费用。</w:t>
      </w:r>
    </w:p>
    <w:p w14:paraId="3D6E2EC4">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应保障和保证甲方免于承担由乙方、乙方工人或其雇佣的任何其他人员的任何疏忽造成的损失，及其所属上述人员对于甲方提供的临时工程的任何误用造成的损失，保障和保证甲方免于遭受与上述事宜相关的一切损失、索赔或诉讼。</w:t>
      </w:r>
    </w:p>
    <w:p w14:paraId="3D6E2EC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与所招用的农民工依法签订书面劳动合同，确立劳动关系。劳动合同必须明确规定工资支付标准（不低于当地最低工资标准）、支付形式、支付日期和项目名称等条款，工人工资约定内容要便于计量和支付。劳动合同应不少于一式三份，乙方与施工人员各持一份，剩余一份在乙方进场前提交甲方进行备案。乙方必须每月足额按照应付实际施工人员工资向甲方上报施工人员考勤及其工资表，并对考勤及其工资表真实性负责。因乙方上报资料不齐、虚假等造成不良后果的，乙方除承担费用损失外，对甲方造成信誉、社会、履约等影响的，甲方可随时中止本合同，并保留对乙方的追索权。</w:t>
      </w:r>
    </w:p>
    <w:p w14:paraId="3D6E2EC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乙方必须执行国家和地方关于农民工工资管理的规定，保证农民工工资按月足额发放，不得随意挪用；若乙方擅自挪用农民工工资而引起农民工群体上访等事件，均由乙方负责承担相关法律责任及经济赔偿责任。</w:t>
      </w:r>
    </w:p>
    <w:p w14:paraId="3D6E2EC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乙方进场后立即办理相关手续，如：暂住证、健康证等证件，乙方施工人员应持证上岗；劳动力进场后立即组织其进行入场的“三级教育”和法制教育，使职工做到安全生产，不违章、违纪、违法。</w:t>
      </w:r>
    </w:p>
    <w:p w14:paraId="3D6E2EC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按照专用合同条款的要求配备劳资专管员，为每位进场人员在甲方备案，配合甲方进行农民工实名制的信息化管理；配合甲方完成当地政府相关的各种检查，并提供相应的手续和证件；每月向甲方报送一次加盖乙方公章的施工人员花名册。</w:t>
      </w:r>
    </w:p>
    <w:p w14:paraId="3D6E2EC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对所招用农民工的实名制管理负直接责任。乙方要做到八统一标准：身份证、暂住证、岗位证书、劳动合同书、人员备案证明、花名册、考勤表、工资表统一。签订合同7日内，乙方将实名制资料提交甲方劳务管理人员审核备案，无实名制资料人员严禁进入施工现场。施工过程中乙方应按甲方要求做好实名制资料管理并随时配合甲方检查。</w:t>
      </w:r>
    </w:p>
    <w:p w14:paraId="3D6E2EC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对所招用农民工实名制管理的工资支付负直接责任。不得以工程款未到位等为由克扣或拖欠农民工工资，不得将合同应收工程款等经营风险转嫁给农民工。乙方应当按照工资支付周期编制书面工资支付台账，并至少保存3年。书面工资支付台账应当包括乙方名称，支付周期，支付日期，支付对象姓名、身份证号码、联系方式，工作时间，应发工资项目及数额，代扣、代缴、扣除项目和数额，实发工资数额，银行代发工资凭证或者农民工签字等内容。乙方在甲方支付每笔工程款后</w:t>
      </w:r>
      <w:r>
        <w:rPr>
          <w:rFonts w:hint="eastAsia" w:asciiTheme="minorEastAsia" w:hAnsiTheme="minorEastAsia" w:eastAsiaTheme="minorEastAsia" w:cstheme="minorEastAsia"/>
          <w:sz w:val="21"/>
          <w:szCs w:val="21"/>
          <w:u w:val="single"/>
          <w:lang w:eastAsia="zh-CN"/>
        </w:rPr>
        <w:t>7</w:t>
      </w:r>
      <w:r>
        <w:rPr>
          <w:rFonts w:hint="eastAsia" w:asciiTheme="minorEastAsia" w:hAnsiTheme="minorEastAsia" w:eastAsiaTheme="minorEastAsia" w:cstheme="minorEastAsia"/>
          <w:sz w:val="21"/>
          <w:szCs w:val="21"/>
          <w:lang w:eastAsia="zh-CN"/>
        </w:rPr>
        <w:t>天内，需将上述资料复印件加盖乙方公章后提交至甲方存档。乙方人员进退场费用、驻地只施工场地的通行费用由乙方承担，甲方不再另行支付费用。</w:t>
      </w:r>
    </w:p>
    <w:p w14:paraId="3D6E2EC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农民工考勤采用手机端云筑劳务APP、刷脸、闸机等多种方式，每日在全国建筑工人实名制管理平台对劳务人员进行考勤，甲方劳务管理员负责监督管理，乙方擅自使用未在全国建筑工人实名制管理平台进行考勤的人员，甲方不予认可，相应后果由乙方承担。</w:t>
      </w:r>
    </w:p>
    <w:p w14:paraId="3D6E2EC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配备生活区管理员并派专人负责工人生活区保洁工作，费用由乙方承担，按照甲方各项制度要求，对所属员工进行交底培训，对违反制度的人员及现场及时教育改正，如经检查不符合现场管理规定，乙方应限期整改。</w:t>
      </w:r>
    </w:p>
    <w:p w14:paraId="3D6E2ECD">
      <w:pPr>
        <w:numPr>
          <w:ilvl w:val="1"/>
          <w:numId w:val="4"/>
        </w:numPr>
        <w:kinsoku w:val="0"/>
        <w:spacing w:after="0" w:line="360" w:lineRule="auto"/>
        <w:jc w:val="both"/>
        <w:rPr>
          <w:lang w:eastAsia="zh-CN"/>
        </w:rPr>
      </w:pPr>
      <w:r>
        <w:rPr>
          <w:rFonts w:hint="eastAsia" w:asciiTheme="minorEastAsia" w:hAnsiTheme="minorEastAsia" w:eastAsiaTheme="minorEastAsia" w:cstheme="minorEastAsia"/>
          <w:sz w:val="21"/>
          <w:szCs w:val="21"/>
          <w:lang w:eastAsia="zh-CN"/>
        </w:rPr>
        <w:t>乙方要严格执行甲方与国家、地方政府常态化疫情防控要求，制定疫情常态化防控工作方案，建立疫情常态化防控工作体系，配备疫情防控人员，完善疫情防控管理制度。因疫情防控管理产生的相关费用包含在合同单价之内。</w:t>
      </w:r>
    </w:p>
    <w:p w14:paraId="3D6E2EC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乙方应严格遵守环保和文明施工的法律、法规和行业标准规定以及甲方的有关规定，积极开展环保、节能减排、水土保持等相关工作。</w:t>
      </w:r>
    </w:p>
    <w:p w14:paraId="3D6E2EC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负责办理本合同备案事宜，并支付相应费用。如因乙方合同备案不及时导致乙方无法提供发票或提供的发票无法抵扣甲方已经缴纳的税金、施工手续无法正常办理等问题，造成甲方损失的，乙方应承担给甲方造成的损失。</w:t>
      </w:r>
    </w:p>
    <w:p w14:paraId="3D6E2ED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实际施工过程中甲方可以根据实际施工情况增加或减少乙方的施工内容，乙方必须按照甲方的指令进行施工，确保现场施工进度，并且不得进行任何工期及费用的索赔。</w:t>
      </w:r>
    </w:p>
    <w:p w14:paraId="3D6E2ED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当积极维护甲方名誉，不得以中建集团、中建xxx局及其下属公司、甲方及甲方关联公司、项目部等名义发布自媒体作品，接受媒体、建设单位、行政机关、司法机关等第三方的采访、调查、问询等，或通过其他形式发表言论。</w:t>
      </w:r>
    </w:p>
    <w:p w14:paraId="3D6E2ED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乙方不得书面、口头使用甲方企业及其项目部名称，对外进行经济活动。乙方在分包作业工地发生劳动、租赁、买卖等合同纠纷、债务、债权责任，一律由乙方履行和承担责任。</w:t>
      </w:r>
    </w:p>
    <w:p w14:paraId="3D6E2ED3">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283" w:name="_Toc11492"/>
      <w:bookmarkStart w:id="284" w:name="_Toc175772229"/>
      <w:bookmarkStart w:id="285" w:name="_Toc7712"/>
      <w:bookmarkStart w:id="286" w:name="_Toc11195"/>
      <w:bookmarkStart w:id="287" w:name="_Toc30226"/>
      <w:bookmarkStart w:id="288" w:name="_Toc8398"/>
      <w:bookmarkStart w:id="289" w:name="_Toc13570"/>
      <w:bookmarkStart w:id="290" w:name="_Toc101357421"/>
      <w:bookmarkStart w:id="291" w:name="_Toc4863"/>
      <w:bookmarkStart w:id="292" w:name="_Toc101963488"/>
      <w:bookmarkStart w:id="293" w:name="_Toc9009"/>
      <w:bookmarkStart w:id="294" w:name="_Toc17634"/>
      <w:bookmarkStart w:id="295" w:name="_Toc19801"/>
      <w:bookmarkStart w:id="296" w:name="_Toc31633"/>
      <w:bookmarkStart w:id="297" w:name="_Toc10226"/>
      <w:bookmarkStart w:id="298" w:name="_Toc21935"/>
      <w:bookmarkStart w:id="299" w:name="_Toc19137"/>
      <w:r>
        <w:rPr>
          <w:rFonts w:hint="eastAsia" w:asciiTheme="minorEastAsia" w:hAnsiTheme="minorEastAsia" w:eastAsiaTheme="minorEastAsia" w:cstheme="minorEastAsia"/>
          <w:b/>
          <w:sz w:val="21"/>
          <w:szCs w:val="21"/>
        </w:rPr>
        <w:t>技术质量要求</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3D6E2ED4">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sz w:val="21"/>
          <w:szCs w:val="21"/>
          <w:lang w:eastAsia="zh-CN"/>
        </w:rPr>
        <w:t>乙方必须配备满足甲方要求数量的质量检查人员（不少于两人），建立质量管理体系，坚持自检、互检、交接检制度，并为检验提供便利条件，随时接受甲方现场代表和委派人员以及各级质检部门的检查、检验，并按要求返工、修改，承担由自身原因导致的返工、修改费用。为达到上述标准或为达到上述质量标准乙方按照甲方要求施工，所采取的各种措施之费用已包含在合同价款中。</w:t>
      </w:r>
    </w:p>
    <w:p w14:paraId="3D6E2ED5">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质量标准的评定参考国家、地方或行业的质量检验评定标准，以总包方对业主的最终承诺为准。因乙方原因致使本工程质量达不到本合同约定的质量标准和创优目标，乙方须承担违约责任，甲方将按专用合同条款中约定的比例从分包结算总价中扣除相应金额作为质量违约金，并由乙方承担建设单位因此对甲方的任何罚款或索赔。</w:t>
      </w:r>
    </w:p>
    <w:p w14:paraId="3D6E2ED6">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质量问题整改率：100%。由于乙方发生质量问题对甲方的利益或声誉造成损害时或乙方对质量问题整改不彻底或整改不及时，甲方按照专用条款23.7条约定扣除相应的违约金，工期不予顺延。</w:t>
      </w:r>
    </w:p>
    <w:p w14:paraId="3D6E2ED7">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甲方的过程质量监督检查和工程质量检验不应影响施工正常进行。如影响施工正常进行，且检查检验不合格时，影响正常施工造成的费用增加和（或）工期延误由乙方承担。</w:t>
      </w:r>
    </w:p>
    <w:p w14:paraId="3D6E2ED8">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工程具备隐蔽条件时先由乙方进行自检，并在隐蔽验收前以书面形式通知甲方验收。通知包括隐蔽的内容、验收时间和地点。甲方组织</w:t>
      </w:r>
      <w:r>
        <w:rPr>
          <w:rFonts w:hint="eastAsia" w:asciiTheme="minorEastAsia" w:hAnsiTheme="minorEastAsia" w:eastAsiaTheme="minorEastAsia" w:cstheme="minorEastAsia"/>
          <w:sz w:val="21"/>
          <w:szCs w:val="21"/>
          <w:lang w:eastAsia="zh-CN"/>
        </w:rPr>
        <w:t>建设单位</w:t>
      </w:r>
      <w:r>
        <w:rPr>
          <w:rFonts w:hint="eastAsia" w:asciiTheme="minorEastAsia" w:hAnsiTheme="minorEastAsia" w:eastAsiaTheme="minorEastAsia" w:cstheme="minorEastAsia"/>
          <w:kern w:val="16"/>
          <w:sz w:val="21"/>
          <w:szCs w:val="21"/>
          <w:lang w:eastAsia="zh-CN"/>
        </w:rPr>
        <w:t>、监理单位进行验收。乙方准备验收记录，验收合格，甲方、监理单位在验收记录上签字后，乙方可进行隐蔽或继续施工。验收不合格，乙方在甲方限定的时间内修改后重新验收，因此造成的费用增加和（或）工期延误由乙方承担。</w:t>
      </w:r>
    </w:p>
    <w:p w14:paraId="3D6E2ED9">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无论甲方是否进行验收，当其要求对已经隐蔽的工程重新检验时，乙方应按要求进行剥离或开孔，并在检验后重新覆盖或修复。检验合格，甲方承担由此发生的全部费用，赔偿乙方损失，并相应顺延工期。检验不合格，乙方应按照甲方要求进行返工、修复，并承担发生的全部费用，工期不予顺延。</w:t>
      </w:r>
    </w:p>
    <w:p w14:paraId="3D6E2EDA">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乙方应严格按相关工程资料管理的规定，及时、真实、准确地提供完整而规范的技术资料。乙方对资料的完整性、真实性负责。在资料不齐全时，甲方可以扣留部分工程款作为资料抵押金。如果政府、社会在建筑工程评比过程中对技术资料有特殊要求，乙方有义务竭力满足，不得以任何借口拒绝、推诿。</w:t>
      </w:r>
    </w:p>
    <w:p w14:paraId="3D6E2EDB">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300" w:name="_Toc25440"/>
      <w:bookmarkStart w:id="301" w:name="_Toc22854"/>
      <w:bookmarkStart w:id="302" w:name="_Toc28556"/>
      <w:bookmarkStart w:id="303" w:name="_Toc25258"/>
      <w:bookmarkStart w:id="304" w:name="_Toc101963489"/>
      <w:bookmarkStart w:id="305" w:name="_Toc20395"/>
      <w:bookmarkStart w:id="306" w:name="_Toc6878"/>
      <w:bookmarkStart w:id="307" w:name="_Toc21526"/>
      <w:bookmarkStart w:id="308" w:name="_Toc15900"/>
      <w:bookmarkStart w:id="309" w:name="_Toc3419"/>
      <w:bookmarkStart w:id="310" w:name="_Toc14890"/>
      <w:bookmarkStart w:id="311" w:name="_Toc22723"/>
      <w:bookmarkStart w:id="312" w:name="_Toc101357422"/>
      <w:bookmarkStart w:id="313" w:name="_Toc29241"/>
      <w:bookmarkStart w:id="314" w:name="_Toc175772230"/>
      <w:bookmarkStart w:id="315" w:name="_Toc834"/>
      <w:bookmarkStart w:id="316" w:name="_Toc9236"/>
      <w:r>
        <w:rPr>
          <w:rFonts w:hint="eastAsia" w:asciiTheme="minorEastAsia" w:hAnsiTheme="minorEastAsia" w:eastAsiaTheme="minorEastAsia" w:cstheme="minorEastAsia"/>
          <w:b/>
          <w:sz w:val="21"/>
          <w:szCs w:val="21"/>
        </w:rPr>
        <w:t>材料设备管理</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3D6E2ED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供应的材料和设备，乙方应于合同签订后10日内，根据施工图纸、施工进度计划、施工方案编制工程整体材料和设备需用计划。在施工过程中编制材料和设备进场计划，乙方当月根据甲方下达的次月生产计划上报次月甲供材料设备的需求计划，需求计划必须按照不同的工作部位、工作内容、施工工序分别列明详细的计划清单，清单中应列明材料设备规格、品种、数量、进场时间、地点等。在材料和设备进场前乙方需提前15日提供进场计划，且上述材料和设备的计划进场时间须充分考虑材料和设备的加工和准备周期。上述所有计划均须上报甲方审核批准后实施。对于任何乙方所提计划之错误、遗漏、延迟等原因造成的浪费、工期延误及甲方的相应损失，均由乙方承担。甲方对于上述计划的审核批准并不免除乙方的任何责任。</w:t>
      </w:r>
    </w:p>
    <w:p w14:paraId="3D6E2ED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上报需求计划前须按现场实际耗用量（不超过规定的损耗率）认真盘点核算，确保各种规格甲供材料的原材料、半成品库存率不超过一定比例（具体比例在专用条款中予以约定），否则甲方将处以每次2000元以上的罚款，因特殊原因引起的停窝工或甲方书面批准的特殊材料除外。</w:t>
      </w:r>
    </w:p>
    <w:p w14:paraId="3D6E2ED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sz w:val="21"/>
          <w:szCs w:val="21"/>
          <w:lang w:eastAsia="zh-CN"/>
        </w:rPr>
        <w:t>所有由甲方供应的材料设备，由甲方供应至施工现场，乙方必须及时配合甲方进行共同验收盘点，按照双方确认的数量进行接收，负责卸货、倒运，并由乙方合同签约人或授权人办理领用手续，材料设备一经领用，由乙方负责保管，直至工程完工。</w:t>
      </w:r>
      <w:r>
        <w:rPr>
          <w:rFonts w:hint="eastAsia" w:asciiTheme="minorEastAsia" w:hAnsiTheme="minorEastAsia" w:eastAsiaTheme="minorEastAsia" w:cstheme="minorEastAsia"/>
          <w:b/>
          <w:bCs/>
          <w:sz w:val="21"/>
          <w:szCs w:val="21"/>
          <w:lang w:eastAsia="zh-CN"/>
        </w:rPr>
        <w:t>乙方未参加验收的，视为同意甲方的验收结果，以甲方与供应商双方确认的数量为准。如材料设备的品种、规格、型号、质量、数量不符合要求，乙方应在验收时提出，否则，视为乙方认可甲方提供的材料设备符合要求，如果乙方再行提出其他要求，由此增加的费用和（或）延误的期限均由乙方承担。</w:t>
      </w:r>
      <w:r>
        <w:rPr>
          <w:rFonts w:hint="eastAsia" w:asciiTheme="minorEastAsia" w:hAnsiTheme="minorEastAsia" w:eastAsiaTheme="minorEastAsia" w:cstheme="minorEastAsia"/>
          <w:b/>
          <w:sz w:val="21"/>
          <w:szCs w:val="21"/>
          <w:lang w:eastAsia="zh-CN"/>
        </w:rPr>
        <w:t>由于乙方现场保管不善，造成丢失或损坏，由乙方负责赔偿，由此造成的工期延误不予顺延。所有甲方供应的材料设备，如因甲方原因导致材料退场，乙方应负责提供退场装车、到场卸车、退料等人工配合工作；如因乙方原因导致材料设备退场，材料设备退场所发生的所有费用由乙方承担</w:t>
      </w:r>
      <w:r>
        <w:rPr>
          <w:rFonts w:hint="eastAsia" w:asciiTheme="minorEastAsia" w:hAnsiTheme="minorEastAsia" w:eastAsiaTheme="minorEastAsia" w:cstheme="minorEastAsia"/>
          <w:sz w:val="21"/>
          <w:szCs w:val="21"/>
          <w:lang w:eastAsia="zh-CN"/>
        </w:rPr>
        <w:t>。</w:t>
      </w:r>
    </w:p>
    <w:p w14:paraId="3D6E2ED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对于甲方提供的材料，乙方因自行加工、委托加工等原因必须移出本合同劳动作业范围时，乙方需报甲方审批，甲方批准且双方共同盘点后实施。</w:t>
      </w:r>
    </w:p>
    <w:p w14:paraId="3D6E2EE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供应的材料设备属甲方所有，只供本合同分包范围内工程专用，乙方不能挪作它用或擅自处理（包括边角余料）。施工节余材料，废旧材料、边角余料由乙方负责回收至指定地点，归甲方所有,若乙方不按照甲方要求送回至甲方指定地点，甲方将以采购价（到场价）上浮</w:t>
      </w:r>
      <w:r>
        <w:rPr>
          <w:rFonts w:hint="eastAsia" w:asciiTheme="minorEastAsia" w:hAnsiTheme="minorEastAsia" w:eastAsiaTheme="minorEastAsia" w:cstheme="minorEastAsia"/>
          <w:sz w:val="21"/>
          <w:szCs w:val="21"/>
          <w:u w:val="single"/>
          <w:lang w:eastAsia="zh-CN"/>
        </w:rPr>
        <w:t>10</w:t>
      </w:r>
      <w:r>
        <w:rPr>
          <w:rFonts w:hint="eastAsia" w:asciiTheme="minorEastAsia" w:hAnsiTheme="minorEastAsia" w:eastAsiaTheme="minorEastAsia" w:cstheme="minorEastAsia"/>
          <w:sz w:val="21"/>
          <w:szCs w:val="21"/>
          <w:lang w:eastAsia="zh-CN"/>
        </w:rPr>
        <w:t>%的价格调拨给乙方，或由乙方承担甲方自行收回所使用的机械、人工等费用。</w:t>
      </w:r>
    </w:p>
    <w:p w14:paraId="3D6E2EE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除《甲供材料、机械设备明细表》中已列明由甲方提供的材料和大中型机械外，其余材料和机械均由乙方自行提供。包括但不限于零星材料、辅材、低值易耗品、小型机械等，不包括主要建筑材料、周转材料和大中型施工机械设备等，费用包含在合同综合单价中。</w:t>
      </w:r>
    </w:p>
    <w:p w14:paraId="3D6E2EE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由乙方负责采购的材料设备，乙方应根据工程进度及工期要求提供分批采购计划、数量、品种、规格及供货时间，提前报送甲方审核备案。且材料设备出入要有许可证，需明确进出场时间、车牌号、材料名称、进出场理由及乙方负责人签名。如果乙方的备料计划发生变更应提前7日通知甲方，如果乙方的材料进场计划发生变更应提前3日通知甲方，以便甲方采取补救措施。任何因乙方责任导致材料计划的变更所造成的损失均由乙方承担。上述通知并不能减少或免除乙方应承担的责任。</w:t>
      </w:r>
    </w:p>
    <w:p w14:paraId="3D6E2EE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乙方按照本合同规定、设计标准、品牌要求和施工组织需求采购材料及提供机械设备，须同时提供合格证、生产许可证、出厂证明等合法资料，对材料/设备质量负责，乙方在材料/设备进场前24小时通知甲方。</w:t>
      </w:r>
    </w:p>
    <w:p w14:paraId="3D6E2EE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乙方的材料、设备与设计标准要求不符时，乙方应按甲方要求的时间运出施工场地，重新采购提供符合要求的材料、设备，乙方承担由此发生的费用，由此延误的工期不予顺延。</w:t>
      </w:r>
    </w:p>
    <w:p w14:paraId="3D6E2EE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乙方施工材料、设备进场必须向甲方报验，经甲方书面确认后方可用于工程施工，由于乙方未报验导致的损失由乙方负责。然而上述报验程序并不能减少或免除乙方应该就本工程材料、设备供货所应承担的责任。</w:t>
      </w:r>
    </w:p>
    <w:p w14:paraId="3D6E2EE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乙方采购提供的材料、设备在使用前应按甲方要求进行检验或试验，不合格者不得使用，检验或试验费用由乙方承担。</w:t>
      </w:r>
    </w:p>
    <w:p w14:paraId="3D6E2EE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甲方发现乙方采购提供并使用不符合设计和标准要求的材料、设备时，应要求乙方负责修复、拆除或重新采购提供，直至验收合格，由乙方承担发生的全部费用，由此延误的工期不予顺延。</w:t>
      </w:r>
    </w:p>
    <w:p w14:paraId="3D6E2EE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需要使用代用材料、设备时，应提前24小时通知甲方，经甲方认可后方能使用，并须确保代用材料、设备能满足工程设计标准及本合同要求，由此发生的费用及造成的工期影响应已考虑及包括在合同价款与合同工期内，由乙方负责承担。</w:t>
      </w:r>
    </w:p>
    <w:p w14:paraId="3D6E2EE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由乙方提供的机械设备，在进入施工场地后，应满足现场施工组织需求和安全文明管理，并按甲方要求进行管理，若机械设备无法满足现场施工组织要求时应无条件更换机械设备型号或增加机械设备数量，以满足施工要求。乙方提供机械设备的设备租赁费、折旧费、动力费用（燃油费、电费等）、维修费（包含配件）、进退场费、操作人员工资、食宿费等均由乙方自行承担，费用已包含在综合单价中，不再另行计取。</w:t>
      </w:r>
    </w:p>
    <w:p w14:paraId="3D6E2EE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甲方保留将任何材料作为指定供应的权利，及将任何分项工程另行分包的权利。</w:t>
      </w:r>
    </w:p>
    <w:p w14:paraId="3D6E2EE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由甲方提供设备应在安装调试完毕，确认运行良好后交付乙方使用，在进出场时，乙方必须参与验收。乙方操作人员应严格遵守设备有关安全管理规定、操作规程要求，服从甲方相关人员的指挥安排，如违章操作、使用，造成事故，乙方应承担全部的安全责任及事故造成的经济损失，损坏或丢失甲供设备须按设备配件或设备的原值进行赔偿。甲方提供的大型机械，如遇特殊情况提前拆除或维修、不同作业区因工期问题造成某作业区一定时间内无法使用甲方提供的大型机械、施工现场存在少量覆盖盲区情况，甲方应在合理期限内提前通知乙方，由乙方自行解决物料搬运问题，甲方不补偿相应费用。</w:t>
      </w:r>
    </w:p>
    <w:p w14:paraId="3D6E2EE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sz w:val="21"/>
          <w:szCs w:val="21"/>
          <w:lang w:eastAsia="zh-CN"/>
        </w:rPr>
        <w:t>对于由甲方供应的材料（《甲供材料、机械设备明细表》），乙方负责在本合同中约定的消耗量之内控制使用。如合同未明确损耗率，则默认双方认可材料损耗率为零。</w:t>
      </w:r>
    </w:p>
    <w:p w14:paraId="3D6E2EE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对于由乙方负责提供的材料，不论何种原因造成超用、浪费、丢失的均由乙方自行承担。乙方不得以甲方的名义向甲方的材料、设备供方发出任何采购、订货指令和信息，且不得单方面签收其供货物品，否则其责任全部由乙方承担。</w:t>
      </w:r>
    </w:p>
    <w:p w14:paraId="3D6E2EE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材料进场后的申报程序执行工程所在地地方标准，进场设备应符合工程所在地项目建设行政主管部门备案、安全规定，乙方租用设备要有主管部门要求的证件、手续。</w:t>
      </w:r>
    </w:p>
    <w:p w14:paraId="3D6E2EE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材料存放管理：乙方自行负责材料保管，防止人为破坏、偷盗以及不利自然条件的侵蚀。材料在使用前完好无损，符合国家工程规范标准和合同其他要求。如果乙方未采取适当的保管保护措施，甲方将指派他人完成，所发生的费用由乙方承担。进场材料堆放地点、标识等管理，必须经过甲方批准，服从甲方的统筹安排。</w:t>
      </w:r>
    </w:p>
    <w:p w14:paraId="3D6E2EF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如本工程需要爆破，乙方应严格按照爆破器材的运输、保管、使用的安全规定及甲方制定的管理办法，由乙方指定持有爆破证的人员根据每次爆破用量到甲方指定的炸药库领取和使用，未使用完的爆破器材必须及时退回炸药库存放，不允许私自存放，否则发生的危险及后果由乙方承担。</w:t>
      </w:r>
    </w:p>
    <w:p w14:paraId="3D6E2EF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提供的材料进场前七天及时向甲方提供样品，并按经甲方确认的样品采购材料，提供有效的材质证明，承担因材料达不到要求引起的任何费用支出。材料样品经批准后，一套作为乙方加工定货依据，另一套由乙方负责封存交甲方保管。封存的样品需经设计师、建设单位、监理单位、甲方、乙方等各方签字，用不易退色的文具书写。材料验收标准以封存样品为准。如果样品质量与规范发生差异，按照较严标准执行。</w:t>
      </w:r>
    </w:p>
    <w:p w14:paraId="3D6E2EF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接受甲方及相关部门对机械设备、工具、材料的管理及使用情况的监督和检查；接受甲方及相关部门对乙方操作人员的有效证件、持证上岗情况的监督和检查；并按甲方要求做好与现场其他单位协调配合工作。</w:t>
      </w:r>
    </w:p>
    <w:p w14:paraId="3D6E2EF3">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lang w:eastAsia="zh-CN"/>
        </w:rPr>
      </w:pPr>
      <w:bookmarkStart w:id="317" w:name="_Toc31959"/>
      <w:bookmarkStart w:id="318" w:name="_Toc22544"/>
      <w:bookmarkStart w:id="319" w:name="_Toc383"/>
      <w:bookmarkStart w:id="320" w:name="_Toc15892"/>
      <w:bookmarkStart w:id="321" w:name="_Toc17371"/>
      <w:bookmarkStart w:id="322" w:name="_Toc13649"/>
      <w:bookmarkStart w:id="323" w:name="_Toc22411"/>
      <w:bookmarkStart w:id="324" w:name="_Toc18280"/>
      <w:bookmarkStart w:id="325" w:name="_Toc749"/>
      <w:bookmarkStart w:id="326" w:name="_Toc175772231"/>
      <w:bookmarkStart w:id="327" w:name="_Toc10324"/>
      <w:bookmarkStart w:id="328" w:name="_Toc11354"/>
      <w:bookmarkStart w:id="329" w:name="_Toc101357423"/>
      <w:bookmarkStart w:id="330" w:name="_Toc5351"/>
      <w:bookmarkStart w:id="331" w:name="_Toc16298"/>
      <w:bookmarkStart w:id="332" w:name="_Toc18064"/>
      <w:bookmarkStart w:id="333" w:name="_Toc101963490"/>
      <w:r>
        <w:rPr>
          <w:rFonts w:hint="eastAsia" w:asciiTheme="minorEastAsia" w:hAnsiTheme="minorEastAsia" w:eastAsiaTheme="minorEastAsia" w:cstheme="minorEastAsia"/>
          <w:b/>
          <w:sz w:val="21"/>
          <w:szCs w:val="21"/>
          <w:lang w:eastAsia="zh-CN"/>
        </w:rPr>
        <w:t>安</w:t>
      </w:r>
      <w:r>
        <w:rPr>
          <w:rFonts w:hint="eastAsia" w:asciiTheme="minorEastAsia" w:hAnsiTheme="minorEastAsia" w:eastAsiaTheme="minorEastAsia" w:cstheme="minorEastAsia"/>
          <w:b/>
          <w:sz w:val="21"/>
          <w:szCs w:val="21"/>
        </w:rPr>
        <w:t>全</w:t>
      </w:r>
      <w:r>
        <w:rPr>
          <w:rFonts w:hint="eastAsia" w:asciiTheme="minorEastAsia" w:hAnsiTheme="minorEastAsia" w:eastAsiaTheme="minorEastAsia" w:cstheme="minorEastAsia"/>
          <w:b/>
          <w:sz w:val="21"/>
          <w:szCs w:val="21"/>
          <w:lang w:eastAsia="zh-CN"/>
        </w:rPr>
        <w:t>文明施工</w:t>
      </w:r>
      <w:r>
        <w:rPr>
          <w:rFonts w:hint="eastAsia" w:asciiTheme="minorEastAsia" w:hAnsiTheme="minorEastAsia" w:eastAsiaTheme="minorEastAsia" w:cstheme="minorEastAsia"/>
          <w:b/>
          <w:sz w:val="21"/>
          <w:szCs w:val="21"/>
        </w:rPr>
        <w:t>管理</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3D6E2EF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本合同双方须共同遵守国家和地方有关安全管理、环境保护的法律、法规。乙方应严格按照《安全管理协议书》中安全和绿色施工标准组织施工。</w:t>
      </w:r>
    </w:p>
    <w:p w14:paraId="3D6E2EF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本合同签约合同总价中已包含安全文明施工措施费，且明确单列，乙方应保证做到专款专用。</w:t>
      </w:r>
      <w:r>
        <w:rPr>
          <w:rFonts w:hint="eastAsia" w:asciiTheme="minorEastAsia" w:hAnsiTheme="minorEastAsia" w:eastAsiaTheme="minorEastAsia" w:cstheme="minorEastAsia"/>
          <w:b/>
          <w:bCs/>
          <w:sz w:val="21"/>
          <w:szCs w:val="21"/>
          <w:lang w:eastAsia="zh-CN"/>
        </w:rPr>
        <w:t>计提标准及使用方法见《中建路桥集团有限公司安全生产管理办法》。</w:t>
      </w:r>
    </w:p>
    <w:p w14:paraId="3D6E2EF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每月甲方对乙方的安全措施投入情况进行验收，验收合格后按照约定的计提比例予以支付，如现场安全投入不能满足甲方要求，则安全措施费不予支付。</w:t>
      </w:r>
    </w:p>
    <w:p w14:paraId="3D6E2EF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乙方必须缴纳安全风险抵押金5-10万元，具体金额按照专用合同条款约定执行，如施工过程中乙方更换安全人员，更换人员资历水平不得低于原投标人员，否则扣除安全风险抵押金。</w:t>
      </w:r>
    </w:p>
    <w:p w14:paraId="3D6E2EF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乙方应承担由于自身安全措施不力造成事故的责任和由此发生的费用，并承担政府主管部门因扬尘污染而给予责令停工等行政处罚所造成的误工、工期拖延造成的损失。</w:t>
      </w:r>
    </w:p>
    <w:p w14:paraId="3D6E2EF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按照甲方现场管理的要求对其施工现场进行管理，并严格遵守甲方安全生产管理体系和本项目各阶段安全生产、文明施工要求，编制专项安全施工方案并在合同签订后三日内取得甲方审批同意，建立自己的安全生产保证体系，并配备足额安全生产管理人员。</w:t>
      </w:r>
    </w:p>
    <w:p w14:paraId="3D6E2EFA">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专业承包单位应当根据所承担的分部分项工程的工程量和施工危险程度按要求配置专职安全生产管理人员。</w:t>
      </w:r>
    </w:p>
    <w:p w14:paraId="3D6E2EFB">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3D6E2EF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按工程所在地政府及相关行政主管部门有关规定做好安全教育、安全防护（包括为所属人员配备个人防护用品）等工作，保证施工安全和人身安全。如在合同期内，乙方承包范围内发生的所有人员伤亡事故，其责任及费用均由乙方承担，并应积极采取有效措施防止损失扩大，同时按规定立即书面报告甲方。</w:t>
      </w:r>
    </w:p>
    <w:p w14:paraId="3D6E2EF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按文明施工有关规定及甲方要求进行现场布置管理，做到工完场清，料具工具堆放整齐。安全帽应按照甲方要求统一颜色、标识，便于规范管理。</w:t>
      </w:r>
    </w:p>
    <w:p w14:paraId="3D6E2EF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乙方在施工过程中必须遵守工程所在地有关消防、安全文明施工、环境管理等规定，办理相关手续，承担由此发生的费用。凡因违反政府有关规定所导致的责任，均由乙方承担。</w:t>
      </w:r>
    </w:p>
    <w:p w14:paraId="3D6E2EF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对其施工管理人员及作业人员施行严格的管理，在工程开工前将进场施工人员名单报送甲方，且所有施工人员已在项目建设行政主管部门办理备案登记，特殊工种必须持证上岗。乙方必须配备专职安全员，安全员必须持证上岗。</w:t>
      </w:r>
    </w:p>
    <w:p w14:paraId="3D6E2F0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甲方认为乙方工作中安全措施不力或安全设施不足，可要求乙方限期改正，若仍不能满足安全要求，甲方可自行安排相关工作，所发生的费用由乙方承担。</w:t>
      </w:r>
    </w:p>
    <w:p w14:paraId="3D6E2F01">
      <w:pPr>
        <w:numPr>
          <w:ilvl w:val="1"/>
          <w:numId w:val="4"/>
        </w:numPr>
        <w:kinsoku w:val="0"/>
        <w:spacing w:after="0" w:line="360" w:lineRule="auto"/>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乙方必须为施工现场自有人员配备必需的劳动防护用品。乙方配备的劳动防护用品使用性能或质量必须符合国家主管部门及行业规范、标准要求，另外劳动防护用品外观、样式、规格、型号须符合甲方安全管理要求。</w:t>
      </w:r>
    </w:p>
    <w:p w14:paraId="3D6E2F02">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lang w:eastAsia="zh-CN"/>
        </w:rPr>
      </w:pPr>
      <w:bookmarkStart w:id="334" w:name="_Toc101963491"/>
      <w:bookmarkStart w:id="335" w:name="_Toc175772232"/>
      <w:bookmarkStart w:id="336" w:name="_Toc101357424"/>
      <w:bookmarkStart w:id="337" w:name="_Toc6633"/>
      <w:bookmarkStart w:id="338" w:name="_Toc3343"/>
      <w:bookmarkStart w:id="339" w:name="_Toc6154"/>
      <w:bookmarkStart w:id="340" w:name="_Toc32373"/>
      <w:bookmarkStart w:id="341" w:name="_Toc31132"/>
      <w:bookmarkStart w:id="342" w:name="_Toc8805"/>
      <w:bookmarkStart w:id="343" w:name="_Toc16982"/>
      <w:bookmarkStart w:id="344" w:name="_Toc12899"/>
      <w:bookmarkStart w:id="345" w:name="_Toc27395"/>
      <w:bookmarkStart w:id="346" w:name="_Toc22368"/>
      <w:bookmarkStart w:id="347" w:name="_Toc9837"/>
      <w:bookmarkStart w:id="348" w:name="_Toc2374"/>
      <w:bookmarkStart w:id="349" w:name="_Toc28305"/>
      <w:bookmarkStart w:id="350" w:name="_Toc27577"/>
      <w:r>
        <w:rPr>
          <w:rFonts w:hint="eastAsia" w:asciiTheme="minorEastAsia" w:hAnsiTheme="minorEastAsia" w:eastAsiaTheme="minorEastAsia" w:cstheme="minorEastAsia"/>
          <w:b/>
          <w:sz w:val="21"/>
          <w:szCs w:val="21"/>
          <w:lang w:eastAsia="zh-CN"/>
        </w:rPr>
        <w:t>绿色施工、环境保护与职业健康管理</w:t>
      </w:r>
      <w:bookmarkEnd w:id="334"/>
      <w:bookmarkEnd w:id="335"/>
      <w:bookmarkEnd w:id="336"/>
    </w:p>
    <w:p w14:paraId="3D6E2F0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51" w:name="_Toc101357426"/>
      <w:r>
        <w:rPr>
          <w:rFonts w:hint="eastAsia" w:asciiTheme="minorEastAsia" w:hAnsiTheme="minorEastAsia" w:eastAsiaTheme="minorEastAsia" w:cstheme="minorEastAsia"/>
          <w:sz w:val="21"/>
          <w:szCs w:val="21"/>
          <w:lang w:eastAsia="zh-CN"/>
        </w:rPr>
        <w:t>本合同双方应共同遵守国家和地方有关的环境保护、“双碳”目标的法律、法规，努力营造绿色低碳施工环境及建筑。</w:t>
      </w:r>
      <w:bookmarkEnd w:id="351"/>
    </w:p>
    <w:p w14:paraId="3D6E2F0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52" w:name="_Toc101357427"/>
      <w:r>
        <w:rPr>
          <w:rFonts w:hint="eastAsia" w:asciiTheme="minorEastAsia" w:hAnsiTheme="minorEastAsia" w:eastAsiaTheme="minorEastAsia" w:cstheme="minorEastAsia"/>
          <w:sz w:val="21"/>
          <w:szCs w:val="21"/>
          <w:lang w:eastAsia="zh-CN"/>
        </w:rPr>
        <w:t>乙方在整个施工作业过程中满足甲方制定并经国家权威部门认证的ISO9001、ISO14001和OHSA18001的要求，保证施工生产符合相关标准的要求。</w:t>
      </w:r>
      <w:bookmarkEnd w:id="352"/>
      <w:r>
        <w:rPr>
          <w:rFonts w:hint="eastAsia" w:asciiTheme="minorEastAsia" w:hAnsiTheme="minorEastAsia" w:eastAsiaTheme="minorEastAsia" w:cstheme="minorEastAsia"/>
          <w:sz w:val="21"/>
          <w:szCs w:val="21"/>
          <w:lang w:eastAsia="zh-CN"/>
        </w:rPr>
        <w:t>乙方应定期对自有管理人员及劳务工人进行绿色施工法规、技术知识培训等，并接受相关单位的监督管理。</w:t>
      </w:r>
    </w:p>
    <w:p w14:paraId="3D6E2F0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建立绿色施工组织架构和绿色施工管理体系，并保证有效运行，真正做到“四节一环保”即：节水、节能、节地、节材和环境保护：乙方施工中不得对未完成审批手续的森林、农田、自然保护区、自然保护动物进行破坏。</w:t>
      </w:r>
    </w:p>
    <w:p w14:paraId="3D6E2F06">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（1）乙方应当确保其所提供的材料、工程设备、施工设备和其他材料都是绿色环保产品，列入国家强制认证产品名录的，还应当是通过国家强制认证的产品；</w:t>
      </w:r>
    </w:p>
    <w:p w14:paraId="3D6E2F07">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（2）建筑余料应合理使用：施工现场建筑余料要合理利用，如混凝土用于制作路牙石，预制过梁等，钢筋制作马镫，定位筋等；</w:t>
      </w:r>
    </w:p>
    <w:p w14:paraId="3D6E2F08">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（3）板材、块材等下脚料和撒落混凝土及砂浆应科学利用：下脚料等分规格后合理进行利用；</w:t>
      </w:r>
    </w:p>
    <w:p w14:paraId="3D6E2F09">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（4）混凝土养护和砂浆搅拌用水应合理，应有节水措施：混凝土养护宜采用覆膜养护或喷雾养护等节水措施；</w:t>
      </w:r>
    </w:p>
    <w:p w14:paraId="3D6E2F0A">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（5）管网和用水器具不应有渗漏：对管网及用水器具要定期进行检查维修；</w:t>
      </w:r>
    </w:p>
    <w:p w14:paraId="3D6E2F0B">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（6）对施工现场的生产、生活、办公和主要耗能施工设备应设有节能的控制措施：主要耗能设备要有自动控制等相关控制措施，避免造成能源浪费；</w:t>
      </w:r>
    </w:p>
    <w:p w14:paraId="3D6E2F0C">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（7）国家、行业、地方政府明令淘汰的施工设备、机具和产品不应使用：施工现场严禁使用国家命令淘汰的用能设备及生产工艺；</w:t>
      </w:r>
    </w:p>
    <w:p w14:paraId="3D6E2F0D">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（8）应采用节能型设施：现场临电设备、小型机具、照明灯具等应采用带有国家能源效率标示的产品；</w:t>
      </w:r>
    </w:p>
    <w:p w14:paraId="3D6E2F0E">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（9）临时用电应设置合理，管理制度应齐全并应落实到位：施工现场临时用电要规范，制定相关管理制度，有专人负责；</w:t>
      </w:r>
    </w:p>
    <w:p w14:paraId="3D6E2F0F">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（10）应采用能源利用效率高的施工机械设备：现场施工应选用功率与负载相匹配的施工机械设备；</w:t>
      </w:r>
    </w:p>
    <w:p w14:paraId="3D6E2F10">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（11）施工机具资源应共享：合理进行施工平面布置，塔吊、加工厂等要充分考虑多区域共同利用；</w:t>
      </w:r>
    </w:p>
    <w:p w14:paraId="3D6E2F11">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（12）应定期监控重点耗能设备的能源利用情况，并有记录：塔吊、施工电梯等重点耗能设备要单独安装电表；</w:t>
      </w:r>
    </w:p>
    <w:p w14:paraId="3D6E2F12">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（13）建筑材料的选用应缩短运输距离，减少能源消耗：500km以内的建筑材料用量占施工使用的建筑材料总重量的70%以上；</w:t>
      </w:r>
    </w:p>
    <w:p w14:paraId="3D6E2F13">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（14）应采用能耗少的施工工艺：改进施工工艺，节能降耗。如采用逆作法等，降低扬尘及噪音、减少材料消耗、避免使用大型设备能源；</w:t>
      </w:r>
    </w:p>
    <w:p w14:paraId="3D6E2F14">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（15）应合理安排施工工序和施工进度：在既定施工目标条件下，做到均衡施工、流水施工。特别要避免突击赶工期造成的无序施工、人力物力财力浪费等现象；</w:t>
      </w:r>
    </w:p>
    <w:p w14:paraId="3D6E2F15">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（16）乙方应在其施工环保措施计划中明确防止误用的保证措施，违背此项约定的责任和后果全部由乙方承担。</w:t>
      </w:r>
    </w:p>
    <w:p w14:paraId="3D6E2F1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53" w:name="_Toc101357428"/>
      <w:r>
        <w:rPr>
          <w:rFonts w:hint="eastAsia" w:asciiTheme="minorEastAsia" w:hAnsiTheme="minorEastAsia" w:eastAsiaTheme="minorEastAsia" w:cstheme="minorEastAsia"/>
          <w:sz w:val="21"/>
          <w:szCs w:val="21"/>
          <w:lang w:eastAsia="zh-CN"/>
        </w:rPr>
        <w:t>乙方在运输材料（包括废料）、机具过程中应执行工程所在地关于禁止车辆运输泄露、遗撒的规定。</w:t>
      </w:r>
    </w:p>
    <w:p w14:paraId="3D6E2F1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54" w:name="_Toc101357430"/>
      <w:r>
        <w:rPr>
          <w:rFonts w:hint="eastAsia" w:asciiTheme="minorEastAsia" w:hAnsiTheme="minorEastAsia" w:eastAsiaTheme="minorEastAsia" w:cstheme="minorEastAsia"/>
          <w:sz w:val="21"/>
          <w:szCs w:val="21"/>
          <w:lang w:eastAsia="zh-CN"/>
        </w:rPr>
        <w:t>乙方必须采取有效措施，防止运输机械噪声超标或机械漏油污染环境。</w:t>
      </w:r>
      <w:bookmarkEnd w:id="354"/>
      <w:r>
        <w:rPr>
          <w:rFonts w:hint="eastAsia" w:asciiTheme="minorEastAsia" w:hAnsiTheme="minorEastAsia" w:eastAsiaTheme="minorEastAsia" w:cstheme="minorEastAsia"/>
          <w:sz w:val="21"/>
          <w:szCs w:val="21"/>
          <w:lang w:eastAsia="zh-CN"/>
        </w:rPr>
        <w:t>运输车辆要定期进行噪音检测。对于不符合要求的机械要及时采取必要的措施。车辆进入现场禁止鸣笛。</w:t>
      </w:r>
    </w:p>
    <w:p w14:paraId="3D6E2F1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乙方应承担因其原因引起的环境污染侵权损害赔偿责任，因上述环境污染引起纠纷而导致分包作业暂停的，由此增加的费用和（或）延误的工期由乙方承担。</w:t>
      </w:r>
    </w:p>
    <w:p w14:paraId="3D6E2F1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乙方进驻现场员工需接受10.2条约定的国家认证体系的教育培训并建立工人职业健康档案。</w:t>
      </w:r>
      <w:bookmarkEnd w:id="353"/>
      <w:r>
        <w:rPr>
          <w:rFonts w:hint="eastAsia" w:asciiTheme="minorEastAsia" w:hAnsiTheme="minorEastAsia" w:eastAsiaTheme="minorEastAsia" w:cstheme="minorEastAsia"/>
          <w:sz w:val="21"/>
          <w:szCs w:val="21"/>
          <w:lang w:eastAsia="zh-CN"/>
        </w:rPr>
        <w:t>乙方应对聘用的所有人员核实身份及健康信息，不私招滥雇，不使用无健康信息的人员，不得在项目之间无组织无序调配使用务工人员。建立“一人一档”制度，准确掌握人员健康和流动情况。乙方应按法律规定安排分包作业人员的劳动和休息时间，保证其雇佣人员享有休息和休假的权利，做好人员防护、宣传教育工作，建立健全应急防控机制。</w:t>
      </w:r>
      <w:bookmarkStart w:id="355" w:name="_Toc101357429"/>
    </w:p>
    <w:p w14:paraId="3D6E2F1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w:t>
      </w:r>
    </w:p>
    <w:bookmarkEnd w:id="355"/>
    <w:p w14:paraId="3D6E2F1B">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356" w:name="_Toc175772233"/>
      <w:bookmarkStart w:id="357" w:name="_Toc101357431"/>
      <w:bookmarkStart w:id="358" w:name="_Toc101963492"/>
      <w:r>
        <w:rPr>
          <w:rFonts w:hint="eastAsia" w:asciiTheme="minorEastAsia" w:hAnsiTheme="minorEastAsia" w:eastAsiaTheme="minorEastAsia" w:cstheme="minorEastAsia"/>
          <w:b/>
          <w:sz w:val="21"/>
          <w:szCs w:val="21"/>
        </w:rPr>
        <w:t>工期</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6"/>
      <w:bookmarkEnd w:id="357"/>
      <w:bookmarkEnd w:id="358"/>
    </w:p>
    <w:p w14:paraId="3D6E2F1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合同工期已经考虑下列因素，乙方承诺不因此类原因提出任何有关的工期和费用索赔：</w:t>
      </w:r>
    </w:p>
    <w:p w14:paraId="3D6E2F1D">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国家及地方政府规定的节假日或公休日；</w:t>
      </w:r>
    </w:p>
    <w:p w14:paraId="3D6E2F1E">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高考、中考期间政府对施工的限制；</w:t>
      </w:r>
    </w:p>
    <w:p w14:paraId="3D6E2F1F">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两会及其他政府会议；</w:t>
      </w:r>
    </w:p>
    <w:p w14:paraId="3D6E2F20">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与其他施工工序间不可避免的交叉作业影响，配合施工的等待时间等对工期产生的影响；</w:t>
      </w:r>
    </w:p>
    <w:p w14:paraId="3D6E2F21">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不利的气候条件（不可抗力除外）；</w:t>
      </w:r>
    </w:p>
    <w:p w14:paraId="3D6E2F22">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施工噪音及夜间施工时间段造成的影响、空气污染预警、环保政策要求、扰民与民扰、城管管制、农忙；</w:t>
      </w:r>
    </w:p>
    <w:p w14:paraId="3D6E2F23">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甲方及甲方上级单位、建设单位或政府职能部门的各类检查、奖项评比、各种层级的观摩；</w:t>
      </w:r>
    </w:p>
    <w:p w14:paraId="3D6E2F24">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已充分研判和考虑地质风险；</w:t>
      </w:r>
    </w:p>
    <w:p w14:paraId="3D6E2F25">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其它不利的条件（不可抗力除外）。</w:t>
      </w:r>
    </w:p>
    <w:p w14:paraId="3D6E2F2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经甲方审批的《工程进度计划》作为考核分包工期的依据，乙方须无条件完全正确地执行。</w:t>
      </w:r>
    </w:p>
    <w:p w14:paraId="3D6E2F27">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本合同工期为乙方已充分考虑了合同文件的有关内容，并根据乙方自身条件完全能满足并达到甲方要求的工期，甲方的工期包括但不限于施工准备、材料/设备加工定货、工程施工、工程验收、完工交付等全部工作时间，除本合同规定外，不作调整。</w:t>
      </w:r>
    </w:p>
    <w:p w14:paraId="3D6E2F2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发生下列情况之一时,经甲方确认,工期可以顺延:</w:t>
      </w:r>
    </w:p>
    <w:p w14:paraId="3D6E2F29">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因不可抗力或甲方原因导致乙方不能正常施工，并按照签证签署经甲方项目经理、项目技术负责人、项目生产负责人、项目商务经理书面共同确认。</w:t>
      </w:r>
    </w:p>
    <w:p w14:paraId="3D6E2F2A">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建设单位书面认可的工期延误。</w:t>
      </w:r>
    </w:p>
    <w:p w14:paraId="3D6E2F2B">
      <w:pPr>
        <w:tabs>
          <w:tab w:val="left" w:pos="0"/>
        </w:tabs>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乙方须在以上情况发生后7天内，提出工期顺延要求的报告，并附上详细的证据资料，甲方在接到报告后</w:t>
      </w:r>
      <w:r>
        <w:rPr>
          <w:rFonts w:hint="eastAsia" w:asciiTheme="minorEastAsia" w:hAnsiTheme="minorEastAsia" w:eastAsiaTheme="minorEastAsia" w:cstheme="minorEastAsia"/>
          <w:sz w:val="21"/>
          <w:szCs w:val="21"/>
          <w:u w:val="single"/>
          <w:lang w:eastAsia="zh-CN"/>
        </w:rPr>
        <w:t>7</w:t>
      </w:r>
      <w:r>
        <w:rPr>
          <w:rFonts w:hint="eastAsia" w:asciiTheme="minorEastAsia" w:hAnsiTheme="minorEastAsia" w:eastAsiaTheme="minorEastAsia" w:cstheme="minorEastAsia"/>
          <w:sz w:val="21"/>
          <w:szCs w:val="21"/>
          <w:lang w:eastAsia="zh-CN"/>
        </w:rPr>
        <w:t>天内予以签认、提出拒签理由或要求乙方补充资料。若乙方未在</w:t>
      </w:r>
      <w:r>
        <w:rPr>
          <w:rFonts w:hint="eastAsia" w:asciiTheme="minorEastAsia" w:hAnsiTheme="minorEastAsia" w:eastAsiaTheme="minorEastAsia" w:cstheme="minorEastAsia"/>
          <w:sz w:val="21"/>
          <w:szCs w:val="21"/>
          <w:u w:val="single"/>
          <w:lang w:eastAsia="zh-CN"/>
        </w:rPr>
        <w:t>5</w:t>
      </w:r>
      <w:r>
        <w:rPr>
          <w:rFonts w:hint="eastAsia" w:asciiTheme="minorEastAsia" w:hAnsiTheme="minorEastAsia" w:eastAsiaTheme="minorEastAsia" w:cstheme="minorEastAsia"/>
          <w:sz w:val="21"/>
          <w:szCs w:val="21"/>
          <w:lang w:eastAsia="zh-CN"/>
        </w:rPr>
        <w:t>日内补充要求的资料，则视为乙方放弃索赔工期的权利。经甲方审核确认后，按甲方批准时间顺延阶段工期或总工期，但乙方不得因此提出任何索赔或费用的调整，如乙方逾期未向甲方提出报告，工期不予顺延。</w:t>
      </w:r>
    </w:p>
    <w:p w14:paraId="3D6E2F2C">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乙方充分理解甲方在征拆或图纸不到位的情况下有可能出现所分包项目不能连续施工的情况，乙方承诺将按甲方要求顺延工期并不对此做任何费用增加及补偿的要求。</w:t>
      </w:r>
    </w:p>
    <w:p w14:paraId="3D6E2F2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甲方根据合同约定工期及施工组织设计编制节点工期，乙方必须严格按照甲方制定的节点工期要求组织施工。</w:t>
      </w:r>
    </w:p>
    <w:p w14:paraId="3D6E2F2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由于政策变化、扬尘治理、不可抗力以及建设单位或甲乙双方原因等导致工程停建或缓建，使合同不能连续履行，乙方应妥善做好已完工程和已进场材料、设备的保护和移交工作，按甲方要求将自带机械和人员撤出施工现场；如需继续施工到安全部位的，乙方应按甲方指令将工程施工到安全部位。甲方应为乙方撤出现场提供必要的条件，及时做好已完工程的结算，并按合同约定支付已完工程款。</w:t>
      </w:r>
    </w:p>
    <w:p w14:paraId="3D6E2F2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当工程具备复工条件时，甲方向乙方发出复工通知后，乙方应按照复工通知的要求复工，乙方应当无条件复工，超过15天乙方仍未复工的，甲方可解除合同并要求乙方承担违约责任。</w:t>
      </w:r>
    </w:p>
    <w:p w14:paraId="3D6E2F3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如在乙方没有全面履行完此分包合同义务之前，甲方与建设单位合同解除，甲方应当及时通知乙方，乙方接到通知后应尽快与甲方协商，解除或调整分包合同的内容，及时做好已完工程的结算。</w:t>
      </w:r>
      <w:r>
        <w:rPr>
          <w:rFonts w:hint="eastAsia" w:asciiTheme="minorEastAsia" w:hAnsiTheme="minorEastAsia" w:eastAsiaTheme="minorEastAsia" w:cstheme="minorEastAsia"/>
          <w:b/>
          <w:bCs/>
          <w:sz w:val="21"/>
          <w:szCs w:val="21"/>
          <w:lang w:eastAsia="zh-CN"/>
        </w:rPr>
        <w:t>无法施工的剩余分包内容工程，乙方放弃主张可得利益等权利。</w:t>
      </w:r>
    </w:p>
    <w:p w14:paraId="3D6E2F31">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359" w:name="_Toc101357432"/>
      <w:bookmarkStart w:id="360" w:name="_Toc175772234"/>
      <w:bookmarkStart w:id="361" w:name="_Toc101963493"/>
      <w:bookmarkStart w:id="362" w:name="_Toc12536"/>
      <w:bookmarkStart w:id="363" w:name="_Toc32027"/>
      <w:bookmarkStart w:id="364" w:name="_Toc19965"/>
      <w:bookmarkStart w:id="365" w:name="_Toc6962"/>
      <w:bookmarkStart w:id="366" w:name="_Toc30786"/>
      <w:bookmarkStart w:id="367" w:name="_Toc10639"/>
      <w:bookmarkStart w:id="368" w:name="_Toc17806"/>
      <w:bookmarkStart w:id="369" w:name="_Toc14657"/>
      <w:bookmarkStart w:id="370" w:name="_Toc12433"/>
      <w:bookmarkStart w:id="371" w:name="_Toc1769"/>
      <w:bookmarkStart w:id="372" w:name="_Toc23833"/>
      <w:bookmarkStart w:id="373" w:name="_Toc30939"/>
      <w:bookmarkStart w:id="374" w:name="_Toc4842"/>
      <w:bookmarkStart w:id="375" w:name="_Toc26349"/>
      <w:r>
        <w:rPr>
          <w:rFonts w:hint="eastAsia" w:asciiTheme="minorEastAsia" w:hAnsiTheme="minorEastAsia" w:eastAsiaTheme="minorEastAsia" w:cstheme="minorEastAsia"/>
          <w:b/>
          <w:sz w:val="21"/>
          <w:szCs w:val="21"/>
          <w:lang w:eastAsia="zh-CN"/>
        </w:rPr>
        <w:t>试验和检验</w:t>
      </w:r>
      <w:bookmarkEnd w:id="359"/>
      <w:bookmarkEnd w:id="360"/>
      <w:bookmarkEnd w:id="361"/>
    </w:p>
    <w:p w14:paraId="3D6E2F3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76" w:name="_Toc101357433"/>
      <w:r>
        <w:rPr>
          <w:rFonts w:hint="eastAsia" w:asciiTheme="minorEastAsia" w:hAnsiTheme="minorEastAsia" w:eastAsiaTheme="minorEastAsia" w:cstheme="minorEastAsia"/>
          <w:sz w:val="21"/>
          <w:szCs w:val="21"/>
          <w:lang w:eastAsia="zh-CN"/>
        </w:rPr>
        <w:t>乙方应按合同约定进行材料、工程设备和工程的试验和检验，并为甲方对上述材料、工程设备和工程的质量检查提供必要的试验资料和原始记录。按合同约定应由甲方与乙方共同进行试验和检验的，由乙方负责提供必要的试验条件、试验资料和原始记录。</w:t>
      </w:r>
      <w:bookmarkEnd w:id="376"/>
    </w:p>
    <w:p w14:paraId="3D6E2F3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77" w:name="_Toc101357434"/>
      <w:r>
        <w:rPr>
          <w:rFonts w:hint="eastAsia" w:asciiTheme="minorEastAsia" w:hAnsiTheme="minorEastAsia" w:eastAsiaTheme="minorEastAsia" w:cstheme="minorEastAsia"/>
          <w:sz w:val="21"/>
          <w:szCs w:val="21"/>
          <w:lang w:eastAsia="zh-CN"/>
        </w:rPr>
        <w:t>甲方未按合同约定派员参加试验和检验的，除甲方另有指示外，乙方可自行试验和检验，并应及时将试验和检验结果报送甲方，甲方应签字确认。</w:t>
      </w:r>
      <w:bookmarkEnd w:id="377"/>
    </w:p>
    <w:p w14:paraId="3D6E2F3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78" w:name="_Toc101357435"/>
      <w:r>
        <w:rPr>
          <w:rFonts w:hint="eastAsia" w:asciiTheme="minorEastAsia" w:hAnsiTheme="minorEastAsia" w:eastAsiaTheme="minorEastAsia" w:cstheme="minorEastAsia"/>
          <w:sz w:val="21"/>
          <w:szCs w:val="21"/>
          <w:lang w:eastAsia="zh-CN"/>
        </w:rPr>
        <w:t>甲方对乙方的试验和检验结果有疑问的，或为查清乙方试验和检验成果的可靠性而要求乙方重新试验和检验的。重新试验和检验的结果证明该项材料、工程设备或工程的质量不符合合同约定或质量技术要求的，由此增加的费用和（或）工期延误由乙方承担；重新试验和检验结果符合合同约定的，由甲方承担由此增加的费用和（或）工期延误。</w:t>
      </w:r>
      <w:bookmarkEnd w:id="378"/>
    </w:p>
    <w:p w14:paraId="3D6E2F35">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379" w:name="_Toc101963494"/>
      <w:bookmarkStart w:id="380" w:name="_Toc101357436"/>
      <w:bookmarkStart w:id="381" w:name="_Toc175772235"/>
      <w:r>
        <w:rPr>
          <w:rFonts w:hint="eastAsia" w:asciiTheme="minorEastAsia" w:hAnsiTheme="minorEastAsia" w:eastAsiaTheme="minorEastAsia" w:cstheme="minorEastAsia"/>
          <w:b/>
          <w:sz w:val="21"/>
          <w:szCs w:val="21"/>
        </w:rPr>
        <w:t>合同价款与计量方式</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9"/>
      <w:bookmarkEnd w:id="380"/>
      <w:bookmarkEnd w:id="381"/>
    </w:p>
    <w:p w14:paraId="3D6E2F36">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bookmarkStart w:id="382" w:name="OLE_LINK1"/>
      <w:r>
        <w:rPr>
          <w:rFonts w:hint="eastAsia" w:asciiTheme="minorEastAsia" w:hAnsiTheme="minorEastAsia" w:eastAsiaTheme="minorEastAsia" w:cstheme="minorEastAsia"/>
          <w:sz w:val="21"/>
          <w:szCs w:val="21"/>
          <w:lang w:eastAsia="zh-CN"/>
        </w:rPr>
        <w:t>合同价款：以合同协议书中约定为准，本合同生效后，除专用合同条款另有约定外不作调整。</w:t>
      </w:r>
      <w:bookmarkEnd w:id="382"/>
      <w:r>
        <w:rPr>
          <w:rFonts w:hint="eastAsia" w:asciiTheme="minorEastAsia" w:hAnsiTheme="minorEastAsia" w:eastAsiaTheme="minorEastAsia" w:cstheme="minorEastAsia"/>
          <w:sz w:val="21"/>
          <w:szCs w:val="21"/>
          <w:lang w:eastAsia="zh-CN"/>
        </w:rPr>
        <w:t>乙方在其承包范围内，为履行本合同约定的义务和职责，满足国家相关法律法规、设计要求和建设单位（</w:t>
      </w:r>
      <w:r>
        <w:rPr>
          <w:rFonts w:hint="eastAsia" w:asciiTheme="minorEastAsia" w:hAnsiTheme="minorEastAsia" w:eastAsiaTheme="minorEastAsia" w:cstheme="minorEastAsia"/>
          <w:sz w:val="21"/>
          <w:szCs w:val="21"/>
          <w:u w:val="single"/>
          <w:lang w:eastAsia="zh-CN"/>
        </w:rPr>
        <w:t>包括项目管理咨询公司、第三方实测实量机构</w:t>
      </w:r>
      <w:r>
        <w:rPr>
          <w:rFonts w:hint="eastAsia" w:asciiTheme="minorEastAsia" w:hAnsiTheme="minorEastAsia" w:eastAsiaTheme="minorEastAsia" w:cstheme="minorEastAsia"/>
          <w:sz w:val="21"/>
          <w:szCs w:val="21"/>
          <w:lang w:eastAsia="zh-CN"/>
        </w:rPr>
        <w:t>）、监理单位、甲方的合理要求，并承担自身经营风险所可能发生的一切相关费用均已包含在合同价格之内。</w:t>
      </w:r>
    </w:p>
    <w:p w14:paraId="3D6E2F37">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下列三种确定合同价格的方式，在专用合同条款中约定采用其中一种：</w:t>
      </w:r>
    </w:p>
    <w:p w14:paraId="3D6E2F38">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单价合同：是指双方当事人约定以工程量清单及其综合单价进行合同价格计算、调整和确认的建设工程施工合同，在约定的风险范围内合同单价不作调整。综合单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sz w:val="21"/>
          <w:szCs w:val="21"/>
          <w:lang w:eastAsia="zh-CN"/>
        </w:rPr>
        <w:t>相关部门各种手续办理及费用、与周边居民的协调工作、</w:t>
      </w:r>
      <w:r>
        <w:rPr>
          <w:rFonts w:hint="eastAsia" w:asciiTheme="minorEastAsia" w:hAnsiTheme="minorEastAsia" w:eastAsiaTheme="minorEastAsia" w:cstheme="minorEastAsia"/>
          <w:sz w:val="21"/>
          <w:szCs w:val="21"/>
          <w:lang w:eastAsia="zh-CN"/>
        </w:rPr>
        <w:t>配合乙方或甲方另行分包的项目所需的配合服务费及配合照管费、疫情常态化防控发生的各种防疫费用、为完成本合同承包范围由甲方安排的其它工作等。合同价格包括的风险范围：</w:t>
      </w:r>
    </w:p>
    <w:p w14:paraId="3D6E2F39">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（1）措施费包干，除特别约定外不作调整；</w:t>
      </w:r>
    </w:p>
    <w:p w14:paraId="3D6E2F3A">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（2）经过乙方标价的工程量清单（或乙方投标报价）各分项工程、各子目中的计算、价格错误及组价的漏项；</w:t>
      </w:r>
    </w:p>
    <w:p w14:paraId="3D6E2F3B">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（3）乙方施工范围或施工工程量增加15%范围以内的情况或乙方施工范围或施工工程量减少的情况导致价格的变化；</w:t>
      </w:r>
    </w:p>
    <w:p w14:paraId="3D6E2F3C">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（4）材料价格及人工价格上涨或下落；</w:t>
      </w:r>
    </w:p>
    <w:p w14:paraId="3D6E2F3D">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（5）国家法律、法规、政策的变化；</w:t>
      </w:r>
    </w:p>
    <w:p w14:paraId="3D6E2F3E">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（6）工程造价管理部门公布的各种价格调整；</w:t>
      </w:r>
    </w:p>
    <w:p w14:paraId="3D6E2F3F">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（7）大面积与局部、小面积之间，普通部位与特殊部位之间的各种施工差异；</w:t>
      </w:r>
    </w:p>
    <w:p w14:paraId="3D6E2F40">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（8）任何情况下，乙方在投标前已勘察现场及熟悉施工图纸等，实际施工时不能以对现场或图纸不熟，或者以清单未描述或内容描述不全面等为由要求调整合同单价。</w:t>
      </w:r>
    </w:p>
    <w:p w14:paraId="3D6E2F41">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总价合同：是指双方当事人约定以图纸、已标价工程量清单或预算书及有关条件进行合同价格计算、调整和确认的建设工程施工合同，在约定的风险范围内合同价格不再调整。</w:t>
      </w:r>
      <w:r>
        <w:rPr>
          <w:rFonts w:hint="eastAsia" w:asciiTheme="minorEastAsia" w:hAnsiTheme="minorEastAsia" w:eastAsiaTheme="minorEastAsia" w:cstheme="minorEastAsia"/>
          <w:sz w:val="21"/>
          <w:szCs w:val="21"/>
          <w:lang w:eastAsia="zh-CN"/>
        </w:rPr>
        <w:t>合同总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sz w:val="21"/>
          <w:szCs w:val="21"/>
          <w:lang w:eastAsia="zh-CN"/>
        </w:rPr>
        <w:t>相关部门各种手续办理及费用、与周边居民的协调工作、</w:t>
      </w:r>
      <w:r>
        <w:rPr>
          <w:rFonts w:hint="eastAsia" w:asciiTheme="minorEastAsia" w:hAnsiTheme="minorEastAsia" w:eastAsiaTheme="minorEastAsia" w:cstheme="minorEastAsia"/>
          <w:sz w:val="21"/>
          <w:szCs w:val="21"/>
          <w:lang w:eastAsia="zh-CN"/>
        </w:rPr>
        <w:t>配合乙方或甲方另行分包的项目所需的配合服务费及配合照管费、疫情常态化防控发生的各种防疫费用、为完成本合同承包范围由甲方安排的其它工作等。合同价格包括的风险范围：</w:t>
      </w:r>
    </w:p>
    <w:p w14:paraId="3D6E2F4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（1）措施费包干，除特别约定外不作调整；</w:t>
      </w:r>
    </w:p>
    <w:p w14:paraId="3D6E2F43">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（2）施工图纸、图集和相关规范所必须的全部施工内容；</w:t>
      </w:r>
    </w:p>
    <w:p w14:paraId="3D6E2F44">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（3）当施工范围或施工图纸发生变化导致工程量增加15%以内或工程量减少的情况导致价格的变化；</w:t>
      </w:r>
    </w:p>
    <w:p w14:paraId="3D6E2F4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（4）合同清单中的计算、价格错误及组价的漏项；</w:t>
      </w:r>
    </w:p>
    <w:p w14:paraId="3D6E2F46">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（5）材料价格及人工价格上涨或下落；</w:t>
      </w:r>
    </w:p>
    <w:p w14:paraId="3D6E2F47">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（6）国家法律、法规、政策的变化；</w:t>
      </w:r>
    </w:p>
    <w:p w14:paraId="3D6E2F48">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（7）工程造价管理部门公布的各种价格调整；</w:t>
      </w:r>
    </w:p>
    <w:p w14:paraId="3D6E2F49">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（8）大面积与局部、小面积之间，普通部位与特殊部位之间的各种施工差异；</w:t>
      </w:r>
    </w:p>
    <w:p w14:paraId="3D6E2F4A">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（9）任何情况下，乙方在投标前已勘察现场及熟悉施工图纸等，实际施工时不能以对现场或图纸不熟，或者以清单未描述或内容描述不全面等为由要求调整合同总价。</w:t>
      </w:r>
    </w:p>
    <w:p w14:paraId="3D6E2F4B">
      <w:pPr>
        <w:numPr>
          <w:ilvl w:val="2"/>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其他价格形式：是指除第 13.2.1、13.2.2 项以外的其他合同价格形式，具体约定见专用合同条款。</w:t>
      </w:r>
    </w:p>
    <w:p w14:paraId="3D6E2F4C">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招标文件和分包合同文件明示要求的项目若在《工程量清单计价表》内没有显示，或任何组成《工程量清单计价表》以外的而根据设计和规范必不可少项目，其价款均视为已经包含在《工程量清单计价表》所列项目单价/价款内。</w:t>
      </w:r>
    </w:p>
    <w:p w14:paraId="3D6E2F4D">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合同单价中存在一定的不平衡，由此导致的风险由乙方承担，乙方不得以低于成本、出现亏损等任何原因要求调高价款。</w:t>
      </w:r>
    </w:p>
    <w:p w14:paraId="3D6E2F4E">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合同价款综合考虑了以下各类因素，乙方不得有选择性施工作业；乙方不得以施工难度等因素为由调整合同价款，甲方不接受乙方就以下情况的费用索赔或额外补偿的要求。</w:t>
      </w:r>
    </w:p>
    <w:p w14:paraId="3D6E2F4F">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bCs/>
          <w:kern w:val="10"/>
          <w:sz w:val="21"/>
          <w:szCs w:val="21"/>
          <w:lang w:eastAsia="zh-CN"/>
        </w:rPr>
      </w:pPr>
      <w:r>
        <w:rPr>
          <w:rFonts w:hint="eastAsia" w:asciiTheme="minorEastAsia" w:hAnsiTheme="minorEastAsia" w:eastAsiaTheme="minorEastAsia" w:cstheme="minorEastAsia"/>
          <w:kern w:val="10"/>
          <w:sz w:val="21"/>
          <w:szCs w:val="21"/>
          <w:lang w:eastAsia="zh-CN"/>
        </w:rPr>
        <w:t>（1）实际</w:t>
      </w:r>
      <w:r>
        <w:rPr>
          <w:rFonts w:hint="eastAsia" w:asciiTheme="minorEastAsia" w:hAnsiTheme="minorEastAsia" w:eastAsiaTheme="minorEastAsia" w:cstheme="minorEastAsia"/>
          <w:bCs/>
          <w:kern w:val="10"/>
          <w:sz w:val="21"/>
          <w:szCs w:val="21"/>
          <w:lang w:eastAsia="zh-CN"/>
        </w:rPr>
        <w:t>工程量较合同清单工程量增加</w:t>
      </w:r>
      <w:r>
        <w:rPr>
          <w:rFonts w:hint="eastAsia" w:asciiTheme="minorEastAsia" w:hAnsiTheme="minorEastAsia" w:eastAsiaTheme="minorEastAsia" w:cstheme="minorEastAsia"/>
          <w:sz w:val="21"/>
          <w:szCs w:val="21"/>
          <w:lang w:eastAsia="zh-CN"/>
        </w:rPr>
        <w:t>15%范围以内或减少的情况，单价不予调整；若</w:t>
      </w:r>
      <w:r>
        <w:rPr>
          <w:rFonts w:hint="eastAsia" w:asciiTheme="minorEastAsia" w:hAnsiTheme="minorEastAsia" w:eastAsiaTheme="minorEastAsia" w:cstheme="minorEastAsia"/>
          <w:kern w:val="10"/>
          <w:sz w:val="21"/>
          <w:szCs w:val="21"/>
          <w:lang w:eastAsia="zh-CN"/>
        </w:rPr>
        <w:t>实际</w:t>
      </w:r>
      <w:r>
        <w:rPr>
          <w:rFonts w:hint="eastAsia" w:asciiTheme="minorEastAsia" w:hAnsiTheme="minorEastAsia" w:eastAsiaTheme="minorEastAsia" w:cstheme="minorEastAsia"/>
          <w:bCs/>
          <w:kern w:val="10"/>
          <w:sz w:val="21"/>
          <w:szCs w:val="21"/>
          <w:lang w:eastAsia="zh-CN"/>
        </w:rPr>
        <w:t>工程量较合同清单工程量</w:t>
      </w:r>
      <w:r>
        <w:rPr>
          <w:rFonts w:hint="eastAsia" w:asciiTheme="minorEastAsia" w:hAnsiTheme="minorEastAsia" w:eastAsiaTheme="minorEastAsia" w:cstheme="minorEastAsia"/>
          <w:sz w:val="21"/>
          <w:szCs w:val="21"/>
          <w:lang w:eastAsia="zh-CN"/>
        </w:rPr>
        <w:t>增加超过15%时，双方应就该清单项单价调减，并及时签订补充协议</w:t>
      </w:r>
      <w:r>
        <w:rPr>
          <w:rFonts w:hint="eastAsia" w:asciiTheme="minorEastAsia" w:hAnsiTheme="minorEastAsia" w:eastAsiaTheme="minorEastAsia" w:cstheme="minorEastAsia"/>
          <w:bCs/>
          <w:kern w:val="10"/>
          <w:sz w:val="21"/>
          <w:szCs w:val="21"/>
          <w:lang w:eastAsia="zh-CN"/>
        </w:rPr>
        <w:t>；</w:t>
      </w:r>
    </w:p>
    <w:p w14:paraId="3D6E2F50">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bCs/>
          <w:kern w:val="10"/>
          <w:sz w:val="21"/>
          <w:szCs w:val="21"/>
          <w:lang w:eastAsia="zh-CN"/>
        </w:rPr>
      </w:pPr>
      <w:r>
        <w:rPr>
          <w:rFonts w:hint="eastAsia" w:asciiTheme="minorEastAsia" w:hAnsiTheme="minorEastAsia" w:eastAsiaTheme="minorEastAsia" w:cstheme="minorEastAsia"/>
          <w:kern w:val="10"/>
          <w:sz w:val="21"/>
          <w:szCs w:val="21"/>
          <w:lang w:eastAsia="zh-CN"/>
        </w:rPr>
        <w:t>（2）全部</w:t>
      </w:r>
      <w:r>
        <w:rPr>
          <w:rFonts w:hint="eastAsia" w:asciiTheme="minorEastAsia" w:hAnsiTheme="minorEastAsia" w:eastAsiaTheme="minorEastAsia" w:cstheme="minorEastAsia"/>
          <w:bCs/>
          <w:kern w:val="10"/>
          <w:sz w:val="21"/>
          <w:szCs w:val="21"/>
          <w:lang w:eastAsia="zh-CN"/>
        </w:rPr>
        <w:t>非标层高、局部超高及高层施工难度等因素；</w:t>
      </w:r>
    </w:p>
    <w:p w14:paraId="3D6E2F51">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（3）全部或局部尺寸、形状、工艺等部分特殊性设计或异形构件等施工造成的工效降低；</w:t>
      </w:r>
    </w:p>
    <w:p w14:paraId="3D6E2F52">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（3）机械覆盖范围外引起降效和人工倒运；</w:t>
      </w:r>
    </w:p>
    <w:p w14:paraId="3D6E2F53">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bookmarkStart w:id="383" w:name="_Hlk34494197"/>
      <w:r>
        <w:rPr>
          <w:rFonts w:hint="eastAsia" w:asciiTheme="minorEastAsia" w:hAnsiTheme="minorEastAsia" w:eastAsiaTheme="minorEastAsia" w:cstheme="minorEastAsia"/>
          <w:kern w:val="10"/>
          <w:sz w:val="21"/>
          <w:szCs w:val="21"/>
          <w:lang w:eastAsia="zh-CN"/>
        </w:rPr>
        <w:t>（4）</w:t>
      </w:r>
      <w:bookmarkEnd w:id="383"/>
      <w:r>
        <w:rPr>
          <w:rFonts w:hint="eastAsia" w:asciiTheme="minorEastAsia" w:hAnsiTheme="minorEastAsia" w:eastAsiaTheme="minorEastAsia" w:cstheme="minorEastAsia"/>
          <w:kern w:val="10"/>
          <w:sz w:val="21"/>
          <w:szCs w:val="21"/>
          <w:lang w:eastAsia="zh-CN"/>
        </w:rPr>
        <w:t>建设单位图纸原因、节假日、政府强制停工复工、各类</w:t>
      </w:r>
      <w:r>
        <w:rPr>
          <w:rFonts w:hint="eastAsia" w:asciiTheme="minorEastAsia" w:hAnsiTheme="minorEastAsia" w:eastAsiaTheme="minorEastAsia" w:cstheme="minorEastAsia"/>
          <w:sz w:val="21"/>
          <w:szCs w:val="21"/>
          <w:lang w:eastAsia="zh-CN"/>
        </w:rPr>
        <w:t>检查观摩等</w:t>
      </w:r>
      <w:r>
        <w:rPr>
          <w:rFonts w:hint="eastAsia" w:asciiTheme="minorEastAsia" w:hAnsiTheme="minorEastAsia" w:eastAsiaTheme="minorEastAsia" w:cstheme="minorEastAsia"/>
          <w:kern w:val="10"/>
          <w:sz w:val="21"/>
          <w:szCs w:val="21"/>
          <w:lang w:eastAsia="zh-CN"/>
        </w:rPr>
        <w:t>所引起各项工作费用（如二次进出场、留守人员等）；</w:t>
      </w:r>
    </w:p>
    <w:p w14:paraId="3D6E2F54">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（5）停水停电、待料、机械修理等停工费用；</w:t>
      </w:r>
    </w:p>
    <w:p w14:paraId="3D6E2F55">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（6）甲方根据工程的进展及施工的需要调整了施工方案和工序而产生费用；</w:t>
      </w:r>
    </w:p>
    <w:p w14:paraId="3D6E2F56">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（7）未经甲方允许，乙方在施工中擅自改变材料做法进行施工作业；</w:t>
      </w:r>
    </w:p>
    <w:p w14:paraId="3D6E2F57">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（8）乙方承包范围内任何零星用工、窝工、误工、赶工等费用；</w:t>
      </w:r>
    </w:p>
    <w:p w14:paraId="3D6E2F58">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（9）因市场变化导致人工、材料、机械价格变化或政府及行业主管部门红头文件的颁发而起的乙方的实际支出的增减；</w:t>
      </w:r>
    </w:p>
    <w:p w14:paraId="3D6E2F59">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（10）因天气、地形、地质、环保要求等条件变化对工程影响（如因雨雪、大气污染、扬尘管控）及采取的临时措施；</w:t>
      </w:r>
    </w:p>
    <w:p w14:paraId="3D6E2F5A">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（11）乙方对招标文件、图纸情况、施工现场情况、生活区情况的理解偏差；</w:t>
      </w:r>
    </w:p>
    <w:p w14:paraId="3D6E2F5B">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（12）按规范、方案、图纸要求必须完成的</w:t>
      </w:r>
      <w:bookmarkStart w:id="384" w:name="_Hlk34051356"/>
      <w:r>
        <w:rPr>
          <w:rFonts w:hint="eastAsia" w:asciiTheme="minorEastAsia" w:hAnsiTheme="minorEastAsia" w:eastAsiaTheme="minorEastAsia" w:cstheme="minorEastAsia"/>
          <w:kern w:val="10"/>
          <w:sz w:val="21"/>
          <w:szCs w:val="21"/>
          <w:lang w:eastAsia="zh-CN"/>
        </w:rPr>
        <w:t>（包括图纸没有显示的）工作；</w:t>
      </w:r>
    </w:p>
    <w:bookmarkEnd w:id="384"/>
    <w:p w14:paraId="3D6E2F5C">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（13）同前期工程衔接、处理完善前期遗留问题、接受现场基层条件所需的费用；</w:t>
      </w:r>
    </w:p>
    <w:p w14:paraId="3D6E2F5D">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bookmarkStart w:id="385" w:name="_Hlk33982872"/>
      <w:r>
        <w:rPr>
          <w:rFonts w:hint="eastAsia" w:asciiTheme="minorEastAsia" w:hAnsiTheme="minorEastAsia" w:eastAsiaTheme="minorEastAsia" w:cstheme="minorEastAsia"/>
          <w:kern w:val="10"/>
          <w:sz w:val="21"/>
          <w:szCs w:val="21"/>
          <w:lang w:eastAsia="zh-CN"/>
        </w:rPr>
        <w:t>（14）与其他分包单位的照管、配合及带来的工作量的全部费用；</w:t>
      </w:r>
    </w:p>
    <w:bookmarkEnd w:id="385"/>
    <w:p w14:paraId="3D6E2F5E">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（15）甲方基于项目需求所推行或要求使用的新技术、新工艺、新材料的费用；</w:t>
      </w:r>
    </w:p>
    <w:p w14:paraId="3D6E2F5F">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（16）本合同没有提到的但乙方为完成本工程工作所必然发生的工作所产生的费用；</w:t>
      </w:r>
    </w:p>
    <w:p w14:paraId="3D6E2F60">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（17）非乙方原因停工30日以内造成的窝工；</w:t>
      </w:r>
    </w:p>
    <w:p w14:paraId="3D6E2F61">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（18）因达到合同约定的创优标准所发生的费用；</w:t>
      </w:r>
    </w:p>
    <w:p w14:paraId="3D6E2F62">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（19）其他在本合同中明确的因素。</w:t>
      </w:r>
    </w:p>
    <w:p w14:paraId="3D6E2F6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乙方承诺为满足本合同约定的工期、质量、安全生产要求，会随时按甲方指令无条件追加现场资源投入，以达到甲方的要求为止；为达到上述要求，乙方采取各种措施的费用已包含于合同价款中，不再增加任何费用。</w:t>
      </w:r>
    </w:p>
    <w:p w14:paraId="3D6E2F6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在合同执行期间，如遇国家增值税率调整，在不含税价格不变的情况下，按政策调整之日对本合同项下未完成部分执行最新规定。</w:t>
      </w:r>
    </w:p>
    <w:p w14:paraId="3D6E2F6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本合同中约定的任何一项工作内容未履行或未完全履行，均应从合同价款中扣除相应费用。</w:t>
      </w:r>
    </w:p>
    <w:p w14:paraId="3D6E2F66">
      <w:pPr>
        <w:numPr>
          <w:ilvl w:val="1"/>
          <w:numId w:val="4"/>
        </w:numPr>
        <w:kinsoku w:val="0"/>
        <w:spacing w:after="0" w:line="360" w:lineRule="auto"/>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计量方式</w:t>
      </w:r>
    </w:p>
    <w:p w14:paraId="3D6E2F67">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本工程工程量计量原则按照经甲方确认的施工图纸及合同专用条款中约定的规定执行，以经甲方最终确认的实际施工部位为准，按照施工图纸计算的工程量及现场实际完成的合格工程量的较小值计算。</w:t>
      </w:r>
    </w:p>
    <w:p w14:paraId="3D6E2F68">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本工程分部分项工程量清单中所列数量为暂定数量（固定总价合同除外），不作为乙方结算依据，乙方不得以清单中工程数量及项目发生变更要求调整清单单价，乙方结算按照上述计量原则进行计算。</w:t>
      </w:r>
    </w:p>
    <w:p w14:paraId="3D6E2F69">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本合同范围内工作内容不得发生任何零工、零星机械台班及技术措施费。甲方可以拒绝支付任何此类费用。</w:t>
      </w:r>
    </w:p>
    <w:p w14:paraId="3D6E2F6A">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任何情况下（甲方原因除外）造成的返工、返修、超技术交底或设计图纸施工的工程数量不予计价。</w:t>
      </w:r>
    </w:p>
    <w:p w14:paraId="3D6E2F6B">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开工前期，如在网电未接通的情况下需进行施工时,具体事宜在专用条款中约定，专用条款中没有约定的视为此项费用由乙方承担，已包含在分包单价中。</w:t>
      </w:r>
    </w:p>
    <w:p w14:paraId="3D6E2F6C">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386" w:name="_Toc24618"/>
      <w:bookmarkStart w:id="387" w:name="_Toc7970"/>
      <w:bookmarkStart w:id="388" w:name="_Toc27252"/>
      <w:bookmarkStart w:id="389" w:name="_Toc101963495"/>
      <w:bookmarkStart w:id="390" w:name="_Toc26611"/>
      <w:bookmarkStart w:id="391" w:name="_Toc17450"/>
      <w:bookmarkStart w:id="392" w:name="_Toc9587"/>
      <w:bookmarkStart w:id="393" w:name="_Toc12172"/>
      <w:bookmarkStart w:id="394" w:name="_Toc20662"/>
      <w:bookmarkStart w:id="395" w:name="_Toc10179"/>
      <w:bookmarkStart w:id="396" w:name="_Toc101357437"/>
      <w:bookmarkStart w:id="397" w:name="_Toc19551"/>
      <w:bookmarkStart w:id="398" w:name="_Toc29071"/>
      <w:bookmarkStart w:id="399" w:name="_Toc25862"/>
      <w:bookmarkStart w:id="400" w:name="_Toc32406"/>
      <w:bookmarkStart w:id="401" w:name="_Toc10689"/>
      <w:bookmarkStart w:id="402" w:name="_Toc175772236"/>
      <w:r>
        <w:rPr>
          <w:rFonts w:hint="eastAsia" w:asciiTheme="minorEastAsia" w:hAnsiTheme="minorEastAsia" w:eastAsiaTheme="minorEastAsia" w:cstheme="minorEastAsia"/>
          <w:b/>
          <w:sz w:val="21"/>
          <w:szCs w:val="21"/>
        </w:rPr>
        <w:t>变更</w:t>
      </w:r>
      <w:r>
        <w:rPr>
          <w:rFonts w:hint="eastAsia" w:asciiTheme="minorEastAsia" w:hAnsiTheme="minorEastAsia" w:eastAsiaTheme="minorEastAsia" w:cstheme="minorEastAsia"/>
          <w:b/>
          <w:sz w:val="21"/>
          <w:szCs w:val="21"/>
          <w:lang w:eastAsia="zh-CN"/>
        </w:rPr>
        <w:t>签证</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3D6E2F6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如果甲方认为有必要对本分包工程或其中的任何部分的形式、质量、数量做出任何变更或调整，乙方应遵照执行，该指示包括来自建设单位、设计单位、监理单位的设计变更、洽商、指示等。</w:t>
      </w:r>
      <w:r>
        <w:rPr>
          <w:rFonts w:hint="eastAsia" w:asciiTheme="minorEastAsia" w:hAnsiTheme="minorEastAsia" w:eastAsiaTheme="minorEastAsia" w:cstheme="minorEastAsia"/>
          <w:bCs/>
          <w:sz w:val="21"/>
          <w:szCs w:val="21"/>
          <w:lang w:eastAsia="zh-CN"/>
        </w:rPr>
        <w:t>乙方因没有遵守此条款，引起的任何返工，其损失或工期延误都应由乙方承担。</w:t>
      </w:r>
    </w:p>
    <w:p w14:paraId="3D6E2F6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上述变更指令发出后，双方应继续履行本合同。因变更而导致合同价款的增减及造成的工期影响，按本合同17.4.2条规定执行。</w:t>
      </w:r>
    </w:p>
    <w:p w14:paraId="3D6E2F6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如果上述变更是因为乙方违约或自身原因造成甲方不得不发出变更指令，则任何此类变更后增加的费用均由乙方承担。</w:t>
      </w:r>
    </w:p>
    <w:p w14:paraId="3D6E2F7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按照甲方发出的设计变更通知及有关要求，进行施工，未经甲方事先书面同意，乙方不得擅自对原工程设计进行变更或调整分包作业范围。由乙方擅自变更或未按照甲方设计变更通知进行施工造成的费用增加和由此导致甲方的直接损失，由乙方承担，延误的工期不予顺延。</w:t>
      </w:r>
    </w:p>
    <w:p w14:paraId="3D6E2F7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在施工中提出的合理化建议及涉及到对设计图纸或施工组织设计的更改及对材料、设备的换用，应向甲方提交合理化建议说明，说明建议的内容、理由以及实施该建议对合同价格和工期的影响，且须经甲方同意，未经甲方同意擅自更改或换用时，乙方承担由此发生的费用，并赔偿由此给甲方造成的一切损失，延误的工期不予顺延。</w:t>
      </w:r>
    </w:p>
    <w:p w14:paraId="3D6E2F7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发生14.5条中的情况时，乙方应在7日内，将调整的原因、金额以书面形式（附有详细估算）提交甲方，甲方在收到乙方报告后上报建设单位，经建设单位审批后，甲方签署意见并调整本合同价款，本变更合同价款由双方协商确定但不得超过建设单位审批变更价款。</w:t>
      </w:r>
    </w:p>
    <w:p w14:paraId="3D6E2F7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现场变更签证管理规定：</w:t>
      </w:r>
    </w:p>
    <w:p w14:paraId="3D6E2F74">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变更、工程量确定原则</w:t>
      </w:r>
    </w:p>
    <w:p w14:paraId="3D6E2F75">
      <w:pPr>
        <w:tabs>
          <w:tab w:val="left" w:pos="0"/>
        </w:tabs>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（1）工程变更、签证单应按甲方要求填写，字迹清楚工整。</w:t>
      </w:r>
    </w:p>
    <w:p w14:paraId="3D6E2F76">
      <w:pPr>
        <w:tabs>
          <w:tab w:val="left" w:pos="0"/>
        </w:tabs>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b/>
          <w:bCs/>
          <w:sz w:val="21"/>
          <w:szCs w:val="21"/>
          <w:lang w:eastAsia="zh-CN"/>
        </w:rPr>
        <w:t>须由甲方项目部现场签证发起人员、商务人员及乙方三方进行现场验收核实，并经甲方项目经理、商务经理、项目技术负责人、项目生产负责人等共同签字且日期齐全。</w:t>
      </w:r>
      <w:r>
        <w:rPr>
          <w:rFonts w:hint="eastAsia" w:asciiTheme="minorEastAsia" w:hAnsiTheme="minorEastAsia" w:eastAsiaTheme="minorEastAsia" w:cstheme="minorEastAsia"/>
          <w:sz w:val="21"/>
          <w:szCs w:val="21"/>
          <w:lang w:eastAsia="zh-CN"/>
        </w:rPr>
        <w:t>对变更、签证事由和内容的描述须详尽，必要时应附上图示及工程量计算式。变更事由注明发生时间、地点和工作部位（层次、轴线编号、构件名称、桩号等）。</w:t>
      </w:r>
    </w:p>
    <w:p w14:paraId="3D6E2F77">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变更、签证单价确定原则</w:t>
      </w:r>
    </w:p>
    <w:p w14:paraId="3D6E2F78">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（1）如果取消某项工作，则该项工作的总额价不予支付；</w:t>
      </w:r>
    </w:p>
    <w:p w14:paraId="3D6E2F79">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（2）已标价工程量清单中有相同清单项的，按照已标价工程量清单单价认定；</w:t>
      </w:r>
    </w:p>
    <w:p w14:paraId="3D6E2F7A">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（3）已标价工程量清单中无相同清单项，但有类似清单项的，于合同清单外工程的价格，可以参照已标价工程量清单中类似清单项单价认定；</w:t>
      </w:r>
    </w:p>
    <w:p w14:paraId="3D6E2F7B">
      <w:pPr>
        <w:kinsoku w:val="0"/>
        <w:adjustRightInd w:val="0"/>
        <w:snapToGrid w:val="0"/>
        <w:spacing w:after="0" w:line="360" w:lineRule="auto"/>
        <w:ind w:firstLine="420" w:firstLineChars="200"/>
        <w:contextualSpacing/>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已标价工程量清单中无相同清单项或类似清单项的，由乙方提出适当的价格，并经甲方审核后出具双方签字盖章的价格确认单方可执行。变更、签证单上签署的未经甲方相关部门和人员审核的价格，不作为最终结算依据。</w:t>
      </w:r>
    </w:p>
    <w:p w14:paraId="3D6E2F7C">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（5）如果本工程的变更指示是因乙方过错、乙方违反合同或乙方责任造成的，则这种违约引起的任何额外费用应由乙方承担。</w:t>
      </w:r>
    </w:p>
    <w:p w14:paraId="3D6E2F7D">
      <w:pPr>
        <w:numPr>
          <w:ilvl w:val="2"/>
          <w:numId w:val="4"/>
        </w:numPr>
        <w:kinsoku w:val="0"/>
        <w:spacing w:after="0" w:line="360" w:lineRule="auto"/>
        <w:jc w:val="both"/>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lang w:eastAsia="zh-CN"/>
        </w:rPr>
        <w:t>无效变更、签证单：</w:t>
      </w:r>
    </w:p>
    <w:p w14:paraId="3D6E2F7E">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Cs/>
          <w:sz w:val="21"/>
          <w:szCs w:val="21"/>
          <w:lang w:eastAsia="zh-CN"/>
        </w:rPr>
        <w:t>（1）</w:t>
      </w:r>
      <w:r>
        <w:rPr>
          <w:rFonts w:hint="eastAsia" w:asciiTheme="minorEastAsia" w:hAnsiTheme="minorEastAsia" w:eastAsiaTheme="minorEastAsia" w:cstheme="minorEastAsia"/>
          <w:sz w:val="21"/>
          <w:szCs w:val="21"/>
          <w:lang w:eastAsia="zh-CN"/>
        </w:rPr>
        <w:t>甲方项目经理、项目商务经理、项目技术负责人、项目生产负责人及经办人员签名不全或没有注明变更日期的变更、签证单；</w:t>
      </w:r>
    </w:p>
    <w:p w14:paraId="3D6E2F7F">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（2）超过变更时效或竣工后突击补签的变更、签证单；</w:t>
      </w:r>
    </w:p>
    <w:p w14:paraId="3D6E2F80">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（3）非原件的变更、签证资料；</w:t>
      </w:r>
    </w:p>
    <w:p w14:paraId="3D6E2F81">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（4）内容不实、对事由的描述太简单以致无法核定工程量的变更、签证单；</w:t>
      </w:r>
    </w:p>
    <w:p w14:paraId="3D6E2F8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（5）变更、签证内容包括在本合同单价范围内或者本合同工作范围内。</w:t>
      </w:r>
    </w:p>
    <w:p w14:paraId="3D6E2F83">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已发生的有关签证必须在当天办理现场验收核实，涉及的合同外增加费用的，乙方必须在变更、签证发生7天内将变更、签证费用上报甲方，如果乙方未在规定的时间内上报，则视为本洽商、变更、签证不涉及合同外费用调整。</w:t>
      </w:r>
    </w:p>
    <w:p w14:paraId="3D6E2F84">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403" w:name="_Toc21135"/>
      <w:bookmarkStart w:id="404" w:name="_Toc23028"/>
      <w:bookmarkStart w:id="405" w:name="_Toc101357440"/>
      <w:bookmarkStart w:id="406" w:name="_Toc4065"/>
      <w:bookmarkStart w:id="407" w:name="_Toc20055"/>
      <w:bookmarkStart w:id="408" w:name="_Toc30828"/>
      <w:bookmarkStart w:id="409" w:name="_Toc21943"/>
      <w:bookmarkStart w:id="410" w:name="_Toc24261"/>
      <w:bookmarkStart w:id="411" w:name="_Toc175772237"/>
      <w:bookmarkStart w:id="412" w:name="_Toc5904"/>
      <w:bookmarkStart w:id="413" w:name="_Toc101963496"/>
      <w:bookmarkStart w:id="414" w:name="_Toc26886"/>
      <w:bookmarkStart w:id="415" w:name="_Toc31015"/>
      <w:bookmarkStart w:id="416" w:name="_Toc4391"/>
      <w:bookmarkStart w:id="417" w:name="_Toc14250"/>
      <w:bookmarkStart w:id="418" w:name="_Toc4788"/>
      <w:bookmarkStart w:id="419" w:name="_Toc1051"/>
      <w:bookmarkStart w:id="420" w:name="_Toc30193"/>
      <w:bookmarkStart w:id="421" w:name="_Toc27177"/>
      <w:bookmarkStart w:id="422" w:name="_Toc28252"/>
      <w:bookmarkStart w:id="423" w:name="_Toc9294"/>
      <w:bookmarkStart w:id="424" w:name="_Toc6616"/>
      <w:bookmarkStart w:id="425" w:name="_Toc20120"/>
      <w:bookmarkStart w:id="426" w:name="_Toc29236"/>
      <w:bookmarkStart w:id="427" w:name="_Toc23683"/>
      <w:bookmarkStart w:id="428" w:name="_Toc101357438"/>
      <w:bookmarkStart w:id="429" w:name="_Toc32733"/>
      <w:bookmarkStart w:id="430" w:name="_Toc28726"/>
      <w:bookmarkStart w:id="431" w:name="_Toc11238"/>
      <w:bookmarkStart w:id="432" w:name="_Toc22125"/>
      <w:bookmarkStart w:id="433" w:name="_Toc23790"/>
      <w:bookmarkStart w:id="434" w:name="_Toc11138"/>
      <w:r>
        <w:rPr>
          <w:rFonts w:hint="eastAsia" w:asciiTheme="minorEastAsia" w:hAnsiTheme="minorEastAsia" w:eastAsiaTheme="minorEastAsia" w:cstheme="minorEastAsia"/>
          <w:b/>
          <w:sz w:val="21"/>
          <w:szCs w:val="21"/>
        </w:rPr>
        <w:t>工程款支付</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3D6E2F8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甲方应按合同约定向乙方支付工程预付款。工程预付款的支付时间、预付额度、工程预付款的抵扣起始时间和方式见专用合同条款。</w:t>
      </w:r>
    </w:p>
    <w:p w14:paraId="3D6E2F8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甲方应按专用合同条款约定的工程进度款付款周期、程序、支付比例或金额支付工程进度款。</w:t>
      </w:r>
    </w:p>
    <w:p w14:paraId="3D6E2F8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委托甲方代发农民工工资，并认可甲方的按月代发行为，每次付款前,应当提供收款承诺书或收据。不得据此拒绝提供或不足额提供增值税专用发票给甲方。甲方根据合同专用合同条款的约定代发乙方农民工工资。乙方不得以任何理由扣押或者变相扣押用于支付农民工工资的银行账户所绑定的农民工本人社会保障卡或者银行卡。乙方需按照国家法律法规政策，为农民工缴纳个人所得税，并按照甲方要求，定期提交纳税证明，确保如实履行代扣代缴的纳税义务。</w:t>
      </w:r>
    </w:p>
    <w:p w14:paraId="3D6E2F8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甲方按合同约定向乙方支付的进度款已足够支付全额工人工资，乙方在收到甲方进度款后应优先用于支付工人工资。</w:t>
      </w:r>
    </w:p>
    <w:p w14:paraId="3D6E2F8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按甲方财务要求提供符合本合同协议书中约定税率的合规增值税专用发票（包含税务机关代开），并按实际提供服务及货物情况，准确填写发票项目，甲方收到乙方的合格发票后支付工程款。因乙方发票填写有误，造成甲方增值税抵扣税额损失的，由乙方全额进行赔偿。</w:t>
      </w:r>
    </w:p>
    <w:p w14:paraId="3D6E2F8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开具增值税专用发票的，乙方应按甲方通知的时间完成指定工作，并经双方现场人员验收确认后，由甲方通知乙方开票时间，乙方在甲方要求的时间内，向甲方开具已验收工作内容全额增值税专用发票。由于乙方不及时提供发票或者提供的发票不符合税务机关要求，导致甲方不能报验抵扣进项税金，或者当时虽正常通过审核，后被税务机关以“比对不符”或“失控发票”等事由追缴税款，从而给甲方造成的经济损失，由乙方负责赔偿。乙方不提供发票或发票不符合税务部门要求的，甲方</w:t>
      </w:r>
      <w:r>
        <w:rPr>
          <w:rStyle w:val="19"/>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sz w:val="21"/>
          <w:szCs w:val="21"/>
          <w:lang w:eastAsia="zh-CN"/>
        </w:rPr>
        <w:t>从应付款项中直接扣除发票事项的损失，然后再支付剩余的款项给乙方。</w:t>
      </w:r>
    </w:p>
    <w:p w14:paraId="3D6E2F8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若因合同工作内容及价款等增值税专用发票记载项目发生变化的，如果甲方取得增值税专用发票尚未认证抵扣，则乙方应作废原发票，重新开具增值税专用发票，作废发票前需告知甲方，并收回原发票；如果原增值税专用发票已经认证抵扣，则乙方就合同增加的金额补开增值税专用发票；如有调减或者其他需要，与甲方联系开具红字信息表办理开具红冲发票。</w:t>
      </w:r>
    </w:p>
    <w:p w14:paraId="3D6E2F8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开具的发票必须保证“五流一致”，即合同流、资金流（银行的收付款凭证）、发票流（发票的开票人和收票人）、物流（或劳务流）和信息流相互统一，即合同主体、收款方、开票方和货物销售方或劳务提供方必须是同一个法律主体，而且合同主体、付款方、货物采购方或劳务接收方必须是同一个法律主体，如果因乙方原因导致五流不一致，造成甲方不能对税款进行抵扣的，乙方必须承担由此给甲方带来的经济损失。</w:t>
      </w:r>
    </w:p>
    <w:p w14:paraId="3D6E2F8D">
      <w:pPr>
        <w:numPr>
          <w:ilvl w:val="1"/>
          <w:numId w:val="4"/>
        </w:numPr>
        <w:kinsoku w:val="0"/>
        <w:spacing w:after="0" w:line="360" w:lineRule="auto"/>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乙方在分包报价中已考虑本项目的资金风险，具备一定的资金实力。如双方因工程款支付发生争议，对于争议解决前甲方存在迟付情形的已付款项，乙方放弃索要逾期利息、违约金或资金占用费的权利。非甲方原因延迟支付结算款的，甲方不承担逾期利息，如因其他原因需甲方承担逾期利息时，约定利率为不超过合同订立时1年期贷款市场报价利率。乙方不以缓付、迟付工程款为由减慢施工进度或停止施工，</w:t>
      </w:r>
      <w:r>
        <w:rPr>
          <w:rFonts w:hint="eastAsia" w:asciiTheme="minorEastAsia" w:hAnsiTheme="minorEastAsia" w:eastAsiaTheme="minorEastAsia" w:cstheme="minorEastAsia"/>
          <w:b/>
          <w:bCs/>
          <w:sz w:val="21"/>
          <w:szCs w:val="21"/>
          <w:lang w:eastAsia="zh-CN"/>
        </w:rPr>
        <w:t>乙方需自筹资金保证本工程按期完成</w:t>
      </w:r>
      <w:r>
        <w:rPr>
          <w:rFonts w:hint="eastAsia" w:asciiTheme="minorEastAsia" w:hAnsiTheme="minorEastAsia" w:eastAsiaTheme="minorEastAsia" w:cstheme="minorEastAsia"/>
          <w:b/>
          <w:sz w:val="21"/>
          <w:szCs w:val="21"/>
          <w:lang w:eastAsia="zh-CN"/>
        </w:rPr>
        <w:t>；不以缓付、迟付工程款为由拒绝办理过程结算、竣工结算。</w:t>
      </w:r>
    </w:p>
    <w:p w14:paraId="3D6E2F8E">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435" w:name="_Toc175772238"/>
      <w:bookmarkStart w:id="436" w:name="_Toc101963497"/>
      <w:r>
        <w:rPr>
          <w:rFonts w:hint="eastAsia" w:asciiTheme="minorEastAsia" w:hAnsiTheme="minorEastAsia" w:eastAsiaTheme="minorEastAsia" w:cstheme="minorEastAsia"/>
          <w:b/>
          <w:sz w:val="21"/>
          <w:szCs w:val="21"/>
          <w:lang w:eastAsia="zh-CN"/>
        </w:rPr>
        <w:t>过程结算</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3D6E2F8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乙方应按合同约定的时间和内容向甲方提交计量周期的已完成的工程量报告。乙方提交已完成的工程量报告的时间、内容和计量周期见专用合同条款。</w:t>
      </w:r>
    </w:p>
    <w:p w14:paraId="3D6E2F9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乙方必须满足“月结月清”要求，每次过程结算内容必须包含图纸施工内容、及经相关人员签字确认的合同外签证变更索赔等所有乙方发生内容，超期补报视为无效。</w:t>
      </w:r>
    </w:p>
    <w:p w14:paraId="3D6E2F9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对工程量有异议的，可以要求乙方进行共同复核或抽样复测。乙方应协助甲方进行复核或抽样复测，并按甲方要求提供补充计量资料。乙方未按甲方要求参加复核或抽样复测的，甲方复核或修正的工程量视为乙方实际完成的工程量。</w:t>
      </w:r>
    </w:p>
    <w:p w14:paraId="3D6E2F9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根据审核通过的工程量报告，编制过程结算资料，甲方和乙方应在过程结算资料编制完毕后2日内对过程结算资料予以书面确认，乙方需加盖公章。乙方应在书面确认后2日内开具已确认过程结算金额的全额增值税专用发票。</w:t>
      </w:r>
    </w:p>
    <w:p w14:paraId="3D6E2F9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过程结算审核必须经过甲方项目部、公司等各层级相关部门审核并签字后方可生效，仅甲方项目部项目经理签字的结算书不作为过程结算确认依据。</w:t>
      </w:r>
    </w:p>
    <w:p w14:paraId="3D6E2F94">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437" w:name="_Toc175772239"/>
      <w:bookmarkStart w:id="438" w:name="_Toc6494"/>
      <w:bookmarkStart w:id="439" w:name="_Toc101357439"/>
      <w:bookmarkStart w:id="440" w:name="_Toc9353"/>
      <w:bookmarkStart w:id="441" w:name="_Toc24796"/>
      <w:bookmarkStart w:id="442" w:name="_Toc101963498"/>
      <w:bookmarkStart w:id="443" w:name="_Toc20927"/>
      <w:bookmarkStart w:id="444" w:name="_Toc21709"/>
      <w:bookmarkStart w:id="445" w:name="_Toc14052"/>
      <w:bookmarkStart w:id="446" w:name="_Toc4798"/>
      <w:bookmarkStart w:id="447" w:name="_Toc26755"/>
      <w:bookmarkStart w:id="448" w:name="_Toc26856"/>
      <w:bookmarkStart w:id="449" w:name="_Toc28888"/>
      <w:bookmarkStart w:id="450" w:name="_Toc9893"/>
      <w:bookmarkStart w:id="451" w:name="_Toc27851"/>
      <w:bookmarkStart w:id="452" w:name="_Toc8694"/>
      <w:bookmarkStart w:id="453" w:name="_Toc27329"/>
      <w:r>
        <w:rPr>
          <w:rFonts w:hint="eastAsia" w:asciiTheme="minorEastAsia" w:hAnsiTheme="minorEastAsia" w:eastAsiaTheme="minorEastAsia" w:cstheme="minorEastAsia"/>
          <w:b/>
          <w:sz w:val="21"/>
          <w:szCs w:val="21"/>
          <w:lang w:eastAsia="zh-CN"/>
        </w:rPr>
        <w:t>最终</w:t>
      </w:r>
      <w:r>
        <w:rPr>
          <w:rFonts w:hint="eastAsia" w:asciiTheme="minorEastAsia" w:hAnsiTheme="minorEastAsia" w:eastAsiaTheme="minorEastAsia" w:cstheme="minorEastAsia"/>
          <w:b/>
          <w:sz w:val="21"/>
          <w:szCs w:val="21"/>
        </w:rPr>
        <w:t>结算</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3D6E2F9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完工验收合格后30天内，乙方向甲方提交经乙方签字盖章并装订成册的结算报告及完整的结算资料，包含内容见专用合同条款。结算资料一经提交，乙方不得更改或补充。超过本分包工程完工验收合格后60天或经甲方催促后14天，乙方仍未向甲方提交完整结算资料或明确答复的，甲方可以根据已有资料进行审查，确定双方的结算金额，并单方面出具书面结算资料，以快递或电子邮件形式发送乙方，若在三日内未收到乙方回复，则视同乙方已认可该结算，并将该结算作为双方最终结算。该结算金额对乙方具有约束力，乙方无权再提出疑义，由此带来的全部责任和后果由乙方自负。</w:t>
      </w:r>
    </w:p>
    <w:p w14:paraId="3D6E2F9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对结算报告有异议的，可以要求乙方进行共同复核或抽样复测。乙方应协助甲方进行复核或抽样复测，并按甲方要求提供补充结算资料。乙方未按甲方要求参加复核或抽样复测的，甲方复核或修正的结算金额视为乙方实际完成的结算金额。</w:t>
      </w:r>
    </w:p>
    <w:p w14:paraId="3D6E2F9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结算必须经过甲方项目部、子企业、集团总部等相关部门审核，甲方根据通过审核的结算资料编制完工结算书，甲方和乙方应在完工结算书编制完毕后30日内予以书面确认，结算书经双方签字盖章后方可生效，仅甲方项目部相关人员签字的结算书不作为最终双方确认依据。</w:t>
      </w:r>
    </w:p>
    <w:p w14:paraId="3D6E2F9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最终结算价款根据合同价格形式，按照专用条款约定执行。</w:t>
      </w:r>
    </w:p>
    <w:p w14:paraId="3D6E2F9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本分包工程可根据施工形象进度办理分阶段最终结算，办理原则和要求与上述最终结算条款约定一致。</w:t>
      </w:r>
    </w:p>
    <w:p w14:paraId="3D6E2F9A">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454" w:name="_Toc175772240"/>
      <w:bookmarkStart w:id="455" w:name="_Toc101357441"/>
      <w:bookmarkStart w:id="456" w:name="_Toc101963499"/>
      <w:bookmarkStart w:id="457" w:name="_Toc25864"/>
      <w:bookmarkStart w:id="458" w:name="_Toc3706"/>
      <w:bookmarkStart w:id="459" w:name="_Toc21233"/>
      <w:bookmarkStart w:id="460" w:name="_Toc1823"/>
      <w:bookmarkStart w:id="461" w:name="_Toc2774"/>
      <w:bookmarkStart w:id="462" w:name="_Toc19855"/>
      <w:bookmarkStart w:id="463" w:name="_Toc16415"/>
      <w:bookmarkStart w:id="464" w:name="_Toc29076"/>
      <w:bookmarkStart w:id="465" w:name="_Toc40"/>
      <w:bookmarkStart w:id="466" w:name="_Toc22036"/>
      <w:bookmarkStart w:id="467" w:name="_Toc12374"/>
      <w:bookmarkStart w:id="468" w:name="_Toc19831"/>
      <w:bookmarkStart w:id="469" w:name="_Toc4750"/>
      <w:bookmarkStart w:id="470" w:name="_Toc12386"/>
      <w:r>
        <w:rPr>
          <w:rFonts w:hint="eastAsia" w:asciiTheme="minorEastAsia" w:hAnsiTheme="minorEastAsia" w:eastAsiaTheme="minorEastAsia" w:cstheme="minorEastAsia"/>
          <w:b/>
          <w:sz w:val="21"/>
          <w:szCs w:val="21"/>
          <w:lang w:eastAsia="zh-CN"/>
        </w:rPr>
        <w:t>完工验收</w:t>
      </w:r>
      <w:bookmarkEnd w:id="454"/>
      <w:bookmarkEnd w:id="455"/>
      <w:bookmarkEnd w:id="456"/>
    </w:p>
    <w:p w14:paraId="3D6E2F9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甲方有作业规范要求的，乙方的分包作业还应当满足甲方的作业规范要求。甲方可以随时对乙方实施的分包作业进行监督检查。</w:t>
      </w:r>
    </w:p>
    <w:p w14:paraId="3D6E2F9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本分包工程具备以下完工验收条件后，乙方方可向甲方提交完工验收申请报告：</w:t>
      </w:r>
    </w:p>
    <w:p w14:paraId="3D6E2F9D">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工程完工后，乙方应在完工验收10日前，向甲方提交完工验收报告和竣工资料。乙方提供资料数据并配合甲方做好竣工验收各项资料，资料费用由乙方承担。相关资料包括：分包资质报验表及其附件；乙方现场代表授权文书及现场人员通讯录（均需加盖公章）；材料进场报验表及其所附的材料试验、复试报告；隐蔽工程和中间验收记录的原始技术资料；提供办理工程竣工图的数据与资料；其他为完成竣工验收所需要的一切附件资料。</w:t>
      </w:r>
    </w:p>
    <w:p w14:paraId="3D6E2F9E">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乙方在工程完工后应通知甲方、监理办理完工验收，在甲方、监理在完工验收单上签字，明确表示本工程符合合同约定的质量标准后，方被认为工程完工。甲方、监理在完工验收单上签字时间为本工程完工时间。</w:t>
      </w:r>
    </w:p>
    <w:p w14:paraId="3D6E2F9F">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协助甲方办理整体工程竣工验收，及时完成验收提出的整改内容；并提交产品合格证、竣工报告及符合工程所在地地方标准的资料。如因缺项、漏项或资料不合格等情况，影响分包工程结算、工程款或质量保证金支付，相应责任由乙方承担。</w:t>
      </w:r>
    </w:p>
    <w:p w14:paraId="3D6E2FA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471" w:name="_Toc101357443"/>
      <w:r>
        <w:rPr>
          <w:rFonts w:hint="eastAsia" w:asciiTheme="minorEastAsia" w:hAnsiTheme="minorEastAsia" w:eastAsiaTheme="minorEastAsia" w:cstheme="minorEastAsia"/>
          <w:sz w:val="21"/>
          <w:szCs w:val="21"/>
          <w:lang w:eastAsia="zh-CN"/>
        </w:rPr>
        <w:t>甲方审查后，认为尚不具备验收条件的，应通知乙方在完工验收前尚需完成的工作内容，乙方应在完成甲方通知的全部工作内容后，再次提交完工验收申请报告。甲方审查后，认为已具备验收条件的，应在专用合同条款约定的时间内进行验收。验收合格的，则视为工程完工验收通过。验收不合格的，甲方应通知乙方进行整改，整改完成后重新办理验收，由此增加的费用和（或）工期延误由乙方承担。</w:t>
      </w:r>
      <w:bookmarkEnd w:id="471"/>
      <w:bookmarkStart w:id="472" w:name="_Toc101357444"/>
    </w:p>
    <w:p w14:paraId="3D6E2FA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经验收合格的工程，实际完工日期为乙方按第 18.2 款提交完工验收申请报告或按该款重新提交完工验收申请报告的日期（以两者中时间在后者为准）。</w:t>
      </w:r>
      <w:bookmarkEnd w:id="472"/>
    </w:p>
    <w:p w14:paraId="3D6E2FA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473" w:name="_Toc101357445"/>
      <w:r>
        <w:rPr>
          <w:rFonts w:hint="eastAsia" w:asciiTheme="minorEastAsia" w:hAnsiTheme="minorEastAsia" w:eastAsiaTheme="minorEastAsia" w:cstheme="minorEastAsia"/>
          <w:sz w:val="21"/>
          <w:szCs w:val="21"/>
          <w:lang w:eastAsia="zh-CN"/>
        </w:rPr>
        <w:t>检查检验合格后，又发现因乙方原因引起的质量问题，仍由乙方承担返修责任及费用，赔偿甲方因此造成的损失。甲方并不为其检查检验的行为承担任何责任。造成工期延误的，按照合同协议书约定承担违约金并赔偿甲方损失。</w:t>
      </w:r>
    </w:p>
    <w:p w14:paraId="3D6E2FA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分包作业经验收合格后，乙方应当按照甲方指示及时将该分包作业交付甲方，不得以双方存在争议为由拒绝将该分包作业交付甲方。</w:t>
      </w:r>
    </w:p>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3"/>
    <w:p w14:paraId="3D6E2FA4">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474" w:name="_Toc101366205"/>
      <w:bookmarkEnd w:id="474"/>
      <w:bookmarkStart w:id="475" w:name="_Toc16080"/>
      <w:bookmarkStart w:id="476" w:name="_Toc3049"/>
      <w:bookmarkStart w:id="477" w:name="_Toc5861"/>
      <w:bookmarkStart w:id="478" w:name="_Toc29742"/>
      <w:bookmarkStart w:id="479" w:name="_Toc101357447"/>
      <w:bookmarkStart w:id="480" w:name="_Toc16570"/>
      <w:bookmarkStart w:id="481" w:name="_Toc101963501"/>
      <w:bookmarkStart w:id="482" w:name="_Toc15912"/>
      <w:bookmarkStart w:id="483" w:name="_Toc17265"/>
      <w:bookmarkStart w:id="484" w:name="_Toc24385"/>
      <w:bookmarkStart w:id="485" w:name="_Toc20068"/>
      <w:bookmarkStart w:id="486" w:name="_Toc24000"/>
      <w:bookmarkStart w:id="487" w:name="_Toc28445"/>
      <w:bookmarkStart w:id="488" w:name="_Toc28979"/>
      <w:bookmarkStart w:id="489" w:name="_Toc230"/>
      <w:bookmarkStart w:id="490" w:name="_Toc15786"/>
      <w:bookmarkStart w:id="491" w:name="_Toc175772241"/>
      <w:r>
        <w:rPr>
          <w:rFonts w:hint="eastAsia" w:asciiTheme="minorEastAsia" w:hAnsiTheme="minorEastAsia" w:eastAsiaTheme="minorEastAsia" w:cstheme="minorEastAsia"/>
          <w:b/>
          <w:sz w:val="21"/>
          <w:szCs w:val="21"/>
        </w:rPr>
        <w:t>履约</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Pr>
          <w:rFonts w:hint="eastAsia" w:asciiTheme="minorEastAsia" w:hAnsiTheme="minorEastAsia" w:eastAsiaTheme="minorEastAsia" w:cstheme="minorEastAsia"/>
          <w:b/>
          <w:sz w:val="21"/>
          <w:szCs w:val="21"/>
          <w:lang w:eastAsia="zh-CN"/>
        </w:rPr>
        <w:t>保证</w:t>
      </w:r>
      <w:bookmarkEnd w:id="491"/>
    </w:p>
    <w:p w14:paraId="3D6E2FA5">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乙方应在合同签订的同时，按专用合同条款约定向甲方提交履约保函（或提供同等金额的履约保证金）。该保函应为独立、不可撤销、见索即付的银行保函，且采取甲方和乙方双方同意的格式，开具保函的机构须经甲方同意，为执行本款所发生的费用应由乙方承担。未提交履约保函或保证金的，进度款不予支付。</w:t>
      </w:r>
    </w:p>
    <w:p w14:paraId="3D6E2FA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在本分包工程交（竣）工验收合格之前，乙方应保证履约担保持续有效。若分包工程尚未完工验收或办理完成最终结算，则乙方应在履约担保期满前28天内延长履约担保的有效期，直至分包工程完工验收合格并办理完成最终结算。履约保函（或履约保证金）的有效期至本分包工程完工验收合格并办理完成最终结算为止，在有效期满30日内扣除乙方违约金及应扣款项后将履约保函（或履约保证金）无息退还给乙方。</w:t>
      </w:r>
    </w:p>
    <w:p w14:paraId="3D6E2FA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当乙方未按约定履行合同而发生违约行为时，乙方应承担的违约金及因违约对甲方所造成的损失金额，甲方可无条件从履约担保中扣除违约金及相关损失并通知乙方，乙方有义务在接到上述通知后7天内将履约担保恢复到原金额。当乙方需承担的违约金及造成甲方的损失金额超出履约担保金额时，甲方可就超出数额向乙方追偿。</w:t>
      </w:r>
    </w:p>
    <w:p w14:paraId="3D6E2FA8">
      <w:pPr>
        <w:numPr>
          <w:ilvl w:val="0"/>
          <w:numId w:val="4"/>
        </w:numPr>
        <w:kinsoku w:val="0"/>
        <w:spacing w:after="0" w:line="360" w:lineRule="auto"/>
        <w:jc w:val="both"/>
        <w:outlineLvl w:val="1"/>
        <w:rPr>
          <w:rFonts w:hint="eastAsia" w:asciiTheme="minorEastAsia" w:hAnsiTheme="minorEastAsia" w:eastAsiaTheme="minorEastAsia" w:cstheme="minorEastAsia"/>
          <w:b/>
          <w:kern w:val="10"/>
          <w:sz w:val="21"/>
          <w:szCs w:val="21"/>
        </w:rPr>
      </w:pPr>
      <w:bookmarkStart w:id="492" w:name="_Toc3211"/>
      <w:bookmarkStart w:id="493" w:name="_Toc15725"/>
      <w:bookmarkStart w:id="494" w:name="_Toc29175"/>
      <w:bookmarkStart w:id="495" w:name="_Toc28929"/>
      <w:bookmarkStart w:id="496" w:name="_Toc29227"/>
      <w:bookmarkStart w:id="497" w:name="_Toc101357448"/>
      <w:bookmarkStart w:id="498" w:name="_Toc101963502"/>
      <w:bookmarkStart w:id="499" w:name="_Toc13752"/>
      <w:bookmarkStart w:id="500" w:name="_Toc11409"/>
      <w:bookmarkStart w:id="501" w:name="_Toc175772242"/>
      <w:bookmarkStart w:id="502" w:name="_Toc5026"/>
      <w:bookmarkStart w:id="503" w:name="_Toc32222"/>
      <w:bookmarkStart w:id="504" w:name="_Toc19980"/>
      <w:bookmarkStart w:id="505" w:name="_Toc23026"/>
      <w:bookmarkStart w:id="506" w:name="_Toc13622"/>
      <w:bookmarkStart w:id="507" w:name="_Toc24258"/>
      <w:bookmarkStart w:id="508" w:name="_Toc19247"/>
      <w:r>
        <w:rPr>
          <w:rFonts w:hint="eastAsia" w:asciiTheme="minorEastAsia" w:hAnsiTheme="minorEastAsia" w:eastAsiaTheme="minorEastAsia" w:cstheme="minorEastAsia"/>
          <w:b/>
          <w:sz w:val="21"/>
          <w:szCs w:val="21"/>
          <w:lang w:eastAsia="zh-CN"/>
        </w:rPr>
        <w:t>缺陷责任与</w:t>
      </w:r>
      <w:r>
        <w:rPr>
          <w:rFonts w:hint="eastAsia" w:asciiTheme="minorEastAsia" w:hAnsiTheme="minorEastAsia" w:eastAsiaTheme="minorEastAsia" w:cstheme="minorEastAsia"/>
          <w:b/>
          <w:sz w:val="21"/>
          <w:szCs w:val="21"/>
        </w:rPr>
        <w:t>保修</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3D6E2FA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乙方应在缺陷责任期内对已交付使用的工程承担缺陷责任。缺陷责任期的起始时间和缺陷责任期的期限见专用合同条款。</w:t>
      </w:r>
    </w:p>
    <w:p w14:paraId="3D6E2FA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乙方应在质量保修期内对已交付使用的工程承担保修责任。质量保修期的起始时间和质量保修期的期限见专用合同条款。</w:t>
      </w:r>
    </w:p>
    <w:p w14:paraId="3D6E2FA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乙方在质量保修期内，按照有关法律、法规、规章的管理规定和双方约定，承担本分包工程质量保修责任。保修金在保修期满后30天内无息支付。</w:t>
      </w:r>
      <w:r>
        <w:rPr>
          <w:rFonts w:hint="eastAsia" w:asciiTheme="minorEastAsia" w:hAnsiTheme="minorEastAsia" w:eastAsiaTheme="minorEastAsia" w:cstheme="minorEastAsia"/>
          <w:sz w:val="21"/>
          <w:szCs w:val="21"/>
          <w:lang w:eastAsia="zh-CN"/>
        </w:rPr>
        <w:t>乙方负责承包范围的保修工作，保修期及保修内容均按照甲方与总承包合同的相应规定执行，保修期满后，并不免除乙方的施工质量责任。</w:t>
      </w:r>
    </w:p>
    <w:p w14:paraId="3D6E2FAC">
      <w:pPr>
        <w:numPr>
          <w:ilvl w:val="1"/>
          <w:numId w:val="4"/>
        </w:numPr>
        <w:kinsoku w:val="0"/>
        <w:spacing w:after="0" w:line="360" w:lineRule="auto"/>
        <w:jc w:val="both"/>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rPr>
        <w:t>质量保修责任</w:t>
      </w:r>
    </w:p>
    <w:p w14:paraId="3D6E2FAD">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sz w:val="21"/>
          <w:szCs w:val="21"/>
          <w:lang w:eastAsia="zh-CN"/>
        </w:rPr>
        <w:t>属于保修范围、内容的项目，乙方应当在接到保修通知之日起24小时内派人保修。乙方不在约定期限内派人保修的，甲方可以委托第三方完成维修工作，发生的所有费用由乙方承担，因乙方拒绝维修导致额外的损失，甲方可向乙方追偿，同时乙方仍需承担由第三方代为施工的工程范围的质量及后期维修责任。</w:t>
      </w:r>
    </w:p>
    <w:p w14:paraId="3D6E2FAE">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发生紧急抢修事故时，乙方在接到事故通知后，应当立即到达事故现场抢修。</w:t>
      </w:r>
    </w:p>
    <w:p w14:paraId="3D6E2FAF">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乙方的操作工艺、材料质量、施工质量存在的缺陷以及为修补该缺陷而需进行的剔凿和恢复以及其它相关工作，若乙方自身技术水平与资质不能胜任类似工作时，甲方可以指定专业施工队伍完成相关作业，全部费用由乙方承担。</w:t>
      </w:r>
    </w:p>
    <w:p w14:paraId="3D6E2FB0">
      <w:pPr>
        <w:numPr>
          <w:ilvl w:val="2"/>
          <w:numId w:val="4"/>
        </w:numPr>
        <w:kinsoku w:val="0"/>
        <w:spacing w:after="0" w:line="360" w:lineRule="auto"/>
        <w:jc w:val="both"/>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lang w:eastAsia="zh-CN"/>
        </w:rPr>
        <w:t>对于涉及结构安全的质量问题，应当按照行业规定，立即向当地建设行政主管部门报告，采取安全防范措施；由原设计单位或者具有相应资质等级的设计单位提出保修方案，乙方实施保修作业。</w:t>
      </w:r>
      <w:r>
        <w:rPr>
          <w:rFonts w:hint="eastAsia" w:asciiTheme="minorEastAsia" w:hAnsiTheme="minorEastAsia" w:eastAsiaTheme="minorEastAsia" w:cstheme="minorEastAsia"/>
          <w:kern w:val="10"/>
          <w:sz w:val="21"/>
          <w:szCs w:val="21"/>
        </w:rPr>
        <w:t>相关费用由乙方承担。</w:t>
      </w:r>
    </w:p>
    <w:p w14:paraId="3D6E2FB1">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质量问题保修完成后，由建设单位、使用方会同甲方组织验收，各方验收合格后当次保修即告结束。</w:t>
      </w:r>
    </w:p>
    <w:p w14:paraId="3D6E2FB2">
      <w:pPr>
        <w:numPr>
          <w:ilvl w:val="1"/>
          <w:numId w:val="4"/>
        </w:numPr>
        <w:kinsoku w:val="0"/>
        <w:spacing w:after="0" w:line="360" w:lineRule="auto"/>
        <w:jc w:val="both"/>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lang w:eastAsia="zh-CN"/>
        </w:rPr>
        <w:t xml:space="preserve"> </w:t>
      </w:r>
      <w:r>
        <w:rPr>
          <w:rFonts w:hint="eastAsia" w:asciiTheme="minorEastAsia" w:hAnsiTheme="minorEastAsia" w:eastAsiaTheme="minorEastAsia" w:cstheme="minorEastAsia"/>
          <w:kern w:val="10"/>
          <w:sz w:val="21"/>
          <w:szCs w:val="21"/>
        </w:rPr>
        <w:t>保修费用与赔偿责任</w:t>
      </w:r>
    </w:p>
    <w:p w14:paraId="3D6E2FB3">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保修费用由造成质量缺陷的责任方承担。</w:t>
      </w:r>
    </w:p>
    <w:p w14:paraId="3D6E2FB4">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如乙方施工质量缺陷、工艺缺陷、材料老化等缺陷与瑕疵给使用方、建设单位造成人员物资财产等直接损失以及其它间接损失均由乙方负责赔偿。</w:t>
      </w:r>
    </w:p>
    <w:p w14:paraId="3D6E2FB5">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为返修以及受它影响的相关联工作所需费用由乙方承担。</w:t>
      </w:r>
    </w:p>
    <w:p w14:paraId="3D6E2FB6">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因</w:t>
      </w:r>
      <w:r>
        <w:rPr>
          <w:rFonts w:hint="eastAsia" w:asciiTheme="minorEastAsia" w:hAnsiTheme="minorEastAsia" w:eastAsiaTheme="minorEastAsia" w:cstheme="minorEastAsia"/>
          <w:sz w:val="21"/>
          <w:szCs w:val="21"/>
          <w:lang w:eastAsia="zh-CN"/>
        </w:rPr>
        <w:t>建设单位</w:t>
      </w:r>
      <w:r>
        <w:rPr>
          <w:rFonts w:hint="eastAsia" w:asciiTheme="minorEastAsia" w:hAnsiTheme="minorEastAsia" w:eastAsiaTheme="minorEastAsia" w:cstheme="minorEastAsia"/>
          <w:kern w:val="10"/>
          <w:sz w:val="21"/>
          <w:szCs w:val="21"/>
          <w:lang w:eastAsia="zh-CN"/>
        </w:rPr>
        <w:t>、使用方使用或保养不当造成质量问题，乙方应尽义务进行维修，维修费用则由甲方牵头，乙方配合，向责任方索要，但甲方没有追索此项债务的义务。</w:t>
      </w:r>
    </w:p>
    <w:p w14:paraId="3D6E2FB7">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若合同双方对本分包工程质量发生争议，则共同约请当地省市项目建设行政主管部门下属质量监督总站或其它权威机构进行鉴定。如果鉴定结论乙方质量不合格，则鉴定费用由乙方承担。</w:t>
      </w:r>
    </w:p>
    <w:p w14:paraId="3D6E2FB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保修金的返还：</w:t>
      </w:r>
      <w:r>
        <w:rPr>
          <w:rFonts w:hint="eastAsia" w:asciiTheme="minorEastAsia" w:hAnsiTheme="minorEastAsia" w:eastAsiaTheme="minorEastAsia" w:cstheme="minorEastAsia"/>
          <w:kern w:val="10"/>
          <w:sz w:val="21"/>
          <w:szCs w:val="21"/>
          <w:lang w:eastAsia="zh-CN"/>
        </w:rPr>
        <w:t>缺陷责任期</w:t>
      </w:r>
      <w:r>
        <w:rPr>
          <w:rFonts w:hint="eastAsia" w:asciiTheme="minorEastAsia" w:hAnsiTheme="minorEastAsia" w:eastAsiaTheme="minorEastAsia" w:cstheme="minorEastAsia"/>
          <w:sz w:val="21"/>
          <w:szCs w:val="21"/>
          <w:lang w:eastAsia="zh-CN"/>
        </w:rPr>
        <w:t>满后</w:t>
      </w:r>
      <w:r>
        <w:rPr>
          <w:rFonts w:hint="eastAsia" w:asciiTheme="minorEastAsia" w:hAnsiTheme="minorEastAsia" w:eastAsiaTheme="minorEastAsia" w:cstheme="minorEastAsia"/>
          <w:kern w:val="10"/>
          <w:sz w:val="21"/>
          <w:szCs w:val="21"/>
          <w:lang w:eastAsia="zh-CN"/>
        </w:rPr>
        <w:t>，</w:t>
      </w:r>
      <w:r>
        <w:rPr>
          <w:rFonts w:hint="eastAsia" w:asciiTheme="minorEastAsia" w:hAnsiTheme="minorEastAsia" w:eastAsiaTheme="minorEastAsia" w:cstheme="minorEastAsia"/>
          <w:sz w:val="21"/>
          <w:szCs w:val="21"/>
          <w:lang w:eastAsia="zh-CN"/>
        </w:rPr>
        <w:t>在合同约定工作全部完成并验收合格后办理最终结算，结算手续完成后，以及按合同规定扣除应扣的款项后，甲方将余款一次性（无息）返还给乙方。</w:t>
      </w:r>
    </w:p>
    <w:p w14:paraId="3D6E2FB9">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保修金需扣除以下费用：</w:t>
      </w:r>
    </w:p>
    <w:p w14:paraId="3D6E2FBA">
      <w:pPr>
        <w:pStyle w:val="29"/>
        <w:numPr>
          <w:ilvl w:val="0"/>
          <w:numId w:val="7"/>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甲方委托他人完成保修维修工作的费用；</w:t>
      </w:r>
    </w:p>
    <w:p w14:paraId="3D6E2FBB">
      <w:pPr>
        <w:pStyle w:val="29"/>
        <w:numPr>
          <w:ilvl w:val="0"/>
          <w:numId w:val="7"/>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因乙方过失、责任而赔偿建设单位、使用方的相关损失；</w:t>
      </w:r>
    </w:p>
    <w:p w14:paraId="3D6E2FBC">
      <w:pPr>
        <w:pStyle w:val="29"/>
        <w:numPr>
          <w:ilvl w:val="0"/>
          <w:numId w:val="7"/>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为返修以及其它与之相关联工作所需花费的费用（甲方代为支付时）；</w:t>
      </w:r>
    </w:p>
    <w:p w14:paraId="3D6E2FBD">
      <w:pPr>
        <w:pStyle w:val="29"/>
        <w:numPr>
          <w:ilvl w:val="0"/>
          <w:numId w:val="7"/>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其它与保修维修有关的费用。</w:t>
      </w:r>
    </w:p>
    <w:p w14:paraId="3D6E2FBE">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保修金不计取任何利息。</w:t>
      </w:r>
    </w:p>
    <w:p w14:paraId="3D6E2FBF">
      <w:pPr>
        <w:numPr>
          <w:ilvl w:val="0"/>
          <w:numId w:val="4"/>
        </w:numPr>
        <w:kinsoku w:val="0"/>
        <w:spacing w:after="0" w:line="360" w:lineRule="auto"/>
        <w:jc w:val="both"/>
        <w:outlineLvl w:val="1"/>
        <w:rPr>
          <w:rFonts w:hint="eastAsia" w:asciiTheme="minorEastAsia" w:hAnsiTheme="minorEastAsia" w:eastAsiaTheme="minorEastAsia" w:cstheme="minorEastAsia"/>
          <w:b/>
          <w:kern w:val="10"/>
          <w:sz w:val="21"/>
          <w:szCs w:val="21"/>
        </w:rPr>
      </w:pPr>
      <w:bookmarkStart w:id="509" w:name="_Toc1655"/>
      <w:bookmarkStart w:id="510" w:name="_Toc101963503"/>
      <w:bookmarkStart w:id="511" w:name="_Toc7709"/>
      <w:bookmarkStart w:id="512" w:name="_Toc2139"/>
      <w:bookmarkStart w:id="513" w:name="_Toc3537"/>
      <w:bookmarkStart w:id="514" w:name="_Toc9963"/>
      <w:bookmarkStart w:id="515" w:name="_Toc22219"/>
      <w:bookmarkStart w:id="516" w:name="_Toc9403"/>
      <w:bookmarkStart w:id="517" w:name="_Toc175772243"/>
      <w:bookmarkStart w:id="518" w:name="_Toc24745"/>
      <w:bookmarkStart w:id="519" w:name="_Toc28472"/>
      <w:bookmarkStart w:id="520" w:name="_Toc15716"/>
      <w:bookmarkStart w:id="521" w:name="_Toc4112"/>
      <w:bookmarkStart w:id="522" w:name="_Toc101357449"/>
      <w:bookmarkStart w:id="523" w:name="_Toc28821"/>
      <w:bookmarkStart w:id="524" w:name="_Toc28167"/>
      <w:bookmarkStart w:id="525" w:name="_Toc21842"/>
      <w:r>
        <w:rPr>
          <w:rFonts w:hint="eastAsia" w:asciiTheme="minorEastAsia" w:hAnsiTheme="minorEastAsia" w:eastAsiaTheme="minorEastAsia" w:cstheme="minorEastAsia"/>
          <w:b/>
          <w:sz w:val="21"/>
          <w:szCs w:val="21"/>
        </w:rPr>
        <w:t>保险</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14:paraId="3D6E2FC0">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甲方投保内容：施工人员意外伤害险。</w:t>
      </w:r>
    </w:p>
    <w:p w14:paraId="3D6E2FC1">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乙方投保内容：乙方应自行办理并履行与本合同有关的各类保险，包括人身、财产、设备、工程、农民工工伤保险第三方责任等（不限于此），并在出险时自行向保险公司索赔，以保障乙方自身与工程的利益。否则，一切损失和后果由乙方自负。</w:t>
      </w:r>
    </w:p>
    <w:p w14:paraId="3D6E2FC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为施工场地内自有人员生命财产和施工机械设备及用于本工程的材料和待安装设备办理保险，并支付保险费用。乙方应保持保单的有效性，并按照甲方的要求，在本分包合同履约期间，妥善保存此保单及保险费付款收据，并在甲方要求的情况下立即向甲方出示投保单和保险单。如果乙方未按约定办理上述保险且在甲方提醒后仍未办理，甲方可代为办理保险，并从应支付乙方工程款中扣除相应金额。</w:t>
      </w:r>
    </w:p>
    <w:p w14:paraId="3D6E2FC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关于乙方雇佣的任何员工或其他人员的任何意外事故或伤害所引起的一切损失或法律补偿费，甲方均不负责任。乙方应使甲方免遭此类损失或补偿费，免遭此方面或与此相关的任何索赔、诉讼和费用。</w:t>
      </w:r>
    </w:p>
    <w:p w14:paraId="3D6E2FC4">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保险事故发生时，乙方有责任尽力采取必要的措施，控制事态扩散，防止或者减少损失。</w:t>
      </w:r>
    </w:p>
    <w:p w14:paraId="3D6E2FC5">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526" w:name="_Toc1429"/>
      <w:bookmarkStart w:id="527" w:name="_Toc17940"/>
      <w:bookmarkStart w:id="528" w:name="_Toc101963504"/>
      <w:bookmarkStart w:id="529" w:name="_Toc12027"/>
      <w:bookmarkStart w:id="530" w:name="_Toc4173"/>
      <w:bookmarkStart w:id="531" w:name="_Toc101357450"/>
      <w:bookmarkStart w:id="532" w:name="_Toc16393"/>
      <w:bookmarkStart w:id="533" w:name="_Toc3767"/>
      <w:bookmarkStart w:id="534" w:name="_Toc11014"/>
      <w:bookmarkStart w:id="535" w:name="_Toc27970"/>
      <w:bookmarkStart w:id="536" w:name="_Toc22749"/>
      <w:bookmarkStart w:id="537" w:name="_Toc24208"/>
      <w:bookmarkStart w:id="538" w:name="_Toc7811"/>
      <w:bookmarkStart w:id="539" w:name="_Toc24439"/>
      <w:bookmarkStart w:id="540" w:name="_Toc20112"/>
      <w:bookmarkStart w:id="541" w:name="_Toc30407"/>
      <w:bookmarkStart w:id="542" w:name="_Toc175772244"/>
      <w:r>
        <w:rPr>
          <w:rFonts w:hint="eastAsia" w:asciiTheme="minorEastAsia" w:hAnsiTheme="minorEastAsia" w:eastAsiaTheme="minorEastAsia" w:cstheme="minorEastAsia"/>
          <w:b/>
          <w:sz w:val="21"/>
          <w:szCs w:val="21"/>
        </w:rPr>
        <w:t>不可抗力</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3D6E2FC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本合同所定不可抗力是指合同当事人在签订合同时不可预见，在合同履行过程中不可避免且不能克服的自然灾害和社会性突发事件，包括但不限于地震、海啸、瘟疫、骚乱、戒严、暴动、战争等。</w:t>
      </w:r>
    </w:p>
    <w:p w14:paraId="3D6E2FC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不可抗力事件发生后，乙方应立即通知甲方，并在力所能及的条件下迅速采取措施，尽力减少损失，甲方应协助乙方采取措施。若因乙方未能尽力挽救，导致损失扩大的，由乙方承担全部责任。</w:t>
      </w:r>
    </w:p>
    <w:p w14:paraId="3D6E2FC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认为乙方应当暂停工作的，乙方应暂停工作。不可抗力事件发生后24小时内乙方向甲方通报受害情况和损失情况，及预计清理和修复的费用，逾期提出的甲方不予认可。不可抗力事件持续发生，乙方应每隔7日向甲方报告一次受害情况。不可抗力事件结束后7日内，乙方向甲方提交清理和修复费用的正式报告及有关资料。</w:t>
      </w:r>
    </w:p>
    <w:p w14:paraId="3D6E2FC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因不可抗力事件导致发生的下列费用由乙方承担：</w:t>
      </w:r>
    </w:p>
    <w:p w14:paraId="3D6E2FCA">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乙方人员伤亡。</w:t>
      </w:r>
    </w:p>
    <w:p w14:paraId="3D6E2FCB">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乙方机械设备和材料的损坏、停工等造成的损失；</w:t>
      </w:r>
    </w:p>
    <w:p w14:paraId="3D6E2FC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工程自身的损害、因工程损害导致第三人伤亡、工程清理维修费由乙方配合甲方与建设单位协商处理。</w:t>
      </w:r>
    </w:p>
    <w:p w14:paraId="3D6E2FC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在得到建设单位/监理对整体/分包工程的工期顺延许可后，分包工程延误的工期相应顺延。</w:t>
      </w:r>
    </w:p>
    <w:p w14:paraId="3D6E2FC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因本合同一方迟延履行合同后发生不可抗力的，不能免除迟延责任方的相应责任。</w:t>
      </w:r>
    </w:p>
    <w:p w14:paraId="3D6E2FC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因单次不可抗力导致合同无法履行连续超过</w:t>
      </w:r>
      <w:r>
        <w:rPr>
          <w:rFonts w:hint="eastAsia" w:asciiTheme="minorEastAsia" w:hAnsiTheme="minorEastAsia" w:eastAsiaTheme="minorEastAsia" w:cstheme="minorEastAsia"/>
          <w:sz w:val="21"/>
          <w:szCs w:val="21"/>
          <w:u w:val="single"/>
          <w:lang w:eastAsia="zh-CN"/>
        </w:rPr>
        <w:t>90</w:t>
      </w:r>
      <w:r>
        <w:rPr>
          <w:rFonts w:hint="eastAsia" w:asciiTheme="minorEastAsia" w:hAnsiTheme="minorEastAsia" w:eastAsiaTheme="minorEastAsia" w:cstheme="minorEastAsia"/>
          <w:sz w:val="21"/>
          <w:szCs w:val="21"/>
          <w:lang w:eastAsia="zh-CN"/>
        </w:rPr>
        <w:t>天或累计超过</w:t>
      </w:r>
      <w:r>
        <w:rPr>
          <w:rFonts w:hint="eastAsia" w:asciiTheme="minorEastAsia" w:hAnsiTheme="minorEastAsia" w:eastAsiaTheme="minorEastAsia" w:cstheme="minorEastAsia"/>
          <w:sz w:val="21"/>
          <w:szCs w:val="21"/>
          <w:u w:val="single"/>
          <w:lang w:eastAsia="zh-CN"/>
        </w:rPr>
        <w:t>120</w:t>
      </w:r>
      <w:r>
        <w:rPr>
          <w:rFonts w:hint="eastAsia" w:asciiTheme="minorEastAsia" w:hAnsiTheme="minorEastAsia" w:eastAsiaTheme="minorEastAsia" w:cstheme="minorEastAsia"/>
          <w:sz w:val="21"/>
          <w:szCs w:val="21"/>
          <w:lang w:eastAsia="zh-CN"/>
        </w:rPr>
        <w:t>天的，甲乙双方均有权解除合同。合同解除后，双方应就已完工程的计量、验收、估价以及结算与付款等善后事宜达成补充协议。</w:t>
      </w:r>
    </w:p>
    <w:p w14:paraId="3D6E2FD0">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543" w:name="_Toc19938"/>
      <w:bookmarkStart w:id="544" w:name="_Toc17882"/>
      <w:bookmarkStart w:id="545" w:name="_Toc2523"/>
      <w:bookmarkStart w:id="546" w:name="_Toc32288"/>
      <w:bookmarkStart w:id="547" w:name="_Toc11143"/>
      <w:bookmarkStart w:id="548" w:name="_Toc24388"/>
      <w:bookmarkStart w:id="549" w:name="_Toc16400"/>
      <w:bookmarkStart w:id="550" w:name="_Toc21421"/>
      <w:bookmarkStart w:id="551" w:name="_Toc12030"/>
      <w:bookmarkStart w:id="552" w:name="_Toc24540"/>
      <w:bookmarkStart w:id="553" w:name="_Toc175772245"/>
      <w:bookmarkStart w:id="554" w:name="_Toc3544"/>
      <w:bookmarkStart w:id="555" w:name="_Toc29858"/>
      <w:bookmarkStart w:id="556" w:name="_Toc101963505"/>
      <w:bookmarkStart w:id="557" w:name="_Toc636"/>
      <w:bookmarkStart w:id="558" w:name="_Toc21657"/>
      <w:bookmarkStart w:id="559" w:name="_Toc101357451"/>
      <w:r>
        <w:rPr>
          <w:rFonts w:hint="eastAsia" w:asciiTheme="minorEastAsia" w:hAnsiTheme="minorEastAsia" w:eastAsiaTheme="minorEastAsia" w:cstheme="minorEastAsia"/>
          <w:b/>
          <w:sz w:val="21"/>
          <w:szCs w:val="21"/>
        </w:rPr>
        <w:t>违约</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3D6E2FD1">
      <w:pPr>
        <w:numPr>
          <w:ilvl w:val="1"/>
          <w:numId w:val="4"/>
        </w:numPr>
        <w:kinsoku w:val="0"/>
        <w:spacing w:after="0" w:line="360" w:lineRule="auto"/>
        <w:jc w:val="both"/>
        <w:rPr>
          <w:rFonts w:hint="eastAsia" w:asciiTheme="minorEastAsia" w:hAnsiTheme="minorEastAsia" w:eastAsiaTheme="minorEastAsia" w:cstheme="minorEastAsia"/>
          <w:bCs/>
          <w:sz w:val="21"/>
          <w:szCs w:val="21"/>
          <w:lang w:eastAsia="zh-CN"/>
        </w:rPr>
      </w:pPr>
      <w:r>
        <w:rPr>
          <w:rFonts w:hint="eastAsia" w:asciiTheme="minorEastAsia" w:hAnsiTheme="minorEastAsia" w:eastAsiaTheme="minorEastAsia" w:cstheme="minorEastAsia"/>
          <w:kern w:val="10"/>
          <w:sz w:val="21"/>
          <w:szCs w:val="21"/>
          <w:lang w:eastAsia="zh-CN"/>
        </w:rPr>
        <w:t>合同双方任何一方不能全面履行本合同条款，均属违约；违约所造成的损失、后果、责任，概由违约方承担。</w:t>
      </w:r>
    </w:p>
    <w:p w14:paraId="3D6E2FD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除非甲乙双方协商终止本合同，违约方承担前述违约责任、损失后仍需严格履行本合同。</w:t>
      </w:r>
    </w:p>
    <w:p w14:paraId="3D6E2FD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乙方对本合同承包范围内的分包作业向甲方负责，全部施工任务必须组织自有力量完成，严禁转包、挂靠和再分包</w:t>
      </w:r>
      <w:r>
        <w:rPr>
          <w:rFonts w:hint="eastAsia" w:asciiTheme="minorEastAsia" w:hAnsiTheme="minorEastAsia" w:eastAsiaTheme="minorEastAsia" w:cstheme="minorEastAsia"/>
          <w:kern w:val="10"/>
          <w:sz w:val="21"/>
          <w:szCs w:val="21"/>
          <w:lang w:eastAsia="zh-CN"/>
        </w:rPr>
        <w:t>。</w:t>
      </w:r>
      <w:r>
        <w:rPr>
          <w:rFonts w:hint="eastAsia" w:asciiTheme="minorEastAsia" w:hAnsiTheme="minorEastAsia" w:eastAsiaTheme="minorEastAsia" w:cstheme="minorEastAsia"/>
          <w:sz w:val="21"/>
          <w:szCs w:val="21"/>
          <w:lang w:eastAsia="zh-CN"/>
        </w:rPr>
        <w:t>否则一经发现</w:t>
      </w:r>
      <w:r>
        <w:rPr>
          <w:rFonts w:hint="eastAsia" w:asciiTheme="minorEastAsia" w:hAnsiTheme="minorEastAsia" w:eastAsiaTheme="minorEastAsia" w:cstheme="minorEastAsia"/>
          <w:kern w:val="10"/>
          <w:sz w:val="21"/>
          <w:szCs w:val="21"/>
          <w:lang w:eastAsia="zh-CN"/>
        </w:rPr>
        <w:t>，乙方无条件退场，并承担由此带来的退场费用及赔偿甲方相应损失，缴纳的履约保证金不予返还，并将乙方列入甲方不合格协力队伍名录，不得参与甲方组织的任何形式的招标项目。</w:t>
      </w:r>
      <w:r>
        <w:rPr>
          <w:rFonts w:hint="eastAsia" w:asciiTheme="minorEastAsia" w:hAnsiTheme="minorEastAsia" w:eastAsiaTheme="minorEastAsia" w:cstheme="minorEastAsia"/>
          <w:sz w:val="21"/>
          <w:szCs w:val="21"/>
          <w:lang w:eastAsia="zh-CN"/>
        </w:rPr>
        <w:t>乙方违反本合同可能产生的后果：如乙方有违反分包合同的行为，乙方应保障甲方免于承担因此违约造成的工期延误、经济损失及甲方将向建设单位负责的任何赔偿费，在此情况下，甲方可从本应支付乙方的任何价款中扣除此笔经济损失及赔偿费，并且不排除采用其它补救方法的可能。</w:t>
      </w:r>
    </w:p>
    <w:p w14:paraId="3D6E2FD4">
      <w:pPr>
        <w:numPr>
          <w:ilvl w:val="1"/>
          <w:numId w:val="4"/>
        </w:num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 xml:space="preserve"> 如乙方出现以下违约行为，甲方可发出书面指令要求其立即纠正并承担违约所造成的损失：</w:t>
      </w:r>
    </w:p>
    <w:p w14:paraId="3D6E2FD5">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（1）在竣工之前，没有合理原因，完全搁置工程停止施工；</w:t>
      </w:r>
    </w:p>
    <w:p w14:paraId="3D6E2FD6">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（2）拒绝执行甲方要求其修补缺陷或更换不适用的材料和（或）物品等的书面通知；</w:t>
      </w:r>
    </w:p>
    <w:p w14:paraId="3D6E2FD7">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（3）未经甲方许可，乙方擅自将其承包的分包工程转包或再分包；</w:t>
      </w:r>
    </w:p>
    <w:p w14:paraId="3D6E2FD8">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（4）因乙方原因拖延工期，未能在约定的工期内或分段工期内完成分包工程或其中任何区段的工作；</w:t>
      </w:r>
    </w:p>
    <w:p w14:paraId="3D6E2FD9">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（5）因乙方原因工程质量达不到本分包合同约定的质量标准和质量目标；</w:t>
      </w:r>
    </w:p>
    <w:p w14:paraId="3D6E2FDA">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（6）合同中约定的其他违约行为。</w:t>
      </w:r>
    </w:p>
    <w:p w14:paraId="3D6E2FDB">
      <w:pPr>
        <w:numPr>
          <w:ilvl w:val="1"/>
          <w:numId w:val="4"/>
        </w:num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甲方可将乙方违约金从乙方缴纳的全部履约保证金或履约保函中直接扣除，也可从任何一笔应支付乙方的工程款中直接扣除，甲方应付乙方的工程款不足以覆盖上述款项的，可以向乙方追偿。乙方对此知悉并同意，且甲方可解除合同，解除合同造成的全部损失由乙方承担。</w:t>
      </w:r>
    </w:p>
    <w:p w14:paraId="3D6E2FDC">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若因乙方违约引发纠纷或诉讼，导致甲方参与诉讼或承担连带责任的，甲方可按发生费用或产生损失的两倍向乙方要求赔偿，包括但不限于诉讼费、代理费、差旅费等。</w:t>
      </w:r>
    </w:p>
    <w:p w14:paraId="3D6E2FDD">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560" w:name="_Toc14525"/>
      <w:bookmarkStart w:id="561" w:name="_Toc10915"/>
      <w:bookmarkStart w:id="562" w:name="_Toc29483"/>
      <w:bookmarkStart w:id="563" w:name="_Toc22303"/>
      <w:bookmarkStart w:id="564" w:name="_Toc24440"/>
      <w:bookmarkStart w:id="565" w:name="_Toc27114"/>
      <w:bookmarkStart w:id="566" w:name="_Toc15409"/>
      <w:bookmarkStart w:id="567" w:name="_Toc7104"/>
      <w:bookmarkStart w:id="568" w:name="_Toc1784"/>
      <w:bookmarkStart w:id="569" w:name="_Toc175772246"/>
      <w:bookmarkStart w:id="570" w:name="_Toc14437"/>
      <w:bookmarkStart w:id="571" w:name="_Toc1773"/>
      <w:bookmarkStart w:id="572" w:name="_Toc27878"/>
      <w:bookmarkStart w:id="573" w:name="_Toc101357452"/>
      <w:bookmarkStart w:id="574" w:name="_Toc101963506"/>
      <w:bookmarkStart w:id="575" w:name="_Toc5929"/>
      <w:bookmarkStart w:id="576" w:name="_Toc10565"/>
      <w:r>
        <w:rPr>
          <w:rFonts w:hint="eastAsia" w:asciiTheme="minorEastAsia" w:hAnsiTheme="minorEastAsia" w:eastAsiaTheme="minorEastAsia" w:cstheme="minorEastAsia"/>
          <w:b/>
          <w:sz w:val="21"/>
          <w:szCs w:val="21"/>
        </w:rPr>
        <w:t>争议解决</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3D6E2FDE">
      <w:pPr>
        <w:kinsoku w:val="0"/>
        <w:spacing w:after="0" w:line="360" w:lineRule="auto"/>
        <w:ind w:left="165" w:leftChars="75"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双方发生争议时，可以通过协商解决。不愿通过协商或者协商不成，按专用合同条款约定的方式解决。</w:t>
      </w:r>
    </w:p>
    <w:p w14:paraId="3D6E2FDF">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577" w:name="_Toc10531"/>
      <w:bookmarkStart w:id="578" w:name="_Toc21888"/>
      <w:bookmarkStart w:id="579" w:name="_Toc7256"/>
      <w:bookmarkStart w:id="580" w:name="_Toc10296"/>
      <w:bookmarkStart w:id="581" w:name="_Toc3107"/>
      <w:bookmarkStart w:id="582" w:name="_Toc15940"/>
      <w:bookmarkStart w:id="583" w:name="_Toc7711"/>
      <w:bookmarkStart w:id="584" w:name="_Toc2614"/>
      <w:bookmarkStart w:id="585" w:name="_Toc19144"/>
      <w:bookmarkStart w:id="586" w:name="_Toc101357453"/>
      <w:bookmarkStart w:id="587" w:name="_Toc18320"/>
      <w:bookmarkStart w:id="588" w:name="_Toc6947"/>
      <w:bookmarkStart w:id="589" w:name="_Toc101963507"/>
      <w:bookmarkStart w:id="590" w:name="_Toc5260"/>
      <w:bookmarkStart w:id="591" w:name="_Toc175772247"/>
      <w:bookmarkStart w:id="592" w:name="_Toc16949"/>
      <w:bookmarkStart w:id="593" w:name="_Toc10150"/>
      <w:r>
        <w:rPr>
          <w:rFonts w:hint="eastAsia" w:asciiTheme="minorEastAsia" w:hAnsiTheme="minorEastAsia" w:eastAsiaTheme="minorEastAsia" w:cstheme="minorEastAsia"/>
          <w:b/>
          <w:sz w:val="21"/>
          <w:szCs w:val="21"/>
        </w:rPr>
        <w:t>合同终止</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14:paraId="3D6E2FE0">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bookmarkStart w:id="594" w:name="_Toc22366613"/>
      <w:r>
        <w:rPr>
          <w:rFonts w:hint="eastAsia" w:asciiTheme="minorEastAsia" w:hAnsiTheme="minorEastAsia" w:eastAsiaTheme="minorEastAsia" w:cstheme="minorEastAsia"/>
          <w:kern w:val="10"/>
          <w:sz w:val="21"/>
          <w:szCs w:val="21"/>
          <w:lang w:eastAsia="zh-CN"/>
        </w:rPr>
        <w:t>在乙方交付齐全有效的技术资料，履行完保修职责，保修期结束，本合同即告终止</w:t>
      </w:r>
      <w:bookmarkEnd w:id="594"/>
      <w:bookmarkStart w:id="595" w:name="_Toc22366614"/>
      <w:r>
        <w:rPr>
          <w:rFonts w:hint="eastAsia" w:asciiTheme="minorEastAsia" w:hAnsiTheme="minorEastAsia" w:eastAsiaTheme="minorEastAsia" w:cstheme="minorEastAsia"/>
          <w:kern w:val="10"/>
          <w:sz w:val="21"/>
          <w:szCs w:val="21"/>
          <w:lang w:eastAsia="zh-CN"/>
        </w:rPr>
        <w:t>。</w:t>
      </w:r>
    </w:p>
    <w:p w14:paraId="3D6E2FE1">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如乙方发生了本合同约定的违约行为，在接到甲方发出的书面指令后，违约行为仍未停止或再次发生的，甲方可选择行使如下权利：</w:t>
      </w:r>
    </w:p>
    <w:p w14:paraId="3D6E2FE2">
      <w:p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（1）以书面形式通知乙方解除本分包合同；</w:t>
      </w:r>
    </w:p>
    <w:p w14:paraId="3D6E2FE3">
      <w:p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（2）将分包工程中的部分内容交由其他单位完成，相关费用由甲方从分包工程价款中扣除，由此给甲方造成的额外成本由乙方承担。</w:t>
      </w:r>
    </w:p>
    <w:p w14:paraId="3D6E2FE4">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如果乙方发生破产、解散、关闭等已不能实际履行分包合同义务的情形，甲方可在通知乙方后，解除本分包合同。</w:t>
      </w:r>
    </w:p>
    <w:p w14:paraId="3D6E2FE5">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因不可抗力发生导致全部分包合同的履行成为不可能时，甲方、乙方均有权解除合同。</w:t>
      </w:r>
    </w:p>
    <w:p w14:paraId="3D6E2FE6">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不论基于何种原因而导致甲方与建设单位之间的合同解除时，甲乙双方间的合同都同时无条件予以解除</w:t>
      </w:r>
      <w:bookmarkEnd w:id="595"/>
      <w:r>
        <w:rPr>
          <w:rFonts w:hint="eastAsia" w:asciiTheme="minorEastAsia" w:hAnsiTheme="minorEastAsia" w:eastAsiaTheme="minorEastAsia" w:cstheme="minorEastAsia"/>
          <w:b/>
          <w:bCs/>
          <w:sz w:val="21"/>
          <w:szCs w:val="21"/>
          <w:lang w:eastAsia="zh-CN"/>
        </w:rPr>
        <w:t>。如因建设单位的原因致使本合同无法履行，或因建设单位原因造成工程停建或缓建的，此情况下，甲方享有合同单方解除权。甲方向乙方发出的解除通知到达乙方时，合同解除。合同未开始履行的，双方互不承担责任，已经履行的，按实结算。</w:t>
      </w:r>
    </w:p>
    <w:p w14:paraId="3D6E2FE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协商解除：甲方和乙方协商一致，可以解除分包合同。合同解除后，乙方应妥善做好已完劳务作业和剩余材料、设备的保护和移交工作，按甲方要求撤出劳务作业场地。有过错的一方应当赔偿因合同解除给对方造成的损失。合同解除后，不影响双方在合同中约定的结算和清理条款的效力。</w:t>
      </w:r>
    </w:p>
    <w:p w14:paraId="3D6E2FE8">
      <w:pPr>
        <w:pStyle w:val="2"/>
        <w:kinsoku w:val="0"/>
      </w:pPr>
    </w:p>
    <w:p w14:paraId="3D6E2FE9">
      <w:pPr>
        <w:kinsoku w:val="0"/>
        <w:spacing w:after="0" w:line="360" w:lineRule="auto"/>
        <w:jc w:val="both"/>
        <w:rPr>
          <w:rFonts w:hint="eastAsia" w:asciiTheme="minorEastAsia" w:hAnsiTheme="minorEastAsia" w:eastAsiaTheme="minorEastAsia" w:cstheme="minorEastAsia"/>
          <w:sz w:val="21"/>
          <w:szCs w:val="21"/>
          <w:lang w:eastAsia="zh-CN"/>
        </w:rPr>
        <w:sectPr>
          <w:pgSz w:w="11906" w:h="16838"/>
          <w:pgMar w:top="1134" w:right="1134" w:bottom="1134" w:left="1134" w:header="851" w:footer="567" w:gutter="0"/>
          <w:cols w:space="720" w:num="1"/>
          <w:docGrid w:type="lines" w:linePitch="312" w:charSpace="0"/>
        </w:sectPr>
      </w:pPr>
    </w:p>
    <w:p w14:paraId="3D6E2FEA">
      <w:pPr>
        <w:kinsoku w:val="0"/>
        <w:spacing w:line="360" w:lineRule="auto"/>
        <w:ind w:left="165" w:leftChars="75"/>
        <w:jc w:val="center"/>
        <w:outlineLvl w:val="0"/>
        <w:rPr>
          <w:rFonts w:hint="eastAsia" w:ascii="宋体" w:hAnsi="宋体"/>
          <w:b/>
          <w:sz w:val="32"/>
          <w:szCs w:val="32"/>
          <w:lang w:eastAsia="zh-CN"/>
        </w:rPr>
      </w:pPr>
      <w:bookmarkStart w:id="596" w:name="_Toc19925"/>
      <w:bookmarkStart w:id="597" w:name="_Toc101963508"/>
      <w:bookmarkStart w:id="598" w:name="_Toc101357454"/>
      <w:bookmarkStart w:id="599" w:name="_Toc17545"/>
      <w:bookmarkStart w:id="600" w:name="_Toc15486"/>
      <w:bookmarkStart w:id="601" w:name="_Toc175772248"/>
      <w:bookmarkStart w:id="602" w:name="_Toc17855"/>
      <w:bookmarkStart w:id="603" w:name="_Toc5528"/>
      <w:bookmarkStart w:id="604" w:name="_Toc4053"/>
      <w:bookmarkStart w:id="605" w:name="_Toc18104"/>
      <w:bookmarkStart w:id="606" w:name="_Toc27110"/>
      <w:bookmarkStart w:id="607" w:name="_Toc32179"/>
      <w:bookmarkStart w:id="608" w:name="_Toc29769"/>
      <w:bookmarkStart w:id="609" w:name="_Toc20138"/>
      <w:bookmarkStart w:id="610" w:name="_Toc11775"/>
      <w:bookmarkStart w:id="611" w:name="_Toc3113"/>
      <w:bookmarkStart w:id="612" w:name="_Toc13080"/>
      <w:bookmarkStart w:id="613" w:name="_Toc5490"/>
      <w:bookmarkStart w:id="614" w:name="_Toc13270"/>
      <w:bookmarkStart w:id="615" w:name="_Toc25841"/>
      <w:bookmarkStart w:id="616" w:name="_Toc5434"/>
      <w:r>
        <w:rPr>
          <w:rFonts w:hint="eastAsia" w:ascii="宋体" w:hAnsi="宋体"/>
          <w:b/>
          <w:sz w:val="32"/>
          <w:szCs w:val="32"/>
          <w:lang w:eastAsia="zh-CN"/>
        </w:rPr>
        <w:t>第三部分 专用合同条款</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3D6E2FEB">
      <w:pPr>
        <w:pStyle w:val="2"/>
        <w:ind w:firstLine="0" w:firstLineChars="0"/>
        <w:jc w:val="center"/>
        <w:rPr>
          <w:rFonts w:hint="eastAsia" w:asciiTheme="minorEastAsia" w:hAnsiTheme="minorEastAsia" w:eastAsiaTheme="minorEastAsia" w:cstheme="minorEastAsia"/>
          <w:b/>
          <w:bCs/>
          <w:color w:val="FFC000" w:themeColor="accent4"/>
          <w:sz w:val="21"/>
          <w:szCs w:val="21"/>
          <w:u w:val="single"/>
          <w14:textFill>
            <w14:solidFill>
              <w14:schemeClr w14:val="accent4"/>
            </w14:solidFill>
          </w14:textFill>
        </w:rPr>
      </w:pPr>
      <w:permStart w:id="5" w:edGrp="everyone"/>
      <w:r>
        <w:rPr>
          <w:rFonts w:hint="eastAsia" w:asciiTheme="minorEastAsia" w:hAnsiTheme="minorEastAsia" w:eastAsiaTheme="minorEastAsia" w:cstheme="minorEastAsia"/>
          <w:b/>
          <w:bCs/>
          <w:color w:val="FFC000" w:themeColor="accent4"/>
          <w:sz w:val="21"/>
          <w:szCs w:val="21"/>
          <w:u w:val="single"/>
          <w14:textFill>
            <w14:solidFill>
              <w14:schemeClr w14:val="accent4"/>
            </w14:solidFill>
          </w14:textFill>
        </w:rPr>
        <w:t>【各项目根据实际情况完善、细化专用合同条款，不得修改通用条款内容】</w:t>
      </w:r>
    </w:p>
    <w:p w14:paraId="3D6E2FEC">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617" w:name="A3"/>
      <w:bookmarkEnd w:id="617"/>
      <w:bookmarkStart w:id="618" w:name="_Toc16663"/>
      <w:bookmarkStart w:id="619" w:name="_Toc5201"/>
      <w:bookmarkStart w:id="620" w:name="_Toc16194"/>
      <w:bookmarkStart w:id="621" w:name="_Toc22656"/>
      <w:bookmarkStart w:id="622" w:name="_Toc175772249"/>
      <w:bookmarkStart w:id="623" w:name="_Toc101963509"/>
      <w:bookmarkStart w:id="624" w:name="_Toc24232"/>
      <w:bookmarkStart w:id="625" w:name="_Toc31398"/>
      <w:bookmarkStart w:id="626" w:name="_Toc10805"/>
      <w:bookmarkStart w:id="627" w:name="_Toc20370"/>
      <w:bookmarkStart w:id="628" w:name="_Toc101357455"/>
      <w:bookmarkStart w:id="629" w:name="_Toc1640"/>
      <w:bookmarkStart w:id="630" w:name="_Toc12407"/>
      <w:bookmarkStart w:id="631" w:name="_Toc7247"/>
      <w:bookmarkStart w:id="632" w:name="_Toc4138"/>
      <w:bookmarkStart w:id="633" w:name="_Toc6416"/>
      <w:bookmarkStart w:id="634" w:name="_Toc16664"/>
      <w:bookmarkStart w:id="635" w:name="_Toc24755"/>
      <w:bookmarkStart w:id="636" w:name="_Toc14356"/>
      <w:bookmarkStart w:id="637" w:name="_Toc14288"/>
      <w:bookmarkStart w:id="638" w:name="_Toc31761"/>
      <w:r>
        <w:rPr>
          <w:rFonts w:hint="eastAsia" w:asciiTheme="minorEastAsia" w:hAnsiTheme="minorEastAsia" w:eastAsiaTheme="minorEastAsia" w:cstheme="minorEastAsia"/>
          <w:b/>
          <w:sz w:val="21"/>
          <w:szCs w:val="21"/>
          <w:lang w:eastAsia="zh-CN"/>
        </w:rPr>
        <w:t>词语解释</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3D6E2FED">
      <w:pPr>
        <w:kinsoku w:val="0"/>
        <w:spacing w:after="0" w:line="360" w:lineRule="auto"/>
        <w:ind w:firstLine="420"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3D6E2FEE">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639" w:name="_Toc24088"/>
      <w:bookmarkStart w:id="640" w:name="_Toc21059"/>
      <w:bookmarkStart w:id="641" w:name="_Toc22270"/>
      <w:bookmarkStart w:id="642" w:name="_Toc18210"/>
      <w:bookmarkStart w:id="643" w:name="_Toc30537"/>
      <w:bookmarkStart w:id="644" w:name="_Toc7851"/>
      <w:bookmarkStart w:id="645" w:name="_Toc30074"/>
      <w:bookmarkStart w:id="646" w:name="_Toc21218"/>
      <w:bookmarkStart w:id="647" w:name="_Toc101357456"/>
      <w:bookmarkStart w:id="648" w:name="_Toc101963510"/>
      <w:bookmarkStart w:id="649" w:name="_Toc14912"/>
      <w:bookmarkStart w:id="650" w:name="_Toc28016"/>
      <w:bookmarkStart w:id="651" w:name="_Toc5390"/>
      <w:bookmarkStart w:id="652" w:name="_Toc13233"/>
      <w:bookmarkStart w:id="653" w:name="_Toc4045"/>
      <w:bookmarkStart w:id="654" w:name="_Toc30330"/>
      <w:bookmarkStart w:id="655" w:name="_Toc27250"/>
      <w:bookmarkStart w:id="656" w:name="_Toc175772250"/>
      <w:bookmarkStart w:id="657" w:name="_Toc22681"/>
      <w:bookmarkStart w:id="658" w:name="_Toc29334"/>
      <w:bookmarkStart w:id="659" w:name="_Toc18963"/>
      <w:r>
        <w:rPr>
          <w:rFonts w:hint="eastAsia" w:asciiTheme="minorEastAsia" w:hAnsiTheme="minorEastAsia" w:eastAsiaTheme="minorEastAsia" w:cstheme="minorEastAsia"/>
          <w:b/>
          <w:sz w:val="21"/>
          <w:szCs w:val="21"/>
          <w:lang w:eastAsia="zh-CN"/>
        </w:rPr>
        <w:t>适用法律法规</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3D6E2FEF">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3D6E2FF0">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需要明示的法律、行政法规：</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（需明确的与项目相关法律法规）</w:t>
      </w:r>
    </w:p>
    <w:p w14:paraId="3D6E2FF1">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660" w:name="_Toc101357457"/>
      <w:bookmarkStart w:id="661" w:name="_Toc175772251"/>
      <w:bookmarkStart w:id="662" w:name="_Toc101963511"/>
      <w:bookmarkStart w:id="663" w:name="_Toc4654"/>
      <w:bookmarkStart w:id="664" w:name="_Toc7367"/>
      <w:bookmarkStart w:id="665" w:name="_Toc28440"/>
      <w:bookmarkStart w:id="666" w:name="_Toc20084"/>
      <w:bookmarkStart w:id="667" w:name="_Toc22040"/>
      <w:bookmarkStart w:id="668" w:name="_Toc8353"/>
      <w:bookmarkStart w:id="669" w:name="_Toc18335"/>
      <w:bookmarkStart w:id="670" w:name="_Toc32731"/>
      <w:bookmarkStart w:id="671" w:name="_Toc16344"/>
      <w:bookmarkStart w:id="672" w:name="_Toc25376"/>
      <w:bookmarkStart w:id="673" w:name="_Toc24425"/>
      <w:bookmarkStart w:id="674" w:name="_Toc13013"/>
      <w:bookmarkStart w:id="675" w:name="_Toc30885"/>
      <w:bookmarkStart w:id="676" w:name="_Toc2946"/>
      <w:bookmarkStart w:id="677" w:name="_Toc19069"/>
      <w:bookmarkStart w:id="678" w:name="_Toc4409"/>
      <w:bookmarkStart w:id="679" w:name="_Toc28737"/>
      <w:bookmarkStart w:id="680" w:name="_Toc30676"/>
      <w:r>
        <w:rPr>
          <w:rFonts w:hint="eastAsia" w:asciiTheme="minorEastAsia" w:hAnsiTheme="minorEastAsia" w:eastAsiaTheme="minorEastAsia" w:cstheme="minorEastAsia"/>
          <w:b/>
          <w:sz w:val="21"/>
          <w:szCs w:val="21"/>
          <w:lang w:eastAsia="zh-CN"/>
        </w:rPr>
        <w:t>标准和规范</w:t>
      </w:r>
      <w:bookmarkEnd w:id="660"/>
      <w:bookmarkEnd w:id="661"/>
      <w:bookmarkEnd w:id="662"/>
    </w:p>
    <w:p w14:paraId="3D6E2FF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3D6E2FF3">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681" w:name="_Toc101963512"/>
      <w:bookmarkStart w:id="682" w:name="_Toc101357458"/>
      <w:bookmarkStart w:id="683" w:name="_Toc175772252"/>
      <w:r>
        <w:rPr>
          <w:rFonts w:hint="eastAsia" w:asciiTheme="minorEastAsia" w:hAnsiTheme="minorEastAsia" w:eastAsiaTheme="minorEastAsia" w:cstheme="minorEastAsia"/>
          <w:b/>
          <w:sz w:val="21"/>
          <w:szCs w:val="21"/>
          <w:lang w:eastAsia="zh-CN"/>
        </w:rPr>
        <w:t>合同文件组成及解释顺序</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3D6E2FF4">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3D6E2FF5">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684" w:name="_Toc6303"/>
      <w:bookmarkStart w:id="685" w:name="_Toc12286"/>
      <w:bookmarkStart w:id="686" w:name="_Toc4639"/>
      <w:bookmarkStart w:id="687" w:name="_Toc14134"/>
      <w:bookmarkStart w:id="688" w:name="_Toc12596"/>
      <w:bookmarkStart w:id="689" w:name="_Toc6089"/>
      <w:bookmarkStart w:id="690" w:name="_Toc19399"/>
      <w:bookmarkStart w:id="691" w:name="_Toc101357459"/>
      <w:bookmarkStart w:id="692" w:name="_Toc26951"/>
      <w:bookmarkStart w:id="693" w:name="_Toc175772253"/>
      <w:bookmarkStart w:id="694" w:name="_Toc29034"/>
      <w:bookmarkStart w:id="695" w:name="_Toc30159"/>
      <w:bookmarkStart w:id="696" w:name="_Toc12550"/>
      <w:bookmarkStart w:id="697" w:name="_Toc27367"/>
      <w:bookmarkStart w:id="698" w:name="_Toc4207"/>
      <w:bookmarkStart w:id="699" w:name="_Toc29551"/>
      <w:bookmarkStart w:id="700" w:name="_Toc101963513"/>
      <w:bookmarkStart w:id="701" w:name="_Toc2127"/>
      <w:bookmarkStart w:id="702" w:name="_Toc675"/>
      <w:bookmarkStart w:id="703" w:name="_Toc13464"/>
      <w:bookmarkStart w:id="704" w:name="_Toc9407"/>
      <w:r>
        <w:rPr>
          <w:rFonts w:hint="eastAsia" w:asciiTheme="minorEastAsia" w:hAnsiTheme="minorEastAsia" w:eastAsiaTheme="minorEastAsia" w:cstheme="minorEastAsia"/>
          <w:b/>
          <w:sz w:val="21"/>
          <w:szCs w:val="21"/>
          <w:lang w:eastAsia="zh-CN"/>
        </w:rPr>
        <w:t>甲方工作</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14:paraId="3D6E2FF6">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2FF7">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5.1负责将电源配送至【一/二】级电箱。</w:t>
      </w:r>
    </w:p>
    <w:p w14:paraId="3D6E2FF8">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5.4甲方向乙方提供图纸的期限、数量：本分包合同签订后</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天内，甲方向乙方提供</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套图纸或电子图纸，乙方要求增加的图纸，由甲方提供，费用由乙方承担；乙方不得从设计单位索取或直接接收图纸。甲方根据现场实际情况对施工图纸进行变更、对工艺工序和施工方案以及进度计划进行调整、对乙方施工条件作出改变等。</w:t>
      </w:r>
    </w:p>
    <w:p w14:paraId="3D6E2FF9">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3D6E2FFA">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5.20甲方应履行的其他义务：</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（根据工程实际情况修改或补充）</w:t>
      </w:r>
    </w:p>
    <w:p w14:paraId="3D6E2FFB">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（1）提供现场临时办公室</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间，办公设备及办公家具由乙方自备；向乙方提供现场人员宿舍</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间，床铺、取暖及空调通风等其他住宿用品由乙方自备。乙方按照每月</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元/间向甲方缴纳临时用房租赁费用（不含水电费）。</w:t>
      </w:r>
    </w:p>
    <w:p w14:paraId="3D6E2FFC">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（2）水电费：施工和生活用水电费均由乙方承担。其中，施工用水电费按照分包工程结算值的</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kern w:val="10"/>
          <w:sz w:val="21"/>
          <w:szCs w:val="21"/>
          <w:lang w:eastAsia="zh-CN"/>
        </w:rPr>
        <w:t>扣除（或</w:t>
      </w:r>
      <w:r>
        <w:rPr>
          <w:rFonts w:hint="eastAsia" w:asciiTheme="minorEastAsia" w:hAnsiTheme="minorEastAsia" w:eastAsiaTheme="minorEastAsia" w:cstheme="minorEastAsia"/>
          <w:sz w:val="21"/>
          <w:szCs w:val="21"/>
          <w:lang w:eastAsia="zh-CN"/>
        </w:rPr>
        <w:t>单独挂表独立计量，其中水费</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元/吨，电费</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元/度）。</w:t>
      </w:r>
      <w:r>
        <w:rPr>
          <w:rFonts w:hint="eastAsia" w:asciiTheme="minorEastAsia" w:hAnsiTheme="minorEastAsia" w:eastAsiaTheme="minorEastAsia" w:cstheme="minorEastAsia"/>
          <w:kern w:val="10"/>
          <w:sz w:val="21"/>
          <w:szCs w:val="21"/>
          <w:lang w:eastAsia="zh-CN"/>
        </w:rPr>
        <w:t>生活用水电费按照分包工程结算值的</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kern w:val="10"/>
          <w:sz w:val="21"/>
          <w:szCs w:val="21"/>
          <w:lang w:eastAsia="zh-CN"/>
        </w:rPr>
        <w:t>扣除（或</w:t>
      </w:r>
      <w:r>
        <w:rPr>
          <w:rFonts w:hint="eastAsia" w:asciiTheme="minorEastAsia" w:hAnsiTheme="minorEastAsia" w:eastAsiaTheme="minorEastAsia" w:cstheme="minorEastAsia"/>
          <w:sz w:val="21"/>
          <w:szCs w:val="21"/>
          <w:lang w:eastAsia="zh-CN"/>
        </w:rPr>
        <w:t>单独挂表独立计量，其中水费</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元/吨，电费</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元/度）</w:t>
      </w:r>
      <w:r>
        <w:rPr>
          <w:rFonts w:hint="eastAsia" w:asciiTheme="minorEastAsia" w:hAnsiTheme="minorEastAsia" w:eastAsiaTheme="minorEastAsia" w:cstheme="minorEastAsia"/>
          <w:kern w:val="10"/>
          <w:sz w:val="21"/>
          <w:szCs w:val="21"/>
          <w:lang w:eastAsia="zh-CN"/>
        </w:rPr>
        <w:t>。乙方用水用电必须严格按甲方规定使用，杜绝浪费，否则经甲方查证将双倍扣除。若工人宿舍为外租房，水电设施由乙方自行解决，乙方按时交纳水电费并承担因房屋租赁引起的一切责任。</w:t>
      </w:r>
    </w:p>
    <w:p w14:paraId="3D6E2FFD">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705" w:name="_Toc101366226"/>
      <w:bookmarkEnd w:id="705"/>
      <w:bookmarkStart w:id="706" w:name="_Toc101366219"/>
      <w:bookmarkEnd w:id="706"/>
      <w:bookmarkStart w:id="707" w:name="_Toc101366220"/>
      <w:bookmarkEnd w:id="707"/>
      <w:bookmarkStart w:id="708" w:name="_Toc101366222"/>
      <w:bookmarkEnd w:id="708"/>
      <w:bookmarkStart w:id="709" w:name="_Toc101366223"/>
      <w:bookmarkEnd w:id="709"/>
      <w:bookmarkStart w:id="710" w:name="_Toc101366221"/>
      <w:bookmarkEnd w:id="710"/>
      <w:bookmarkStart w:id="711" w:name="_Toc101366224"/>
      <w:bookmarkEnd w:id="711"/>
      <w:bookmarkStart w:id="712" w:name="_Toc101366225"/>
      <w:bookmarkEnd w:id="712"/>
      <w:bookmarkStart w:id="713" w:name="_Toc497"/>
      <w:bookmarkStart w:id="714" w:name="_Toc20567"/>
      <w:bookmarkStart w:id="715" w:name="_Toc22484"/>
      <w:bookmarkStart w:id="716" w:name="_Toc101357460"/>
      <w:bookmarkStart w:id="717" w:name="_Toc9845"/>
      <w:bookmarkStart w:id="718" w:name="_Toc11612"/>
      <w:bookmarkStart w:id="719" w:name="_Toc4573"/>
      <w:bookmarkStart w:id="720" w:name="_Toc15681"/>
      <w:bookmarkStart w:id="721" w:name="_Toc19642"/>
      <w:bookmarkStart w:id="722" w:name="_Toc175772254"/>
      <w:bookmarkStart w:id="723" w:name="_Toc21663"/>
      <w:bookmarkStart w:id="724" w:name="_Toc3920"/>
      <w:bookmarkStart w:id="725" w:name="_Toc30945"/>
      <w:bookmarkStart w:id="726" w:name="_Toc12823"/>
      <w:bookmarkStart w:id="727" w:name="_Toc101963514"/>
      <w:bookmarkStart w:id="728" w:name="_Toc11907"/>
      <w:bookmarkStart w:id="729" w:name="_Toc118"/>
      <w:bookmarkStart w:id="730" w:name="_Toc16841"/>
      <w:bookmarkStart w:id="731" w:name="_Toc27703"/>
      <w:bookmarkStart w:id="732" w:name="_Toc31864"/>
      <w:bookmarkStart w:id="733" w:name="_Toc11989"/>
      <w:r>
        <w:rPr>
          <w:rFonts w:hint="eastAsia" w:asciiTheme="minorEastAsia" w:hAnsiTheme="minorEastAsia" w:eastAsiaTheme="minorEastAsia" w:cstheme="minorEastAsia"/>
          <w:b/>
          <w:sz w:val="21"/>
          <w:szCs w:val="21"/>
          <w:lang w:eastAsia="zh-CN"/>
        </w:rPr>
        <w:t>乙方工作</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3D6E2FFE">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2FFF">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6.1</w:t>
      </w:r>
      <w:r>
        <w:rPr>
          <w:rFonts w:hint="eastAsia" w:ascii="宋体" w:hAnsi="宋体"/>
          <w:sz w:val="21"/>
          <w:szCs w:val="21"/>
          <w:lang w:eastAsia="zh-CN"/>
        </w:rPr>
        <w:t>为提高乙方诚信能力，建立黑名单制度，乙方明确本项目负责人：</w:t>
      </w:r>
      <w:r>
        <w:rPr>
          <w:rFonts w:hint="eastAsia" w:ascii="宋体" w:hAnsi="宋体"/>
          <w:sz w:val="21"/>
          <w:szCs w:val="21"/>
          <w:u w:val="single"/>
          <w:lang w:eastAsia="zh-CN"/>
        </w:rPr>
        <w:t>（人名），身份证号：XXX XXX XXX XXX，施工队长：（人名），身份证号：XXX XXX XXX XXX，施工班组长：（人名），身份证号：XXX XXX XXX XXX。若施工期间乙方存在施工不力、严重违约、恶意讨薪等问题，乙方连同上述人员不得再参与甲方组织的分包招标工作。</w:t>
      </w:r>
      <w:r>
        <w:rPr>
          <w:rFonts w:hint="eastAsia" w:asciiTheme="minorEastAsia" w:hAnsiTheme="minorEastAsia" w:eastAsiaTheme="minorEastAsia" w:cstheme="minorEastAsia"/>
          <w:sz w:val="21"/>
          <w:szCs w:val="21"/>
          <w:lang w:eastAsia="zh-CN"/>
        </w:rPr>
        <w:t>乙方没有得到甲方书面同意更换项目经理或其他主要管理人员的，每发生一次更换项目经理乙方承担人民币</w:t>
      </w:r>
      <w:r>
        <w:rPr>
          <w:rFonts w:hint="eastAsia" w:asciiTheme="minorEastAsia" w:hAnsiTheme="minorEastAsia" w:eastAsiaTheme="minorEastAsia" w:cstheme="minorEastAsia"/>
          <w:sz w:val="21"/>
          <w:szCs w:val="21"/>
          <w:u w:val="single"/>
          <w:lang w:eastAsia="zh-CN"/>
        </w:rPr>
        <w:t>100000</w:t>
      </w:r>
      <w:r>
        <w:rPr>
          <w:rFonts w:hint="eastAsia" w:asciiTheme="minorEastAsia" w:hAnsiTheme="minorEastAsia" w:eastAsiaTheme="minorEastAsia" w:cstheme="minorEastAsia"/>
          <w:sz w:val="21"/>
          <w:szCs w:val="21"/>
          <w:lang w:eastAsia="zh-CN"/>
        </w:rPr>
        <w:t>元整的违约金，每发生一次更换项目其他主要管理人员承担人民币</w:t>
      </w:r>
      <w:r>
        <w:rPr>
          <w:rFonts w:hint="eastAsia" w:asciiTheme="minorEastAsia" w:hAnsiTheme="minorEastAsia" w:eastAsiaTheme="minorEastAsia" w:cstheme="minorEastAsia"/>
          <w:sz w:val="21"/>
          <w:szCs w:val="21"/>
          <w:u w:val="single"/>
          <w:lang w:eastAsia="zh-CN"/>
        </w:rPr>
        <w:t>20000</w:t>
      </w:r>
      <w:r>
        <w:rPr>
          <w:rFonts w:hint="eastAsia" w:asciiTheme="minorEastAsia" w:hAnsiTheme="minorEastAsia" w:eastAsiaTheme="minorEastAsia" w:cstheme="minorEastAsia"/>
          <w:sz w:val="21"/>
          <w:szCs w:val="21"/>
          <w:lang w:eastAsia="zh-CN"/>
        </w:rPr>
        <w:t>元整的违约金，并按照甲方要求限期纠正；甲方要求乙方更换项目经理或其他主要管理人员的，乙方应在</w:t>
      </w:r>
      <w:r>
        <w:rPr>
          <w:rFonts w:hint="eastAsia" w:asciiTheme="minorEastAsia" w:hAnsiTheme="minorEastAsia" w:eastAsiaTheme="minorEastAsia" w:cstheme="minorEastAsia"/>
          <w:sz w:val="21"/>
          <w:szCs w:val="21"/>
          <w:u w:val="single"/>
          <w:lang w:eastAsia="zh-CN"/>
        </w:rPr>
        <w:t xml:space="preserve"> 7 </w:t>
      </w:r>
      <w:r>
        <w:rPr>
          <w:rFonts w:hint="eastAsia" w:asciiTheme="minorEastAsia" w:hAnsiTheme="minorEastAsia" w:eastAsiaTheme="minorEastAsia" w:cstheme="minorEastAsia"/>
          <w:sz w:val="21"/>
          <w:szCs w:val="21"/>
          <w:lang w:eastAsia="zh-CN"/>
        </w:rPr>
        <w:t>日内按照甲方要求予以撤换，当乙方无正当理由拒绝更换时，乙方应承担人民币</w:t>
      </w:r>
      <w:r>
        <w:rPr>
          <w:rFonts w:hint="eastAsia" w:asciiTheme="minorEastAsia" w:hAnsiTheme="minorEastAsia" w:eastAsiaTheme="minorEastAsia" w:cstheme="minorEastAsia"/>
          <w:sz w:val="21"/>
          <w:szCs w:val="21"/>
          <w:u w:val="single"/>
          <w:lang w:eastAsia="zh-CN"/>
        </w:rPr>
        <w:t>100000</w:t>
      </w:r>
      <w:r>
        <w:rPr>
          <w:rFonts w:hint="eastAsia" w:asciiTheme="minorEastAsia" w:hAnsiTheme="minorEastAsia" w:eastAsiaTheme="minorEastAsia" w:cstheme="minorEastAsia"/>
          <w:sz w:val="21"/>
          <w:szCs w:val="21"/>
          <w:lang w:eastAsia="zh-CN"/>
        </w:rPr>
        <w:t>元整的违约金。当乙方项目经理临时离开现场时应指定合适的替代人员，离开现场</w:t>
      </w:r>
      <w:r>
        <w:rPr>
          <w:rFonts w:hint="eastAsia" w:asciiTheme="minorEastAsia" w:hAnsiTheme="minorEastAsia" w:eastAsiaTheme="minorEastAsia" w:cstheme="minorEastAsia"/>
          <w:sz w:val="21"/>
          <w:szCs w:val="21"/>
          <w:u w:val="single"/>
          <w:lang w:eastAsia="zh-CN"/>
        </w:rPr>
        <w:t xml:space="preserve"> 3 </w:t>
      </w:r>
      <w:r>
        <w:rPr>
          <w:rFonts w:hint="eastAsia" w:asciiTheme="minorEastAsia" w:hAnsiTheme="minorEastAsia" w:eastAsiaTheme="minorEastAsia" w:cstheme="minorEastAsia"/>
          <w:sz w:val="21"/>
          <w:szCs w:val="21"/>
          <w:lang w:eastAsia="zh-CN"/>
        </w:rPr>
        <w:t>天及以上时，应书面通知甲方并获得甲方同意，否则每次乙方应承担人民币</w:t>
      </w:r>
      <w:r>
        <w:rPr>
          <w:rFonts w:hint="eastAsia" w:asciiTheme="minorEastAsia" w:hAnsiTheme="minorEastAsia" w:eastAsiaTheme="minorEastAsia" w:cstheme="minorEastAsia"/>
          <w:sz w:val="21"/>
          <w:szCs w:val="21"/>
          <w:u w:val="single"/>
          <w:lang w:eastAsia="zh-CN"/>
        </w:rPr>
        <w:t>50000</w:t>
      </w:r>
      <w:r>
        <w:rPr>
          <w:rFonts w:hint="eastAsia" w:asciiTheme="minorEastAsia" w:hAnsiTheme="minorEastAsia" w:eastAsiaTheme="minorEastAsia" w:cstheme="minorEastAsia"/>
          <w:sz w:val="21"/>
          <w:szCs w:val="21"/>
          <w:lang w:eastAsia="zh-CN"/>
        </w:rPr>
        <w:t>元整的违约金；此类违约超过两次，甲方可要求更换项目经理。</w:t>
      </w:r>
    </w:p>
    <w:p w14:paraId="3D6E3000">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6.2乙方使用电子邮箱处理与甲方的电子函件往来：</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.com。</w:t>
      </w:r>
    </w:p>
    <w:p w14:paraId="3D6E3001">
      <w:pPr>
        <w:kinsoku w:val="0"/>
        <w:spacing w:after="0" w:line="360" w:lineRule="auto"/>
        <w:ind w:firstLine="420" w:firstLineChars="200"/>
        <w:jc w:val="both"/>
        <w:rPr>
          <w:rFonts w:hint="eastAsia" w:asciiTheme="minorEastAsia" w:hAnsiTheme="minorEastAsia" w:eastAsiaTheme="minorEastAsia" w:cstheme="minorEastAsia"/>
          <w:b/>
          <w:bCs/>
          <w:color w:val="FFC000" w:themeColor="accent4"/>
          <w:kern w:val="10"/>
          <w:sz w:val="21"/>
          <w:szCs w:val="21"/>
          <w:u w:val="single"/>
          <w:lang w:eastAsia="zh-CN"/>
          <w14:textFill>
            <w14:solidFill>
              <w14:schemeClr w14:val="accent4"/>
            </w14:solidFill>
          </w14:textFill>
        </w:rPr>
      </w:pPr>
      <w:r>
        <w:rPr>
          <w:rFonts w:hint="eastAsia" w:asciiTheme="minorEastAsia" w:hAnsiTheme="minorEastAsia" w:eastAsiaTheme="minorEastAsia" w:cstheme="minorEastAsia"/>
          <w:sz w:val="21"/>
          <w:szCs w:val="21"/>
          <w:lang w:eastAsia="zh-CN"/>
        </w:rPr>
        <w:t>6.9本条款不适用。</w:t>
      </w:r>
      <w:r>
        <w:rPr>
          <w:rFonts w:hint="eastAsia" w:asciiTheme="minorEastAsia" w:hAnsiTheme="minorEastAsia" w:eastAsiaTheme="minorEastAsia" w:cstheme="minorEastAsia"/>
          <w:b/>
          <w:bCs/>
          <w:color w:val="FFC000" w:themeColor="accent4"/>
          <w:kern w:val="10"/>
          <w:sz w:val="21"/>
          <w:szCs w:val="21"/>
          <w:u w:val="single"/>
          <w:lang w:eastAsia="zh-CN"/>
          <w14:textFill>
            <w14:solidFill>
              <w14:schemeClr w14:val="accent4"/>
            </w14:solidFill>
          </w14:textFill>
        </w:rPr>
        <w:t>（具体根据专业进行约定）</w:t>
      </w:r>
    </w:p>
    <w:p w14:paraId="3D6E3002">
      <w:pPr>
        <w:kinsoku w:val="0"/>
        <w:spacing w:after="0"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6.16本合同适用</w:t>
      </w:r>
      <w:r>
        <w:rPr>
          <w:rFonts w:hint="eastAsia" w:asciiTheme="minorEastAsia" w:hAnsiTheme="minorEastAsia" w:eastAsiaTheme="minorEastAsia" w:cstheme="minorEastAsia"/>
          <w:sz w:val="21"/>
          <w:szCs w:val="21"/>
          <w:u w:val="single"/>
          <w:lang w:eastAsia="zh-CN"/>
        </w:rPr>
        <w:t>【①/②】</w:t>
      </w:r>
      <w:r>
        <w:rPr>
          <w:rFonts w:hint="eastAsia" w:asciiTheme="minorEastAsia" w:hAnsiTheme="minorEastAsia" w:eastAsiaTheme="minorEastAsia" w:cstheme="minorEastAsia"/>
          <w:sz w:val="21"/>
          <w:szCs w:val="21"/>
          <w:lang w:eastAsia="zh-CN"/>
        </w:rPr>
        <w:t>条约定。</w:t>
      </w:r>
    </w:p>
    <w:p w14:paraId="3D6E3003">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6.24本分包工程需要乙方提供的资料和档案形式、提供的份数、期限、标准以及其它相关要求：</w:t>
      </w:r>
      <w:r>
        <w:rPr>
          <w:rFonts w:hint="eastAsia" w:asciiTheme="minorEastAsia" w:hAnsiTheme="minorEastAsia" w:eastAsiaTheme="minorEastAsia" w:cstheme="minorEastAsia"/>
          <w:sz w:val="21"/>
          <w:szCs w:val="21"/>
          <w:u w:val="single"/>
          <w:lang w:eastAsia="zh-CN"/>
        </w:rPr>
        <w:t xml:space="preserve">    </w:t>
      </w:r>
    </w:p>
    <w:p w14:paraId="3D6E3004">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关于竣工文件的其他约定：</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3005">
      <w:pPr>
        <w:kinsoku w:val="0"/>
        <w:spacing w:after="0" w:line="360" w:lineRule="auto"/>
        <w:ind w:firstLine="420" w:firstLineChars="200"/>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6.39 乙方配置</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名劳资专员。</w:t>
      </w:r>
    </w:p>
    <w:p w14:paraId="3D6E3006">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（1）姓名：</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，身份证号：</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，联系地址：</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3007">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（2）姓名：</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，身份证号：</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，联系地址：</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3008">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3D6E3009">
      <w:pPr>
        <w:kinsoku w:val="0"/>
        <w:spacing w:after="0"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6.38本条款</w:t>
      </w:r>
      <w:r>
        <w:rPr>
          <w:rFonts w:hint="eastAsia" w:asciiTheme="minorEastAsia" w:hAnsiTheme="minorEastAsia" w:eastAsiaTheme="minorEastAsia" w:cstheme="minorEastAsia"/>
          <w:sz w:val="21"/>
          <w:szCs w:val="21"/>
          <w:u w:val="single"/>
          <w:lang w:eastAsia="zh-CN"/>
        </w:rPr>
        <w:t>【适用/不适用】</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b/>
          <w:bCs/>
          <w:color w:val="FFC000" w:themeColor="accent4"/>
          <w:kern w:val="10"/>
          <w:sz w:val="21"/>
          <w:szCs w:val="21"/>
          <w:u w:val="single"/>
          <w:lang w:eastAsia="zh-CN"/>
          <w14:textFill>
            <w14:solidFill>
              <w14:schemeClr w14:val="accent4"/>
            </w14:solidFill>
          </w14:textFill>
        </w:rPr>
        <w:t>（适用于非代发民工工资项目，代发项目不适用）</w:t>
      </w:r>
    </w:p>
    <w:p w14:paraId="3D6E300A">
      <w:pPr>
        <w:kinsoku w:val="0"/>
        <w:spacing w:after="0" w:line="360" w:lineRule="auto"/>
        <w:ind w:firstLine="420" w:firstLineChars="200"/>
        <w:jc w:val="both"/>
        <w:rPr>
          <w:rFonts w:hint="eastAsia" w:asciiTheme="minorEastAsia" w:hAnsiTheme="minorEastAsia" w:eastAsiaTheme="minorEastAsia" w:cstheme="minorEastAsia"/>
          <w:b/>
          <w:bCs/>
          <w:color w:val="FFC000" w:themeColor="accent4"/>
          <w:kern w:val="10"/>
          <w:sz w:val="21"/>
          <w:szCs w:val="21"/>
          <w:u w:val="single"/>
          <w:lang w:eastAsia="zh-CN"/>
          <w14:textFill>
            <w14:solidFill>
              <w14:schemeClr w14:val="accent4"/>
            </w14:solidFill>
          </w14:textFill>
        </w:rPr>
      </w:pPr>
      <w:r>
        <w:rPr>
          <w:rFonts w:hint="eastAsia" w:asciiTheme="minorEastAsia" w:hAnsiTheme="minorEastAsia" w:eastAsiaTheme="minorEastAsia" w:cstheme="minorEastAsia"/>
          <w:sz w:val="21"/>
          <w:szCs w:val="21"/>
          <w:lang w:eastAsia="zh-CN"/>
        </w:rPr>
        <w:t>6.50乙方应履行的其他义务：</w:t>
      </w:r>
      <w:r>
        <w:rPr>
          <w:rFonts w:hint="eastAsia" w:asciiTheme="minorEastAsia" w:hAnsiTheme="minorEastAsia" w:eastAsiaTheme="minorEastAsia" w:cstheme="minorEastAsia"/>
          <w:b/>
          <w:bCs/>
          <w:color w:val="FFC000" w:themeColor="accent4"/>
          <w:kern w:val="10"/>
          <w:sz w:val="21"/>
          <w:szCs w:val="21"/>
          <w:u w:val="single"/>
          <w:lang w:eastAsia="zh-CN"/>
          <w14:textFill>
            <w14:solidFill>
              <w14:schemeClr w14:val="accent4"/>
            </w14:solidFill>
          </w14:textFill>
        </w:rPr>
        <w:t>（注：根据实际情况修改，签约时删除此备注）</w:t>
      </w:r>
    </w:p>
    <w:p w14:paraId="1D66D27F">
      <w:pPr>
        <w:pStyle w:val="2"/>
        <w:ind w:firstLine="420"/>
        <w:rPr>
          <w:sz w:val="21"/>
          <w:szCs w:val="21"/>
        </w:rPr>
      </w:pPr>
      <w:r>
        <w:rPr>
          <w:rFonts w:hint="eastAsia"/>
          <w:sz w:val="21"/>
          <w:szCs w:val="21"/>
        </w:rPr>
        <w:t>分包方未经总包方许可，禁止擅自使用、拆改总包方现场的临时设施，由此发生的一切事故及损失均由分包方负责。</w:t>
      </w:r>
    </w:p>
    <w:p w14:paraId="5AC7B729">
      <w:pPr>
        <w:pStyle w:val="2"/>
        <w:ind w:firstLine="420"/>
        <w:rPr>
          <w:sz w:val="21"/>
          <w:szCs w:val="21"/>
        </w:rPr>
      </w:pPr>
      <w:r>
        <w:rPr>
          <w:rFonts w:hint="eastAsia"/>
          <w:sz w:val="21"/>
          <w:szCs w:val="21"/>
        </w:rPr>
        <w:t>如未在文中以文字形式明确列出、提及或约定的工作内容，但合理推断应属于分包方的工作，则此类工作应理解为分包方的潜在责任和义务，分包方应负责完成并自行承担相应的费用。</w:t>
      </w:r>
    </w:p>
    <w:p w14:paraId="4D540929">
      <w:pPr>
        <w:pStyle w:val="2"/>
        <w:ind w:firstLine="420"/>
      </w:pPr>
      <w:r>
        <w:rPr>
          <w:rFonts w:hint="eastAsia"/>
          <w:sz w:val="21"/>
          <w:szCs w:val="21"/>
        </w:rPr>
        <w:t>在施工过程中若因分包自身原因破坏已完成的工程项目时，分包方需负责修复并承担所有费用及可能引起的一切经济损失。</w:t>
      </w:r>
    </w:p>
    <w:p w14:paraId="3D6E300B">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734" w:name="_Toc101366229"/>
      <w:bookmarkEnd w:id="734"/>
      <w:bookmarkStart w:id="735" w:name="_Toc101366228"/>
      <w:bookmarkEnd w:id="735"/>
      <w:bookmarkStart w:id="736" w:name="_Toc101366231"/>
      <w:bookmarkEnd w:id="736"/>
      <w:bookmarkStart w:id="737" w:name="_Toc101366230"/>
      <w:bookmarkEnd w:id="737"/>
      <w:bookmarkStart w:id="738" w:name="_Toc25021"/>
      <w:bookmarkStart w:id="739" w:name="_Toc544"/>
      <w:bookmarkStart w:id="740" w:name="_Toc3210"/>
      <w:bookmarkStart w:id="741" w:name="_Toc752"/>
      <w:bookmarkStart w:id="742" w:name="_Toc26576"/>
      <w:bookmarkStart w:id="743" w:name="_Toc29276"/>
      <w:bookmarkStart w:id="744" w:name="_Toc4482"/>
      <w:bookmarkStart w:id="745" w:name="_Toc23064"/>
      <w:bookmarkStart w:id="746" w:name="_Toc3041"/>
      <w:bookmarkStart w:id="747" w:name="_Toc14452"/>
      <w:bookmarkStart w:id="748" w:name="_Toc9000"/>
      <w:bookmarkStart w:id="749" w:name="_Toc32452"/>
      <w:bookmarkStart w:id="750" w:name="_Toc10220"/>
      <w:bookmarkStart w:id="751" w:name="_Toc101963515"/>
      <w:bookmarkStart w:id="752" w:name="_Toc175772255"/>
      <w:bookmarkStart w:id="753" w:name="_Toc556"/>
      <w:bookmarkStart w:id="754" w:name="_Toc101357461"/>
      <w:bookmarkStart w:id="755" w:name="_Toc10615"/>
      <w:bookmarkStart w:id="756" w:name="_Toc1623"/>
      <w:bookmarkStart w:id="757" w:name="_Toc15695"/>
      <w:bookmarkStart w:id="758" w:name="_Toc26129"/>
      <w:r>
        <w:rPr>
          <w:rFonts w:hint="eastAsia" w:asciiTheme="minorEastAsia" w:hAnsiTheme="minorEastAsia" w:eastAsiaTheme="minorEastAsia" w:cstheme="minorEastAsia"/>
          <w:b/>
          <w:sz w:val="21"/>
          <w:szCs w:val="21"/>
          <w:lang w:eastAsia="zh-CN"/>
        </w:rPr>
        <w:t>技术质量要求</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14:paraId="3D6E300C">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3D6E300D">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7.2</w:t>
      </w:r>
      <w:r>
        <w:rPr>
          <w:rFonts w:hint="eastAsia" w:asciiTheme="minorEastAsia" w:hAnsiTheme="minorEastAsia" w:eastAsiaTheme="minorEastAsia" w:cstheme="minorEastAsia"/>
          <w:sz w:val="21"/>
          <w:szCs w:val="21"/>
          <w:lang w:eastAsia="zh-CN"/>
        </w:rPr>
        <w:t>补充：</w:t>
      </w:r>
      <w:r>
        <w:rPr>
          <w:rFonts w:hint="eastAsia" w:asciiTheme="minorEastAsia" w:hAnsiTheme="minorEastAsia" w:eastAsiaTheme="minorEastAsia" w:cstheme="minorEastAsia"/>
          <w:kern w:val="10"/>
          <w:sz w:val="21"/>
          <w:szCs w:val="21"/>
          <w:lang w:eastAsia="zh-CN"/>
        </w:rPr>
        <w:t>质量违约金为分包结算总价中相应金额的</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kern w:val="10"/>
          <w:sz w:val="21"/>
          <w:szCs w:val="21"/>
          <w:lang w:eastAsia="zh-CN"/>
        </w:rPr>
        <w:t>%。</w:t>
      </w:r>
    </w:p>
    <w:p w14:paraId="3D6E300E">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759" w:name="_Toc101357462"/>
      <w:bookmarkStart w:id="760" w:name="_Toc22750"/>
      <w:bookmarkStart w:id="761" w:name="_Toc7540"/>
      <w:bookmarkStart w:id="762" w:name="_Toc30440"/>
      <w:bookmarkStart w:id="763" w:name="_Toc13749"/>
      <w:bookmarkStart w:id="764" w:name="_Toc26939"/>
      <w:bookmarkStart w:id="765" w:name="_Toc15624"/>
      <w:bookmarkStart w:id="766" w:name="_Toc22673"/>
      <w:bookmarkStart w:id="767" w:name="_Toc5405"/>
      <w:bookmarkStart w:id="768" w:name="_Toc101963516"/>
      <w:bookmarkStart w:id="769" w:name="_Toc20514"/>
      <w:bookmarkStart w:id="770" w:name="_Toc2819"/>
      <w:bookmarkStart w:id="771" w:name="_Toc13402"/>
      <w:bookmarkStart w:id="772" w:name="_Toc14225"/>
      <w:bookmarkStart w:id="773" w:name="_Toc29298"/>
      <w:bookmarkStart w:id="774" w:name="_Toc19673"/>
      <w:bookmarkStart w:id="775" w:name="_Toc175772256"/>
      <w:bookmarkStart w:id="776" w:name="_Toc19888"/>
      <w:bookmarkStart w:id="777" w:name="_Toc7739"/>
      <w:bookmarkStart w:id="778" w:name="_Toc31809"/>
      <w:bookmarkStart w:id="779" w:name="_Toc28201"/>
      <w:r>
        <w:rPr>
          <w:rFonts w:hint="eastAsia" w:asciiTheme="minorEastAsia" w:hAnsiTheme="minorEastAsia" w:eastAsiaTheme="minorEastAsia" w:cstheme="minorEastAsia"/>
          <w:b/>
          <w:sz w:val="21"/>
          <w:szCs w:val="21"/>
          <w:lang w:eastAsia="zh-CN"/>
        </w:rPr>
        <w:t>材料设备管理</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14:paraId="3D6E300F">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3010">
      <w:pPr>
        <w:kinsoku w:val="0"/>
        <w:spacing w:after="0" w:line="480" w:lineRule="exact"/>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8.2半成品库存率不超过</w:t>
      </w:r>
      <w:r>
        <w:rPr>
          <w:rFonts w:hint="eastAsia" w:asciiTheme="minorEastAsia" w:hAnsiTheme="minorEastAsia" w:eastAsiaTheme="minorEastAsia" w:cstheme="minorEastAsia"/>
          <w:sz w:val="21"/>
          <w:szCs w:val="21"/>
          <w:u w:val="single"/>
          <w:lang w:eastAsia="zh-CN"/>
        </w:rPr>
        <w:t>XXX</w:t>
      </w:r>
      <w:r>
        <w:rPr>
          <w:rFonts w:hint="eastAsia" w:asciiTheme="minorEastAsia" w:hAnsiTheme="minorEastAsia" w:eastAsiaTheme="minorEastAsia" w:cstheme="minorEastAsia"/>
          <w:sz w:val="21"/>
          <w:szCs w:val="21"/>
          <w:lang w:eastAsia="zh-CN"/>
        </w:rPr>
        <w:t>%。</w:t>
      </w:r>
    </w:p>
    <w:p w14:paraId="3D6E3011">
      <w:pPr>
        <w:kinsoku w:val="0"/>
        <w:spacing w:after="0" w:line="480" w:lineRule="exact"/>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8.17对于由甲方供应的材料，乙方应限额领料，超出限额或损耗率控制目标的部分，甲方将按甲供材料价格表中材料单价加包装、运输费等乘以超出上述核定量之部分</w:t>
      </w:r>
      <w:r>
        <w:rPr>
          <w:rFonts w:hint="eastAsia" w:asciiTheme="minorEastAsia" w:hAnsiTheme="minorEastAsia" w:eastAsiaTheme="minorEastAsia" w:cstheme="minorEastAsia"/>
          <w:b/>
          <w:bCs/>
          <w:sz w:val="21"/>
          <w:szCs w:val="21"/>
          <w:u w:val="single"/>
          <w:lang w:eastAsia="zh-CN"/>
        </w:rPr>
        <w:t>1.3倍</w:t>
      </w:r>
      <w:r>
        <w:rPr>
          <w:rFonts w:hint="eastAsia" w:asciiTheme="minorEastAsia" w:hAnsiTheme="minorEastAsia" w:eastAsiaTheme="minorEastAsia" w:cstheme="minorEastAsia"/>
          <w:sz w:val="21"/>
          <w:szCs w:val="21"/>
          <w:lang w:eastAsia="zh-CN"/>
        </w:rPr>
        <w:t>在对乙方的进度款或结算款中扣除。</w:t>
      </w:r>
    </w:p>
    <w:p w14:paraId="3D6E301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8.20需要乙方报送样品的材料或工程设备，样品的种类、名称、规格、数量要求：</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3013">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3D6E3014">
      <w:pPr>
        <w:pStyle w:val="6"/>
        <w:kinsoku w:val="0"/>
        <w:spacing w:after="0"/>
        <w:rPr>
          <w:rFonts w:hint="eastAsia"/>
        </w:rPr>
      </w:pPr>
      <w:r>
        <w:rPr>
          <w:rFonts w:hint="eastAsia"/>
        </w:rPr>
        <w:t>8.24乙方供应主材的要求：</w:t>
      </w:r>
      <w:r>
        <w:rPr>
          <w:rFonts w:hint="eastAsia"/>
          <w:color w:val="FFC000"/>
        </w:rPr>
        <w:t>（若无此项可删除）</w:t>
      </w:r>
    </w:p>
    <w:tbl>
      <w:tblPr>
        <w:tblStyle w:val="13"/>
        <w:tblW w:w="0" w:type="auto"/>
        <w:tblInd w:w="534" w:type="dxa"/>
        <w:tblLayout w:type="fixed"/>
        <w:tblCellMar>
          <w:top w:w="0" w:type="dxa"/>
          <w:left w:w="108" w:type="dxa"/>
          <w:bottom w:w="0" w:type="dxa"/>
          <w:right w:w="108" w:type="dxa"/>
        </w:tblCellMar>
      </w:tblPr>
      <w:tblGrid>
        <w:gridCol w:w="1984"/>
        <w:gridCol w:w="2089"/>
        <w:gridCol w:w="1313"/>
        <w:gridCol w:w="1276"/>
        <w:gridCol w:w="1276"/>
      </w:tblGrid>
      <w:tr w14:paraId="3D6E301A">
        <w:tblPrEx>
          <w:tblCellMar>
            <w:top w:w="0" w:type="dxa"/>
            <w:left w:w="108" w:type="dxa"/>
            <w:bottom w:w="0" w:type="dxa"/>
            <w:right w:w="108" w:type="dxa"/>
          </w:tblCellMar>
        </w:tblPrEx>
        <w:trPr>
          <w:trHeight w:val="360" w:hRule="atLeast"/>
        </w:trPr>
        <w:tc>
          <w:tcPr>
            <w:tcW w:w="198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D6E3015">
            <w:pPr>
              <w:kinsoku w:val="0"/>
              <w:spacing w:after="0" w:line="240" w:lineRule="auto"/>
              <w:jc w:val="center"/>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rPr>
              <w:t>材料名称</w:t>
            </w:r>
          </w:p>
        </w:tc>
        <w:tc>
          <w:tcPr>
            <w:tcW w:w="2089" w:type="dxa"/>
            <w:tcBorders>
              <w:top w:val="single" w:color="auto" w:sz="4" w:space="0"/>
              <w:left w:val="nil"/>
              <w:bottom w:val="single" w:color="auto" w:sz="4" w:space="0"/>
              <w:right w:val="single" w:color="auto" w:sz="4" w:space="0"/>
            </w:tcBorders>
            <w:shd w:val="clear" w:color="auto" w:fill="FFFFFF"/>
            <w:noWrap/>
            <w:vAlign w:val="center"/>
          </w:tcPr>
          <w:p w14:paraId="3D6E3016">
            <w:pPr>
              <w:kinsoku w:val="0"/>
              <w:spacing w:after="0" w:line="240" w:lineRule="auto"/>
              <w:contextualSpacing/>
              <w:jc w:val="center"/>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rPr>
              <w:t>规格、型号</w:t>
            </w:r>
          </w:p>
        </w:tc>
        <w:tc>
          <w:tcPr>
            <w:tcW w:w="1313" w:type="dxa"/>
            <w:tcBorders>
              <w:top w:val="single" w:color="auto" w:sz="4" w:space="0"/>
              <w:left w:val="nil"/>
              <w:bottom w:val="single" w:color="auto" w:sz="4" w:space="0"/>
              <w:right w:val="single" w:color="auto" w:sz="4" w:space="0"/>
            </w:tcBorders>
            <w:shd w:val="clear" w:color="auto" w:fill="FFFFFF"/>
            <w:noWrap/>
            <w:vAlign w:val="center"/>
          </w:tcPr>
          <w:p w14:paraId="3D6E3017">
            <w:pPr>
              <w:kinsoku w:val="0"/>
              <w:spacing w:after="0" w:line="240" w:lineRule="auto"/>
              <w:contextualSpacing/>
              <w:jc w:val="center"/>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rPr>
              <w:t>厂家</w:t>
            </w:r>
          </w:p>
        </w:tc>
        <w:tc>
          <w:tcPr>
            <w:tcW w:w="1276" w:type="dxa"/>
            <w:tcBorders>
              <w:top w:val="single" w:color="auto" w:sz="4" w:space="0"/>
              <w:left w:val="nil"/>
              <w:bottom w:val="single" w:color="auto" w:sz="4" w:space="0"/>
              <w:right w:val="single" w:color="auto" w:sz="4" w:space="0"/>
            </w:tcBorders>
            <w:shd w:val="clear" w:color="auto" w:fill="FFFFFF"/>
            <w:vAlign w:val="center"/>
          </w:tcPr>
          <w:p w14:paraId="3D6E3018">
            <w:pPr>
              <w:kinsoku w:val="0"/>
              <w:spacing w:after="0" w:line="240" w:lineRule="auto"/>
              <w:contextualSpacing/>
              <w:jc w:val="center"/>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rPr>
              <w:t>品牌</w:t>
            </w:r>
          </w:p>
        </w:tc>
        <w:tc>
          <w:tcPr>
            <w:tcW w:w="127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D6E3019">
            <w:pPr>
              <w:kinsoku w:val="0"/>
              <w:spacing w:after="0" w:line="240" w:lineRule="auto"/>
              <w:contextualSpacing/>
              <w:jc w:val="center"/>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rPr>
              <w:t>备注</w:t>
            </w:r>
          </w:p>
        </w:tc>
      </w:tr>
      <w:tr w14:paraId="3D6E3020">
        <w:tblPrEx>
          <w:tblCellMar>
            <w:top w:w="0" w:type="dxa"/>
            <w:left w:w="108" w:type="dxa"/>
            <w:bottom w:w="0" w:type="dxa"/>
            <w:right w:w="108" w:type="dxa"/>
          </w:tblCellMar>
        </w:tblPrEx>
        <w:trPr>
          <w:trHeight w:val="360" w:hRule="atLeast"/>
        </w:trPr>
        <w:tc>
          <w:tcPr>
            <w:tcW w:w="1984" w:type="dxa"/>
            <w:tcBorders>
              <w:top w:val="nil"/>
              <w:left w:val="single" w:color="auto" w:sz="4" w:space="0"/>
              <w:bottom w:val="single" w:color="auto" w:sz="4" w:space="0"/>
              <w:right w:val="single" w:color="auto" w:sz="4" w:space="0"/>
            </w:tcBorders>
            <w:shd w:val="clear" w:color="auto" w:fill="FFFFFF"/>
            <w:noWrap/>
            <w:vAlign w:val="center"/>
          </w:tcPr>
          <w:p w14:paraId="3D6E301B">
            <w:pPr>
              <w:kinsoku w:val="0"/>
              <w:spacing w:after="0" w:line="240" w:lineRule="auto"/>
              <w:contextualSpacing/>
              <w:jc w:val="center"/>
              <w:rPr>
                <w:rFonts w:hint="eastAsia" w:asciiTheme="minorEastAsia" w:hAnsiTheme="minorEastAsia" w:eastAsiaTheme="minorEastAsia" w:cstheme="minorEastAsia"/>
                <w:sz w:val="21"/>
                <w:szCs w:val="21"/>
              </w:rPr>
            </w:pPr>
          </w:p>
        </w:tc>
        <w:tc>
          <w:tcPr>
            <w:tcW w:w="2089" w:type="dxa"/>
            <w:tcBorders>
              <w:top w:val="nil"/>
              <w:left w:val="nil"/>
              <w:bottom w:val="single" w:color="auto" w:sz="4" w:space="0"/>
              <w:right w:val="single" w:color="auto" w:sz="4" w:space="0"/>
            </w:tcBorders>
            <w:shd w:val="clear" w:color="auto" w:fill="FFFFFF"/>
            <w:noWrap/>
            <w:vAlign w:val="center"/>
          </w:tcPr>
          <w:p w14:paraId="3D6E301C">
            <w:pPr>
              <w:kinsoku w:val="0"/>
              <w:spacing w:after="0" w:line="240" w:lineRule="auto"/>
              <w:contextualSpacing/>
              <w:jc w:val="center"/>
              <w:rPr>
                <w:rFonts w:hint="eastAsia" w:asciiTheme="minorEastAsia" w:hAnsiTheme="minorEastAsia" w:eastAsiaTheme="minorEastAsia" w:cstheme="minorEastAsia"/>
                <w:kern w:val="10"/>
                <w:sz w:val="21"/>
                <w:szCs w:val="21"/>
              </w:rPr>
            </w:pPr>
          </w:p>
        </w:tc>
        <w:tc>
          <w:tcPr>
            <w:tcW w:w="1313" w:type="dxa"/>
            <w:tcBorders>
              <w:top w:val="nil"/>
              <w:left w:val="nil"/>
              <w:bottom w:val="single" w:color="auto" w:sz="4" w:space="0"/>
              <w:right w:val="single" w:color="auto" w:sz="4" w:space="0"/>
            </w:tcBorders>
            <w:shd w:val="clear" w:color="auto" w:fill="FFFFFF"/>
            <w:noWrap/>
            <w:vAlign w:val="center"/>
          </w:tcPr>
          <w:p w14:paraId="3D6E301D">
            <w:pPr>
              <w:kinsoku w:val="0"/>
              <w:spacing w:after="0" w:line="240" w:lineRule="auto"/>
              <w:contextualSpacing/>
              <w:jc w:val="center"/>
              <w:rPr>
                <w:rFonts w:hint="eastAsia" w:asciiTheme="minorEastAsia" w:hAnsiTheme="minorEastAsia" w:eastAsiaTheme="minorEastAsia" w:cstheme="minorEastAsia"/>
                <w:kern w:val="10"/>
                <w:sz w:val="21"/>
                <w:szCs w:val="21"/>
              </w:rPr>
            </w:pPr>
          </w:p>
        </w:tc>
        <w:tc>
          <w:tcPr>
            <w:tcW w:w="1276" w:type="dxa"/>
            <w:tcBorders>
              <w:top w:val="single" w:color="auto" w:sz="4" w:space="0"/>
              <w:left w:val="nil"/>
              <w:bottom w:val="single" w:color="auto" w:sz="4" w:space="0"/>
              <w:right w:val="single" w:color="auto" w:sz="4" w:space="0"/>
            </w:tcBorders>
            <w:shd w:val="clear" w:color="auto" w:fill="FFFFFF"/>
            <w:vAlign w:val="center"/>
          </w:tcPr>
          <w:p w14:paraId="3D6E301E">
            <w:pPr>
              <w:kinsoku w:val="0"/>
              <w:spacing w:after="0" w:line="240" w:lineRule="auto"/>
              <w:contextualSpacing/>
              <w:jc w:val="center"/>
              <w:rPr>
                <w:rFonts w:hint="eastAsia" w:asciiTheme="minorEastAsia" w:hAnsiTheme="minorEastAsia" w:eastAsiaTheme="minorEastAsia" w:cstheme="minorEastAsia"/>
                <w:kern w:val="10"/>
                <w:sz w:val="21"/>
                <w:szCs w:val="21"/>
              </w:rPr>
            </w:pPr>
          </w:p>
        </w:tc>
        <w:tc>
          <w:tcPr>
            <w:tcW w:w="1276" w:type="dxa"/>
            <w:tcBorders>
              <w:top w:val="nil"/>
              <w:left w:val="single" w:color="auto" w:sz="4" w:space="0"/>
              <w:bottom w:val="single" w:color="auto" w:sz="4" w:space="0"/>
              <w:right w:val="single" w:color="auto" w:sz="4" w:space="0"/>
            </w:tcBorders>
            <w:shd w:val="clear" w:color="auto" w:fill="FFFFFF"/>
            <w:noWrap/>
            <w:vAlign w:val="center"/>
          </w:tcPr>
          <w:p w14:paraId="3D6E301F">
            <w:pPr>
              <w:kinsoku w:val="0"/>
              <w:spacing w:after="0" w:line="240" w:lineRule="auto"/>
              <w:contextualSpacing/>
              <w:jc w:val="center"/>
              <w:rPr>
                <w:rFonts w:hint="eastAsia" w:asciiTheme="minorEastAsia" w:hAnsiTheme="minorEastAsia" w:eastAsiaTheme="minorEastAsia" w:cstheme="minorEastAsia"/>
                <w:kern w:val="10"/>
                <w:sz w:val="21"/>
                <w:szCs w:val="21"/>
              </w:rPr>
            </w:pPr>
          </w:p>
        </w:tc>
      </w:tr>
      <w:tr w14:paraId="3D6E3026">
        <w:tblPrEx>
          <w:tblCellMar>
            <w:top w:w="0" w:type="dxa"/>
            <w:left w:w="108" w:type="dxa"/>
            <w:bottom w:w="0" w:type="dxa"/>
            <w:right w:w="108" w:type="dxa"/>
          </w:tblCellMar>
        </w:tblPrEx>
        <w:trPr>
          <w:trHeight w:val="360" w:hRule="atLeast"/>
        </w:trPr>
        <w:tc>
          <w:tcPr>
            <w:tcW w:w="1984" w:type="dxa"/>
            <w:tcBorders>
              <w:top w:val="nil"/>
              <w:left w:val="single" w:color="auto" w:sz="4" w:space="0"/>
              <w:bottom w:val="single" w:color="auto" w:sz="4" w:space="0"/>
              <w:right w:val="single" w:color="auto" w:sz="4" w:space="0"/>
            </w:tcBorders>
            <w:shd w:val="clear" w:color="auto" w:fill="FFFFFF"/>
            <w:noWrap/>
            <w:vAlign w:val="center"/>
          </w:tcPr>
          <w:p w14:paraId="3D6E3021">
            <w:pPr>
              <w:kinsoku w:val="0"/>
              <w:spacing w:after="0" w:line="240" w:lineRule="auto"/>
              <w:contextualSpacing/>
              <w:jc w:val="center"/>
              <w:rPr>
                <w:rFonts w:hint="eastAsia" w:asciiTheme="minorEastAsia" w:hAnsiTheme="minorEastAsia" w:eastAsiaTheme="minorEastAsia" w:cstheme="minorEastAsia"/>
                <w:sz w:val="21"/>
                <w:szCs w:val="21"/>
              </w:rPr>
            </w:pPr>
          </w:p>
        </w:tc>
        <w:tc>
          <w:tcPr>
            <w:tcW w:w="2089" w:type="dxa"/>
            <w:tcBorders>
              <w:top w:val="nil"/>
              <w:left w:val="nil"/>
              <w:bottom w:val="single" w:color="auto" w:sz="4" w:space="0"/>
              <w:right w:val="single" w:color="auto" w:sz="4" w:space="0"/>
            </w:tcBorders>
            <w:shd w:val="clear" w:color="auto" w:fill="FFFFFF"/>
            <w:noWrap/>
            <w:vAlign w:val="center"/>
          </w:tcPr>
          <w:p w14:paraId="3D6E3022">
            <w:pPr>
              <w:kinsoku w:val="0"/>
              <w:spacing w:after="0" w:line="240" w:lineRule="auto"/>
              <w:contextualSpacing/>
              <w:jc w:val="center"/>
              <w:rPr>
                <w:rFonts w:hint="eastAsia" w:asciiTheme="minorEastAsia" w:hAnsiTheme="minorEastAsia" w:eastAsiaTheme="minorEastAsia" w:cstheme="minorEastAsia"/>
                <w:kern w:val="10"/>
                <w:sz w:val="21"/>
                <w:szCs w:val="21"/>
              </w:rPr>
            </w:pPr>
          </w:p>
        </w:tc>
        <w:tc>
          <w:tcPr>
            <w:tcW w:w="1313" w:type="dxa"/>
            <w:tcBorders>
              <w:top w:val="nil"/>
              <w:left w:val="nil"/>
              <w:bottom w:val="single" w:color="auto" w:sz="4" w:space="0"/>
              <w:right w:val="single" w:color="auto" w:sz="4" w:space="0"/>
            </w:tcBorders>
            <w:shd w:val="clear" w:color="auto" w:fill="FFFFFF"/>
            <w:noWrap/>
            <w:vAlign w:val="center"/>
          </w:tcPr>
          <w:p w14:paraId="3D6E3023">
            <w:pPr>
              <w:kinsoku w:val="0"/>
              <w:spacing w:after="0" w:line="240" w:lineRule="auto"/>
              <w:contextualSpacing/>
              <w:jc w:val="center"/>
              <w:rPr>
                <w:rFonts w:hint="eastAsia" w:asciiTheme="minorEastAsia" w:hAnsiTheme="minorEastAsia" w:eastAsiaTheme="minorEastAsia" w:cstheme="minorEastAsia"/>
                <w:kern w:val="10"/>
                <w:sz w:val="21"/>
                <w:szCs w:val="21"/>
              </w:rPr>
            </w:pPr>
          </w:p>
        </w:tc>
        <w:tc>
          <w:tcPr>
            <w:tcW w:w="1276" w:type="dxa"/>
            <w:tcBorders>
              <w:top w:val="single" w:color="auto" w:sz="4" w:space="0"/>
              <w:left w:val="nil"/>
              <w:bottom w:val="single" w:color="auto" w:sz="4" w:space="0"/>
              <w:right w:val="single" w:color="auto" w:sz="4" w:space="0"/>
            </w:tcBorders>
            <w:shd w:val="clear" w:color="auto" w:fill="FFFFFF"/>
            <w:vAlign w:val="center"/>
          </w:tcPr>
          <w:p w14:paraId="3D6E3024">
            <w:pPr>
              <w:kinsoku w:val="0"/>
              <w:spacing w:after="0" w:line="240" w:lineRule="auto"/>
              <w:contextualSpacing/>
              <w:jc w:val="center"/>
              <w:rPr>
                <w:rFonts w:hint="eastAsia" w:asciiTheme="minorEastAsia" w:hAnsiTheme="minorEastAsia" w:eastAsiaTheme="minorEastAsia" w:cstheme="minorEastAsia"/>
                <w:kern w:val="10"/>
                <w:sz w:val="21"/>
                <w:szCs w:val="21"/>
              </w:rPr>
            </w:pPr>
          </w:p>
        </w:tc>
        <w:tc>
          <w:tcPr>
            <w:tcW w:w="1276" w:type="dxa"/>
            <w:tcBorders>
              <w:top w:val="nil"/>
              <w:left w:val="single" w:color="auto" w:sz="4" w:space="0"/>
              <w:bottom w:val="single" w:color="auto" w:sz="4" w:space="0"/>
              <w:right w:val="single" w:color="auto" w:sz="4" w:space="0"/>
            </w:tcBorders>
            <w:shd w:val="clear" w:color="auto" w:fill="FFFFFF"/>
            <w:noWrap/>
            <w:vAlign w:val="center"/>
          </w:tcPr>
          <w:p w14:paraId="3D6E3025">
            <w:pPr>
              <w:kinsoku w:val="0"/>
              <w:spacing w:after="0" w:line="240" w:lineRule="auto"/>
              <w:contextualSpacing/>
              <w:jc w:val="center"/>
              <w:rPr>
                <w:rFonts w:hint="eastAsia" w:asciiTheme="minorEastAsia" w:hAnsiTheme="minorEastAsia" w:eastAsiaTheme="minorEastAsia" w:cstheme="minorEastAsia"/>
                <w:kern w:val="10"/>
                <w:sz w:val="21"/>
                <w:szCs w:val="21"/>
              </w:rPr>
            </w:pPr>
          </w:p>
        </w:tc>
      </w:tr>
      <w:tr w14:paraId="3D6E302C">
        <w:tblPrEx>
          <w:tblCellMar>
            <w:top w:w="0" w:type="dxa"/>
            <w:left w:w="108" w:type="dxa"/>
            <w:bottom w:w="0" w:type="dxa"/>
            <w:right w:w="108" w:type="dxa"/>
          </w:tblCellMar>
        </w:tblPrEx>
        <w:trPr>
          <w:trHeight w:val="360" w:hRule="atLeast"/>
        </w:trPr>
        <w:tc>
          <w:tcPr>
            <w:tcW w:w="1984" w:type="dxa"/>
            <w:tcBorders>
              <w:top w:val="nil"/>
              <w:left w:val="single" w:color="auto" w:sz="4" w:space="0"/>
              <w:bottom w:val="single" w:color="auto" w:sz="4" w:space="0"/>
              <w:right w:val="single" w:color="auto" w:sz="4" w:space="0"/>
            </w:tcBorders>
            <w:shd w:val="clear" w:color="auto" w:fill="FFFFFF"/>
            <w:noWrap/>
            <w:vAlign w:val="center"/>
          </w:tcPr>
          <w:p w14:paraId="3D6E3027">
            <w:pPr>
              <w:kinsoku w:val="0"/>
              <w:spacing w:after="0" w:line="240" w:lineRule="auto"/>
              <w:contextualSpacing/>
              <w:jc w:val="center"/>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rPr>
              <w:t>………</w:t>
            </w:r>
          </w:p>
        </w:tc>
        <w:tc>
          <w:tcPr>
            <w:tcW w:w="2089" w:type="dxa"/>
            <w:tcBorders>
              <w:top w:val="nil"/>
              <w:left w:val="nil"/>
              <w:bottom w:val="single" w:color="auto" w:sz="4" w:space="0"/>
              <w:right w:val="single" w:color="auto" w:sz="4" w:space="0"/>
            </w:tcBorders>
            <w:shd w:val="clear" w:color="auto" w:fill="FFFFFF"/>
            <w:noWrap/>
            <w:vAlign w:val="center"/>
          </w:tcPr>
          <w:p w14:paraId="3D6E3028">
            <w:pPr>
              <w:kinsoku w:val="0"/>
              <w:spacing w:after="0" w:line="240" w:lineRule="auto"/>
              <w:contextualSpacing/>
              <w:jc w:val="center"/>
              <w:rPr>
                <w:rFonts w:hint="eastAsia" w:asciiTheme="minorEastAsia" w:hAnsiTheme="minorEastAsia" w:eastAsiaTheme="minorEastAsia" w:cstheme="minorEastAsia"/>
                <w:kern w:val="10"/>
                <w:sz w:val="21"/>
                <w:szCs w:val="21"/>
              </w:rPr>
            </w:pPr>
          </w:p>
        </w:tc>
        <w:tc>
          <w:tcPr>
            <w:tcW w:w="1313" w:type="dxa"/>
            <w:tcBorders>
              <w:top w:val="nil"/>
              <w:left w:val="nil"/>
              <w:bottom w:val="single" w:color="auto" w:sz="4" w:space="0"/>
              <w:right w:val="single" w:color="auto" w:sz="4" w:space="0"/>
            </w:tcBorders>
            <w:shd w:val="clear" w:color="auto" w:fill="FFFFFF"/>
            <w:noWrap/>
            <w:vAlign w:val="center"/>
          </w:tcPr>
          <w:p w14:paraId="3D6E3029">
            <w:pPr>
              <w:kinsoku w:val="0"/>
              <w:spacing w:after="0" w:line="240" w:lineRule="auto"/>
              <w:contextualSpacing/>
              <w:jc w:val="center"/>
              <w:rPr>
                <w:rFonts w:hint="eastAsia" w:asciiTheme="minorEastAsia" w:hAnsiTheme="minorEastAsia" w:eastAsiaTheme="minorEastAsia" w:cstheme="minorEastAsia"/>
                <w:kern w:val="10"/>
                <w:sz w:val="21"/>
                <w:szCs w:val="21"/>
              </w:rPr>
            </w:pPr>
          </w:p>
        </w:tc>
        <w:tc>
          <w:tcPr>
            <w:tcW w:w="1276" w:type="dxa"/>
            <w:tcBorders>
              <w:top w:val="single" w:color="auto" w:sz="4" w:space="0"/>
              <w:left w:val="nil"/>
              <w:bottom w:val="single" w:color="auto" w:sz="4" w:space="0"/>
              <w:right w:val="single" w:color="auto" w:sz="4" w:space="0"/>
            </w:tcBorders>
            <w:shd w:val="clear" w:color="auto" w:fill="FFFFFF"/>
            <w:vAlign w:val="center"/>
          </w:tcPr>
          <w:p w14:paraId="3D6E302A">
            <w:pPr>
              <w:kinsoku w:val="0"/>
              <w:spacing w:after="0" w:line="240" w:lineRule="auto"/>
              <w:contextualSpacing/>
              <w:jc w:val="center"/>
              <w:rPr>
                <w:rFonts w:hint="eastAsia" w:asciiTheme="minorEastAsia" w:hAnsiTheme="minorEastAsia" w:eastAsiaTheme="minorEastAsia" w:cstheme="minorEastAsia"/>
                <w:kern w:val="10"/>
                <w:sz w:val="21"/>
                <w:szCs w:val="21"/>
              </w:rPr>
            </w:pPr>
          </w:p>
        </w:tc>
        <w:tc>
          <w:tcPr>
            <w:tcW w:w="1276" w:type="dxa"/>
            <w:tcBorders>
              <w:top w:val="nil"/>
              <w:left w:val="single" w:color="auto" w:sz="4" w:space="0"/>
              <w:bottom w:val="single" w:color="auto" w:sz="4" w:space="0"/>
              <w:right w:val="single" w:color="auto" w:sz="4" w:space="0"/>
            </w:tcBorders>
            <w:shd w:val="clear" w:color="auto" w:fill="FFFFFF"/>
            <w:noWrap/>
            <w:vAlign w:val="center"/>
          </w:tcPr>
          <w:p w14:paraId="3D6E302B">
            <w:pPr>
              <w:kinsoku w:val="0"/>
              <w:spacing w:after="0" w:line="240" w:lineRule="auto"/>
              <w:contextualSpacing/>
              <w:jc w:val="center"/>
              <w:rPr>
                <w:rFonts w:hint="eastAsia" w:asciiTheme="minorEastAsia" w:hAnsiTheme="minorEastAsia" w:eastAsiaTheme="minorEastAsia" w:cstheme="minorEastAsia"/>
                <w:kern w:val="10"/>
                <w:sz w:val="21"/>
                <w:szCs w:val="21"/>
              </w:rPr>
            </w:pPr>
          </w:p>
        </w:tc>
      </w:tr>
    </w:tbl>
    <w:p w14:paraId="3D6E302D">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780" w:name="_Toc101357463"/>
      <w:bookmarkStart w:id="781" w:name="_Toc7144"/>
      <w:bookmarkStart w:id="782" w:name="_Toc13688"/>
      <w:bookmarkStart w:id="783" w:name="_Toc12658"/>
      <w:bookmarkStart w:id="784" w:name="_Toc10377"/>
      <w:bookmarkStart w:id="785" w:name="_Toc2732"/>
      <w:bookmarkStart w:id="786" w:name="_Toc4835"/>
      <w:bookmarkStart w:id="787" w:name="_Toc6224"/>
      <w:bookmarkStart w:id="788" w:name="_Toc10950"/>
      <w:bookmarkStart w:id="789" w:name="_Toc20670"/>
      <w:bookmarkStart w:id="790" w:name="_Toc31479"/>
      <w:bookmarkStart w:id="791" w:name="_Toc11460"/>
      <w:bookmarkStart w:id="792" w:name="_Toc19791"/>
      <w:bookmarkStart w:id="793" w:name="_Toc20197"/>
      <w:bookmarkStart w:id="794" w:name="_Toc5704"/>
      <w:bookmarkStart w:id="795" w:name="_Toc19535"/>
      <w:bookmarkStart w:id="796" w:name="_Toc101963517"/>
      <w:bookmarkStart w:id="797" w:name="_Toc175772257"/>
      <w:bookmarkStart w:id="798" w:name="_Toc10045"/>
      <w:bookmarkStart w:id="799" w:name="_Toc26565"/>
      <w:bookmarkStart w:id="800" w:name="_Toc5223"/>
      <w:r>
        <w:rPr>
          <w:rFonts w:hint="eastAsia" w:asciiTheme="minorEastAsia" w:hAnsiTheme="minorEastAsia" w:eastAsiaTheme="minorEastAsia" w:cstheme="minorEastAsia"/>
          <w:b/>
          <w:sz w:val="21"/>
          <w:szCs w:val="21"/>
          <w:lang w:eastAsia="zh-CN"/>
        </w:rPr>
        <w:t>安全文明施工管理</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14:paraId="3D6E302E">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302F">
      <w:pPr>
        <w:kinsoku w:val="0"/>
        <w:spacing w:after="0" w:line="360" w:lineRule="auto"/>
        <w:ind w:firstLine="422" w:firstLineChars="20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9.4补充：乙方必须缴纳安全风险抵押金</w:t>
      </w:r>
      <w:r>
        <w:rPr>
          <w:rFonts w:hint="eastAsia" w:asciiTheme="minorEastAsia" w:hAnsiTheme="minorEastAsia" w:eastAsiaTheme="minorEastAsia" w:cstheme="minorEastAsia"/>
          <w:b/>
          <w:bCs/>
          <w:sz w:val="21"/>
          <w:szCs w:val="21"/>
          <w:u w:val="single"/>
          <w:lang w:eastAsia="zh-CN"/>
        </w:rPr>
        <w:t xml:space="preserve">      </w:t>
      </w:r>
      <w:r>
        <w:rPr>
          <w:rFonts w:hint="eastAsia" w:asciiTheme="minorEastAsia" w:hAnsiTheme="minorEastAsia" w:eastAsiaTheme="minorEastAsia" w:cstheme="minorEastAsia"/>
          <w:b/>
          <w:bCs/>
          <w:sz w:val="21"/>
          <w:szCs w:val="21"/>
          <w:lang w:eastAsia="zh-CN"/>
        </w:rPr>
        <w:t>万元。</w:t>
      </w:r>
    </w:p>
    <w:p w14:paraId="3D6E3030">
      <w:pPr>
        <w:kinsoku w:val="0"/>
        <w:spacing w:after="0" w:line="360" w:lineRule="auto"/>
        <w:ind w:firstLine="422" w:firstLineChars="20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9.12</w:t>
      </w:r>
      <w:r>
        <w:rPr>
          <w:rFonts w:hint="eastAsia" w:asciiTheme="minorEastAsia" w:hAnsiTheme="minorEastAsia" w:eastAsiaTheme="minorEastAsia" w:cstheme="minorEastAsia"/>
          <w:b/>
          <w:sz w:val="21"/>
          <w:szCs w:val="21"/>
          <w:lang w:eastAsia="zh-CN"/>
        </w:rPr>
        <w:t>劳动防护用品（包括“三宝一器”：安全帽、安全带、安全网、漏电保护器）的购买、验收、发放、使用、更换和报废统一由</w:t>
      </w:r>
      <w:r>
        <w:rPr>
          <w:rFonts w:hint="eastAsia" w:asciiTheme="minorEastAsia" w:hAnsiTheme="minorEastAsia" w:eastAsiaTheme="minorEastAsia" w:cstheme="minorEastAsia"/>
          <w:b/>
          <w:sz w:val="21"/>
          <w:szCs w:val="21"/>
          <w:u w:val="single"/>
          <w:lang w:eastAsia="zh-CN"/>
        </w:rPr>
        <w:t>甲方</w:t>
      </w:r>
      <w:r>
        <w:rPr>
          <w:rFonts w:hint="eastAsia" w:asciiTheme="minorEastAsia" w:hAnsiTheme="minorEastAsia" w:eastAsiaTheme="minorEastAsia" w:cstheme="minorEastAsia"/>
          <w:b/>
          <w:sz w:val="21"/>
          <w:szCs w:val="21"/>
          <w:lang w:eastAsia="zh-CN"/>
        </w:rPr>
        <w:t>负责。费用由乙方承担，从本分包工程的结算中扣除，</w:t>
      </w:r>
      <w:r>
        <w:rPr>
          <w:rFonts w:hint="eastAsia" w:asciiTheme="minorEastAsia" w:hAnsiTheme="minorEastAsia" w:eastAsiaTheme="minorEastAsia" w:cstheme="minorEastAsia"/>
          <w:b/>
          <w:bCs/>
          <w:sz w:val="21"/>
          <w:szCs w:val="21"/>
          <w:lang w:eastAsia="zh-CN"/>
        </w:rPr>
        <w:t>甲方代付代扣</w:t>
      </w:r>
      <w:r>
        <w:rPr>
          <w:rFonts w:hint="eastAsia" w:asciiTheme="minorEastAsia" w:hAnsiTheme="minorEastAsia" w:eastAsiaTheme="minorEastAsia" w:cstheme="minorEastAsia"/>
          <w:b/>
          <w:bCs/>
          <w:color w:val="FFC000" w:themeColor="accent4"/>
          <w:sz w:val="21"/>
          <w:szCs w:val="21"/>
          <w:lang w:eastAsia="zh-CN"/>
          <w14:textFill>
            <w14:solidFill>
              <w14:schemeClr w14:val="accent4"/>
            </w14:solidFill>
          </w14:textFill>
        </w:rPr>
        <w:t>（各项目可根据不同情况需要进行调整，若由乙方负责购买则删除“</w:t>
      </w:r>
      <w:r>
        <w:rPr>
          <w:rFonts w:hint="eastAsia" w:asciiTheme="minorEastAsia" w:hAnsiTheme="minorEastAsia" w:eastAsiaTheme="minorEastAsia" w:cstheme="minorEastAsia"/>
          <w:b/>
          <w:color w:val="FFC000" w:themeColor="accent4"/>
          <w:sz w:val="21"/>
          <w:szCs w:val="21"/>
          <w:lang w:eastAsia="zh-CN"/>
          <w14:textFill>
            <w14:solidFill>
              <w14:schemeClr w14:val="accent4"/>
            </w14:solidFill>
          </w14:textFill>
        </w:rPr>
        <w:t>从本分包工程的结算中扣除，</w:t>
      </w:r>
      <w:r>
        <w:rPr>
          <w:rFonts w:hint="eastAsia" w:asciiTheme="minorEastAsia" w:hAnsiTheme="minorEastAsia" w:eastAsiaTheme="minorEastAsia" w:cstheme="minorEastAsia"/>
          <w:b/>
          <w:bCs/>
          <w:color w:val="FFC000" w:themeColor="accent4"/>
          <w:sz w:val="21"/>
          <w:szCs w:val="21"/>
          <w:lang w:eastAsia="zh-CN"/>
          <w14:textFill>
            <w14:solidFill>
              <w14:schemeClr w14:val="accent4"/>
            </w14:solidFill>
          </w14:textFill>
        </w:rPr>
        <w:t>甲方代付代扣”，同时注意与安全管理协议约定保持一致）</w:t>
      </w:r>
      <w:r>
        <w:rPr>
          <w:rFonts w:hint="eastAsia" w:asciiTheme="minorEastAsia" w:hAnsiTheme="minorEastAsia" w:eastAsiaTheme="minorEastAsia" w:cstheme="minorEastAsia"/>
          <w:b/>
          <w:bCs/>
          <w:sz w:val="21"/>
          <w:szCs w:val="21"/>
          <w:lang w:eastAsia="zh-CN"/>
        </w:rPr>
        <w:t>。</w:t>
      </w:r>
    </w:p>
    <w:p w14:paraId="21BBFFC7">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4450340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9.13 乙方安全生产费用投入必须达到项目所在地、业主及甲方要求，并提供相应的发票，若安全生产费用投入未达到要求的投入金额，甲方有权在工程款支付时扣除不足部分的安全生产费用；</w:t>
      </w:r>
      <w:r>
        <w:rPr>
          <w:rFonts w:hint="eastAsia" w:asciiTheme="minorEastAsia" w:hAnsiTheme="minorEastAsia" w:eastAsiaTheme="minorEastAsia" w:cstheme="minorEastAsia"/>
          <w:b/>
          <w:bCs/>
          <w:color w:val="FFC000" w:themeColor="accent4"/>
          <w:sz w:val="21"/>
          <w:szCs w:val="21"/>
          <w:lang w:eastAsia="zh-CN"/>
          <w14:textFill>
            <w14:solidFill>
              <w14:schemeClr w14:val="accent4"/>
            </w14:solidFill>
          </w14:textFill>
        </w:rPr>
        <w:t>（具体要求在此专用条款中详细约定）</w:t>
      </w:r>
    </w:p>
    <w:p w14:paraId="00DC6284">
      <w:pPr>
        <w:kinsoku w:val="0"/>
        <w:spacing w:after="0" w:line="360" w:lineRule="auto"/>
        <w:ind w:firstLine="420" w:firstLineChars="200"/>
        <w:jc w:val="both"/>
        <w:rPr>
          <w:lang w:eastAsia="zh-CN"/>
        </w:rPr>
      </w:pPr>
      <w:r>
        <w:rPr>
          <w:rFonts w:hint="eastAsia" w:asciiTheme="minorEastAsia" w:hAnsiTheme="minorEastAsia" w:eastAsiaTheme="minorEastAsia" w:cstheme="minorEastAsia"/>
          <w:sz w:val="21"/>
          <w:szCs w:val="21"/>
          <w:lang w:eastAsia="zh-CN"/>
        </w:rPr>
        <w:t>9.14乙方须采取有效措施，防止机械噪声超标或机械漏油污染环境，对于不符合要求的机械应及时采取必要的措施；</w:t>
      </w:r>
    </w:p>
    <w:p w14:paraId="3D6E3031">
      <w:pPr>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801" w:name="_Toc101963518"/>
      <w:bookmarkStart w:id="802" w:name="_Toc101357464"/>
      <w:bookmarkStart w:id="803" w:name="_Toc175772258"/>
      <w:bookmarkStart w:id="804" w:name="_Toc4937"/>
      <w:bookmarkStart w:id="805" w:name="_Toc496"/>
      <w:bookmarkStart w:id="806" w:name="_Toc29188"/>
      <w:bookmarkStart w:id="807" w:name="_Toc24192"/>
      <w:bookmarkStart w:id="808" w:name="_Toc25432"/>
      <w:bookmarkStart w:id="809" w:name="_Toc21644"/>
      <w:bookmarkStart w:id="810" w:name="_Toc17137"/>
      <w:bookmarkStart w:id="811" w:name="_Toc783"/>
      <w:bookmarkStart w:id="812" w:name="_Toc14336"/>
      <w:bookmarkStart w:id="813" w:name="_Toc22179"/>
      <w:bookmarkStart w:id="814" w:name="_Toc370"/>
      <w:bookmarkStart w:id="815" w:name="_Toc28958"/>
      <w:bookmarkStart w:id="816" w:name="_Toc21567"/>
      <w:bookmarkStart w:id="817" w:name="_Toc3250"/>
      <w:bookmarkStart w:id="818" w:name="_Toc2531"/>
      <w:bookmarkStart w:id="819" w:name="_Toc26103"/>
      <w:bookmarkStart w:id="820" w:name="_Toc10348"/>
      <w:bookmarkStart w:id="821" w:name="_Toc28699"/>
      <w:r>
        <w:rPr>
          <w:rFonts w:hint="eastAsia" w:asciiTheme="minorEastAsia" w:hAnsiTheme="minorEastAsia" w:eastAsiaTheme="minorEastAsia" w:cstheme="minorEastAsia"/>
          <w:b/>
          <w:sz w:val="21"/>
          <w:szCs w:val="21"/>
          <w:lang w:eastAsia="zh-CN"/>
        </w:rPr>
        <w:t>绿色施工、环境保护与职业健康管理</w:t>
      </w:r>
      <w:bookmarkEnd w:id="801"/>
      <w:bookmarkEnd w:id="802"/>
      <w:bookmarkEnd w:id="803"/>
      <w:bookmarkStart w:id="822" w:name="_Toc101357465"/>
    </w:p>
    <w:p w14:paraId="3D6E3032">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bookmarkEnd w:id="822"/>
    </w:p>
    <w:p w14:paraId="7A797200">
      <w:pPr>
        <w:pStyle w:val="2"/>
        <w:rPr>
          <w:rFonts w:hint="eastAsia"/>
          <w:lang w:eastAsia="zh-CN"/>
        </w:rPr>
      </w:pPr>
      <w:r>
        <w:rPr>
          <w:rFonts w:hint="eastAsia"/>
          <w:lang w:eastAsia="zh-CN"/>
        </w:rPr>
        <w:t>10.7补充：从事接触职业病危害作业的分包方作业人员，进场前要求提供职业健康体检报告，无体检报告或与作业存在职业禁忌的不得从事相关作业。提供虚假报告的由责任单位承担法律责任。</w:t>
      </w:r>
    </w:p>
    <w:p w14:paraId="3D6E3033">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823" w:name="_Toc101963519"/>
      <w:bookmarkStart w:id="824" w:name="_Toc175772259"/>
      <w:bookmarkStart w:id="825" w:name="_Toc101357466"/>
      <w:r>
        <w:rPr>
          <w:rFonts w:hint="eastAsia" w:asciiTheme="minorEastAsia" w:hAnsiTheme="minorEastAsia" w:eastAsiaTheme="minorEastAsia" w:cstheme="minorEastAsia"/>
          <w:b/>
          <w:sz w:val="21"/>
          <w:szCs w:val="21"/>
          <w:lang w:eastAsia="zh-CN"/>
        </w:rPr>
        <w:t>工期</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3"/>
      <w:bookmarkEnd w:id="824"/>
      <w:bookmarkEnd w:id="825"/>
    </w:p>
    <w:p w14:paraId="3D6E3034">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3035">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bookmarkStart w:id="826" w:name="_Toc2649"/>
      <w:r>
        <w:rPr>
          <w:rFonts w:hint="eastAsia" w:asciiTheme="minorEastAsia" w:hAnsiTheme="minorEastAsia" w:eastAsiaTheme="minorEastAsia" w:cstheme="minorEastAsia"/>
          <w:sz w:val="21"/>
          <w:szCs w:val="21"/>
          <w:lang w:eastAsia="zh-CN"/>
        </w:rPr>
        <w:t>11.6主要节点工期目标：</w:t>
      </w:r>
      <w:bookmarkEnd w:id="826"/>
    </w:p>
    <w:tbl>
      <w:tblPr>
        <w:tblStyle w:val="14"/>
        <w:tblW w:w="9105" w:type="dxa"/>
        <w:tblInd w:w="4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647"/>
        <w:gridCol w:w="2647"/>
        <w:gridCol w:w="2647"/>
      </w:tblGrid>
      <w:tr w14:paraId="3D6E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3D6E3036">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2646" w:type="dxa"/>
            <w:tcBorders>
              <w:top w:val="single" w:color="auto" w:sz="4" w:space="0"/>
              <w:left w:val="single" w:color="auto" w:sz="4" w:space="0"/>
              <w:bottom w:val="single" w:color="auto" w:sz="4" w:space="0"/>
              <w:right w:val="single" w:color="auto" w:sz="4" w:space="0"/>
            </w:tcBorders>
            <w:vAlign w:val="center"/>
          </w:tcPr>
          <w:p w14:paraId="3D6E3037">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工程节点</w:t>
            </w:r>
          </w:p>
        </w:tc>
        <w:tc>
          <w:tcPr>
            <w:tcW w:w="2646" w:type="dxa"/>
            <w:tcBorders>
              <w:top w:val="single" w:color="auto" w:sz="4" w:space="0"/>
              <w:left w:val="single" w:color="auto" w:sz="4" w:space="0"/>
              <w:bottom w:val="single" w:color="auto" w:sz="4" w:space="0"/>
              <w:right w:val="single" w:color="auto" w:sz="4" w:space="0"/>
            </w:tcBorders>
            <w:vAlign w:val="center"/>
          </w:tcPr>
          <w:p w14:paraId="3D6E3038">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工期节点目标</w:t>
            </w:r>
          </w:p>
        </w:tc>
        <w:tc>
          <w:tcPr>
            <w:tcW w:w="2646" w:type="dxa"/>
            <w:tcBorders>
              <w:top w:val="single" w:color="auto" w:sz="4" w:space="0"/>
              <w:left w:val="single" w:color="auto" w:sz="4" w:space="0"/>
              <w:bottom w:val="single" w:color="auto" w:sz="4" w:space="0"/>
              <w:right w:val="single" w:color="auto" w:sz="4" w:space="0"/>
            </w:tcBorders>
            <w:vAlign w:val="center"/>
          </w:tcPr>
          <w:p w14:paraId="3D6E3039">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p>
        </w:tc>
      </w:tr>
      <w:tr w14:paraId="3D6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3D6E303B">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646" w:type="dxa"/>
            <w:tcBorders>
              <w:top w:val="single" w:color="auto" w:sz="4" w:space="0"/>
              <w:left w:val="single" w:color="auto" w:sz="4" w:space="0"/>
              <w:bottom w:val="single" w:color="auto" w:sz="4" w:space="0"/>
              <w:right w:val="single" w:color="auto" w:sz="4" w:space="0"/>
            </w:tcBorders>
            <w:vAlign w:val="center"/>
          </w:tcPr>
          <w:p w14:paraId="3D6E303C">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c>
          <w:tcPr>
            <w:tcW w:w="2646" w:type="dxa"/>
            <w:tcBorders>
              <w:top w:val="single" w:color="auto" w:sz="4" w:space="0"/>
              <w:left w:val="single" w:color="auto" w:sz="4" w:space="0"/>
              <w:bottom w:val="single" w:color="auto" w:sz="4" w:space="0"/>
              <w:right w:val="single" w:color="auto" w:sz="4" w:space="0"/>
            </w:tcBorders>
            <w:vAlign w:val="center"/>
          </w:tcPr>
          <w:p w14:paraId="3D6E303D">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c>
          <w:tcPr>
            <w:tcW w:w="2646" w:type="dxa"/>
            <w:tcBorders>
              <w:top w:val="single" w:color="auto" w:sz="4" w:space="0"/>
              <w:left w:val="single" w:color="auto" w:sz="4" w:space="0"/>
              <w:bottom w:val="single" w:color="auto" w:sz="4" w:space="0"/>
              <w:right w:val="single" w:color="auto" w:sz="4" w:space="0"/>
            </w:tcBorders>
            <w:vAlign w:val="center"/>
          </w:tcPr>
          <w:p w14:paraId="3D6E303E">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r>
      <w:tr w14:paraId="3D6E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3D6E3040">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646" w:type="dxa"/>
            <w:tcBorders>
              <w:top w:val="single" w:color="auto" w:sz="4" w:space="0"/>
              <w:left w:val="single" w:color="auto" w:sz="4" w:space="0"/>
              <w:bottom w:val="single" w:color="auto" w:sz="4" w:space="0"/>
              <w:right w:val="single" w:color="auto" w:sz="4" w:space="0"/>
            </w:tcBorders>
            <w:vAlign w:val="center"/>
          </w:tcPr>
          <w:p w14:paraId="3D6E3041">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c>
          <w:tcPr>
            <w:tcW w:w="2646" w:type="dxa"/>
            <w:tcBorders>
              <w:top w:val="single" w:color="auto" w:sz="4" w:space="0"/>
              <w:left w:val="single" w:color="auto" w:sz="4" w:space="0"/>
              <w:bottom w:val="single" w:color="auto" w:sz="4" w:space="0"/>
              <w:right w:val="single" w:color="auto" w:sz="4" w:space="0"/>
            </w:tcBorders>
            <w:vAlign w:val="center"/>
          </w:tcPr>
          <w:p w14:paraId="3D6E3042">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c>
          <w:tcPr>
            <w:tcW w:w="2646" w:type="dxa"/>
            <w:tcBorders>
              <w:top w:val="single" w:color="auto" w:sz="4" w:space="0"/>
              <w:left w:val="single" w:color="auto" w:sz="4" w:space="0"/>
              <w:bottom w:val="single" w:color="auto" w:sz="4" w:space="0"/>
              <w:right w:val="single" w:color="auto" w:sz="4" w:space="0"/>
            </w:tcBorders>
            <w:vAlign w:val="center"/>
          </w:tcPr>
          <w:p w14:paraId="3D6E3043">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r>
      <w:tr w14:paraId="3D6E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3D6E3045">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646" w:type="dxa"/>
            <w:tcBorders>
              <w:top w:val="single" w:color="auto" w:sz="4" w:space="0"/>
              <w:left w:val="single" w:color="auto" w:sz="4" w:space="0"/>
              <w:bottom w:val="single" w:color="auto" w:sz="4" w:space="0"/>
              <w:right w:val="single" w:color="auto" w:sz="4" w:space="0"/>
            </w:tcBorders>
            <w:vAlign w:val="center"/>
          </w:tcPr>
          <w:p w14:paraId="3D6E3046">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c>
          <w:tcPr>
            <w:tcW w:w="2646" w:type="dxa"/>
            <w:tcBorders>
              <w:top w:val="single" w:color="auto" w:sz="4" w:space="0"/>
              <w:left w:val="single" w:color="auto" w:sz="4" w:space="0"/>
              <w:bottom w:val="single" w:color="auto" w:sz="4" w:space="0"/>
              <w:right w:val="single" w:color="auto" w:sz="4" w:space="0"/>
            </w:tcBorders>
            <w:vAlign w:val="center"/>
          </w:tcPr>
          <w:p w14:paraId="3D6E3047">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c>
          <w:tcPr>
            <w:tcW w:w="2646" w:type="dxa"/>
            <w:tcBorders>
              <w:top w:val="single" w:color="auto" w:sz="4" w:space="0"/>
              <w:left w:val="single" w:color="auto" w:sz="4" w:space="0"/>
              <w:bottom w:val="single" w:color="auto" w:sz="4" w:space="0"/>
              <w:right w:val="single" w:color="auto" w:sz="4" w:space="0"/>
            </w:tcBorders>
            <w:vAlign w:val="center"/>
          </w:tcPr>
          <w:p w14:paraId="3D6E3048">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r>
      <w:tr w14:paraId="3D6E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3D6E304A">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646" w:type="dxa"/>
            <w:tcBorders>
              <w:top w:val="single" w:color="auto" w:sz="4" w:space="0"/>
              <w:left w:val="single" w:color="auto" w:sz="4" w:space="0"/>
              <w:bottom w:val="single" w:color="auto" w:sz="4" w:space="0"/>
              <w:right w:val="single" w:color="auto" w:sz="4" w:space="0"/>
            </w:tcBorders>
            <w:vAlign w:val="center"/>
          </w:tcPr>
          <w:p w14:paraId="3D6E304B">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c>
          <w:tcPr>
            <w:tcW w:w="2646" w:type="dxa"/>
            <w:tcBorders>
              <w:top w:val="single" w:color="auto" w:sz="4" w:space="0"/>
              <w:left w:val="single" w:color="auto" w:sz="4" w:space="0"/>
              <w:bottom w:val="single" w:color="auto" w:sz="4" w:space="0"/>
              <w:right w:val="single" w:color="auto" w:sz="4" w:space="0"/>
            </w:tcBorders>
            <w:vAlign w:val="center"/>
          </w:tcPr>
          <w:p w14:paraId="3D6E304C">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c>
          <w:tcPr>
            <w:tcW w:w="2646" w:type="dxa"/>
            <w:tcBorders>
              <w:top w:val="single" w:color="auto" w:sz="4" w:space="0"/>
              <w:left w:val="single" w:color="auto" w:sz="4" w:space="0"/>
              <w:bottom w:val="single" w:color="auto" w:sz="4" w:space="0"/>
              <w:right w:val="single" w:color="auto" w:sz="4" w:space="0"/>
            </w:tcBorders>
            <w:vAlign w:val="center"/>
          </w:tcPr>
          <w:p w14:paraId="3D6E304D">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r>
      <w:tr w14:paraId="3D6E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3D6E304F">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2646" w:type="dxa"/>
            <w:tcBorders>
              <w:top w:val="single" w:color="auto" w:sz="4" w:space="0"/>
              <w:left w:val="single" w:color="auto" w:sz="4" w:space="0"/>
              <w:bottom w:val="single" w:color="auto" w:sz="4" w:space="0"/>
              <w:right w:val="single" w:color="auto" w:sz="4" w:space="0"/>
            </w:tcBorders>
            <w:vAlign w:val="center"/>
          </w:tcPr>
          <w:p w14:paraId="3D6E3050">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c>
          <w:tcPr>
            <w:tcW w:w="2646" w:type="dxa"/>
            <w:tcBorders>
              <w:top w:val="single" w:color="auto" w:sz="4" w:space="0"/>
              <w:left w:val="single" w:color="auto" w:sz="4" w:space="0"/>
              <w:bottom w:val="single" w:color="auto" w:sz="4" w:space="0"/>
              <w:right w:val="single" w:color="auto" w:sz="4" w:space="0"/>
            </w:tcBorders>
            <w:vAlign w:val="center"/>
          </w:tcPr>
          <w:p w14:paraId="3D6E3051">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c>
          <w:tcPr>
            <w:tcW w:w="2646" w:type="dxa"/>
            <w:tcBorders>
              <w:top w:val="single" w:color="auto" w:sz="4" w:space="0"/>
              <w:left w:val="single" w:color="auto" w:sz="4" w:space="0"/>
              <w:bottom w:val="single" w:color="auto" w:sz="4" w:space="0"/>
              <w:right w:val="single" w:color="auto" w:sz="4" w:space="0"/>
            </w:tcBorders>
            <w:vAlign w:val="center"/>
          </w:tcPr>
          <w:p w14:paraId="3D6E3052">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 xml:space="preserve">  </w:t>
            </w:r>
          </w:p>
        </w:tc>
      </w:tr>
    </w:tbl>
    <w:p w14:paraId="3D6E3054">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827" w:name="_Toc101357467"/>
      <w:bookmarkStart w:id="828" w:name="_Toc175772260"/>
      <w:bookmarkStart w:id="829" w:name="_Toc101963520"/>
      <w:bookmarkStart w:id="830" w:name="_Toc31747"/>
      <w:bookmarkStart w:id="831" w:name="_Toc4510"/>
      <w:bookmarkStart w:id="832" w:name="_Toc9732"/>
      <w:bookmarkStart w:id="833" w:name="_Toc13529"/>
      <w:bookmarkStart w:id="834" w:name="_Toc20371"/>
      <w:bookmarkStart w:id="835" w:name="_Toc9892"/>
      <w:bookmarkStart w:id="836" w:name="_Toc2116"/>
      <w:bookmarkStart w:id="837" w:name="_Toc15033"/>
      <w:bookmarkStart w:id="838" w:name="_Toc6778"/>
      <w:bookmarkStart w:id="839" w:name="_Toc15784"/>
      <w:bookmarkStart w:id="840" w:name="_Toc17691"/>
      <w:bookmarkStart w:id="841" w:name="_Toc12264"/>
      <w:bookmarkStart w:id="842" w:name="_Toc416"/>
      <w:bookmarkStart w:id="843" w:name="_Toc16161"/>
      <w:bookmarkStart w:id="844" w:name="_Toc14156"/>
      <w:bookmarkStart w:id="845" w:name="_Toc15643"/>
      <w:bookmarkStart w:id="846" w:name="_Toc23709"/>
      <w:bookmarkStart w:id="847" w:name="_Toc19739"/>
      <w:r>
        <w:rPr>
          <w:rFonts w:hint="eastAsia" w:asciiTheme="minorEastAsia" w:hAnsiTheme="minorEastAsia" w:eastAsiaTheme="minorEastAsia" w:cstheme="minorEastAsia"/>
          <w:b/>
          <w:sz w:val="21"/>
          <w:szCs w:val="21"/>
          <w:lang w:eastAsia="zh-CN"/>
        </w:rPr>
        <w:t>试验和检验</w:t>
      </w:r>
      <w:bookmarkEnd w:id="827"/>
      <w:bookmarkEnd w:id="828"/>
      <w:bookmarkEnd w:id="829"/>
    </w:p>
    <w:p w14:paraId="3D6E305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bookmarkStart w:id="848" w:name="_Toc101357468"/>
      <w:r>
        <w:rPr>
          <w:rFonts w:hint="eastAsia" w:asciiTheme="minorEastAsia" w:hAnsiTheme="minorEastAsia" w:eastAsiaTheme="minorEastAsia" w:cstheme="minorEastAsia"/>
          <w:sz w:val="21"/>
          <w:szCs w:val="21"/>
          <w:lang w:eastAsia="zh-CN"/>
        </w:rPr>
        <w:t>见通用合同条款。</w:t>
      </w:r>
      <w:bookmarkEnd w:id="848"/>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3D6E3056">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849" w:name="_Toc101963521"/>
      <w:bookmarkStart w:id="850" w:name="_Toc175772261"/>
      <w:bookmarkStart w:id="851" w:name="_Toc101357469"/>
      <w:r>
        <w:rPr>
          <w:rFonts w:hint="eastAsia" w:asciiTheme="minorEastAsia" w:hAnsiTheme="minorEastAsia" w:eastAsiaTheme="minorEastAsia" w:cstheme="minorEastAsia"/>
          <w:b/>
          <w:sz w:val="21"/>
          <w:szCs w:val="21"/>
        </w:rPr>
        <w:t>合同价款与计量方式</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9"/>
      <w:bookmarkEnd w:id="850"/>
      <w:bookmarkEnd w:id="851"/>
    </w:p>
    <w:p w14:paraId="3D6E3057">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bookmarkStart w:id="852" w:name="_Toc15999"/>
      <w:bookmarkStart w:id="853" w:name="_Toc18090"/>
      <w:bookmarkStart w:id="854" w:name="_Toc21889"/>
      <w:bookmarkStart w:id="855" w:name="_Toc10465"/>
      <w:bookmarkStart w:id="856" w:name="_Toc29038"/>
      <w:bookmarkStart w:id="857" w:name="_Toc3339"/>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3058">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13.2本分包合同价格采用</w:t>
      </w:r>
      <w:r>
        <w:rPr>
          <w:rFonts w:hint="eastAsia" w:asciiTheme="minorEastAsia" w:hAnsiTheme="minorEastAsia" w:eastAsiaTheme="minorEastAsia" w:cstheme="minorEastAsia"/>
          <w:sz w:val="21"/>
          <w:szCs w:val="21"/>
          <w:u w:val="single"/>
          <w:lang w:eastAsia="zh-CN"/>
        </w:rPr>
        <w:t xml:space="preserve"> 固定综合单价/ 固定总价 / 其他价格 </w:t>
      </w:r>
      <w:r>
        <w:rPr>
          <w:rFonts w:hint="eastAsia" w:asciiTheme="minorEastAsia" w:hAnsiTheme="minorEastAsia" w:eastAsiaTheme="minorEastAsia" w:cstheme="minorEastAsia"/>
          <w:kern w:val="2"/>
          <w:sz w:val="21"/>
          <w:szCs w:val="21"/>
          <w:u w:val="single"/>
          <w:lang w:eastAsia="zh-CN" w:bidi="ar-SA"/>
        </w:rPr>
        <w:t>形式</w:t>
      </w:r>
      <w:r>
        <w:rPr>
          <w:rFonts w:hint="eastAsia" w:asciiTheme="minorEastAsia" w:hAnsiTheme="minorEastAsia" w:eastAsiaTheme="minorEastAsia" w:cstheme="minorEastAsia"/>
          <w:sz w:val="21"/>
          <w:szCs w:val="21"/>
          <w:lang w:eastAsia="zh-CN"/>
        </w:rPr>
        <w:t>。</w:t>
      </w:r>
    </w:p>
    <w:p w14:paraId="3D6E3059">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sz w:val="21"/>
          <w:szCs w:val="21"/>
          <w:lang w:eastAsia="zh-CN"/>
        </w:rPr>
        <w:t>13.2.3 其他价格形式：</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（根据实际情况修改，若不符合则删除）</w:t>
      </w:r>
      <w:r>
        <w:rPr>
          <w:rFonts w:hint="eastAsia" w:asciiTheme="minorEastAsia" w:hAnsiTheme="minorEastAsia" w:eastAsiaTheme="minorEastAsia" w:cstheme="minorEastAsia"/>
          <w:sz w:val="21"/>
          <w:szCs w:val="21"/>
          <w:u w:val="single"/>
          <w:lang w:eastAsia="zh-CN"/>
        </w:rPr>
        <w:t xml:space="preserve"> 固定下浮率 </w:t>
      </w:r>
      <w:r>
        <w:rPr>
          <w:rFonts w:hint="eastAsia" w:asciiTheme="minorEastAsia" w:hAnsiTheme="minorEastAsia" w:eastAsiaTheme="minorEastAsia" w:cstheme="minorEastAsia"/>
          <w:sz w:val="21"/>
          <w:szCs w:val="21"/>
          <w:lang w:eastAsia="zh-CN"/>
        </w:rPr>
        <w:t>，在经最终审计后的甲方收入（</w:t>
      </w:r>
      <w:r>
        <w:rPr>
          <w:rFonts w:hint="eastAsia" w:asciiTheme="minorEastAsia" w:hAnsiTheme="minorEastAsia" w:eastAsiaTheme="minorEastAsia" w:cstheme="minorEastAsia"/>
          <w:sz w:val="21"/>
          <w:szCs w:val="21"/>
          <w:u w:val="single"/>
          <w:lang w:eastAsia="zh-CN"/>
        </w:rPr>
        <w:t xml:space="preserve"> 不含措施费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 xml:space="preserve"> 须明确是否包含措施费、管理费等 </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w:t>
      </w:r>
      <w:r>
        <w:rPr>
          <w:rFonts w:hint="eastAsia" w:asciiTheme="minorEastAsia" w:hAnsiTheme="minorEastAsia" w:eastAsiaTheme="minorEastAsia" w:cstheme="minorEastAsia"/>
          <w:sz w:val="21"/>
          <w:szCs w:val="21"/>
          <w:lang w:eastAsia="zh-CN"/>
        </w:rPr>
        <w:t>基础上，下浮</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%后为本分包工程价格，分包价格=经最终审计后的甲方收入（</w:t>
      </w:r>
      <w:r>
        <w:rPr>
          <w:rFonts w:hint="eastAsia" w:asciiTheme="minorEastAsia" w:hAnsiTheme="minorEastAsia" w:eastAsiaTheme="minorEastAsia" w:cstheme="minorEastAsia"/>
          <w:sz w:val="21"/>
          <w:szCs w:val="21"/>
          <w:u w:val="single"/>
          <w:lang w:eastAsia="zh-CN"/>
        </w:rPr>
        <w:t xml:space="preserve"> 不含措施费 </w:t>
      </w:r>
      <w:r>
        <w:rPr>
          <w:rFonts w:hint="eastAsia" w:asciiTheme="minorEastAsia" w:hAnsiTheme="minorEastAsia" w:eastAsiaTheme="minorEastAsia" w:cstheme="minorEastAsia"/>
          <w:sz w:val="21"/>
          <w:szCs w:val="21"/>
          <w:lang w:eastAsia="zh-CN"/>
        </w:rPr>
        <w:t>） （1-</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合同价款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等）、工程设计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配合乙方或甲方另行分包的项目所需的配合服务费及配合照管费、疫情常态化防控发生的各种防疫费用、为完成本合同承包范围由甲方安排的其它工作等。合同价格包括的风险范围</w:t>
      </w:r>
      <w:r>
        <w:rPr>
          <w:rFonts w:hint="eastAsia" w:asciiTheme="minorEastAsia" w:hAnsiTheme="minorEastAsia" w:eastAsiaTheme="minorEastAsia" w:cstheme="minorEastAsia"/>
          <w:b/>
          <w:bCs/>
          <w:color w:val="FFC000" w:themeColor="accent4"/>
          <w:sz w:val="21"/>
          <w:szCs w:val="21"/>
          <w:u w:val="single"/>
          <w:lang w:eastAsia="zh-CN"/>
          <w14:textFill>
            <w14:solidFill>
              <w14:schemeClr w14:val="accent4"/>
            </w14:solidFill>
          </w14:textFill>
        </w:rPr>
        <w:t>（备注：在以下固定风险范围的基础上按照总承包合同约定的风险范围增加，</w:t>
      </w:r>
      <w:r>
        <w:rPr>
          <w:rFonts w:hint="eastAsia" w:asciiTheme="minorEastAsia" w:hAnsiTheme="minorEastAsia" w:eastAsiaTheme="minorEastAsia" w:cstheme="minorEastAsia"/>
          <w:b/>
          <w:color w:val="FFC000" w:themeColor="accent4"/>
          <w:sz w:val="21"/>
          <w:szCs w:val="21"/>
          <w:u w:val="single"/>
          <w:lang w:eastAsia="zh-CN"/>
          <w14:textFill>
            <w14:solidFill>
              <w14:schemeClr w14:val="accent4"/>
            </w14:solidFill>
          </w14:textFill>
        </w:rPr>
        <w:t>此条仅适用“其他价格形式，”采用固定单价或固定总价形式时删除，此条</w:t>
      </w:r>
      <w:r>
        <w:rPr>
          <w:rFonts w:hint="eastAsia" w:asciiTheme="minorEastAsia" w:hAnsiTheme="minorEastAsia" w:eastAsiaTheme="minorEastAsia" w:cstheme="minorEastAsia"/>
          <w:b/>
          <w:bCs/>
          <w:color w:val="FFC000" w:themeColor="accent4"/>
          <w:sz w:val="21"/>
          <w:szCs w:val="21"/>
          <w:u w:val="single"/>
          <w:lang w:eastAsia="zh-CN"/>
          <w14:textFill>
            <w14:solidFill>
              <w14:schemeClr w14:val="accent4"/>
            </w14:solidFill>
          </w14:textFill>
        </w:rPr>
        <w:t>编辑时删除此备注）</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w:t>
      </w:r>
    </w:p>
    <w:p w14:paraId="3D6E305A">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（1）施工图纸、图集和相关规范所必须的全部施工内容。</w:t>
      </w:r>
    </w:p>
    <w:p w14:paraId="3D6E305B">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（2）当施工范围或施工图纸发生变化导致工程量增加15%以内或工程量减少的情况导致价格的变化。</w:t>
      </w:r>
    </w:p>
    <w:p w14:paraId="3D6E305C">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（3）合同清单中的计算、价格错误及组价的漏项。</w:t>
      </w:r>
    </w:p>
    <w:p w14:paraId="3D6E305D">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（4）材料价格及人工价格上涨或下落。</w:t>
      </w:r>
    </w:p>
    <w:p w14:paraId="3D6E305E">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（5）国家法律、法规、政策的变化。</w:t>
      </w:r>
    </w:p>
    <w:p w14:paraId="3D6E305F">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（6）工程造价管理部门公布的各种价格调整。</w:t>
      </w:r>
    </w:p>
    <w:p w14:paraId="3D6E3060">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（7）大面积与局部、小面积之间，普通部位与特殊部位之间的各种施工差异。</w:t>
      </w:r>
    </w:p>
    <w:p w14:paraId="3D6E3061">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（8）任何情况下，乙方在投标前已勘察现场及熟悉施工图纸等，实际施工时不能以对现场或图纸不熟，或者以清单未描述或内容描述不全面等为由要求调整合同计价原则。</w:t>
      </w:r>
    </w:p>
    <w:p w14:paraId="3D6E3062">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13.2.4招标文件和本合同中的《工程量清单》所列项目单价/价款，仅作为过程结算使用，最终结算按照专用合同条款17条执行。</w:t>
      </w:r>
      <w:r>
        <w:rPr>
          <w:rFonts w:hint="eastAsia" w:asciiTheme="minorEastAsia" w:hAnsiTheme="minorEastAsia" w:eastAsiaTheme="minorEastAsia" w:cstheme="minorEastAsia"/>
          <w:b/>
          <w:color w:val="FFC000" w:themeColor="accent4"/>
          <w:sz w:val="21"/>
          <w:szCs w:val="21"/>
          <w:u w:val="single"/>
          <w:lang w:eastAsia="zh-CN"/>
          <w14:textFill>
            <w14:solidFill>
              <w14:schemeClr w14:val="accent4"/>
            </w14:solidFill>
          </w14:textFill>
        </w:rPr>
        <w:t>（备注：此条仅适用固定下浮率价格形式，采用其他价格形式删除此条，编辑合同时删除此备注）</w:t>
      </w:r>
    </w:p>
    <w:p w14:paraId="3D6E3063">
      <w:pPr>
        <w:kinsoku w:val="0"/>
        <w:spacing w:after="0" w:line="360" w:lineRule="auto"/>
        <w:ind w:firstLine="420" w:firstLineChars="200"/>
        <w:jc w:val="both"/>
        <w:rPr>
          <w:rFonts w:hint="eastAsia" w:asciiTheme="minorEastAsia" w:hAnsiTheme="minorEastAsia" w:eastAsiaTheme="minorEastAsia" w:cstheme="minorEastAsia"/>
          <w:kern w:val="10"/>
          <w:sz w:val="21"/>
          <w:szCs w:val="21"/>
          <w:u w:val="single"/>
          <w:lang w:eastAsia="zh-CN"/>
        </w:rPr>
      </w:pPr>
      <w:r>
        <w:rPr>
          <w:rFonts w:hint="eastAsia" w:asciiTheme="minorEastAsia" w:hAnsiTheme="minorEastAsia" w:eastAsiaTheme="minorEastAsia" w:cstheme="minorEastAsia"/>
          <w:sz w:val="21"/>
          <w:szCs w:val="21"/>
          <w:lang w:eastAsia="zh-CN"/>
        </w:rPr>
        <w:t>13.5</w:t>
      </w:r>
      <w:r>
        <w:rPr>
          <w:rFonts w:hint="eastAsia" w:asciiTheme="minorEastAsia" w:hAnsiTheme="minorEastAsia" w:eastAsiaTheme="minorEastAsia" w:cstheme="minorEastAsia"/>
          <w:kern w:val="10"/>
          <w:sz w:val="21"/>
          <w:szCs w:val="21"/>
          <w:lang w:eastAsia="zh-CN"/>
        </w:rPr>
        <w:t>合同价款综合考虑的其他因素：</w:t>
      </w:r>
      <w:r>
        <w:rPr>
          <w:rFonts w:hint="eastAsia" w:asciiTheme="minorEastAsia" w:hAnsiTheme="minorEastAsia" w:eastAsiaTheme="minorEastAsia" w:cstheme="minorEastAsia"/>
          <w:color w:val="FFC000" w:themeColor="accent4"/>
          <w:kern w:val="10"/>
          <w:sz w:val="21"/>
          <w:szCs w:val="21"/>
          <w:u w:val="single"/>
          <w:lang w:eastAsia="zh-CN"/>
          <w14:textFill>
            <w14:solidFill>
              <w14:schemeClr w14:val="accent4"/>
            </w14:solidFill>
          </w14:textFill>
        </w:rPr>
        <w:t>根据项目实际情况填写或/（编号应对应通用条款）</w:t>
      </w:r>
    </w:p>
    <w:p w14:paraId="3D6E3064">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13.9计量方式</w:t>
      </w:r>
    </w:p>
    <w:p w14:paraId="3D6E306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13.9.1本工程工程量以</w:t>
      </w:r>
      <w:r>
        <w:rPr>
          <w:rFonts w:hint="eastAsia" w:asciiTheme="minorEastAsia" w:hAnsiTheme="minorEastAsia" w:eastAsiaTheme="minorEastAsia" w:cstheme="minorEastAsia"/>
          <w:sz w:val="21"/>
          <w:szCs w:val="21"/>
          <w:u w:val="single"/>
          <w:lang w:eastAsia="zh-CN"/>
        </w:rPr>
        <w:t>设计院出具的施工蓝图/经设计院确认的深化图/经甲方审批后的方案</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（删除不适用内容）</w:t>
      </w:r>
      <w:r>
        <w:rPr>
          <w:rFonts w:hint="eastAsia" w:asciiTheme="minorEastAsia" w:hAnsiTheme="minorEastAsia" w:eastAsiaTheme="minorEastAsia" w:cstheme="minorEastAsia"/>
          <w:sz w:val="21"/>
          <w:szCs w:val="21"/>
          <w:lang w:eastAsia="zh-CN"/>
        </w:rPr>
        <w:t>作为计算依据，计量原则按照以下第</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种方式执行，按照计算工程量与现场实际施工完成的合格工程量的较小值计算，并以经甲方最终确认的工程数量为准，但不得高于建设单位批复数量。</w:t>
      </w:r>
      <w:bookmarkEnd w:id="852"/>
      <w:bookmarkEnd w:id="853"/>
      <w:bookmarkEnd w:id="854"/>
      <w:bookmarkEnd w:id="855"/>
      <w:bookmarkEnd w:id="856"/>
      <w:bookmarkEnd w:id="857"/>
    </w:p>
    <w:p w14:paraId="3D6E3066">
      <w:pPr>
        <w:tabs>
          <w:tab w:val="left" w:pos="900"/>
        </w:tabs>
        <w:kinsoku w:val="0"/>
        <w:spacing w:after="0" w:line="360" w:lineRule="auto"/>
        <w:ind w:firstLine="630" w:firstLineChars="300"/>
        <w:contextualSpacing/>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（1）</w:t>
      </w:r>
      <w:r>
        <w:rPr>
          <w:rFonts w:hint="eastAsia" w:asciiTheme="minorEastAsia" w:hAnsiTheme="minorEastAsia" w:eastAsiaTheme="minorEastAsia" w:cstheme="minorEastAsia"/>
          <w:sz w:val="21"/>
          <w:szCs w:val="21"/>
          <w:lang w:eastAsia="zh-CN"/>
        </w:rPr>
        <w:t>工程预算定额</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（备注：保留以下所需清单或自行补充，确保有效性）</w:t>
      </w:r>
    </w:p>
    <w:p w14:paraId="3D6E3067">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20</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市建设工程预算定额</w:t>
      </w:r>
    </w:p>
    <w:p w14:paraId="3D6E3068">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《公路工程预算定额》（JTG/T 3832-2018）</w:t>
      </w:r>
    </w:p>
    <w:p w14:paraId="3D6E3069">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《铁路工程基本定额》（TZJ2000-2017）、《铁路工程预算定额》（TZJ2001-2017)至(TZJ2013-2017)、《铁路工程预算定额 第三册 隧道工程》（国铁科法［2020］26号）</w:t>
      </w:r>
    </w:p>
    <w:p w14:paraId="3D6E306A">
      <w:pPr>
        <w:pStyle w:val="6"/>
        <w:kinsoku w:val="0"/>
        <w:spacing w:after="0"/>
        <w:rPr>
          <w:rFonts w:hint="eastAsia"/>
        </w:rPr>
      </w:pPr>
      <w:r>
        <w:rPr>
          <w:rFonts w:hint="eastAsia"/>
        </w:rPr>
        <w:t>（2）工程量清单规范</w:t>
      </w:r>
      <w:r>
        <w:rPr>
          <w:rFonts w:hint="eastAsia"/>
          <w:color w:val="FFC000" w:themeColor="accent4"/>
          <w14:textFill>
            <w14:solidFill>
              <w14:schemeClr w14:val="accent4"/>
            </w14:solidFill>
          </w14:textFill>
        </w:rPr>
        <w:t>（备注：保留以下所需清单或自行补充，确保有效性）</w:t>
      </w:r>
    </w:p>
    <w:p w14:paraId="3D6E306B">
      <w:pPr>
        <w:kinsoku w:val="0"/>
        <w:spacing w:after="0" w:line="360" w:lineRule="auto"/>
        <w:ind w:left="440" w:firstLine="211" w:firstLineChars="100"/>
        <w:jc w:val="both"/>
        <w:rPr>
          <w:rFonts w:hint="eastAsia" w:asciiTheme="minorEastAsia" w:hAnsiTheme="minorEastAsia" w:eastAsiaTheme="minorEastAsia" w:cstheme="minorEastAsia"/>
          <w:b/>
          <w:bCs/>
          <w:sz w:val="21"/>
          <w:szCs w:val="21"/>
          <w:lang w:eastAsia="zh-CN"/>
        </w:rPr>
      </w:pPr>
      <w:bookmarkStart w:id="858" w:name="_Toc17330"/>
      <w:bookmarkStart w:id="859" w:name="_Toc30587"/>
      <w:bookmarkStart w:id="860" w:name="_Toc25397"/>
      <w:bookmarkStart w:id="861" w:name="_Toc3159"/>
      <w:bookmarkStart w:id="862" w:name="_Toc17676"/>
      <w:bookmarkStart w:id="863" w:name="_Toc7339"/>
      <w:bookmarkStart w:id="864" w:name="_Toc8780"/>
      <w:bookmarkStart w:id="865" w:name="_Toc18054"/>
      <w:r>
        <w:rPr>
          <w:rFonts w:hint="eastAsia" w:asciiTheme="minorEastAsia" w:hAnsiTheme="minorEastAsia" w:eastAsiaTheme="minorEastAsia" w:cstheme="minorEastAsia"/>
          <w:b/>
          <w:bCs/>
          <w:sz w:val="21"/>
          <w:szCs w:val="21"/>
          <w:lang w:eastAsia="zh-CN"/>
        </w:rPr>
        <w:t>《房屋建筑与装饰工程工程量计算规范》（GB50854-2013）</w:t>
      </w:r>
      <w:bookmarkEnd w:id="858"/>
      <w:bookmarkEnd w:id="859"/>
      <w:bookmarkEnd w:id="860"/>
      <w:bookmarkEnd w:id="861"/>
      <w:bookmarkEnd w:id="862"/>
      <w:bookmarkEnd w:id="863"/>
      <w:bookmarkEnd w:id="864"/>
      <w:bookmarkEnd w:id="865"/>
    </w:p>
    <w:p w14:paraId="3D6E306C">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866" w:name="_Toc15661"/>
      <w:bookmarkStart w:id="867" w:name="_Toc30659"/>
      <w:bookmarkStart w:id="868" w:name="_Toc15890"/>
      <w:bookmarkStart w:id="869" w:name="_Toc17250"/>
      <w:bookmarkStart w:id="870" w:name="_Toc692"/>
      <w:bookmarkStart w:id="871" w:name="_Toc19778"/>
      <w:bookmarkStart w:id="872" w:name="_Toc31630"/>
      <w:bookmarkStart w:id="873" w:name="_Toc19176"/>
      <w:r>
        <w:rPr>
          <w:rFonts w:hint="eastAsia" w:asciiTheme="minorEastAsia" w:hAnsiTheme="minorEastAsia" w:eastAsiaTheme="minorEastAsia" w:cstheme="minorEastAsia"/>
          <w:sz w:val="21"/>
          <w:szCs w:val="21"/>
          <w:lang w:eastAsia="zh-CN"/>
        </w:rPr>
        <w:t>《仿古建筑工程工程量计算规范》（GB50855—2013）</w:t>
      </w:r>
      <w:bookmarkEnd w:id="866"/>
      <w:bookmarkEnd w:id="867"/>
      <w:bookmarkEnd w:id="868"/>
      <w:bookmarkEnd w:id="869"/>
      <w:bookmarkEnd w:id="870"/>
      <w:bookmarkEnd w:id="871"/>
      <w:bookmarkEnd w:id="872"/>
      <w:bookmarkEnd w:id="873"/>
    </w:p>
    <w:p w14:paraId="3D6E306D">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874" w:name="_Toc12637"/>
      <w:bookmarkStart w:id="875" w:name="_Toc24875"/>
      <w:bookmarkStart w:id="876" w:name="_Toc24470"/>
      <w:bookmarkStart w:id="877" w:name="_Toc396"/>
      <w:bookmarkStart w:id="878" w:name="_Toc26082"/>
      <w:bookmarkStart w:id="879" w:name="_Toc13292"/>
      <w:bookmarkStart w:id="880" w:name="_Toc272"/>
      <w:bookmarkStart w:id="881" w:name="_Toc13796"/>
      <w:r>
        <w:rPr>
          <w:rFonts w:hint="eastAsia" w:asciiTheme="minorEastAsia" w:hAnsiTheme="minorEastAsia" w:eastAsiaTheme="minorEastAsia" w:cstheme="minorEastAsia"/>
          <w:sz w:val="21"/>
          <w:szCs w:val="21"/>
          <w:lang w:eastAsia="zh-CN"/>
        </w:rPr>
        <w:t>《通用安装工程工程量计算规范》（GB50856—2013）</w:t>
      </w:r>
      <w:bookmarkEnd w:id="874"/>
      <w:bookmarkEnd w:id="875"/>
      <w:bookmarkEnd w:id="876"/>
      <w:bookmarkEnd w:id="877"/>
      <w:bookmarkEnd w:id="878"/>
      <w:bookmarkEnd w:id="879"/>
      <w:bookmarkEnd w:id="880"/>
      <w:bookmarkEnd w:id="881"/>
    </w:p>
    <w:p w14:paraId="3D6E306E">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882" w:name="_Toc10115"/>
      <w:bookmarkStart w:id="883" w:name="_Toc5721"/>
      <w:bookmarkStart w:id="884" w:name="_Toc27070"/>
      <w:bookmarkStart w:id="885" w:name="_Toc18073"/>
      <w:bookmarkStart w:id="886" w:name="_Toc26415"/>
      <w:bookmarkStart w:id="887" w:name="_Toc15330"/>
      <w:bookmarkStart w:id="888" w:name="_Toc30158"/>
      <w:bookmarkStart w:id="889" w:name="_Toc2929"/>
      <w:r>
        <w:rPr>
          <w:rFonts w:hint="eastAsia" w:asciiTheme="minorEastAsia" w:hAnsiTheme="minorEastAsia" w:eastAsiaTheme="minorEastAsia" w:cstheme="minorEastAsia"/>
          <w:sz w:val="21"/>
          <w:szCs w:val="21"/>
          <w:lang w:eastAsia="zh-CN"/>
        </w:rPr>
        <w:t>《市政工程工程量计算规范》（GB50857-2013）</w:t>
      </w:r>
      <w:bookmarkEnd w:id="882"/>
      <w:bookmarkEnd w:id="883"/>
      <w:bookmarkEnd w:id="884"/>
      <w:bookmarkEnd w:id="885"/>
      <w:bookmarkEnd w:id="886"/>
      <w:bookmarkEnd w:id="887"/>
      <w:bookmarkEnd w:id="888"/>
      <w:bookmarkEnd w:id="889"/>
    </w:p>
    <w:p w14:paraId="3D6E306F">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890" w:name="_Toc962"/>
      <w:bookmarkStart w:id="891" w:name="_Toc9689"/>
      <w:bookmarkStart w:id="892" w:name="_Toc495"/>
      <w:bookmarkStart w:id="893" w:name="_Toc14252"/>
      <w:bookmarkStart w:id="894" w:name="_Toc3432"/>
      <w:bookmarkStart w:id="895" w:name="_Toc6563"/>
      <w:bookmarkStart w:id="896" w:name="_Toc156"/>
      <w:bookmarkStart w:id="897" w:name="_Toc8664"/>
      <w:r>
        <w:rPr>
          <w:rFonts w:hint="eastAsia" w:asciiTheme="minorEastAsia" w:hAnsiTheme="minorEastAsia" w:eastAsiaTheme="minorEastAsia" w:cstheme="minorEastAsia"/>
          <w:sz w:val="21"/>
          <w:szCs w:val="21"/>
          <w:lang w:eastAsia="zh-CN"/>
        </w:rPr>
        <w:t>《园林绿化工程工程量计算规范》（GB50858—2013）</w:t>
      </w:r>
      <w:bookmarkEnd w:id="890"/>
      <w:bookmarkEnd w:id="891"/>
      <w:bookmarkEnd w:id="892"/>
      <w:bookmarkEnd w:id="893"/>
      <w:bookmarkEnd w:id="894"/>
      <w:bookmarkEnd w:id="895"/>
      <w:bookmarkEnd w:id="896"/>
      <w:bookmarkEnd w:id="897"/>
    </w:p>
    <w:p w14:paraId="3D6E3070">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898" w:name="_Toc31279"/>
      <w:bookmarkStart w:id="899" w:name="_Toc30022"/>
      <w:bookmarkStart w:id="900" w:name="_Toc330"/>
      <w:bookmarkStart w:id="901" w:name="_Toc20935"/>
      <w:bookmarkStart w:id="902" w:name="_Toc1400"/>
      <w:bookmarkStart w:id="903" w:name="_Toc26788"/>
      <w:bookmarkStart w:id="904" w:name="_Toc21870"/>
      <w:bookmarkStart w:id="905" w:name="_Toc28158"/>
      <w:r>
        <w:rPr>
          <w:rFonts w:hint="eastAsia" w:asciiTheme="minorEastAsia" w:hAnsiTheme="minorEastAsia" w:eastAsiaTheme="minorEastAsia" w:cstheme="minorEastAsia"/>
          <w:sz w:val="21"/>
          <w:szCs w:val="21"/>
          <w:lang w:eastAsia="zh-CN"/>
        </w:rPr>
        <w:t>《矿山工程工程量计算规范》（GB50859—2013）</w:t>
      </w:r>
      <w:bookmarkEnd w:id="898"/>
      <w:bookmarkEnd w:id="899"/>
      <w:bookmarkEnd w:id="900"/>
      <w:bookmarkEnd w:id="901"/>
      <w:bookmarkEnd w:id="902"/>
      <w:bookmarkEnd w:id="903"/>
      <w:bookmarkEnd w:id="904"/>
      <w:bookmarkEnd w:id="905"/>
    </w:p>
    <w:p w14:paraId="3D6E3071">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906" w:name="_Toc27193"/>
      <w:bookmarkStart w:id="907" w:name="_Toc2709"/>
      <w:bookmarkStart w:id="908" w:name="_Toc22917"/>
      <w:bookmarkStart w:id="909" w:name="_Toc12567"/>
      <w:bookmarkStart w:id="910" w:name="_Toc18419"/>
      <w:bookmarkStart w:id="911" w:name="_Toc19432"/>
      <w:bookmarkStart w:id="912" w:name="_Toc8010"/>
      <w:bookmarkStart w:id="913" w:name="_Toc10210"/>
      <w:r>
        <w:rPr>
          <w:rFonts w:hint="eastAsia" w:asciiTheme="minorEastAsia" w:hAnsiTheme="minorEastAsia" w:eastAsiaTheme="minorEastAsia" w:cstheme="minorEastAsia"/>
          <w:sz w:val="21"/>
          <w:szCs w:val="21"/>
          <w:lang w:eastAsia="zh-CN"/>
        </w:rPr>
        <w:t>《构筑物工程工程量计算规范》（GB50860—2013）</w:t>
      </w:r>
      <w:bookmarkEnd w:id="906"/>
      <w:bookmarkEnd w:id="907"/>
      <w:bookmarkEnd w:id="908"/>
      <w:bookmarkEnd w:id="909"/>
      <w:bookmarkEnd w:id="910"/>
      <w:bookmarkEnd w:id="911"/>
      <w:bookmarkEnd w:id="912"/>
      <w:bookmarkEnd w:id="913"/>
    </w:p>
    <w:p w14:paraId="3D6E3072">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914" w:name="_Toc24276"/>
      <w:bookmarkStart w:id="915" w:name="_Toc5041"/>
      <w:bookmarkStart w:id="916" w:name="_Toc31072"/>
      <w:bookmarkStart w:id="917" w:name="_Toc16063"/>
      <w:bookmarkStart w:id="918" w:name="_Toc6767"/>
      <w:bookmarkStart w:id="919" w:name="_Toc27867"/>
      <w:bookmarkStart w:id="920" w:name="_Toc15779"/>
      <w:bookmarkStart w:id="921" w:name="_Toc8295"/>
      <w:r>
        <w:rPr>
          <w:rFonts w:hint="eastAsia" w:asciiTheme="minorEastAsia" w:hAnsiTheme="minorEastAsia" w:eastAsiaTheme="minorEastAsia" w:cstheme="minorEastAsia"/>
          <w:sz w:val="21"/>
          <w:szCs w:val="21"/>
          <w:lang w:eastAsia="zh-CN"/>
        </w:rPr>
        <w:t>《城市轨道交通工程工程量计算规范》（GB50861—2013）</w:t>
      </w:r>
      <w:bookmarkEnd w:id="914"/>
      <w:bookmarkEnd w:id="915"/>
      <w:bookmarkEnd w:id="916"/>
      <w:bookmarkEnd w:id="917"/>
      <w:bookmarkEnd w:id="918"/>
      <w:bookmarkEnd w:id="919"/>
      <w:bookmarkEnd w:id="920"/>
      <w:bookmarkEnd w:id="921"/>
    </w:p>
    <w:p w14:paraId="3D6E3073">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922" w:name="_Toc30639"/>
      <w:bookmarkStart w:id="923" w:name="_Toc23835"/>
      <w:bookmarkStart w:id="924" w:name="_Toc17602"/>
      <w:bookmarkStart w:id="925" w:name="_Toc11967"/>
      <w:bookmarkStart w:id="926" w:name="_Toc29794"/>
      <w:bookmarkStart w:id="927" w:name="_Toc19205"/>
      <w:bookmarkStart w:id="928" w:name="_Toc5158"/>
      <w:bookmarkStart w:id="929" w:name="_Toc16247"/>
      <w:r>
        <w:rPr>
          <w:rFonts w:hint="eastAsia" w:asciiTheme="minorEastAsia" w:hAnsiTheme="minorEastAsia" w:eastAsiaTheme="minorEastAsia" w:cstheme="minorEastAsia"/>
          <w:sz w:val="21"/>
          <w:szCs w:val="21"/>
          <w:lang w:eastAsia="zh-CN"/>
        </w:rPr>
        <w:t>《爆破工程工程量计算规范》（GB50862—2013）</w:t>
      </w:r>
      <w:bookmarkEnd w:id="922"/>
      <w:bookmarkEnd w:id="923"/>
      <w:bookmarkEnd w:id="924"/>
      <w:bookmarkEnd w:id="925"/>
      <w:bookmarkEnd w:id="926"/>
      <w:bookmarkEnd w:id="927"/>
      <w:bookmarkEnd w:id="928"/>
      <w:bookmarkEnd w:id="929"/>
    </w:p>
    <w:p w14:paraId="3D6E3074">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《公路工程标准施工招标文件》2018版</w:t>
      </w:r>
    </w:p>
    <w:p w14:paraId="3D6E3075">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《铁路工程工程量清单规范》（TZJ1006-2020）</w:t>
      </w:r>
    </w:p>
    <w:p w14:paraId="3D6E3076">
      <w:pPr>
        <w:numPr>
          <w:ilvl w:val="0"/>
          <w:numId w:val="9"/>
        </w:numPr>
        <w:kinsoku w:val="0"/>
        <w:adjustRightInd w:val="0"/>
        <w:snapToGrid w:val="0"/>
        <w:spacing w:after="0" w:line="360" w:lineRule="auto"/>
        <w:ind w:firstLine="420" w:firstLineChars="200"/>
        <w:contextualSpacing/>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p>
    <w:p w14:paraId="3D6E3077">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3D6E3078">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13.9.4工程量计量应满足以下要求</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r>
        <w:rPr>
          <w:rFonts w:hint="eastAsia" w:asciiTheme="minorEastAsia" w:hAnsiTheme="minorEastAsia" w:eastAsiaTheme="minorEastAsia" w:cstheme="minorEastAsia"/>
          <w:sz w:val="21"/>
          <w:szCs w:val="21"/>
          <w:lang w:eastAsia="zh-CN"/>
        </w:rPr>
        <w:t>：</w:t>
      </w:r>
    </w:p>
    <w:p w14:paraId="3D6E3079">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930" w:name="_Toc21360"/>
      <w:bookmarkStart w:id="931" w:name="_Toc438"/>
      <w:bookmarkStart w:id="932" w:name="_Toc101963522"/>
      <w:bookmarkStart w:id="933" w:name="_Toc6199"/>
      <w:bookmarkStart w:id="934" w:name="_Toc8900"/>
      <w:bookmarkStart w:id="935" w:name="_Toc3437"/>
      <w:bookmarkStart w:id="936" w:name="_Toc26062"/>
      <w:bookmarkStart w:id="937" w:name="_Toc2347"/>
      <w:bookmarkStart w:id="938" w:name="_Toc6228"/>
      <w:bookmarkStart w:id="939" w:name="_Toc21879"/>
      <w:bookmarkStart w:id="940" w:name="_Toc101357470"/>
      <w:bookmarkStart w:id="941" w:name="_Toc28009"/>
      <w:bookmarkStart w:id="942" w:name="_Toc15608"/>
      <w:bookmarkStart w:id="943" w:name="_Toc11994"/>
      <w:bookmarkStart w:id="944" w:name="_Toc19921"/>
      <w:bookmarkStart w:id="945" w:name="_Toc31545"/>
      <w:bookmarkStart w:id="946" w:name="_Toc2913"/>
      <w:bookmarkStart w:id="947" w:name="_Toc6377"/>
      <w:bookmarkStart w:id="948" w:name="_Toc7533"/>
      <w:bookmarkStart w:id="949" w:name="_Toc9193"/>
      <w:bookmarkStart w:id="950" w:name="_Toc175772262"/>
      <w:r>
        <w:rPr>
          <w:rFonts w:hint="eastAsia" w:asciiTheme="minorEastAsia" w:hAnsiTheme="minorEastAsia" w:eastAsiaTheme="minorEastAsia" w:cstheme="minorEastAsia"/>
          <w:b/>
          <w:sz w:val="21"/>
          <w:szCs w:val="21"/>
        </w:rPr>
        <w:t>变更</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r>
        <w:rPr>
          <w:rFonts w:hint="eastAsia" w:asciiTheme="minorEastAsia" w:hAnsiTheme="minorEastAsia" w:eastAsiaTheme="minorEastAsia" w:cstheme="minorEastAsia"/>
          <w:b/>
          <w:sz w:val="21"/>
          <w:szCs w:val="21"/>
          <w:lang w:eastAsia="zh-CN"/>
        </w:rPr>
        <w:t>签证</w:t>
      </w:r>
      <w:bookmarkEnd w:id="950"/>
    </w:p>
    <w:p w14:paraId="3D6E307A">
      <w:pPr>
        <w:kinsoku w:val="0"/>
        <w:spacing w:after="0" w:line="360" w:lineRule="auto"/>
        <w:ind w:firstLine="420" w:firstLineChars="200"/>
        <w:jc w:val="both"/>
        <w:rPr>
          <w:rFonts w:hint="eastAsia" w:ascii="宋体" w:hAnsi="宋体" w:cstheme="minorEastAsia"/>
          <w:sz w:val="21"/>
          <w:szCs w:val="21"/>
          <w:lang w:eastAsia="zh-CN"/>
        </w:rPr>
      </w:pPr>
      <w:bookmarkStart w:id="951" w:name="_Toc1218"/>
      <w:bookmarkStart w:id="952" w:name="_Toc10576"/>
      <w:bookmarkStart w:id="953" w:name="_Toc10335"/>
      <w:bookmarkStart w:id="954" w:name="_Toc9374"/>
      <w:bookmarkStart w:id="955" w:name="_Toc5241"/>
      <w:bookmarkStart w:id="956" w:name="_Toc228"/>
      <w:r>
        <w:rPr>
          <w:rFonts w:hint="eastAsia" w:ascii="宋体" w:hAnsi="宋体" w:cstheme="minorEastAsia"/>
          <w:sz w:val="21"/>
          <w:szCs w:val="21"/>
          <w:lang w:eastAsia="zh-CN"/>
        </w:rPr>
        <w:t>14.7.5增加：甲方授权本合同现场签证事项签署人员为：项目经理</w:t>
      </w:r>
      <w:r>
        <w:rPr>
          <w:rFonts w:hint="eastAsia" w:ascii="宋体" w:hAnsi="宋体" w:cstheme="minorEastAsia"/>
          <w:sz w:val="21"/>
          <w:szCs w:val="21"/>
          <w:u w:val="single"/>
          <w:lang w:eastAsia="zh-CN"/>
        </w:rPr>
        <w:t>XXX</w:t>
      </w:r>
      <w:r>
        <w:rPr>
          <w:rFonts w:hint="eastAsia" w:ascii="宋体" w:hAnsi="宋体" w:cstheme="minorEastAsia"/>
          <w:color w:val="FFC000"/>
          <w:sz w:val="21"/>
          <w:szCs w:val="21"/>
          <w:lang w:eastAsia="zh-CN"/>
        </w:rPr>
        <w:t>（人名）</w:t>
      </w:r>
      <w:r>
        <w:rPr>
          <w:rFonts w:hint="eastAsia" w:ascii="宋体" w:hAnsi="宋体" w:cstheme="minorEastAsia"/>
          <w:sz w:val="21"/>
          <w:szCs w:val="21"/>
          <w:lang w:eastAsia="zh-CN"/>
        </w:rPr>
        <w:t>及分管项目签证负责人</w:t>
      </w:r>
      <w:r>
        <w:rPr>
          <w:rFonts w:hint="eastAsia" w:ascii="宋体" w:hAnsi="宋体" w:cstheme="minorEastAsia"/>
          <w:sz w:val="21"/>
          <w:szCs w:val="21"/>
          <w:u w:val="single"/>
          <w:lang w:eastAsia="zh-CN"/>
        </w:rPr>
        <w:t>XXX</w:t>
      </w:r>
      <w:r>
        <w:rPr>
          <w:rFonts w:hint="eastAsia" w:ascii="宋体" w:hAnsi="宋体" w:cstheme="minorEastAsia"/>
          <w:color w:val="FFC000"/>
          <w:sz w:val="21"/>
          <w:szCs w:val="21"/>
          <w:lang w:eastAsia="zh-CN"/>
        </w:rPr>
        <w:t>（人名）</w:t>
      </w:r>
      <w:r>
        <w:rPr>
          <w:rFonts w:hint="eastAsia" w:ascii="宋体" w:hAnsi="宋体" w:cstheme="minorEastAsia"/>
          <w:sz w:val="21"/>
          <w:szCs w:val="21"/>
          <w:lang w:eastAsia="zh-CN"/>
        </w:rPr>
        <w:t>。单份单项额度2万元以下的现场签证签署至项目经理，单份单项额度2万元及以上的现场签证签署至分管项目签证负责人，非甲方授权人员签字确认的签证事项一律无效，不作为结算依据。在分包合同和工程量清单描述中已经明确约定由乙方负责的工作内容以及属分包合同价格包干工作内容，不能签证，即使签署了签证也为无效签证。</w:t>
      </w:r>
    </w:p>
    <w:p w14:paraId="3D6E307B">
      <w:pPr>
        <w:pStyle w:val="2"/>
        <w:spacing w:after="0" w:line="360" w:lineRule="auto"/>
        <w:ind w:firstLine="420"/>
        <w:jc w:val="both"/>
        <w:rPr>
          <w:rFonts w:hint="eastAsia" w:ascii="宋体" w:hAnsi="宋体"/>
          <w:sz w:val="21"/>
          <w:szCs w:val="21"/>
        </w:rPr>
      </w:pPr>
      <w:r>
        <w:rPr>
          <w:rFonts w:hint="eastAsia" w:ascii="宋体" w:hAnsi="宋体"/>
          <w:sz w:val="21"/>
          <w:szCs w:val="21"/>
        </w:rPr>
        <w:t>14.7.6增加：甲方对乙方结算及付款的依据仅限于甲方与乙方双方签订的分包合同、分包补充合同（协议）及甲方授权人在权限范围内签署的现场签证。除甲方评审通过并经甲乙双方签字盖章的变更、签证单外（格式见附件16），由甲方发出的、超出分包合同工程量清单承包范围外的指令，无论何种形式（包括但不仅限于往来函件、会议纪要、洽商变更、承诺书、备忘录等</w:t>
      </w:r>
      <w:r>
        <w:rPr>
          <w:rFonts w:ascii="宋体" w:hAnsi="宋体"/>
          <w:sz w:val="21"/>
          <w:szCs w:val="21"/>
        </w:rPr>
        <w:t>）</w:t>
      </w:r>
      <w:r>
        <w:rPr>
          <w:rFonts w:hint="eastAsia" w:ascii="宋体" w:hAnsi="宋体"/>
          <w:sz w:val="21"/>
          <w:szCs w:val="21"/>
        </w:rPr>
        <w:t>，仅作为签订分包合同、补充合同（协议）或现场签证的辅助性支撑资料，不能单独作为甲方对乙方结算及付款的依据。甲方项目部其他任何人员的任何形式的签字均不作为甲方结算及付款的依据。</w:t>
      </w:r>
    </w:p>
    <w:bookmarkEnd w:id="951"/>
    <w:bookmarkEnd w:id="952"/>
    <w:bookmarkEnd w:id="953"/>
    <w:bookmarkEnd w:id="954"/>
    <w:bookmarkEnd w:id="955"/>
    <w:bookmarkEnd w:id="956"/>
    <w:p w14:paraId="3D6E307C">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957" w:name="_Toc28309"/>
      <w:bookmarkStart w:id="958" w:name="_Toc14584"/>
      <w:bookmarkStart w:id="959" w:name="_Toc175772263"/>
      <w:bookmarkStart w:id="960" w:name="_Toc20022"/>
      <w:bookmarkStart w:id="961" w:name="_Toc28357"/>
      <w:bookmarkStart w:id="962" w:name="_Toc11499"/>
      <w:bookmarkStart w:id="963" w:name="_Toc8508"/>
      <w:bookmarkStart w:id="964" w:name="_Toc11817"/>
      <w:bookmarkStart w:id="965" w:name="_Toc6875"/>
      <w:bookmarkStart w:id="966" w:name="_Toc22366"/>
      <w:bookmarkStart w:id="967" w:name="_Toc101357473"/>
      <w:bookmarkStart w:id="968" w:name="_Toc3916"/>
      <w:bookmarkStart w:id="969" w:name="_Toc8618"/>
      <w:bookmarkStart w:id="970" w:name="_Toc20034"/>
      <w:bookmarkStart w:id="971" w:name="_Toc2547"/>
      <w:bookmarkStart w:id="972" w:name="_Toc9211"/>
      <w:bookmarkStart w:id="973" w:name="_Toc101963523"/>
      <w:bookmarkStart w:id="974" w:name="_Toc4604"/>
      <w:bookmarkStart w:id="975" w:name="_Toc15410"/>
      <w:bookmarkStart w:id="976" w:name="_Toc10569"/>
      <w:bookmarkStart w:id="977" w:name="_Toc31952"/>
      <w:bookmarkStart w:id="978" w:name="_Toc13268"/>
      <w:bookmarkStart w:id="979" w:name="_Toc5433"/>
      <w:bookmarkStart w:id="980" w:name="_Toc21651"/>
      <w:bookmarkStart w:id="981" w:name="_Toc21029"/>
      <w:bookmarkStart w:id="982" w:name="_Toc5210"/>
      <w:bookmarkStart w:id="983" w:name="_Toc1067"/>
      <w:bookmarkStart w:id="984" w:name="_Toc12415"/>
      <w:bookmarkStart w:id="985" w:name="_Toc27680"/>
      <w:bookmarkStart w:id="986" w:name="_Toc18734"/>
      <w:bookmarkStart w:id="987" w:name="_Toc27949"/>
      <w:bookmarkStart w:id="988" w:name="_Toc7740"/>
      <w:bookmarkStart w:id="989" w:name="_Toc8585"/>
      <w:bookmarkStart w:id="990" w:name="_Toc17252"/>
      <w:bookmarkStart w:id="991" w:name="_Toc24145"/>
      <w:bookmarkStart w:id="992" w:name="_Toc11858"/>
      <w:bookmarkStart w:id="993" w:name="_Toc27504"/>
      <w:bookmarkStart w:id="994" w:name="_Toc101357471"/>
      <w:bookmarkStart w:id="995" w:name="_Toc1084"/>
      <w:bookmarkStart w:id="996" w:name="_Toc31997"/>
      <w:r>
        <w:rPr>
          <w:rFonts w:hint="eastAsia" w:asciiTheme="minorEastAsia" w:hAnsiTheme="minorEastAsia" w:eastAsiaTheme="minorEastAsia" w:cstheme="minorEastAsia"/>
          <w:b/>
          <w:sz w:val="21"/>
          <w:szCs w:val="21"/>
        </w:rPr>
        <w:t>工程款支付</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14:paraId="3D6E307D">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307E">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sz w:val="21"/>
          <w:szCs w:val="21"/>
          <w:lang w:eastAsia="zh-CN"/>
        </w:rPr>
        <w:t>15.1本工程</w:t>
      </w:r>
      <w:r>
        <w:rPr>
          <w:rFonts w:asciiTheme="minorEastAsia" w:hAnsiTheme="minorEastAsia" w:eastAsiaTheme="minorEastAsia" w:cstheme="minorEastAsia"/>
          <w:color w:val="FFC000" w:themeColor="accent4"/>
          <w:sz w:val="21"/>
          <w:szCs w:val="21"/>
          <w14:textFill>
            <w14:solidFill>
              <w14:schemeClr w14:val="accent4"/>
            </w14:solidFill>
          </w14:textFill>
        </w:rPr>
        <w:sym w:font="Wingdings 2" w:char="F052"/>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无工程预付款，</w:t>
      </w:r>
      <w:r>
        <w:rPr>
          <w:rFonts w:asciiTheme="minorEastAsia" w:hAnsiTheme="minorEastAsia" w:eastAsiaTheme="minorEastAsia" w:cstheme="minorEastAsia"/>
          <w:color w:val="FFC000" w:themeColor="accent4"/>
          <w:sz w:val="21"/>
          <w:szCs w:val="21"/>
          <w14:textFill>
            <w14:solidFill>
              <w14:schemeClr w14:val="accent4"/>
            </w14:solidFill>
          </w14:textFill>
        </w:rPr>
        <w:sym w:font="Wingdings 2" w:char="F0A3"/>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有工程预付款，工程预付款的支付时间、预付额度、工程预付款的抵扣起始时间和方式：</w:t>
      </w:r>
    </w:p>
    <w:p w14:paraId="3D6E307F">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（1）工程预付款的支付时间：</w:t>
      </w:r>
      <w:r>
        <w:rPr>
          <w:rFonts w:hint="eastAsia" w:asciiTheme="minorEastAsia" w:hAnsiTheme="minorEastAsia" w:eastAsiaTheme="minorEastAsia" w:cstheme="minorEastAsia"/>
          <w:color w:val="FFC000" w:themeColor="accent4"/>
          <w:kern w:val="10"/>
          <w:sz w:val="21"/>
          <w:szCs w:val="21"/>
          <w:u w:val="single"/>
          <w:lang w:eastAsia="zh-CN"/>
          <w14:textFill>
            <w14:solidFill>
              <w14:schemeClr w14:val="accent4"/>
            </w14:solidFill>
          </w14:textFill>
        </w:rPr>
        <w:t xml:space="preserve">          </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w:t>
      </w:r>
    </w:p>
    <w:p w14:paraId="3D6E3080">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（2）工程预付款的额度：</w:t>
      </w:r>
      <w:r>
        <w:rPr>
          <w:rFonts w:hint="eastAsia" w:asciiTheme="minorEastAsia" w:hAnsiTheme="minorEastAsia" w:eastAsiaTheme="minorEastAsia" w:cstheme="minorEastAsia"/>
          <w:color w:val="FFC000" w:themeColor="accent4"/>
          <w:kern w:val="10"/>
          <w:sz w:val="21"/>
          <w:szCs w:val="21"/>
          <w:u w:val="single"/>
          <w:lang w:eastAsia="zh-CN"/>
          <w14:textFill>
            <w14:solidFill>
              <w14:schemeClr w14:val="accent4"/>
            </w14:solidFill>
          </w14:textFill>
        </w:rPr>
        <w:t xml:space="preserve">          </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w:t>
      </w:r>
    </w:p>
    <w:p w14:paraId="3D6E3081">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（3）工程预付款的抵扣起始时间：</w:t>
      </w:r>
      <w:r>
        <w:rPr>
          <w:rFonts w:hint="eastAsia" w:asciiTheme="minorEastAsia" w:hAnsiTheme="minorEastAsia" w:eastAsiaTheme="minorEastAsia" w:cstheme="minorEastAsia"/>
          <w:color w:val="FFC000" w:themeColor="accent4"/>
          <w:kern w:val="10"/>
          <w:sz w:val="21"/>
          <w:szCs w:val="21"/>
          <w:u w:val="single"/>
          <w:lang w:eastAsia="zh-CN"/>
          <w14:textFill>
            <w14:solidFill>
              <w14:schemeClr w14:val="accent4"/>
            </w14:solidFill>
          </w14:textFill>
        </w:rPr>
        <w:t xml:space="preserve">          </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w:t>
      </w:r>
    </w:p>
    <w:p w14:paraId="3D6E3082">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（4）工程预付款的抵扣方式：</w:t>
      </w:r>
      <w:r>
        <w:rPr>
          <w:rFonts w:hint="eastAsia" w:asciiTheme="minorEastAsia" w:hAnsiTheme="minorEastAsia" w:eastAsiaTheme="minorEastAsia" w:cstheme="minorEastAsia"/>
          <w:color w:val="FFC000" w:themeColor="accent4"/>
          <w:kern w:val="10"/>
          <w:sz w:val="21"/>
          <w:szCs w:val="21"/>
          <w:u w:val="single"/>
          <w:lang w:eastAsia="zh-CN"/>
          <w14:textFill>
            <w14:solidFill>
              <w14:schemeClr w14:val="accent4"/>
            </w14:solidFill>
          </w14:textFill>
        </w:rPr>
        <w:t xml:space="preserve">          </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w:t>
      </w:r>
    </w:p>
    <w:p w14:paraId="3D6E3083">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（5）预付款保函：</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预付款支付前3日内，乙方将预付款保函按甲方的要求提供。</w:t>
      </w:r>
    </w:p>
    <w:p w14:paraId="3D6E3084">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15.2工程进度款的付款周期、程序、支付比例</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（注：在比例满足制度要求的基础上，其他付款节点和比例可根据项目实际情况修改，编制合同时删除此注）</w:t>
      </w:r>
      <w:r>
        <w:rPr>
          <w:rFonts w:hint="eastAsia" w:asciiTheme="minorEastAsia" w:hAnsiTheme="minorEastAsia" w:eastAsiaTheme="minorEastAsia" w:cstheme="minorEastAsia"/>
          <w:sz w:val="21"/>
          <w:szCs w:val="21"/>
          <w:lang w:eastAsia="zh-CN"/>
        </w:rPr>
        <w:t>：</w:t>
      </w:r>
    </w:p>
    <w:p w14:paraId="3D6E3085">
      <w:pPr>
        <w:tabs>
          <w:tab w:val="left" w:pos="992"/>
        </w:tabs>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以下约定的支付情况，是在乙方已向甲方提供了按结算金额开具的建筑业增值税专用发票并经甲方完成发票认证和相应金额的财务收据前提下执行。</w:t>
      </w:r>
    </w:p>
    <w:p w14:paraId="3D6E3086">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sz w:val="21"/>
          <w:szCs w:val="21"/>
          <w:lang w:eastAsia="zh-CN"/>
        </w:rPr>
        <w:t>本工程按</w:t>
      </w:r>
      <w:r>
        <w:rPr>
          <w:rFonts w:hint="eastAsia" w:asciiTheme="minorEastAsia" w:hAnsiTheme="minorEastAsia" w:eastAsiaTheme="minorEastAsia" w:cstheme="minorEastAsia"/>
          <w:sz w:val="21"/>
          <w:szCs w:val="21"/>
          <w:u w:val="single"/>
          <w:lang w:eastAsia="zh-CN"/>
        </w:rPr>
        <w:t>月/季/节点</w:t>
      </w:r>
      <w:r>
        <w:rPr>
          <w:rFonts w:hint="eastAsia" w:asciiTheme="minorEastAsia" w:hAnsiTheme="minorEastAsia" w:eastAsiaTheme="minorEastAsia" w:cstheme="minorEastAsia"/>
          <w:sz w:val="21"/>
          <w:szCs w:val="21"/>
          <w:lang w:eastAsia="zh-CN"/>
        </w:rPr>
        <w:t>支付进度工程款，经甲方审核完成乙方报送过程结算书后1个月内，支付甲方审定的当期进度完成量的</w:t>
      </w:r>
      <w:r>
        <w:rPr>
          <w:rFonts w:hint="eastAsia" w:asciiTheme="minorEastAsia" w:hAnsiTheme="minorEastAsia" w:eastAsiaTheme="minorEastAsia" w:cstheme="minorEastAsia"/>
          <w:sz w:val="21"/>
          <w:szCs w:val="21"/>
          <w:u w:val="single"/>
          <w:lang w:eastAsia="zh-CN"/>
        </w:rPr>
        <w:t xml:space="preserve">70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kern w:val="10"/>
          <w:sz w:val="21"/>
          <w:szCs w:val="21"/>
          <w:lang w:eastAsia="zh-CN"/>
        </w:rPr>
        <w:t>乙方应及时提交农民工工资支付各项手续，并对真实性、完整性负责，确保农民工工资支付比例</w:t>
      </w:r>
      <w:r>
        <w:rPr>
          <w:rFonts w:hint="eastAsia" w:asciiTheme="minorEastAsia" w:hAnsiTheme="minorEastAsia" w:eastAsiaTheme="minorEastAsia" w:cstheme="minorEastAsia"/>
          <w:kern w:val="10"/>
          <w:sz w:val="21"/>
          <w:szCs w:val="21"/>
          <w:u w:val="single"/>
          <w:lang w:eastAsia="zh-CN"/>
        </w:rPr>
        <w:t>100</w:t>
      </w:r>
      <w:r>
        <w:rPr>
          <w:rFonts w:hint="eastAsia" w:asciiTheme="minorEastAsia" w:hAnsiTheme="minorEastAsia" w:eastAsiaTheme="minorEastAsia" w:cstheme="minorEastAsia"/>
          <w:kern w:val="10"/>
          <w:sz w:val="21"/>
          <w:szCs w:val="21"/>
          <w:lang w:eastAsia="zh-CN"/>
        </w:rPr>
        <w:t>%。</w:t>
      </w:r>
    </w:p>
    <w:p w14:paraId="3D6E3087">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若按照最终结算要求办理了分包工程分阶段最终结算，经甲方审定后3个月内，分阶段最终结算部分可较上述过程结算支付比例提升</w:t>
      </w:r>
      <w:r>
        <w:rPr>
          <w:rFonts w:hint="eastAsia" w:asciiTheme="minorEastAsia" w:hAnsiTheme="minorEastAsia" w:eastAsiaTheme="minorEastAsia" w:cstheme="minorEastAsia"/>
          <w:kern w:val="10"/>
          <w:sz w:val="21"/>
          <w:szCs w:val="21"/>
          <w:u w:val="single"/>
          <w:lang w:eastAsia="zh-CN"/>
        </w:rPr>
        <w:t xml:space="preserve"> 5-10</w:t>
      </w:r>
      <w:r>
        <w:rPr>
          <w:rFonts w:hint="eastAsia" w:asciiTheme="minorEastAsia" w:hAnsiTheme="minorEastAsia" w:eastAsiaTheme="minorEastAsia" w:cstheme="minorEastAsia"/>
          <w:kern w:val="10"/>
          <w:sz w:val="21"/>
          <w:szCs w:val="21"/>
          <w:lang w:eastAsia="zh-CN"/>
        </w:rPr>
        <w:t>%，其余未办理最终结算部分依据上述过程结算进度款支付比例进行支付。乙方应及时提交农民工工资支付各项手续，并对真实性、完整性负责，确保农民工工资支付比例100%。</w:t>
      </w: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（此条款仅适用于按照分包工程最终结算原则和要求办理了分阶段最终结算的分包工程，提高支付的比例结合项目实际情况确定）</w:t>
      </w:r>
    </w:p>
    <w:p w14:paraId="3D6E3088">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本分包工程完工验收合格后3个月内，甲方依据有效的过程结算书，支付至甲方审定的进度完成量的</w:t>
      </w:r>
      <w:r>
        <w:rPr>
          <w:rFonts w:hint="eastAsia" w:asciiTheme="minorEastAsia" w:hAnsiTheme="minorEastAsia" w:eastAsiaTheme="minorEastAsia" w:cstheme="minorEastAsia"/>
          <w:kern w:val="10"/>
          <w:sz w:val="21"/>
          <w:szCs w:val="21"/>
          <w:u w:val="single"/>
          <w:lang w:eastAsia="zh-CN"/>
        </w:rPr>
        <w:t xml:space="preserve">80 </w:t>
      </w:r>
      <w:r>
        <w:rPr>
          <w:rFonts w:hint="eastAsia" w:asciiTheme="minorEastAsia" w:hAnsiTheme="minorEastAsia" w:eastAsiaTheme="minorEastAsia" w:cstheme="minorEastAsia"/>
          <w:kern w:val="10"/>
          <w:sz w:val="21"/>
          <w:szCs w:val="21"/>
          <w:lang w:eastAsia="zh-CN"/>
        </w:rPr>
        <w:t>%，乙方应及时提交农民工工资支付各项手续，并对真实性、完整性负责，确保农民工工资支付比例100%。</w:t>
      </w:r>
    </w:p>
    <w:p w14:paraId="3D6E3089">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sz w:val="21"/>
          <w:szCs w:val="21"/>
          <w:lang w:eastAsia="zh-CN"/>
        </w:rPr>
        <w:t>分包最终结算经甲方审定后3个月内，支付至本分包工程最终结算额的</w:t>
      </w:r>
      <w:r>
        <w:rPr>
          <w:rFonts w:hint="eastAsia" w:asciiTheme="minorEastAsia" w:hAnsiTheme="minorEastAsia" w:eastAsiaTheme="minorEastAsia" w:cstheme="minorEastAsia"/>
          <w:sz w:val="21"/>
          <w:szCs w:val="21"/>
          <w:u w:val="single"/>
          <w:lang w:eastAsia="zh-CN"/>
        </w:rPr>
        <w:t xml:space="preserve"> 85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kern w:val="10"/>
          <w:sz w:val="21"/>
          <w:szCs w:val="21"/>
          <w:lang w:eastAsia="zh-CN"/>
        </w:rPr>
        <w:t>乙方应及时提交农民工工资支付各项手续，并对真实性、完整性负责，确保农民工工资支付比例100%。</w:t>
      </w:r>
    </w:p>
    <w:p w14:paraId="3D6E308A">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整体工程竣工验收合格且分包最终结算经甲方审定后3个月内支付至本分包工程最终结算额的</w:t>
      </w:r>
      <w:r>
        <w:rPr>
          <w:rFonts w:hint="eastAsia" w:asciiTheme="minorEastAsia" w:hAnsiTheme="minorEastAsia" w:eastAsiaTheme="minorEastAsia" w:cstheme="minorEastAsia"/>
          <w:sz w:val="21"/>
          <w:szCs w:val="21"/>
          <w:u w:val="single"/>
          <w:lang w:eastAsia="zh-CN"/>
        </w:rPr>
        <w:t>97</w:t>
      </w:r>
      <w:r>
        <w:rPr>
          <w:rFonts w:hint="eastAsia" w:asciiTheme="minorEastAsia" w:hAnsiTheme="minorEastAsia" w:eastAsiaTheme="minorEastAsia" w:cstheme="minorEastAsia"/>
          <w:sz w:val="21"/>
          <w:szCs w:val="21"/>
          <w:lang w:eastAsia="zh-CN"/>
        </w:rPr>
        <w:t>％，剩余</w:t>
      </w:r>
      <w:r>
        <w:rPr>
          <w:rFonts w:hint="eastAsia" w:asciiTheme="minorEastAsia" w:hAnsiTheme="minorEastAsia" w:eastAsiaTheme="minorEastAsia" w:cstheme="minorEastAsia"/>
          <w:sz w:val="21"/>
          <w:szCs w:val="21"/>
          <w:u w:val="single"/>
          <w:lang w:eastAsia="zh-CN"/>
        </w:rPr>
        <w:t>3</w:t>
      </w:r>
      <w:r>
        <w:rPr>
          <w:rFonts w:hint="eastAsia" w:asciiTheme="minorEastAsia" w:hAnsiTheme="minorEastAsia" w:eastAsiaTheme="minorEastAsia" w:cstheme="minorEastAsia"/>
          <w:sz w:val="21"/>
          <w:szCs w:val="21"/>
          <w:lang w:eastAsia="zh-CN"/>
        </w:rPr>
        <w:t>%为质量保证金，缺陷责任期满后，若无质量等扣款事项且乙方尽到保修义务的，甲方一次性无息付清工程尾款。乙方应在甲方支付至分包工程最终结算额的</w:t>
      </w:r>
      <w:r>
        <w:rPr>
          <w:rFonts w:hint="eastAsia" w:asciiTheme="minorEastAsia" w:hAnsiTheme="minorEastAsia" w:eastAsiaTheme="minorEastAsia" w:cstheme="minorEastAsia"/>
          <w:sz w:val="21"/>
          <w:szCs w:val="21"/>
          <w:u w:val="single"/>
          <w:lang w:eastAsia="zh-CN"/>
        </w:rPr>
        <w:t>97</w:t>
      </w:r>
      <w:r>
        <w:rPr>
          <w:rFonts w:hint="eastAsia" w:asciiTheme="minorEastAsia" w:hAnsiTheme="minorEastAsia" w:eastAsiaTheme="minorEastAsia" w:cstheme="minorEastAsia"/>
          <w:sz w:val="21"/>
          <w:szCs w:val="21"/>
          <w:lang w:eastAsia="zh-CN"/>
        </w:rPr>
        <w:t>％前，按分包最终结算提供全额发票（含保修金发票），否则甲方可暂不支付而无需承担延期支付责任。</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1.若工程类别为公路项目，则为“交工验收合格并通车运营”；2.针对前期工程，如临建工程、围挡工程、拌和站或者加工场站等临建类工程合同，可考虑项目实际资金情况在“单项工程验收合格”后支付尾款。编制合同时删除此注。）</w:t>
      </w:r>
    </w:p>
    <w:p w14:paraId="3D6E308B">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甲乙双方一致同意对工程所有款项实施分账制支付，即，一部分是农民工工资，占结算价款比例的</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（注：此数应等同或小于合同款中人工费占比，编制合同时删除此注）</w:t>
      </w:r>
      <w:r>
        <w:rPr>
          <w:rFonts w:hint="eastAsia" w:asciiTheme="minorEastAsia" w:hAnsiTheme="minorEastAsia" w:eastAsiaTheme="minorEastAsia" w:cstheme="minorEastAsia"/>
          <w:sz w:val="21"/>
          <w:szCs w:val="21"/>
          <w:lang w:eastAsia="zh-CN"/>
        </w:rPr>
        <w:t>，直接通过甲方开设的农民工工资专用账户（乙方应签订农民工工资代付协议，并为农民工办理个人工资银行卡，在工人进场后7日内将工人的工资收款信息书面报送甲方，并按时编制报送每期农民工工资明细）支付至乙方指定工人（乙方在实名制平台上登记考勤的工人）的银行卡；另外一部分（含乙方采购的材料、管理费、机械设备费、利润和税金等除农民工工资外的全部费用）按合同约定支付到乙方指定账户。</w:t>
      </w:r>
    </w:p>
    <w:p w14:paraId="3D6E308C">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接受甲方以现金或银行转账方式支付人工费部分，以电汇、转账、银行汇票、信用证、保理、供应链等形式支付非人工费部分，乙方须配合甲方完成相关支付手续。付款过程中产生的贴息费用及手续费由【乙方/甲方】</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（条款说明：根据招标时的约定选择一方填写，编制合同时删除此说明）</w:t>
      </w:r>
      <w:r>
        <w:rPr>
          <w:rFonts w:hint="eastAsia" w:asciiTheme="minorEastAsia" w:hAnsiTheme="minorEastAsia" w:eastAsiaTheme="minorEastAsia" w:cstheme="minorEastAsia"/>
          <w:sz w:val="21"/>
          <w:szCs w:val="21"/>
          <w:lang w:eastAsia="zh-CN"/>
        </w:rPr>
        <w:t>承担。乙方委托专职收款人办理收款业务，收款人必须取得授权。</w:t>
      </w:r>
    </w:p>
    <w:p w14:paraId="3D6E308D">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乙方指定下列账户为收款账户，当甲方采用转账方式付款时，应支付至下列账户。如乙方变更收款账户，应提前十五天以上书面通知甲方，否则造成资金的损失由乙方自行承担，与甲方无关。乙方指定收款账户：</w:t>
      </w:r>
    </w:p>
    <w:p w14:paraId="3D6E308E">
      <w:pPr>
        <w:kinsoku w:val="0"/>
        <w:spacing w:after="0" w:line="360" w:lineRule="auto"/>
        <w:ind w:left="440" w:left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账户名：</w:t>
      </w:r>
      <w:r>
        <w:rPr>
          <w:rFonts w:hint="eastAsia" w:asciiTheme="minorEastAsia" w:hAnsiTheme="minorEastAsia" w:eastAsiaTheme="minorEastAsia" w:cstheme="minorEastAsia"/>
          <w:sz w:val="21"/>
          <w:szCs w:val="21"/>
          <w:u w:val="single"/>
          <w:lang w:eastAsia="zh-CN"/>
        </w:rPr>
        <w:t xml:space="preserve">                            </w:t>
      </w:r>
    </w:p>
    <w:p w14:paraId="3D6E308F">
      <w:pPr>
        <w:kinsoku w:val="0"/>
        <w:spacing w:after="0" w:line="360" w:lineRule="auto"/>
        <w:ind w:left="440" w:left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开户行：</w:t>
      </w:r>
      <w:r>
        <w:rPr>
          <w:rFonts w:hint="eastAsia" w:asciiTheme="minorEastAsia" w:hAnsiTheme="minorEastAsia" w:eastAsiaTheme="minorEastAsia" w:cstheme="minorEastAsia"/>
          <w:sz w:val="21"/>
          <w:szCs w:val="21"/>
          <w:u w:val="single"/>
          <w:lang w:eastAsia="zh-CN"/>
        </w:rPr>
        <w:t xml:space="preserve">                            </w:t>
      </w:r>
    </w:p>
    <w:p w14:paraId="3D6E3090">
      <w:pPr>
        <w:kinsoku w:val="0"/>
        <w:spacing w:after="0" w:line="360" w:lineRule="auto"/>
        <w:ind w:left="440" w:left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账  号：</w:t>
      </w:r>
      <w:r>
        <w:rPr>
          <w:rFonts w:hint="eastAsia" w:asciiTheme="minorEastAsia" w:hAnsiTheme="minorEastAsia" w:eastAsiaTheme="minorEastAsia" w:cstheme="minorEastAsia"/>
          <w:sz w:val="21"/>
          <w:szCs w:val="21"/>
          <w:u w:val="single"/>
          <w:lang w:eastAsia="zh-CN"/>
        </w:rPr>
        <w:t xml:space="preserve">                            </w:t>
      </w:r>
    </w:p>
    <w:p w14:paraId="3D6E3091">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首次付款中包含甲方在工程开工之日起一个月内支付乙方合同价款50%安全生产费，剩余50%安全生产费按工程施工进度分批次支付，乙方应确保该项金额全部用于安全生产支出。首次付款支付50%安全生产费后，剩余50%安全生产费用支付前，乙方应提供前期支付的50%费用的安全措施费发票及相关资料，乙方提供的发票应符合甲方和建设单位及属地有关部门的要求。乙方投入不足或提供资料不符合要求的，甲方有权在后续工程款中扣除或要求乙方退还已支付安全生产费。</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（注：不应超过总承包合同约定的相应节点支付比例，编制合同时删除此注）</w:t>
      </w:r>
    </w:p>
    <w:p w14:paraId="3D6E3092">
      <w:pPr>
        <w:numPr>
          <w:ilvl w:val="0"/>
          <w:numId w:val="10"/>
        </w:numPr>
        <w:kinsoku w:val="0"/>
        <w:spacing w:after="0"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甲方拖欠线索受理联系人：</w:t>
      </w:r>
    </w:p>
    <w:p w14:paraId="3D6E3093">
      <w:pPr>
        <w:kinsoku w:val="0"/>
        <w:spacing w:after="0" w:line="360" w:lineRule="auto"/>
        <w:ind w:left="440" w:leftChars="200" w:firstLine="210" w:firstLineChars="1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项目部联系人：</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 xml:space="preserve"> ，联系电话：</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 xml:space="preserve">； </w:t>
      </w:r>
    </w:p>
    <w:p w14:paraId="3D6E3094">
      <w:pPr>
        <w:kinsoku w:val="0"/>
        <w:spacing w:after="0" w:line="360" w:lineRule="auto"/>
        <w:ind w:firstLine="630" w:firstLineChars="3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公司联系人：</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 xml:space="preserve"> ，联系电话：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（填写子企业维稳负责人员）</w:t>
      </w:r>
    </w:p>
    <w:p w14:paraId="3D6E3095">
      <w:pPr>
        <w:kinsoku w:val="0"/>
        <w:spacing w:after="0" w:line="360" w:lineRule="auto"/>
        <w:ind w:firstLine="630" w:firstLineChars="3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公司信访投诉电话：</w:t>
      </w:r>
      <w:r>
        <w:rPr>
          <w:rFonts w:hint="eastAsia" w:asciiTheme="minorEastAsia" w:hAnsiTheme="minorEastAsia" w:eastAsiaTheme="minorEastAsia" w:cstheme="minorEastAsia"/>
          <w:sz w:val="21"/>
          <w:szCs w:val="21"/>
          <w:u w:val="single"/>
          <w:lang w:eastAsia="zh-CN"/>
        </w:rPr>
        <w:t xml:space="preserve">         </w:t>
      </w:r>
    </w:p>
    <w:p w14:paraId="3D6E3096">
      <w:pPr>
        <w:kinsoku w:val="0"/>
        <w:spacing w:after="0" w:line="360" w:lineRule="auto"/>
        <w:ind w:firstLine="630" w:firstLineChars="3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信访投诉邮箱：</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@qq.com</w:t>
      </w:r>
    </w:p>
    <w:p w14:paraId="3D6E3097">
      <w:pPr>
        <w:kinsoku w:val="0"/>
        <w:spacing w:after="0" w:line="360" w:lineRule="auto"/>
        <w:ind w:firstLine="630" w:firstLineChars="3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云筑网中建系统账款投诉平台：https://ts.yzw.cn</w:t>
      </w:r>
    </w:p>
    <w:p w14:paraId="3D6E3098">
      <w:pPr>
        <w:kinsoku w:val="0"/>
        <w:spacing w:after="0" w:line="360" w:lineRule="auto"/>
        <w:ind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15.3甲方代发乙方农民工工资的程序、支付比例：</w:t>
      </w:r>
    </w:p>
    <w:p w14:paraId="3D6E3099">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（1）支付周期：</w:t>
      </w:r>
      <w:r>
        <w:rPr>
          <w:rFonts w:hint="eastAsia" w:asciiTheme="minorEastAsia" w:hAnsiTheme="minorEastAsia" w:eastAsiaTheme="minorEastAsia" w:cstheme="minorEastAsia"/>
          <w:sz w:val="21"/>
          <w:szCs w:val="21"/>
          <w:u w:val="single"/>
          <w:lang w:eastAsia="zh-CN"/>
        </w:rPr>
        <w:t xml:space="preserve">  月度  </w:t>
      </w:r>
      <w:r>
        <w:rPr>
          <w:rFonts w:hint="eastAsia" w:asciiTheme="minorEastAsia" w:hAnsiTheme="minorEastAsia" w:eastAsiaTheme="minorEastAsia" w:cstheme="minorEastAsia"/>
          <w:sz w:val="21"/>
          <w:szCs w:val="21"/>
          <w:lang w:eastAsia="zh-CN"/>
        </w:rPr>
        <w:t>。</w:t>
      </w:r>
    </w:p>
    <w:p w14:paraId="3D6E309A">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（2）甲方优先代发乙方农民工工资，农民工工资代发完毕后，支付乙方当期其他工程款。</w:t>
      </w:r>
    </w:p>
    <w:p w14:paraId="3D6E309B">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（3）甲方代发乙方农民工工资前，乙方应提供以下资料：</w:t>
      </w:r>
    </w:p>
    <w:p w14:paraId="3D6E309C">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1）乙方与农民工签订的劳动合同。</w:t>
      </w:r>
    </w:p>
    <w:p w14:paraId="3D6E309D">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2）农民工工资支付台账、考勤表，农民工工资支付台账以班组分类，必须农民工本人签字并按手印，提供农民工本人签字并按手印的影像资料。</w:t>
      </w:r>
    </w:p>
    <w:p w14:paraId="3D6E309E">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3）乙方出具的《农民工当期工资支付完毕声明书》。</w:t>
      </w:r>
    </w:p>
    <w:p w14:paraId="3D6E309F">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4）工人退场时需办理劳务工资结算单，对于已经结清工资的农民工，应在劳务结算单上签字确认工资结清承诺。</w:t>
      </w:r>
    </w:p>
    <w:p w14:paraId="3D6E30A0">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5）乙方应向甲方出具农民工工资代发授权委托书。</w:t>
      </w:r>
    </w:p>
    <w:p w14:paraId="3D6E30A1">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（4）甲方根据乙方编制的农民工工资支付台账，通过农民工工资专用账户直接将工资支付到农民工本人的银行账户，并向乙方提供代发工资凭证。</w:t>
      </w:r>
    </w:p>
    <w:p w14:paraId="3D6E30A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因乙方漏报、瞒报、虚报农民工工资等原因造成甲方代乙方清偿拖欠农民工工资、超分包工程款代付农民工工资情况的，甲方可以从分包履约保证金中扣回（尚未完成履约的应及时补缴履约保证金），也可以采取索赔和追偿。</w:t>
      </w:r>
    </w:p>
    <w:p w14:paraId="3D6E30A3">
      <w:pPr>
        <w:pStyle w:val="2"/>
        <w:spacing w:after="0" w:line="360" w:lineRule="auto"/>
        <w:ind w:firstLine="420"/>
        <w:rPr>
          <w:rFonts w:hint="eastAsia" w:asciiTheme="minorEastAsia" w:hAnsiTheme="minorEastAsia" w:eastAsiaTheme="minorEastAsia" w:cstheme="minorEastAsia"/>
          <w:b/>
          <w:bCs/>
          <w:color w:val="FFC000" w:themeColor="accent4"/>
          <w:kern w:val="10"/>
          <w:sz w:val="21"/>
          <w:szCs w:val="21"/>
          <w:u w:val="single"/>
          <w14:textFill>
            <w14:solidFill>
              <w14:schemeClr w14:val="accent4"/>
            </w14:solidFill>
          </w14:textFill>
        </w:rPr>
      </w:pPr>
      <w:r>
        <w:rPr>
          <w:rFonts w:hint="eastAsia" w:asciiTheme="minorEastAsia" w:hAnsiTheme="minorEastAsia" w:eastAsiaTheme="minorEastAsia" w:cstheme="minorEastAsia"/>
          <w:sz w:val="21"/>
          <w:szCs w:val="21"/>
        </w:rPr>
        <w:t>15.4本条款</w:t>
      </w:r>
      <w:r>
        <w:rPr>
          <w:rFonts w:hint="eastAsia" w:asciiTheme="minorEastAsia" w:hAnsiTheme="minorEastAsia" w:eastAsiaTheme="minorEastAsia" w:cstheme="minorEastAsia"/>
          <w:sz w:val="21"/>
          <w:szCs w:val="21"/>
          <w:u w:val="single"/>
        </w:rPr>
        <w:t>【适用/不适用】</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
          <w:bCs/>
          <w:color w:val="FFC000" w:themeColor="accent4"/>
          <w:kern w:val="10"/>
          <w:sz w:val="21"/>
          <w:szCs w:val="21"/>
          <w:u w:val="single"/>
          <w14:textFill>
            <w14:solidFill>
              <w14:schemeClr w14:val="accent4"/>
            </w14:solidFill>
          </w14:textFill>
        </w:rPr>
        <w:t>（适用于非代发民工工资项目，代发项目不适用）</w:t>
      </w:r>
    </w:p>
    <w:p w14:paraId="3D6E30A4">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3D6E30A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15.9甲方付款前，乙方应按甲方财务要求提供合法的</w:t>
      </w:r>
      <w:r>
        <w:rPr>
          <w:rFonts w:hint="eastAsia" w:asciiTheme="minorEastAsia" w:hAnsiTheme="minorEastAsia" w:eastAsiaTheme="minorEastAsia" w:cstheme="minorEastAsia"/>
          <w:sz w:val="21"/>
          <w:szCs w:val="21"/>
          <w:u w:val="single"/>
          <w:lang w:eastAsia="zh-CN"/>
        </w:rPr>
        <w:t>增值税专用发票</w:t>
      </w:r>
      <w:r>
        <w:rPr>
          <w:rFonts w:hint="eastAsia" w:asciiTheme="minorEastAsia" w:hAnsiTheme="minorEastAsia" w:eastAsiaTheme="minorEastAsia" w:cstheme="minorEastAsia"/>
          <w:sz w:val="21"/>
          <w:szCs w:val="21"/>
          <w:lang w:eastAsia="zh-CN"/>
        </w:rPr>
        <w:t>，准确填写发票内容并提供发票真伪查询证明，发票备注栏应填写与总包合同一致的工程名称及工程地址（省市区）。</w:t>
      </w:r>
      <w:r>
        <w:rPr>
          <w:rFonts w:hint="eastAsia" w:asciiTheme="minorEastAsia" w:hAnsiTheme="minorEastAsia" w:eastAsiaTheme="minorEastAsia" w:cstheme="minorEastAsia"/>
          <w:b/>
          <w:bCs/>
          <w:sz w:val="21"/>
          <w:szCs w:val="21"/>
          <w:lang w:eastAsia="zh-CN"/>
        </w:rPr>
        <w:t>乙方未能按甲方要求提供增值税专用发票，除扣除相应税金外，还应承担合同金额（含增值税）</w:t>
      </w:r>
      <w:r>
        <w:rPr>
          <w:rFonts w:hint="eastAsia" w:asciiTheme="minorEastAsia" w:hAnsiTheme="minorEastAsia" w:eastAsiaTheme="minorEastAsia" w:cstheme="minorEastAsia"/>
          <w:b/>
          <w:bCs/>
          <w:sz w:val="21"/>
          <w:szCs w:val="21"/>
          <w:u w:val="single"/>
          <w:lang w:eastAsia="zh-CN"/>
        </w:rPr>
        <w:t>10%</w:t>
      </w:r>
      <w:r>
        <w:rPr>
          <w:rFonts w:hint="eastAsia" w:asciiTheme="minorEastAsia" w:hAnsiTheme="minorEastAsia" w:eastAsiaTheme="minorEastAsia" w:cstheme="minorEastAsia"/>
          <w:b/>
          <w:bCs/>
          <w:sz w:val="21"/>
          <w:szCs w:val="21"/>
          <w:lang w:eastAsia="zh-CN"/>
        </w:rPr>
        <w:t>的违约金。</w:t>
      </w:r>
      <w:r>
        <w:rPr>
          <w:rFonts w:hint="eastAsia" w:asciiTheme="minorEastAsia" w:hAnsiTheme="minorEastAsia" w:eastAsiaTheme="minorEastAsia" w:cstheme="minorEastAsia"/>
          <w:sz w:val="21"/>
          <w:szCs w:val="21"/>
          <w:lang w:eastAsia="zh-CN"/>
        </w:rPr>
        <w:t>乙方开具增值税发票后，次月必须在税务网进行抄税，未经甲方事先书面同意，乙方不得擅自将已向甲方开具的增值税发票作废。若乙方擅自作废发票，需向甲方承担作废发票金额</w:t>
      </w:r>
      <w:r>
        <w:rPr>
          <w:rFonts w:hint="eastAsia" w:asciiTheme="minorEastAsia" w:hAnsiTheme="minorEastAsia" w:eastAsiaTheme="minorEastAsia" w:cstheme="minorEastAsia"/>
          <w:sz w:val="21"/>
          <w:szCs w:val="21"/>
          <w:u w:val="single"/>
          <w:lang w:eastAsia="zh-CN"/>
        </w:rPr>
        <w:t>2</w:t>
      </w:r>
      <w:r>
        <w:rPr>
          <w:rFonts w:hint="eastAsia" w:asciiTheme="minorEastAsia" w:hAnsiTheme="minorEastAsia" w:eastAsiaTheme="minorEastAsia" w:cstheme="minorEastAsia"/>
          <w:sz w:val="21"/>
          <w:szCs w:val="21"/>
          <w:lang w:eastAsia="zh-CN"/>
        </w:rPr>
        <w:t>%的违约金并承担因擅自作废给甲方造成的所有责任及损失。</w:t>
      </w:r>
    </w:p>
    <w:p w14:paraId="3D6E30A6">
      <w:pPr>
        <w:kinsoku w:val="0"/>
        <w:spacing w:after="0"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15.10发票要求：</w:t>
      </w:r>
    </w:p>
    <w:p w14:paraId="3D6E30A7">
      <w:pPr>
        <w:widowControl w:val="0"/>
        <w:kinsoku w:val="0"/>
        <w:spacing w:after="0" w:line="360" w:lineRule="auto"/>
        <w:ind w:left="165" w:leftChars="75" w:firstLine="840" w:firstLineChars="400"/>
        <w:rPr>
          <w:rFonts w:hint="eastAsia" w:asciiTheme="minorEastAsia" w:hAnsiTheme="minorEastAsia" w:eastAsiaTheme="minorEastAsia" w:cstheme="minorEastAsia"/>
          <w:bCs/>
          <w:sz w:val="21"/>
          <w:szCs w:val="21"/>
          <w:lang w:eastAsia="zh-CN"/>
        </w:rPr>
      </w:pPr>
      <w:r>
        <w:rPr>
          <w:rFonts w:hint="eastAsia" w:asciiTheme="minorEastAsia" w:hAnsiTheme="minorEastAsia" w:eastAsiaTheme="minorEastAsia" w:cstheme="minorEastAsia"/>
          <w:bCs/>
          <w:sz w:val="21"/>
          <w:szCs w:val="21"/>
          <w:lang w:eastAsia="zh-CN"/>
        </w:rPr>
        <w:t>甲方单位名称：</w:t>
      </w:r>
      <w:r>
        <w:rPr>
          <w:rFonts w:hint="eastAsia" w:asciiTheme="minorEastAsia" w:hAnsiTheme="minorEastAsia" w:eastAsiaTheme="minorEastAsia" w:cstheme="minorEastAsia"/>
          <w:bCs/>
          <w:sz w:val="21"/>
          <w:szCs w:val="21"/>
          <w:u w:val="single"/>
          <w:lang w:eastAsia="zh-CN"/>
        </w:rPr>
        <w:t xml:space="preserve">                                  </w:t>
      </w:r>
    </w:p>
    <w:p w14:paraId="3D6E30A8">
      <w:pPr>
        <w:widowControl w:val="0"/>
        <w:kinsoku w:val="0"/>
        <w:spacing w:after="0" w:line="360" w:lineRule="auto"/>
        <w:ind w:left="165" w:leftChars="75" w:firstLine="840" w:firstLineChars="400"/>
        <w:rPr>
          <w:rFonts w:hint="eastAsia" w:asciiTheme="minorEastAsia" w:hAnsiTheme="minorEastAsia" w:eastAsiaTheme="minorEastAsia" w:cstheme="minorEastAsia"/>
          <w:bCs/>
          <w:sz w:val="21"/>
          <w:szCs w:val="21"/>
          <w:lang w:eastAsia="zh-CN"/>
        </w:rPr>
      </w:pPr>
      <w:r>
        <w:rPr>
          <w:rFonts w:hint="eastAsia" w:asciiTheme="minorEastAsia" w:hAnsiTheme="minorEastAsia" w:eastAsiaTheme="minorEastAsia" w:cstheme="minorEastAsia"/>
          <w:sz w:val="21"/>
          <w:szCs w:val="21"/>
          <w:lang w:eastAsia="zh-CN"/>
        </w:rPr>
        <w:t>甲方</w:t>
      </w:r>
      <w:r>
        <w:rPr>
          <w:rFonts w:hint="eastAsia" w:asciiTheme="minorEastAsia" w:hAnsiTheme="minorEastAsia" w:eastAsiaTheme="minorEastAsia" w:cstheme="minorEastAsia"/>
          <w:bCs/>
          <w:sz w:val="21"/>
          <w:szCs w:val="21"/>
          <w:lang w:eastAsia="zh-CN"/>
        </w:rPr>
        <w:t>开户银行：</w:t>
      </w:r>
      <w:r>
        <w:rPr>
          <w:rFonts w:hint="eastAsia" w:asciiTheme="minorEastAsia" w:hAnsiTheme="minorEastAsia" w:eastAsiaTheme="minorEastAsia" w:cstheme="minorEastAsia"/>
          <w:bCs/>
          <w:sz w:val="21"/>
          <w:szCs w:val="21"/>
          <w:u w:val="single"/>
          <w:lang w:eastAsia="zh-CN"/>
        </w:rPr>
        <w:t xml:space="preserve">                                  </w:t>
      </w:r>
    </w:p>
    <w:p w14:paraId="3D6E30A9">
      <w:pPr>
        <w:widowControl w:val="0"/>
        <w:kinsoku w:val="0"/>
        <w:spacing w:after="0" w:line="360" w:lineRule="auto"/>
        <w:ind w:left="165" w:leftChars="75" w:firstLine="840" w:firstLineChars="400"/>
        <w:rPr>
          <w:rFonts w:hint="eastAsia" w:asciiTheme="minorEastAsia" w:hAnsiTheme="minorEastAsia" w:eastAsiaTheme="minorEastAsia" w:cstheme="minorEastAsia"/>
          <w:bCs/>
          <w:sz w:val="21"/>
          <w:szCs w:val="21"/>
          <w:u w:val="single"/>
          <w:lang w:eastAsia="zh-CN"/>
        </w:rPr>
      </w:pPr>
      <w:r>
        <w:rPr>
          <w:rFonts w:hint="eastAsia" w:asciiTheme="minorEastAsia" w:hAnsiTheme="minorEastAsia" w:eastAsiaTheme="minorEastAsia" w:cstheme="minorEastAsia"/>
          <w:bCs/>
          <w:sz w:val="21"/>
          <w:szCs w:val="21"/>
          <w:lang w:eastAsia="zh-CN"/>
        </w:rPr>
        <w:t>甲方银行账号：</w:t>
      </w:r>
      <w:r>
        <w:rPr>
          <w:rFonts w:hint="eastAsia" w:asciiTheme="minorEastAsia" w:hAnsiTheme="minorEastAsia" w:eastAsiaTheme="minorEastAsia" w:cstheme="minorEastAsia"/>
          <w:bCs/>
          <w:sz w:val="21"/>
          <w:szCs w:val="21"/>
          <w:u w:val="single"/>
          <w:lang w:eastAsia="zh-CN"/>
        </w:rPr>
        <w:t xml:space="preserve">                                  </w:t>
      </w:r>
    </w:p>
    <w:p w14:paraId="3D6E30AA">
      <w:pPr>
        <w:widowControl w:val="0"/>
        <w:kinsoku w:val="0"/>
        <w:spacing w:after="0" w:line="360" w:lineRule="auto"/>
        <w:ind w:left="165" w:leftChars="75" w:firstLine="840" w:firstLineChars="400"/>
        <w:rPr>
          <w:rFonts w:hint="eastAsia" w:asciiTheme="minorEastAsia" w:hAnsiTheme="minorEastAsia" w:eastAsiaTheme="minorEastAsia" w:cstheme="minorEastAsia"/>
          <w:bCs/>
          <w:sz w:val="21"/>
          <w:szCs w:val="21"/>
          <w:u w:val="single"/>
          <w:lang w:eastAsia="zh-CN"/>
        </w:rPr>
      </w:pPr>
      <w:r>
        <w:rPr>
          <w:rFonts w:hint="eastAsia" w:asciiTheme="minorEastAsia" w:hAnsiTheme="minorEastAsia" w:eastAsiaTheme="minorEastAsia" w:cstheme="minorEastAsia"/>
          <w:bCs/>
          <w:sz w:val="21"/>
          <w:szCs w:val="21"/>
          <w:lang w:eastAsia="zh-CN"/>
        </w:rPr>
        <w:t>地 址、电 话：</w:t>
      </w:r>
      <w:r>
        <w:rPr>
          <w:rFonts w:hint="eastAsia" w:asciiTheme="minorEastAsia" w:hAnsiTheme="minorEastAsia" w:eastAsiaTheme="minorEastAsia" w:cstheme="minorEastAsia"/>
          <w:bCs/>
          <w:sz w:val="21"/>
          <w:szCs w:val="21"/>
          <w:u w:val="single"/>
          <w:lang w:eastAsia="zh-CN"/>
        </w:rPr>
        <w:t xml:space="preserve">                                  </w:t>
      </w:r>
    </w:p>
    <w:p w14:paraId="3D6E30AB">
      <w:pPr>
        <w:kinsoku w:val="0"/>
        <w:spacing w:after="0" w:line="360" w:lineRule="auto"/>
        <w:ind w:left="165" w:leftChars="75" w:firstLine="840" w:firstLineChars="4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Cs/>
          <w:sz w:val="21"/>
          <w:szCs w:val="21"/>
          <w:lang w:eastAsia="zh-CN"/>
        </w:rPr>
        <w:t>统一社会信用代码：</w:t>
      </w:r>
      <w:r>
        <w:rPr>
          <w:rFonts w:hint="eastAsia" w:asciiTheme="minorEastAsia" w:hAnsiTheme="minorEastAsia" w:eastAsiaTheme="minorEastAsia" w:cstheme="minorEastAsia"/>
          <w:bCs/>
          <w:sz w:val="21"/>
          <w:szCs w:val="21"/>
          <w:u w:val="single"/>
          <w:lang w:eastAsia="zh-CN"/>
        </w:rPr>
        <w:t xml:space="preserve">                              </w:t>
      </w:r>
    </w:p>
    <w:p w14:paraId="3D6E30AC">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sz w:val="21"/>
          <w:szCs w:val="21"/>
          <w:lang w:eastAsia="zh-CN"/>
        </w:rPr>
        <w:t>15.11甲乙双方一致确认提供发票为主合同义务而非附随义务，如因乙方未及时开具发票，甲方可拒绝付款，并不承担逾期付款责任。</w:t>
      </w:r>
    </w:p>
    <w:p w14:paraId="3D6E30AD">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15.12过程计量并支付的同时，过程结算金额低于</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万元的，当期不予支付。</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（注：视合同总金额大小确定，编制合同时删除此注）</w:t>
      </w:r>
    </w:p>
    <w:p w14:paraId="3D6E30AE">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997" w:name="_Toc175772264"/>
      <w:bookmarkStart w:id="998" w:name="_Toc101963524"/>
      <w:r>
        <w:rPr>
          <w:rFonts w:hint="eastAsia" w:asciiTheme="minorEastAsia" w:hAnsiTheme="minorEastAsia" w:eastAsiaTheme="minorEastAsia" w:cstheme="minorEastAsia"/>
          <w:b/>
          <w:sz w:val="21"/>
          <w:szCs w:val="21"/>
          <w:lang w:eastAsia="zh-CN"/>
        </w:rPr>
        <w:t>过程结算</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14:paraId="3D6E30AF">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30B0">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16.1乙方提交已完成的工程量报告的时间、内容、计量周期：</w:t>
      </w:r>
    </w:p>
    <w:p w14:paraId="3D6E30B1">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（1）乙方提交已完成的工程量报告的时间：</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30B2">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（2）乙方提交已完成的工程量报告的内容：</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30B3">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（3）计量周期：</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30B4">
      <w:pPr>
        <w:pStyle w:val="2"/>
        <w:kinsoku w:val="0"/>
        <w:spacing w:after="0"/>
        <w:rPr>
          <w:color w:val="FFC000"/>
        </w:rPr>
      </w:pPr>
      <w:r>
        <w:rPr>
          <w:rFonts w:hint="eastAsia"/>
          <w:color w:val="FFC000"/>
        </w:rPr>
        <w:t>(新增条款）</w:t>
      </w:r>
    </w:p>
    <w:p w14:paraId="3D6E30B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16.6若乙方未能在本合同约定的时间内完成工程量核对确认工作，甲方可以暂停乙方过程结算及支付工作，直至完成合同内工程量核对确认并签订转固定总价补充协议。</w:t>
      </w:r>
    </w:p>
    <w:p w14:paraId="3D6E30B6">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999" w:name="_Toc5995"/>
      <w:bookmarkStart w:id="1000" w:name="_Toc8151"/>
      <w:bookmarkStart w:id="1001" w:name="_Toc11418"/>
      <w:bookmarkStart w:id="1002" w:name="_Toc101357472"/>
      <w:bookmarkStart w:id="1003" w:name="_Toc638"/>
      <w:bookmarkStart w:id="1004" w:name="_Toc12928"/>
      <w:bookmarkStart w:id="1005" w:name="_Toc8237"/>
      <w:bookmarkStart w:id="1006" w:name="_Toc9965"/>
      <w:bookmarkStart w:id="1007" w:name="_Toc9347"/>
      <w:bookmarkStart w:id="1008" w:name="_Toc5073"/>
      <w:bookmarkStart w:id="1009" w:name="_Toc16958"/>
      <w:bookmarkStart w:id="1010" w:name="_Toc24071"/>
      <w:bookmarkStart w:id="1011" w:name="_Toc175772265"/>
      <w:bookmarkStart w:id="1012" w:name="_Toc12521"/>
      <w:bookmarkStart w:id="1013" w:name="_Toc24445"/>
      <w:bookmarkStart w:id="1014" w:name="_Toc9149"/>
      <w:bookmarkStart w:id="1015" w:name="_Toc32235"/>
      <w:bookmarkStart w:id="1016" w:name="_Toc24768"/>
      <w:bookmarkStart w:id="1017" w:name="_Toc101963525"/>
      <w:bookmarkStart w:id="1018" w:name="_Toc32123"/>
      <w:bookmarkStart w:id="1019" w:name="_Toc13020"/>
      <w:r>
        <w:rPr>
          <w:rFonts w:hint="eastAsia" w:asciiTheme="minorEastAsia" w:hAnsiTheme="minorEastAsia" w:eastAsiaTheme="minorEastAsia" w:cstheme="minorEastAsia"/>
          <w:b/>
          <w:sz w:val="21"/>
          <w:szCs w:val="21"/>
          <w:lang w:eastAsia="zh-CN"/>
        </w:rPr>
        <w:t>最终</w:t>
      </w:r>
      <w:r>
        <w:rPr>
          <w:rFonts w:hint="eastAsia" w:asciiTheme="minorEastAsia" w:hAnsiTheme="minorEastAsia" w:eastAsiaTheme="minorEastAsia" w:cstheme="minorEastAsia"/>
          <w:b/>
          <w:sz w:val="21"/>
          <w:szCs w:val="21"/>
        </w:rPr>
        <w:t>结算</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3D6E30B7">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30B8">
      <w:pPr>
        <w:tabs>
          <w:tab w:val="left" w:pos="425"/>
        </w:tabs>
        <w:kinsoku w:val="0"/>
        <w:spacing w:after="0" w:line="360" w:lineRule="auto"/>
        <w:ind w:firstLine="420"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Cs/>
          <w:sz w:val="21"/>
          <w:szCs w:val="21"/>
          <w:lang w:eastAsia="zh-CN"/>
        </w:rPr>
        <w:t>17.1</w:t>
      </w:r>
      <w:r>
        <w:rPr>
          <w:rFonts w:hint="eastAsia" w:asciiTheme="minorEastAsia" w:hAnsiTheme="minorEastAsia" w:eastAsiaTheme="minorEastAsia" w:cstheme="minorEastAsia"/>
          <w:b/>
          <w:bCs/>
          <w:sz w:val="21"/>
          <w:szCs w:val="21"/>
          <w:lang w:eastAsia="zh-CN"/>
        </w:rPr>
        <w:t>本分包工程完工验收合格后30天内，乙方向甲方提交结算报告，乙方提交的结算报告内容包含且不限于：</w:t>
      </w:r>
    </w:p>
    <w:p w14:paraId="3D6E30B9">
      <w:pPr>
        <w:kinsoku w:val="0"/>
        <w:spacing w:after="0" w:line="360" w:lineRule="auto"/>
        <w:ind w:firstLine="422"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（1）加盖乙方单位公章的工程结算书（含工程量计算书电子版）。</w:t>
      </w:r>
    </w:p>
    <w:p w14:paraId="3D6E30BA">
      <w:pPr>
        <w:kinsoku w:val="0"/>
        <w:spacing w:after="0" w:line="360" w:lineRule="auto"/>
        <w:ind w:firstLine="422"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（2）分包完工确认单（含工程量、签证、材料、费用等完工确认单）。</w:t>
      </w:r>
    </w:p>
    <w:p w14:paraId="3D6E30BB">
      <w:pPr>
        <w:kinsoku w:val="0"/>
        <w:spacing w:after="0" w:line="360" w:lineRule="auto"/>
        <w:ind w:firstLine="422"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（3）派工资料、验收资料、设备启停通知等。</w:t>
      </w:r>
    </w:p>
    <w:p w14:paraId="3D6E30BC">
      <w:pPr>
        <w:kinsoku w:val="0"/>
        <w:spacing w:after="0" w:line="360" w:lineRule="auto"/>
        <w:ind w:firstLine="422"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（4）乙方物资对账汇总表。</w:t>
      </w:r>
    </w:p>
    <w:p w14:paraId="3D6E30BD">
      <w:pPr>
        <w:kinsoku w:val="0"/>
        <w:spacing w:after="0" w:line="360" w:lineRule="auto"/>
        <w:ind w:firstLine="422"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（5）经审批的变更洽商、现场签证等。</w:t>
      </w:r>
    </w:p>
    <w:p w14:paraId="3D6E30BE">
      <w:pPr>
        <w:kinsoku w:val="0"/>
        <w:spacing w:after="0" w:line="360" w:lineRule="auto"/>
        <w:ind w:firstLine="422"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sz w:val="21"/>
          <w:szCs w:val="21"/>
          <w:lang w:eastAsia="zh-CN"/>
        </w:rPr>
        <w:t>（6）会议纪要、备忘录、施工方案等相关资料。</w:t>
      </w:r>
    </w:p>
    <w:p w14:paraId="3D6E30BF">
      <w:pPr>
        <w:pStyle w:val="6"/>
        <w:kinsoku w:val="0"/>
        <w:spacing w:after="0"/>
        <w:rPr>
          <w:rFonts w:hint="eastAsia"/>
        </w:rPr>
      </w:pPr>
      <w:r>
        <w:rPr>
          <w:rFonts w:hint="eastAsia"/>
        </w:rPr>
        <w:t>（7）其他：</w:t>
      </w:r>
      <w:r>
        <w:rPr>
          <w:rFonts w:hint="eastAsia"/>
          <w:u w:val="single"/>
        </w:rPr>
        <w:t xml:space="preserve">                              </w:t>
      </w:r>
    </w:p>
    <w:p w14:paraId="3D6E30C0">
      <w:pPr>
        <w:kinsoku w:val="0"/>
        <w:snapToGrid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17.3增加：若乙方所报结算价的审减率在5%-10%（含5%）的，乙方承担被审减额的</w:t>
      </w:r>
      <w:r>
        <w:rPr>
          <w:rFonts w:hint="eastAsia" w:asciiTheme="minorEastAsia" w:hAnsiTheme="minorEastAsia" w:eastAsiaTheme="minorEastAsia" w:cstheme="minorEastAsia"/>
          <w:sz w:val="21"/>
          <w:szCs w:val="21"/>
          <w:u w:val="single"/>
          <w:lang w:eastAsia="zh-CN"/>
        </w:rPr>
        <w:t xml:space="preserve">  5  </w:t>
      </w:r>
      <w:r>
        <w:rPr>
          <w:rFonts w:hint="eastAsia" w:asciiTheme="minorEastAsia" w:hAnsiTheme="minorEastAsia" w:eastAsiaTheme="minorEastAsia" w:cstheme="minorEastAsia"/>
          <w:sz w:val="21"/>
          <w:szCs w:val="21"/>
          <w:lang w:eastAsia="zh-CN"/>
        </w:rPr>
        <w:t xml:space="preserve">%的违约金，若审减率超过10%（含10%）的，乙方承担被审减额的 </w:t>
      </w:r>
      <w:r>
        <w:rPr>
          <w:rFonts w:hint="eastAsia" w:asciiTheme="minorEastAsia" w:hAnsiTheme="minorEastAsia" w:eastAsiaTheme="minorEastAsia" w:cstheme="minorEastAsia"/>
          <w:sz w:val="21"/>
          <w:szCs w:val="21"/>
          <w:u w:val="single"/>
          <w:lang w:eastAsia="zh-CN"/>
        </w:rPr>
        <w:t xml:space="preserve">10 </w:t>
      </w:r>
      <w:r>
        <w:rPr>
          <w:rFonts w:hint="eastAsia" w:asciiTheme="minorEastAsia" w:hAnsiTheme="minorEastAsia" w:eastAsiaTheme="minorEastAsia" w:cstheme="minorEastAsia"/>
          <w:sz w:val="21"/>
          <w:szCs w:val="21"/>
          <w:lang w:eastAsia="zh-CN"/>
        </w:rPr>
        <w:t>%的违约金，审减率在20%以上（含20%）的，乙方承担被审减额的</w:t>
      </w:r>
      <w:r>
        <w:rPr>
          <w:rFonts w:hint="eastAsia" w:asciiTheme="minorEastAsia" w:hAnsiTheme="minorEastAsia" w:eastAsiaTheme="minorEastAsia" w:cstheme="minorEastAsia"/>
          <w:sz w:val="21"/>
          <w:szCs w:val="21"/>
          <w:u w:val="single"/>
          <w:lang w:eastAsia="zh-CN"/>
        </w:rPr>
        <w:t xml:space="preserve"> 20 </w:t>
      </w:r>
      <w:r>
        <w:rPr>
          <w:rFonts w:hint="eastAsia" w:asciiTheme="minorEastAsia" w:hAnsiTheme="minorEastAsia" w:eastAsiaTheme="minorEastAsia" w:cstheme="minorEastAsia"/>
          <w:sz w:val="21"/>
          <w:szCs w:val="21"/>
          <w:lang w:eastAsia="zh-CN"/>
        </w:rPr>
        <w:t>%的违约金，被审减额为乙方上报结算金额与经甲方审定盖章后的最终结算金额之差。</w:t>
      </w:r>
    </w:p>
    <w:p w14:paraId="3D6E30C1">
      <w:pPr>
        <w:kinsoku w:val="0"/>
        <w:snapToGrid w:val="0"/>
        <w:spacing w:after="0" w:line="360" w:lineRule="auto"/>
        <w:ind w:firstLine="420" w:firstLineChars="20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sz w:val="21"/>
          <w:szCs w:val="21"/>
          <w:lang w:eastAsia="zh-CN"/>
        </w:rPr>
        <w:t>17.4</w:t>
      </w:r>
      <w:r>
        <w:rPr>
          <w:rFonts w:hint="eastAsia" w:asciiTheme="minorEastAsia" w:hAnsiTheme="minorEastAsia" w:eastAsiaTheme="minorEastAsia" w:cstheme="minorEastAsia"/>
          <w:b/>
          <w:bCs/>
          <w:sz w:val="21"/>
          <w:szCs w:val="21"/>
          <w:lang w:eastAsia="zh-CN"/>
        </w:rPr>
        <w:t>最终结算价款=根据13.9.1条计算的工程量×固定单价±变更洽商金额—扣款和罚款—违约金。</w:t>
      </w:r>
      <w:r>
        <w:rPr>
          <w:rFonts w:hint="eastAsia" w:asciiTheme="minorEastAsia" w:hAnsiTheme="minorEastAsia" w:eastAsiaTheme="minorEastAsia" w:cstheme="minorEastAsia"/>
          <w:b/>
          <w:bCs/>
          <w:color w:val="FFC000" w:themeColor="accent4"/>
          <w:sz w:val="21"/>
          <w:szCs w:val="21"/>
          <w:lang w:eastAsia="zh-CN"/>
          <w14:textFill>
            <w14:solidFill>
              <w14:schemeClr w14:val="accent4"/>
            </w14:solidFill>
          </w14:textFill>
        </w:rPr>
        <w:t>（适用于单价合同，根据实际情况删除）</w:t>
      </w:r>
    </w:p>
    <w:p w14:paraId="3D6E30C2">
      <w:pPr>
        <w:kinsoku w:val="0"/>
        <w:snapToGrid w:val="0"/>
        <w:spacing w:after="0" w:line="360" w:lineRule="auto"/>
        <w:ind w:firstLine="422" w:firstLineChars="20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最终结算价款=固定总价±变更洽商金额—扣款和罚款—违约金。</w:t>
      </w:r>
      <w:r>
        <w:rPr>
          <w:rFonts w:hint="eastAsia" w:asciiTheme="minorEastAsia" w:hAnsiTheme="minorEastAsia" w:eastAsiaTheme="minorEastAsia" w:cstheme="minorEastAsia"/>
          <w:b/>
          <w:bCs/>
          <w:color w:val="FFC000" w:themeColor="accent4"/>
          <w:sz w:val="21"/>
          <w:szCs w:val="21"/>
          <w:lang w:eastAsia="zh-CN"/>
          <w14:textFill>
            <w14:solidFill>
              <w14:schemeClr w14:val="accent4"/>
            </w14:solidFill>
          </w14:textFill>
        </w:rPr>
        <w:t>（适用于固定总价合同，根据实际情况删除）</w:t>
      </w:r>
    </w:p>
    <w:p w14:paraId="3D6E30C3">
      <w:pPr>
        <w:pStyle w:val="6"/>
        <w:kinsoku w:val="0"/>
        <w:spacing w:after="0"/>
        <w:rPr>
          <w:rFonts w:hint="eastAsia"/>
          <w:b/>
          <w:bCs/>
        </w:rPr>
      </w:pPr>
      <w:r>
        <w:rPr>
          <w:rFonts w:hint="eastAsia"/>
        </w:rPr>
        <w:t>其他：经最终审计后的甲方收入（ 不含措施费 ）</w:t>
      </w:r>
      <w:r>
        <w:rPr>
          <w:rFonts w:hint="eastAsia"/>
          <w:lang w:eastAsia="zh-CN"/>
        </w:rPr>
        <w:t xml:space="preserve"> </w:t>
      </w:r>
      <w:r>
        <w:rPr>
          <w:rFonts w:hint="eastAsia"/>
        </w:rPr>
        <w:t>（1-</w:t>
      </w:r>
      <w:r>
        <w:rPr>
          <w:rFonts w:hint="eastAsia"/>
          <w:kern w:val="10"/>
          <w:lang w:eastAsia="zh-CN"/>
        </w:rPr>
        <w:t xml:space="preserve">  </w:t>
      </w:r>
      <w:r>
        <w:rPr>
          <w:rFonts w:hint="eastAsia"/>
        </w:rPr>
        <w:t>%）</w:t>
      </w:r>
      <w:r>
        <w:rPr>
          <w:rFonts w:hint="eastAsia"/>
          <w:b/>
          <w:bCs/>
        </w:rPr>
        <w:t>—扣款和罚款—违约金。</w:t>
      </w:r>
      <w:r>
        <w:rPr>
          <w:rFonts w:hint="eastAsia"/>
          <w:b/>
          <w:bCs/>
          <w:color w:val="FFC000" w:themeColor="accent4"/>
          <w14:textFill>
            <w14:solidFill>
              <w14:schemeClr w14:val="accent4"/>
            </w14:solidFill>
          </w14:textFill>
        </w:rPr>
        <w:t>（适用于固定下浮率合同，根据实际情况删除）</w:t>
      </w:r>
    </w:p>
    <w:p w14:paraId="3D6E30C4">
      <w:pPr>
        <w:kinsoku w:val="0"/>
        <w:autoSpaceDE w:val="0"/>
        <w:autoSpaceDN w:val="0"/>
        <w:adjustRightInd w:val="0"/>
        <w:spacing w:after="0" w:line="360" w:lineRule="auto"/>
        <w:ind w:firstLine="422" w:firstLineChars="20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17.4.1结算扣款、罚款和违约金包含且不限于以下内容：</w:t>
      </w:r>
    </w:p>
    <w:p w14:paraId="3D6E30C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①包含在施工所需水、电费用。</w:t>
      </w:r>
    </w:p>
    <w:p w14:paraId="3D6E30C6">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②地方各种政策性收费：按甲方实际代扣代缴为准。</w:t>
      </w:r>
    </w:p>
    <w:p w14:paraId="3D6E30C7">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③乙方承担的各项罚款及违约金。</w:t>
      </w:r>
    </w:p>
    <w:p w14:paraId="3D6E30C8">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④乙方施工的安防用品、工作服等，以实际领取数量及甲方采购价为准（如有）。</w:t>
      </w:r>
    </w:p>
    <w:p w14:paraId="3D6E30C9">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⑤应由乙方分摊或甲方代为支付的垃圾清运、试验检测、安全文明等费用。</w:t>
      </w:r>
    </w:p>
    <w:p w14:paraId="3D6E30CA">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⑥甲方根据合同应当扣除的其他款项。</w:t>
      </w:r>
    </w:p>
    <w:p w14:paraId="3D6E30CB">
      <w:pPr>
        <w:pStyle w:val="2"/>
        <w:kinsoku w:val="0"/>
        <w:spacing w:after="0"/>
        <w:rPr>
          <w:color w:val="FFC000"/>
        </w:rPr>
      </w:pPr>
      <w:r>
        <w:rPr>
          <w:rFonts w:hint="eastAsia"/>
          <w:color w:val="FFC000"/>
        </w:rPr>
        <w:t>（新增条款）</w:t>
      </w:r>
    </w:p>
    <w:p w14:paraId="3D6E30CC">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020" w:name="_Toc175772266"/>
      <w:bookmarkStart w:id="1021" w:name="_Toc101357474"/>
      <w:bookmarkStart w:id="1022" w:name="_Toc101963526"/>
      <w:bookmarkStart w:id="1023" w:name="_Toc21149"/>
      <w:bookmarkStart w:id="1024" w:name="_Toc8861"/>
      <w:bookmarkStart w:id="1025" w:name="_Toc15704"/>
      <w:bookmarkStart w:id="1026" w:name="_Toc19408"/>
      <w:bookmarkStart w:id="1027" w:name="_Toc25355"/>
      <w:bookmarkStart w:id="1028" w:name="_Toc22761"/>
      <w:bookmarkStart w:id="1029" w:name="_Toc29974"/>
      <w:bookmarkStart w:id="1030" w:name="_Toc3585"/>
      <w:bookmarkStart w:id="1031" w:name="_Toc4720"/>
      <w:bookmarkStart w:id="1032" w:name="_Toc31668"/>
      <w:bookmarkStart w:id="1033" w:name="_Toc16327"/>
      <w:bookmarkStart w:id="1034" w:name="_Toc31287"/>
      <w:bookmarkStart w:id="1035" w:name="_Toc2867"/>
      <w:bookmarkStart w:id="1036" w:name="_Toc7572"/>
      <w:bookmarkStart w:id="1037" w:name="_Toc4434"/>
      <w:bookmarkStart w:id="1038" w:name="_Toc8522"/>
      <w:bookmarkStart w:id="1039" w:name="_Toc28514"/>
      <w:bookmarkStart w:id="1040" w:name="_Toc577"/>
      <w:r>
        <w:rPr>
          <w:rFonts w:hint="eastAsia" w:asciiTheme="minorEastAsia" w:hAnsiTheme="minorEastAsia" w:eastAsiaTheme="minorEastAsia" w:cstheme="minorEastAsia"/>
          <w:b/>
          <w:sz w:val="21"/>
          <w:szCs w:val="21"/>
          <w:lang w:eastAsia="zh-CN"/>
        </w:rPr>
        <w:t>完工验收</w:t>
      </w:r>
      <w:bookmarkEnd w:id="1020"/>
      <w:bookmarkEnd w:id="1021"/>
      <w:bookmarkEnd w:id="1022"/>
    </w:p>
    <w:p w14:paraId="3D6E30CD">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3D6E30CE">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18.3补充：完工验收期限：</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kern w:val="10"/>
          <w:sz w:val="21"/>
          <w:szCs w:val="21"/>
          <w:lang w:eastAsia="zh-CN"/>
        </w:rPr>
        <w:t>。</w:t>
      </w:r>
    </w:p>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14:paraId="3D6E30CF">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041" w:name="_Toc175772267"/>
      <w:bookmarkStart w:id="1042" w:name="_Toc10185"/>
      <w:bookmarkStart w:id="1043" w:name="_Toc21183"/>
      <w:bookmarkStart w:id="1044" w:name="_Toc18993"/>
      <w:bookmarkStart w:id="1045" w:name="_Toc101963528"/>
      <w:bookmarkStart w:id="1046" w:name="_Toc1328"/>
      <w:bookmarkStart w:id="1047" w:name="_Toc31722"/>
      <w:bookmarkStart w:id="1048" w:name="_Toc28255"/>
      <w:bookmarkStart w:id="1049" w:name="_Toc15602"/>
      <w:bookmarkStart w:id="1050" w:name="_Toc21575"/>
      <w:bookmarkStart w:id="1051" w:name="_Toc101357477"/>
      <w:bookmarkStart w:id="1052" w:name="_Toc5078"/>
      <w:bookmarkStart w:id="1053" w:name="_Toc14756"/>
      <w:bookmarkStart w:id="1054" w:name="_Toc10135"/>
      <w:bookmarkStart w:id="1055" w:name="_Toc14412"/>
      <w:bookmarkStart w:id="1056" w:name="_Toc21044"/>
      <w:bookmarkStart w:id="1057" w:name="_Toc3443"/>
      <w:bookmarkStart w:id="1058" w:name="_Toc28462"/>
      <w:bookmarkStart w:id="1059" w:name="_Toc31165"/>
      <w:bookmarkStart w:id="1060" w:name="_Toc6364"/>
      <w:bookmarkStart w:id="1061" w:name="_Toc27061"/>
      <w:r>
        <w:rPr>
          <w:rFonts w:hint="eastAsia" w:asciiTheme="minorEastAsia" w:hAnsiTheme="minorEastAsia" w:eastAsiaTheme="minorEastAsia" w:cstheme="minorEastAsia"/>
          <w:b/>
          <w:sz w:val="21"/>
          <w:szCs w:val="21"/>
        </w:rPr>
        <w:t>履约保</w:t>
      </w:r>
      <w:r>
        <w:rPr>
          <w:rFonts w:hint="eastAsia" w:asciiTheme="minorEastAsia" w:hAnsiTheme="minorEastAsia" w:eastAsiaTheme="minorEastAsia" w:cstheme="minorEastAsia"/>
          <w:b/>
          <w:sz w:val="21"/>
          <w:szCs w:val="21"/>
          <w:lang w:eastAsia="zh-CN"/>
        </w:rPr>
        <w:t>证</w:t>
      </w:r>
      <w:bookmarkEnd w:id="1041"/>
    </w:p>
    <w:p w14:paraId="3D6E30D0">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14:paraId="3D6E30D1">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19.1乙方履约担保形式：</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不担保，</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 xml:space="preserve">独立、不可撤销、见索即付的银行保函，担保金额：¥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 xml:space="preserve">履约保证金，保证金额：¥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p>
    <w:p w14:paraId="3D6E30D2">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062" w:name="_Toc15918"/>
      <w:bookmarkStart w:id="1063" w:name="_Toc7929"/>
      <w:bookmarkStart w:id="1064" w:name="_Toc29281"/>
      <w:bookmarkStart w:id="1065" w:name="_Toc8344"/>
      <w:bookmarkStart w:id="1066" w:name="_Toc25609"/>
      <w:bookmarkStart w:id="1067" w:name="_Toc101963529"/>
      <w:bookmarkStart w:id="1068" w:name="_Toc27527"/>
      <w:bookmarkStart w:id="1069" w:name="_Toc20599"/>
      <w:bookmarkStart w:id="1070" w:name="_Toc669"/>
      <w:bookmarkStart w:id="1071" w:name="_Toc175772268"/>
      <w:bookmarkStart w:id="1072" w:name="_Toc16322"/>
      <w:bookmarkStart w:id="1073" w:name="_Toc13500"/>
      <w:bookmarkStart w:id="1074" w:name="_Toc11440"/>
      <w:bookmarkStart w:id="1075" w:name="_Toc13157"/>
      <w:bookmarkStart w:id="1076" w:name="_Toc25332"/>
      <w:bookmarkStart w:id="1077" w:name="_Toc5256"/>
      <w:bookmarkStart w:id="1078" w:name="_Toc21636"/>
      <w:bookmarkStart w:id="1079" w:name="_Toc723"/>
      <w:bookmarkStart w:id="1080" w:name="_Toc15741"/>
      <w:bookmarkStart w:id="1081" w:name="_Toc101357478"/>
      <w:bookmarkStart w:id="1082" w:name="_Toc2350"/>
      <w:r>
        <w:rPr>
          <w:rFonts w:hint="eastAsia" w:asciiTheme="minorEastAsia" w:hAnsiTheme="minorEastAsia" w:eastAsiaTheme="minorEastAsia" w:cstheme="minorEastAsia"/>
          <w:b/>
          <w:sz w:val="21"/>
          <w:szCs w:val="21"/>
          <w:lang w:eastAsia="zh-CN"/>
        </w:rPr>
        <w:t>缺陷责任与</w:t>
      </w:r>
      <w:r>
        <w:rPr>
          <w:rFonts w:hint="eastAsia" w:asciiTheme="minorEastAsia" w:hAnsiTheme="minorEastAsia" w:eastAsiaTheme="minorEastAsia" w:cstheme="minorEastAsia"/>
          <w:b/>
          <w:sz w:val="21"/>
          <w:szCs w:val="21"/>
        </w:rPr>
        <w:t>保修</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14:paraId="3D6E30D3">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30D4">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20.1 缺陷责任期：</w:t>
      </w:r>
      <w:r>
        <w:rPr>
          <w:rFonts w:hint="eastAsia" w:asciiTheme="minorEastAsia" w:hAnsiTheme="minorEastAsia" w:eastAsiaTheme="minorEastAsia" w:cstheme="minorEastAsia"/>
          <w:kern w:val="10"/>
          <w:sz w:val="21"/>
          <w:szCs w:val="21"/>
          <w:u w:val="single"/>
          <w:lang w:eastAsia="zh-CN"/>
        </w:rPr>
        <w:t xml:space="preserve">  24  </w:t>
      </w:r>
      <w:r>
        <w:rPr>
          <w:rFonts w:hint="eastAsia" w:asciiTheme="minorEastAsia" w:hAnsiTheme="minorEastAsia" w:eastAsiaTheme="minorEastAsia" w:cstheme="minorEastAsia"/>
          <w:sz w:val="21"/>
          <w:szCs w:val="21"/>
          <w:lang w:eastAsia="zh-CN"/>
        </w:rPr>
        <w:t>个月，缺陷责任期自甲方整体工程竣工验收合格且总承包工程交接证书中载明的交接之日起计算。</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（注：若工程类别为公路项目，缺陷责任期则为“自甲方整体工程交工验收合格并通车运营且总承包工程交接证书中载明的交接之日起计算”）</w:t>
      </w:r>
    </w:p>
    <w:p w14:paraId="3D6E30D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20.2质量保修期：</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年，质量保修期自甲方整体工程竣工验收合格且总承包工程交接证书中载明的交接之日起计算。</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（注：若工程类别为公路项目，质量保修期则为“自甲方整体工程交工验收合格并通车运营且总承包工程交接证书中载明的交接之日起计算”）</w:t>
      </w:r>
    </w:p>
    <w:p w14:paraId="3D6E30D6">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083" w:name="_Toc101357479"/>
      <w:bookmarkStart w:id="1084" w:name="_Toc32301"/>
      <w:bookmarkStart w:id="1085" w:name="_Toc3596"/>
      <w:bookmarkStart w:id="1086" w:name="_Toc24423"/>
      <w:bookmarkStart w:id="1087" w:name="_Toc24792"/>
      <w:bookmarkStart w:id="1088" w:name="_Toc24061"/>
      <w:bookmarkStart w:id="1089" w:name="_Toc7605"/>
      <w:bookmarkStart w:id="1090" w:name="_Toc175772269"/>
      <w:bookmarkStart w:id="1091" w:name="_Toc9484"/>
      <w:bookmarkStart w:id="1092" w:name="_Toc18945"/>
      <w:bookmarkStart w:id="1093" w:name="_Toc26076"/>
      <w:bookmarkStart w:id="1094" w:name="_Toc15560"/>
      <w:bookmarkStart w:id="1095" w:name="_Toc26482"/>
      <w:bookmarkStart w:id="1096" w:name="_Toc18693"/>
      <w:bookmarkStart w:id="1097" w:name="_Toc6172"/>
      <w:bookmarkStart w:id="1098" w:name="_Toc14158"/>
      <w:bookmarkStart w:id="1099" w:name="_Toc21668"/>
      <w:bookmarkStart w:id="1100" w:name="_Toc18145"/>
      <w:bookmarkStart w:id="1101" w:name="_Toc12525"/>
      <w:bookmarkStart w:id="1102" w:name="_Toc30242"/>
      <w:bookmarkStart w:id="1103" w:name="_Toc101963530"/>
      <w:r>
        <w:rPr>
          <w:rFonts w:hint="eastAsia" w:asciiTheme="minorEastAsia" w:hAnsiTheme="minorEastAsia" w:eastAsiaTheme="minorEastAsia" w:cstheme="minorEastAsia"/>
          <w:b/>
          <w:sz w:val="21"/>
          <w:szCs w:val="21"/>
        </w:rPr>
        <w:t>保险</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14:paraId="3D6E30D7">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30D8">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 xml:space="preserve">21.1甲方投保内容：施工人员意外伤害险，从乙方结算价款中扣除，保费扣除金额= </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 xml:space="preserve">（乙方合同价款） </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sz w:val="21"/>
          <w:szCs w:val="21"/>
          <w:lang w:eastAsia="zh-CN"/>
        </w:rPr>
        <w:t>（保费费率）。</w:t>
      </w:r>
    </w:p>
    <w:p w14:paraId="3D6E30D9">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104" w:name="_Toc22941"/>
      <w:bookmarkStart w:id="1105" w:name="_Toc19476"/>
      <w:bookmarkStart w:id="1106" w:name="_Toc101963531"/>
      <w:bookmarkStart w:id="1107" w:name="_Toc15928"/>
      <w:bookmarkStart w:id="1108" w:name="_Toc3384"/>
      <w:bookmarkStart w:id="1109" w:name="_Toc13977"/>
      <w:bookmarkStart w:id="1110" w:name="_Toc175772270"/>
      <w:bookmarkStart w:id="1111" w:name="_Toc7215"/>
      <w:bookmarkStart w:id="1112" w:name="_Toc7971"/>
      <w:bookmarkStart w:id="1113" w:name="_Toc24557"/>
      <w:bookmarkStart w:id="1114" w:name="_Toc634"/>
      <w:bookmarkStart w:id="1115" w:name="_Toc20802"/>
      <w:bookmarkStart w:id="1116" w:name="_Toc9356"/>
      <w:bookmarkStart w:id="1117" w:name="_Toc17268"/>
      <w:bookmarkStart w:id="1118" w:name="_Toc26543"/>
      <w:bookmarkStart w:id="1119" w:name="_Toc16794"/>
      <w:bookmarkStart w:id="1120" w:name="_Toc28353"/>
      <w:bookmarkStart w:id="1121" w:name="_Toc3222"/>
      <w:bookmarkStart w:id="1122" w:name="_Toc101357480"/>
      <w:bookmarkStart w:id="1123" w:name="_Toc19013"/>
      <w:bookmarkStart w:id="1124" w:name="_Toc18600"/>
      <w:r>
        <w:rPr>
          <w:rFonts w:hint="eastAsia" w:asciiTheme="minorEastAsia" w:hAnsiTheme="minorEastAsia" w:eastAsiaTheme="minorEastAsia" w:cstheme="minorEastAsia"/>
          <w:b/>
          <w:sz w:val="21"/>
          <w:szCs w:val="21"/>
        </w:rPr>
        <w:t>不可抗力</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14:paraId="3D6E30DA">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3D6E30DB">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125" w:name="_Toc15121"/>
      <w:bookmarkStart w:id="1126" w:name="_Toc19605"/>
      <w:bookmarkStart w:id="1127" w:name="_Toc12979"/>
      <w:bookmarkStart w:id="1128" w:name="_Toc30852"/>
      <w:bookmarkStart w:id="1129" w:name="_Toc6999"/>
      <w:bookmarkStart w:id="1130" w:name="_Toc14862"/>
      <w:bookmarkStart w:id="1131" w:name="_Toc26578"/>
      <w:bookmarkStart w:id="1132" w:name="_Toc21145"/>
      <w:bookmarkStart w:id="1133" w:name="_Toc18426"/>
      <w:bookmarkStart w:id="1134" w:name="_Toc16901"/>
      <w:bookmarkStart w:id="1135" w:name="_Toc101963532"/>
      <w:bookmarkStart w:id="1136" w:name="_Toc2628"/>
      <w:bookmarkStart w:id="1137" w:name="_Toc24784"/>
      <w:bookmarkStart w:id="1138" w:name="_Toc28990"/>
      <w:bookmarkStart w:id="1139" w:name="_Toc20420"/>
      <w:bookmarkStart w:id="1140" w:name="_Toc11400"/>
      <w:bookmarkStart w:id="1141" w:name="_Toc101357481"/>
      <w:bookmarkStart w:id="1142" w:name="_Toc5749"/>
      <w:bookmarkStart w:id="1143" w:name="_Toc2889"/>
      <w:bookmarkStart w:id="1144" w:name="_Toc175772271"/>
      <w:bookmarkStart w:id="1145" w:name="_Toc10662"/>
      <w:r>
        <w:rPr>
          <w:rFonts w:hint="eastAsia" w:asciiTheme="minorEastAsia" w:hAnsiTheme="minorEastAsia" w:eastAsiaTheme="minorEastAsia" w:cstheme="minorEastAsia"/>
          <w:b/>
          <w:sz w:val="21"/>
          <w:szCs w:val="21"/>
        </w:rPr>
        <w:t>违约</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3D6E30DC">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bookmarkStart w:id="1146" w:name="_Toc101357482"/>
      <w:bookmarkStart w:id="1147" w:name="_Toc101963533"/>
      <w:bookmarkStart w:id="1148" w:name="_Toc25592"/>
      <w:bookmarkStart w:id="1149" w:name="_Toc30088"/>
      <w:bookmarkStart w:id="1150" w:name="_Toc2136"/>
      <w:bookmarkStart w:id="1151" w:name="_Toc24887"/>
      <w:bookmarkStart w:id="1152" w:name="_Toc4020"/>
      <w:bookmarkStart w:id="1153" w:name="_Toc22716"/>
      <w:bookmarkStart w:id="1154" w:name="_Toc23242"/>
      <w:bookmarkStart w:id="1155" w:name="_Toc5986"/>
      <w:bookmarkStart w:id="1156" w:name="_Toc27782"/>
      <w:bookmarkStart w:id="1157" w:name="_Toc30012"/>
      <w:bookmarkStart w:id="1158" w:name="_Toc16061"/>
      <w:bookmarkStart w:id="1159" w:name="_Toc16290"/>
      <w:bookmarkStart w:id="1160" w:name="_Toc4860"/>
      <w:bookmarkStart w:id="1161" w:name="_Toc31565"/>
      <w:bookmarkStart w:id="1162" w:name="_Toc8437"/>
      <w:bookmarkStart w:id="1163" w:name="_Toc12743"/>
      <w:bookmarkStart w:id="1164" w:name="_Toc13869"/>
      <w:bookmarkStart w:id="1165" w:name="_Toc4047"/>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3D6E30DD">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23.3乙方转包、挂靠和再分包的，甲方可以单方解除合同，且乙方应承担签约合同价</w:t>
      </w:r>
      <w:r>
        <w:rPr>
          <w:rFonts w:hint="eastAsia" w:asciiTheme="minorEastAsia" w:hAnsiTheme="minorEastAsia" w:eastAsiaTheme="minorEastAsia" w:cstheme="minorEastAsia"/>
          <w:kern w:val="10"/>
          <w:sz w:val="21"/>
          <w:szCs w:val="21"/>
          <w:u w:val="single"/>
          <w:lang w:eastAsia="zh-CN"/>
        </w:rPr>
        <w:t xml:space="preserve"> 20 %</w:t>
      </w:r>
      <w:r>
        <w:rPr>
          <w:rFonts w:hint="eastAsia" w:asciiTheme="minorEastAsia" w:hAnsiTheme="minorEastAsia" w:eastAsiaTheme="minorEastAsia" w:cstheme="minorEastAsia"/>
          <w:kern w:val="10"/>
          <w:sz w:val="21"/>
          <w:szCs w:val="21"/>
          <w:lang w:eastAsia="zh-CN"/>
        </w:rPr>
        <w:t>的惩罚性违约金并赔偿甲方所有的损失（包括但不限于诉讼费、律师费、行政处罚等）</w:t>
      </w: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r>
        <w:rPr>
          <w:rFonts w:hint="eastAsia" w:asciiTheme="minorEastAsia" w:hAnsiTheme="minorEastAsia" w:eastAsiaTheme="minorEastAsia" w:cstheme="minorEastAsia"/>
          <w:kern w:val="10"/>
          <w:sz w:val="21"/>
          <w:szCs w:val="21"/>
          <w:lang w:eastAsia="zh-CN"/>
        </w:rPr>
        <w:t>。</w:t>
      </w:r>
    </w:p>
    <w:p w14:paraId="3D6E30DE">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3D6E30DF">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 安全违约</w:t>
      </w:r>
    </w:p>
    <w:p w14:paraId="3D6E30E0">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23.6.1乙方因违反国家安全质量法规及本合同有关条款约定，出现火灾、坍塌、人员重伤、死亡等生产安全事故，则乙方应承担全部损失，并按相关法规接受行政及法律处罚；如造成甲方及对第三人利益的损害等，该损害赔偿责任均由乙方承担。</w:t>
      </w:r>
    </w:p>
    <w:p w14:paraId="3D6E30E1">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23.6.2由乙方原因发生的安全事故或</w:t>
      </w:r>
      <w:r>
        <w:rPr>
          <w:rFonts w:hint="eastAsia" w:asciiTheme="minorEastAsia" w:hAnsiTheme="minorEastAsia" w:eastAsiaTheme="minorEastAsia" w:cstheme="minorEastAsia"/>
          <w:sz w:val="21"/>
          <w:szCs w:val="21"/>
          <w:lang w:eastAsia="zh-CN"/>
        </w:rPr>
        <w:t>由于乙方原因导致隐患与违章在各级各类监督检查过程中，</w:t>
      </w:r>
      <w:r>
        <w:rPr>
          <w:rFonts w:hint="eastAsia" w:asciiTheme="minorEastAsia" w:hAnsiTheme="minorEastAsia" w:eastAsiaTheme="minorEastAsia" w:cstheme="minorEastAsia"/>
          <w:kern w:val="10"/>
          <w:sz w:val="21"/>
          <w:szCs w:val="21"/>
          <w:lang w:eastAsia="zh-CN"/>
        </w:rPr>
        <w:t>给甲方造成</w:t>
      </w:r>
      <w:r>
        <w:rPr>
          <w:rFonts w:hint="eastAsia" w:asciiTheme="minorEastAsia" w:hAnsiTheme="minorEastAsia" w:eastAsiaTheme="minorEastAsia" w:cstheme="minorEastAsia"/>
          <w:sz w:val="21"/>
          <w:szCs w:val="21"/>
          <w:lang w:eastAsia="zh-CN"/>
        </w:rPr>
        <w:t>信誉评价扣分</w:t>
      </w:r>
      <w:r>
        <w:rPr>
          <w:rFonts w:hint="eastAsia" w:asciiTheme="minorEastAsia" w:hAnsiTheme="minorEastAsia" w:eastAsiaTheme="minorEastAsia" w:cstheme="minorEastAsia"/>
          <w:kern w:val="10"/>
          <w:sz w:val="21"/>
          <w:szCs w:val="21"/>
          <w:lang w:eastAsia="zh-CN"/>
        </w:rPr>
        <w:t>、经济损失，</w:t>
      </w:r>
      <w:r>
        <w:rPr>
          <w:rFonts w:hint="eastAsia" w:asciiTheme="minorEastAsia" w:hAnsiTheme="minorEastAsia" w:eastAsiaTheme="minorEastAsia" w:cstheme="minorEastAsia"/>
          <w:sz w:val="21"/>
          <w:szCs w:val="21"/>
          <w:lang w:eastAsia="zh-CN"/>
        </w:rPr>
        <w:t>以及停止招投标等市场影响的，所有经济损失由乙方承担，并按甲方公司及项目安全管理规定进行处罚。</w:t>
      </w:r>
    </w:p>
    <w:p w14:paraId="3D6E30E2">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23.6.3甲方和乙方应对各自施工现场的工作人员进行安全教育，作业前进行安全技术交底。发生重大伤亡事故及其他安全事故后，首先施救、保护现场，第一时间通知甲方，由甲方按政府有关部门要求进行处理，由事故责任方承担责任和相应的费用，伤亡事故的善后处理由乙方负责。</w:t>
      </w:r>
    </w:p>
    <w:p w14:paraId="3D6E30E3">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23.6.4如乙方违反国家、地方、甲方及本合同关于安全文明施工的规定，但尚未造成生产安全事故，乙方应及时改正行为并赔偿相关方的损失，如未及时整改，</w:t>
      </w:r>
      <w:r>
        <w:rPr>
          <w:rFonts w:hint="eastAsia" w:asciiTheme="minorEastAsia" w:hAnsiTheme="minorEastAsia" w:eastAsiaTheme="minorEastAsia" w:cstheme="minorEastAsia"/>
          <w:sz w:val="21"/>
          <w:szCs w:val="21"/>
          <w:lang w:eastAsia="zh-CN"/>
        </w:rPr>
        <w:t>根据甲方公司及项目安全管理制度进行处罚。</w:t>
      </w:r>
      <w:r>
        <w:rPr>
          <w:rFonts w:hint="eastAsia" w:asciiTheme="minorEastAsia" w:hAnsiTheme="minorEastAsia" w:eastAsiaTheme="minorEastAsia" w:cstheme="minorEastAsia"/>
          <w:b/>
          <w:bCs/>
          <w:sz w:val="21"/>
          <w:szCs w:val="21"/>
          <w:lang w:eastAsia="zh-CN"/>
        </w:rPr>
        <w:t>因乙方原因未达到本合同约定的安全文明施工标准时，乙方向甲方支付签约合同价</w:t>
      </w:r>
      <w:r>
        <w:rPr>
          <w:rFonts w:hint="eastAsia" w:asciiTheme="minorEastAsia" w:hAnsiTheme="minorEastAsia" w:eastAsiaTheme="minorEastAsia" w:cstheme="minorEastAsia"/>
          <w:b/>
          <w:bCs/>
          <w:sz w:val="21"/>
          <w:szCs w:val="21"/>
          <w:u w:val="single"/>
          <w:lang w:eastAsia="zh-CN"/>
        </w:rPr>
        <w:t xml:space="preserve">  5  </w:t>
      </w:r>
      <w:r>
        <w:rPr>
          <w:rFonts w:hint="eastAsia" w:asciiTheme="minorEastAsia" w:hAnsiTheme="minorEastAsia" w:eastAsiaTheme="minorEastAsia" w:cstheme="minorEastAsia"/>
          <w:b/>
          <w:bCs/>
          <w:sz w:val="21"/>
          <w:szCs w:val="21"/>
          <w:lang w:eastAsia="zh-CN"/>
        </w:rPr>
        <w:t>%的违约金，并承担因此给甲方造成的全部损失。</w:t>
      </w:r>
      <w:r>
        <w:rPr>
          <w:rFonts w:hint="eastAsia" w:asciiTheme="minorEastAsia" w:hAnsiTheme="minorEastAsia" w:eastAsiaTheme="minorEastAsia" w:cstheme="minorEastAsia"/>
          <w:sz w:val="21"/>
          <w:szCs w:val="21"/>
          <w:lang w:eastAsia="zh-CN"/>
        </w:rPr>
        <w:t>安全文明工地建设参照当地主管部门的有关标准验收，用工等费用已包含在乙方报价中。</w:t>
      </w:r>
    </w:p>
    <w:p w14:paraId="3D6E30E4">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23.6.5乙方必须接受相关方和甲方组织的安全、文明施工的检查，检查中的不合格项目、安全隐患必须在规定的时间内整改完成，否则将</w:t>
      </w:r>
      <w:r>
        <w:rPr>
          <w:rFonts w:hint="eastAsia" w:asciiTheme="minorEastAsia" w:hAnsiTheme="minorEastAsia" w:eastAsiaTheme="minorEastAsia" w:cstheme="minorEastAsia"/>
          <w:sz w:val="21"/>
          <w:szCs w:val="21"/>
          <w:lang w:eastAsia="zh-CN"/>
        </w:rPr>
        <w:t>根据甲方公司及项目安全管理制度进行处罚，</w:t>
      </w:r>
      <w:r>
        <w:rPr>
          <w:rFonts w:hint="eastAsia" w:asciiTheme="minorEastAsia" w:hAnsiTheme="minorEastAsia" w:eastAsiaTheme="minorEastAsia" w:cstheme="minorEastAsia"/>
          <w:kern w:val="10"/>
          <w:sz w:val="21"/>
          <w:szCs w:val="21"/>
          <w:lang w:eastAsia="zh-CN"/>
        </w:rPr>
        <w:t>直至整改合格。</w:t>
      </w:r>
    </w:p>
    <w:p w14:paraId="3D6E30E5">
      <w:pPr>
        <w:kinsoku w:val="0"/>
        <w:spacing w:after="0" w:line="360" w:lineRule="auto"/>
        <w:ind w:firstLine="422" w:firstLineChars="200"/>
        <w:jc w:val="both"/>
        <w:rPr>
          <w:rFonts w:hint="eastAsia" w:asciiTheme="minorEastAsia" w:hAnsiTheme="minorEastAsia" w:eastAsiaTheme="minorEastAsia" w:cstheme="minorEastAsia"/>
          <w:b/>
          <w:kern w:val="10"/>
          <w:sz w:val="21"/>
          <w:szCs w:val="21"/>
          <w:lang w:eastAsia="zh-CN"/>
        </w:rPr>
      </w:pPr>
      <w:r>
        <w:rPr>
          <w:rFonts w:hint="eastAsia" w:asciiTheme="minorEastAsia" w:hAnsiTheme="minorEastAsia" w:eastAsiaTheme="minorEastAsia" w:cstheme="minorEastAsia"/>
          <w:b/>
          <w:kern w:val="10"/>
          <w:sz w:val="21"/>
          <w:szCs w:val="21"/>
          <w:lang w:eastAsia="zh-CN"/>
        </w:rPr>
        <w:t>23.6.6</w:t>
      </w:r>
      <w:r>
        <w:rPr>
          <w:rFonts w:hint="eastAsia" w:asciiTheme="minorEastAsia" w:hAnsiTheme="minorEastAsia" w:eastAsiaTheme="minorEastAsia" w:cstheme="minorEastAsia"/>
          <w:b/>
          <w:sz w:val="21"/>
          <w:szCs w:val="21"/>
          <w:lang w:eastAsia="zh-CN"/>
        </w:rPr>
        <w:t>乙方未按法规要求及合同承诺配备专职安全管理人员，乙方应限期整改，若乙方未能在限期内完成整改，每缺少1名专职安全管理人员，乙方向甲方支付</w:t>
      </w:r>
      <w:r>
        <w:rPr>
          <w:rFonts w:hint="eastAsia" w:asciiTheme="minorEastAsia" w:hAnsiTheme="minorEastAsia" w:eastAsiaTheme="minorEastAsia" w:cstheme="minorEastAsia"/>
          <w:b/>
          <w:sz w:val="21"/>
          <w:szCs w:val="21"/>
          <w:u w:val="single"/>
          <w:lang w:eastAsia="zh-CN"/>
        </w:rPr>
        <w:t>20000</w:t>
      </w:r>
      <w:r>
        <w:rPr>
          <w:rFonts w:hint="eastAsia" w:asciiTheme="minorEastAsia" w:hAnsiTheme="minorEastAsia" w:eastAsiaTheme="minorEastAsia" w:cstheme="minorEastAsia"/>
          <w:b/>
          <w:sz w:val="21"/>
          <w:szCs w:val="21"/>
          <w:lang w:eastAsia="zh-CN"/>
        </w:rPr>
        <w:t>元违约金。</w:t>
      </w:r>
    </w:p>
    <w:p w14:paraId="3D6E30E6">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23.7 质量违约</w:t>
      </w:r>
    </w:p>
    <w:p w14:paraId="3D6E30E7">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23.7.1因乙方质量原因出现以下情形的，乙方须承担相应违约责任。</w:t>
      </w:r>
    </w:p>
    <w:p w14:paraId="3D6E30E8">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（1）不按图施工，每次乙方向甲方支付违约金人民币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kern w:val="10"/>
          <w:sz w:val="21"/>
          <w:szCs w:val="21"/>
          <w:lang w:eastAsia="zh-CN"/>
        </w:rPr>
        <w:t>元。</w:t>
      </w:r>
    </w:p>
    <w:p w14:paraId="3D6E30E9">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（2）未进行隐蔽验收，验收不合格强行施工，每次乙方向甲方支付违约金人民币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kern w:val="10"/>
          <w:sz w:val="21"/>
          <w:szCs w:val="21"/>
          <w:lang w:eastAsia="zh-CN"/>
        </w:rPr>
        <w:t>元。</w:t>
      </w:r>
    </w:p>
    <w:p w14:paraId="3D6E30EA">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（3）施工质量不符合设计及规范要求，每次乙方向甲方支付违约金人民币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kern w:val="10"/>
          <w:sz w:val="21"/>
          <w:szCs w:val="21"/>
          <w:lang w:eastAsia="zh-CN"/>
        </w:rPr>
        <w:t>元。</w:t>
      </w:r>
    </w:p>
    <w:p w14:paraId="3D6E30EB">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（4）未进行条件验收，条件验收不合格继续施工，或发现质量问题隐患隐瞒不报、未经甲方允许自行处理的，每次乙方向甲方支付违约金人民币</w:t>
      </w:r>
      <w:r>
        <w:rPr>
          <w:rFonts w:hint="eastAsia" w:asciiTheme="minorEastAsia" w:hAnsiTheme="minorEastAsia" w:eastAsiaTheme="minorEastAsia" w:cstheme="minorEastAsia"/>
          <w:b/>
          <w:kern w:val="10"/>
          <w:sz w:val="21"/>
          <w:szCs w:val="21"/>
          <w:u w:val="single"/>
          <w:lang w:eastAsia="zh-CN"/>
        </w:rPr>
        <w:t>5000-10000</w:t>
      </w:r>
      <w:r>
        <w:rPr>
          <w:rFonts w:hint="eastAsia" w:asciiTheme="minorEastAsia" w:hAnsiTheme="minorEastAsia" w:eastAsiaTheme="minorEastAsia" w:cstheme="minorEastAsia"/>
          <w:kern w:val="10"/>
          <w:sz w:val="21"/>
          <w:szCs w:val="21"/>
          <w:lang w:eastAsia="zh-CN"/>
        </w:rPr>
        <w:t>元。</w:t>
      </w:r>
    </w:p>
    <w:p w14:paraId="3D6E30EC">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（5）成品防护不到位，施工后出现较大面积破损或污染，每处乙方向甲方支付违约金人民币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kern w:val="10"/>
          <w:sz w:val="21"/>
          <w:szCs w:val="21"/>
          <w:lang w:eastAsia="zh-CN"/>
        </w:rPr>
        <w:t>元。</w:t>
      </w:r>
    </w:p>
    <w:p w14:paraId="3D6E30ED">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（6）原材料、设备未按国家及行业相关规定进行报验、审批或手续不全，已投入使用；乙方未按要求及时上报主要材料、设备使用计划或不能及时上报审批用相关资料，每次乙方向甲方支付违约金人民币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kern w:val="10"/>
          <w:sz w:val="21"/>
          <w:szCs w:val="21"/>
          <w:lang w:eastAsia="zh-CN"/>
        </w:rPr>
        <w:t>元。如在施工过程中发现材料质量不合格，乙方除负责更换合格材料外，每次乙方向甲方支付违约金人民币</w:t>
      </w:r>
      <w:r>
        <w:rPr>
          <w:rFonts w:hint="eastAsia" w:asciiTheme="minorEastAsia" w:hAnsiTheme="minorEastAsia" w:eastAsiaTheme="minorEastAsia" w:cstheme="minorEastAsia"/>
          <w:b/>
          <w:kern w:val="10"/>
          <w:sz w:val="21"/>
          <w:szCs w:val="21"/>
          <w:u w:val="single"/>
          <w:lang w:eastAsia="zh-CN"/>
        </w:rPr>
        <w:t>10000</w:t>
      </w:r>
      <w:r>
        <w:rPr>
          <w:rFonts w:hint="eastAsia" w:asciiTheme="minorEastAsia" w:hAnsiTheme="minorEastAsia" w:eastAsiaTheme="minorEastAsia" w:cstheme="minorEastAsia"/>
          <w:kern w:val="10"/>
          <w:sz w:val="21"/>
          <w:szCs w:val="21"/>
          <w:lang w:eastAsia="zh-CN"/>
        </w:rPr>
        <w:t>元，并承担因此给甲方造成的全部损失。</w:t>
      </w:r>
    </w:p>
    <w:p w14:paraId="3D6E30EE">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7）甲方与建设单位间的隐蔽工程验收、分部分项工程验收以及工程竣工验收表明分包作业质量不合格时，乙方应负责无偿整改，作业期限不予延长，并承担由此导致的甲方的全部损失。若乙方接到甲方整改通知单后</w:t>
      </w:r>
      <w:r>
        <w:rPr>
          <w:rFonts w:hint="eastAsia" w:asciiTheme="minorEastAsia" w:hAnsiTheme="minorEastAsia" w:eastAsiaTheme="minorEastAsia" w:cstheme="minorEastAsia"/>
          <w:kern w:val="10"/>
          <w:sz w:val="21"/>
          <w:szCs w:val="21"/>
          <w:u w:val="single"/>
          <w:lang w:eastAsia="zh-CN"/>
        </w:rPr>
        <w:t xml:space="preserve"> 24小时 </w:t>
      </w:r>
      <w:r>
        <w:rPr>
          <w:rFonts w:hint="eastAsia" w:asciiTheme="minorEastAsia" w:hAnsiTheme="minorEastAsia" w:eastAsiaTheme="minorEastAsia" w:cstheme="minorEastAsia"/>
          <w:kern w:val="10"/>
          <w:sz w:val="21"/>
          <w:szCs w:val="21"/>
          <w:lang w:eastAsia="zh-CN"/>
        </w:rPr>
        <w:t>内未进行整改或整改不合格的，甲方</w:t>
      </w:r>
      <w:r>
        <w:rPr>
          <w:rStyle w:val="19"/>
          <w:rFonts w:hint="eastAsia" w:asciiTheme="minorEastAsia" w:hAnsiTheme="minorEastAsia" w:eastAsiaTheme="minorEastAsia" w:cstheme="minorEastAsia"/>
          <w:lang w:eastAsia="zh-CN"/>
        </w:rPr>
        <w:t>可以自行</w:t>
      </w:r>
      <w:r>
        <w:rPr>
          <w:rFonts w:hint="eastAsia" w:asciiTheme="minorEastAsia" w:hAnsiTheme="minorEastAsia" w:eastAsiaTheme="minorEastAsia" w:cstheme="minorEastAsia"/>
          <w:kern w:val="10"/>
          <w:sz w:val="21"/>
          <w:szCs w:val="21"/>
          <w:lang w:eastAsia="zh-CN"/>
        </w:rPr>
        <w:t>委托第三方完成，此部分费用由乙方承担并向甲方支付违约金人民币</w:t>
      </w:r>
      <w:r>
        <w:rPr>
          <w:rFonts w:hint="eastAsia" w:asciiTheme="minorEastAsia" w:hAnsiTheme="minorEastAsia" w:eastAsiaTheme="minorEastAsia" w:cstheme="minorEastAsia"/>
          <w:b/>
          <w:kern w:val="10"/>
          <w:sz w:val="21"/>
          <w:szCs w:val="21"/>
          <w:u w:val="single"/>
          <w:lang w:eastAsia="zh-CN"/>
        </w:rPr>
        <w:t>10000</w:t>
      </w:r>
      <w:r>
        <w:rPr>
          <w:rFonts w:hint="eastAsia" w:asciiTheme="minorEastAsia" w:hAnsiTheme="minorEastAsia" w:eastAsiaTheme="minorEastAsia" w:cstheme="minorEastAsia"/>
          <w:kern w:val="10"/>
          <w:sz w:val="21"/>
          <w:szCs w:val="21"/>
          <w:lang w:eastAsia="zh-CN"/>
        </w:rPr>
        <w:t>元。</w:t>
      </w:r>
    </w:p>
    <w:p w14:paraId="3D6E30EF">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（8）如乙方未能按照约定履行维修义务，甲方可在乙方的质保金中扣除相关维修费用，并要求乙方承担维修费用</w:t>
      </w:r>
      <w:r>
        <w:rPr>
          <w:rFonts w:hint="eastAsia" w:asciiTheme="minorEastAsia" w:hAnsiTheme="minorEastAsia" w:eastAsiaTheme="minorEastAsia" w:cstheme="minorEastAsia"/>
          <w:b/>
          <w:kern w:val="10"/>
          <w:sz w:val="21"/>
          <w:szCs w:val="21"/>
          <w:u w:val="single"/>
          <w:lang w:eastAsia="zh-CN"/>
        </w:rPr>
        <w:t>20%</w:t>
      </w:r>
      <w:r>
        <w:rPr>
          <w:rFonts w:hint="eastAsia" w:asciiTheme="minorEastAsia" w:hAnsiTheme="minorEastAsia" w:eastAsiaTheme="minorEastAsia" w:cstheme="minorEastAsia"/>
          <w:kern w:val="10"/>
          <w:sz w:val="21"/>
          <w:szCs w:val="21"/>
          <w:lang w:eastAsia="zh-CN"/>
        </w:rPr>
        <w:t>的违约金，不足部分及因乙方拒绝维修导致额外的损失，甲方将继续向乙方追偿。</w:t>
      </w:r>
    </w:p>
    <w:p w14:paraId="3D6E30F0">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（9）被建设单位、甲方公司及其上级单位质量检查通报排名倒数后两名的，乙方按照</w:t>
      </w:r>
      <w:r>
        <w:rPr>
          <w:rFonts w:hint="eastAsia" w:asciiTheme="minorEastAsia" w:hAnsiTheme="minorEastAsia" w:eastAsiaTheme="minorEastAsia"/>
          <w:b/>
          <w:sz w:val="21"/>
          <w:szCs w:val="21"/>
          <w:u w:val="single"/>
        </w:rPr>
        <w:t>3000～5000</w:t>
      </w:r>
      <w:r>
        <w:rPr>
          <w:rFonts w:hint="eastAsia" w:asciiTheme="minorEastAsia" w:hAnsiTheme="minorEastAsia" w:eastAsiaTheme="minorEastAsia"/>
          <w:sz w:val="21"/>
          <w:szCs w:val="21"/>
        </w:rPr>
        <w:t>元/次承担违约金。同一项目，被连续通报倒数后两名的，违约金加倍。</w:t>
      </w:r>
    </w:p>
    <w:p w14:paraId="3D6E30F1">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（10）被建设单位投诉到甲方公司及其上级单位主管部门的，乙方按照</w:t>
      </w:r>
      <w:r>
        <w:rPr>
          <w:rFonts w:hint="eastAsia" w:asciiTheme="minorEastAsia" w:hAnsiTheme="minorEastAsia" w:eastAsiaTheme="minorEastAsia"/>
          <w:b/>
          <w:sz w:val="21"/>
          <w:szCs w:val="21"/>
          <w:u w:val="single"/>
        </w:rPr>
        <w:t>10000～50000</w:t>
      </w:r>
      <w:r>
        <w:rPr>
          <w:rFonts w:hint="eastAsia" w:asciiTheme="minorEastAsia" w:hAnsiTheme="minorEastAsia" w:eastAsiaTheme="minorEastAsia"/>
          <w:sz w:val="21"/>
          <w:szCs w:val="21"/>
        </w:rPr>
        <w:t>元/次承担违约金。同一项目，半年期内连续被投诉，违约金加倍。</w:t>
      </w:r>
    </w:p>
    <w:p w14:paraId="3D6E30F2">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（11）被新闻媒体曝光的，乙方按照</w:t>
      </w:r>
      <w:r>
        <w:rPr>
          <w:rFonts w:hint="eastAsia" w:asciiTheme="minorEastAsia" w:hAnsiTheme="minorEastAsia" w:eastAsiaTheme="minorEastAsia"/>
          <w:b/>
          <w:sz w:val="21"/>
          <w:szCs w:val="21"/>
          <w:u w:val="single"/>
        </w:rPr>
        <w:t>20000～100000</w:t>
      </w:r>
      <w:r>
        <w:rPr>
          <w:rFonts w:hint="eastAsia" w:asciiTheme="minorEastAsia" w:hAnsiTheme="minorEastAsia" w:eastAsiaTheme="minorEastAsia"/>
          <w:sz w:val="21"/>
          <w:szCs w:val="21"/>
        </w:rPr>
        <w:t>元/次承担违约金。</w:t>
      </w:r>
    </w:p>
    <w:p w14:paraId="3D6E30F3">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（12）被政府主管部门行政处罚的，乙方除按处罚金额交款外，另外按照罚款金额的</w:t>
      </w:r>
      <w:r>
        <w:rPr>
          <w:rFonts w:hint="eastAsia" w:asciiTheme="minorEastAsia" w:hAnsiTheme="minorEastAsia" w:eastAsiaTheme="minorEastAsia"/>
          <w:b/>
          <w:sz w:val="21"/>
          <w:szCs w:val="21"/>
          <w:u w:val="single"/>
        </w:rPr>
        <w:t>两倍</w:t>
      </w:r>
      <w:r>
        <w:rPr>
          <w:rFonts w:hint="eastAsia" w:asciiTheme="minorEastAsia" w:hAnsiTheme="minorEastAsia" w:eastAsiaTheme="minorEastAsia"/>
          <w:sz w:val="21"/>
          <w:szCs w:val="21"/>
        </w:rPr>
        <w:t>承担违约金。</w:t>
      </w:r>
    </w:p>
    <w:p w14:paraId="3D6E30F4">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（13）被政府主管部门责令停工、限制投标以及降低资质的，乙方按照</w:t>
      </w:r>
      <w:r>
        <w:rPr>
          <w:rFonts w:hint="eastAsia" w:asciiTheme="minorEastAsia" w:hAnsiTheme="minorEastAsia" w:eastAsiaTheme="minorEastAsia"/>
          <w:b/>
          <w:sz w:val="21"/>
          <w:szCs w:val="21"/>
          <w:u w:val="single"/>
        </w:rPr>
        <w:t>100000～500000</w:t>
      </w:r>
      <w:r>
        <w:rPr>
          <w:rFonts w:hint="eastAsia" w:asciiTheme="minorEastAsia" w:hAnsiTheme="minorEastAsia" w:eastAsiaTheme="minorEastAsia"/>
          <w:sz w:val="21"/>
          <w:szCs w:val="21"/>
        </w:rPr>
        <w:t>元/次承担违约金。</w:t>
      </w:r>
    </w:p>
    <w:p w14:paraId="3D6E30F5">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（14）被国家、地方政府建设主管部门在执法检查中典型通报，违反国家强制性标准，或质量较差造成恶劣影响的，乙方按照</w:t>
      </w:r>
      <w:r>
        <w:rPr>
          <w:rFonts w:hint="eastAsia" w:asciiTheme="minorEastAsia" w:hAnsiTheme="minorEastAsia" w:eastAsiaTheme="minorEastAsia"/>
          <w:b/>
          <w:sz w:val="21"/>
          <w:szCs w:val="21"/>
          <w:u w:val="single"/>
        </w:rPr>
        <w:t>100000～500000</w:t>
      </w:r>
      <w:r>
        <w:rPr>
          <w:rFonts w:hint="eastAsia" w:asciiTheme="minorEastAsia" w:hAnsiTheme="minorEastAsia" w:eastAsiaTheme="minorEastAsia"/>
          <w:sz w:val="21"/>
          <w:szCs w:val="21"/>
        </w:rPr>
        <w:t>元/次承担违约金。</w:t>
      </w:r>
    </w:p>
    <w:p w14:paraId="3D6E30F6">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23.7.2发生质量事故的，乙方按照下述承担违约责任。</w:t>
      </w:r>
    </w:p>
    <w:p w14:paraId="3D6E30F7">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（1）特别重大质量事故直接责任人应依法追究其刑事责任及民事责任。乙方按照</w:t>
      </w:r>
      <w:r>
        <w:rPr>
          <w:rFonts w:hint="eastAsia" w:asciiTheme="minorEastAsia" w:hAnsiTheme="minorEastAsia" w:eastAsiaTheme="minorEastAsia" w:cstheme="minorEastAsia"/>
          <w:b/>
          <w:kern w:val="10"/>
          <w:sz w:val="21"/>
          <w:szCs w:val="21"/>
          <w:u w:val="single"/>
          <w:lang w:eastAsia="zh-CN"/>
        </w:rPr>
        <w:t>500000～1000000</w:t>
      </w:r>
      <w:r>
        <w:rPr>
          <w:rFonts w:hint="eastAsia" w:asciiTheme="minorEastAsia" w:hAnsiTheme="minorEastAsia" w:eastAsiaTheme="minorEastAsia" w:cstheme="minorEastAsia"/>
          <w:kern w:val="10"/>
          <w:sz w:val="21"/>
          <w:szCs w:val="21"/>
          <w:lang w:eastAsia="zh-CN"/>
        </w:rPr>
        <w:t>元/次承担违约金。</w:t>
      </w:r>
    </w:p>
    <w:p w14:paraId="3D6E30F8">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w:t>
      </w:r>
      <w:r>
        <w:rPr>
          <w:rFonts w:hint="eastAsia" w:asciiTheme="minorEastAsia" w:hAnsiTheme="minorEastAsia" w:eastAsiaTheme="minorEastAsia" w:cstheme="minorEastAsia"/>
          <w:sz w:val="21"/>
          <w:szCs w:val="21"/>
          <w:lang w:eastAsia="zh-CN"/>
        </w:rPr>
        <w:t>重大质量事故的</w:t>
      </w:r>
      <w:r>
        <w:rPr>
          <w:rFonts w:hint="eastAsia" w:asciiTheme="minorEastAsia" w:hAnsiTheme="minorEastAsia" w:eastAsiaTheme="minorEastAsia" w:cstheme="minorEastAsia"/>
          <w:kern w:val="10"/>
          <w:sz w:val="21"/>
          <w:szCs w:val="21"/>
          <w:lang w:eastAsia="zh-CN"/>
        </w:rPr>
        <w:t>直接责任人应依法追究其刑事责任及民事责任。乙方按照</w:t>
      </w:r>
      <w:r>
        <w:rPr>
          <w:rFonts w:hint="eastAsia" w:asciiTheme="minorEastAsia" w:hAnsiTheme="minorEastAsia" w:eastAsiaTheme="minorEastAsia" w:cstheme="minorEastAsia"/>
          <w:b/>
          <w:kern w:val="10"/>
          <w:sz w:val="21"/>
          <w:szCs w:val="21"/>
          <w:u w:val="single"/>
          <w:lang w:eastAsia="zh-CN"/>
        </w:rPr>
        <w:t>100000～200000</w:t>
      </w:r>
      <w:r>
        <w:rPr>
          <w:rFonts w:hint="eastAsia" w:asciiTheme="minorEastAsia" w:hAnsiTheme="minorEastAsia" w:eastAsiaTheme="minorEastAsia" w:cstheme="minorEastAsia"/>
          <w:kern w:val="10"/>
          <w:sz w:val="21"/>
          <w:szCs w:val="21"/>
          <w:lang w:eastAsia="zh-CN"/>
        </w:rPr>
        <w:t>元/次承担违约金。</w:t>
      </w:r>
    </w:p>
    <w:p w14:paraId="3D6E30F9">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（3）较大质量事故的直接责任人应依法追究其民事责任，因事故造成人员死亡时应依法追究其刑事责任。乙方按照</w:t>
      </w:r>
      <w:r>
        <w:rPr>
          <w:rFonts w:hint="eastAsia" w:asciiTheme="minorEastAsia" w:hAnsiTheme="minorEastAsia" w:eastAsiaTheme="minorEastAsia" w:cstheme="minorEastAsia"/>
          <w:b/>
          <w:kern w:val="10"/>
          <w:sz w:val="21"/>
          <w:szCs w:val="21"/>
          <w:u w:val="single"/>
          <w:lang w:eastAsia="zh-CN"/>
        </w:rPr>
        <w:t>50000～200000</w:t>
      </w:r>
      <w:r>
        <w:rPr>
          <w:rFonts w:hint="eastAsia" w:asciiTheme="minorEastAsia" w:hAnsiTheme="minorEastAsia" w:eastAsiaTheme="minorEastAsia" w:cstheme="minorEastAsia"/>
          <w:kern w:val="10"/>
          <w:sz w:val="21"/>
          <w:szCs w:val="21"/>
          <w:lang w:eastAsia="zh-CN"/>
        </w:rPr>
        <w:t>元/次承担违约金。</w:t>
      </w:r>
    </w:p>
    <w:p w14:paraId="3D6E30FA">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（4）一般质量事故的直接责任人违约金额度不应低于事故直接经济损失的5%，亦不应低于100000元。乙方按照</w:t>
      </w:r>
      <w:r>
        <w:rPr>
          <w:rFonts w:hint="eastAsia" w:asciiTheme="minorEastAsia" w:hAnsiTheme="minorEastAsia" w:eastAsiaTheme="minorEastAsia" w:cstheme="minorEastAsia"/>
          <w:b/>
          <w:kern w:val="10"/>
          <w:sz w:val="21"/>
          <w:szCs w:val="21"/>
          <w:u w:val="single"/>
          <w:lang w:eastAsia="zh-CN"/>
        </w:rPr>
        <w:t>10000～50000</w:t>
      </w:r>
      <w:r>
        <w:rPr>
          <w:rFonts w:hint="eastAsia" w:asciiTheme="minorEastAsia" w:hAnsiTheme="minorEastAsia" w:eastAsiaTheme="minorEastAsia" w:cstheme="minorEastAsia"/>
          <w:kern w:val="10"/>
          <w:sz w:val="21"/>
          <w:szCs w:val="21"/>
          <w:lang w:eastAsia="zh-CN"/>
        </w:rPr>
        <w:t>元/次承担违约金。</w:t>
      </w:r>
    </w:p>
    <w:p w14:paraId="3D6E30FB">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23.7.3乙方必须接受相关部门和甲方组织的工程质量检查，检查中发现的不合格项目必须在规定的整改时间内完成。</w:t>
      </w:r>
    </w:p>
    <w:p w14:paraId="3D6E30FC">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23.7.4因乙方原因造成本工程质量达不到合同约定质量标准和创优目标的，甲方可采取不办理结算、不支付工程款，乙方承担合同价款10%的违约金，甲方可选择解除合同，乙方承担因此造成的一切经济损失。</w:t>
      </w:r>
    </w:p>
    <w:p w14:paraId="3D6E30FD">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上述罚款行为视为乙方的违约行为，罚款视为乙方应支付的违约金，23.7.1和23.7.2条款所涉及违约事项由同一行为导致的或发生多项违约行为的，</w:t>
      </w:r>
      <w:r>
        <w:rPr>
          <w:rFonts w:hint="eastAsia" w:asciiTheme="minorEastAsia" w:hAnsiTheme="minorEastAsia" w:eastAsiaTheme="minorEastAsia" w:cstheme="minorEastAsia"/>
          <w:b/>
          <w:bCs/>
          <w:kern w:val="10"/>
          <w:sz w:val="21"/>
          <w:szCs w:val="21"/>
          <w:lang w:eastAsia="zh-CN"/>
        </w:rPr>
        <w:t>违约金累加计算</w:t>
      </w:r>
      <w:r>
        <w:rPr>
          <w:rFonts w:hint="eastAsia" w:asciiTheme="minorEastAsia" w:hAnsiTheme="minorEastAsia" w:eastAsiaTheme="minorEastAsia" w:cstheme="minorEastAsia"/>
          <w:kern w:val="10"/>
          <w:sz w:val="21"/>
          <w:szCs w:val="21"/>
          <w:lang w:eastAsia="zh-CN"/>
        </w:rPr>
        <w:t>，甲方可选择在过程结算中扣除，也可在最终结算时扣除。</w:t>
      </w:r>
    </w:p>
    <w:p w14:paraId="3D6E30FE">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23.8工期违约</w:t>
      </w:r>
    </w:p>
    <w:p w14:paraId="3D6E30FF">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23.8.1乙方工期节点延误，每延误一天，乙方支付</w:t>
      </w:r>
      <w:r>
        <w:rPr>
          <w:rFonts w:hint="eastAsia" w:asciiTheme="minorEastAsia" w:hAnsiTheme="minorEastAsia" w:eastAsiaTheme="minorEastAsia" w:cstheme="minorEastAsia"/>
          <w:b/>
          <w:kern w:val="10"/>
          <w:sz w:val="21"/>
          <w:szCs w:val="21"/>
          <w:u w:val="single"/>
          <w:lang w:eastAsia="zh-CN"/>
        </w:rPr>
        <w:t xml:space="preserve">1000 </w:t>
      </w:r>
      <w:r>
        <w:rPr>
          <w:rFonts w:hint="eastAsia" w:asciiTheme="minorEastAsia" w:hAnsiTheme="minorEastAsia" w:eastAsiaTheme="minorEastAsia" w:cstheme="minorEastAsia"/>
          <w:b/>
          <w:kern w:val="10"/>
          <w:sz w:val="21"/>
          <w:szCs w:val="21"/>
          <w:lang w:eastAsia="zh-CN"/>
        </w:rPr>
        <w:t>元</w:t>
      </w:r>
      <w:r>
        <w:rPr>
          <w:rFonts w:hint="eastAsia" w:asciiTheme="minorEastAsia" w:hAnsiTheme="minorEastAsia" w:eastAsiaTheme="minorEastAsia" w:cstheme="minorEastAsia"/>
          <w:kern w:val="10"/>
          <w:sz w:val="21"/>
          <w:szCs w:val="21"/>
          <w:lang w:eastAsia="zh-CN"/>
        </w:rPr>
        <w:t>误期违约赔偿金，最高赔偿金不超过合同价款的</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b/>
          <w:kern w:val="10"/>
          <w:sz w:val="21"/>
          <w:szCs w:val="21"/>
          <w:lang w:eastAsia="zh-CN"/>
        </w:rPr>
        <w:t>%</w:t>
      </w:r>
      <w:r>
        <w:rPr>
          <w:rFonts w:hint="eastAsia" w:asciiTheme="minorEastAsia" w:hAnsiTheme="minorEastAsia" w:eastAsiaTheme="minorEastAsia" w:cstheme="minorEastAsia"/>
          <w:b/>
          <w:color w:val="FFC000" w:themeColor="accent4"/>
          <w:kern w:val="10"/>
          <w:sz w:val="21"/>
          <w:szCs w:val="21"/>
          <w:lang w:eastAsia="zh-CN"/>
          <w14:textFill>
            <w14:solidFill>
              <w14:schemeClr w14:val="accent4"/>
            </w14:solidFill>
          </w14:textFill>
        </w:rPr>
        <w:t>（与施工总承包保持一致，最低不低于1%）</w:t>
      </w:r>
      <w:r>
        <w:rPr>
          <w:rFonts w:hint="eastAsia" w:asciiTheme="minorEastAsia" w:hAnsiTheme="minorEastAsia" w:eastAsiaTheme="minorEastAsia" w:cstheme="minorEastAsia"/>
          <w:kern w:val="10"/>
          <w:sz w:val="21"/>
          <w:szCs w:val="21"/>
          <w:lang w:eastAsia="zh-CN"/>
        </w:rPr>
        <w:t>，误期违约赔偿金不应解除乙方完成本工程的义务，或合同约定的其可能承担的其他责任、义务或职责。且甲方可以从乙方交纳的履约保证金中直接扣除相应金额抵付违约金。如因乙方延期给甲方造成的经济损失超过该违约金金额的，乙方还应承担赔偿责任。在合同实施过程中，当甲方认为乙方无法保证工期，甲方可以对乙方合同范围的施工任务进行切割，乙方须无条件接受，由此造成的损失由乙方承担全部责任和费用。</w:t>
      </w:r>
    </w:p>
    <w:p w14:paraId="3D6E3100">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23.8.2主要机械设备未到场的工程进度延误，对未按要求进场的主要机械设备处以每台次</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b/>
          <w:kern w:val="10"/>
          <w:sz w:val="21"/>
          <w:szCs w:val="21"/>
          <w:u w:val="single"/>
          <w:lang w:eastAsia="zh-CN"/>
        </w:rPr>
        <w:t xml:space="preserve">1000 </w:t>
      </w:r>
      <w:r>
        <w:rPr>
          <w:rFonts w:hint="eastAsia" w:asciiTheme="minorEastAsia" w:hAnsiTheme="minorEastAsia" w:eastAsiaTheme="minorEastAsia" w:cstheme="minorEastAsia"/>
          <w:b/>
          <w:kern w:val="10"/>
          <w:sz w:val="21"/>
          <w:szCs w:val="21"/>
          <w:lang w:eastAsia="zh-CN"/>
        </w:rPr>
        <w:t>元/天</w:t>
      </w:r>
      <w:r>
        <w:rPr>
          <w:rFonts w:hint="eastAsia" w:asciiTheme="minorEastAsia" w:hAnsiTheme="minorEastAsia" w:eastAsiaTheme="minorEastAsia" w:cstheme="minorEastAsia"/>
          <w:kern w:val="10"/>
          <w:sz w:val="21"/>
          <w:szCs w:val="21"/>
          <w:lang w:eastAsia="zh-CN"/>
        </w:rPr>
        <w:t>的违约金，从甲方应支付给乙方的合同价款中扣除。</w:t>
      </w:r>
    </w:p>
    <w:p w14:paraId="3D6E3101">
      <w:pPr>
        <w:kinsoku w:val="0"/>
        <w:spacing w:after="0" w:line="360" w:lineRule="auto"/>
        <w:ind w:firstLine="420" w:firstLineChars="200"/>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kern w:val="10"/>
          <w:sz w:val="21"/>
          <w:szCs w:val="21"/>
          <w:lang w:eastAsia="zh-CN"/>
        </w:rPr>
        <w:t>23.8.3如因非甲方原因导致本工程不能按合同约定完工交付，每延期一天乙方向甲方支付违约金</w:t>
      </w:r>
      <w:r>
        <w:rPr>
          <w:rFonts w:hint="eastAsia" w:asciiTheme="minorEastAsia" w:hAnsiTheme="minorEastAsia" w:eastAsiaTheme="minorEastAsia" w:cstheme="minorEastAsia"/>
          <w:b/>
          <w:bCs/>
          <w:kern w:val="10"/>
          <w:sz w:val="21"/>
          <w:szCs w:val="21"/>
          <w:u w:val="single"/>
          <w:lang w:eastAsia="zh-CN"/>
        </w:rPr>
        <w:t>10000</w:t>
      </w:r>
      <w:r>
        <w:rPr>
          <w:rFonts w:hint="eastAsia" w:asciiTheme="minorEastAsia" w:hAnsiTheme="minorEastAsia" w:eastAsiaTheme="minorEastAsia" w:cstheme="minorEastAsia"/>
          <w:b/>
          <w:bCs/>
          <w:kern w:val="10"/>
          <w:sz w:val="21"/>
          <w:szCs w:val="21"/>
          <w:lang w:eastAsia="zh-CN"/>
        </w:rPr>
        <w:t>元</w:t>
      </w:r>
      <w:r>
        <w:rPr>
          <w:rFonts w:hint="eastAsia" w:asciiTheme="minorEastAsia" w:hAnsiTheme="minorEastAsia" w:eastAsiaTheme="minorEastAsia" w:cstheme="minorEastAsia"/>
          <w:kern w:val="10"/>
          <w:sz w:val="21"/>
          <w:szCs w:val="21"/>
          <w:lang w:eastAsia="zh-CN"/>
        </w:rPr>
        <w:t>，延期违约金最高不得超过合同价款的</w:t>
      </w:r>
      <w:r>
        <w:rPr>
          <w:rFonts w:hint="eastAsia" w:asciiTheme="minorEastAsia" w:hAnsiTheme="minorEastAsia" w:eastAsiaTheme="minorEastAsia" w:cstheme="minorEastAsia"/>
          <w:b/>
          <w:bCs/>
          <w:kern w:val="10"/>
          <w:sz w:val="21"/>
          <w:szCs w:val="21"/>
          <w:u w:val="single"/>
          <w:lang w:eastAsia="zh-CN"/>
        </w:rPr>
        <w:t>20</w:t>
      </w:r>
      <w:r>
        <w:rPr>
          <w:rFonts w:hint="eastAsia" w:asciiTheme="minorEastAsia" w:hAnsiTheme="minorEastAsia" w:eastAsiaTheme="minorEastAsia" w:cstheme="minorEastAsia"/>
          <w:b/>
          <w:bCs/>
          <w:kern w:val="10"/>
          <w:sz w:val="21"/>
          <w:szCs w:val="21"/>
          <w:lang w:eastAsia="zh-CN"/>
        </w:rPr>
        <w:t>%</w:t>
      </w:r>
      <w:r>
        <w:rPr>
          <w:rFonts w:hint="eastAsia" w:asciiTheme="minorEastAsia" w:hAnsiTheme="minorEastAsia" w:eastAsiaTheme="minorEastAsia" w:cstheme="minorEastAsia"/>
          <w:kern w:val="10"/>
          <w:sz w:val="21"/>
          <w:szCs w:val="21"/>
          <w:lang w:eastAsia="zh-CN"/>
        </w:rPr>
        <w:t>，并赔偿因工期延误造成的连带损失。</w:t>
      </w:r>
    </w:p>
    <w:p w14:paraId="3D6E3102">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23.8.4在施工过程中，若乙方擅自停工，视为乙方违约，除承担停工给甲方造成的损失外，另承担</w:t>
      </w:r>
      <w:r>
        <w:rPr>
          <w:rFonts w:hint="eastAsia" w:asciiTheme="minorEastAsia" w:hAnsiTheme="minorEastAsia" w:eastAsiaTheme="minorEastAsia" w:cstheme="minorEastAsia"/>
          <w:b/>
          <w:bCs/>
          <w:kern w:val="10"/>
          <w:sz w:val="21"/>
          <w:szCs w:val="21"/>
          <w:u w:val="single"/>
          <w:lang w:eastAsia="zh-CN"/>
        </w:rPr>
        <w:t>1000</w:t>
      </w:r>
      <w:r>
        <w:rPr>
          <w:rFonts w:hint="eastAsia" w:asciiTheme="minorEastAsia" w:hAnsiTheme="minorEastAsia" w:eastAsiaTheme="minorEastAsia" w:cstheme="minorEastAsia"/>
          <w:b/>
          <w:bCs/>
          <w:kern w:val="10"/>
          <w:sz w:val="21"/>
          <w:szCs w:val="21"/>
          <w:lang w:eastAsia="zh-CN"/>
        </w:rPr>
        <w:t>元/天</w:t>
      </w:r>
      <w:r>
        <w:rPr>
          <w:rFonts w:hint="eastAsia" w:asciiTheme="minorEastAsia" w:hAnsiTheme="minorEastAsia" w:eastAsiaTheme="minorEastAsia" w:cstheme="minorEastAsia"/>
          <w:kern w:val="10"/>
          <w:sz w:val="21"/>
          <w:szCs w:val="21"/>
          <w:lang w:eastAsia="zh-CN"/>
        </w:rPr>
        <w:t>的违约金，停工超过</w:t>
      </w:r>
      <w:r>
        <w:rPr>
          <w:rFonts w:hint="eastAsia" w:asciiTheme="minorEastAsia" w:hAnsiTheme="minorEastAsia" w:eastAsiaTheme="minorEastAsia" w:cstheme="minorEastAsia"/>
          <w:kern w:val="10"/>
          <w:sz w:val="21"/>
          <w:szCs w:val="21"/>
          <w:u w:val="single"/>
          <w:lang w:eastAsia="zh-CN"/>
        </w:rPr>
        <w:t xml:space="preserve"> 5 </w:t>
      </w:r>
      <w:r>
        <w:rPr>
          <w:rFonts w:hint="eastAsia" w:asciiTheme="minorEastAsia" w:hAnsiTheme="minorEastAsia" w:eastAsiaTheme="minorEastAsia" w:cstheme="minorEastAsia"/>
          <w:kern w:val="10"/>
          <w:sz w:val="21"/>
          <w:szCs w:val="21"/>
          <w:lang w:eastAsia="zh-CN"/>
        </w:rPr>
        <w:t>天，甲方可单方解除合同，乙方需向甲方承担本合同签约合同价3%的违约金。</w:t>
      </w:r>
    </w:p>
    <w:p w14:paraId="3D6E3103">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23.9环保违约</w:t>
      </w:r>
    </w:p>
    <w:p w14:paraId="3D6E3104">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23.9.1乙方未按要求开展生态环保、节能减排、水土保持等工作，导致施工现场存在大气、水土、固体废弃物等方面的生态环保隐患的，每发生一起支付违约金人民币</w:t>
      </w:r>
      <w:r>
        <w:rPr>
          <w:rFonts w:hint="eastAsia" w:asciiTheme="minorEastAsia" w:hAnsiTheme="minorEastAsia" w:eastAsiaTheme="minorEastAsia" w:cstheme="minorEastAsia"/>
          <w:b/>
          <w:kern w:val="10"/>
          <w:sz w:val="21"/>
          <w:szCs w:val="21"/>
          <w:u w:val="single"/>
          <w:lang w:eastAsia="zh-CN"/>
        </w:rPr>
        <w:t>5000-20000</w:t>
      </w:r>
      <w:r>
        <w:rPr>
          <w:rFonts w:hint="eastAsia" w:asciiTheme="minorEastAsia" w:hAnsiTheme="minorEastAsia" w:eastAsiaTheme="minorEastAsia" w:cstheme="minorEastAsia"/>
          <w:b/>
          <w:kern w:val="10"/>
          <w:sz w:val="21"/>
          <w:szCs w:val="21"/>
          <w:lang w:eastAsia="zh-CN"/>
        </w:rPr>
        <w:t>元</w:t>
      </w:r>
      <w:r>
        <w:rPr>
          <w:rFonts w:hint="eastAsia" w:asciiTheme="minorEastAsia" w:hAnsiTheme="minorEastAsia" w:eastAsiaTheme="minorEastAsia" w:cstheme="minorEastAsia"/>
          <w:kern w:val="10"/>
          <w:sz w:val="21"/>
          <w:szCs w:val="21"/>
          <w:lang w:eastAsia="zh-CN"/>
        </w:rPr>
        <w:t>。</w:t>
      </w:r>
    </w:p>
    <w:p w14:paraId="3D6E3105">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23.9.2因乙方管理不当，致使甲方被属地政府单位或其他国家行政单位进行公示或处以罚款的，乙方需承担甲方全部经济损失，且每发生一起支付违约金人民币</w:t>
      </w:r>
      <w:r>
        <w:rPr>
          <w:rFonts w:hint="eastAsia" w:asciiTheme="minorEastAsia" w:hAnsiTheme="minorEastAsia" w:eastAsiaTheme="minorEastAsia" w:cstheme="minorEastAsia"/>
          <w:b/>
          <w:kern w:val="10"/>
          <w:sz w:val="21"/>
          <w:szCs w:val="21"/>
          <w:u w:val="single"/>
          <w:lang w:eastAsia="zh-CN"/>
        </w:rPr>
        <w:t>50000-100000</w:t>
      </w:r>
      <w:r>
        <w:rPr>
          <w:rFonts w:hint="eastAsia" w:asciiTheme="minorEastAsia" w:hAnsiTheme="minorEastAsia" w:eastAsiaTheme="minorEastAsia" w:cstheme="minorEastAsia"/>
          <w:b/>
          <w:kern w:val="10"/>
          <w:sz w:val="21"/>
          <w:szCs w:val="21"/>
          <w:lang w:eastAsia="zh-CN"/>
        </w:rPr>
        <w:t>元</w:t>
      </w:r>
      <w:r>
        <w:rPr>
          <w:rFonts w:hint="eastAsia" w:asciiTheme="minorEastAsia" w:hAnsiTheme="minorEastAsia" w:eastAsiaTheme="minorEastAsia" w:cstheme="minorEastAsia"/>
          <w:kern w:val="10"/>
          <w:sz w:val="21"/>
          <w:szCs w:val="21"/>
          <w:lang w:eastAsia="zh-CN"/>
        </w:rPr>
        <w:t>。</w:t>
      </w:r>
    </w:p>
    <w:p w14:paraId="3D6E3106">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23.10用工违约</w:t>
      </w:r>
    </w:p>
    <w:p w14:paraId="3D6E3107">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23.10.1如经查实乙方未依法办理劳动用工、社会保险手续的，按乙方违约处理，每出现一例，乙方需支付违约金人民币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b/>
          <w:kern w:val="10"/>
          <w:sz w:val="21"/>
          <w:szCs w:val="21"/>
          <w:lang w:eastAsia="zh-CN"/>
        </w:rPr>
        <w:t>元/人</w:t>
      </w:r>
      <w:r>
        <w:rPr>
          <w:rFonts w:hint="eastAsia" w:asciiTheme="minorEastAsia" w:hAnsiTheme="minorEastAsia" w:eastAsiaTheme="minorEastAsia" w:cstheme="minorEastAsia"/>
          <w:kern w:val="10"/>
          <w:sz w:val="21"/>
          <w:szCs w:val="21"/>
          <w:lang w:eastAsia="zh-CN"/>
        </w:rPr>
        <w:t>。</w:t>
      </w:r>
    </w:p>
    <w:p w14:paraId="3D6E3108">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23.10.2在合同履行期间，如经查实乙方拖欠或克扣农民工或劳务工工资，导致劳资纠纷或发生危及公共安全或正常社会秩序的事件的，按乙方违约处理，乙方按拖欠或克扣农民工或劳务工工资的</w:t>
      </w:r>
      <w:r>
        <w:rPr>
          <w:rFonts w:hint="eastAsia" w:asciiTheme="minorEastAsia" w:hAnsiTheme="minorEastAsia" w:eastAsiaTheme="minorEastAsia" w:cstheme="minorEastAsia"/>
          <w:b/>
          <w:kern w:val="10"/>
          <w:sz w:val="21"/>
          <w:szCs w:val="21"/>
          <w:u w:val="single"/>
          <w:lang w:eastAsia="zh-CN"/>
        </w:rPr>
        <w:t>3倍</w:t>
      </w:r>
      <w:r>
        <w:rPr>
          <w:rFonts w:hint="eastAsia" w:asciiTheme="minorEastAsia" w:hAnsiTheme="minorEastAsia" w:eastAsiaTheme="minorEastAsia" w:cstheme="minorEastAsia"/>
          <w:kern w:val="10"/>
          <w:sz w:val="21"/>
          <w:szCs w:val="21"/>
          <w:lang w:eastAsia="zh-CN"/>
        </w:rPr>
        <w:t>支付违约金；如甲方先行垫付，甲方有权从欠付乙方工程款或保证金中直接扣除。</w:t>
      </w:r>
    </w:p>
    <w:p w14:paraId="3D6E3109">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23.10.3特殊工种未持证上岗每查实一人次，乙方应支付违约金</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b/>
          <w:kern w:val="10"/>
          <w:sz w:val="21"/>
          <w:szCs w:val="21"/>
          <w:lang w:eastAsia="zh-CN"/>
        </w:rPr>
        <w:t>元/人次</w:t>
      </w:r>
      <w:r>
        <w:rPr>
          <w:rFonts w:hint="eastAsia" w:asciiTheme="minorEastAsia" w:hAnsiTheme="minorEastAsia" w:eastAsiaTheme="minorEastAsia" w:cstheme="minorEastAsia"/>
          <w:kern w:val="10"/>
          <w:sz w:val="21"/>
          <w:szCs w:val="21"/>
          <w:lang w:eastAsia="zh-CN"/>
        </w:rPr>
        <w:t>，该人不得从事本工种。</w:t>
      </w:r>
    </w:p>
    <w:p w14:paraId="3D6E310A">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23.10.4项目安全管理人员未持证上岗，乙方应支付违约金</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b/>
          <w:kern w:val="10"/>
          <w:sz w:val="21"/>
          <w:szCs w:val="21"/>
          <w:lang w:eastAsia="zh-CN"/>
        </w:rPr>
        <w:t>元/人。</w:t>
      </w:r>
    </w:p>
    <w:p w14:paraId="3D6E310B">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23.11其他违约</w:t>
      </w:r>
    </w:p>
    <w:p w14:paraId="3D6E310C">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23.11.1配备的主要安全管理人员擅离岗位，每次支付违约金</w:t>
      </w:r>
      <w:r>
        <w:rPr>
          <w:rFonts w:hint="eastAsia" w:asciiTheme="minorEastAsia" w:hAnsiTheme="minorEastAsia" w:eastAsiaTheme="minorEastAsia" w:cstheme="minorEastAsia"/>
          <w:b/>
          <w:kern w:val="10"/>
          <w:sz w:val="21"/>
          <w:szCs w:val="21"/>
          <w:u w:val="single"/>
          <w:lang w:eastAsia="zh-CN"/>
        </w:rPr>
        <w:t>5000</w:t>
      </w:r>
      <w:r>
        <w:rPr>
          <w:rFonts w:hint="eastAsia" w:asciiTheme="minorEastAsia" w:hAnsiTheme="minorEastAsia" w:eastAsiaTheme="minorEastAsia" w:cstheme="minorEastAsia"/>
          <w:b/>
          <w:kern w:val="10"/>
          <w:sz w:val="21"/>
          <w:szCs w:val="21"/>
          <w:lang w:eastAsia="zh-CN"/>
        </w:rPr>
        <w:t>元/人</w:t>
      </w:r>
      <w:r>
        <w:rPr>
          <w:rFonts w:hint="eastAsia" w:asciiTheme="minorEastAsia" w:hAnsiTheme="minorEastAsia" w:eastAsiaTheme="minorEastAsia" w:cstheme="minorEastAsia"/>
          <w:kern w:val="10"/>
          <w:sz w:val="21"/>
          <w:szCs w:val="21"/>
          <w:lang w:eastAsia="zh-CN"/>
        </w:rPr>
        <w:t>。</w:t>
      </w:r>
    </w:p>
    <w:p w14:paraId="3D6E310D">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23.11.2未按甲方安全质量通报要求及时上报整改情况，每次支付违约金</w:t>
      </w:r>
      <w:r>
        <w:rPr>
          <w:rFonts w:hint="eastAsia" w:asciiTheme="minorEastAsia" w:hAnsiTheme="minorEastAsia" w:eastAsiaTheme="minorEastAsia" w:cstheme="minorEastAsia"/>
          <w:b/>
          <w:kern w:val="10"/>
          <w:sz w:val="21"/>
          <w:szCs w:val="21"/>
          <w:u w:val="single"/>
          <w:lang w:eastAsia="zh-CN"/>
        </w:rPr>
        <w:t>20000-50000</w:t>
      </w:r>
      <w:r>
        <w:rPr>
          <w:rFonts w:hint="eastAsia" w:asciiTheme="minorEastAsia" w:hAnsiTheme="minorEastAsia" w:eastAsiaTheme="minorEastAsia" w:cstheme="minorEastAsia"/>
          <w:b/>
          <w:kern w:val="10"/>
          <w:sz w:val="21"/>
          <w:szCs w:val="21"/>
          <w:lang w:eastAsia="zh-CN"/>
        </w:rPr>
        <w:t>元</w:t>
      </w:r>
      <w:r>
        <w:rPr>
          <w:rFonts w:hint="eastAsia" w:asciiTheme="minorEastAsia" w:hAnsiTheme="minorEastAsia" w:eastAsiaTheme="minorEastAsia" w:cstheme="minorEastAsia"/>
          <w:kern w:val="10"/>
          <w:sz w:val="21"/>
          <w:szCs w:val="21"/>
          <w:lang w:eastAsia="zh-CN"/>
        </w:rPr>
        <w:t>人民币。</w:t>
      </w:r>
    </w:p>
    <w:p w14:paraId="3D6E310E">
      <w:pPr>
        <w:kinsoku w:val="0"/>
        <w:spacing w:after="0" w:line="360" w:lineRule="auto"/>
        <w:ind w:firstLine="422" w:firstLineChars="200"/>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23.11.3因乙方自身原因而导致甲方经济损失或使得</w:t>
      </w:r>
      <w:r>
        <w:rPr>
          <w:rFonts w:hint="eastAsia" w:asciiTheme="minorEastAsia" w:hAnsiTheme="minorEastAsia" w:eastAsiaTheme="minorEastAsia" w:cstheme="minorEastAsia"/>
          <w:b/>
          <w:bCs/>
          <w:sz w:val="21"/>
          <w:szCs w:val="21"/>
          <w:lang w:eastAsia="zh-CN"/>
        </w:rPr>
        <w:t>建设单位</w:t>
      </w:r>
      <w:r>
        <w:rPr>
          <w:rFonts w:hint="eastAsia" w:asciiTheme="minorEastAsia" w:hAnsiTheme="minorEastAsia" w:eastAsiaTheme="minorEastAsia" w:cstheme="minorEastAsia"/>
          <w:b/>
          <w:bCs/>
          <w:kern w:val="10"/>
          <w:sz w:val="21"/>
          <w:szCs w:val="21"/>
          <w:lang w:eastAsia="zh-CN"/>
        </w:rPr>
        <w:t>或其它方对甲方进行罚款的，此经济损失或罚款均由乙方承担。乙方承诺，此经济损失或罚款只要事实清楚、证据确凿，不管乙方签字确认与否，此经济损失或罚款都应由乙方承担，款额甲方将从乙方的应结款或履约担保金中直接扣回。</w:t>
      </w:r>
    </w:p>
    <w:p w14:paraId="3D6E310F">
      <w:pPr>
        <w:kinsoku w:val="0"/>
        <w:spacing w:after="0" w:line="360" w:lineRule="auto"/>
        <w:ind w:firstLine="422" w:firstLineChars="200"/>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23.11.4若乙方及乙方的供货商、员工、下游工人、其他相关方因聚众闹事、恶意讨薪等造成被媒体曝光或政府相关部门通报等负面影响，乙方应承担合同额10%的违约金，且甲方可选择解除合同。</w:t>
      </w:r>
    </w:p>
    <w:p w14:paraId="3D6E3110">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23.11.5</w:t>
      </w:r>
      <w:r>
        <w:rPr>
          <w:rFonts w:hint="eastAsia" w:asciiTheme="minorEastAsia" w:hAnsiTheme="minorEastAsia" w:eastAsiaTheme="minorEastAsia" w:cstheme="minorEastAsia"/>
          <w:sz w:val="21"/>
          <w:szCs w:val="21"/>
          <w:lang w:eastAsia="zh-CN"/>
        </w:rPr>
        <w:t>乙方与第三人的债务纠纷、诉讼、仲裁纠纷，导致甲方被追索或成为协助义务人，冻结了甲方的账户或造成甲方其他损失的，乙方应承担因此对甲方造成的所有损失并按签约合同价</w:t>
      </w:r>
      <w:r>
        <w:rPr>
          <w:rFonts w:hint="eastAsia" w:asciiTheme="minorEastAsia" w:hAnsiTheme="minorEastAsia" w:eastAsiaTheme="minorEastAsia" w:cstheme="minorEastAsia"/>
          <w:sz w:val="21"/>
          <w:szCs w:val="21"/>
          <w:u w:val="single"/>
          <w:lang w:eastAsia="zh-CN"/>
        </w:rPr>
        <w:t xml:space="preserve">  1  </w:t>
      </w:r>
      <w:r>
        <w:rPr>
          <w:rFonts w:hint="eastAsia" w:asciiTheme="minorEastAsia" w:hAnsiTheme="minorEastAsia" w:eastAsiaTheme="minorEastAsia" w:cstheme="minorEastAsia"/>
          <w:sz w:val="21"/>
          <w:szCs w:val="21"/>
          <w:lang w:eastAsia="zh-CN"/>
        </w:rPr>
        <w:t>%或</w:t>
      </w:r>
      <w:r>
        <w:rPr>
          <w:rFonts w:hint="eastAsia" w:asciiTheme="minorEastAsia" w:hAnsiTheme="minorEastAsia" w:eastAsiaTheme="minorEastAsia" w:cstheme="minorEastAsia"/>
          <w:sz w:val="21"/>
          <w:szCs w:val="21"/>
          <w:u w:val="single"/>
          <w:lang w:eastAsia="zh-CN"/>
        </w:rPr>
        <w:t>100000</w:t>
      </w:r>
      <w:r>
        <w:rPr>
          <w:rFonts w:hint="eastAsia" w:asciiTheme="minorEastAsia" w:hAnsiTheme="minorEastAsia" w:eastAsiaTheme="minorEastAsia" w:cstheme="minorEastAsia"/>
          <w:sz w:val="21"/>
          <w:szCs w:val="21"/>
          <w:lang w:eastAsia="zh-CN"/>
        </w:rPr>
        <w:t>元/次进行赔偿。同时甲方可以解除合同，解除合同通知书达到乙方时，本合同及其补充协议解除。</w:t>
      </w:r>
    </w:p>
    <w:p w14:paraId="3D6E3111">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23.11.6</w:t>
      </w:r>
      <w:r>
        <w:rPr>
          <w:rFonts w:hint="eastAsia" w:asciiTheme="minorEastAsia" w:hAnsiTheme="minorEastAsia" w:eastAsiaTheme="minorEastAsia" w:cstheme="minorEastAsia"/>
          <w:b/>
          <w:bCs/>
          <w:kern w:val="10"/>
          <w:sz w:val="21"/>
          <w:szCs w:val="21"/>
          <w:lang w:eastAsia="zh-CN"/>
        </w:rPr>
        <w:t>对于在本合同项下产生的或与本合同相关事宜产生的乙方对甲方拥有的债权，乙方承诺不得将其转让给第三方，也不得用于对外提供担保。违反本条款约定，除转让无效和对外提供担保无效外，乙方还应当承担违约责任支付违约金。除非经过甲方的书面同意后方可转让，否则，乙方应在违约转让债权之日起五日内，按照违约转让债权总额的</w:t>
      </w:r>
      <w:r>
        <w:rPr>
          <w:rFonts w:hint="eastAsia" w:asciiTheme="minorEastAsia" w:hAnsiTheme="minorEastAsia" w:eastAsiaTheme="minorEastAsia" w:cstheme="minorEastAsia"/>
          <w:b/>
          <w:bCs/>
          <w:kern w:val="10"/>
          <w:sz w:val="21"/>
          <w:szCs w:val="21"/>
          <w:u w:val="single"/>
          <w:lang w:eastAsia="zh-CN"/>
        </w:rPr>
        <w:t xml:space="preserve"> 5 </w:t>
      </w:r>
      <w:r>
        <w:rPr>
          <w:rFonts w:hint="eastAsia" w:asciiTheme="minorEastAsia" w:hAnsiTheme="minorEastAsia" w:eastAsiaTheme="minorEastAsia" w:cstheme="minorEastAsia"/>
          <w:b/>
          <w:bCs/>
          <w:kern w:val="10"/>
          <w:sz w:val="21"/>
          <w:szCs w:val="21"/>
          <w:lang w:eastAsia="zh-CN"/>
        </w:rPr>
        <w:t>%向甲方支付违约金，逾期支付并应承担违约付款责任，同时债权转让不发生法律效力。</w:t>
      </w:r>
    </w:p>
    <w:p w14:paraId="3D6E311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23.11.7如乙方泄露或者在本合同以外使用该商业秘密、技术秘密等保密信息，应向甲方支付签约合同价</w:t>
      </w:r>
      <w:r>
        <w:rPr>
          <w:rFonts w:hint="eastAsia" w:asciiTheme="minorEastAsia" w:hAnsiTheme="minorEastAsia" w:eastAsiaTheme="minorEastAsia" w:cstheme="minorEastAsia"/>
          <w:kern w:val="10"/>
          <w:sz w:val="21"/>
          <w:szCs w:val="21"/>
          <w:u w:val="single"/>
          <w:lang w:eastAsia="zh-CN"/>
        </w:rPr>
        <w:t xml:space="preserve">  5  </w:t>
      </w:r>
      <w:r>
        <w:rPr>
          <w:rFonts w:hint="eastAsia" w:asciiTheme="minorEastAsia" w:hAnsiTheme="minorEastAsia" w:eastAsiaTheme="minorEastAsia" w:cstheme="minorEastAsia"/>
          <w:kern w:val="10"/>
          <w:sz w:val="21"/>
          <w:szCs w:val="21"/>
          <w:lang w:eastAsia="zh-CN"/>
        </w:rPr>
        <w:t>%的违约金，并赔偿甲方因此遭受的全部损失。</w:t>
      </w:r>
    </w:p>
    <w:p w14:paraId="3D6E3113">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23.11.8如因乙方原因导致中建集团、中建路桥或其他下属公司、甲方及甲方关联公司或项目部名誉受损的，除应按签约合同价</w:t>
      </w:r>
      <w:r>
        <w:rPr>
          <w:rFonts w:hint="eastAsia" w:asciiTheme="minorEastAsia" w:hAnsiTheme="minorEastAsia" w:eastAsiaTheme="minorEastAsia" w:cstheme="minorEastAsia"/>
          <w:sz w:val="21"/>
          <w:szCs w:val="21"/>
          <w:u w:val="single"/>
          <w:lang w:eastAsia="zh-CN"/>
        </w:rPr>
        <w:t xml:space="preserve"> 3 </w:t>
      </w:r>
      <w:r>
        <w:rPr>
          <w:rFonts w:hint="eastAsia" w:asciiTheme="minorEastAsia" w:hAnsiTheme="minorEastAsia" w:eastAsiaTheme="minorEastAsia" w:cstheme="minorEastAsia"/>
          <w:kern w:val="10"/>
          <w:sz w:val="21"/>
          <w:szCs w:val="21"/>
          <w:lang w:eastAsia="zh-CN"/>
        </w:rPr>
        <w:t>%/次支付违约金外，还应赔偿甲方因此而遭受的全部损失，以及甲方为恢复名誉而支付的差旅费、诉讼费、律师费等，并应在事件发生后</w:t>
      </w:r>
      <w:r>
        <w:rPr>
          <w:rFonts w:hint="eastAsia" w:asciiTheme="minorEastAsia" w:hAnsiTheme="minorEastAsia" w:eastAsiaTheme="minorEastAsia" w:cstheme="minorEastAsia"/>
          <w:kern w:val="10"/>
          <w:sz w:val="21"/>
          <w:szCs w:val="21"/>
          <w:u w:val="single"/>
          <w:lang w:eastAsia="zh-CN"/>
        </w:rPr>
        <w:t>24小时</w:t>
      </w:r>
      <w:r>
        <w:rPr>
          <w:rFonts w:hint="eastAsia" w:asciiTheme="minorEastAsia" w:hAnsiTheme="minorEastAsia" w:eastAsiaTheme="minorEastAsia" w:cstheme="minorEastAsia"/>
          <w:kern w:val="10"/>
          <w:sz w:val="21"/>
          <w:szCs w:val="21"/>
          <w:lang w:eastAsia="zh-CN"/>
        </w:rPr>
        <w:t>内通过具有全国影响力的主流媒体公开向甲方道歉并澄清相关事实。</w:t>
      </w:r>
    </w:p>
    <w:p w14:paraId="3D6E3114">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23.11.9乙方因自身原因在合同约定工作未完成前主动退场或因不能满足合同要求而被勒令退场时，甲方将扣除乙方所完工程金额的</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kern w:val="10"/>
          <w:sz w:val="21"/>
          <w:szCs w:val="21"/>
          <w:lang w:eastAsia="zh-CN"/>
        </w:rPr>
        <w:t>%作为违约金，从结算金额中予以扣除。</w:t>
      </w:r>
    </w:p>
    <w:p w14:paraId="3D6E3115">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166" w:name="_Toc175772272"/>
      <w:r>
        <w:rPr>
          <w:rFonts w:hint="eastAsia" w:asciiTheme="minorEastAsia" w:hAnsiTheme="minorEastAsia" w:eastAsiaTheme="minorEastAsia" w:cstheme="minorEastAsia"/>
          <w:b/>
          <w:sz w:val="21"/>
          <w:szCs w:val="21"/>
        </w:rPr>
        <w:t>争议解决</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p>
    <w:p w14:paraId="3D6E3116">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3D6E3117">
      <w:pPr>
        <w:pStyle w:val="2"/>
        <w:kinsoku w:val="0"/>
        <w:spacing w:after="0" w:line="360" w:lineRule="auto"/>
        <w:jc w:val="both"/>
      </w:pPr>
      <w:r>
        <w:rPr>
          <w:rFonts w:hint="eastAsia"/>
        </w:rPr>
        <w:t>24.1对因本合同引起或与之相关的任何争议、纠纷或权利主张，任何一方如欲通过本条约定的方式解决，则必须在提起本条约定的争议解决方式前，向对方发出书面和解申请书，并告知对方争议、纠纷或权利主张之事实及依据、联系人及联系方式，在对方收到上述通知之日起3个月为双方和解期限。在和解期限内，若双方达成和解协议的，双方的权利义务按照和解协议履行；若未达成和解协议的，任何一方可采取本条第2款约定的争议解决方式。</w:t>
      </w:r>
    </w:p>
    <w:p w14:paraId="3D6E3118">
      <w:pPr>
        <w:pStyle w:val="2"/>
        <w:kinsoku w:val="0"/>
        <w:spacing w:after="0" w:line="360" w:lineRule="auto"/>
        <w:jc w:val="both"/>
      </w:pPr>
      <w:r>
        <w:rPr>
          <w:rFonts w:hint="eastAsia"/>
        </w:rPr>
        <w:t>任何一方若未履行上述和解程序而直接采用第2款约定的争议解决方式的，则需要向对方承担合同总价款3%的违约金；如一方出现上述情形，另一方提起反诉或反请求，则提起反诉或反请求的一方不承担违约金。</w:t>
      </w:r>
    </w:p>
    <w:p w14:paraId="3D6E3119">
      <w:pPr>
        <w:kinsoku w:val="0"/>
        <w:spacing w:after="0" w:line="360" w:lineRule="auto"/>
        <w:ind w:firstLine="440" w:firstLineChars="200"/>
        <w:jc w:val="both"/>
        <w:rPr>
          <w:rFonts w:hint="eastAsia" w:asciiTheme="minorEastAsia" w:hAnsiTheme="minorEastAsia" w:eastAsiaTheme="minorEastAsia" w:cstheme="minorEastAsia"/>
          <w:sz w:val="21"/>
          <w:szCs w:val="21"/>
          <w:lang w:eastAsia="zh-CN"/>
        </w:rPr>
      </w:pPr>
      <w:r>
        <w:rPr>
          <w:rFonts w:hint="eastAsia"/>
          <w:lang w:eastAsia="zh-CN"/>
        </w:rPr>
        <w:t>24.2双方和解不成且已超过和解期限的，可向石家庄仲裁委员会申请仲裁，并自行承担本方发生的律师费、差旅费、保函费等相关费用。</w:t>
      </w:r>
    </w:p>
    <w:p w14:paraId="3D6E311A">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167" w:name="_Toc175772273"/>
      <w:bookmarkStart w:id="1168" w:name="_Toc29653"/>
      <w:bookmarkStart w:id="1169" w:name="_Toc27023"/>
      <w:bookmarkStart w:id="1170" w:name="_Toc1486"/>
      <w:bookmarkStart w:id="1171" w:name="_Toc24283"/>
      <w:bookmarkStart w:id="1172" w:name="_Toc25119"/>
      <w:bookmarkStart w:id="1173" w:name="_Toc5739"/>
      <w:bookmarkStart w:id="1174" w:name="_Toc23370"/>
      <w:bookmarkStart w:id="1175" w:name="_Toc22869"/>
      <w:bookmarkStart w:id="1176" w:name="_Toc101357483"/>
      <w:bookmarkStart w:id="1177" w:name="_Toc17384"/>
      <w:bookmarkStart w:id="1178" w:name="_Toc7440"/>
      <w:bookmarkStart w:id="1179" w:name="_Toc26863"/>
      <w:bookmarkStart w:id="1180" w:name="_Toc4879"/>
      <w:bookmarkStart w:id="1181" w:name="_Toc101963534"/>
      <w:bookmarkStart w:id="1182" w:name="_Toc26894"/>
      <w:bookmarkStart w:id="1183" w:name="_Toc11232"/>
      <w:bookmarkStart w:id="1184" w:name="_Toc31281"/>
      <w:bookmarkStart w:id="1185" w:name="_Toc18492"/>
      <w:bookmarkStart w:id="1186" w:name="_Toc10401"/>
      <w:bookmarkStart w:id="1187" w:name="_Toc16065"/>
      <w:r>
        <w:rPr>
          <w:rFonts w:hint="eastAsia" w:asciiTheme="minorEastAsia" w:hAnsiTheme="minorEastAsia" w:eastAsiaTheme="minorEastAsia" w:cstheme="minorEastAsia"/>
          <w:b/>
          <w:sz w:val="21"/>
          <w:szCs w:val="21"/>
        </w:rPr>
        <w:t>合同终止</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14:paraId="3D6E311B">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3D6E311C">
      <w:pPr>
        <w:pStyle w:val="2"/>
        <w:kinsoku w:val="0"/>
        <w:spacing w:after="0" w:line="360" w:lineRule="auto"/>
        <w:jc w:val="both"/>
        <w:rPr>
          <w:kern w:val="10"/>
        </w:rPr>
      </w:pPr>
      <w:r>
        <w:rPr>
          <w:rFonts w:hint="eastAsia"/>
        </w:rPr>
        <w:t>25.7如因本合同约定的合同解除情形发生，甲方和乙方应具有以下权利和责任：</w:t>
      </w:r>
    </w:p>
    <w:p w14:paraId="3D6E311D">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（1）甲方可雇佣其他单位进行并完成分包工程。</w:t>
      </w:r>
    </w:p>
    <w:p w14:paraId="3D6E311E">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（2）分包合同解除后（</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kern w:val="10"/>
          <w:sz w:val="21"/>
          <w:szCs w:val="21"/>
          <w:lang w:eastAsia="zh-CN"/>
        </w:rPr>
        <w:t>）天内，经甲方同意，乙方可将用于本分包工程的任何材料、设备和其它物品的采购供货协议和租赁协议等转让给甲方或乙方的继任者。</w:t>
      </w:r>
    </w:p>
    <w:p w14:paraId="3D6E311F">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（3）乙方应妥善做好已完工程和已购材料、设备、建筑施工图纸和全部相关资料的保护和移交工作。</w:t>
      </w:r>
    </w:p>
    <w:p w14:paraId="3D6E3120">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4）当甲方以书面形式通知乙方须从现场拆除或撤出属于乙方的或由其租赁的任何临时工程、机具设备、材料和货物时，乙方应按照要求执行。如乙方未在合理的时间内按照要求执行，甲方可自行拆除（但不对任何损失或损坏负责），并可以变卖或处理任何这些的属于乙方的财产。甲方在扣除因乙方违约造成的工程损失费用及处理此类财产的费用后，将剩余金额返还乙方。</w:t>
      </w:r>
    </w:p>
    <w:p w14:paraId="3D6E3121">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（5）分包合同解除后（</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kern w:val="10"/>
          <w:sz w:val="21"/>
          <w:szCs w:val="21"/>
          <w:lang w:eastAsia="zh-CN"/>
        </w:rPr>
        <w:t>）日内，乙方自身的劳务人员或其劳务分包的全体人员应退场，未撤场人员发生的费用均由乙方承担。</w:t>
      </w:r>
    </w:p>
    <w:p w14:paraId="3D6E3122">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（6）乙方应补偿甲方因分包合同解除给甲方带来的任何损失和损害。</w:t>
      </w:r>
    </w:p>
    <w:p w14:paraId="3D6E3123">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（7）分包合同解除后（</w:t>
      </w:r>
      <w:r>
        <w:rPr>
          <w:rFonts w:hint="eastAsia" w:asciiTheme="minorEastAsia" w:hAnsiTheme="minorEastAsia" w:eastAsiaTheme="minorEastAsia" w:cstheme="minorEastAsia"/>
          <w:kern w:val="10"/>
          <w:sz w:val="21"/>
          <w:szCs w:val="21"/>
          <w:u w:val="single"/>
          <w:lang w:eastAsia="zh-CN"/>
        </w:rPr>
        <w:t xml:space="preserve">  </w:t>
      </w:r>
      <w:r>
        <w:rPr>
          <w:rFonts w:hint="eastAsia" w:asciiTheme="minorEastAsia" w:hAnsiTheme="minorEastAsia" w:eastAsiaTheme="minorEastAsia" w:cstheme="minorEastAsia"/>
          <w:kern w:val="10"/>
          <w:sz w:val="21"/>
          <w:szCs w:val="21"/>
          <w:lang w:eastAsia="zh-CN"/>
        </w:rPr>
        <w:t>）日内，乙方应向甲方提交结算报告和结算协议供甲方审核，结算应根据甲方签字确认的已完工程量和工程量清单中确定的单价进行计算，计算时间应截至分包合同解除之日。一旦工程竣工并在甲方对工程结算核准后的合理时间内，甲方应确认因乙方原因导致分包合同解除而给总包工程带来任何直接、间接损失和损害的费用金额。如果此金额加上在分包合同解除前已付给乙方的金额超过在分包合同解除时应付而未付给乙方的工程款额时，其差额作为乙方对甲方的负债，由甲方从乙方提交的履约保函、预付款保函中予以扣回，不足时，仍可索赔；如果此金额未超过甲方应支付给乙方的工程款额时，其差额应由甲方按分包合同付款条件支付给乙方。</w:t>
      </w:r>
    </w:p>
    <w:p w14:paraId="3D6E3124">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188" w:name="_Toc27942"/>
      <w:bookmarkStart w:id="1189" w:name="_Toc101963535"/>
      <w:bookmarkStart w:id="1190" w:name="_Toc10738"/>
      <w:bookmarkStart w:id="1191" w:name="_Toc175772274"/>
      <w:bookmarkStart w:id="1192" w:name="_Toc2158"/>
      <w:bookmarkStart w:id="1193" w:name="_Toc21424"/>
      <w:bookmarkStart w:id="1194" w:name="_Toc6396"/>
      <w:bookmarkStart w:id="1195" w:name="_Toc16417"/>
      <w:bookmarkStart w:id="1196" w:name="_Toc31576"/>
      <w:bookmarkStart w:id="1197" w:name="_Toc31549"/>
      <w:bookmarkStart w:id="1198" w:name="_Toc24897"/>
      <w:bookmarkStart w:id="1199" w:name="_Toc16676"/>
      <w:bookmarkStart w:id="1200" w:name="_Toc4980"/>
      <w:bookmarkStart w:id="1201" w:name="_Toc6031"/>
      <w:bookmarkStart w:id="1202" w:name="_Toc6048"/>
      <w:bookmarkStart w:id="1203" w:name="_Toc28952"/>
      <w:bookmarkStart w:id="1204" w:name="_Toc24167"/>
      <w:bookmarkStart w:id="1205" w:name="_Toc8410"/>
      <w:bookmarkStart w:id="1206" w:name="_Toc20289"/>
      <w:bookmarkStart w:id="1207" w:name="_Toc101357484"/>
      <w:bookmarkStart w:id="1208" w:name="_Toc26100"/>
      <w:r>
        <w:rPr>
          <w:rFonts w:hint="eastAsia" w:asciiTheme="minorEastAsia" w:hAnsiTheme="minorEastAsia" w:eastAsiaTheme="minorEastAsia" w:cstheme="minorEastAsia"/>
          <w:b/>
          <w:sz w:val="21"/>
          <w:szCs w:val="21"/>
        </w:rPr>
        <w:t>合同附件</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14:paraId="3D6E3125">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09" w:name="_Toc175772275"/>
      <w:r>
        <w:rPr>
          <w:rFonts w:hint="eastAsia" w:asciiTheme="minorEastAsia" w:hAnsiTheme="minorEastAsia" w:eastAsiaTheme="minorEastAsia" w:cstheme="minorEastAsia"/>
          <w:sz w:val="21"/>
          <w:szCs w:val="21"/>
          <w:lang w:eastAsia="zh-CN"/>
        </w:rPr>
        <w:t>附件1.工程量清单</w:t>
      </w:r>
      <w:bookmarkEnd w:id="1209"/>
    </w:p>
    <w:p w14:paraId="3D6E3126">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0" w:name="_Toc175772276"/>
      <w:r>
        <w:rPr>
          <w:rFonts w:hint="eastAsia" w:asciiTheme="minorEastAsia" w:hAnsiTheme="minorEastAsia" w:eastAsiaTheme="minorEastAsia" w:cstheme="minorEastAsia"/>
          <w:sz w:val="21"/>
          <w:szCs w:val="21"/>
          <w:lang w:eastAsia="zh-CN"/>
        </w:rPr>
        <w:t>附件2.甲供材料、机械设备明细表</w:t>
      </w:r>
      <w:bookmarkEnd w:id="1210"/>
    </w:p>
    <w:p w14:paraId="3D6E3127">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1" w:name="_Toc175772277"/>
      <w:r>
        <w:rPr>
          <w:rFonts w:hint="eastAsia" w:asciiTheme="minorEastAsia" w:hAnsiTheme="minorEastAsia" w:eastAsiaTheme="minorEastAsia" w:cstheme="minorEastAsia"/>
          <w:sz w:val="21"/>
          <w:szCs w:val="21"/>
          <w:lang w:eastAsia="zh-CN"/>
        </w:rPr>
        <w:t>附件3.拟投入本合同工程主要人员汇总表</w:t>
      </w:r>
      <w:bookmarkEnd w:id="1211"/>
    </w:p>
    <w:p w14:paraId="3D6E3128">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2" w:name="_Toc175772278"/>
      <w:r>
        <w:rPr>
          <w:rFonts w:hint="eastAsia" w:asciiTheme="minorEastAsia" w:hAnsiTheme="minorEastAsia" w:eastAsiaTheme="minorEastAsia" w:cstheme="minorEastAsia"/>
          <w:sz w:val="21"/>
          <w:szCs w:val="21"/>
          <w:lang w:eastAsia="zh-CN"/>
        </w:rPr>
        <w:t>附件4.拟进场机械设备一览表</w:t>
      </w:r>
      <w:bookmarkEnd w:id="1212"/>
    </w:p>
    <w:p w14:paraId="3D6E3129">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3" w:name="_Toc175772279"/>
      <w:r>
        <w:rPr>
          <w:rFonts w:hint="eastAsia" w:asciiTheme="minorEastAsia" w:hAnsiTheme="minorEastAsia" w:eastAsiaTheme="minorEastAsia" w:cstheme="minorEastAsia"/>
          <w:sz w:val="21"/>
          <w:szCs w:val="21"/>
          <w:lang w:eastAsia="zh-CN"/>
        </w:rPr>
        <w:t>附件5.安全管理协议书</w:t>
      </w:r>
      <w:bookmarkEnd w:id="1213"/>
    </w:p>
    <w:p w14:paraId="3D6E312A">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4" w:name="_Toc175772280"/>
      <w:r>
        <w:rPr>
          <w:rFonts w:hint="eastAsia" w:asciiTheme="minorEastAsia" w:hAnsiTheme="minorEastAsia" w:eastAsiaTheme="minorEastAsia" w:cstheme="minorEastAsia"/>
          <w:sz w:val="21"/>
          <w:szCs w:val="21"/>
          <w:lang w:eastAsia="zh-CN"/>
        </w:rPr>
        <w:t>附件6.廉政合同</w:t>
      </w:r>
      <w:bookmarkEnd w:id="1214"/>
    </w:p>
    <w:p w14:paraId="3D6E312B">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5" w:name="_Toc175772281"/>
      <w:r>
        <w:rPr>
          <w:rFonts w:hint="eastAsia" w:asciiTheme="minorEastAsia" w:hAnsiTheme="minorEastAsia" w:eastAsiaTheme="minorEastAsia" w:cstheme="minorEastAsia"/>
          <w:sz w:val="21"/>
          <w:szCs w:val="21"/>
          <w:lang w:eastAsia="zh-CN"/>
        </w:rPr>
        <w:t>附件7.履约授权管理协议</w:t>
      </w:r>
      <w:bookmarkEnd w:id="1215"/>
    </w:p>
    <w:p w14:paraId="3D6E312C">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6" w:name="_Toc175772282"/>
      <w:r>
        <w:rPr>
          <w:rFonts w:hint="eastAsia" w:asciiTheme="minorEastAsia" w:hAnsiTheme="minorEastAsia" w:eastAsiaTheme="minorEastAsia" w:cstheme="minorEastAsia"/>
          <w:sz w:val="21"/>
          <w:szCs w:val="21"/>
          <w:lang w:eastAsia="zh-CN"/>
        </w:rPr>
        <w:t>附件8.工程项目施工质量管理协议书</w:t>
      </w:r>
      <w:bookmarkEnd w:id="1216"/>
    </w:p>
    <w:p w14:paraId="3D6E312D">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7" w:name="_Toc175772283"/>
      <w:r>
        <w:rPr>
          <w:rFonts w:hint="eastAsia" w:asciiTheme="minorEastAsia" w:hAnsiTheme="minorEastAsia" w:eastAsiaTheme="minorEastAsia" w:cstheme="minorEastAsia"/>
          <w:sz w:val="21"/>
          <w:szCs w:val="21"/>
          <w:lang w:eastAsia="zh-CN"/>
        </w:rPr>
        <w:t>附件9.质量保修书</w:t>
      </w:r>
      <w:bookmarkEnd w:id="1217"/>
    </w:p>
    <w:p w14:paraId="3D6E312E">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8" w:name="_Toc175772284"/>
      <w:r>
        <w:rPr>
          <w:rFonts w:hint="eastAsia" w:asciiTheme="minorEastAsia" w:hAnsiTheme="minorEastAsia" w:eastAsiaTheme="minorEastAsia" w:cstheme="minorEastAsia"/>
          <w:sz w:val="21"/>
          <w:szCs w:val="21"/>
          <w:lang w:eastAsia="zh-CN"/>
        </w:rPr>
        <w:t>附件10.农民工工资管理协议</w:t>
      </w:r>
      <w:bookmarkEnd w:id="1218"/>
    </w:p>
    <w:p w14:paraId="3D6E312F">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9" w:name="_Toc175772285"/>
      <w:r>
        <w:rPr>
          <w:rFonts w:hint="eastAsia" w:asciiTheme="minorEastAsia" w:hAnsiTheme="minorEastAsia" w:eastAsiaTheme="minorEastAsia" w:cstheme="minorEastAsia"/>
          <w:sz w:val="21"/>
          <w:szCs w:val="21"/>
          <w:lang w:eastAsia="zh-CN"/>
        </w:rPr>
        <w:t>附件11.项目部合规权限告知书</w:t>
      </w:r>
      <w:bookmarkEnd w:id="1219"/>
    </w:p>
    <w:p w14:paraId="3D6E3130">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20" w:name="_Toc175772286"/>
      <w:r>
        <w:rPr>
          <w:rFonts w:hint="eastAsia" w:asciiTheme="minorEastAsia" w:hAnsiTheme="minorEastAsia" w:eastAsiaTheme="minorEastAsia" w:cstheme="minorEastAsia"/>
          <w:sz w:val="21"/>
          <w:szCs w:val="21"/>
          <w:lang w:eastAsia="zh-CN"/>
        </w:rPr>
        <w:t>附件12.授权委托书（分包方）</w:t>
      </w:r>
      <w:bookmarkEnd w:id="1220"/>
    </w:p>
    <w:p w14:paraId="3D6E3131">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21" w:name="_Toc175772287"/>
      <w:r>
        <w:rPr>
          <w:rFonts w:hint="eastAsia" w:asciiTheme="minorEastAsia" w:hAnsiTheme="minorEastAsia" w:eastAsiaTheme="minorEastAsia" w:cstheme="minorEastAsia"/>
          <w:sz w:val="21"/>
          <w:szCs w:val="21"/>
          <w:lang w:eastAsia="zh-CN"/>
        </w:rPr>
        <w:t>附件13.农民工工资代发授权委托书</w:t>
      </w:r>
      <w:bookmarkEnd w:id="1221"/>
    </w:p>
    <w:p w14:paraId="3D6E3132">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22" w:name="_Toc175772288"/>
      <w:r>
        <w:rPr>
          <w:rFonts w:hint="eastAsia" w:asciiTheme="minorEastAsia" w:hAnsiTheme="minorEastAsia" w:eastAsiaTheme="minorEastAsia" w:cstheme="minorEastAsia"/>
          <w:sz w:val="21"/>
          <w:szCs w:val="21"/>
          <w:lang w:eastAsia="zh-CN"/>
        </w:rPr>
        <w:t>附件14.农民工当期工资支付完毕声明书</w:t>
      </w:r>
      <w:bookmarkEnd w:id="1222"/>
    </w:p>
    <w:p w14:paraId="3D6E3133">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23" w:name="_Toc175772289"/>
      <w:r>
        <w:rPr>
          <w:rFonts w:hint="eastAsia" w:asciiTheme="minorEastAsia" w:hAnsiTheme="minorEastAsia" w:eastAsiaTheme="minorEastAsia" w:cstheme="minorEastAsia"/>
          <w:sz w:val="21"/>
          <w:szCs w:val="21"/>
          <w:lang w:eastAsia="zh-CN"/>
        </w:rPr>
        <w:t>附件15.违约金扣款通知单</w:t>
      </w:r>
      <w:bookmarkEnd w:id="1223"/>
    </w:p>
    <w:p w14:paraId="05C5C1C0">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24" w:name="_Toc175772290"/>
      <w:r>
        <w:rPr>
          <w:rFonts w:hint="eastAsia" w:asciiTheme="minorEastAsia" w:hAnsiTheme="minorEastAsia" w:eastAsiaTheme="minorEastAsia" w:cstheme="minorEastAsia"/>
          <w:sz w:val="21"/>
          <w:szCs w:val="21"/>
          <w:lang w:eastAsia="zh-CN"/>
        </w:rPr>
        <w:t>附件16.签证工作内容记录单</w:t>
      </w:r>
      <w:bookmarkEnd w:id="1224"/>
      <w:permEnd w:id="5"/>
    </w:p>
    <w:sectPr>
      <w:pgSz w:w="11906" w:h="16838"/>
      <w:pgMar w:top="1134" w:right="1134" w:bottom="1134" w:left="1134" w:header="851" w:footer="850"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宋体">
    <w:altName w:val="宋体"/>
    <w:panose1 w:val="02010600040101010101"/>
    <w:charset w:val="86"/>
    <w:family w:val="auto"/>
    <w:pitch w:val="default"/>
    <w:sig w:usb0="00000000" w:usb1="0000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KSOFE4500885">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E313E">
    <w:pPr>
      <w:pStyle w:val="8"/>
      <w:tabs>
        <w:tab w:val="center" w:pos="4699"/>
        <w:tab w:val="left" w:pos="7320"/>
      </w:tabs>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E313F">
    <w:pPr>
      <w:pStyle w:val="8"/>
      <w:jc w:val="center"/>
    </w:pPr>
    <w:r>
      <w:fldChar w:fldCharType="begin"/>
    </w:r>
    <w:r>
      <w:instrText xml:space="preserve">PAGE   \* MERGEFORMAT</w:instrText>
    </w:r>
    <w:r>
      <w:fldChar w:fldCharType="separate"/>
    </w:r>
    <w:r>
      <w:rPr>
        <w:lang w:val="zh-CN" w:eastAsia="zh-CN"/>
      </w:rPr>
      <w:t>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E313C">
    <w:pPr>
      <w:tabs>
        <w:tab w:val="center" w:pos="4153"/>
        <w:tab w:val="right" w:pos="8306"/>
      </w:tabs>
      <w:wordWrap w:val="0"/>
      <w:snapToGrid w:val="0"/>
      <w:rPr>
        <w:rFonts w:hint="eastAsia" w:ascii="黑体" w:hAnsi="黑体" w:eastAsia="黑体" w:cs="黑体"/>
        <w:b/>
        <w:sz w:val="28"/>
        <w:szCs w:val="28"/>
      </w:rPr>
    </w:pPr>
    <w:r>
      <w:drawing>
        <wp:anchor distT="0" distB="0" distL="114300" distR="114300" simplePos="0" relativeHeight="251659264"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500468649"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68649" name="图片 8" descr="图片1"/>
                  <pic:cNvPicPr>
                    <a:picLocks noChangeAspect="1" noChangeArrowheads="1"/>
                  </pic:cNvPicPr>
                </pic:nvPicPr>
                <pic:blipFill>
                  <a:blip r:embed="rId1">
                    <a:lum contrast="18000"/>
                    <a:extLst>
                      <a:ext uri="{28A0092B-C50C-407E-A947-70E740481C1C}">
                        <a14:useLocalDpi xmlns:a14="http://schemas.microsoft.com/office/drawing/2010/main" val="0"/>
                      </a:ext>
                    </a:extLst>
                  </a:blip>
                  <a:srcRect t="72632"/>
                  <a:stretch>
                    <a:fillRect/>
                  </a:stretch>
                </pic:blipFill>
                <pic:spPr>
                  <a:xfrm>
                    <a:off x="0" y="0"/>
                    <a:ext cx="377190" cy="144145"/>
                  </a:xfrm>
                  <a:prstGeom prst="rect">
                    <a:avLst/>
                  </a:prstGeom>
                  <a:noFill/>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E313D">
    <w:pPr>
      <w:tabs>
        <w:tab w:val="center" w:pos="4153"/>
        <w:tab w:val="right" w:pos="8306"/>
      </w:tabs>
      <w:wordWrap w:val="0"/>
      <w:snapToGrid w:val="0"/>
    </w:pPr>
    <w:r>
      <w:rPr>
        <w:rFonts w:hint="eastAsia"/>
      </w:rPr>
      <w:drawing>
        <wp:anchor distT="0" distB="0" distL="114300" distR="114300" simplePos="0" relativeHeight="251661312"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864017878" name="图片 86401787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17878" name="图片 864017878" descr="图片1"/>
                  <pic:cNvPicPr>
                    <a:picLocks noChangeAspect="1" noChangeArrowheads="1"/>
                  </pic:cNvPicPr>
                </pic:nvPicPr>
                <pic:blipFill>
                  <a:blip r:embed="rId1">
                    <a:lum contrast="18000"/>
                    <a:extLst>
                      <a:ext uri="{28A0092B-C50C-407E-A947-70E740481C1C}">
                        <a14:useLocalDpi xmlns:a14="http://schemas.microsoft.com/office/drawing/2010/main" val="0"/>
                      </a:ext>
                    </a:extLst>
                  </a:blip>
                  <a:srcRect t="72632"/>
                  <a:stretch>
                    <a:fillRect/>
                  </a:stretch>
                </pic:blipFill>
                <pic:spPr>
                  <a:xfrm>
                    <a:off x="0" y="0"/>
                    <a:ext cx="377190" cy="144145"/>
                  </a:xfrm>
                  <a:prstGeom prst="rect">
                    <a:avLst/>
                  </a:prstGeom>
                  <a:noFill/>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EAEE3"/>
    <w:multiLevelType w:val="multilevel"/>
    <w:tmpl w:val="80EEAEE3"/>
    <w:lvl w:ilvl="0" w:tentative="0">
      <w:start w:val="1"/>
      <w:numFmt w:val="decimal"/>
      <w:lvlText w:val="%1"/>
      <w:lvlJc w:val="left"/>
      <w:pPr>
        <w:tabs>
          <w:tab w:val="left" w:pos="425"/>
        </w:tabs>
        <w:ind w:left="113" w:hanging="113"/>
      </w:pPr>
      <w:rPr>
        <w:color w:val="auto"/>
      </w:rPr>
    </w:lvl>
    <w:lvl w:ilvl="1" w:tentative="0">
      <w:start w:val="1"/>
      <w:numFmt w:val="decimal"/>
      <w:suff w:val="space"/>
      <w:lvlText w:val="%1.%2"/>
      <w:lvlJc w:val="left"/>
      <w:pPr>
        <w:ind w:left="388" w:firstLine="0"/>
      </w:pPr>
      <w:rPr>
        <w:b/>
        <w:color w:val="auto"/>
      </w:rPr>
    </w:lvl>
    <w:lvl w:ilvl="2" w:tentative="0">
      <w:start w:val="1"/>
      <w:numFmt w:val="decimal"/>
      <w:lvlText w:val="%1.%2.%3"/>
      <w:lvlJc w:val="left"/>
      <w:pPr>
        <w:tabs>
          <w:tab w:val="left" w:pos="1020"/>
        </w:tabs>
        <w:ind w:left="113" w:firstLine="22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AD7538A6"/>
    <w:multiLevelType w:val="singleLevel"/>
    <w:tmpl w:val="AD7538A6"/>
    <w:lvl w:ilvl="0" w:tentative="0">
      <w:start w:val="1"/>
      <w:numFmt w:val="chineseCounting"/>
      <w:suff w:val="space"/>
      <w:lvlText w:val="第%1部分"/>
      <w:lvlJc w:val="left"/>
      <w:pPr>
        <w:ind w:left="0" w:firstLine="0"/>
      </w:pPr>
    </w:lvl>
  </w:abstractNum>
  <w:abstractNum w:abstractNumId="2">
    <w:nsid w:val="2115380E"/>
    <w:multiLevelType w:val="singleLevel"/>
    <w:tmpl w:val="2115380E"/>
    <w:lvl w:ilvl="0" w:tentative="0">
      <w:start w:val="1"/>
      <w:numFmt w:val="decimal"/>
      <w:suff w:val="nothing"/>
      <w:lvlText w:val="（%1）"/>
      <w:lvlJc w:val="left"/>
      <w:pPr>
        <w:ind w:left="0" w:firstLine="0"/>
      </w:pPr>
    </w:lvl>
  </w:abstractNum>
  <w:abstractNum w:abstractNumId="3">
    <w:nsid w:val="233A1860"/>
    <w:multiLevelType w:val="multilevel"/>
    <w:tmpl w:val="233A1860"/>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
    <w:nsid w:val="3D827672"/>
    <w:multiLevelType w:val="multilevel"/>
    <w:tmpl w:val="3D827672"/>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8F38846"/>
    <w:multiLevelType w:val="multilevel"/>
    <w:tmpl w:val="48F38846"/>
    <w:lvl w:ilvl="0" w:tentative="0">
      <w:start w:val="1"/>
      <w:numFmt w:val="decimal"/>
      <w:lvlText w:val="%1"/>
      <w:lvlJc w:val="left"/>
      <w:pPr>
        <w:tabs>
          <w:tab w:val="left" w:pos="0"/>
        </w:tabs>
        <w:ind w:left="0" w:firstLine="0"/>
      </w:pPr>
    </w:lvl>
    <w:lvl w:ilvl="1" w:tentative="0">
      <w:start w:val="1"/>
      <w:numFmt w:val="decimal"/>
      <w:lvlText w:val="%1.%2"/>
      <w:lvlJc w:val="left"/>
      <w:pPr>
        <w:tabs>
          <w:tab w:val="left" w:pos="567"/>
        </w:tabs>
        <w:ind w:left="0" w:firstLine="0"/>
      </w:pPr>
      <w:rPr>
        <w:rFonts w:hint="eastAsia" w:ascii="宋体" w:hAnsi="宋体" w:eastAsia="宋体" w:cs="宋体"/>
        <w:b/>
        <w:color w:val="auto"/>
      </w:rPr>
    </w:lvl>
    <w:lvl w:ilvl="2" w:tentative="0">
      <w:start w:val="1"/>
      <w:numFmt w:val="decimal"/>
      <w:lvlText w:val="%1.%2.%3"/>
      <w:lvlJc w:val="left"/>
      <w:pPr>
        <w:tabs>
          <w:tab w:val="left" w:pos="0"/>
        </w:tabs>
        <w:ind w:left="0" w:firstLine="0"/>
      </w:pPr>
      <w:rPr>
        <w:rFonts w:hint="eastAsia" w:ascii="宋体" w:hAnsi="宋体" w:eastAsia="宋体" w:cs="宋体"/>
      </w:rPr>
    </w:lvl>
    <w:lvl w:ilvl="3" w:tentative="0">
      <w:start w:val="1"/>
      <w:numFmt w:val="decimal"/>
      <w:lvlText w:val="%1.%2.%3.%4"/>
      <w:lvlJc w:val="left"/>
      <w:pPr>
        <w:tabs>
          <w:tab w:val="left" w:pos="0"/>
        </w:tabs>
        <w:ind w:left="0" w:firstLine="0"/>
      </w:pPr>
      <w:rPr>
        <w:rFonts w:hint="eastAsia" w:ascii="宋体" w:hAnsi="宋体" w:eastAsia="宋体" w:cs="宋体"/>
      </w:rPr>
    </w:lvl>
    <w:lvl w:ilvl="4" w:tentative="0">
      <w:start w:val="1"/>
      <w:numFmt w:val="decimal"/>
      <w:lvlText w:val="%1.%2.%3.%4.%5"/>
      <w:lvlJc w:val="left"/>
      <w:pPr>
        <w:tabs>
          <w:tab w:val="left" w:pos="0"/>
        </w:tabs>
        <w:ind w:left="0" w:firstLine="0"/>
      </w:pPr>
      <w:rPr>
        <w:rFonts w:hint="eastAsia" w:ascii="宋体" w:hAnsi="宋体" w:eastAsia="宋体" w:cs="宋体"/>
      </w:r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522C26EC"/>
    <w:multiLevelType w:val="multilevel"/>
    <w:tmpl w:val="522C26EC"/>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10E65B5"/>
    <w:multiLevelType w:val="multilevel"/>
    <w:tmpl w:val="710E65B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8">
    <w:nsid w:val="79A482B7"/>
    <w:multiLevelType w:val="singleLevel"/>
    <w:tmpl w:val="79A482B7"/>
    <w:lvl w:ilvl="0" w:tentative="0">
      <w:start w:val="3"/>
      <w:numFmt w:val="decimal"/>
      <w:suff w:val="nothing"/>
      <w:lvlText w:val="（%1）"/>
      <w:lvlJc w:val="left"/>
      <w:pPr>
        <w:ind w:left="0" w:firstLine="0"/>
      </w:p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3"/>
    </w:lvlOverride>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documentProtection w:edit="readOnly" w:enforcement="1" w:cryptProviderType="rsaAES" w:cryptAlgorithmClass="hash" w:cryptAlgorithmType="typeAny" w:cryptAlgorithmSid="14" w:cryptSpinCount="100000" w:hash="6T+PqDSYcRP/7ZkCYTQDrFvInV8hitcC1xQRptihC5RPgDg24Kg5IoJOk+CJn8mtgQx6g9D7pNmHC5hdzQRKTg==" w:salt="GG78Kh5gYRPqi609LnY2gQ=="/>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JhNjY5ZjgzZmNiM2U2MzVlODJkNzIwODg4OTdjN2YifQ=="/>
  </w:docVars>
  <w:rsids>
    <w:rsidRoot w:val="002B315B"/>
    <w:rsid w:val="00002298"/>
    <w:rsid w:val="00003733"/>
    <w:rsid w:val="00004159"/>
    <w:rsid w:val="000112A0"/>
    <w:rsid w:val="00013C24"/>
    <w:rsid w:val="00017544"/>
    <w:rsid w:val="00023A91"/>
    <w:rsid w:val="00026B39"/>
    <w:rsid w:val="00034949"/>
    <w:rsid w:val="00043A11"/>
    <w:rsid w:val="00054FBC"/>
    <w:rsid w:val="000616A5"/>
    <w:rsid w:val="00061DF6"/>
    <w:rsid w:val="00062DE1"/>
    <w:rsid w:val="00067FF8"/>
    <w:rsid w:val="000816A5"/>
    <w:rsid w:val="00082B97"/>
    <w:rsid w:val="00082D0A"/>
    <w:rsid w:val="00083472"/>
    <w:rsid w:val="00083CB8"/>
    <w:rsid w:val="000841B4"/>
    <w:rsid w:val="0008592E"/>
    <w:rsid w:val="00092E45"/>
    <w:rsid w:val="0009477F"/>
    <w:rsid w:val="00094EF1"/>
    <w:rsid w:val="0009640B"/>
    <w:rsid w:val="000A234D"/>
    <w:rsid w:val="000B2751"/>
    <w:rsid w:val="000C153D"/>
    <w:rsid w:val="000C6384"/>
    <w:rsid w:val="000D01B3"/>
    <w:rsid w:val="000D03FB"/>
    <w:rsid w:val="000D41DA"/>
    <w:rsid w:val="000D6152"/>
    <w:rsid w:val="000E0E50"/>
    <w:rsid w:val="000E1917"/>
    <w:rsid w:val="000E1D84"/>
    <w:rsid w:val="000E41BD"/>
    <w:rsid w:val="000E7F29"/>
    <w:rsid w:val="000F49EF"/>
    <w:rsid w:val="000F7AC0"/>
    <w:rsid w:val="00100DA9"/>
    <w:rsid w:val="00101B96"/>
    <w:rsid w:val="0010210E"/>
    <w:rsid w:val="00106162"/>
    <w:rsid w:val="00113297"/>
    <w:rsid w:val="00113FE7"/>
    <w:rsid w:val="00124052"/>
    <w:rsid w:val="001244BB"/>
    <w:rsid w:val="00126C3A"/>
    <w:rsid w:val="00130412"/>
    <w:rsid w:val="0013069B"/>
    <w:rsid w:val="00135E94"/>
    <w:rsid w:val="00137CB2"/>
    <w:rsid w:val="0014630B"/>
    <w:rsid w:val="00147012"/>
    <w:rsid w:val="0016323A"/>
    <w:rsid w:val="00163DCC"/>
    <w:rsid w:val="001652EE"/>
    <w:rsid w:val="0017267B"/>
    <w:rsid w:val="00174FB9"/>
    <w:rsid w:val="0017570B"/>
    <w:rsid w:val="00181045"/>
    <w:rsid w:val="00182003"/>
    <w:rsid w:val="00186449"/>
    <w:rsid w:val="00186704"/>
    <w:rsid w:val="001877CD"/>
    <w:rsid w:val="001933BB"/>
    <w:rsid w:val="001967EA"/>
    <w:rsid w:val="001A455F"/>
    <w:rsid w:val="001A4BA4"/>
    <w:rsid w:val="001A6620"/>
    <w:rsid w:val="001A7C0E"/>
    <w:rsid w:val="001B2628"/>
    <w:rsid w:val="001B3CE2"/>
    <w:rsid w:val="001B7F45"/>
    <w:rsid w:val="001C3E5F"/>
    <w:rsid w:val="001C519C"/>
    <w:rsid w:val="001C6595"/>
    <w:rsid w:val="001C7D30"/>
    <w:rsid w:val="001D41F2"/>
    <w:rsid w:val="001F08D0"/>
    <w:rsid w:val="001F1AC3"/>
    <w:rsid w:val="001F310F"/>
    <w:rsid w:val="0020489A"/>
    <w:rsid w:val="00222885"/>
    <w:rsid w:val="002351CC"/>
    <w:rsid w:val="00242219"/>
    <w:rsid w:val="00243DE1"/>
    <w:rsid w:val="00245ED2"/>
    <w:rsid w:val="0025253D"/>
    <w:rsid w:val="00256621"/>
    <w:rsid w:val="00256E30"/>
    <w:rsid w:val="00261A7F"/>
    <w:rsid w:val="00273A1C"/>
    <w:rsid w:val="00280594"/>
    <w:rsid w:val="00286E13"/>
    <w:rsid w:val="00292DA3"/>
    <w:rsid w:val="0029335F"/>
    <w:rsid w:val="00294484"/>
    <w:rsid w:val="002A45F9"/>
    <w:rsid w:val="002A4900"/>
    <w:rsid w:val="002B1174"/>
    <w:rsid w:val="002B315B"/>
    <w:rsid w:val="002B490B"/>
    <w:rsid w:val="002C52AD"/>
    <w:rsid w:val="002D0EAC"/>
    <w:rsid w:val="002D16D3"/>
    <w:rsid w:val="002D245A"/>
    <w:rsid w:val="002D2618"/>
    <w:rsid w:val="002D2669"/>
    <w:rsid w:val="002E1433"/>
    <w:rsid w:val="002F4F56"/>
    <w:rsid w:val="0030106E"/>
    <w:rsid w:val="00304AE5"/>
    <w:rsid w:val="00306ED9"/>
    <w:rsid w:val="00314662"/>
    <w:rsid w:val="003154AA"/>
    <w:rsid w:val="00325F99"/>
    <w:rsid w:val="00326E94"/>
    <w:rsid w:val="003353BB"/>
    <w:rsid w:val="00335DD9"/>
    <w:rsid w:val="003457E5"/>
    <w:rsid w:val="00363782"/>
    <w:rsid w:val="0036453B"/>
    <w:rsid w:val="00367168"/>
    <w:rsid w:val="00370060"/>
    <w:rsid w:val="0037090A"/>
    <w:rsid w:val="00371DBB"/>
    <w:rsid w:val="00372CF4"/>
    <w:rsid w:val="00376043"/>
    <w:rsid w:val="003773B3"/>
    <w:rsid w:val="0038605B"/>
    <w:rsid w:val="00387055"/>
    <w:rsid w:val="00396140"/>
    <w:rsid w:val="003A0D68"/>
    <w:rsid w:val="003A2A60"/>
    <w:rsid w:val="003A66B4"/>
    <w:rsid w:val="003B50FD"/>
    <w:rsid w:val="003B7F2C"/>
    <w:rsid w:val="003C43E1"/>
    <w:rsid w:val="003C7D4E"/>
    <w:rsid w:val="003D1F88"/>
    <w:rsid w:val="003D2F6A"/>
    <w:rsid w:val="003D484F"/>
    <w:rsid w:val="003D4BA1"/>
    <w:rsid w:val="003E287E"/>
    <w:rsid w:val="003E2A88"/>
    <w:rsid w:val="003E3E09"/>
    <w:rsid w:val="003E49F0"/>
    <w:rsid w:val="003F4912"/>
    <w:rsid w:val="003F5AB0"/>
    <w:rsid w:val="00403525"/>
    <w:rsid w:val="00403E45"/>
    <w:rsid w:val="004045A0"/>
    <w:rsid w:val="00405966"/>
    <w:rsid w:val="00407482"/>
    <w:rsid w:val="00407E89"/>
    <w:rsid w:val="0041424F"/>
    <w:rsid w:val="004154F2"/>
    <w:rsid w:val="00417C8E"/>
    <w:rsid w:val="00417D2A"/>
    <w:rsid w:val="00435FA7"/>
    <w:rsid w:val="004370EA"/>
    <w:rsid w:val="00451CDD"/>
    <w:rsid w:val="00452150"/>
    <w:rsid w:val="00452B3A"/>
    <w:rsid w:val="004641EB"/>
    <w:rsid w:val="004644CB"/>
    <w:rsid w:val="0046539C"/>
    <w:rsid w:val="0046670F"/>
    <w:rsid w:val="00473C45"/>
    <w:rsid w:val="00474E12"/>
    <w:rsid w:val="004767B2"/>
    <w:rsid w:val="00480770"/>
    <w:rsid w:val="00481281"/>
    <w:rsid w:val="00482DD5"/>
    <w:rsid w:val="00487283"/>
    <w:rsid w:val="00496C4C"/>
    <w:rsid w:val="004A4EFF"/>
    <w:rsid w:val="004A5170"/>
    <w:rsid w:val="004B2ABA"/>
    <w:rsid w:val="004C1548"/>
    <w:rsid w:val="004C4FAE"/>
    <w:rsid w:val="004D1266"/>
    <w:rsid w:val="004D4834"/>
    <w:rsid w:val="004E2836"/>
    <w:rsid w:val="004E4F81"/>
    <w:rsid w:val="004E6AAE"/>
    <w:rsid w:val="004E76B2"/>
    <w:rsid w:val="004F0DBB"/>
    <w:rsid w:val="0050093D"/>
    <w:rsid w:val="00500B04"/>
    <w:rsid w:val="00501F27"/>
    <w:rsid w:val="005037AA"/>
    <w:rsid w:val="00515994"/>
    <w:rsid w:val="0052469E"/>
    <w:rsid w:val="005307D5"/>
    <w:rsid w:val="005457C8"/>
    <w:rsid w:val="0055396D"/>
    <w:rsid w:val="00553C86"/>
    <w:rsid w:val="005610A2"/>
    <w:rsid w:val="00562CED"/>
    <w:rsid w:val="00563E94"/>
    <w:rsid w:val="005647F5"/>
    <w:rsid w:val="005823B0"/>
    <w:rsid w:val="00582E23"/>
    <w:rsid w:val="0058456C"/>
    <w:rsid w:val="00585C2A"/>
    <w:rsid w:val="00587D03"/>
    <w:rsid w:val="005911CF"/>
    <w:rsid w:val="005A29A9"/>
    <w:rsid w:val="005C0287"/>
    <w:rsid w:val="005C3519"/>
    <w:rsid w:val="005D1984"/>
    <w:rsid w:val="005D35AC"/>
    <w:rsid w:val="005D5DEB"/>
    <w:rsid w:val="005E26EE"/>
    <w:rsid w:val="005E5C5C"/>
    <w:rsid w:val="005F5FE1"/>
    <w:rsid w:val="00611EF2"/>
    <w:rsid w:val="00625577"/>
    <w:rsid w:val="00640675"/>
    <w:rsid w:val="006432F3"/>
    <w:rsid w:val="00644FD4"/>
    <w:rsid w:val="00656048"/>
    <w:rsid w:val="0066448C"/>
    <w:rsid w:val="00665641"/>
    <w:rsid w:val="00667B66"/>
    <w:rsid w:val="00673015"/>
    <w:rsid w:val="006744F6"/>
    <w:rsid w:val="00681837"/>
    <w:rsid w:val="00682EDE"/>
    <w:rsid w:val="00683AC9"/>
    <w:rsid w:val="00683AE8"/>
    <w:rsid w:val="00683D35"/>
    <w:rsid w:val="006861F9"/>
    <w:rsid w:val="0069115F"/>
    <w:rsid w:val="00694C18"/>
    <w:rsid w:val="00695CF2"/>
    <w:rsid w:val="006A1CB2"/>
    <w:rsid w:val="006C03CD"/>
    <w:rsid w:val="006C31C7"/>
    <w:rsid w:val="006C4FF2"/>
    <w:rsid w:val="006C7CAE"/>
    <w:rsid w:val="006D6AE8"/>
    <w:rsid w:val="006E1EAE"/>
    <w:rsid w:val="006E4038"/>
    <w:rsid w:val="006E5C14"/>
    <w:rsid w:val="006E7CA7"/>
    <w:rsid w:val="006F11F4"/>
    <w:rsid w:val="006F28A2"/>
    <w:rsid w:val="00701A75"/>
    <w:rsid w:val="00703238"/>
    <w:rsid w:val="0070332D"/>
    <w:rsid w:val="00704800"/>
    <w:rsid w:val="0070633F"/>
    <w:rsid w:val="00712951"/>
    <w:rsid w:val="00714CD3"/>
    <w:rsid w:val="00720FC8"/>
    <w:rsid w:val="00726360"/>
    <w:rsid w:val="00727F4F"/>
    <w:rsid w:val="00732B70"/>
    <w:rsid w:val="007361CB"/>
    <w:rsid w:val="00741A6F"/>
    <w:rsid w:val="00741CA9"/>
    <w:rsid w:val="007523CF"/>
    <w:rsid w:val="00753092"/>
    <w:rsid w:val="007635BB"/>
    <w:rsid w:val="00764101"/>
    <w:rsid w:val="00773817"/>
    <w:rsid w:val="00776988"/>
    <w:rsid w:val="007802D1"/>
    <w:rsid w:val="007867B4"/>
    <w:rsid w:val="00787201"/>
    <w:rsid w:val="007900B3"/>
    <w:rsid w:val="00790413"/>
    <w:rsid w:val="0079289E"/>
    <w:rsid w:val="007940CA"/>
    <w:rsid w:val="0079693F"/>
    <w:rsid w:val="007A21D7"/>
    <w:rsid w:val="007A30A4"/>
    <w:rsid w:val="007B0058"/>
    <w:rsid w:val="007B200F"/>
    <w:rsid w:val="007B5C28"/>
    <w:rsid w:val="007B5F47"/>
    <w:rsid w:val="007B755F"/>
    <w:rsid w:val="007B76A4"/>
    <w:rsid w:val="007C0339"/>
    <w:rsid w:val="007C0DAB"/>
    <w:rsid w:val="007C1CEF"/>
    <w:rsid w:val="007D5185"/>
    <w:rsid w:val="007D7894"/>
    <w:rsid w:val="007E415A"/>
    <w:rsid w:val="007E48FA"/>
    <w:rsid w:val="007F272D"/>
    <w:rsid w:val="007F500D"/>
    <w:rsid w:val="0080177D"/>
    <w:rsid w:val="00811BB5"/>
    <w:rsid w:val="00823AD8"/>
    <w:rsid w:val="0083193D"/>
    <w:rsid w:val="00832FB4"/>
    <w:rsid w:val="0083365C"/>
    <w:rsid w:val="0084101E"/>
    <w:rsid w:val="00847963"/>
    <w:rsid w:val="00847B26"/>
    <w:rsid w:val="00851BC8"/>
    <w:rsid w:val="00855163"/>
    <w:rsid w:val="0087329F"/>
    <w:rsid w:val="0087710F"/>
    <w:rsid w:val="008867E8"/>
    <w:rsid w:val="00890CF5"/>
    <w:rsid w:val="008A4BCE"/>
    <w:rsid w:val="008A4FA7"/>
    <w:rsid w:val="008A5175"/>
    <w:rsid w:val="008A6A88"/>
    <w:rsid w:val="008B0500"/>
    <w:rsid w:val="008B0CDA"/>
    <w:rsid w:val="008B25E4"/>
    <w:rsid w:val="008C3567"/>
    <w:rsid w:val="008C6F18"/>
    <w:rsid w:val="008C727D"/>
    <w:rsid w:val="008D3821"/>
    <w:rsid w:val="008D62CA"/>
    <w:rsid w:val="008D6CFB"/>
    <w:rsid w:val="008E4F27"/>
    <w:rsid w:val="008E6422"/>
    <w:rsid w:val="0090258D"/>
    <w:rsid w:val="00905CDF"/>
    <w:rsid w:val="00907C24"/>
    <w:rsid w:val="009127CC"/>
    <w:rsid w:val="0091455B"/>
    <w:rsid w:val="00914AA1"/>
    <w:rsid w:val="00916427"/>
    <w:rsid w:val="009165F0"/>
    <w:rsid w:val="00925F68"/>
    <w:rsid w:val="00934DB6"/>
    <w:rsid w:val="009476ED"/>
    <w:rsid w:val="009539B9"/>
    <w:rsid w:val="00953BA0"/>
    <w:rsid w:val="00954EC2"/>
    <w:rsid w:val="00963F4B"/>
    <w:rsid w:val="00967829"/>
    <w:rsid w:val="009746A5"/>
    <w:rsid w:val="00975263"/>
    <w:rsid w:val="00975272"/>
    <w:rsid w:val="009812C4"/>
    <w:rsid w:val="00983DEB"/>
    <w:rsid w:val="00986B51"/>
    <w:rsid w:val="00990C44"/>
    <w:rsid w:val="00992462"/>
    <w:rsid w:val="009A6387"/>
    <w:rsid w:val="009A7B81"/>
    <w:rsid w:val="009B2745"/>
    <w:rsid w:val="009B7486"/>
    <w:rsid w:val="009C4C16"/>
    <w:rsid w:val="009C61E2"/>
    <w:rsid w:val="009D2DE7"/>
    <w:rsid w:val="009D5C22"/>
    <w:rsid w:val="009E28C9"/>
    <w:rsid w:val="009E2FD0"/>
    <w:rsid w:val="009E4731"/>
    <w:rsid w:val="009E4D28"/>
    <w:rsid w:val="009E4E24"/>
    <w:rsid w:val="00A0729D"/>
    <w:rsid w:val="00A11BB4"/>
    <w:rsid w:val="00A201B9"/>
    <w:rsid w:val="00A23C17"/>
    <w:rsid w:val="00A30A21"/>
    <w:rsid w:val="00A34F5E"/>
    <w:rsid w:val="00A3758E"/>
    <w:rsid w:val="00A45C11"/>
    <w:rsid w:val="00A4677F"/>
    <w:rsid w:val="00A52EAB"/>
    <w:rsid w:val="00A61387"/>
    <w:rsid w:val="00A613A3"/>
    <w:rsid w:val="00A6224F"/>
    <w:rsid w:val="00A6294B"/>
    <w:rsid w:val="00A62BC4"/>
    <w:rsid w:val="00A641B8"/>
    <w:rsid w:val="00A72DE9"/>
    <w:rsid w:val="00A80F37"/>
    <w:rsid w:val="00A81FB8"/>
    <w:rsid w:val="00A8631C"/>
    <w:rsid w:val="00A87E12"/>
    <w:rsid w:val="00A9197F"/>
    <w:rsid w:val="00AA03F9"/>
    <w:rsid w:val="00AA6249"/>
    <w:rsid w:val="00AA65E6"/>
    <w:rsid w:val="00AB248C"/>
    <w:rsid w:val="00AC3721"/>
    <w:rsid w:val="00AC3B52"/>
    <w:rsid w:val="00AC7A9B"/>
    <w:rsid w:val="00AD0885"/>
    <w:rsid w:val="00AD75CA"/>
    <w:rsid w:val="00AE2F9F"/>
    <w:rsid w:val="00AE7487"/>
    <w:rsid w:val="00AE7DBB"/>
    <w:rsid w:val="00AF0DDA"/>
    <w:rsid w:val="00AF7BE3"/>
    <w:rsid w:val="00B12DA7"/>
    <w:rsid w:val="00B22000"/>
    <w:rsid w:val="00B26A44"/>
    <w:rsid w:val="00B2735E"/>
    <w:rsid w:val="00B27F65"/>
    <w:rsid w:val="00B30AF1"/>
    <w:rsid w:val="00B358B2"/>
    <w:rsid w:val="00B41B71"/>
    <w:rsid w:val="00B43017"/>
    <w:rsid w:val="00B45593"/>
    <w:rsid w:val="00B50076"/>
    <w:rsid w:val="00B50CF7"/>
    <w:rsid w:val="00B5111A"/>
    <w:rsid w:val="00B5622C"/>
    <w:rsid w:val="00B72884"/>
    <w:rsid w:val="00B85E35"/>
    <w:rsid w:val="00B921AF"/>
    <w:rsid w:val="00B956AC"/>
    <w:rsid w:val="00BA1DB2"/>
    <w:rsid w:val="00BA214D"/>
    <w:rsid w:val="00BA3A08"/>
    <w:rsid w:val="00BB46CA"/>
    <w:rsid w:val="00BB7133"/>
    <w:rsid w:val="00BB7F4C"/>
    <w:rsid w:val="00BC3C7B"/>
    <w:rsid w:val="00BC435C"/>
    <w:rsid w:val="00BC6547"/>
    <w:rsid w:val="00BC736C"/>
    <w:rsid w:val="00BC76EA"/>
    <w:rsid w:val="00BD2FF4"/>
    <w:rsid w:val="00BD30D4"/>
    <w:rsid w:val="00BE1A64"/>
    <w:rsid w:val="00BF511A"/>
    <w:rsid w:val="00BF5FB7"/>
    <w:rsid w:val="00C039D8"/>
    <w:rsid w:val="00C04C1C"/>
    <w:rsid w:val="00C0728D"/>
    <w:rsid w:val="00C212D0"/>
    <w:rsid w:val="00C23D7E"/>
    <w:rsid w:val="00C25CAB"/>
    <w:rsid w:val="00C30F6D"/>
    <w:rsid w:val="00C32C15"/>
    <w:rsid w:val="00C34435"/>
    <w:rsid w:val="00C34BCF"/>
    <w:rsid w:val="00C42C32"/>
    <w:rsid w:val="00C47B5A"/>
    <w:rsid w:val="00C5398F"/>
    <w:rsid w:val="00C55C4A"/>
    <w:rsid w:val="00C61CEF"/>
    <w:rsid w:val="00C63F5E"/>
    <w:rsid w:val="00C666AE"/>
    <w:rsid w:val="00C733F3"/>
    <w:rsid w:val="00C752C3"/>
    <w:rsid w:val="00C762F1"/>
    <w:rsid w:val="00C9399E"/>
    <w:rsid w:val="00C94B5F"/>
    <w:rsid w:val="00CA0BAB"/>
    <w:rsid w:val="00CA757A"/>
    <w:rsid w:val="00CB2133"/>
    <w:rsid w:val="00CB47F9"/>
    <w:rsid w:val="00CC15B3"/>
    <w:rsid w:val="00CC4A25"/>
    <w:rsid w:val="00CC5B25"/>
    <w:rsid w:val="00CD0A4E"/>
    <w:rsid w:val="00CE0FF1"/>
    <w:rsid w:val="00CE2205"/>
    <w:rsid w:val="00CF07C3"/>
    <w:rsid w:val="00CF38C2"/>
    <w:rsid w:val="00CF3D7C"/>
    <w:rsid w:val="00CF6EA1"/>
    <w:rsid w:val="00CF708C"/>
    <w:rsid w:val="00D02D74"/>
    <w:rsid w:val="00D05AA8"/>
    <w:rsid w:val="00D06BDD"/>
    <w:rsid w:val="00D123D3"/>
    <w:rsid w:val="00D13D59"/>
    <w:rsid w:val="00D167A9"/>
    <w:rsid w:val="00D16CB2"/>
    <w:rsid w:val="00D16CC8"/>
    <w:rsid w:val="00D17CEC"/>
    <w:rsid w:val="00D22A1E"/>
    <w:rsid w:val="00D23F76"/>
    <w:rsid w:val="00D24536"/>
    <w:rsid w:val="00D31135"/>
    <w:rsid w:val="00D31597"/>
    <w:rsid w:val="00D32995"/>
    <w:rsid w:val="00D34024"/>
    <w:rsid w:val="00D34CDA"/>
    <w:rsid w:val="00D521C6"/>
    <w:rsid w:val="00D5428F"/>
    <w:rsid w:val="00D605BB"/>
    <w:rsid w:val="00D60BCB"/>
    <w:rsid w:val="00D647B8"/>
    <w:rsid w:val="00D72084"/>
    <w:rsid w:val="00D73A98"/>
    <w:rsid w:val="00D74B01"/>
    <w:rsid w:val="00D74B7D"/>
    <w:rsid w:val="00D83643"/>
    <w:rsid w:val="00DA3BF9"/>
    <w:rsid w:val="00DB5497"/>
    <w:rsid w:val="00DC0AA1"/>
    <w:rsid w:val="00DC674A"/>
    <w:rsid w:val="00DD2C48"/>
    <w:rsid w:val="00DD51EC"/>
    <w:rsid w:val="00DD5262"/>
    <w:rsid w:val="00DD722A"/>
    <w:rsid w:val="00DE4CAA"/>
    <w:rsid w:val="00DE612A"/>
    <w:rsid w:val="00DE79BF"/>
    <w:rsid w:val="00DF4B85"/>
    <w:rsid w:val="00E03505"/>
    <w:rsid w:val="00E046BA"/>
    <w:rsid w:val="00E1221A"/>
    <w:rsid w:val="00E2325D"/>
    <w:rsid w:val="00E2636A"/>
    <w:rsid w:val="00E4506C"/>
    <w:rsid w:val="00E4665C"/>
    <w:rsid w:val="00E476F7"/>
    <w:rsid w:val="00E57343"/>
    <w:rsid w:val="00E72BC9"/>
    <w:rsid w:val="00E75706"/>
    <w:rsid w:val="00E83925"/>
    <w:rsid w:val="00E9157B"/>
    <w:rsid w:val="00E94918"/>
    <w:rsid w:val="00EA7A5F"/>
    <w:rsid w:val="00EB1B0A"/>
    <w:rsid w:val="00EB1CF0"/>
    <w:rsid w:val="00EB2C22"/>
    <w:rsid w:val="00EB4CE5"/>
    <w:rsid w:val="00EB5297"/>
    <w:rsid w:val="00EC33E2"/>
    <w:rsid w:val="00EC4699"/>
    <w:rsid w:val="00EC563F"/>
    <w:rsid w:val="00EC61A5"/>
    <w:rsid w:val="00ED0667"/>
    <w:rsid w:val="00ED26F7"/>
    <w:rsid w:val="00ED4F74"/>
    <w:rsid w:val="00EE148C"/>
    <w:rsid w:val="00EE5010"/>
    <w:rsid w:val="00EE64E7"/>
    <w:rsid w:val="00EE79E3"/>
    <w:rsid w:val="00EF1DD2"/>
    <w:rsid w:val="00EF3ED0"/>
    <w:rsid w:val="00EF5834"/>
    <w:rsid w:val="00EF5961"/>
    <w:rsid w:val="00F00C4D"/>
    <w:rsid w:val="00F07774"/>
    <w:rsid w:val="00F12387"/>
    <w:rsid w:val="00F13650"/>
    <w:rsid w:val="00F17FB1"/>
    <w:rsid w:val="00F24FC2"/>
    <w:rsid w:val="00F260FA"/>
    <w:rsid w:val="00F323E6"/>
    <w:rsid w:val="00F334CB"/>
    <w:rsid w:val="00F35D35"/>
    <w:rsid w:val="00F37165"/>
    <w:rsid w:val="00F42222"/>
    <w:rsid w:val="00F4486E"/>
    <w:rsid w:val="00F4798F"/>
    <w:rsid w:val="00F55E12"/>
    <w:rsid w:val="00F6464E"/>
    <w:rsid w:val="00F733B4"/>
    <w:rsid w:val="00F73D27"/>
    <w:rsid w:val="00F75535"/>
    <w:rsid w:val="00F75C42"/>
    <w:rsid w:val="00F77F71"/>
    <w:rsid w:val="00F83DB7"/>
    <w:rsid w:val="00F85CF1"/>
    <w:rsid w:val="00F903C2"/>
    <w:rsid w:val="00FA07C9"/>
    <w:rsid w:val="00FA0AAC"/>
    <w:rsid w:val="00FC4A14"/>
    <w:rsid w:val="00FD17F8"/>
    <w:rsid w:val="00FD5785"/>
    <w:rsid w:val="00FD716F"/>
    <w:rsid w:val="00FE01BA"/>
    <w:rsid w:val="00FE34D1"/>
    <w:rsid w:val="00FE756B"/>
    <w:rsid w:val="00FF2806"/>
    <w:rsid w:val="043206E5"/>
    <w:rsid w:val="04E53E7A"/>
    <w:rsid w:val="07463B51"/>
    <w:rsid w:val="084B6928"/>
    <w:rsid w:val="0A0738EF"/>
    <w:rsid w:val="0C600578"/>
    <w:rsid w:val="0DBF0BF8"/>
    <w:rsid w:val="0DF854CB"/>
    <w:rsid w:val="0E0E058B"/>
    <w:rsid w:val="0FF81B77"/>
    <w:rsid w:val="10D90711"/>
    <w:rsid w:val="130E5C52"/>
    <w:rsid w:val="13267A75"/>
    <w:rsid w:val="13880A02"/>
    <w:rsid w:val="185035D6"/>
    <w:rsid w:val="18FA7829"/>
    <w:rsid w:val="1AAA0B4C"/>
    <w:rsid w:val="1C4231EC"/>
    <w:rsid w:val="1E2B2D0C"/>
    <w:rsid w:val="202378CC"/>
    <w:rsid w:val="2091347B"/>
    <w:rsid w:val="21D2510C"/>
    <w:rsid w:val="22FA79E2"/>
    <w:rsid w:val="236B5F7E"/>
    <w:rsid w:val="23746A36"/>
    <w:rsid w:val="29F5293C"/>
    <w:rsid w:val="2B801F8B"/>
    <w:rsid w:val="2FB51A54"/>
    <w:rsid w:val="30486A45"/>
    <w:rsid w:val="305F38FB"/>
    <w:rsid w:val="321D7610"/>
    <w:rsid w:val="361C0EBA"/>
    <w:rsid w:val="36F52036"/>
    <w:rsid w:val="3A5E5738"/>
    <w:rsid w:val="3D61397C"/>
    <w:rsid w:val="3EED49AB"/>
    <w:rsid w:val="3F7C488C"/>
    <w:rsid w:val="42EB2656"/>
    <w:rsid w:val="43953B9F"/>
    <w:rsid w:val="43FD2CBF"/>
    <w:rsid w:val="440D5D7C"/>
    <w:rsid w:val="44232F9A"/>
    <w:rsid w:val="442C0A64"/>
    <w:rsid w:val="45022641"/>
    <w:rsid w:val="47225ABA"/>
    <w:rsid w:val="47750940"/>
    <w:rsid w:val="477E7538"/>
    <w:rsid w:val="486D3062"/>
    <w:rsid w:val="49552E32"/>
    <w:rsid w:val="4A05116D"/>
    <w:rsid w:val="4B1235AF"/>
    <w:rsid w:val="4B5679C8"/>
    <w:rsid w:val="4CC43735"/>
    <w:rsid w:val="4D8712D5"/>
    <w:rsid w:val="4DAB7A25"/>
    <w:rsid w:val="4DD97C2D"/>
    <w:rsid w:val="501120A0"/>
    <w:rsid w:val="50A770DF"/>
    <w:rsid w:val="548A0BC1"/>
    <w:rsid w:val="570D69B5"/>
    <w:rsid w:val="57D93C2F"/>
    <w:rsid w:val="58587D80"/>
    <w:rsid w:val="598D151E"/>
    <w:rsid w:val="59AF294E"/>
    <w:rsid w:val="5B6F1496"/>
    <w:rsid w:val="62BD7BDA"/>
    <w:rsid w:val="644143E5"/>
    <w:rsid w:val="64D272F5"/>
    <w:rsid w:val="6626231F"/>
    <w:rsid w:val="69E50099"/>
    <w:rsid w:val="6A696FDD"/>
    <w:rsid w:val="6AAB069E"/>
    <w:rsid w:val="6AC96DB9"/>
    <w:rsid w:val="6B225A3D"/>
    <w:rsid w:val="6CD00095"/>
    <w:rsid w:val="6D9360F3"/>
    <w:rsid w:val="6D946E2F"/>
    <w:rsid w:val="6F134DCC"/>
    <w:rsid w:val="6FD37055"/>
    <w:rsid w:val="6FE2091C"/>
    <w:rsid w:val="71622867"/>
    <w:rsid w:val="72C6616E"/>
    <w:rsid w:val="73E67832"/>
    <w:rsid w:val="750267DB"/>
    <w:rsid w:val="752902B3"/>
    <w:rsid w:val="78DA53DD"/>
    <w:rsid w:val="7A3B2C4D"/>
    <w:rsid w:val="7A973FCD"/>
    <w:rsid w:val="7CAB1295"/>
    <w:rsid w:val="7CD97919"/>
    <w:rsid w:val="7CE52E5B"/>
    <w:rsid w:val="7E8979D2"/>
    <w:rsid w:val="7F544A77"/>
    <w:rsid w:val="7F623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iPriority="0" w:semiHidden="0" w:name="Block Text"/>
    <w:lsdException w:qFormat="1" w:unhideWhenUsed="0" w:uiPriority="99"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imes New Roman" w:hAnsi="Times New Roman" w:eastAsia="宋体" w:cs="Times New Roman"/>
      <w:sz w:val="22"/>
      <w:szCs w:val="22"/>
      <w:lang w:val="en-US" w:eastAsia="en-US" w:bidi="en-US"/>
    </w:rPr>
  </w:style>
  <w:style w:type="paragraph" w:styleId="3">
    <w:name w:val="heading 1"/>
    <w:basedOn w:val="1"/>
    <w:next w:val="1"/>
    <w:link w:val="21"/>
    <w:qFormat/>
    <w:uiPriority w:val="9"/>
    <w:pPr>
      <w:keepNext/>
      <w:keepLines/>
      <w:spacing w:before="480" w:after="0"/>
      <w:outlineLvl w:val="0"/>
    </w:pPr>
    <w:rPr>
      <w:rFonts w:ascii="Cambria" w:hAnsi="Cambria" w:cs="宋体"/>
      <w:b/>
      <w:bCs/>
      <w:color w:val="365F91"/>
      <w:sz w:val="28"/>
      <w:szCs w:val="28"/>
      <w:lang w:bidi="ar-SA"/>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0"/>
    <w:qFormat/>
    <w:uiPriority w:val="0"/>
    <w:pPr>
      <w:spacing w:after="120"/>
      <w:ind w:firstLine="440" w:firstLineChars="200"/>
    </w:pPr>
    <w:rPr>
      <w:szCs w:val="20"/>
      <w:lang w:eastAsia="zh-CN"/>
    </w:rPr>
  </w:style>
  <w:style w:type="paragraph" w:styleId="4">
    <w:name w:val="annotation text"/>
    <w:basedOn w:val="1"/>
    <w:link w:val="23"/>
    <w:qFormat/>
    <w:uiPriority w:val="0"/>
    <w:rPr>
      <w:lang w:eastAsia="zh-CN" w:bidi="ar-SA"/>
    </w:rPr>
  </w:style>
  <w:style w:type="paragraph" w:styleId="5">
    <w:name w:val="Block Text"/>
    <w:basedOn w:val="1"/>
    <w:unhideWhenUsed/>
    <w:qFormat/>
    <w:uiPriority w:val="0"/>
    <w:pPr>
      <w:adjustRightInd w:val="0"/>
      <w:spacing w:before="100" w:beforeAutospacing="1" w:after="100" w:afterAutospacing="1"/>
      <w:ind w:left="1265" w:right="101" w:rightChars="48"/>
    </w:pPr>
    <w:rPr>
      <w:rFonts w:eastAsia="华文宋体"/>
      <w:szCs w:val="20"/>
    </w:rPr>
  </w:style>
  <w:style w:type="paragraph" w:styleId="6">
    <w:name w:val="Plain Text"/>
    <w:basedOn w:val="1"/>
    <w:link w:val="26"/>
    <w:qFormat/>
    <w:uiPriority w:val="0"/>
    <w:pPr>
      <w:spacing w:line="360" w:lineRule="auto"/>
      <w:ind w:firstLine="420"/>
      <w:jc w:val="both"/>
    </w:pPr>
    <w:rPr>
      <w:rFonts w:asciiTheme="minorEastAsia" w:hAnsiTheme="minorEastAsia" w:eastAsiaTheme="minorEastAsia" w:cstheme="minorEastAsia"/>
      <w:sz w:val="21"/>
      <w:szCs w:val="21"/>
      <w:lang w:eastAsia="zh-CN"/>
    </w:rPr>
  </w:style>
  <w:style w:type="paragraph" w:styleId="7">
    <w:name w:val="Balloon Text"/>
    <w:basedOn w:val="1"/>
    <w:link w:val="28"/>
    <w:qFormat/>
    <w:uiPriority w:val="0"/>
    <w:pPr>
      <w:spacing w:after="0" w:line="240" w:lineRule="auto"/>
    </w:pPr>
    <w:rPr>
      <w:sz w:val="18"/>
      <w:szCs w:val="18"/>
    </w:rPr>
  </w:style>
  <w:style w:type="paragraph" w:styleId="8">
    <w:name w:val="footer"/>
    <w:basedOn w:val="1"/>
    <w:link w:val="25"/>
    <w:qFormat/>
    <w:uiPriority w:val="99"/>
    <w:pPr>
      <w:tabs>
        <w:tab w:val="center" w:pos="4153"/>
        <w:tab w:val="right" w:pos="8306"/>
      </w:tabs>
      <w:snapToGrid w:val="0"/>
    </w:pPr>
    <w:rPr>
      <w:sz w:val="18"/>
    </w:rPr>
  </w:style>
  <w:style w:type="paragraph" w:styleId="9">
    <w:name w:val="header"/>
    <w:basedOn w:val="1"/>
    <w:link w:val="24"/>
    <w:qFormat/>
    <w:uiPriority w:val="0"/>
    <w:pPr>
      <w:pBdr>
        <w:bottom w:val="single" w:color="auto" w:sz="6" w:space="1"/>
      </w:pBdr>
      <w:tabs>
        <w:tab w:val="center" w:pos="4153"/>
        <w:tab w:val="right" w:pos="8306"/>
      </w:tabs>
      <w:snapToGrid w:val="0"/>
      <w:jc w:val="center"/>
    </w:pPr>
    <w:rPr>
      <w:sz w:val="18"/>
    </w:rPr>
  </w:style>
  <w:style w:type="paragraph" w:styleId="10">
    <w:name w:val="toc 1"/>
    <w:basedOn w:val="1"/>
    <w:next w:val="1"/>
    <w:qFormat/>
    <w:uiPriority w:val="39"/>
  </w:style>
  <w:style w:type="paragraph" w:styleId="11">
    <w:name w:val="toc 2"/>
    <w:basedOn w:val="1"/>
    <w:next w:val="1"/>
    <w:qFormat/>
    <w:uiPriority w:val="39"/>
    <w:pPr>
      <w:adjustRightInd w:val="0"/>
      <w:spacing w:line="360" w:lineRule="auto"/>
      <w:ind w:left="899" w:leftChars="428" w:firstLine="44" w:firstLineChars="21"/>
    </w:pPr>
    <w:rPr>
      <w:rFonts w:ascii="宋体" w:hAnsi="宋体"/>
    </w:rPr>
  </w:style>
  <w:style w:type="paragraph" w:styleId="12">
    <w:name w:val="annotation subject"/>
    <w:basedOn w:val="4"/>
    <w:next w:val="4"/>
    <w:link w:val="27"/>
    <w:semiHidden/>
    <w:unhideWhenUsed/>
    <w:qFormat/>
    <w:uiPriority w:val="0"/>
    <w:rPr>
      <w:b/>
      <w:bCs/>
    </w:rPr>
  </w:style>
  <w:style w:type="table" w:styleId="14">
    <w:name w:val="Table Grid"/>
    <w:basedOn w:val="1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Strong"/>
    <w:basedOn w:val="15"/>
    <w:qFormat/>
    <w:uiPriority w:val="0"/>
    <w:rPr>
      <w:b/>
    </w:rPr>
  </w:style>
  <w:style w:type="character" w:styleId="17">
    <w:name w:val="FollowedHyperlink"/>
    <w:basedOn w:val="15"/>
    <w:semiHidden/>
    <w:unhideWhenUsed/>
    <w:qFormat/>
    <w:uiPriority w:val="0"/>
    <w:rPr>
      <w:color w:val="954F72" w:themeColor="followedHyperlink"/>
      <w:u w:val="single"/>
      <w14:textFill>
        <w14:solidFill>
          <w14:schemeClr w14:val="folHlink"/>
        </w14:solidFill>
      </w14:textFill>
    </w:rPr>
  </w:style>
  <w:style w:type="character" w:styleId="18">
    <w:name w:val="Hyperlink"/>
    <w:qFormat/>
    <w:uiPriority w:val="99"/>
    <w:rPr>
      <w:color w:val="0000FF"/>
      <w:u w:val="single"/>
    </w:rPr>
  </w:style>
  <w:style w:type="character" w:styleId="19">
    <w:name w:val="annotation reference"/>
    <w:basedOn w:val="15"/>
    <w:qFormat/>
    <w:uiPriority w:val="0"/>
    <w:rPr>
      <w:sz w:val="21"/>
      <w:szCs w:val="21"/>
    </w:rPr>
  </w:style>
  <w:style w:type="character" w:customStyle="1" w:styleId="20">
    <w:name w:val="正文文本 字符"/>
    <w:basedOn w:val="15"/>
    <w:link w:val="2"/>
    <w:qFormat/>
    <w:uiPriority w:val="0"/>
    <w:rPr>
      <w:sz w:val="22"/>
      <w:lang w:bidi="en-US"/>
    </w:rPr>
  </w:style>
  <w:style w:type="character" w:customStyle="1" w:styleId="21">
    <w:name w:val="标题 1 字符"/>
    <w:basedOn w:val="15"/>
    <w:link w:val="3"/>
    <w:qFormat/>
    <w:uiPriority w:val="9"/>
    <w:rPr>
      <w:rFonts w:asciiTheme="majorHAnsi" w:hAnsiTheme="majorHAnsi" w:eastAsiaTheme="majorEastAsia" w:cstheme="majorBidi"/>
      <w:color w:val="2E75B6" w:themeColor="accent1" w:themeShade="BF"/>
      <w:sz w:val="48"/>
      <w:szCs w:val="48"/>
      <w:lang w:eastAsia="en-US" w:bidi="en-US"/>
    </w:rPr>
  </w:style>
  <w:style w:type="paragraph" w:customStyle="1" w:styleId="22">
    <w:name w:val="msonormal"/>
    <w:basedOn w:val="1"/>
    <w:qFormat/>
    <w:uiPriority w:val="0"/>
    <w:pPr>
      <w:spacing w:before="100" w:beforeAutospacing="1" w:after="100" w:afterAutospacing="1" w:line="240" w:lineRule="auto"/>
    </w:pPr>
    <w:rPr>
      <w:rFonts w:ascii="宋体" w:hAnsi="宋体" w:cs="宋体"/>
      <w:sz w:val="24"/>
      <w:szCs w:val="24"/>
      <w:lang w:eastAsia="zh-CN" w:bidi="ar-SA"/>
    </w:rPr>
  </w:style>
  <w:style w:type="character" w:customStyle="1" w:styleId="23">
    <w:name w:val="批注文字 字符"/>
    <w:basedOn w:val="15"/>
    <w:link w:val="4"/>
    <w:qFormat/>
    <w:locked/>
    <w:uiPriority w:val="0"/>
    <w:rPr>
      <w:sz w:val="22"/>
      <w:szCs w:val="22"/>
      <w:lang w:eastAsia="en-US" w:bidi="en-US"/>
    </w:rPr>
  </w:style>
  <w:style w:type="character" w:customStyle="1" w:styleId="24">
    <w:name w:val="页眉 字符"/>
    <w:basedOn w:val="15"/>
    <w:link w:val="9"/>
    <w:qFormat/>
    <w:uiPriority w:val="0"/>
    <w:rPr>
      <w:sz w:val="18"/>
      <w:szCs w:val="18"/>
      <w:lang w:eastAsia="en-US" w:bidi="en-US"/>
    </w:rPr>
  </w:style>
  <w:style w:type="character" w:customStyle="1" w:styleId="25">
    <w:name w:val="页脚 字符"/>
    <w:basedOn w:val="15"/>
    <w:link w:val="8"/>
    <w:qFormat/>
    <w:uiPriority w:val="99"/>
    <w:rPr>
      <w:sz w:val="18"/>
      <w:szCs w:val="18"/>
      <w:lang w:eastAsia="en-US" w:bidi="en-US"/>
    </w:rPr>
  </w:style>
  <w:style w:type="character" w:customStyle="1" w:styleId="26">
    <w:name w:val="纯文本 字符"/>
    <w:basedOn w:val="15"/>
    <w:link w:val="6"/>
    <w:qFormat/>
    <w:uiPriority w:val="0"/>
    <w:rPr>
      <w:rFonts w:asciiTheme="minorEastAsia" w:hAnsiTheme="minorEastAsia" w:eastAsiaTheme="minorEastAsia" w:cstheme="minorEastAsia"/>
      <w:sz w:val="21"/>
      <w:szCs w:val="21"/>
      <w:lang w:bidi="en-US"/>
    </w:rPr>
  </w:style>
  <w:style w:type="character" w:customStyle="1" w:styleId="27">
    <w:name w:val="批注主题 字符"/>
    <w:basedOn w:val="23"/>
    <w:link w:val="12"/>
    <w:semiHidden/>
    <w:qFormat/>
    <w:locked/>
    <w:uiPriority w:val="0"/>
    <w:rPr>
      <w:b/>
      <w:bCs/>
      <w:sz w:val="22"/>
      <w:szCs w:val="22"/>
      <w:lang w:eastAsia="en-US" w:bidi="en-US"/>
    </w:rPr>
  </w:style>
  <w:style w:type="character" w:customStyle="1" w:styleId="28">
    <w:name w:val="批注框文本 字符"/>
    <w:basedOn w:val="15"/>
    <w:link w:val="7"/>
    <w:qFormat/>
    <w:locked/>
    <w:uiPriority w:val="0"/>
    <w:rPr>
      <w:sz w:val="18"/>
      <w:szCs w:val="18"/>
      <w:lang w:eastAsia="en-US" w:bidi="en-US"/>
    </w:rPr>
  </w:style>
  <w:style w:type="paragraph" w:styleId="29">
    <w:name w:val="List Paragraph"/>
    <w:basedOn w:val="1"/>
    <w:unhideWhenUsed/>
    <w:qFormat/>
    <w:uiPriority w:val="99"/>
    <w:pPr>
      <w:ind w:firstLine="420" w:firstLineChars="200"/>
    </w:pPr>
  </w:style>
  <w:style w:type="paragraph" w:customStyle="1" w:styleId="30">
    <w:name w:val="_Style 3"/>
    <w:basedOn w:val="3"/>
    <w:next w:val="1"/>
    <w:qFormat/>
    <w:uiPriority w:val="39"/>
    <w:pPr>
      <w:outlineLvl w:val="9"/>
    </w:pPr>
    <w:rPr>
      <w:rFonts w:cs="Times New Roman"/>
    </w:rPr>
  </w:style>
  <w:style w:type="paragraph" w:customStyle="1" w:styleId="31">
    <w:name w:val="WPSOffice手动目录 1"/>
    <w:qFormat/>
    <w:uiPriority w:val="0"/>
    <w:rPr>
      <w:rFonts w:asciiTheme="minorHAnsi" w:hAnsiTheme="minorHAnsi" w:eastAsiaTheme="minorEastAsia" w:cstheme="minorBidi"/>
      <w:lang w:val="en-US" w:eastAsia="zh-CN" w:bidi="ar-SA"/>
    </w:rPr>
  </w:style>
  <w:style w:type="paragraph" w:customStyle="1" w:styleId="32">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3">
    <w:name w:val="TOC 标题1"/>
    <w:basedOn w:val="3"/>
    <w:next w:val="1"/>
    <w:qFormat/>
    <w:uiPriority w:val="39"/>
    <w:pPr>
      <w:spacing w:before="240" w:line="256" w:lineRule="auto"/>
      <w:outlineLvl w:val="9"/>
    </w:pPr>
    <w:rPr>
      <w:rFonts w:asciiTheme="majorHAnsi" w:hAnsiTheme="majorHAnsi" w:eastAsiaTheme="majorEastAsia" w:cstheme="majorBidi"/>
      <w:b w:val="0"/>
      <w:bCs w:val="0"/>
      <w:color w:val="2E75B6" w:themeColor="accent1" w:themeShade="BF"/>
      <w:sz w:val="32"/>
      <w:szCs w:val="32"/>
      <w:lang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08B279-53DF-41CC-8601-67E5C9FFBD7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54</Pages>
  <Words>4385</Words>
  <Characters>4775</Characters>
  <Lines>403</Lines>
  <Paragraphs>113</Paragraphs>
  <TotalTime>0</TotalTime>
  <ScaleCrop>false</ScaleCrop>
  <LinksUpToDate>false</LinksUpToDate>
  <CharactersWithSpaces>5935</CharactersWithSpaces>
  <Application>WPS Office_12.1.0.26895_F1E327BC-269C-435d-A152-05C5408002CA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2024-03-11T09:08:00Z</dcterms:created>
  <dc:creator>admin</dc:creator>
  <cp:lastModifiedBy>一人游</cp:lastModifiedBy>
  <cp:lastPrinted>2024-01-02T01:44:00Z</cp:lastPrinted>
  <dcterms:modified xsi:type="dcterms:W3CDTF">2026-07-20T07:46:09Z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DEA7DEC89FB24FE389D1B12F770657E0_13</vt:lpwstr>
  </property>
  <property fmtid="{D5CDD505-2E9C-101B-9397-08002B2CF9AE}" pid="4" name="KSOTemplateDocerSaveRecord">
    <vt:lpwstr>eyJoZGlkIjoiOThiNGRkZDVkZGZmNWEyMGZmYmY3NzY1OTQ1ZjEzM2IiLCJ1c2VySWQiOiIxODUyMTg5MDQ3In0=</vt:lpwstr>
  </property>
</Properties>
</file>