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ind w:firstLine="4779" w:firstLineChars="1700"/>
        <w:jc w:val="both"/>
        <w:rPr>
          <w:rFonts w:hint="default"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rPr>
        <w:t xml:space="preserve"> </w:t>
      </w: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 xml:space="preserve">                </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77C4F5FE">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中建路桥集团有限公司</w:t>
      </w:r>
    </w:p>
    <w:p w14:paraId="16C3578C">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u w:val="single"/>
          <w:lang w:val="en-US" w:eastAsia="zh-CN"/>
        </w:rPr>
        <w:t>国道G325线廉江向阳村至青平段改建工程</w:t>
      </w:r>
      <w:r>
        <w:rPr>
          <w:rFonts w:hint="eastAsia" w:cs="Times New Roman" w:asciiTheme="majorEastAsia" w:hAnsiTheme="majorEastAsia" w:eastAsiaTheme="majorEastAsia"/>
          <w:b/>
          <w:color w:val="000000"/>
          <w:kern w:val="2"/>
          <w:sz w:val="44"/>
          <w:szCs w:val="44"/>
          <w:highlight w:val="none"/>
        </w:rPr>
        <w:t>项目</w:t>
      </w:r>
    </w:p>
    <w:p w14:paraId="1F052265">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lang w:eastAsia="zh-CN"/>
        </w:rPr>
      </w:pPr>
      <w:r>
        <w:rPr>
          <w:rFonts w:hint="eastAsia" w:cs="Times New Roman" w:asciiTheme="majorEastAsia" w:hAnsiTheme="majorEastAsia" w:eastAsiaTheme="majorEastAsia"/>
          <w:b/>
          <w:color w:val="000000"/>
          <w:kern w:val="2"/>
          <w:sz w:val="44"/>
          <w:szCs w:val="44"/>
          <w:highlight w:val="none"/>
          <w:u w:val="single"/>
          <w:lang w:val="en-US" w:eastAsia="zh-CN"/>
        </w:rPr>
        <w:t>水稳拌合站转运、安装</w:t>
      </w:r>
      <w:bookmarkStart w:id="71" w:name="_GoBack"/>
      <w:bookmarkEnd w:id="71"/>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中建路桥集团有限公司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rPr>
        <w:t xml:space="preserve">  </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rPr>
        <w:t xml:space="preserve"> </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日</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6CB6F86A">
      <w:pPr>
        <w:spacing w:line="400" w:lineRule="exact"/>
        <w:ind w:firstLine="420" w:firstLineChars="200"/>
        <w:rPr>
          <w:rFonts w:hint="eastAsia" w:ascii="仿宋_GB2312" w:eastAsia="仿宋_GB2312" w:hAnsiTheme="minorEastAsia"/>
          <w:sz w:val="21"/>
          <w:szCs w:val="21"/>
          <w:highlight w:val="none"/>
        </w:rPr>
      </w:pPr>
    </w:p>
    <w:p w14:paraId="541A6D57">
      <w:pPr>
        <w:spacing w:line="400" w:lineRule="exact"/>
        <w:ind w:firstLine="420" w:firstLineChars="200"/>
        <w:rPr>
          <w:rFonts w:hint="eastAsia" w:ascii="仿宋_GB2312" w:eastAsia="仿宋_GB2312" w:hAnsiTheme="minorEastAsia"/>
          <w:sz w:val="21"/>
          <w:szCs w:val="21"/>
          <w:highlight w:val="none"/>
        </w:rPr>
      </w:pPr>
    </w:p>
    <w:p w14:paraId="6900B4CF">
      <w:pPr>
        <w:spacing w:line="400" w:lineRule="exact"/>
        <w:ind w:firstLine="420" w:firstLineChars="200"/>
        <w:rPr>
          <w:rFonts w:hint="eastAsia" w:ascii="仿宋_GB2312" w:eastAsia="仿宋_GB2312" w:hAnsiTheme="minorEastAsia"/>
          <w:sz w:val="21"/>
          <w:szCs w:val="21"/>
          <w:highlight w:val="none"/>
        </w:rPr>
      </w:pP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70"/>
        <w:gridCol w:w="2046"/>
        <w:gridCol w:w="6617"/>
      </w:tblGrid>
      <w:tr w14:paraId="68ACCD21">
        <w:tblPrEx>
          <w:tblCellMar>
            <w:top w:w="0" w:type="dxa"/>
            <w:left w:w="108" w:type="dxa"/>
            <w:bottom w:w="0" w:type="dxa"/>
            <w:right w:w="108" w:type="dxa"/>
          </w:tblCellMar>
        </w:tblPrEx>
        <w:tc>
          <w:tcPr>
            <w:tcW w:w="408"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287545429"/>
            <w:bookmarkStart w:id="2" w:name="_Toc144974496"/>
            <w:bookmarkStart w:id="3" w:name="_Toc152042304"/>
            <w:bookmarkStart w:id="4" w:name="_Toc238797549"/>
            <w:bookmarkStart w:id="5" w:name="_Toc238552194"/>
            <w:bookmarkStart w:id="6" w:name="_Toc152045528"/>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u w:val="single"/>
                <w:lang w:val="en-US" w:eastAsia="zh-CN"/>
              </w:rPr>
              <w:t>水稳拌合站转运、安装</w:t>
            </w:r>
          </w:p>
        </w:tc>
      </w:tr>
      <w:tr w14:paraId="183BCB74">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计量验收方式：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eastAsia="zh-CN"/>
              </w:rPr>
              <w:t>月租□</w:t>
            </w:r>
            <w:r>
              <w:rPr>
                <w:rFonts w:hint="eastAsia" w:ascii="仿宋_GB2312" w:eastAsia="仿宋_GB2312" w:cs="宋体" w:hAnsiTheme="minorEastAsia"/>
                <w:sz w:val="21"/>
                <w:szCs w:val="21"/>
                <w:highlight w:val="none"/>
                <w:lang w:val="en-US" w:eastAsia="zh-CN"/>
              </w:rPr>
              <w:t>日租</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val="en-US" w:eastAsia="zh-CN"/>
              </w:rPr>
              <w:t>小时</w:t>
            </w:r>
            <w:r>
              <w:rPr>
                <w:rFonts w:hint="eastAsia" w:ascii="仿宋_GB2312" w:eastAsia="仿宋_GB2312" w:cs="宋体" w:hAnsiTheme="minorEastAsia"/>
                <w:sz w:val="21"/>
                <w:szCs w:val="21"/>
                <w:highlight w:val="none"/>
                <w:lang w:eastAsia="zh-CN"/>
              </w:rPr>
              <w:t>☑工程量</w:t>
            </w:r>
            <w:r>
              <w:rPr>
                <w:rFonts w:hint="eastAsia" w:ascii="仿宋_GB2312" w:eastAsia="仿宋_GB2312" w:cs="宋体" w:hAnsiTheme="minorEastAsia"/>
                <w:sz w:val="21"/>
                <w:szCs w:val="21"/>
                <w:highlight w:val="none"/>
              </w:rPr>
              <w:t xml:space="preserve">  其他计量方式</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u w:val="single"/>
              </w:rPr>
              <w:t xml:space="preserve">    </w:t>
            </w:r>
          </w:p>
        </w:tc>
      </w:tr>
      <w:tr w14:paraId="53AA2F90">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无预付款。付款期限自双方确认结算金额之日起计算，暂定为在甲乙双方完成月度设备租赁结算手续且甲方收到乙方相应全额发票后，</w:t>
            </w:r>
            <w:r>
              <w:rPr>
                <w:rFonts w:hint="eastAsia" w:ascii="仿宋_GB2312" w:eastAsia="仿宋_GB2312" w:cs="宋体" w:hAnsiTheme="minorEastAsia"/>
                <w:sz w:val="21"/>
                <w:szCs w:val="21"/>
                <w:highlight w:val="none"/>
                <w:lang w:val="en-US" w:eastAsia="zh-CN"/>
              </w:rPr>
              <w:t xml:space="preserve"> 第</w:t>
            </w:r>
            <w:r>
              <w:rPr>
                <w:rFonts w:hint="eastAsia" w:ascii="仿宋_GB2312" w:eastAsia="仿宋_GB2312" w:cs="宋体" w:hAnsiTheme="minorEastAsia"/>
                <w:sz w:val="21"/>
                <w:szCs w:val="21"/>
                <w:highlight w:val="none"/>
                <w:u w:val="single"/>
                <w:lang w:val="en-US" w:eastAsia="zh-CN"/>
              </w:rPr>
              <w:t xml:space="preserve">   3</w:t>
            </w:r>
            <w:r>
              <w:rPr>
                <w:rFonts w:hint="eastAsia" w:ascii="仿宋_GB2312" w:eastAsia="仿宋_GB2312" w:cs="宋体" w:hAnsiTheme="minorEastAsia"/>
                <w:sz w:val="21"/>
                <w:szCs w:val="21"/>
                <w:highlight w:val="none"/>
                <w:lang w:val="en-US" w:eastAsia="zh-CN"/>
              </w:rPr>
              <w:t>月末</w:t>
            </w:r>
            <w:r>
              <w:rPr>
                <w:rFonts w:hint="eastAsia" w:ascii="仿宋_GB2312" w:eastAsia="仿宋_GB2312" w:cs="宋体" w:hAnsiTheme="minorEastAsia"/>
                <w:sz w:val="21"/>
                <w:szCs w:val="21"/>
                <w:highlight w:val="none"/>
              </w:rPr>
              <w:t>支付至当期应付款的</w:t>
            </w:r>
            <w:r>
              <w:rPr>
                <w:rFonts w:hint="eastAsia" w:ascii="仿宋_GB2312" w:eastAsia="仿宋_GB2312" w:cs="宋体" w:hAnsiTheme="minorEastAsia"/>
                <w:sz w:val="21"/>
                <w:szCs w:val="21"/>
                <w:highlight w:val="none"/>
                <w:u w:val="single"/>
                <w:lang w:val="en-US" w:eastAsia="zh-CN"/>
              </w:rPr>
              <w:t xml:space="preserve"> 70 </w:t>
            </w:r>
            <w:r>
              <w:rPr>
                <w:rFonts w:hint="eastAsia" w:ascii="仿宋_GB2312" w:eastAsia="仿宋_GB2312" w:cs="宋体" w:hAnsiTheme="minorEastAsia"/>
                <w:sz w:val="21"/>
                <w:szCs w:val="21"/>
                <w:highlight w:val="none"/>
              </w:rPr>
              <w:t>%，余下</w:t>
            </w:r>
            <w:r>
              <w:rPr>
                <w:rFonts w:hint="eastAsia" w:ascii="仿宋_GB2312" w:eastAsia="仿宋_GB2312" w:cs="宋体" w:hAnsiTheme="minorEastAsia"/>
                <w:sz w:val="21"/>
                <w:szCs w:val="21"/>
                <w:highlight w:val="none"/>
                <w:u w:val="single"/>
                <w:lang w:val="en-US" w:eastAsia="zh-CN"/>
              </w:rPr>
              <w:t>30</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val="en-US" w:eastAsia="zh-CN"/>
              </w:rPr>
              <w:t>租赁费</w:t>
            </w:r>
            <w:r>
              <w:rPr>
                <w:rFonts w:hint="eastAsia" w:ascii="仿宋_GB2312" w:eastAsia="仿宋_GB2312" w:cs="宋体" w:hAnsiTheme="minorEastAsia"/>
                <w:sz w:val="21"/>
                <w:szCs w:val="21"/>
                <w:highlight w:val="none"/>
              </w:rPr>
              <w:t>款在</w:t>
            </w:r>
            <w:r>
              <w:rPr>
                <w:rFonts w:hint="eastAsia" w:ascii="仿宋_GB2312" w:eastAsia="仿宋_GB2312" w:cs="宋体" w:hAnsiTheme="minorEastAsia"/>
                <w:sz w:val="21"/>
                <w:szCs w:val="21"/>
                <w:highlight w:val="none"/>
                <w:lang w:val="en-US" w:eastAsia="zh-CN"/>
              </w:rPr>
              <w:t>办理最终结算</w:t>
            </w:r>
            <w:r>
              <w:rPr>
                <w:rFonts w:hint="eastAsia" w:ascii="仿宋_GB2312" w:eastAsia="仿宋_GB2312" w:cs="宋体" w:hAnsiTheme="minorEastAsia"/>
                <w:sz w:val="21"/>
                <w:szCs w:val="21"/>
                <w:highlight w:val="none"/>
              </w:rPr>
              <w:t>后</w:t>
            </w:r>
            <w:r>
              <w:rPr>
                <w:rFonts w:hint="eastAsia" w:ascii="仿宋_GB2312" w:eastAsia="仿宋_GB2312" w:cs="宋体" w:hAnsiTheme="minorEastAsia"/>
                <w:sz w:val="21"/>
                <w:szCs w:val="21"/>
                <w:highlight w:val="none"/>
                <w:u w:val="single"/>
                <w:lang w:val="en-US" w:eastAsia="zh-CN"/>
              </w:rPr>
              <w:t>730</w:t>
            </w:r>
            <w:r>
              <w:rPr>
                <w:rFonts w:hint="eastAsia" w:ascii="仿宋_GB2312" w:eastAsia="仿宋_GB2312" w:cs="宋体" w:hAnsiTheme="minorEastAsia"/>
                <w:sz w:val="21"/>
                <w:szCs w:val="21"/>
                <w:highlight w:val="none"/>
              </w:rPr>
              <w:t>个工作日内付清</w:t>
            </w:r>
            <w:r>
              <w:rPr>
                <w:rFonts w:hint="eastAsia" w:ascii="仿宋_GB2312" w:eastAsia="仿宋_GB2312" w:hAnsiTheme="minorEastAsia" w:cstheme="minorBidi"/>
                <w:b w:val="0"/>
                <w:bCs w:val="0"/>
                <w:kern w:val="2"/>
                <w:sz w:val="21"/>
                <w:szCs w:val="21"/>
                <w:highlight w:val="none"/>
                <w:lang w:val="en-US" w:eastAsia="zh-CN" w:bidi="ar-SA"/>
              </w:rPr>
              <w:t>。</w:t>
            </w:r>
          </w:p>
        </w:tc>
      </w:tr>
      <w:tr w14:paraId="3329B869">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cs="宋体" w:hAnsiTheme="minorEastAsia"/>
                <w:color w:val="000000" w:themeColor="text1"/>
                <w:sz w:val="21"/>
                <w:szCs w:val="21"/>
                <w:highlight w:val="none"/>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rPr>
              <w:t>具备使用</w:t>
            </w:r>
            <w:r>
              <w:rPr>
                <w:rFonts w:hint="eastAsia" w:ascii="仿宋_GB2312" w:eastAsia="仿宋_GB2312" w:cs="宋体" w:hAnsiTheme="minorEastAsia"/>
                <w:color w:val="000000" w:themeColor="text1"/>
                <w:sz w:val="21"/>
                <w:szCs w:val="21"/>
                <w:highlight w:val="none"/>
                <w:lang w:val="en-US" w:eastAsia="zh-CN"/>
              </w:rPr>
              <w:t>采用</w:t>
            </w:r>
            <w:r>
              <w:rPr>
                <w:rFonts w:hint="eastAsia" w:ascii="仿宋_GB2312" w:eastAsia="仿宋_GB2312" w:cs="宋体" w:hAnsiTheme="minorEastAsia"/>
                <w:color w:val="000000" w:themeColor="text1"/>
                <w:sz w:val="21"/>
                <w:szCs w:val="21"/>
                <w:highlight w:val="none"/>
              </w:rPr>
              <w:t>承兑汇票</w:t>
            </w:r>
            <w:r>
              <w:rPr>
                <w:rFonts w:hint="eastAsia" w:ascii="仿宋_GB2312" w:eastAsia="仿宋_GB2312" w:cs="宋体" w:hAnsiTheme="minorEastAsia"/>
                <w:color w:val="000000" w:themeColor="text1"/>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rPr>
              <w:t>信用证、保理、</w:t>
            </w:r>
            <w:r>
              <w:rPr>
                <w:rFonts w:hint="eastAsia" w:ascii="仿宋_GB2312" w:eastAsia="仿宋_GB2312" w:cs="宋体" w:hAnsiTheme="minorEastAsia"/>
                <w:color w:val="000000" w:themeColor="text1"/>
                <w:sz w:val="21"/>
                <w:szCs w:val="21"/>
                <w:highlight w:val="none"/>
              </w:rPr>
              <w:t>供应链金融</w:t>
            </w:r>
            <w:r>
              <w:rPr>
                <w:rFonts w:hint="eastAsia" w:ascii="仿宋_GB2312" w:eastAsia="仿宋_GB2312" w:cs="宋体" w:hAnsiTheme="minorEastAsia"/>
                <w:color w:val="000000" w:themeColor="text1"/>
                <w:sz w:val="21"/>
                <w:szCs w:val="21"/>
                <w:highlight w:val="none"/>
                <w:lang w:val="en-US" w:eastAsia="zh-CN"/>
              </w:rPr>
              <w:t>等</w:t>
            </w:r>
            <w:r>
              <w:rPr>
                <w:rFonts w:hint="eastAsia" w:ascii="仿宋_GB2312" w:eastAsia="仿宋_GB2312" w:cs="宋体" w:hAnsiTheme="minorEastAsia"/>
                <w:color w:val="000000" w:themeColor="text1"/>
                <w:sz w:val="21"/>
                <w:szCs w:val="21"/>
                <w:highlight w:val="none"/>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rPr>
              <w:t>的</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30</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rPr>
              <w:t>%，期限</w:t>
            </w:r>
            <w:r>
              <w:rPr>
                <w:rFonts w:hint="eastAsia" w:ascii="仿宋_GB2312" w:hAnsi="宋体" w:eastAsia="仿宋_GB2312" w:cs="宋体"/>
                <w:color w:val="000000" w:themeColor="text1"/>
                <w:sz w:val="21"/>
                <w:szCs w:val="21"/>
                <w:highlight w:val="none"/>
              </w:rPr>
              <w:t>为</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hAnsi="宋体" w:eastAsia="仿宋_GB2312" w:cs="宋体"/>
                <w:color w:val="000000" w:themeColor="text1"/>
                <w:sz w:val="21"/>
                <w:szCs w:val="21"/>
                <w:highlight w:val="none"/>
              </w:rPr>
              <w:t>个</w:t>
            </w:r>
            <w:r>
              <w:rPr>
                <w:rFonts w:hint="eastAsia" w:ascii="仿宋_GB2312" w:eastAsia="仿宋_GB2312" w:cs="宋体" w:hAnsiTheme="minorEastAsia"/>
                <w:color w:val="000000" w:themeColor="text1"/>
                <w:sz w:val="21"/>
                <w:szCs w:val="21"/>
                <w:highlight w:val="none"/>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8"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1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8CE536">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3E40B758">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1万</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2586A227">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7F9A05CC">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E1479F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15FB64E2">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2AE319CF">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615BA5A">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AE17A1">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FF1B2E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分前不得开启”字样，密封处应有密封章</w:t>
            </w:r>
          </w:p>
        </w:tc>
      </w:tr>
      <w:tr w14:paraId="5AD0597A">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C574B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完成递交，在此时间之后交来的投标文件恕不接受。</w:t>
            </w:r>
          </w:p>
          <w:p w14:paraId="15614FEA">
            <w:pPr>
              <w:spacing w:line="400" w:lineRule="exact"/>
              <w:ind w:firstLine="420" w:firstLineChars="200"/>
              <w:jc w:val="left"/>
              <w:outlineLvl w:val="2"/>
              <w:rPr>
                <w:rFonts w:hint="default" w:ascii="仿宋_GB2312" w:eastAsia="仿宋_GB2312" w:cs="宋体" w:hAnsiTheme="minorEastAsia"/>
                <w:kern w:val="2"/>
                <w:sz w:val="21"/>
                <w:szCs w:val="21"/>
                <w:highlight w:val="none"/>
                <w:lang w:val="en-US" w:eastAsia="zh-CN" w:bidi="ar-SA"/>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rPr>
              <w:t xml:space="preserve"> </w:t>
            </w:r>
            <w:r>
              <w:rPr>
                <w:rFonts w:hint="eastAsia" w:ascii="仿宋_GB2312" w:eastAsia="仿宋_GB2312" w:cs="Times New Roman" w:hAnsiTheme="minorEastAsia"/>
                <w:sz w:val="21"/>
                <w:szCs w:val="21"/>
                <w:highlight w:val="none"/>
                <w:u w:val="single"/>
                <w:lang w:val="en-US" w:eastAsia="zh-CN"/>
              </w:rPr>
              <w:t>广东省湛江市廉江市石岭镇国道G325项目部</w:t>
            </w:r>
          </w:p>
        </w:tc>
      </w:tr>
      <w:tr w14:paraId="65797BB4">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E41ECF6">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B396DC5">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C970B4F">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42F87942">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合同价的</w:t>
            </w:r>
            <w:r>
              <w:rPr>
                <w:rFonts w:hint="eastAsia" w:ascii="仿宋_GB2312" w:eastAsia="仿宋_GB2312" w:cs="宋体" w:hAnsiTheme="minorEastAsia"/>
                <w:sz w:val="21"/>
                <w:szCs w:val="21"/>
                <w:highlight w:val="none"/>
                <w:u w:val="single"/>
              </w:rPr>
              <w:t>2</w:t>
            </w:r>
            <w:r>
              <w:rPr>
                <w:rFonts w:hint="eastAsia" w:ascii="仿宋_GB2312" w:eastAsia="仿宋_GB2312" w:cs="宋体" w:hAnsiTheme="minorEastAsia"/>
                <w:sz w:val="21"/>
                <w:szCs w:val="21"/>
                <w:highlight w:val="none"/>
              </w:rPr>
              <w:t>%左右，最高不超过50万元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31831"/>
      <w:bookmarkStart w:id="8" w:name="_Toc214339494"/>
      <w:bookmarkStart w:id="9" w:name="_Toc214333205"/>
      <w:bookmarkStart w:id="10" w:name="_Toc214336660"/>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rPr>
        <w:t xml:space="preserve"> </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吴佳城</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13924291372</w:t>
      </w:r>
      <w:r>
        <w:rPr>
          <w:rFonts w:ascii="仿宋_GB2312" w:eastAsia="仿宋_GB2312" w:cs="宋体" w:hAnsiTheme="minorEastAsia"/>
          <w:sz w:val="21"/>
          <w:szCs w:val="21"/>
          <w:highlight w:val="none"/>
          <w:u w:val="single"/>
        </w:rPr>
        <w:t xml:space="preserve"> </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hint="eastAsia" w:ascii="仿宋_GB2312" w:eastAsia="仿宋_GB2312" w:cs="宋体" w:hAnsiTheme="minorEastAsia"/>
          <w:b/>
          <w:color w:val="auto"/>
          <w:w w:val="90"/>
          <w:sz w:val="21"/>
          <w:szCs w:val="21"/>
          <w:highlight w:val="none"/>
          <w:lang w:eastAsia="zh-CN"/>
        </w:rPr>
      </w:pPr>
      <w:r>
        <w:rPr>
          <w:rFonts w:hint="eastAsia" w:ascii="仿宋_GB2312" w:eastAsia="仿宋_GB2312" w:hAnsiTheme="minorEastAsia"/>
          <w:sz w:val="21"/>
          <w:szCs w:val="21"/>
          <w:highlight w:val="none"/>
        </w:rPr>
        <w:t>4.1本次采购租赁设备为中建路桥集团有限公司</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u w:val="single"/>
          <w:lang w:val="en-US" w:eastAsia="zh-CN"/>
        </w:rPr>
        <w:t>国道G325线廉江向阳村至青平段改建工程</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b w:val="0"/>
          <w:bCs w:val="0"/>
          <w:sz w:val="21"/>
          <w:szCs w:val="21"/>
          <w:highlight w:val="none"/>
          <w:u w:val="single"/>
          <w:lang w:val="en-US" w:eastAsia="zh-CN"/>
        </w:rPr>
        <w:t>水稳拌合站转运、安装</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w:t>
      </w:r>
      <w:r>
        <w:rPr>
          <w:rFonts w:hint="eastAsia" w:ascii="仿宋_GB2312" w:eastAsia="仿宋_GB2312" w:hAnsiTheme="minorEastAsia"/>
          <w:sz w:val="21"/>
          <w:szCs w:val="21"/>
          <w:highlight w:val="none"/>
          <w:lang w:val="en-US" w:eastAsia="zh-CN"/>
        </w:rPr>
        <w:t>及租赁方式</w:t>
      </w:r>
      <w:r>
        <w:rPr>
          <w:rFonts w:hint="eastAsia" w:ascii="仿宋_GB2312" w:eastAsia="仿宋_GB2312" w:hAnsiTheme="minorEastAsia"/>
          <w:sz w:val="21"/>
          <w:szCs w:val="21"/>
          <w:highlight w:val="none"/>
        </w:rPr>
        <w:t>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w:t>
      </w:r>
      <w:r>
        <w:rPr>
          <w:rFonts w:hint="eastAsia" w:ascii="仿宋_GB2312" w:eastAsia="仿宋_GB2312" w:hAnsiTheme="minorEastAsia"/>
          <w:sz w:val="21"/>
          <w:szCs w:val="21"/>
          <w:highlight w:val="none"/>
          <w:lang w:val="en-US" w:eastAsia="zh-CN"/>
        </w:rPr>
        <w:t>施工</w:t>
      </w:r>
      <w:r>
        <w:rPr>
          <w:rFonts w:hint="eastAsia" w:ascii="仿宋_GB2312" w:eastAsia="仿宋_GB2312" w:hAnsiTheme="minorEastAsia"/>
          <w:sz w:val="21"/>
          <w:szCs w:val="21"/>
          <w:highlight w:val="none"/>
        </w:rPr>
        <w:t>地点：中建路桥集团有限公司</w:t>
      </w:r>
      <w:r>
        <w:rPr>
          <w:rFonts w:hint="eastAsia" w:ascii="仿宋_GB2312" w:eastAsia="仿宋_GB2312" w:hAnsiTheme="minorEastAsia"/>
          <w:sz w:val="21"/>
          <w:szCs w:val="21"/>
          <w:highlight w:val="none"/>
          <w:u w:val="single"/>
        </w:rPr>
        <w:t>道G325线廉江向阳村至青平段改建工程项目</w:t>
      </w:r>
      <w:r>
        <w:rPr>
          <w:rFonts w:hint="eastAsia" w:ascii="仿宋_GB2312" w:eastAsia="仿宋_GB2312" w:hAnsiTheme="minorEastAsia"/>
          <w:sz w:val="21"/>
          <w:szCs w:val="21"/>
          <w:highlight w:val="none"/>
        </w:rPr>
        <w:t>项目部</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u w:val="single"/>
          <w:lang w:val="en-US" w:eastAsia="zh-CN"/>
        </w:rPr>
        <w:t>养护工区</w:t>
      </w:r>
      <w:r>
        <w:rPr>
          <w:rFonts w:ascii="仿宋_GB2312" w:eastAsia="仿宋_GB2312" w:hAnsiTheme="minorEastAsia"/>
          <w:sz w:val="21"/>
          <w:szCs w:val="21"/>
          <w:highlight w:val="none"/>
          <w:u w:val="single"/>
        </w:rPr>
        <w:t xml:space="preserve"> </w:t>
      </w:r>
    </w:p>
    <w:p w14:paraId="4D627BA7">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成交设备</w:t>
      </w:r>
      <w:r>
        <w:rPr>
          <w:rFonts w:hint="eastAsia" w:ascii="仿宋_GB2312" w:eastAsia="仿宋_GB2312" w:hAnsiTheme="minorEastAsia"/>
          <w:sz w:val="21"/>
          <w:szCs w:val="21"/>
          <w:highlight w:val="none"/>
        </w:rPr>
        <w:t>不允许转包。</w:t>
      </w:r>
    </w:p>
    <w:p w14:paraId="1FD48A14">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4.4未明确事项见合同文件。</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14333206"/>
      <w:bookmarkStart w:id="17" w:name="_Toc214339495"/>
      <w:bookmarkStart w:id="18" w:name="_Toc28053"/>
      <w:bookmarkStart w:id="19" w:name="_Toc214336661"/>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截止时间之前，按要求上传相关资料。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5335"/>
      <w:bookmarkStart w:id="22" w:name="_Toc10683"/>
      <w:bookmarkStart w:id="23" w:name="_Toc214333207"/>
      <w:bookmarkStart w:id="24" w:name="_Toc214331811"/>
      <w:bookmarkStart w:id="25" w:name="_Toc214339496"/>
      <w:bookmarkStart w:id="26" w:name="_Toc214336662"/>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其中7.1.1至7.1.6及7.2.2条为必须提供资料。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3授权委托书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63F0A60">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DE10C4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中华人民共和国中外合资经营企业批准证书（仅对中外合资经营企业）；</w:t>
      </w:r>
    </w:p>
    <w:p w14:paraId="4B4A857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 xml:space="preserve">设备生产许可证或租赁许可证；   </w:t>
      </w:r>
    </w:p>
    <w:p w14:paraId="162AFC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设备鉴定证书和检测报告；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11</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lang w:val="en-US" w:eastAsia="zh-CN"/>
        </w:rPr>
        <w:t>主要设备</w:t>
      </w:r>
      <w:r>
        <w:rPr>
          <w:rFonts w:hint="eastAsia" w:ascii="仿宋_GB2312" w:hAnsi="华文仿宋" w:eastAsia="仿宋_GB2312"/>
          <w:sz w:val="21"/>
          <w:szCs w:val="21"/>
          <w:highlight w:val="none"/>
        </w:rPr>
        <w:t>的来源、性能指标；</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7.2.2技术条款响应偏差表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18A7AE4">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3设备施工</w:t>
      </w:r>
      <w:r>
        <w:rPr>
          <w:rFonts w:hint="eastAsia" w:ascii="仿宋_GB2312" w:hAnsi="华文仿宋" w:eastAsia="仿宋_GB2312"/>
          <w:sz w:val="21"/>
          <w:szCs w:val="21"/>
          <w:highlight w:val="none"/>
        </w:rPr>
        <w:t>的生产质量保证措施；</w:t>
      </w:r>
    </w:p>
    <w:p w14:paraId="2AB985CB">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文件中的企业名称、云筑网注册企业名称和通过资格审查的企业名称应一致，网络注册企业资料与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文件资料应一致且真实有效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1万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1E2AE2D7">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highlight w:val="none"/>
          <w:u w:val="single"/>
          <w:lang w:val="en-US" w:eastAsia="zh-CN"/>
        </w:rPr>
        <w:t>中建路桥集团建设发展有限公司</w:t>
      </w:r>
    </w:p>
    <w:p w14:paraId="4C3B0E3D">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eastAsia="仿宋_GB2312" w:hAnsiTheme="minorEastAsia"/>
          <w:sz w:val="21"/>
          <w:szCs w:val="21"/>
          <w:highlight w:val="none"/>
          <w:u w:val="single"/>
          <w:lang w:val="en-US" w:eastAsia="zh-CN"/>
        </w:rPr>
        <w:t>8111801012501322184</w:t>
      </w:r>
    </w:p>
    <w:p w14:paraId="6E9606BB">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开户行：  </w:t>
      </w:r>
      <w:r>
        <w:rPr>
          <w:rFonts w:hint="eastAsia" w:ascii="仿宋_GB2312" w:eastAsia="仿宋_GB2312" w:hAnsiTheme="minorEastAsia"/>
          <w:sz w:val="21"/>
          <w:szCs w:val="21"/>
          <w:highlight w:val="none"/>
          <w:u w:val="single"/>
          <w:lang w:val="en-US" w:eastAsia="zh-CN"/>
        </w:rPr>
        <w:t>中信银行石家庄建设北大街支行</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6CFAA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上一年度中建路桥集团有限公司优质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响应人把设备由所在地，完好无损地运至采购人指定工作地点并进行转运工作所发生的一切费用，包括但不限于</w:t>
      </w:r>
      <w:r>
        <w:rPr>
          <w:rFonts w:hint="eastAsia" w:ascii="仿宋_GB2312" w:eastAsia="仿宋_GB2312" w:hAnsiTheme="minorEastAsia"/>
          <w:sz w:val="21"/>
          <w:szCs w:val="21"/>
          <w:highlight w:val="none"/>
        </w:rPr>
        <w:t>乙方设备的</w:t>
      </w:r>
      <w:r>
        <w:rPr>
          <w:rFonts w:hint="eastAsia" w:ascii="仿宋_GB2312" w:eastAsia="仿宋_GB2312" w:hAnsiTheme="minorEastAsia"/>
          <w:sz w:val="21"/>
          <w:szCs w:val="21"/>
          <w:highlight w:val="none"/>
          <w:lang w:val="en-US" w:eastAsia="zh-CN"/>
        </w:rPr>
        <w:t>租赁费、</w:t>
      </w:r>
      <w:r>
        <w:rPr>
          <w:rFonts w:hint="eastAsia" w:ascii="仿宋_GB2312" w:eastAsia="仿宋_GB2312" w:hAnsiTheme="minorEastAsia"/>
          <w:sz w:val="21"/>
          <w:szCs w:val="21"/>
          <w:highlight w:val="none"/>
        </w:rPr>
        <w:t>进退场费、操作人员工资、维修保养费</w:t>
      </w:r>
      <w:r>
        <w:rPr>
          <w:rFonts w:hint="eastAsia" w:ascii="仿宋_GB2312" w:eastAsia="仿宋_GB2312" w:hAnsiTheme="minorEastAsia"/>
          <w:sz w:val="21"/>
          <w:szCs w:val="21"/>
          <w:highlight w:val="none"/>
          <w:lang w:val="en-US" w:eastAsia="zh-CN"/>
        </w:rPr>
        <w:t>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 xml:space="preserve"> 固定价格</w:t>
      </w:r>
      <w:r>
        <w:rPr>
          <w:rFonts w:hint="eastAsia" w:ascii="仿宋_GB2312" w:eastAsia="仿宋_GB2312" w:hAnsiTheme="minorEastAsia"/>
          <w:b/>
          <w:sz w:val="21"/>
          <w:szCs w:val="21"/>
          <w:highlight w:val="none"/>
        </w:rPr>
        <w:t>报价方式</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lang w:val="en-US" w:eastAsia="zh-CN"/>
        </w:rPr>
        <w:t>设备租赁</w:t>
      </w:r>
      <w:r>
        <w:rPr>
          <w:rFonts w:hint="eastAsia" w:ascii="仿宋_GB2312" w:eastAsia="仿宋_GB2312" w:hAnsiTheme="minorEastAsia"/>
          <w:sz w:val="21"/>
          <w:szCs w:val="21"/>
          <w:highlight w:val="none"/>
        </w:rPr>
        <w:t>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36D632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文件要求提交全部资料，报价清单出现子项空缺报价不完整，未及时对企业信息、产品信息维护与确认，或者未及时进行网络报价等，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Toc214339497"/>
      <w:bookmarkStart w:id="30" w:name="_Toc31618"/>
      <w:bookmarkStart w:id="31" w:name="_Toc214335336"/>
      <w:bookmarkStart w:id="32" w:name="_Hlk38441028"/>
      <w:bookmarkStart w:id="33" w:name="_Toc214333208"/>
      <w:bookmarkStart w:id="34" w:name="_Toc214336663"/>
      <w:bookmarkStart w:id="35" w:name="_Toc214331812"/>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3ED32969">
      <w:pPr>
        <w:pStyle w:val="181"/>
        <w:keepNext w:val="0"/>
        <w:keepLines w:val="0"/>
        <w:ind w:firstLine="420" w:firstLineChars="200"/>
        <w:jc w:val="left"/>
        <w:rPr>
          <w:rFonts w:hint="eastAsia" w:ascii="仿宋_GB2312" w:eastAsia="仿宋_GB2312" w:hAnsiTheme="minorEastAsia"/>
          <w:sz w:val="21"/>
          <w:szCs w:val="21"/>
          <w:highlight w:val="none"/>
          <w:lang w:eastAsia="zh-Hans"/>
        </w:rPr>
      </w:pPr>
      <w:bookmarkStart w:id="37" w:name="_Toc214336664"/>
      <w:bookmarkStart w:id="38" w:name="_Toc4220"/>
      <w:bookmarkStart w:id="39" w:name="_Toc214331813"/>
      <w:bookmarkStart w:id="40" w:name="_Toc214339498"/>
      <w:bookmarkStart w:id="41" w:name="_Toc214335337"/>
      <w:bookmarkStart w:id="42" w:name="_Toc214333209"/>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24595EF1">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递标的时间和地点：</w:t>
      </w:r>
    </w:p>
    <w:p w14:paraId="2BFA0FC1">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79597471">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374B414B">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5DF4474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6DE8A37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10A52D4">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3CB55A3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2D91EAA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39499B1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，在中建路桥集团有限公司</w:t>
      </w:r>
      <w:r>
        <w:rPr>
          <w:rFonts w:hint="eastAsia" w:ascii="仿宋_GB2312" w:eastAsia="仿宋_GB2312" w:hAnsiTheme="minorEastAsia"/>
          <w:kern w:val="2"/>
          <w:highlight w:val="none"/>
          <w:u w:val="single"/>
          <w:lang w:val="en-US" w:eastAsia="zh-CN"/>
        </w:rPr>
        <w:t xml:space="preserve">          </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577_WPSOffice_Level2"/>
      <w:bookmarkStart w:id="45" w:name="_Toc32281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1356_WPSOffice_Level2"/>
      <w:bookmarkStart w:id="49" w:name="_Toc15521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14.3.2评分标准，适用以下第</w:t>
      </w:r>
      <w:r>
        <w:rPr>
          <w:rFonts w:hint="eastAsia" w:ascii="仿宋_GB2312" w:eastAsia="仿宋_GB2312" w:cs="Times New Roman" w:hAnsiTheme="minorEastAsia"/>
          <w:sz w:val="21"/>
          <w:szCs w:val="21"/>
          <w:highlight w:val="none"/>
          <w:u w:val="single"/>
          <w:lang w:val="en-US" w:eastAsia="zh-CN"/>
        </w:rPr>
        <w:t xml:space="preserve"> 14.3.2.1 </w:t>
      </w:r>
      <w:r>
        <w:rPr>
          <w:rFonts w:hint="eastAsia" w:ascii="仿宋_GB2312" w:eastAsia="仿宋_GB2312" w:cs="Times New Roman" w:hAnsiTheme="minorEastAsia"/>
          <w:sz w:val="21"/>
          <w:szCs w:val="21"/>
          <w:highlight w:val="none"/>
          <w:lang w:val="en-US" w:eastAsia="zh-CN"/>
        </w:rPr>
        <w:t>条</w:t>
      </w:r>
      <w:r>
        <w:rPr>
          <w:rFonts w:hint="eastAsia" w:ascii="仿宋_GB2312" w:eastAsia="仿宋_GB2312" w:cs="Times New Roman" w:hAnsiTheme="minorEastAsia"/>
          <w:sz w:val="21"/>
          <w:szCs w:val="21"/>
          <w:highlight w:val="none"/>
          <w:u w:val="single"/>
          <w:lang w:val="en-US" w:eastAsia="zh-CN"/>
        </w:rPr>
        <w:t xml:space="preserve"> 经评审的最低价 </w:t>
      </w:r>
      <w:r>
        <w:rPr>
          <w:rFonts w:hint="eastAsia" w:ascii="仿宋_GB2312" w:eastAsia="仿宋_GB2312" w:cs="Times New Roman" w:hAnsiTheme="minorEastAsia"/>
          <w:sz w:val="21"/>
          <w:szCs w:val="21"/>
          <w:highlight w:val="none"/>
          <w:lang w:val="en-US" w:eastAsia="zh-CN"/>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w:t>
      </w:r>
      <w:r>
        <w:rPr>
          <w:rFonts w:hint="eastAsia" w:ascii="仿宋_GB2312" w:eastAsia="仿宋_GB2312" w:cs="宋体" w:hAnsiTheme="minorEastAsia"/>
          <w:sz w:val="21"/>
          <w:szCs w:val="21"/>
          <w:highlight w:val="none"/>
          <w:lang w:eastAsia="zh-Hans"/>
        </w:rPr>
        <w:t>按照</w:t>
      </w:r>
      <w:r>
        <w:rPr>
          <w:rFonts w:hint="eastAsia" w:ascii="仿宋_GB2312" w:eastAsia="仿宋_GB2312" w:cs="宋体" w:hAnsiTheme="minorEastAsia"/>
          <w:sz w:val="21"/>
          <w:szCs w:val="21"/>
          <w:highlight w:val="none"/>
          <w:lang w:val="en-US" w:eastAsia="zh-CN"/>
        </w:rPr>
        <w:t>商务报价</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90</w:t>
      </w:r>
      <w:r>
        <w:rPr>
          <w:rFonts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val="en-US" w:eastAsia="zh-CN"/>
        </w:rPr>
        <w:t>垫资能力</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2%、技术服务、设备维保能力</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2%、设备性能、工作年限</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2%、投标人的信誉及合作情况</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3%、投标报价成本分析</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1%</w:t>
      </w:r>
      <w:r>
        <w:rPr>
          <w:rFonts w:hint="eastAsia" w:ascii="仿宋_GB2312" w:eastAsia="仿宋_GB2312" w:cs="宋体" w:hAnsiTheme="minorEastAsia"/>
          <w:sz w:val="21"/>
          <w:szCs w:val="21"/>
          <w:highlight w:val="none"/>
          <w:lang w:eastAsia="zh-Hans"/>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10FAE7C2">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（3）</w:t>
      </w:r>
      <w:r>
        <w:rPr>
          <w:rFonts w:hint="eastAsia" w:ascii="仿宋_GB2312" w:eastAsia="仿宋_GB2312" w:cs="宋体" w:hAnsiTheme="minorEastAsia"/>
          <w:sz w:val="21"/>
          <w:szCs w:val="21"/>
          <w:highlight w:val="none"/>
          <w:lang w:val="en-US" w:eastAsia="zh-CN"/>
        </w:rPr>
        <w:t>技术服务、设备维保能力优的得2分，良好得1分，较好得0.5分，较差的不得分。</w:t>
      </w:r>
    </w:p>
    <w:p w14:paraId="0BEE1B28">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（4）</w:t>
      </w:r>
      <w:r>
        <w:rPr>
          <w:rFonts w:hint="eastAsia" w:ascii="仿宋_GB2312" w:eastAsia="仿宋_GB2312" w:cs="宋体" w:hAnsiTheme="minorEastAsia"/>
          <w:sz w:val="21"/>
          <w:szCs w:val="21"/>
          <w:highlight w:val="none"/>
          <w:lang w:val="en-US" w:eastAsia="zh-CN"/>
        </w:rPr>
        <w:t>设备性能、工作年限优的得2分，良好得1分，较好得0.5分，较差的不得分。</w:t>
      </w:r>
    </w:p>
    <w:p w14:paraId="0DA965CC">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（5）</w:t>
      </w:r>
      <w:r>
        <w:rPr>
          <w:rFonts w:hint="eastAsia" w:ascii="仿宋_GB2312" w:eastAsia="仿宋_GB2312" w:cs="宋体" w:hAnsiTheme="minorEastAsia"/>
          <w:sz w:val="21"/>
          <w:szCs w:val="21"/>
          <w:highlight w:val="none"/>
          <w:lang w:val="en-US" w:eastAsia="zh-CN"/>
        </w:rPr>
        <w:t>响应人的信誉及合作情况：上年度中建系统内部的优质供应商得满分，云筑网或商务平台履约合同额每100万得0.3分，最高不得超过满分。</w:t>
      </w:r>
    </w:p>
    <w:p w14:paraId="4425C67D">
      <w:pPr>
        <w:pStyle w:val="181"/>
        <w:keepNext w:val="0"/>
        <w:keepLines w:val="0"/>
        <w:ind w:firstLine="420" w:firstLineChars="200"/>
        <w:jc w:val="left"/>
        <w:rPr>
          <w:rFonts w:hint="default"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（6）</w:t>
      </w:r>
      <w:r>
        <w:rPr>
          <w:rFonts w:hint="eastAsia" w:ascii="仿宋_GB2312" w:eastAsia="仿宋_GB2312" w:cs="宋体" w:hAnsiTheme="minorEastAsia"/>
          <w:sz w:val="21"/>
          <w:szCs w:val="21"/>
          <w:highlight w:val="none"/>
          <w:lang w:val="en-US" w:eastAsia="zh-CN"/>
        </w:rPr>
        <w:t>响应报价成本分析：响应文件中含成本分析且分析较好的得满分，不含的不得分。</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19617_WPSOffice_Level2"/>
      <w:bookmarkStart w:id="52" w:name="_Toc28105_WPSOffice_Level2"/>
      <w:bookmarkStart w:id="53" w:name="_Toc214336665"/>
      <w:bookmarkStart w:id="54" w:name="_Toc214333210"/>
      <w:bookmarkStart w:id="55" w:name="_Toc214331814"/>
      <w:bookmarkStart w:id="56" w:name="_Toc4715"/>
      <w:bookmarkStart w:id="57" w:name="_Toc214335338"/>
      <w:bookmarkStart w:id="58" w:name="_Toc214339499"/>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28674_WPSOffice_Level2"/>
      <w:bookmarkStart w:id="60" w:name="_Toc9056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01A1787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39CAF7C4">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0E5DFF2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5C27DA02">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58CAAF0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0B391B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369FDC9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7336DC5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5C8C2E0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31039D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4DD215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171C963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22B10B6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15.2.3.5响应设备经采购人评审不符合要求的；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4AE9178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19AD52E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4C2B83FA">
      <w:pPr>
        <w:spacing w:line="400" w:lineRule="exact"/>
        <w:jc w:val="both"/>
        <w:outlineLvl w:val="2"/>
        <w:rPr>
          <w:rFonts w:hint="eastAsia" w:ascii="仿宋_GB2312" w:eastAsia="仿宋_GB2312" w:hAnsiTheme="majorEastAsia"/>
          <w:b/>
          <w:bCs/>
          <w:sz w:val="28"/>
          <w:szCs w:val="28"/>
          <w:highlight w:val="none"/>
          <w:lang w:eastAsia="zh-CN"/>
        </w:rPr>
      </w:pPr>
    </w:p>
    <w:p w14:paraId="541B5F3E">
      <w:pPr>
        <w:spacing w:line="400" w:lineRule="exact"/>
        <w:jc w:val="both"/>
        <w:outlineLvl w:val="2"/>
        <w:rPr>
          <w:rFonts w:hint="eastAsia" w:ascii="仿宋_GB2312" w:eastAsia="仿宋_GB2312" w:hAnsiTheme="majorEastAsia"/>
          <w:b/>
          <w:bCs/>
          <w:sz w:val="28"/>
          <w:szCs w:val="28"/>
          <w:highlight w:val="none"/>
          <w:lang w:eastAsia="zh-CN"/>
        </w:rPr>
      </w:pPr>
    </w:p>
    <w:p w14:paraId="1A70D063">
      <w:pPr>
        <w:spacing w:line="400" w:lineRule="exact"/>
        <w:jc w:val="both"/>
        <w:outlineLvl w:val="2"/>
        <w:rPr>
          <w:rFonts w:hint="eastAsia" w:ascii="仿宋_GB2312" w:eastAsia="仿宋_GB2312" w:hAnsiTheme="majorEastAsia"/>
          <w:b/>
          <w:bCs/>
          <w:sz w:val="28"/>
          <w:szCs w:val="28"/>
          <w:highlight w:val="none"/>
          <w:lang w:eastAsia="zh-CN"/>
        </w:rPr>
      </w:pPr>
    </w:p>
    <w:p w14:paraId="460F2E06">
      <w:pPr>
        <w:spacing w:line="400" w:lineRule="exact"/>
        <w:jc w:val="both"/>
        <w:outlineLvl w:val="2"/>
        <w:rPr>
          <w:rFonts w:hint="eastAsia" w:ascii="仿宋_GB2312" w:eastAsia="仿宋_GB2312" w:hAnsiTheme="majorEastAsia"/>
          <w:b/>
          <w:bCs/>
          <w:sz w:val="28"/>
          <w:szCs w:val="28"/>
          <w:highlight w:val="none"/>
          <w:lang w:eastAsia="zh-CN"/>
        </w:rPr>
      </w:pPr>
    </w:p>
    <w:p w14:paraId="4035A3E0">
      <w:pPr>
        <w:spacing w:line="400" w:lineRule="exact"/>
        <w:jc w:val="both"/>
        <w:outlineLvl w:val="2"/>
        <w:rPr>
          <w:rFonts w:hint="eastAsia" w:ascii="仿宋_GB2312" w:eastAsia="仿宋_GB2312" w:hAnsiTheme="majorEastAsia"/>
          <w:b/>
          <w:bCs/>
          <w:sz w:val="28"/>
          <w:szCs w:val="28"/>
          <w:highlight w:val="none"/>
          <w:lang w:eastAsia="zh-CN"/>
        </w:rPr>
      </w:pPr>
    </w:p>
    <w:p w14:paraId="658A11AD">
      <w:pPr>
        <w:spacing w:line="400" w:lineRule="exact"/>
        <w:jc w:val="both"/>
        <w:outlineLvl w:val="2"/>
        <w:rPr>
          <w:rFonts w:hint="eastAsia" w:ascii="仿宋_GB2312" w:eastAsia="仿宋_GB2312" w:hAnsiTheme="majorEastAsia"/>
          <w:b/>
          <w:bCs/>
          <w:sz w:val="28"/>
          <w:szCs w:val="28"/>
          <w:highlight w:val="none"/>
          <w:lang w:eastAsia="zh-CN"/>
        </w:rPr>
      </w:pPr>
    </w:p>
    <w:p w14:paraId="18138372">
      <w:pPr>
        <w:spacing w:line="400" w:lineRule="exact"/>
        <w:jc w:val="both"/>
        <w:outlineLvl w:val="2"/>
        <w:rPr>
          <w:rFonts w:hint="eastAsia" w:ascii="仿宋_GB2312" w:eastAsia="仿宋_GB2312" w:hAnsiTheme="majorEastAsia"/>
          <w:b/>
          <w:bCs/>
          <w:sz w:val="28"/>
          <w:szCs w:val="28"/>
          <w:highlight w:val="none"/>
          <w:lang w:eastAsia="zh-CN"/>
        </w:rPr>
      </w:pPr>
    </w:p>
    <w:p w14:paraId="35D5B5F1">
      <w:pPr>
        <w:spacing w:line="400" w:lineRule="exact"/>
        <w:jc w:val="both"/>
        <w:outlineLvl w:val="2"/>
        <w:rPr>
          <w:rFonts w:hint="eastAsia" w:ascii="仿宋_GB2312" w:eastAsia="仿宋_GB2312" w:hAnsiTheme="majorEastAsia"/>
          <w:b/>
          <w:bCs/>
          <w:sz w:val="28"/>
          <w:szCs w:val="28"/>
          <w:highlight w:val="none"/>
          <w:lang w:eastAsia="zh-CN"/>
        </w:rPr>
      </w:pPr>
    </w:p>
    <w:p w14:paraId="69F31262">
      <w:pPr>
        <w:spacing w:line="400" w:lineRule="exact"/>
        <w:jc w:val="both"/>
        <w:outlineLvl w:val="2"/>
        <w:rPr>
          <w:rFonts w:hint="eastAsia" w:ascii="仿宋_GB2312" w:eastAsia="仿宋_GB2312" w:hAnsiTheme="majorEastAsia"/>
          <w:b/>
          <w:bCs/>
          <w:sz w:val="28"/>
          <w:szCs w:val="28"/>
          <w:highlight w:val="none"/>
          <w:lang w:eastAsia="zh-CN"/>
        </w:rPr>
      </w:pPr>
    </w:p>
    <w:p w14:paraId="27E83061">
      <w:pPr>
        <w:spacing w:line="400" w:lineRule="exact"/>
        <w:jc w:val="both"/>
        <w:outlineLvl w:val="2"/>
        <w:rPr>
          <w:rFonts w:hint="eastAsia" w:ascii="仿宋_GB2312" w:eastAsia="仿宋_GB2312" w:hAnsiTheme="majorEastAsia"/>
          <w:b/>
          <w:bCs/>
          <w:sz w:val="28"/>
          <w:szCs w:val="28"/>
          <w:highlight w:val="none"/>
          <w:lang w:eastAsia="zh-CN"/>
        </w:rPr>
      </w:pPr>
    </w:p>
    <w:p w14:paraId="08D954D2">
      <w:pPr>
        <w:spacing w:line="400" w:lineRule="exact"/>
        <w:jc w:val="both"/>
        <w:outlineLvl w:val="2"/>
        <w:rPr>
          <w:rFonts w:hint="eastAsia" w:ascii="仿宋_GB2312" w:eastAsia="仿宋_GB2312" w:hAnsiTheme="majorEastAsia"/>
          <w:b/>
          <w:bCs/>
          <w:sz w:val="28"/>
          <w:szCs w:val="28"/>
          <w:highlight w:val="none"/>
          <w:lang w:eastAsia="zh-CN"/>
        </w:rPr>
      </w:pPr>
    </w:p>
    <w:p w14:paraId="1A46E2BA">
      <w:pPr>
        <w:spacing w:line="400" w:lineRule="exact"/>
        <w:jc w:val="both"/>
        <w:outlineLvl w:val="2"/>
        <w:rPr>
          <w:rFonts w:hint="eastAsia" w:ascii="仿宋_GB2312" w:eastAsia="仿宋_GB2312" w:hAnsiTheme="majorEastAsia"/>
          <w:b/>
          <w:bCs/>
          <w:sz w:val="28"/>
          <w:szCs w:val="28"/>
          <w:highlight w:val="none"/>
          <w:lang w:eastAsia="zh-CN"/>
        </w:rPr>
      </w:pPr>
    </w:p>
    <w:p w14:paraId="6D2F073C">
      <w:pPr>
        <w:spacing w:line="400" w:lineRule="exact"/>
        <w:jc w:val="both"/>
        <w:outlineLvl w:val="2"/>
        <w:rPr>
          <w:rFonts w:hint="eastAsia" w:ascii="仿宋_GB2312" w:eastAsia="仿宋_GB2312" w:hAnsiTheme="majorEastAsia"/>
          <w:b/>
          <w:bCs/>
          <w:sz w:val="28"/>
          <w:szCs w:val="28"/>
          <w:highlight w:val="none"/>
          <w:lang w:eastAsia="zh-CN"/>
        </w:rPr>
      </w:pPr>
    </w:p>
    <w:p w14:paraId="344AFBF3">
      <w:pPr>
        <w:spacing w:line="400" w:lineRule="exact"/>
        <w:jc w:val="both"/>
        <w:outlineLvl w:val="2"/>
        <w:rPr>
          <w:rFonts w:hint="eastAsia" w:ascii="仿宋_GB2312" w:eastAsia="仿宋_GB2312" w:hAnsiTheme="majorEastAsia"/>
          <w:b/>
          <w:bCs/>
          <w:sz w:val="28"/>
          <w:szCs w:val="28"/>
          <w:highlight w:val="none"/>
          <w:lang w:eastAsia="zh-CN"/>
        </w:rPr>
      </w:pPr>
    </w:p>
    <w:p w14:paraId="33D09DAF">
      <w:pPr>
        <w:spacing w:line="400" w:lineRule="exact"/>
        <w:jc w:val="both"/>
        <w:outlineLvl w:val="2"/>
        <w:rPr>
          <w:rFonts w:hint="eastAsia" w:ascii="仿宋_GB2312" w:eastAsia="仿宋_GB2312" w:hAnsiTheme="majorEastAsia"/>
          <w:b/>
          <w:bCs/>
          <w:sz w:val="28"/>
          <w:szCs w:val="28"/>
          <w:highlight w:val="none"/>
          <w:lang w:eastAsia="zh-CN"/>
        </w:rPr>
      </w:pPr>
    </w:p>
    <w:p w14:paraId="32A799B9">
      <w:pPr>
        <w:spacing w:line="400" w:lineRule="exact"/>
        <w:jc w:val="both"/>
        <w:outlineLvl w:val="2"/>
        <w:rPr>
          <w:rFonts w:hint="eastAsia" w:ascii="仿宋_GB2312" w:eastAsia="仿宋_GB2312" w:hAnsiTheme="majorEastAsia"/>
          <w:b/>
          <w:bCs/>
          <w:sz w:val="28"/>
          <w:szCs w:val="28"/>
          <w:highlight w:val="none"/>
          <w:lang w:eastAsia="zh-CN"/>
        </w:rPr>
      </w:pPr>
    </w:p>
    <w:p w14:paraId="34D88946">
      <w:pPr>
        <w:spacing w:line="400" w:lineRule="exact"/>
        <w:jc w:val="both"/>
        <w:outlineLvl w:val="2"/>
        <w:rPr>
          <w:rFonts w:hint="eastAsia" w:ascii="仿宋_GB2312" w:eastAsia="仿宋_GB2312" w:hAnsiTheme="majorEastAsia"/>
          <w:b/>
          <w:bCs/>
          <w:sz w:val="28"/>
          <w:szCs w:val="28"/>
          <w:highlight w:val="none"/>
          <w:lang w:eastAsia="zh-CN"/>
        </w:rPr>
      </w:pPr>
    </w:p>
    <w:p w14:paraId="6337FF3F">
      <w:pPr>
        <w:spacing w:line="400" w:lineRule="exact"/>
        <w:jc w:val="both"/>
        <w:outlineLvl w:val="2"/>
        <w:rPr>
          <w:rFonts w:hint="eastAsia" w:ascii="仿宋_GB2312" w:eastAsia="仿宋_GB2312" w:hAnsiTheme="majorEastAsia"/>
          <w:b/>
          <w:bCs/>
          <w:sz w:val="28"/>
          <w:szCs w:val="28"/>
          <w:highlight w:val="none"/>
          <w:lang w:eastAsia="zh-CN"/>
        </w:rPr>
      </w:pPr>
    </w:p>
    <w:p w14:paraId="4D410305">
      <w:pPr>
        <w:spacing w:line="400" w:lineRule="exact"/>
        <w:jc w:val="both"/>
        <w:outlineLvl w:val="2"/>
        <w:rPr>
          <w:rFonts w:hint="eastAsia" w:ascii="仿宋_GB2312" w:eastAsia="仿宋_GB2312" w:hAnsiTheme="majorEastAsia"/>
          <w:b/>
          <w:bCs/>
          <w:sz w:val="28"/>
          <w:szCs w:val="28"/>
          <w:highlight w:val="none"/>
          <w:lang w:eastAsia="zh-CN"/>
        </w:rPr>
      </w:pPr>
    </w:p>
    <w:p w14:paraId="28F5E189">
      <w:pPr>
        <w:spacing w:line="400" w:lineRule="exact"/>
        <w:jc w:val="both"/>
        <w:outlineLvl w:val="2"/>
        <w:rPr>
          <w:rFonts w:hint="eastAsia" w:ascii="仿宋_GB2312" w:eastAsia="仿宋_GB2312" w:hAnsiTheme="majorEastAsia"/>
          <w:b/>
          <w:bCs/>
          <w:sz w:val="28"/>
          <w:szCs w:val="28"/>
          <w:highlight w:val="none"/>
          <w:lang w:eastAsia="zh-CN"/>
        </w:rPr>
      </w:pPr>
    </w:p>
    <w:p w14:paraId="5C6DF8B2">
      <w:pPr>
        <w:spacing w:line="400" w:lineRule="exact"/>
        <w:jc w:val="both"/>
        <w:outlineLvl w:val="2"/>
        <w:rPr>
          <w:rFonts w:hint="eastAsia" w:ascii="仿宋_GB2312" w:eastAsia="仿宋_GB2312" w:hAnsiTheme="majorEastAsia"/>
          <w:b/>
          <w:bCs/>
          <w:sz w:val="28"/>
          <w:szCs w:val="28"/>
          <w:highlight w:val="none"/>
          <w:lang w:eastAsia="zh-CN"/>
        </w:rPr>
      </w:pPr>
    </w:p>
    <w:p w14:paraId="20FBE001">
      <w:pPr>
        <w:spacing w:line="400" w:lineRule="exact"/>
        <w:jc w:val="both"/>
        <w:outlineLvl w:val="2"/>
        <w:rPr>
          <w:rFonts w:hint="eastAsia" w:ascii="仿宋_GB2312" w:eastAsia="仿宋_GB2312" w:hAnsiTheme="majorEastAsia"/>
          <w:b/>
          <w:bCs/>
          <w:sz w:val="28"/>
          <w:szCs w:val="28"/>
          <w:highlight w:val="none"/>
          <w:lang w:eastAsia="zh-CN"/>
        </w:rPr>
      </w:pPr>
    </w:p>
    <w:p w14:paraId="0C91577B">
      <w:pPr>
        <w:spacing w:line="400" w:lineRule="exact"/>
        <w:jc w:val="both"/>
        <w:outlineLvl w:val="2"/>
        <w:rPr>
          <w:rFonts w:hint="eastAsia" w:ascii="仿宋_GB2312" w:eastAsia="仿宋_GB2312" w:hAnsiTheme="majorEastAsia"/>
          <w:b/>
          <w:bCs/>
          <w:sz w:val="28"/>
          <w:szCs w:val="28"/>
          <w:highlight w:val="none"/>
          <w:lang w:eastAsia="zh-CN"/>
        </w:rPr>
      </w:pPr>
    </w:p>
    <w:p w14:paraId="2B879262">
      <w:pPr>
        <w:spacing w:line="400" w:lineRule="exact"/>
        <w:jc w:val="both"/>
        <w:outlineLvl w:val="2"/>
        <w:rPr>
          <w:rFonts w:hint="eastAsia" w:ascii="仿宋_GB2312" w:eastAsia="仿宋_GB2312" w:hAnsiTheme="majorEastAsia"/>
          <w:b/>
          <w:bCs/>
          <w:sz w:val="28"/>
          <w:szCs w:val="28"/>
          <w:highlight w:val="none"/>
          <w:lang w:eastAsia="zh-CN"/>
        </w:rPr>
      </w:pPr>
    </w:p>
    <w:p w14:paraId="22987549">
      <w:pPr>
        <w:pStyle w:val="24"/>
        <w:bidi w:val="0"/>
        <w:jc w:val="center"/>
      </w:pPr>
      <w:r>
        <w:rPr>
          <w:rFonts w:hint="eastAsia"/>
        </w:rPr>
        <w:t>第二部分</w:t>
      </w:r>
      <w:r>
        <w:t xml:space="preserve"> </w:t>
      </w:r>
      <w:r>
        <w:rPr>
          <w:rFonts w:hint="eastAsia"/>
        </w:rPr>
        <w:t>技术标准</w:t>
      </w:r>
    </w:p>
    <w:p w14:paraId="6DBD45CC">
      <w:pPr>
        <w:pStyle w:val="17"/>
        <w:snapToGrid w:val="0"/>
        <w:spacing w:line="400" w:lineRule="exact"/>
        <w:ind w:firstLine="482" w:firstLineChars="200"/>
        <w:jc w:val="left"/>
        <w:outlineLvl w:val="2"/>
        <w:rPr>
          <w:rFonts w:hint="eastAsia" w:ascii="仿宋_GB2312" w:hAnsi="宋体" w:eastAsia="仿宋_GB2312"/>
          <w:b/>
          <w:kern w:val="2"/>
          <w:sz w:val="24"/>
          <w:szCs w:val="24"/>
          <w:highlight w:val="none"/>
          <w:lang w:eastAsia="zh-CN"/>
        </w:rPr>
      </w:pPr>
      <w:r>
        <w:rPr>
          <w:rFonts w:hint="eastAsia" w:ascii="仿宋_GB2312" w:hAnsi="宋体" w:eastAsia="仿宋_GB2312"/>
          <w:b/>
          <w:kern w:val="2"/>
          <w:sz w:val="24"/>
          <w:szCs w:val="24"/>
          <w:highlight w:val="none"/>
        </w:rPr>
        <w:t>1.</w:t>
      </w:r>
      <w:r>
        <w:rPr>
          <w:rFonts w:hint="eastAsia" w:ascii="仿宋_GB2312" w:hAnsi="宋体" w:eastAsia="仿宋_GB2312"/>
          <w:b/>
          <w:kern w:val="2"/>
          <w:sz w:val="24"/>
          <w:szCs w:val="24"/>
          <w:highlight w:val="none"/>
          <w:lang w:val="en-US" w:eastAsia="zh-CN"/>
        </w:rPr>
        <w:t>质量</w:t>
      </w:r>
      <w:r>
        <w:rPr>
          <w:rFonts w:hint="eastAsia" w:ascii="仿宋_GB2312" w:hAnsi="宋体" w:eastAsia="仿宋_GB2312"/>
          <w:b/>
          <w:kern w:val="2"/>
          <w:sz w:val="24"/>
          <w:szCs w:val="24"/>
          <w:highlight w:val="none"/>
        </w:rPr>
        <w:t>要求</w:t>
      </w:r>
      <w:r>
        <w:rPr>
          <w:rFonts w:hint="eastAsia" w:ascii="仿宋_GB2312" w:hAnsi="宋体" w:eastAsia="仿宋_GB2312"/>
          <w:b/>
          <w:kern w:val="2"/>
          <w:sz w:val="24"/>
          <w:szCs w:val="24"/>
          <w:highlight w:val="none"/>
          <w:lang w:eastAsia="zh-CN"/>
        </w:rPr>
        <w:t>及技术规范</w:t>
      </w:r>
    </w:p>
    <w:p w14:paraId="4EA86AC1">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1.1基本条件：</w:t>
      </w:r>
      <w:r>
        <w:rPr>
          <w:rFonts w:hint="eastAsia" w:ascii="仿宋_GB2312" w:hAnsi="宋体" w:eastAsia="仿宋_GB2312"/>
          <w:kern w:val="2"/>
          <w:highlight w:val="none"/>
          <w:lang w:val="en-US" w:eastAsia="zh-CN"/>
        </w:rPr>
        <w:t>设备</w:t>
      </w:r>
      <w:r>
        <w:rPr>
          <w:rFonts w:hint="eastAsia" w:ascii="仿宋_GB2312" w:hAnsi="宋体" w:eastAsia="仿宋_GB2312"/>
          <w:kern w:val="2"/>
          <w:highlight w:val="none"/>
        </w:rPr>
        <w:t>必须完全符合国家有关技术标准、规范的要求，并满足</w:t>
      </w:r>
      <w:r>
        <w:rPr>
          <w:rFonts w:hint="eastAsia" w:ascii="仿宋_GB2312" w:hAnsi="宋体" w:eastAsia="仿宋_GB2312"/>
          <w:kern w:val="2"/>
          <w:highlight w:val="none"/>
          <w:lang w:val="en-US" w:eastAsia="zh-CN"/>
        </w:rPr>
        <w:t>采购</w:t>
      </w:r>
      <w:r>
        <w:rPr>
          <w:rFonts w:hint="eastAsia" w:ascii="仿宋_GB2312" w:hAnsi="宋体" w:eastAsia="仿宋_GB2312"/>
          <w:kern w:val="2"/>
          <w:highlight w:val="none"/>
        </w:rPr>
        <w:t>人为保证工程进度、质量、环保等方面对</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人提出的其它要求。</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人应保证</w:t>
      </w:r>
      <w:r>
        <w:rPr>
          <w:rFonts w:hint="eastAsia" w:ascii="仿宋_GB2312" w:hAnsi="宋体" w:eastAsia="仿宋_GB2312"/>
          <w:kern w:val="2"/>
          <w:highlight w:val="none"/>
          <w:lang w:val="en-US" w:eastAsia="zh-CN"/>
        </w:rPr>
        <w:t>设备质量</w:t>
      </w:r>
      <w:r>
        <w:rPr>
          <w:rFonts w:hint="eastAsia" w:ascii="仿宋_GB2312" w:hAnsi="宋体" w:eastAsia="仿宋_GB2312"/>
          <w:kern w:val="2"/>
          <w:highlight w:val="none"/>
        </w:rPr>
        <w:t>可靠。</w:t>
      </w:r>
    </w:p>
    <w:p w14:paraId="7AE66D40">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1.2</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人提供</w:t>
      </w:r>
      <w:r>
        <w:rPr>
          <w:rFonts w:hint="eastAsia" w:ascii="仿宋_GB2312" w:hAnsi="宋体" w:eastAsia="仿宋_GB2312"/>
          <w:kern w:val="2"/>
          <w:highlight w:val="none"/>
          <w:lang w:eastAsia="zh-CN"/>
        </w:rPr>
        <w:t>设备</w:t>
      </w:r>
      <w:r>
        <w:rPr>
          <w:rFonts w:hint="eastAsia" w:ascii="仿宋_GB2312" w:hAnsi="宋体" w:eastAsia="仿宋_GB2312"/>
          <w:kern w:val="2"/>
          <w:highlight w:val="none"/>
        </w:rPr>
        <w:t>的：生产（制造）许可证、产品合格证及其他需要的证明文件。</w:t>
      </w:r>
    </w:p>
    <w:p w14:paraId="47C31A13">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1.3</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人必须承担以劣充优，遗留及掩盖隐患所造成的经济损失和法律责任。</w:t>
      </w:r>
    </w:p>
    <w:p w14:paraId="2D4DD25C">
      <w:pPr>
        <w:pStyle w:val="17"/>
        <w:snapToGrid w:val="0"/>
        <w:spacing w:line="400" w:lineRule="exact"/>
        <w:ind w:firstLine="420" w:firstLineChars="200"/>
        <w:jc w:val="left"/>
        <w:outlineLvl w:val="2"/>
        <w:rPr>
          <w:rFonts w:ascii="仿宋_GB2312" w:hAnsi="宋体" w:eastAsia="仿宋_GB2312"/>
          <w:kern w:val="2"/>
          <w:highlight w:val="none"/>
        </w:rPr>
      </w:pPr>
      <w:r>
        <w:rPr>
          <w:rFonts w:ascii="仿宋_GB2312" w:hAnsi="宋体" w:eastAsia="仿宋_GB2312"/>
          <w:kern w:val="2"/>
          <w:highlight w:val="none"/>
        </w:rPr>
        <w:t>1.4</w:t>
      </w:r>
      <w:r>
        <w:rPr>
          <w:rFonts w:hint="eastAsia" w:ascii="仿宋_GB2312" w:hAnsi="宋体" w:eastAsia="仿宋_GB2312"/>
          <w:kern w:val="2"/>
          <w:highlight w:val="none"/>
        </w:rPr>
        <w:t>所提供</w:t>
      </w:r>
      <w:r>
        <w:rPr>
          <w:rFonts w:hint="eastAsia" w:ascii="仿宋_GB2312" w:hAnsi="宋体" w:eastAsia="仿宋_GB2312"/>
          <w:kern w:val="2"/>
          <w:highlight w:val="none"/>
          <w:u w:val="single"/>
          <w:lang w:val="en-US" w:eastAsia="zh-CN"/>
        </w:rPr>
        <w:t xml:space="preserve"> 运输设备、安装设备   </w:t>
      </w:r>
      <w:r>
        <w:rPr>
          <w:rFonts w:hint="eastAsia" w:ascii="仿宋_GB2312" w:hAnsi="宋体" w:eastAsia="仿宋_GB2312"/>
          <w:kern w:val="2"/>
          <w:highlight w:val="none"/>
        </w:rPr>
        <w:t>要求状况良好，凡要求的国产设备必须是国产名牌及以上，使用时间为</w:t>
      </w:r>
      <w:r>
        <w:rPr>
          <w:rFonts w:hint="eastAsia" w:ascii="仿宋_GB2312" w:hAnsi="宋体" w:eastAsia="仿宋_GB2312"/>
          <w:kern w:val="2"/>
          <w:highlight w:val="none"/>
          <w:u w:val="single"/>
          <w:lang w:val="en-US" w:eastAsia="zh-CN"/>
        </w:rPr>
        <w:t xml:space="preserve"> 5 </w:t>
      </w:r>
      <w:r>
        <w:rPr>
          <w:rFonts w:hint="eastAsia" w:ascii="仿宋_GB2312" w:hAnsi="宋体" w:eastAsia="仿宋_GB2312"/>
          <w:kern w:val="2"/>
          <w:highlight w:val="none"/>
        </w:rPr>
        <w:t>年之内，检测合格的</w:t>
      </w:r>
      <w:r>
        <w:rPr>
          <w:rFonts w:hint="eastAsia" w:ascii="仿宋_GB2312" w:hAnsi="宋体" w:eastAsia="仿宋_GB2312"/>
          <w:kern w:val="2"/>
          <w:highlight w:val="none"/>
          <w:u w:val="single"/>
          <w:lang w:val="en-US" w:eastAsia="zh-CN"/>
        </w:rPr>
        <w:t xml:space="preserve"> 运输设备、安装设备  </w:t>
      </w:r>
      <w:r>
        <w:rPr>
          <w:rFonts w:hint="eastAsia" w:ascii="仿宋_GB2312" w:hAnsi="宋体" w:eastAsia="仿宋_GB2312"/>
          <w:kern w:val="2"/>
          <w:highlight w:val="none"/>
        </w:rPr>
        <w:t>。</w:t>
      </w:r>
    </w:p>
    <w:p w14:paraId="5A4C5D26">
      <w:pPr>
        <w:pStyle w:val="17"/>
        <w:snapToGrid w:val="0"/>
        <w:spacing w:line="400" w:lineRule="exact"/>
        <w:ind w:firstLine="420" w:firstLineChars="200"/>
        <w:jc w:val="left"/>
        <w:outlineLvl w:val="2"/>
        <w:rPr>
          <w:rFonts w:hint="eastAsia" w:ascii="仿宋_GB2312" w:hAnsi="宋体" w:eastAsia="仿宋_GB2312"/>
          <w:kern w:val="2"/>
          <w:highlight w:val="none"/>
        </w:rPr>
      </w:pPr>
      <w:r>
        <w:rPr>
          <w:rFonts w:ascii="仿宋_GB2312" w:hAnsi="宋体" w:eastAsia="仿宋_GB2312"/>
          <w:kern w:val="2"/>
          <w:highlight w:val="none"/>
        </w:rPr>
        <w:t>1.5</w:t>
      </w:r>
      <w:r>
        <w:rPr>
          <w:rFonts w:hint="eastAsia" w:ascii="仿宋_GB2312" w:hAnsi="宋体" w:eastAsia="仿宋_GB2312"/>
          <w:kern w:val="2"/>
          <w:highlight w:val="none"/>
        </w:rPr>
        <w:t>所配</w:t>
      </w:r>
      <w:r>
        <w:rPr>
          <w:rFonts w:hint="eastAsia" w:ascii="仿宋_GB2312" w:hAnsi="宋体" w:eastAsia="仿宋_GB2312"/>
          <w:kern w:val="2"/>
          <w:highlight w:val="none"/>
          <w:u w:val="single"/>
          <w:lang w:val="en-US" w:eastAsia="zh-CN"/>
        </w:rPr>
        <w:t xml:space="preserve"> / </w:t>
      </w:r>
      <w:r>
        <w:rPr>
          <w:rFonts w:hint="eastAsia" w:ascii="仿宋_GB2312" w:hAnsi="宋体" w:eastAsia="仿宋_GB2312"/>
          <w:kern w:val="2"/>
          <w:highlight w:val="none"/>
        </w:rPr>
        <w:t>司机必须驾龄</w:t>
      </w:r>
      <w:r>
        <w:rPr>
          <w:rFonts w:hint="eastAsia" w:ascii="仿宋_GB2312" w:hAnsi="宋体" w:eastAsia="仿宋_GB2312"/>
          <w:kern w:val="2"/>
          <w:highlight w:val="none"/>
          <w:u w:val="single"/>
          <w:lang w:val="en-US" w:eastAsia="zh-CN"/>
        </w:rPr>
        <w:t xml:space="preserve"> / </w:t>
      </w:r>
      <w:r>
        <w:rPr>
          <w:rFonts w:hint="eastAsia" w:ascii="仿宋_GB2312" w:hAnsi="宋体" w:eastAsia="仿宋_GB2312"/>
          <w:kern w:val="2"/>
          <w:highlight w:val="none"/>
        </w:rPr>
        <w:t>以上、身体健康、反应灵活、技术熟练，具备</w:t>
      </w:r>
      <w:r>
        <w:rPr>
          <w:rFonts w:hint="eastAsia" w:ascii="仿宋_GB2312" w:hAnsi="宋体" w:eastAsia="仿宋_GB2312"/>
          <w:kern w:val="2"/>
          <w:highlight w:val="none"/>
          <w:lang w:eastAsia="zh-CN"/>
        </w:rPr>
        <w:t>相应</w:t>
      </w:r>
      <w:r>
        <w:rPr>
          <w:rFonts w:hint="eastAsia" w:ascii="仿宋_GB2312" w:hAnsi="宋体" w:eastAsia="仿宋_GB2312"/>
          <w:kern w:val="2"/>
          <w:highlight w:val="none"/>
        </w:rPr>
        <w:t>工种职业资格证书，保证持证上岗。</w:t>
      </w:r>
    </w:p>
    <w:p w14:paraId="5E382006">
      <w:pPr>
        <w:pStyle w:val="17"/>
        <w:snapToGrid w:val="0"/>
        <w:spacing w:line="400" w:lineRule="exact"/>
        <w:ind w:firstLine="420" w:firstLineChars="200"/>
        <w:jc w:val="left"/>
        <w:outlineLvl w:val="2"/>
        <w:rPr>
          <w:rFonts w:hint="eastAsia" w:ascii="仿宋_GB2312" w:hAnsi="宋体" w:eastAsia="仿宋_GB2312"/>
          <w:kern w:val="2"/>
          <w:highlight w:val="none"/>
          <w:lang w:eastAsia="zh-CN"/>
        </w:rPr>
      </w:pPr>
      <w:r>
        <w:rPr>
          <w:rFonts w:hint="eastAsia" w:ascii="仿宋_GB2312" w:hAnsi="宋体" w:eastAsia="仿宋_GB2312"/>
          <w:kern w:val="2"/>
          <w:highlight w:val="none"/>
          <w:lang w:val="en-US" w:eastAsia="zh-CN"/>
        </w:rPr>
        <w:t>1.6</w:t>
      </w:r>
      <w:r>
        <w:rPr>
          <w:rFonts w:hint="eastAsia" w:ascii="Arial" w:hAnsi="Arial" w:eastAsia="仿宋_GB2312" w:cs="Arial"/>
          <w:kern w:val="2"/>
          <w:highlight w:val="none"/>
          <w:u w:val="single"/>
          <w:lang w:val="en-US" w:eastAsia="zh-CN"/>
        </w:rPr>
        <w:t>广东</w:t>
      </w:r>
      <w:r>
        <w:rPr>
          <w:rFonts w:hint="eastAsia" w:ascii="仿宋_GB2312" w:hAnsi="宋体" w:eastAsia="仿宋_GB2312"/>
          <w:kern w:val="2"/>
          <w:highlight w:val="none"/>
        </w:rPr>
        <w:t>省关于</w:t>
      </w:r>
      <w:r>
        <w:rPr>
          <w:rFonts w:hint="eastAsia" w:ascii="仿宋_GB2312" w:hAnsi="宋体" w:eastAsia="仿宋_GB2312"/>
          <w:kern w:val="2"/>
          <w:highlight w:val="none"/>
          <w:u w:val="single"/>
          <w:lang w:val="en-US" w:eastAsia="zh-CN"/>
        </w:rPr>
        <w:t xml:space="preserve"> 水稳拌合站转运、安装 </w:t>
      </w:r>
      <w:r>
        <w:rPr>
          <w:rFonts w:hint="eastAsia" w:ascii="仿宋_GB2312" w:hAnsi="宋体" w:eastAsia="仿宋_GB2312"/>
          <w:kern w:val="2"/>
          <w:highlight w:val="none"/>
        </w:rPr>
        <w:t>租赁的规范、标准、规程或规定</w:t>
      </w:r>
      <w:r>
        <w:rPr>
          <w:rFonts w:hint="eastAsia" w:ascii="仿宋_GB2312" w:hAnsi="宋体" w:eastAsia="仿宋_GB2312"/>
          <w:kern w:val="2"/>
          <w:highlight w:val="none"/>
          <w:lang w:eastAsia="zh-CN"/>
        </w:rPr>
        <w:t>。</w:t>
      </w:r>
    </w:p>
    <w:p w14:paraId="45B616FC">
      <w:pPr>
        <w:pStyle w:val="17"/>
        <w:snapToGrid w:val="0"/>
        <w:spacing w:line="400" w:lineRule="exact"/>
        <w:ind w:firstLine="420" w:firstLineChars="200"/>
        <w:jc w:val="left"/>
        <w:outlineLvl w:val="2"/>
        <w:rPr>
          <w:rFonts w:hint="default"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1.7</w:t>
      </w:r>
      <w:r>
        <w:rPr>
          <w:rFonts w:hint="eastAsia" w:ascii="仿宋_GB2312" w:hAnsi="宋体" w:eastAsia="仿宋_GB2312"/>
          <w:kern w:val="2"/>
          <w:highlight w:val="none"/>
        </w:rPr>
        <w:t>其他由业主或监理工程师指定的工程规范和技术说明。</w:t>
      </w:r>
    </w:p>
    <w:p w14:paraId="5C994E9A">
      <w:pPr>
        <w:pStyle w:val="17"/>
        <w:snapToGrid w:val="0"/>
        <w:spacing w:line="400" w:lineRule="exact"/>
        <w:ind w:firstLine="482" w:firstLineChars="200"/>
        <w:jc w:val="left"/>
        <w:outlineLvl w:val="2"/>
        <w:rPr>
          <w:rFonts w:hint="eastAsia" w:ascii="仿宋_GB2312" w:hAnsi="宋体" w:eastAsia="仿宋_GB2312"/>
          <w:b/>
          <w:sz w:val="24"/>
          <w:szCs w:val="24"/>
          <w:highlight w:val="none"/>
        </w:rPr>
      </w:pPr>
      <w:r>
        <w:rPr>
          <w:rFonts w:hint="eastAsia" w:ascii="仿宋_GB2312" w:hAnsi="宋体" w:eastAsia="仿宋_GB2312"/>
          <w:b/>
          <w:sz w:val="24"/>
          <w:szCs w:val="24"/>
          <w:highlight w:val="none"/>
          <w:lang w:val="en-US" w:eastAsia="zh-CN"/>
        </w:rPr>
        <w:t>2</w:t>
      </w:r>
      <w:r>
        <w:rPr>
          <w:rFonts w:hint="eastAsia" w:ascii="仿宋_GB2312" w:hAnsi="宋体" w:eastAsia="仿宋_GB2312"/>
          <w:b/>
          <w:sz w:val="24"/>
          <w:szCs w:val="24"/>
          <w:highlight w:val="none"/>
        </w:rPr>
        <w:t>.</w:t>
      </w:r>
      <w:r>
        <w:rPr>
          <w:rFonts w:hint="eastAsia" w:ascii="仿宋_GB2312" w:hAnsi="宋体" w:eastAsia="仿宋_GB2312"/>
          <w:b/>
          <w:sz w:val="24"/>
          <w:szCs w:val="24"/>
          <w:highlight w:val="none"/>
          <w:lang w:val="en-US" w:eastAsia="zh-CN"/>
        </w:rPr>
        <w:t>设备</w:t>
      </w:r>
      <w:r>
        <w:rPr>
          <w:rFonts w:hint="eastAsia" w:ascii="仿宋_GB2312" w:hAnsi="宋体" w:eastAsia="仿宋_GB2312"/>
          <w:b/>
          <w:sz w:val="24"/>
          <w:szCs w:val="24"/>
          <w:highlight w:val="none"/>
        </w:rPr>
        <w:t>验收</w:t>
      </w:r>
    </w:p>
    <w:p w14:paraId="11634066">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3.1乙方对</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设备</w:t>
      </w:r>
      <w:r>
        <w:rPr>
          <w:rFonts w:hint="eastAsia" w:ascii="仿宋_GB2312" w:hAnsi="宋体" w:eastAsia="仿宋_GB2312"/>
          <w:kern w:val="2"/>
          <w:highlight w:val="none"/>
          <w:lang w:val="en-US" w:eastAsia="zh-CN"/>
        </w:rPr>
        <w:t>质量</w:t>
      </w:r>
      <w:r>
        <w:rPr>
          <w:rFonts w:hint="eastAsia" w:ascii="仿宋_GB2312" w:hAnsi="宋体" w:eastAsia="仿宋_GB2312"/>
          <w:kern w:val="2"/>
          <w:highlight w:val="none"/>
        </w:rPr>
        <w:t>负责。</w:t>
      </w:r>
      <w:r>
        <w:rPr>
          <w:rFonts w:ascii="仿宋_GB2312" w:hAnsi="宋体" w:eastAsia="仿宋_GB2312"/>
          <w:kern w:val="2"/>
          <w:highlight w:val="none"/>
        </w:rPr>
        <w:t xml:space="preserve"> </w:t>
      </w:r>
    </w:p>
    <w:p w14:paraId="67770B6A">
      <w:pPr>
        <w:pStyle w:val="17"/>
        <w:snapToGrid w:val="0"/>
        <w:spacing w:line="400" w:lineRule="exact"/>
        <w:ind w:firstLine="420" w:firstLineChars="200"/>
        <w:jc w:val="left"/>
        <w:outlineLvl w:val="2"/>
        <w:rPr>
          <w:rFonts w:hint="eastAsia" w:ascii="仿宋_GB2312" w:hAnsi="宋体" w:eastAsia="仿宋_GB2312"/>
          <w:kern w:val="2"/>
          <w:highlight w:val="none"/>
        </w:rPr>
      </w:pPr>
      <w:r>
        <w:rPr>
          <w:rFonts w:hint="eastAsia" w:ascii="仿宋_GB2312" w:hAnsi="宋体" w:eastAsia="仿宋_GB2312"/>
          <w:kern w:val="2"/>
          <w:highlight w:val="none"/>
        </w:rPr>
        <w:t>3.2若乙方提供的设备确实存在</w:t>
      </w:r>
      <w:r>
        <w:rPr>
          <w:rFonts w:hint="eastAsia" w:ascii="仿宋_GB2312" w:hAnsi="宋体" w:eastAsia="仿宋_GB2312"/>
          <w:kern w:val="2"/>
          <w:highlight w:val="none"/>
          <w:lang w:val="en-US" w:eastAsia="zh-CN"/>
        </w:rPr>
        <w:t>质量</w:t>
      </w:r>
      <w:r>
        <w:rPr>
          <w:rFonts w:hint="eastAsia" w:ascii="仿宋_GB2312" w:hAnsi="宋体" w:eastAsia="仿宋_GB2312"/>
          <w:kern w:val="2"/>
          <w:highlight w:val="none"/>
        </w:rPr>
        <w:t>问题，应及时更换，不得影响甲方</w:t>
      </w:r>
      <w:r>
        <w:rPr>
          <w:rFonts w:hint="eastAsia" w:ascii="仿宋_GB2312" w:hAnsi="宋体" w:eastAsia="仿宋_GB2312"/>
          <w:kern w:val="2"/>
          <w:highlight w:val="none"/>
          <w:lang w:val="en-US" w:eastAsia="zh-CN"/>
        </w:rPr>
        <w:t>施工</w:t>
      </w:r>
      <w:r>
        <w:rPr>
          <w:rFonts w:hint="eastAsia" w:ascii="仿宋_GB2312" w:hAnsi="宋体" w:eastAsia="仿宋_GB2312"/>
          <w:kern w:val="2"/>
          <w:highlight w:val="none"/>
        </w:rPr>
        <w:t>并对甲方的损失应承担全部责任。</w:t>
      </w:r>
    </w:p>
    <w:p w14:paraId="22A38035">
      <w:pPr>
        <w:spacing w:line="480" w:lineRule="exact"/>
        <w:ind w:firstLine="420" w:firstLineChars="200"/>
        <w:rPr>
          <w:rFonts w:hint="eastAsia" w:ascii="仿宋_GB2312" w:hAnsi="宋体" w:eastAsia="仿宋_GB2312" w:cs="宋体"/>
          <w:kern w:val="2"/>
          <w:sz w:val="21"/>
          <w:szCs w:val="21"/>
          <w:highlight w:val="none"/>
          <w:lang w:val="en-US" w:eastAsia="zh-CN" w:bidi="ar-SA"/>
        </w:rPr>
      </w:pPr>
      <w:r>
        <w:rPr>
          <w:rFonts w:hint="eastAsia" w:ascii="仿宋_GB2312" w:hAnsi="宋体" w:eastAsia="仿宋_GB2312" w:cs="宋体"/>
          <w:kern w:val="2"/>
          <w:sz w:val="21"/>
          <w:szCs w:val="21"/>
          <w:highlight w:val="none"/>
          <w:lang w:val="en-US" w:eastAsia="zh-CN" w:bidi="ar-SA"/>
        </w:rPr>
        <w:t>3.3甲方应依据《施工现场机械设备检查技术规范》（JGJ160-2016）、《建筑施工安全检查标准》（JGJ59-2011）、《中建路桥集团有限公司工程采购管理办法（非招标方式）》及工程所在地行业主管部门验收标准等，该验收仅针对租赁机械设备的外观、规格型号和排放标准等进行，并不视为甲方对租赁机械设备</w:t>
      </w:r>
      <w:r>
        <w:rPr>
          <w:rFonts w:hint="eastAsia" w:ascii="仿宋_GB2312" w:hAnsi="宋体" w:eastAsia="仿宋_GB2312"/>
          <w:kern w:val="2"/>
          <w:highlight w:val="none"/>
          <w:lang w:val="en-US" w:eastAsia="zh-CN"/>
        </w:rPr>
        <w:t>质量</w:t>
      </w:r>
      <w:r>
        <w:rPr>
          <w:rFonts w:hint="eastAsia" w:ascii="仿宋_GB2312" w:hAnsi="宋体" w:eastAsia="仿宋_GB2312" w:cs="宋体"/>
          <w:kern w:val="2"/>
          <w:sz w:val="21"/>
          <w:szCs w:val="21"/>
          <w:highlight w:val="none"/>
          <w:lang w:val="en-US" w:eastAsia="zh-CN" w:bidi="ar-SA"/>
        </w:rPr>
        <w:t>的确认。</w:t>
      </w:r>
    </w:p>
    <w:p w14:paraId="2747652B">
      <w:pPr>
        <w:pStyle w:val="17"/>
        <w:snapToGrid w:val="0"/>
        <w:spacing w:line="400" w:lineRule="exact"/>
        <w:ind w:firstLine="420" w:firstLineChars="200"/>
        <w:jc w:val="left"/>
        <w:outlineLvl w:val="2"/>
        <w:rPr>
          <w:rFonts w:ascii="仿宋_GB2312" w:hAnsi="宋体" w:eastAsia="仿宋_GB2312"/>
          <w:kern w:val="2"/>
          <w:highlight w:val="none"/>
        </w:rPr>
      </w:pPr>
    </w:p>
    <w:p w14:paraId="4A0560BB">
      <w:pPr>
        <w:spacing w:line="400" w:lineRule="exact"/>
        <w:jc w:val="center"/>
        <w:outlineLvl w:val="0"/>
        <w:rPr>
          <w:rFonts w:ascii="仿宋_GB2312" w:eastAsia="仿宋_GB2312" w:hAnsiTheme="majorEastAsia"/>
          <w:b/>
          <w:bCs/>
          <w:sz w:val="36"/>
          <w:szCs w:val="36"/>
          <w:highlight w:val="none"/>
        </w:rPr>
      </w:pPr>
    </w:p>
    <w:p w14:paraId="46F1A4B6">
      <w:pPr>
        <w:spacing w:line="400" w:lineRule="exact"/>
        <w:jc w:val="both"/>
        <w:outlineLvl w:val="0"/>
        <w:rPr>
          <w:rFonts w:ascii="仿宋_GB2312" w:eastAsia="仿宋_GB2312" w:hAnsiTheme="majorEastAsia"/>
          <w:b/>
          <w:bCs/>
          <w:sz w:val="36"/>
          <w:szCs w:val="36"/>
          <w:highlight w:val="none"/>
        </w:rPr>
      </w:pPr>
    </w:p>
    <w:p w14:paraId="1851FCCE">
      <w:pPr>
        <w:spacing w:line="400" w:lineRule="exact"/>
        <w:jc w:val="both"/>
        <w:outlineLvl w:val="0"/>
        <w:rPr>
          <w:rFonts w:ascii="仿宋_GB2312" w:eastAsia="仿宋_GB2312" w:hAnsiTheme="majorEastAsia"/>
          <w:b/>
          <w:bCs/>
          <w:sz w:val="36"/>
          <w:szCs w:val="36"/>
          <w:highlight w:val="none"/>
        </w:rPr>
      </w:pPr>
    </w:p>
    <w:p w14:paraId="0C010FE6">
      <w:pPr>
        <w:spacing w:line="400" w:lineRule="exact"/>
        <w:jc w:val="both"/>
        <w:outlineLvl w:val="0"/>
        <w:rPr>
          <w:rFonts w:ascii="仿宋_GB2312" w:eastAsia="仿宋_GB2312" w:hAnsiTheme="majorEastAsia"/>
          <w:b/>
          <w:bCs/>
          <w:sz w:val="36"/>
          <w:szCs w:val="36"/>
          <w:highlight w:val="none"/>
        </w:rPr>
      </w:pPr>
    </w:p>
    <w:p w14:paraId="1EDD651A">
      <w:pPr>
        <w:spacing w:line="400" w:lineRule="exact"/>
        <w:jc w:val="both"/>
        <w:outlineLvl w:val="0"/>
        <w:rPr>
          <w:rFonts w:ascii="仿宋_GB2312" w:eastAsia="仿宋_GB2312" w:hAnsiTheme="majorEastAsia"/>
          <w:b/>
          <w:bCs/>
          <w:sz w:val="36"/>
          <w:szCs w:val="36"/>
          <w:highlight w:val="none"/>
        </w:rPr>
      </w:pPr>
    </w:p>
    <w:p w14:paraId="218E3CE4">
      <w:pPr>
        <w:spacing w:line="400" w:lineRule="exact"/>
        <w:jc w:val="both"/>
        <w:outlineLvl w:val="0"/>
        <w:rPr>
          <w:rFonts w:ascii="仿宋_GB2312" w:eastAsia="仿宋_GB2312" w:hAnsiTheme="majorEastAsia"/>
          <w:b/>
          <w:bCs/>
          <w:sz w:val="36"/>
          <w:szCs w:val="36"/>
          <w:highlight w:val="none"/>
        </w:rPr>
      </w:pPr>
    </w:p>
    <w:p w14:paraId="17835856">
      <w:pPr>
        <w:spacing w:line="400" w:lineRule="exact"/>
        <w:jc w:val="both"/>
        <w:outlineLvl w:val="0"/>
        <w:rPr>
          <w:rFonts w:ascii="仿宋_GB2312" w:eastAsia="仿宋_GB2312" w:hAnsiTheme="majorEastAsia"/>
          <w:b/>
          <w:bCs/>
          <w:sz w:val="36"/>
          <w:szCs w:val="36"/>
          <w:highlight w:val="none"/>
        </w:rPr>
      </w:pPr>
    </w:p>
    <w:p w14:paraId="7402B4FD">
      <w:pPr>
        <w:spacing w:line="400" w:lineRule="exact"/>
        <w:jc w:val="both"/>
        <w:outlineLvl w:val="0"/>
        <w:rPr>
          <w:rFonts w:ascii="仿宋_GB2312" w:eastAsia="仿宋_GB2312" w:hAnsiTheme="majorEastAsia"/>
          <w:b/>
          <w:bCs/>
          <w:sz w:val="36"/>
          <w:szCs w:val="36"/>
          <w:highlight w:val="none"/>
        </w:rPr>
      </w:pPr>
    </w:p>
    <w:p w14:paraId="03ABF0FB">
      <w:pPr>
        <w:spacing w:line="400" w:lineRule="exact"/>
        <w:jc w:val="both"/>
        <w:outlineLvl w:val="0"/>
        <w:rPr>
          <w:rFonts w:ascii="仿宋_GB2312" w:eastAsia="仿宋_GB2312" w:hAnsiTheme="majorEastAsia"/>
          <w:b/>
          <w:bCs/>
          <w:sz w:val="36"/>
          <w:szCs w:val="36"/>
          <w:highlight w:val="none"/>
        </w:rPr>
      </w:pPr>
    </w:p>
    <w:p w14:paraId="7D8A8618">
      <w:pPr>
        <w:spacing w:line="400" w:lineRule="exact"/>
        <w:jc w:val="both"/>
        <w:outlineLvl w:val="0"/>
        <w:rPr>
          <w:rFonts w:ascii="仿宋_GB2312" w:eastAsia="仿宋_GB2312" w:hAnsiTheme="majorEastAsia"/>
          <w:b/>
          <w:bCs/>
          <w:sz w:val="36"/>
          <w:szCs w:val="36"/>
          <w:highlight w:val="none"/>
        </w:rPr>
      </w:pPr>
    </w:p>
    <w:p w14:paraId="3365D69D">
      <w:pPr>
        <w:spacing w:line="400" w:lineRule="exact"/>
        <w:jc w:val="both"/>
        <w:outlineLvl w:val="0"/>
        <w:rPr>
          <w:rFonts w:ascii="仿宋_GB2312" w:eastAsia="仿宋_GB2312" w:hAnsiTheme="majorEastAsia"/>
          <w:b/>
          <w:bCs/>
          <w:sz w:val="36"/>
          <w:szCs w:val="36"/>
          <w:highlight w:val="none"/>
        </w:rPr>
      </w:pPr>
    </w:p>
    <w:p w14:paraId="1D3EF20F">
      <w:pPr>
        <w:spacing w:line="400" w:lineRule="exact"/>
        <w:jc w:val="center"/>
        <w:outlineLvl w:val="0"/>
        <w:rPr>
          <w:rFonts w:ascii="仿宋_GB2312" w:eastAsia="仿宋_GB2312" w:hAnsiTheme="majorEastAsia"/>
          <w:b/>
          <w:bCs/>
          <w:sz w:val="36"/>
          <w:szCs w:val="36"/>
          <w:highlight w:val="none"/>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72AD070F">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中建路桥集团有限公司</w:t>
      </w:r>
      <w:r>
        <w:rPr>
          <w:rFonts w:hint="eastAsia" w:ascii="宋体" w:hAnsi="宋体" w:cs="宋体"/>
          <w:b/>
          <w:color w:val="000000"/>
          <w:sz w:val="28"/>
          <w:szCs w:val="28"/>
          <w:highlight w:val="none"/>
          <w:u w:val="single"/>
        </w:rPr>
        <w:t xml:space="preserve"> 国道G325线廉江向阳村至青平段改建工程 </w:t>
      </w:r>
      <w:r>
        <w:rPr>
          <w:rFonts w:hint="eastAsia" w:ascii="宋体" w:hAnsi="宋体" w:cs="宋体"/>
          <w:b/>
          <w:color w:val="000000"/>
          <w:sz w:val="28"/>
          <w:szCs w:val="28"/>
          <w:highlight w:val="none"/>
        </w:rPr>
        <w:t>项目</w:t>
      </w:r>
    </w:p>
    <w:p w14:paraId="1CAEED69">
      <w:pPr>
        <w:spacing w:line="500" w:lineRule="exact"/>
        <w:jc w:val="center"/>
        <w:rPr>
          <w:rFonts w:hint="eastAsia" w:ascii="宋体" w:hAnsi="宋体" w:cs="宋体" w:eastAsiaTheme="minorEastAsia"/>
          <w:b/>
          <w:color w:val="000000"/>
          <w:sz w:val="28"/>
          <w:szCs w:val="28"/>
          <w:highlight w:val="none"/>
          <w:lang w:eastAsia="zh-CN"/>
        </w:rPr>
      </w:pP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val="en-US" w:eastAsia="zh-CN"/>
        </w:rPr>
        <w:t>水稳拌合站转运、安装</w:t>
      </w:r>
      <w:r>
        <w:rPr>
          <w:rFonts w:hint="eastAsia" w:ascii="宋体" w:hAnsi="宋体" w:cs="宋体"/>
          <w:b/>
          <w:color w:val="000000"/>
          <w:sz w:val="28"/>
          <w:szCs w:val="28"/>
          <w:highlight w:val="none"/>
          <w:u w:val="single"/>
        </w:rPr>
        <w:t xml:space="preserve"> </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val="en-US" w:eastAsia="zh-CN"/>
        </w:rPr>
        <w:t xml:space="preserve">                </w:t>
      </w:r>
      <w:r>
        <w:rPr>
          <w:rFonts w:hint="eastAsia" w:ascii="宋体" w:hAnsi="宋体" w:cs="宋体"/>
          <w:b/>
          <w:color w:val="000000"/>
          <w:sz w:val="28"/>
          <w:szCs w:val="28"/>
          <w:highlight w:val="none"/>
          <w:u w:val="single"/>
        </w:rPr>
        <w:t xml:space="preserve">     </w:t>
      </w:r>
    </w:p>
    <w:p w14:paraId="7C37E15F">
      <w:pPr>
        <w:widowControl/>
        <w:ind w:left="3840" w:leftChars="1114" w:hanging="1166" w:hangingChars="387"/>
        <w:rPr>
          <w:rFonts w:ascii="宋体" w:hAnsi="宋体" w:cs="宋体"/>
          <w:b/>
          <w:color w:val="000000"/>
          <w:sz w:val="30"/>
          <w:szCs w:val="30"/>
          <w:highlight w:val="none"/>
        </w:rPr>
      </w:pP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响应设备</w:t>
      </w:r>
      <w:r>
        <w:rPr>
          <w:rFonts w:hint="eastAsia" w:ascii="宋体" w:hAnsi="宋体" w:cs="宋体"/>
          <w:b/>
          <w:color w:val="000000"/>
          <w:highlight w:val="none"/>
        </w:rPr>
        <w:t>名称：</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设备，在出租过程中出现的质量问题我司将及时调换合格设备进场，如因设备质量问题而造成工期延误，我司承诺接受每延误一天处以人民币5000元/台的违约金，该违约金直接从履约保证金中扣除，如履约保证金不足，将从货款中扣除，在履约过程中保证设备为采购文件中要求的厂家生产的设备，各类质量资料随机保留，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7.在时间上将严格按项目要求时间组织</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进</w:t>
      </w:r>
      <w:r>
        <w:rPr>
          <w:rFonts w:hint="eastAsia" w:ascii="仿宋_GB2312" w:eastAsia="仿宋_GB2312" w:cs="宋体" w:hAnsiTheme="minorEastAsia"/>
          <w:sz w:val="21"/>
          <w:szCs w:val="21"/>
          <w:highlight w:val="none"/>
          <w:lang w:val="en-US" w:eastAsia="zh-CN"/>
        </w:rPr>
        <w:t>退</w:t>
      </w:r>
      <w:r>
        <w:rPr>
          <w:rFonts w:hint="eastAsia" w:ascii="仿宋_GB2312" w:eastAsia="仿宋_GB2312" w:cs="宋体" w:hAnsiTheme="minorEastAsia"/>
          <w:sz w:val="21"/>
          <w:szCs w:val="21"/>
          <w:highlight w:val="none"/>
        </w:rPr>
        <w:t>场，我司的保证措施是根据进场时间和</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型号要求提前</w:t>
      </w:r>
      <w:r>
        <w:rPr>
          <w:rFonts w:hint="eastAsia" w:ascii="仿宋_GB2312" w:eastAsia="仿宋_GB2312" w:cs="宋体" w:hAnsiTheme="minorEastAsia"/>
          <w:sz w:val="21"/>
          <w:szCs w:val="21"/>
          <w:highlight w:val="none"/>
          <w:lang w:val="en-US" w:eastAsia="zh-CN"/>
        </w:rPr>
        <w:t>准备</w:t>
      </w:r>
      <w:r>
        <w:rPr>
          <w:rFonts w:hint="eastAsia" w:ascii="仿宋_GB2312" w:eastAsia="仿宋_GB2312" w:cs="宋体" w:hAnsiTheme="minorEastAsia"/>
          <w:sz w:val="21"/>
          <w:szCs w:val="21"/>
          <w:highlight w:val="none"/>
        </w:rPr>
        <w:t>，确因某些</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型号</w:t>
      </w:r>
      <w:r>
        <w:rPr>
          <w:rFonts w:hint="eastAsia" w:ascii="仿宋_GB2312" w:eastAsia="仿宋_GB2312" w:cs="宋体" w:hAnsiTheme="minorEastAsia"/>
          <w:sz w:val="21"/>
          <w:szCs w:val="21"/>
          <w:highlight w:val="none"/>
          <w:lang w:val="en-US" w:eastAsia="zh-CN"/>
        </w:rPr>
        <w:t>短缺</w:t>
      </w:r>
      <w:r>
        <w:rPr>
          <w:rFonts w:hint="eastAsia" w:ascii="仿宋_GB2312" w:eastAsia="仿宋_GB2312" w:cs="宋体" w:hAnsiTheme="minorEastAsia"/>
          <w:sz w:val="21"/>
          <w:szCs w:val="21"/>
          <w:highlight w:val="none"/>
        </w:rPr>
        <w:t>将积极配合项目与业主监理协商沟通进行替换。如因</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进场时间问题而造成工期延误，我司承诺接受每延误一天处以5000元</w:t>
      </w:r>
      <w:r>
        <w:rPr>
          <w:rFonts w:hint="eastAsia" w:ascii="仿宋_GB2312" w:eastAsia="仿宋_GB2312" w:cs="宋体" w:hAnsiTheme="minorEastAsia"/>
          <w:sz w:val="21"/>
          <w:szCs w:val="21"/>
          <w:highlight w:val="none"/>
          <w:lang w:val="en-US" w:eastAsia="zh-CN"/>
        </w:rPr>
        <w:t>/台</w:t>
      </w:r>
      <w:r>
        <w:rPr>
          <w:rFonts w:hint="eastAsia" w:ascii="仿宋_GB2312" w:eastAsia="仿宋_GB2312" w:cs="宋体" w:hAnsiTheme="minorEastAsia"/>
          <w:sz w:val="21"/>
          <w:szCs w:val="21"/>
          <w:highlight w:val="none"/>
        </w:rPr>
        <w:t>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6E6D6A5B">
      <w:pPr>
        <w:spacing w:line="360" w:lineRule="auto"/>
        <w:jc w:val="both"/>
        <w:rPr>
          <w:rFonts w:hint="eastAsia" w:ascii="仿宋_GB2312" w:eastAsia="仿宋_GB2312" w:cs="宋体" w:hAnsiTheme="minorEastAsia"/>
          <w:b/>
          <w:color w:val="000000" w:themeColor="text1"/>
          <w:w w:val="90"/>
          <w:sz w:val="28"/>
          <w:szCs w:val="28"/>
          <w:highlight w:val="none"/>
        </w:rPr>
      </w:pPr>
    </w:p>
    <w:p w14:paraId="043A6D39">
      <w:pPr>
        <w:spacing w:line="360" w:lineRule="auto"/>
        <w:jc w:val="both"/>
        <w:rPr>
          <w:rFonts w:hint="eastAsia" w:ascii="仿宋_GB2312" w:eastAsia="仿宋_GB2312" w:cs="宋体" w:hAnsiTheme="minorEastAsia"/>
          <w:b/>
          <w:color w:val="000000" w:themeColor="text1"/>
          <w:w w:val="90"/>
          <w:sz w:val="28"/>
          <w:szCs w:val="28"/>
          <w:highlight w:val="none"/>
        </w:rPr>
      </w:pPr>
    </w:p>
    <w:p w14:paraId="59FB7868">
      <w:pPr>
        <w:spacing w:line="360" w:lineRule="auto"/>
        <w:jc w:val="both"/>
        <w:rPr>
          <w:rFonts w:hint="eastAsia" w:ascii="仿宋_GB2312" w:eastAsia="仿宋_GB2312" w:cs="宋体" w:hAnsiTheme="minorEastAsia"/>
          <w:b/>
          <w:color w:val="000000" w:themeColor="text1"/>
          <w:w w:val="90"/>
          <w:sz w:val="28"/>
          <w:szCs w:val="28"/>
          <w:highlight w:val="none"/>
        </w:rPr>
      </w:pP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50CCAA13">
      <w:pPr>
        <w:spacing w:line="360" w:lineRule="auto"/>
        <w:jc w:val="center"/>
        <w:rPr>
          <w:rFonts w:ascii="仿宋_GB2312" w:eastAsia="仿宋_GB2312" w:cs="宋体" w:hAnsiTheme="minorEastAsia"/>
          <w:b/>
          <w:color w:val="000000" w:themeColor="text1"/>
          <w:w w:val="90"/>
          <w:highlight w:val="none"/>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777"/>
        <w:gridCol w:w="691"/>
        <w:gridCol w:w="616"/>
        <w:gridCol w:w="691"/>
        <w:gridCol w:w="616"/>
        <w:gridCol w:w="721"/>
        <w:gridCol w:w="736"/>
        <w:gridCol w:w="781"/>
        <w:gridCol w:w="1067"/>
        <w:gridCol w:w="1006"/>
        <w:gridCol w:w="1171"/>
      </w:tblGrid>
      <w:tr w14:paraId="62D8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280" w:type="dxa"/>
            <w:gridSpan w:val="12"/>
            <w:vAlign w:val="center"/>
          </w:tcPr>
          <w:p w14:paraId="2BB6F144">
            <w:pPr>
              <w:spacing w:line="240" w:lineRule="auto"/>
              <w:jc w:val="center"/>
              <w:rPr>
                <w:rFonts w:hint="default"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b/>
                <w:bCs/>
                <w:color w:val="000000" w:themeColor="text1"/>
                <w:kern w:val="0"/>
                <w:sz w:val="24"/>
                <w:szCs w:val="24"/>
                <w:highlight w:val="none"/>
                <w:lang w:val="en-US" w:eastAsia="zh-CN" w:bidi="ar-SA"/>
              </w:rPr>
              <w:t>按工程量租赁清单</w:t>
            </w:r>
          </w:p>
        </w:tc>
      </w:tr>
      <w:tr w14:paraId="1110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07" w:type="dxa"/>
            <w:vAlign w:val="center"/>
          </w:tcPr>
          <w:p w14:paraId="36E0DB5E">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序号</w:t>
            </w:r>
          </w:p>
        </w:tc>
        <w:tc>
          <w:tcPr>
            <w:tcW w:w="777" w:type="dxa"/>
            <w:vAlign w:val="center"/>
          </w:tcPr>
          <w:p w14:paraId="6438036F">
            <w:pPr>
              <w:spacing w:line="240" w:lineRule="auto"/>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设备</w:t>
            </w:r>
          </w:p>
          <w:p w14:paraId="2081062D">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名称</w:t>
            </w:r>
          </w:p>
        </w:tc>
        <w:tc>
          <w:tcPr>
            <w:tcW w:w="691" w:type="dxa"/>
            <w:vAlign w:val="center"/>
          </w:tcPr>
          <w:p w14:paraId="069A224F">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规格型号</w:t>
            </w:r>
          </w:p>
        </w:tc>
        <w:tc>
          <w:tcPr>
            <w:tcW w:w="616" w:type="dxa"/>
            <w:vAlign w:val="center"/>
          </w:tcPr>
          <w:p w14:paraId="787FD4FE">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设备</w:t>
            </w:r>
            <w:r>
              <w:rPr>
                <w:rFonts w:hint="eastAsia" w:ascii="仿宋_GB2312" w:hAnsi="仿宋_GB2312" w:eastAsia="仿宋_GB2312" w:cs="仿宋_GB2312"/>
                <w:color w:val="000000" w:themeColor="text1"/>
                <w:sz w:val="18"/>
                <w:szCs w:val="18"/>
                <w:highlight w:val="none"/>
              </w:rPr>
              <w:t>数量</w:t>
            </w:r>
          </w:p>
        </w:tc>
        <w:tc>
          <w:tcPr>
            <w:tcW w:w="691" w:type="dxa"/>
            <w:vAlign w:val="center"/>
          </w:tcPr>
          <w:p w14:paraId="1A85DCBA">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税前单价</w:t>
            </w:r>
          </w:p>
          <w:p w14:paraId="38535F17">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rPr>
              <w:t>（元）</w:t>
            </w:r>
          </w:p>
        </w:tc>
        <w:tc>
          <w:tcPr>
            <w:tcW w:w="616" w:type="dxa"/>
            <w:vAlign w:val="center"/>
          </w:tcPr>
          <w:p w14:paraId="07DECB12">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税率</w:t>
            </w:r>
          </w:p>
          <w:p w14:paraId="522ED6FB">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rPr>
              <w:t>（%）</w:t>
            </w:r>
          </w:p>
        </w:tc>
        <w:tc>
          <w:tcPr>
            <w:tcW w:w="721" w:type="dxa"/>
            <w:vAlign w:val="center"/>
          </w:tcPr>
          <w:p w14:paraId="2B5BB793">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含税单价</w:t>
            </w:r>
          </w:p>
          <w:p w14:paraId="74A6ABAD">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5"/>
                <w:szCs w:val="15"/>
                <w:highlight w:val="none"/>
              </w:rPr>
              <w:t>（元）</w:t>
            </w:r>
          </w:p>
        </w:tc>
        <w:tc>
          <w:tcPr>
            <w:tcW w:w="736" w:type="dxa"/>
            <w:vAlign w:val="center"/>
          </w:tcPr>
          <w:p w14:paraId="75B73441">
            <w:pPr>
              <w:spacing w:line="240" w:lineRule="auto"/>
              <w:jc w:val="center"/>
              <w:rPr>
                <w:rFonts w:hint="default"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工程量单位</w:t>
            </w:r>
          </w:p>
        </w:tc>
        <w:tc>
          <w:tcPr>
            <w:tcW w:w="781" w:type="dxa"/>
            <w:vAlign w:val="center"/>
          </w:tcPr>
          <w:p w14:paraId="734E4277">
            <w:pPr>
              <w:spacing w:line="240" w:lineRule="auto"/>
              <w:jc w:val="center"/>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工程量</w:t>
            </w:r>
            <w:r>
              <w:rPr>
                <w:rFonts w:hint="eastAsia" w:ascii="仿宋_GB2312" w:hAnsi="仿宋_GB2312" w:eastAsia="仿宋_GB2312" w:cs="仿宋_GB2312"/>
                <w:color w:val="000000" w:themeColor="text1"/>
                <w:sz w:val="15"/>
                <w:szCs w:val="15"/>
                <w:highlight w:val="none"/>
                <w:lang w:eastAsia="zh-CN"/>
              </w:rPr>
              <w:t>（</w:t>
            </w:r>
            <w:r>
              <w:rPr>
                <w:rFonts w:hint="eastAsia" w:ascii="仿宋_GB2312" w:hAnsi="仿宋_GB2312" w:eastAsia="仿宋_GB2312" w:cs="仿宋_GB2312"/>
                <w:color w:val="000000" w:themeColor="text1"/>
                <w:sz w:val="15"/>
                <w:szCs w:val="15"/>
                <w:highlight w:val="none"/>
                <w:lang w:val="en-US" w:eastAsia="zh-CN"/>
              </w:rPr>
              <w:t>暂估</w:t>
            </w:r>
            <w:r>
              <w:rPr>
                <w:rFonts w:hint="eastAsia" w:ascii="仿宋_GB2312" w:hAnsi="仿宋_GB2312" w:eastAsia="仿宋_GB2312" w:cs="仿宋_GB2312"/>
                <w:color w:val="000000" w:themeColor="text1"/>
                <w:sz w:val="15"/>
                <w:szCs w:val="15"/>
                <w:highlight w:val="none"/>
                <w:lang w:eastAsia="zh-CN"/>
              </w:rPr>
              <w:t>）</w:t>
            </w:r>
          </w:p>
        </w:tc>
        <w:tc>
          <w:tcPr>
            <w:tcW w:w="1067" w:type="dxa"/>
            <w:vAlign w:val="center"/>
          </w:tcPr>
          <w:p w14:paraId="21C6C27F">
            <w:pPr>
              <w:spacing w:line="240" w:lineRule="auto"/>
              <w:jc w:val="center"/>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进退场</w:t>
            </w:r>
            <w:r>
              <w:rPr>
                <w:rFonts w:hint="eastAsia" w:ascii="仿宋_GB2312" w:hAnsi="仿宋_GB2312" w:eastAsia="仿宋_GB2312" w:cs="仿宋_GB2312"/>
                <w:color w:val="000000" w:themeColor="text1"/>
                <w:sz w:val="18"/>
                <w:szCs w:val="18"/>
                <w:highlight w:val="none"/>
              </w:rPr>
              <w:t>费</w:t>
            </w:r>
            <w:r>
              <w:rPr>
                <w:rFonts w:hint="eastAsia" w:ascii="仿宋_GB2312" w:hAnsi="仿宋_GB2312" w:eastAsia="仿宋_GB2312" w:cs="仿宋_GB2312"/>
                <w:color w:val="000000" w:themeColor="text1"/>
                <w:sz w:val="18"/>
                <w:szCs w:val="18"/>
                <w:highlight w:val="none"/>
                <w:lang w:eastAsia="zh-CN"/>
              </w:rPr>
              <w:t>、</w:t>
            </w:r>
            <w:r>
              <w:rPr>
                <w:rFonts w:hint="eastAsia" w:ascii="仿宋_GB2312" w:hAnsi="仿宋_GB2312" w:eastAsia="仿宋_GB2312" w:cs="仿宋_GB2312"/>
                <w:color w:val="000000" w:themeColor="text1"/>
                <w:sz w:val="18"/>
                <w:szCs w:val="18"/>
                <w:highlight w:val="none"/>
                <w:lang w:val="en-US" w:eastAsia="zh-CN"/>
              </w:rPr>
              <w:t>安拆费</w:t>
            </w:r>
            <w:r>
              <w:rPr>
                <w:rFonts w:hint="eastAsia" w:ascii="仿宋_GB2312" w:hAnsi="仿宋_GB2312" w:eastAsia="仿宋_GB2312" w:cs="仿宋_GB2312"/>
                <w:color w:val="000000" w:themeColor="text1"/>
                <w:sz w:val="18"/>
                <w:szCs w:val="18"/>
                <w:highlight w:val="none"/>
                <w:lang w:eastAsia="zh-CN"/>
              </w:rPr>
              <w:t>（</w:t>
            </w:r>
            <w:r>
              <w:rPr>
                <w:rFonts w:hint="eastAsia" w:ascii="仿宋_GB2312" w:hAnsi="仿宋_GB2312" w:eastAsia="仿宋_GB2312" w:cs="仿宋_GB2312"/>
                <w:color w:val="000000" w:themeColor="text1"/>
                <w:sz w:val="18"/>
                <w:szCs w:val="18"/>
                <w:highlight w:val="none"/>
                <w:lang w:val="en-US" w:eastAsia="zh-CN"/>
              </w:rPr>
              <w:t>含税</w:t>
            </w:r>
            <w:r>
              <w:rPr>
                <w:rFonts w:hint="eastAsia" w:ascii="仿宋_GB2312" w:hAnsi="仿宋_GB2312" w:eastAsia="仿宋_GB2312" w:cs="仿宋_GB2312"/>
                <w:color w:val="000000" w:themeColor="text1"/>
                <w:sz w:val="18"/>
                <w:szCs w:val="18"/>
                <w:highlight w:val="none"/>
                <w:lang w:eastAsia="zh-CN"/>
              </w:rPr>
              <w:t>）</w:t>
            </w:r>
          </w:p>
        </w:tc>
        <w:tc>
          <w:tcPr>
            <w:tcW w:w="1006" w:type="dxa"/>
            <w:vAlign w:val="center"/>
          </w:tcPr>
          <w:p w14:paraId="0209AD3F">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含税合价</w:t>
            </w:r>
          </w:p>
          <w:p w14:paraId="671C4D25">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（元）</w:t>
            </w:r>
          </w:p>
        </w:tc>
        <w:tc>
          <w:tcPr>
            <w:tcW w:w="1171" w:type="dxa"/>
            <w:vAlign w:val="center"/>
          </w:tcPr>
          <w:p w14:paraId="6B54EEAA">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备注</w:t>
            </w:r>
          </w:p>
        </w:tc>
      </w:tr>
      <w:tr w14:paraId="19B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07" w:type="dxa"/>
            <w:vAlign w:val="center"/>
          </w:tcPr>
          <w:p w14:paraId="1530DC83">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1</w:t>
            </w:r>
          </w:p>
        </w:tc>
        <w:tc>
          <w:tcPr>
            <w:tcW w:w="777" w:type="dxa"/>
            <w:shd w:val="clear" w:color="auto" w:fill="auto"/>
            <w:vAlign w:val="center"/>
          </w:tcPr>
          <w:p w14:paraId="57FF3233">
            <w:pPr>
              <w:spacing w:line="480" w:lineRule="exact"/>
              <w:jc w:val="center"/>
              <w:rPr>
                <w:rFonts w:hint="default"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lang w:val="en-US" w:eastAsia="zh-CN"/>
              </w:rPr>
              <w:t>水稳拌合站转运安装</w:t>
            </w:r>
          </w:p>
        </w:tc>
        <w:tc>
          <w:tcPr>
            <w:tcW w:w="691" w:type="dxa"/>
            <w:shd w:val="clear" w:color="auto" w:fill="auto"/>
            <w:vAlign w:val="center"/>
          </w:tcPr>
          <w:p w14:paraId="6246CEC5">
            <w:pPr>
              <w:spacing w:line="480" w:lineRule="exact"/>
              <w:jc w:val="center"/>
              <w:rPr>
                <w:rFonts w:hint="default"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lang w:val="en-US" w:eastAsia="zh-CN"/>
              </w:rPr>
              <w:t>800型</w:t>
            </w:r>
          </w:p>
        </w:tc>
        <w:tc>
          <w:tcPr>
            <w:tcW w:w="616" w:type="dxa"/>
            <w:vAlign w:val="center"/>
          </w:tcPr>
          <w:p w14:paraId="1B5E1F7E">
            <w:pPr>
              <w:spacing w:line="480" w:lineRule="exact"/>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1</w:t>
            </w:r>
          </w:p>
        </w:tc>
        <w:tc>
          <w:tcPr>
            <w:tcW w:w="691" w:type="dxa"/>
            <w:vAlign w:val="center"/>
          </w:tcPr>
          <w:p w14:paraId="576A0325">
            <w:pPr>
              <w:spacing w:line="480" w:lineRule="exact"/>
              <w:jc w:val="center"/>
              <w:rPr>
                <w:rFonts w:ascii="仿宋_GB2312" w:hAnsi="仿宋_GB2312" w:eastAsia="仿宋_GB2312" w:cs="仿宋_GB2312"/>
                <w:color w:val="000000" w:themeColor="text1"/>
                <w:sz w:val="18"/>
                <w:szCs w:val="18"/>
                <w:highlight w:val="none"/>
              </w:rPr>
            </w:pPr>
          </w:p>
        </w:tc>
        <w:tc>
          <w:tcPr>
            <w:tcW w:w="616" w:type="dxa"/>
            <w:vAlign w:val="center"/>
          </w:tcPr>
          <w:p w14:paraId="17210209">
            <w:pPr>
              <w:spacing w:line="480" w:lineRule="exact"/>
              <w:jc w:val="center"/>
              <w:rPr>
                <w:rFonts w:ascii="仿宋_GB2312" w:hAnsi="仿宋_GB2312" w:eastAsia="仿宋_GB2312" w:cs="仿宋_GB2312"/>
                <w:color w:val="000000" w:themeColor="text1"/>
                <w:sz w:val="18"/>
                <w:szCs w:val="18"/>
                <w:highlight w:val="none"/>
              </w:rPr>
            </w:pPr>
          </w:p>
        </w:tc>
        <w:tc>
          <w:tcPr>
            <w:tcW w:w="721" w:type="dxa"/>
            <w:vAlign w:val="center"/>
          </w:tcPr>
          <w:p w14:paraId="2261C2B1">
            <w:pPr>
              <w:spacing w:line="480" w:lineRule="exact"/>
              <w:jc w:val="center"/>
              <w:rPr>
                <w:rFonts w:ascii="仿宋_GB2312" w:hAnsi="仿宋_GB2312" w:eastAsia="仿宋_GB2312" w:cs="仿宋_GB2312"/>
                <w:color w:val="000000" w:themeColor="text1"/>
                <w:sz w:val="18"/>
                <w:szCs w:val="18"/>
                <w:highlight w:val="none"/>
              </w:rPr>
            </w:pPr>
          </w:p>
        </w:tc>
        <w:tc>
          <w:tcPr>
            <w:tcW w:w="736" w:type="dxa"/>
            <w:vAlign w:val="center"/>
          </w:tcPr>
          <w:p w14:paraId="456817C1">
            <w:pPr>
              <w:spacing w:line="480" w:lineRule="exact"/>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次</w:t>
            </w:r>
          </w:p>
        </w:tc>
        <w:tc>
          <w:tcPr>
            <w:tcW w:w="781" w:type="dxa"/>
            <w:vAlign w:val="center"/>
          </w:tcPr>
          <w:p w14:paraId="084D1385">
            <w:pPr>
              <w:spacing w:line="480" w:lineRule="exact"/>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1</w:t>
            </w:r>
          </w:p>
        </w:tc>
        <w:tc>
          <w:tcPr>
            <w:tcW w:w="1067" w:type="dxa"/>
            <w:vAlign w:val="center"/>
          </w:tcPr>
          <w:p w14:paraId="42B4B984">
            <w:pPr>
              <w:spacing w:line="480" w:lineRule="exact"/>
              <w:jc w:val="center"/>
              <w:rPr>
                <w:rFonts w:ascii="仿宋_GB2312" w:hAnsi="仿宋_GB2312" w:eastAsia="仿宋_GB2312" w:cs="仿宋_GB2312"/>
                <w:color w:val="000000" w:themeColor="text1"/>
                <w:sz w:val="18"/>
                <w:szCs w:val="18"/>
                <w:highlight w:val="none"/>
              </w:rPr>
            </w:pPr>
          </w:p>
        </w:tc>
        <w:tc>
          <w:tcPr>
            <w:tcW w:w="1006" w:type="dxa"/>
            <w:vAlign w:val="center"/>
          </w:tcPr>
          <w:p w14:paraId="05A7132F">
            <w:pPr>
              <w:spacing w:line="480" w:lineRule="exact"/>
              <w:jc w:val="center"/>
              <w:rPr>
                <w:rFonts w:ascii="仿宋_GB2312" w:hAnsi="仿宋_GB2312" w:eastAsia="仿宋_GB2312" w:cs="仿宋_GB2312"/>
                <w:color w:val="000000" w:themeColor="text1"/>
                <w:sz w:val="18"/>
                <w:szCs w:val="18"/>
                <w:highlight w:val="none"/>
              </w:rPr>
            </w:pPr>
          </w:p>
        </w:tc>
        <w:tc>
          <w:tcPr>
            <w:tcW w:w="1171" w:type="dxa"/>
            <w:vAlign w:val="center"/>
          </w:tcPr>
          <w:p w14:paraId="259EBDAB">
            <w:pPr>
              <w:spacing w:line="480" w:lineRule="exact"/>
              <w:jc w:val="center"/>
              <w:rPr>
                <w:rFonts w:ascii="仿宋_GB2312" w:hAnsi="仿宋_GB2312" w:eastAsia="仿宋_GB2312" w:cs="仿宋_GB2312"/>
                <w:color w:val="000000" w:themeColor="text1"/>
                <w:sz w:val="18"/>
                <w:szCs w:val="18"/>
                <w:highlight w:val="none"/>
              </w:rPr>
            </w:pPr>
          </w:p>
        </w:tc>
      </w:tr>
      <w:tr w14:paraId="795A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491" w:type="dxa"/>
            <w:gridSpan w:val="4"/>
            <w:vAlign w:val="center"/>
          </w:tcPr>
          <w:p w14:paraId="1AF59869">
            <w:pPr>
              <w:spacing w:line="480" w:lineRule="exact"/>
              <w:jc w:val="center"/>
              <w:rPr>
                <w:rFonts w:ascii="仿宋_GB2312" w:hAnsi="仿宋_GB2312" w:eastAsia="仿宋_GB2312" w:cs="仿宋_GB2312"/>
                <w:b/>
                <w:bCs/>
                <w:color w:val="000000" w:themeColor="text1"/>
                <w:sz w:val="18"/>
                <w:szCs w:val="18"/>
                <w:highlight w:val="none"/>
              </w:rPr>
            </w:pPr>
            <w:r>
              <w:rPr>
                <w:rFonts w:hint="eastAsia" w:ascii="仿宋_GB2312" w:hAnsi="仿宋_GB2312" w:eastAsia="仿宋_GB2312" w:cs="仿宋_GB2312"/>
                <w:b/>
                <w:bCs/>
                <w:color w:val="000000" w:themeColor="text1"/>
                <w:sz w:val="18"/>
                <w:szCs w:val="18"/>
                <w:highlight w:val="none"/>
              </w:rPr>
              <w:t>不含税合计（暂估）</w:t>
            </w:r>
          </w:p>
        </w:tc>
        <w:tc>
          <w:tcPr>
            <w:tcW w:w="6789" w:type="dxa"/>
            <w:gridSpan w:val="8"/>
            <w:vAlign w:val="center"/>
          </w:tcPr>
          <w:p w14:paraId="75A08224">
            <w:pPr>
              <w:spacing w:line="480" w:lineRule="exact"/>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暂定不含税总价：</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6BAE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2491" w:type="dxa"/>
            <w:gridSpan w:val="4"/>
            <w:vAlign w:val="center"/>
          </w:tcPr>
          <w:p w14:paraId="70124E7C">
            <w:pPr>
              <w:spacing w:line="480" w:lineRule="exact"/>
              <w:jc w:val="center"/>
              <w:rPr>
                <w:rFonts w:hint="eastAsia" w:ascii="仿宋_GB2312" w:hAnsi="仿宋_GB2312" w:eastAsia="仿宋_GB2312" w:cs="仿宋_GB2312"/>
                <w:b/>
                <w:bCs/>
                <w:color w:val="000000" w:themeColor="text1"/>
                <w:sz w:val="18"/>
                <w:szCs w:val="18"/>
                <w:highlight w:val="none"/>
                <w:lang w:eastAsia="zh-CN"/>
              </w:rPr>
            </w:pPr>
            <w:r>
              <w:rPr>
                <w:rFonts w:hint="eastAsia" w:ascii="仿宋_GB2312" w:hAnsi="仿宋_GB2312" w:eastAsia="仿宋_GB2312" w:cs="仿宋_GB2312"/>
                <w:b/>
                <w:bCs/>
                <w:color w:val="000000" w:themeColor="text1"/>
                <w:sz w:val="18"/>
                <w:szCs w:val="18"/>
                <w:highlight w:val="none"/>
              </w:rPr>
              <w:t>含税合计</w:t>
            </w:r>
            <w:r>
              <w:rPr>
                <w:rFonts w:hint="eastAsia" w:ascii="仿宋_GB2312" w:hAnsi="仿宋_GB2312" w:eastAsia="仿宋_GB2312" w:cs="仿宋_GB2312"/>
                <w:b/>
                <w:bCs/>
                <w:color w:val="000000" w:themeColor="text1"/>
                <w:sz w:val="18"/>
                <w:szCs w:val="18"/>
                <w:highlight w:val="none"/>
                <w:lang w:eastAsia="zh-CN"/>
              </w:rPr>
              <w:t>（</w:t>
            </w:r>
            <w:r>
              <w:rPr>
                <w:rFonts w:hint="eastAsia" w:ascii="仿宋_GB2312" w:hAnsi="仿宋_GB2312" w:eastAsia="仿宋_GB2312" w:cs="仿宋_GB2312"/>
                <w:b/>
                <w:bCs/>
                <w:color w:val="000000" w:themeColor="text1"/>
                <w:sz w:val="18"/>
                <w:szCs w:val="18"/>
                <w:highlight w:val="none"/>
                <w:lang w:val="en-US" w:eastAsia="zh-CN"/>
              </w:rPr>
              <w:t>暂估</w:t>
            </w:r>
            <w:r>
              <w:rPr>
                <w:rFonts w:hint="eastAsia" w:ascii="仿宋_GB2312" w:hAnsi="仿宋_GB2312" w:eastAsia="仿宋_GB2312" w:cs="仿宋_GB2312"/>
                <w:b/>
                <w:bCs/>
                <w:color w:val="000000" w:themeColor="text1"/>
                <w:sz w:val="18"/>
                <w:szCs w:val="18"/>
                <w:highlight w:val="none"/>
                <w:lang w:eastAsia="zh-CN"/>
              </w:rPr>
              <w:t>）</w:t>
            </w:r>
          </w:p>
        </w:tc>
        <w:tc>
          <w:tcPr>
            <w:tcW w:w="6789" w:type="dxa"/>
            <w:gridSpan w:val="8"/>
            <w:vAlign w:val="center"/>
          </w:tcPr>
          <w:p w14:paraId="4076A715">
            <w:pPr>
              <w:spacing w:line="480" w:lineRule="exact"/>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税金合计：</w:t>
            </w:r>
            <w:sdt>
              <w:sdtPr>
                <w:rPr>
                  <w:rFonts w:hint="eastAsia" w:ascii="仿宋_GB2312" w:hAnsi="仿宋_GB2312" w:eastAsia="仿宋_GB2312" w:cs="仿宋_GB2312"/>
                  <w:color w:val="000000" w:themeColor="text1"/>
                  <w:sz w:val="18"/>
                  <w:szCs w:val="18"/>
                  <w:highlight w:val="none"/>
                </w:rPr>
                <w:id w:val="147473177"/>
                <w:placeholder>
                  <w:docPart w:val="{7c59bc8e-8cf9-441e-a4fe-21983ccdee21}"/>
                </w:placeholder>
              </w:sdtPr>
              <w:sdtEndPr>
                <w:rPr>
                  <w:rFonts w:hint="eastAsia" w:ascii="仿宋_GB2312" w:hAnsi="仿宋_GB2312" w:eastAsia="仿宋_GB2312" w:cs="仿宋_GB2312"/>
                  <w:color w:val="000000" w:themeColor="text1"/>
                  <w:sz w:val="18"/>
                  <w:szCs w:val="18"/>
                  <w:highlight w:val="none"/>
                </w:rPr>
              </w:sdtEndPr>
              <w:sdtContent>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sdtContent>
            </w:sdt>
          </w:p>
          <w:p w14:paraId="37EACDAB">
            <w:pPr>
              <w:spacing w:line="480" w:lineRule="exact"/>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价税合计：</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r>
              <w:rPr>
                <w:rFonts w:hint="eastAsia" w:ascii="仿宋_GB2312" w:hAnsi="仿宋_GB2312" w:eastAsia="仿宋_GB2312" w:cs="仿宋_GB2312"/>
                <w:color w:val="000000" w:themeColor="text1"/>
                <w:sz w:val="18"/>
                <w:szCs w:val="18"/>
                <w:highlight w:val="none"/>
              </w:rPr>
              <w:t xml:space="preserve">   </w:t>
            </w:r>
          </w:p>
        </w:tc>
      </w:tr>
      <w:tr w14:paraId="0703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9280" w:type="dxa"/>
            <w:gridSpan w:val="12"/>
            <w:vAlign w:val="center"/>
          </w:tcPr>
          <w:p w14:paraId="3163A189">
            <w:pPr>
              <w:spacing w:line="400" w:lineRule="exact"/>
              <w:ind w:firstLine="420" w:firstLineChars="200"/>
              <w:jc w:val="left"/>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上述价格包括但不限于乙方设备的</w:t>
            </w:r>
            <w:r>
              <w:rPr>
                <w:rFonts w:hint="eastAsia" w:ascii="仿宋_GB2312" w:eastAsia="仿宋_GB2312" w:cs="宋体" w:hAnsiTheme="minorEastAsia"/>
                <w:sz w:val="21"/>
                <w:szCs w:val="21"/>
                <w:highlight w:val="none"/>
                <w:lang w:val="en-US" w:eastAsia="zh-CN"/>
              </w:rPr>
              <w:t>租赁费、</w:t>
            </w:r>
            <w:r>
              <w:rPr>
                <w:rFonts w:hint="eastAsia" w:ascii="仿宋_GB2312" w:eastAsia="仿宋_GB2312" w:cs="宋体" w:hAnsiTheme="minorEastAsia"/>
                <w:sz w:val="21"/>
                <w:szCs w:val="21"/>
                <w:highlight w:val="none"/>
              </w:rPr>
              <w:t>进退场费、</w:t>
            </w:r>
            <w:r>
              <w:rPr>
                <w:rFonts w:hint="eastAsia" w:ascii="仿宋_GB2312" w:eastAsia="仿宋_GB2312" w:cs="宋体" w:hAnsiTheme="minorEastAsia"/>
                <w:sz w:val="21"/>
                <w:szCs w:val="21"/>
                <w:highlight w:val="none"/>
                <w:lang w:val="en-US" w:eastAsia="zh-CN"/>
              </w:rPr>
              <w:t>安拆费、</w:t>
            </w:r>
            <w:r>
              <w:rPr>
                <w:rFonts w:hint="eastAsia" w:ascii="仿宋_GB2312" w:eastAsia="仿宋_GB2312" w:cs="宋体" w:hAnsiTheme="minorEastAsia"/>
                <w:sz w:val="21"/>
                <w:szCs w:val="21"/>
                <w:highlight w:val="none"/>
              </w:rPr>
              <w:t>操作人员工资、维修保养费等一切费用，乙方不得以任何理由向甲方另行索要其它费用。</w:t>
            </w:r>
          </w:p>
          <w:p w14:paraId="4D8CD068">
            <w:pPr>
              <w:spacing w:line="480" w:lineRule="exact"/>
              <w:ind w:firstLine="420" w:firstLineChars="200"/>
              <w:rPr>
                <w:rFonts w:hint="eastAsia" w:ascii="仿宋_GB2312" w:hAnsi="仿宋_GB2312" w:eastAsia="仿宋_GB2312" w:cs="仿宋_GB2312"/>
                <w:color w:val="000000" w:themeColor="text1"/>
                <w:sz w:val="18"/>
                <w:szCs w:val="18"/>
                <w:highlight w:val="none"/>
              </w:rPr>
            </w:pPr>
            <w:r>
              <w:rPr>
                <w:rFonts w:hint="eastAsia" w:ascii="仿宋_GB2312" w:eastAsia="仿宋_GB2312" w:cs="宋体" w:hAnsiTheme="minorEastAsia"/>
                <w:sz w:val="21"/>
                <w:szCs w:val="21"/>
                <w:highlight w:val="none"/>
                <w:lang w:val="en-US" w:eastAsia="zh-CN"/>
              </w:rPr>
              <w:t>塔式起重机、施工电梯：请明确安装高度、基础形式、附墙锚固数量、操作人员配备数量、指挥人员配备数量。</w:t>
            </w:r>
          </w:p>
        </w:tc>
      </w:tr>
    </w:tbl>
    <w:p w14:paraId="26CD6AAC">
      <w:pPr>
        <w:spacing w:line="400" w:lineRule="exact"/>
        <w:jc w:val="center"/>
        <w:rPr>
          <w:rFonts w:hint="eastAsia" w:ascii="仿宋_GB2312" w:eastAsia="仿宋_GB2312" w:cs="宋体" w:hAnsiTheme="minorEastAsia"/>
          <w:highlight w:val="none"/>
        </w:rPr>
      </w:pPr>
      <w:r>
        <w:rPr>
          <w:rFonts w:hint="eastAsia" w:ascii="仿宋_GB2312" w:eastAsia="仿宋_GB2312" w:cs="宋体" w:hAnsiTheme="minorEastAsia"/>
          <w:highlight w:val="none"/>
        </w:rPr>
        <w:tab/>
      </w:r>
    </w:p>
    <w:p w14:paraId="45C87648">
      <w:pPr>
        <w:spacing w:line="400" w:lineRule="exact"/>
        <w:jc w:val="center"/>
        <w:rPr>
          <w:rFonts w:hint="eastAsia" w:ascii="仿宋_GB2312" w:eastAsia="仿宋_GB2312" w:cs="宋体" w:hAnsiTheme="minorEastAsia"/>
          <w:highlight w:val="none"/>
        </w:rPr>
      </w:pPr>
    </w:p>
    <w:p w14:paraId="73B0664C">
      <w:pPr>
        <w:spacing w:line="400" w:lineRule="exact"/>
        <w:ind w:left="7140" w:hanging="7140" w:hangingChars="34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58267BE8">
      <w:pPr>
        <w:spacing w:line="400" w:lineRule="exact"/>
        <w:ind w:left="7140" w:hanging="7140" w:hangingChars="3400"/>
        <w:jc w:val="left"/>
        <w:rPr>
          <w:rFonts w:hint="eastAsia" w:ascii="仿宋_GB2312" w:eastAsia="仿宋_GB2312" w:cs="宋体" w:hAnsiTheme="minorEastAsia"/>
          <w:kern w:val="0"/>
          <w:sz w:val="21"/>
          <w:szCs w:val="21"/>
          <w:highlight w:val="none"/>
        </w:rPr>
      </w:pPr>
    </w:p>
    <w:p w14:paraId="4526DE95">
      <w:pPr>
        <w:spacing w:line="400" w:lineRule="exact"/>
        <w:jc w:val="left"/>
        <w:rPr>
          <w:rFonts w:hint="eastAsia" w:ascii="仿宋_GB2312" w:eastAsia="仿宋_GB2312" w:cs="宋体" w:hAnsiTheme="minorEastAsia"/>
          <w:kern w:val="0"/>
          <w:sz w:val="21"/>
          <w:szCs w:val="21"/>
          <w:highlight w:val="none"/>
          <w:u w:val="single"/>
        </w:rPr>
      </w:pPr>
      <w:r>
        <w:rPr>
          <w:rFonts w:hint="eastAsia" w:ascii="仿宋_GB2312" w:eastAsia="仿宋_GB2312" w:cs="宋体" w:hAnsiTheme="minorEastAsia"/>
          <w:w w:val="90"/>
          <w:sz w:val="21"/>
          <w:szCs w:val="21"/>
          <w:highlight w:val="none"/>
        </w:rPr>
        <w:t xml:space="preserve">                                                         </w:t>
      </w: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p>
    <w:p w14:paraId="4EA1E37F">
      <w:pPr>
        <w:spacing w:line="400" w:lineRule="exact"/>
        <w:jc w:val="left"/>
        <w:rPr>
          <w:rFonts w:hint="eastAsia" w:ascii="仿宋_GB2312" w:eastAsia="仿宋_GB2312" w:cs="宋体" w:hAnsiTheme="minorEastAsia"/>
          <w:kern w:val="0"/>
          <w:sz w:val="21"/>
          <w:szCs w:val="21"/>
          <w:highlight w:val="none"/>
          <w:u w:val="single"/>
        </w:rPr>
      </w:pPr>
    </w:p>
    <w:p w14:paraId="4F870FE0">
      <w:pPr>
        <w:spacing w:line="400" w:lineRule="exact"/>
        <w:ind w:firstLine="5460" w:firstLineChars="2600"/>
        <w:jc w:val="left"/>
        <w:rPr>
          <w:rFonts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日  </w:t>
      </w:r>
      <w:bookmarkStart w:id="61" w:name="_Toc54278961"/>
      <w:bookmarkStart w:id="62" w:name="_Toc53949581"/>
      <w:bookmarkStart w:id="63" w:name="_Toc54280344"/>
      <w:bookmarkStart w:id="64" w:name="_Toc53949160"/>
      <w:bookmarkStart w:id="65" w:name="_Toc54291526"/>
      <w:bookmarkStart w:id="66" w:name="_Toc54281622"/>
      <w:bookmarkStart w:id="67" w:name="_Toc54281196"/>
      <w:bookmarkStart w:id="68" w:name="_Toc53948739"/>
      <w:bookmarkStart w:id="69" w:name="_Toc54280770"/>
    </w:p>
    <w:p w14:paraId="31E180DC">
      <w:pPr>
        <w:spacing w:line="400" w:lineRule="exact"/>
        <w:ind w:firstLine="5880" w:firstLineChars="2800"/>
        <w:jc w:val="left"/>
        <w:rPr>
          <w:rFonts w:ascii="仿宋_GB2312" w:eastAsia="仿宋_GB2312" w:cs="宋体" w:hAnsiTheme="minorEastAsia"/>
          <w:kern w:val="0"/>
          <w:sz w:val="21"/>
          <w:szCs w:val="21"/>
          <w:highlight w:val="none"/>
        </w:rPr>
      </w:pPr>
    </w:p>
    <w:p w14:paraId="1CD6DF96">
      <w:pPr>
        <w:spacing w:line="400" w:lineRule="exact"/>
        <w:ind w:firstLine="5880" w:firstLineChars="2800"/>
        <w:jc w:val="left"/>
        <w:rPr>
          <w:rFonts w:ascii="仿宋_GB2312" w:eastAsia="仿宋_GB2312" w:cs="宋体" w:hAnsiTheme="minorEastAsia"/>
          <w:kern w:val="0"/>
          <w:sz w:val="21"/>
          <w:szCs w:val="21"/>
          <w:highlight w:val="none"/>
        </w:rPr>
      </w:pPr>
    </w:p>
    <w:p w14:paraId="007B007A">
      <w:pPr>
        <w:spacing w:line="400" w:lineRule="exact"/>
        <w:ind w:firstLine="5880" w:firstLineChars="2800"/>
        <w:jc w:val="left"/>
        <w:rPr>
          <w:rFonts w:ascii="仿宋_GB2312" w:eastAsia="仿宋_GB2312" w:cs="宋体" w:hAnsiTheme="minorEastAsia"/>
          <w:kern w:val="0"/>
          <w:sz w:val="21"/>
          <w:szCs w:val="21"/>
          <w:highlight w:val="none"/>
        </w:rPr>
      </w:pPr>
    </w:p>
    <w:p w14:paraId="27DAB24D">
      <w:pPr>
        <w:spacing w:line="400" w:lineRule="exact"/>
        <w:ind w:firstLine="5880" w:firstLineChars="2800"/>
        <w:jc w:val="left"/>
        <w:rPr>
          <w:rFonts w:ascii="仿宋_GB2312" w:eastAsia="仿宋_GB2312" w:cs="宋体" w:hAnsiTheme="minorEastAsia"/>
          <w:kern w:val="0"/>
          <w:sz w:val="21"/>
          <w:szCs w:val="21"/>
          <w:highlight w:val="none"/>
        </w:rPr>
      </w:pPr>
    </w:p>
    <w:p w14:paraId="2293F2B7">
      <w:pPr>
        <w:spacing w:line="400" w:lineRule="exact"/>
        <w:ind w:firstLine="5880" w:firstLineChars="2800"/>
        <w:jc w:val="left"/>
        <w:rPr>
          <w:rFonts w:ascii="仿宋_GB2312" w:eastAsia="仿宋_GB2312" w:cs="宋体" w:hAnsiTheme="minorEastAsia"/>
          <w:kern w:val="0"/>
          <w:sz w:val="21"/>
          <w:szCs w:val="21"/>
          <w:highlight w:val="none"/>
        </w:rPr>
      </w:pPr>
    </w:p>
    <w:bookmarkEnd w:id="61"/>
    <w:bookmarkEnd w:id="62"/>
    <w:bookmarkEnd w:id="63"/>
    <w:bookmarkEnd w:id="64"/>
    <w:bookmarkEnd w:id="65"/>
    <w:bookmarkEnd w:id="66"/>
    <w:bookmarkEnd w:id="67"/>
    <w:bookmarkEnd w:id="68"/>
    <w:bookmarkEnd w:id="69"/>
    <w:p w14:paraId="030517EC">
      <w:pPr>
        <w:pStyle w:val="311"/>
        <w:spacing w:line="276" w:lineRule="auto"/>
        <w:ind w:firstLine="0" w:firstLineChars="0"/>
        <w:rPr>
          <w:rFonts w:hint="eastAsia" w:ascii="仿宋_GB2312" w:eastAsia="仿宋_GB2312" w:cs="宋体" w:hAnsiTheme="minorEastAsia"/>
          <w:kern w:val="0"/>
          <w:sz w:val="21"/>
          <w:szCs w:val="21"/>
          <w:highlight w:val="none"/>
        </w:rPr>
      </w:pPr>
      <w:bookmarkStart w:id="70" w:name="_Toc18209295"/>
    </w:p>
    <w:p w14:paraId="31596F36">
      <w:pPr>
        <w:pStyle w:val="311"/>
        <w:spacing w:line="276" w:lineRule="auto"/>
        <w:ind w:firstLine="0" w:firstLineChars="0"/>
        <w:rPr>
          <w:rFonts w:hint="eastAsia" w:cs="宋体" w:hAnsiTheme="minorEastAsia"/>
          <w:b/>
          <w:bCs/>
          <w:kern w:val="0"/>
          <w:sz w:val="21"/>
          <w:szCs w:val="21"/>
          <w:highlight w:val="none"/>
          <w:lang w:val="en-US" w:eastAsia="zh-CN"/>
        </w:rPr>
      </w:pPr>
    </w:p>
    <w:p w14:paraId="3A1AA3BE">
      <w:pPr>
        <w:pStyle w:val="311"/>
        <w:spacing w:line="276" w:lineRule="auto"/>
        <w:ind w:firstLine="0" w:firstLineChars="0"/>
        <w:rPr>
          <w:rFonts w:hint="eastAsia" w:cs="宋体" w:hAnsiTheme="minorEastAsia"/>
          <w:b/>
          <w:bCs/>
          <w:kern w:val="0"/>
          <w:sz w:val="21"/>
          <w:szCs w:val="21"/>
          <w:highlight w:val="none"/>
          <w:lang w:val="en-US" w:eastAsia="zh-CN"/>
        </w:rPr>
      </w:pPr>
    </w:p>
    <w:p w14:paraId="41023AF0">
      <w:pPr>
        <w:pStyle w:val="311"/>
        <w:spacing w:line="276" w:lineRule="auto"/>
        <w:ind w:firstLine="0" w:firstLineChars="0"/>
        <w:rPr>
          <w:rFonts w:hint="eastAsia" w:cs="宋体" w:hAnsiTheme="minorEastAsia"/>
          <w:b/>
          <w:bCs/>
          <w:kern w:val="0"/>
          <w:sz w:val="21"/>
          <w:szCs w:val="21"/>
          <w:highlight w:val="none"/>
          <w:lang w:val="en-US" w:eastAsia="zh-CN"/>
        </w:rPr>
      </w:pPr>
    </w:p>
    <w:p w14:paraId="5236397D">
      <w:pPr>
        <w:pStyle w:val="311"/>
        <w:spacing w:line="276" w:lineRule="auto"/>
        <w:ind w:firstLine="0" w:firstLineChars="0"/>
        <w:rPr>
          <w:rFonts w:hint="eastAsia" w:cs="宋体" w:hAnsiTheme="minorEastAsia"/>
          <w:b/>
          <w:bCs/>
          <w:kern w:val="0"/>
          <w:sz w:val="21"/>
          <w:szCs w:val="21"/>
          <w:highlight w:val="none"/>
          <w:lang w:val="en-US" w:eastAsia="zh-CN"/>
        </w:rPr>
      </w:pPr>
    </w:p>
    <w:p w14:paraId="39A53711">
      <w:pPr>
        <w:pStyle w:val="311"/>
        <w:spacing w:line="276" w:lineRule="auto"/>
        <w:ind w:firstLine="0" w:firstLineChars="0"/>
        <w:rPr>
          <w:rFonts w:hint="eastAsia" w:cs="宋体" w:hAnsiTheme="minorEastAsia"/>
          <w:b/>
          <w:bCs/>
          <w:kern w:val="0"/>
          <w:sz w:val="21"/>
          <w:szCs w:val="21"/>
          <w:highlight w:val="none"/>
          <w:lang w:val="en-US" w:eastAsia="zh-CN"/>
        </w:rPr>
      </w:pPr>
    </w:p>
    <w:p w14:paraId="29AFD0F8">
      <w:pPr>
        <w:pStyle w:val="311"/>
        <w:spacing w:line="276" w:lineRule="auto"/>
        <w:ind w:firstLine="0" w:firstLineChars="0"/>
        <w:rPr>
          <w:rFonts w:hint="eastAsia" w:cs="宋体" w:hAnsiTheme="minorEastAsia"/>
          <w:b/>
          <w:bCs/>
          <w:kern w:val="0"/>
          <w:sz w:val="21"/>
          <w:szCs w:val="21"/>
          <w:highlight w:val="none"/>
          <w:lang w:val="en-US" w:eastAsia="zh-CN"/>
        </w:rPr>
      </w:pPr>
    </w:p>
    <w:p w14:paraId="33B0D6FD">
      <w:pPr>
        <w:pStyle w:val="311"/>
        <w:spacing w:line="276" w:lineRule="auto"/>
        <w:ind w:firstLine="0" w:firstLineChars="0"/>
        <w:rPr>
          <w:rFonts w:hint="eastAsia" w:cs="宋体" w:hAnsiTheme="minorEastAsia"/>
          <w:b/>
          <w:bCs/>
          <w:kern w:val="0"/>
          <w:sz w:val="28"/>
          <w:szCs w:val="28"/>
          <w:highlight w:val="none"/>
          <w:lang w:val="en-US" w:eastAsia="zh-CN"/>
        </w:rPr>
      </w:pPr>
    </w:p>
    <w:bookmarkEnd w:id="70"/>
    <w:p w14:paraId="47A4A87B">
      <w:pPr>
        <w:numPr>
          <w:ilvl w:val="0"/>
          <w:numId w:val="0"/>
        </w:numPr>
        <w:spacing w:line="100" w:lineRule="atLeast"/>
        <w:jc w:val="both"/>
        <w:rPr>
          <w:rFonts w:hint="eastAsia" w:ascii="仿宋_GB2312" w:eastAsia="仿宋_GB2312"/>
          <w:b/>
          <w:bCs/>
          <w:spacing w:val="-8"/>
          <w:sz w:val="32"/>
          <w:szCs w:val="32"/>
          <w:lang w:val="en-US" w:eastAsia="zh-CN"/>
        </w:rPr>
      </w:pPr>
    </w:p>
    <w:p w14:paraId="0F4D9445">
      <w:pPr>
        <w:numPr>
          <w:ilvl w:val="0"/>
          <w:numId w:val="0"/>
        </w:numPr>
        <w:spacing w:line="100" w:lineRule="atLeast"/>
        <w:jc w:val="both"/>
        <w:rPr>
          <w:rFonts w:hint="eastAsia" w:ascii="仿宋_GB2312" w:eastAsia="仿宋_GB2312"/>
          <w:b/>
          <w:bCs/>
          <w:spacing w:val="-8"/>
          <w:sz w:val="32"/>
          <w:szCs w:val="32"/>
          <w:lang w:val="en-US" w:eastAsia="zh-CN"/>
        </w:rPr>
      </w:pPr>
    </w:p>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3.</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有限公司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21"/>
          <w:szCs w:val="21"/>
          <w:lang w:val="en-US" w:eastAsia="zh-CN" w:bidi="ar-SA"/>
        </w:rPr>
        <w:br w:type="page"/>
      </w:r>
      <w:r>
        <w:rPr>
          <w:rFonts w:hint="eastAsia" w:ascii="Cambria" w:hAnsi="Cambria" w:eastAsia="仿宋_GB2312" w:cs="Times New Roman"/>
          <w:b/>
          <w:bCs/>
          <w:kern w:val="0"/>
          <w:sz w:val="30"/>
          <w:szCs w:val="32"/>
          <w:lang w:val="en-US" w:eastAsia="zh-CN" w:bidi="ar-SA"/>
        </w:rPr>
        <w:t>4</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5</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highlight w:val="none"/>
        </w:rPr>
      </w:pPr>
      <w:r>
        <w:rPr>
          <w:rFonts w:hint="eastAsia" w:ascii="仿宋_GB2312" w:hAnsi="华文仿宋" w:eastAsia="仿宋_GB2312"/>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highlight w:val="none"/>
        </w:rPr>
      </w:pPr>
      <w:r>
        <w:rPr>
          <w:rFonts w:hint="eastAsia" w:ascii="仿宋_GB2312" w:hAnsi="华文仿宋" w:eastAsia="仿宋_GB2312"/>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Cs w:val="28"/>
          <w:highlight w:val="none"/>
          <w:lang w:val="en-US" w:eastAsia="zh-CN"/>
        </w:rPr>
      </w:pPr>
    </w:p>
    <w:p w14:paraId="1EAC8871">
      <w:pPr>
        <w:spacing w:line="240" w:lineRule="exact"/>
        <w:rPr>
          <w:rFonts w:hint="eastAsia" w:ascii="仿宋" w:hAnsi="仿宋" w:eastAsia="仿宋" w:cs="仿宋"/>
          <w:b w:val="0"/>
          <w:bCs/>
          <w:color w:val="auto"/>
          <w:szCs w:val="28"/>
          <w:highlight w:val="none"/>
          <w:lang w:val="en-US" w:eastAsia="zh-CN"/>
        </w:rPr>
      </w:pPr>
      <w:r>
        <w:rPr>
          <w:rFonts w:hint="eastAsia" w:ascii="仿宋" w:hAnsi="仿宋" w:eastAsia="仿宋" w:cs="仿宋"/>
          <w:b w:val="0"/>
          <w:bCs/>
          <w:color w:val="auto"/>
          <w:szCs w:val="28"/>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Cs w:val="28"/>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3.设备生产许可证或租赁许可证；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4.设备鉴定证书和检测报告；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277A577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lang w:val="en-US" w:eastAsia="zh-CN"/>
        </w:rPr>
        <w:t>主要设备</w:t>
      </w:r>
      <w:r>
        <w:rPr>
          <w:rFonts w:hint="eastAsia" w:ascii="仿宋_GB2312" w:hAnsi="华文仿宋" w:eastAsia="仿宋_GB2312"/>
          <w:sz w:val="21"/>
          <w:szCs w:val="21"/>
          <w:highlight w:val="none"/>
        </w:rPr>
        <w:t>的来源、性能指标；</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设备施工</w:t>
      </w:r>
      <w:r>
        <w:rPr>
          <w:rFonts w:hint="eastAsia" w:ascii="仿宋_GB2312" w:hAnsi="华文仿宋" w:eastAsia="仿宋_GB2312"/>
          <w:sz w:val="21"/>
          <w:szCs w:val="21"/>
          <w:highlight w:val="none"/>
        </w:rPr>
        <w:t>的生产质量保证措施；</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7723D85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p>
    <w:p w14:paraId="510A7A80">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15DC677A">
      <w:pPr>
        <w:widowControl/>
        <w:jc w:val="center"/>
        <w:rPr>
          <w:rFonts w:hint="eastAsia" w:ascii="仿宋_GB2312" w:eastAsia="仿宋_GB2312" w:hAnsiTheme="majorEastAsia"/>
          <w:b/>
          <w:bCs/>
          <w:sz w:val="28"/>
          <w:szCs w:val="28"/>
          <w:highlight w:val="none"/>
        </w:rPr>
      </w:pPr>
    </w:p>
    <w:p w14:paraId="559B7AE5">
      <w:pPr>
        <w:widowControl/>
        <w:jc w:val="center"/>
        <w:rPr>
          <w:rFonts w:hint="eastAsia" w:ascii="仿宋_GB2312" w:eastAsia="仿宋_GB2312" w:hAnsiTheme="majorEastAsia"/>
          <w:b/>
          <w:bCs/>
          <w:sz w:val="28"/>
          <w:szCs w:val="28"/>
          <w:highlight w:val="none"/>
        </w:rPr>
      </w:pPr>
    </w:p>
    <w:p w14:paraId="012FC3DD">
      <w:pPr>
        <w:widowControl/>
        <w:jc w:val="center"/>
        <w:rPr>
          <w:rFonts w:hint="eastAsia" w:ascii="仿宋_GB2312" w:eastAsia="仿宋_GB2312" w:hAnsiTheme="majorEastAsia"/>
          <w:b/>
          <w:bCs/>
          <w:sz w:val="28"/>
          <w:szCs w:val="28"/>
          <w:highlight w:val="none"/>
        </w:rPr>
      </w:pPr>
    </w:p>
    <w:p w14:paraId="7A72FCEE">
      <w:pPr>
        <w:widowControl/>
        <w:jc w:val="center"/>
        <w:rPr>
          <w:rFonts w:hint="eastAsia" w:ascii="仿宋_GB2312" w:eastAsia="仿宋_GB2312" w:hAnsiTheme="majorEastAsia"/>
          <w:b/>
          <w:bCs/>
          <w:sz w:val="28"/>
          <w:szCs w:val="28"/>
          <w:highlight w:val="none"/>
        </w:rPr>
      </w:pPr>
    </w:p>
    <w:p w14:paraId="76B6033A">
      <w:pPr>
        <w:widowControl/>
        <w:jc w:val="center"/>
        <w:rPr>
          <w:rFonts w:hint="eastAsia" w:ascii="仿宋_GB2312" w:eastAsia="仿宋_GB2312" w:hAnsiTheme="majorEastAsia"/>
          <w:b/>
          <w:bCs/>
          <w:sz w:val="28"/>
          <w:szCs w:val="28"/>
          <w:highlight w:val="none"/>
        </w:rPr>
      </w:pPr>
    </w:p>
    <w:p w14:paraId="3EC02E81">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r>
        <w:rPr>
          <w:rFonts w:hint="eastAsia" w:ascii="仿宋_GB2312" w:hAnsi="华文仿宋" w:eastAsia="仿宋_GB2312"/>
          <w:color w:val="FF0000"/>
          <w:sz w:val="21"/>
          <w:szCs w:val="21"/>
          <w:highlight w:val="none"/>
          <w:lang w:val="en-US" w:eastAsia="zh-CN"/>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New Century Schoolbook"/>
    <w:panose1 w:val="02040604050505020304"/>
    <w:charset w:val="00"/>
    <w:family w:val="roman"/>
    <w:pitch w:val="default"/>
    <w:sig w:usb0="00000000" w:usb1="00000000" w:usb2="00000000" w:usb3="00000000" w:csb0="2000009F" w:csb1="DFD70000"/>
  </w:font>
  <w:font w:name="New Century Schoolbook">
    <w:panose1 w:val="02040603050505020303"/>
    <w:charset w:val="00"/>
    <w:family w:val="auto"/>
    <w:pitch w:val="default"/>
    <w:sig w:usb0="00000007" w:usb1="00000000" w:usb2="00000000" w:usb3="00000000" w:csb0="00000093" w:csb1="00000000"/>
  </w:font>
  <w:font w:name="华文仿宋">
    <w:altName w:val="仿宋"/>
    <w:panose1 w:val="02010600040101010101"/>
    <w:charset w:val="86"/>
    <w:family w:val="roman"/>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86682"/>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5B9677F"/>
    <w:rsid w:val="06E61DE1"/>
    <w:rsid w:val="082931CB"/>
    <w:rsid w:val="09DB0133"/>
    <w:rsid w:val="0AE10B06"/>
    <w:rsid w:val="0B877AE4"/>
    <w:rsid w:val="0BF67228"/>
    <w:rsid w:val="0C492F6A"/>
    <w:rsid w:val="0C6B0A2B"/>
    <w:rsid w:val="10717874"/>
    <w:rsid w:val="117711C9"/>
    <w:rsid w:val="124065AA"/>
    <w:rsid w:val="14C3624D"/>
    <w:rsid w:val="18A52BAE"/>
    <w:rsid w:val="19003C93"/>
    <w:rsid w:val="19D042B0"/>
    <w:rsid w:val="1CBA5890"/>
    <w:rsid w:val="1CE43EB3"/>
    <w:rsid w:val="1D3F1088"/>
    <w:rsid w:val="1E410AD0"/>
    <w:rsid w:val="1F637565"/>
    <w:rsid w:val="20433C47"/>
    <w:rsid w:val="206D5D21"/>
    <w:rsid w:val="24F00B4F"/>
    <w:rsid w:val="25844CA4"/>
    <w:rsid w:val="27414953"/>
    <w:rsid w:val="28995ED7"/>
    <w:rsid w:val="28E6547E"/>
    <w:rsid w:val="2AC854F7"/>
    <w:rsid w:val="3145400B"/>
    <w:rsid w:val="319B1654"/>
    <w:rsid w:val="32B53D79"/>
    <w:rsid w:val="37F77AC7"/>
    <w:rsid w:val="397E2222"/>
    <w:rsid w:val="3B213A3B"/>
    <w:rsid w:val="3B9F6BA4"/>
    <w:rsid w:val="3DFD452E"/>
    <w:rsid w:val="3E754483"/>
    <w:rsid w:val="3F6F0185"/>
    <w:rsid w:val="41BD2EC3"/>
    <w:rsid w:val="432D65CB"/>
    <w:rsid w:val="43AB01A9"/>
    <w:rsid w:val="4AA24345"/>
    <w:rsid w:val="4B3E5458"/>
    <w:rsid w:val="4C070CE7"/>
    <w:rsid w:val="4D113164"/>
    <w:rsid w:val="4E802F63"/>
    <w:rsid w:val="4FB70C06"/>
    <w:rsid w:val="50561A6A"/>
    <w:rsid w:val="513D1907"/>
    <w:rsid w:val="52C754D9"/>
    <w:rsid w:val="561A543D"/>
    <w:rsid w:val="58734FBA"/>
    <w:rsid w:val="59FF3DB3"/>
    <w:rsid w:val="5ACA5882"/>
    <w:rsid w:val="5DE62550"/>
    <w:rsid w:val="5E59732C"/>
    <w:rsid w:val="5ED66091"/>
    <w:rsid w:val="64824AEB"/>
    <w:rsid w:val="67E5644B"/>
    <w:rsid w:val="69067511"/>
    <w:rsid w:val="69075EF2"/>
    <w:rsid w:val="6A7168CC"/>
    <w:rsid w:val="6AA33E09"/>
    <w:rsid w:val="6BE36D4D"/>
    <w:rsid w:val="6CDF33EB"/>
    <w:rsid w:val="6D121D17"/>
    <w:rsid w:val="6E7755CD"/>
    <w:rsid w:val="70781D57"/>
    <w:rsid w:val="725373AF"/>
    <w:rsid w:val="7503022E"/>
    <w:rsid w:val="75333F27"/>
    <w:rsid w:val="765D6BC3"/>
    <w:rsid w:val="77270C01"/>
    <w:rsid w:val="77F41267"/>
    <w:rsid w:val="7BBD0AA3"/>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c59bc8e-8cf9-441e-a4fe-21983ccdee21}"/>
        <w:style w:val=""/>
        <w:category>
          <w:name w:val="常规"/>
          <w:gallery w:val="placeholder"/>
        </w:category>
        <w:types>
          <w:type w:val="bbPlcHdr"/>
        </w:types>
        <w:behaviors>
          <w:behavior w:val="content"/>
        </w:behaviors>
        <w:description w:val=""/>
        <w:guid w:val="{7c59bc8e-8cf9-441e-a4fe-21983ccdee21}"/>
      </w:docPartPr>
      <w:docPartBody>
        <w:p w14:paraId="43412C83">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2"/>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20</Pages>
  <Words>8931</Words>
  <Characters>9735</Characters>
  <Lines>92</Lines>
  <Paragraphs>26</Paragraphs>
  <TotalTime>1</TotalTime>
  <ScaleCrop>false</ScaleCrop>
  <LinksUpToDate>false</LinksUpToDate>
  <CharactersWithSpaces>10575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放飞自我的老管</cp:lastModifiedBy>
  <cp:lastPrinted>2020-05-07T01:04:00Z</cp:lastPrinted>
  <dcterms:modified xsi:type="dcterms:W3CDTF">2026-08-06T01:18:22Z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FBA7B7A0FA794D6898E6D549F9FCF6C5_12</vt:lpwstr>
  </property>
  <property fmtid="{D5CDD505-2E9C-101B-9397-08002B2CF9AE}" pid="4" name="KSOTemplateDocerSaveRecord">
    <vt:lpwstr>eyJoZGlkIjoiMzlmYmFlNmZhYjQ0NzE4NjJkZWM2YmRkNWQzYjNkOWEiLCJ1c2VySWQiOiI1NzU3Njg5MjkifQ==</vt:lpwstr>
  </property>
</Properties>
</file>