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0A55A"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Arial"/>
          <w:color w:val="000000"/>
          <w:kern w:val="0"/>
          <w:sz w:val="44"/>
          <w:szCs w:val="44"/>
        </w:rPr>
      </w:pPr>
      <w:r>
        <w:rPr>
          <w:rFonts w:ascii="黑体" w:hAnsi="黑体" w:eastAsia="黑体" w:cs="Arial"/>
          <w:color w:val="000000"/>
          <w:kern w:val="0"/>
          <w:sz w:val="44"/>
          <w:szCs w:val="44"/>
        </w:rPr>
        <w:t>关于投标单位关联关系的认定说明</w:t>
      </w:r>
    </w:p>
    <w:p w14:paraId="1840D951"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根据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《招标投标法》第53条规定：“投标人相互串通投标或者与招标人串通投标的，投标人以向招标人或者评标委员会成员行贿的手段谋取中标的，中标无效。”《公司法》第二百一十六条：“本法下列用语的含义：（四）关联关系，是指公司控股股东、实际控制人、董事、监事、高级管理人员与其直接或者间接控制的企业之间的关系，以及可能导致公司利益转移的其他关系。但是，国家控股的企业之间不仅因为同受国家控股而具有关联关系。”</w:t>
      </w:r>
    </w:p>
    <w:p w14:paraId="1E70644E"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为防止分供方围标串标，规范招标行为，现列举招标中常见的关联关系供各单位参考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：</w:t>
      </w:r>
    </w:p>
    <w:p w14:paraId="69E449E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1.不同投标人的法人或主要负责人为同一人；</w:t>
      </w:r>
    </w:p>
    <w:p w14:paraId="0CE4EB9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2.相互间直接或者间接持有其中一方的股份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，或互为监事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58B6C04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3.直接或间接同为第三者所拥有或控制股份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，或互为监事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39B4667F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4.相互间存在租赁关系（例如商混站的租赁）；；</w:t>
      </w:r>
    </w:p>
    <w:p w14:paraId="32D8E90B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5.属于同一集团、协会等组织成员的投标人按照该组织要求协同投标；</w:t>
      </w:r>
    </w:p>
    <w:p w14:paraId="4640984C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6.投标人之间为谋取中标或者排斥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其他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投标人而采取的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任何围标串标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行动；</w:t>
      </w:r>
    </w:p>
    <w:p w14:paraId="25AE6C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7.不同投标人的投标文件由同一单位或者个人编制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或电子资料属性相同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6F8184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8.不同投标人的投标文件载明的项目管理成员为同一人；</w:t>
      </w:r>
    </w:p>
    <w:p w14:paraId="264471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9.不同投标人的投标文件异常一致或投标报价呈规律性差异；</w:t>
      </w:r>
    </w:p>
    <w:p w14:paraId="05D1F5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10.不同投标人的投标文件相互混装；</w:t>
      </w:r>
      <w:bookmarkStart w:id="0" w:name="_GoBack"/>
      <w:bookmarkEnd w:id="0"/>
    </w:p>
    <w:p w14:paraId="64652F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11.不同投标人的投标保证金从同一单位或者个人的账户转出。</w:t>
      </w:r>
    </w:p>
    <w:p w14:paraId="5CDB5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.报名IP地址或投标信息雷同。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4MTljZDliZGE1YTQ3MDg0NzQyZGE4M2VmMjM1YjIifQ=="/>
  </w:docVars>
  <w:rsids>
    <w:rsidRoot w:val="00736958"/>
    <w:rsid w:val="0001674B"/>
    <w:rsid w:val="00354E13"/>
    <w:rsid w:val="00366163"/>
    <w:rsid w:val="00736958"/>
    <w:rsid w:val="00C82270"/>
    <w:rsid w:val="00D85E1A"/>
    <w:rsid w:val="00DB2714"/>
    <w:rsid w:val="00DE61F5"/>
    <w:rsid w:val="038405BA"/>
    <w:rsid w:val="3A8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567</Characters>
  <Lines>4</Lines>
  <Paragraphs>1</Paragraphs>
  <TotalTime>31</TotalTime>
  <ScaleCrop>false</ScaleCrop>
  <LinksUpToDate>false</LinksUpToDate>
  <CharactersWithSpaces>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2023-03-07T09:50:00Z</dcterms:created>
  <dc:creator>Administrator</dc:creator>
  <cp:lastModifiedBy>小狮子</cp:lastModifiedBy>
  <dcterms:modified xsi:type="dcterms:W3CDTF">2024-10-28T06:17:21Z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9E3E4EA6E4084283AD9D81A3004C9306</vt:lpwstr>
  </property>
</Properties>
</file>