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4F889">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bookmarkStart w:id="0" w:name="_Toc9668"/>
    </w:p>
    <w:p w14:paraId="58085EFE">
      <w:pPr>
        <w:pStyle w:val="3"/>
        <w:numPr>
          <w:ilvl w:val="0"/>
          <w:numId w:val="0"/>
        </w:numPr>
        <w:spacing w:before="120" w:after="120" w:line="400" w:lineRule="exact"/>
        <w:ind w:leftChars="0"/>
        <w:jc w:val="both"/>
        <w:rPr>
          <w:rFonts w:ascii="华文仿宋" w:hAnsi="华文仿宋" w:eastAsia="华文仿宋"/>
          <w:sz w:val="36"/>
          <w:szCs w:val="36"/>
          <w:highlight w:val="none"/>
          <w:u w:color="FF0000"/>
        </w:rPr>
      </w:pPr>
    </w:p>
    <w:p w14:paraId="02F25117">
      <w:pPr>
        <w:pStyle w:val="3"/>
        <w:numPr>
          <w:ilvl w:val="0"/>
          <w:numId w:val="0"/>
        </w:numPr>
        <w:adjustRightInd w:val="0"/>
        <w:snapToGrid w:val="0"/>
        <w:spacing w:before="120" w:after="120" w:line="240" w:lineRule="auto"/>
        <w:jc w:val="center"/>
        <w:rPr>
          <w:rFonts w:hint="eastAsia" w:ascii="仿宋_GB2312" w:eastAsia="仿宋_GB2312"/>
          <w:b w:val="0"/>
          <w:bCs w:val="0"/>
          <w:highlight w:val="none"/>
          <w:u w:color="FF0000"/>
          <w:lang w:val="en-US" w:eastAsia="zh-CN"/>
        </w:rPr>
      </w:pPr>
      <w:r>
        <w:rPr>
          <w:rFonts w:hint="eastAsia" w:ascii="仿宋_GB2312" w:eastAsia="仿宋_GB2312"/>
          <w:b w:val="0"/>
          <w:bCs w:val="0"/>
          <w:highlight w:val="none"/>
          <w:u w:color="FF0000"/>
        </w:rPr>
        <w:t>中建</w:t>
      </w:r>
      <w:r>
        <w:rPr>
          <w:rFonts w:hint="eastAsia" w:ascii="仿宋_GB2312" w:eastAsia="仿宋_GB2312"/>
          <w:b w:val="0"/>
          <w:bCs w:val="0"/>
          <w:highlight w:val="none"/>
          <w:u w:color="FF0000"/>
          <w:lang w:val="en-US" w:eastAsia="zh-CN"/>
        </w:rPr>
        <w:t>路桥集团河北基础市政工程有限公司</w:t>
      </w:r>
    </w:p>
    <w:p w14:paraId="0AA98738">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雄安新区雄县组团城区市政基础设施</w:t>
      </w:r>
    </w:p>
    <w:p w14:paraId="6C661F02">
      <w:pPr>
        <w:pStyle w:val="3"/>
        <w:numPr>
          <w:ilvl w:val="0"/>
          <w:numId w:val="0"/>
        </w:numPr>
        <w:spacing w:before="120" w:after="120" w:line="360" w:lineRule="auto"/>
        <w:ind w:leftChars="0"/>
        <w:jc w:val="center"/>
        <w:rPr>
          <w:rFonts w:hint="eastAsia"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提升改造项目</w:t>
      </w:r>
    </w:p>
    <w:p w14:paraId="4816FA72">
      <w:pPr>
        <w:pStyle w:val="3"/>
        <w:numPr>
          <w:ilvl w:val="0"/>
          <w:numId w:val="0"/>
        </w:numPr>
        <w:spacing w:before="120" w:after="120" w:line="360" w:lineRule="auto"/>
        <w:ind w:leftChars="0"/>
        <w:jc w:val="center"/>
        <w:rPr>
          <w:rFonts w:hint="eastAsia" w:cs="Times New Roman" w:asciiTheme="majorEastAsia" w:hAnsiTheme="majorEastAsia" w:eastAsiaTheme="majorEastAsia"/>
          <w:color w:val="000000"/>
          <w:kern w:val="2"/>
          <w:sz w:val="30"/>
          <w:szCs w:val="30"/>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砌块</w:t>
      </w:r>
      <w:r>
        <w:rPr>
          <w:rFonts w:hint="eastAsia" w:cs="Times New Roman" w:asciiTheme="majorEastAsia" w:hAnsiTheme="majorEastAsia" w:eastAsiaTheme="majorEastAsia"/>
          <w:b/>
          <w:color w:val="000000"/>
          <w:kern w:val="2"/>
          <w:sz w:val="44"/>
          <w:szCs w:val="44"/>
          <w:highlight w:val="none"/>
        </w:rPr>
        <w:t>采购</w:t>
      </w:r>
    </w:p>
    <w:p w14:paraId="0D17D462">
      <w:pPr>
        <w:pStyle w:val="3"/>
        <w:numPr>
          <w:ilvl w:val="0"/>
          <w:numId w:val="0"/>
        </w:numPr>
        <w:spacing w:before="120" w:after="120" w:line="360" w:lineRule="auto"/>
        <w:ind w:leftChars="0"/>
        <w:jc w:val="center"/>
        <w:rPr>
          <w:kern w:val="2"/>
          <w:sz w:val="52"/>
          <w:szCs w:val="52"/>
          <w:highlight w:val="none"/>
        </w:rPr>
      </w:pPr>
      <w:r>
        <w:rPr>
          <w:rFonts w:hint="eastAsia"/>
          <w:kern w:val="2"/>
          <w:sz w:val="52"/>
          <w:szCs w:val="52"/>
          <w:highlight w:val="none"/>
        </w:rPr>
        <w:t>招标公告</w:t>
      </w:r>
      <w:bookmarkEnd w:id="0"/>
    </w:p>
    <w:p w14:paraId="117BA982">
      <w:pPr>
        <w:pStyle w:val="3"/>
        <w:numPr>
          <w:ilvl w:val="0"/>
          <w:numId w:val="0"/>
        </w:numPr>
        <w:adjustRightInd w:val="0"/>
        <w:snapToGrid w:val="0"/>
        <w:spacing w:before="120" w:after="120" w:line="240" w:lineRule="auto"/>
        <w:jc w:val="center"/>
        <w:rPr>
          <w:rFonts w:hint="default" w:ascii="仿宋_GB2312" w:eastAsia="仿宋_GB2312"/>
          <w:b w:val="0"/>
          <w:bCs w:val="0"/>
          <w:highlight w:val="none"/>
          <w:u w:val="single"/>
          <w:lang w:val="en-US" w:eastAsia="zh-CN"/>
        </w:rPr>
      </w:pPr>
      <w:r>
        <w:rPr>
          <w:rFonts w:hint="eastAsia" w:ascii="仿宋_GB2312" w:hAnsi="宋体" w:eastAsia="仿宋_GB2312" w:cs="宋体"/>
          <w:b w:val="0"/>
          <w:bCs w:val="0"/>
          <w:sz w:val="28"/>
          <w:szCs w:val="28"/>
          <w:highlight w:val="none"/>
          <w:u w:color="FF0000"/>
        </w:rPr>
        <w:t>招标编号</w:t>
      </w:r>
      <w:r>
        <w:rPr>
          <w:rFonts w:hint="eastAsia" w:ascii="仿宋_GB2312" w:eastAsia="仿宋_GB2312" w:cs="宋体"/>
          <w:b w:val="0"/>
          <w:bCs w:val="0"/>
          <w:sz w:val="28"/>
          <w:szCs w:val="28"/>
          <w:highlight w:val="none"/>
          <w:u w:color="FF0000"/>
          <w:lang w:eastAsia="zh-CN"/>
        </w:rPr>
        <w:t>：</w:t>
      </w:r>
      <w:r>
        <w:rPr>
          <w:rFonts w:hint="eastAsia" w:ascii="仿宋_GB2312" w:eastAsia="仿宋_GB2312" w:cs="宋体"/>
          <w:b w:val="0"/>
          <w:bCs w:val="0"/>
          <w:sz w:val="28"/>
          <w:szCs w:val="28"/>
          <w:highlight w:val="none"/>
          <w:u w:color="FF0000"/>
          <w:lang w:val="en-US" w:eastAsia="zh-CN"/>
        </w:rPr>
        <w:t>SZGS</w:t>
      </w:r>
      <w:r>
        <w:rPr>
          <w:rFonts w:hint="eastAsia" w:ascii="仿宋_GB2312" w:eastAsia="仿宋_GB2312" w:cs="宋体"/>
          <w:b w:val="0"/>
          <w:bCs w:val="0"/>
          <w:sz w:val="28"/>
          <w:szCs w:val="28"/>
          <w:highlight w:val="none"/>
          <w:u w:val="single" w:color="auto"/>
          <w:lang w:val="en-US" w:eastAsia="zh-CN"/>
        </w:rPr>
        <w:t>-FGZB-雄县基础设施-003</w:t>
      </w:r>
    </w:p>
    <w:p w14:paraId="53B49BE4">
      <w:pPr>
        <w:pStyle w:val="3"/>
        <w:keepNext w:val="0"/>
        <w:keepLines w:val="0"/>
        <w:numPr>
          <w:ilvl w:val="0"/>
          <w:numId w:val="0"/>
        </w:numPr>
        <w:spacing w:before="120" w:after="120" w:line="360" w:lineRule="auto"/>
        <w:ind w:leftChars="0"/>
        <w:jc w:val="both"/>
        <w:rPr>
          <w:rFonts w:ascii="黑体" w:hAnsi="黑体" w:eastAsia="黑体" w:cs="黑体"/>
          <w:sz w:val="52"/>
          <w:szCs w:val="52"/>
          <w:highlight w:val="none"/>
        </w:rPr>
      </w:pPr>
      <w:r>
        <w:rPr>
          <w:rFonts w:hint="eastAsia" w:ascii="仿宋" w:hAnsi="仿宋" w:eastAsia="仿宋" w:cs="Times New Roman"/>
          <w:b w:val="0"/>
          <w:sz w:val="40"/>
          <w:szCs w:val="40"/>
          <w:highlight w:val="none"/>
          <w:u w:color="000000"/>
        </w:rPr>
        <w:drawing>
          <wp:anchor distT="0" distB="0" distL="114300" distR="114300" simplePos="0" relativeHeight="251659264" behindDoc="0" locked="0" layoutInCell="1" allowOverlap="1">
            <wp:simplePos x="0" y="0"/>
            <wp:positionH relativeFrom="margin">
              <wp:align>center</wp:align>
            </wp:positionH>
            <wp:positionV relativeFrom="paragraph">
              <wp:posOffset>448310</wp:posOffset>
            </wp:positionV>
            <wp:extent cx="752475" cy="704215"/>
            <wp:effectExtent l="0" t="0" r="9525" b="635"/>
            <wp:wrapSquare wrapText="bothSides"/>
            <wp:docPr id="1" name="图片 2" descr="CSCEC中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SCEC中建-2"/>
                    <pic:cNvPicPr>
                      <a:picLocks noChangeAspect="1"/>
                    </pic:cNvPicPr>
                  </pic:nvPicPr>
                  <pic:blipFill>
                    <a:blip r:embed="rId6"/>
                    <a:stretch>
                      <a:fillRect/>
                    </a:stretch>
                  </pic:blipFill>
                  <pic:spPr>
                    <a:xfrm>
                      <a:off x="0" y="0"/>
                      <a:ext cx="752475" cy="704215"/>
                    </a:xfrm>
                    <a:prstGeom prst="rect">
                      <a:avLst/>
                    </a:prstGeom>
                    <a:noFill/>
                    <a:ln>
                      <a:noFill/>
                    </a:ln>
                  </pic:spPr>
                </pic:pic>
              </a:graphicData>
            </a:graphic>
          </wp:anchor>
        </w:drawing>
      </w:r>
    </w:p>
    <w:p w14:paraId="2EDFA0ED">
      <w:pPr>
        <w:pStyle w:val="13"/>
        <w:ind w:firstLine="560"/>
        <w:rPr>
          <w:rFonts w:ascii="华文仿宋" w:hAnsi="华文仿宋" w:eastAsia="华文仿宋" w:cs="Times New Roman"/>
          <w:highlight w:val="none"/>
        </w:rPr>
      </w:pPr>
    </w:p>
    <w:p w14:paraId="5B7025F9">
      <w:pPr>
        <w:snapToGrid w:val="0"/>
        <w:spacing w:line="360" w:lineRule="auto"/>
        <w:ind w:firstLine="560"/>
        <w:rPr>
          <w:rFonts w:ascii="华文仿宋" w:hAnsi="华文仿宋" w:eastAsia="华文仿宋" w:cs="Times New Roman"/>
          <w:highlight w:val="none"/>
        </w:rPr>
      </w:pPr>
    </w:p>
    <w:p w14:paraId="5B5D22E9">
      <w:pPr>
        <w:snapToGrid w:val="0"/>
        <w:spacing w:line="360" w:lineRule="auto"/>
        <w:ind w:firstLine="560"/>
        <w:rPr>
          <w:rFonts w:ascii="华文仿宋" w:hAnsi="华文仿宋" w:eastAsia="华文仿宋" w:cs="Times New Roman"/>
          <w:highlight w:val="none"/>
        </w:rPr>
      </w:pPr>
    </w:p>
    <w:p w14:paraId="19EB4F14">
      <w:pPr>
        <w:snapToGrid w:val="0"/>
        <w:spacing w:line="360" w:lineRule="auto"/>
        <w:ind w:firstLine="560"/>
        <w:rPr>
          <w:rFonts w:ascii="华文仿宋" w:hAnsi="华文仿宋" w:eastAsia="华文仿宋" w:cs="Times New Roman"/>
          <w:highlight w:val="none"/>
        </w:rPr>
      </w:pPr>
    </w:p>
    <w:p w14:paraId="7E08EA28">
      <w:pPr>
        <w:snapToGrid w:val="0"/>
        <w:spacing w:line="360" w:lineRule="auto"/>
        <w:ind w:firstLine="560"/>
        <w:rPr>
          <w:rFonts w:ascii="华文仿宋" w:hAnsi="华文仿宋" w:eastAsia="华文仿宋" w:cs="Times New Roman"/>
          <w:highlight w:val="none"/>
        </w:rPr>
      </w:pPr>
    </w:p>
    <w:p w14:paraId="778C3EB9">
      <w:pPr>
        <w:snapToGrid w:val="0"/>
        <w:spacing w:line="360" w:lineRule="auto"/>
        <w:ind w:firstLine="560"/>
        <w:rPr>
          <w:rFonts w:ascii="华文仿宋" w:hAnsi="华文仿宋" w:eastAsia="华文仿宋" w:cs="Times New Roman"/>
          <w:highlight w:val="none"/>
        </w:rPr>
      </w:pPr>
    </w:p>
    <w:p w14:paraId="1AC03B2A">
      <w:pPr>
        <w:rPr>
          <w:rFonts w:ascii="华文仿宋" w:hAnsi="华文仿宋" w:eastAsia="华文仿宋" w:cs="Times New Roman"/>
          <w:highlight w:val="none"/>
        </w:rPr>
      </w:pPr>
    </w:p>
    <w:p w14:paraId="2C0F2E61">
      <w:pPr>
        <w:rPr>
          <w:rFonts w:ascii="华文仿宋" w:hAnsi="华文仿宋" w:eastAsia="华文仿宋" w:cs="Times New Roman"/>
          <w:highlight w:val="none"/>
        </w:rPr>
      </w:pPr>
    </w:p>
    <w:p w14:paraId="6F9DF7CD">
      <w:pPr>
        <w:rPr>
          <w:b/>
          <w:bCs/>
          <w:sz w:val="32"/>
          <w:szCs w:val="32"/>
          <w:highlight w:val="none"/>
        </w:rPr>
      </w:pPr>
    </w:p>
    <w:p w14:paraId="699E929A">
      <w:pPr>
        <w:rPr>
          <w:b/>
          <w:bCs/>
          <w:sz w:val="32"/>
          <w:szCs w:val="32"/>
          <w:highlight w:val="none"/>
        </w:rPr>
      </w:pPr>
    </w:p>
    <w:p w14:paraId="16585A7F">
      <w:pPr>
        <w:rPr>
          <w:b/>
          <w:bCs/>
          <w:sz w:val="32"/>
          <w:szCs w:val="32"/>
          <w:highlight w:val="none"/>
        </w:rPr>
      </w:pPr>
    </w:p>
    <w:p w14:paraId="046205DF">
      <w:pPr>
        <w:jc w:val="center"/>
        <w:rPr>
          <w:b/>
          <w:bCs/>
          <w:sz w:val="32"/>
          <w:szCs w:val="32"/>
          <w:highlight w:val="none"/>
        </w:rPr>
      </w:pPr>
      <w:r>
        <w:rPr>
          <w:rFonts w:hint="eastAsia"/>
          <w:b/>
          <w:bCs/>
          <w:sz w:val="32"/>
          <w:szCs w:val="32"/>
          <w:highlight w:val="none"/>
        </w:rPr>
        <w:t>202</w:t>
      </w:r>
      <w:r>
        <w:rPr>
          <w:rFonts w:hint="eastAsia"/>
          <w:b/>
          <w:bCs/>
          <w:sz w:val="32"/>
          <w:szCs w:val="32"/>
          <w:highlight w:val="none"/>
          <w:lang w:val="en-US" w:eastAsia="zh-CN"/>
        </w:rPr>
        <w:t>4</w:t>
      </w:r>
      <w:r>
        <w:rPr>
          <w:rFonts w:hint="eastAsia"/>
          <w:b/>
          <w:bCs/>
          <w:sz w:val="32"/>
          <w:szCs w:val="32"/>
          <w:highlight w:val="none"/>
        </w:rPr>
        <w:t>年</w:t>
      </w:r>
      <w:r>
        <w:rPr>
          <w:rFonts w:hint="eastAsia"/>
          <w:b/>
          <w:bCs/>
          <w:sz w:val="32"/>
          <w:szCs w:val="32"/>
          <w:highlight w:val="none"/>
          <w:lang w:val="en-US" w:eastAsia="zh-CN"/>
        </w:rPr>
        <w:t>11</w:t>
      </w:r>
      <w:r>
        <w:rPr>
          <w:rFonts w:hint="eastAsia"/>
          <w:b/>
          <w:bCs/>
          <w:sz w:val="32"/>
          <w:szCs w:val="32"/>
          <w:highlight w:val="none"/>
        </w:rPr>
        <w:t>月</w:t>
      </w:r>
      <w:r>
        <w:rPr>
          <w:rFonts w:hint="eastAsia"/>
          <w:b/>
          <w:bCs/>
          <w:sz w:val="32"/>
          <w:szCs w:val="32"/>
          <w:highlight w:val="none"/>
          <w:lang w:val="en-US" w:eastAsia="zh-CN"/>
        </w:rPr>
        <w:t>8</w:t>
      </w:r>
      <w:r>
        <w:rPr>
          <w:rFonts w:hint="eastAsia"/>
          <w:b/>
          <w:bCs/>
          <w:sz w:val="32"/>
          <w:szCs w:val="32"/>
          <w:highlight w:val="none"/>
        </w:rPr>
        <w:t>日</w:t>
      </w:r>
    </w:p>
    <w:p w14:paraId="5916A4B5">
      <w:pPr>
        <w:widowControl/>
        <w:jc w:val="left"/>
        <w:rPr>
          <w:rFonts w:ascii="华文仿宋" w:hAnsi="华文仿宋" w:eastAsia="华文仿宋" w:cs="Times New Roman"/>
          <w:highlight w:val="none"/>
        </w:rPr>
      </w:pPr>
      <w:r>
        <w:rPr>
          <w:rFonts w:ascii="华文仿宋" w:hAnsi="华文仿宋" w:eastAsia="华文仿宋" w:cs="Times New Roman"/>
          <w:highlight w:val="none"/>
        </w:rPr>
        <w:br w:type="page"/>
      </w:r>
    </w:p>
    <w:p w14:paraId="6B3A490C">
      <w:pPr>
        <w:pStyle w:val="31"/>
        <w:spacing w:after="156" w:line="480" w:lineRule="exact"/>
        <w:jc w:val="center"/>
        <w:rPr>
          <w:b/>
          <w:kern w:val="2"/>
          <w:sz w:val="28"/>
          <w:szCs w:val="28"/>
          <w:highlight w:val="none"/>
        </w:rPr>
      </w:pPr>
      <w:r>
        <w:rPr>
          <w:rFonts w:hint="eastAsia"/>
          <w:b/>
          <w:kern w:val="2"/>
          <w:sz w:val="28"/>
          <w:szCs w:val="28"/>
          <w:highlight w:val="none"/>
        </w:rPr>
        <w:t>中建路桥集团</w:t>
      </w:r>
      <w:r>
        <w:rPr>
          <w:rFonts w:hint="eastAsia"/>
          <w:b/>
          <w:kern w:val="2"/>
          <w:sz w:val="28"/>
          <w:szCs w:val="28"/>
          <w:highlight w:val="none"/>
          <w:lang w:val="en-US" w:eastAsia="zh-CN"/>
        </w:rPr>
        <w:t>河北基础市政工程</w:t>
      </w:r>
      <w:r>
        <w:rPr>
          <w:rFonts w:hint="eastAsia"/>
          <w:b/>
          <w:kern w:val="2"/>
          <w:sz w:val="28"/>
          <w:szCs w:val="28"/>
          <w:highlight w:val="none"/>
        </w:rPr>
        <w:t>有限公司</w:t>
      </w:r>
    </w:p>
    <w:p w14:paraId="22B959B3">
      <w:pPr>
        <w:pStyle w:val="31"/>
        <w:spacing w:after="156" w:line="480" w:lineRule="exact"/>
        <w:jc w:val="center"/>
        <w:rPr>
          <w:b/>
          <w:kern w:val="2"/>
          <w:sz w:val="28"/>
          <w:szCs w:val="28"/>
          <w:highlight w:val="none"/>
        </w:rPr>
      </w:pPr>
      <w:r>
        <w:rPr>
          <w:rFonts w:hint="eastAsia"/>
          <w:b/>
          <w:kern w:val="2"/>
          <w:sz w:val="28"/>
          <w:szCs w:val="28"/>
          <w:highlight w:val="none"/>
          <w:u w:val="single"/>
        </w:rPr>
        <w:t>雄安新区雄县组团城区市政基础设施提升改造</w:t>
      </w:r>
      <w:r>
        <w:rPr>
          <w:b/>
          <w:kern w:val="2"/>
          <w:sz w:val="28"/>
          <w:szCs w:val="28"/>
          <w:highlight w:val="none"/>
        </w:rPr>
        <w:t>项目</w:t>
      </w:r>
    </w:p>
    <w:p w14:paraId="664D2E45">
      <w:pPr>
        <w:pStyle w:val="31"/>
        <w:spacing w:after="156" w:line="480" w:lineRule="exact"/>
        <w:jc w:val="center"/>
        <w:rPr>
          <w:b/>
          <w:kern w:val="2"/>
          <w:sz w:val="28"/>
          <w:szCs w:val="28"/>
          <w:highlight w:val="none"/>
        </w:rPr>
      </w:pPr>
      <w:r>
        <w:rPr>
          <w:rFonts w:hint="eastAsia"/>
          <w:b/>
          <w:kern w:val="2"/>
          <w:sz w:val="28"/>
          <w:szCs w:val="28"/>
          <w:highlight w:val="none"/>
          <w:u w:val="single"/>
          <w:lang w:eastAsia="zh-CN"/>
        </w:rPr>
        <w:t>砌块</w:t>
      </w:r>
      <w:r>
        <w:rPr>
          <w:rFonts w:hint="eastAsia"/>
          <w:b/>
          <w:kern w:val="2"/>
          <w:sz w:val="28"/>
          <w:szCs w:val="28"/>
          <w:highlight w:val="none"/>
        </w:rPr>
        <w:t>物资采购招标公告</w:t>
      </w:r>
    </w:p>
    <w:p w14:paraId="4761690D">
      <w:pPr>
        <w:spacing w:line="500" w:lineRule="exact"/>
        <w:ind w:firstLine="482" w:firstLineChars="200"/>
        <w:jc w:val="left"/>
        <w:rPr>
          <w:rFonts w:ascii="仿宋_GB2312" w:hAnsi="仿宋" w:eastAsia="仿宋_GB2312" w:cs="宋体"/>
          <w:b/>
          <w:color w:val="000000"/>
          <w:kern w:val="0"/>
          <w:highlight w:val="none"/>
        </w:rPr>
      </w:pPr>
      <w:r>
        <w:rPr>
          <w:rFonts w:hint="eastAsia" w:ascii="仿宋_GB2312" w:hAnsi="仿宋" w:eastAsia="仿宋_GB2312" w:cs="宋体"/>
          <w:b/>
          <w:color w:val="auto"/>
          <w:kern w:val="0"/>
          <w:highlight w:val="none"/>
        </w:rPr>
        <w:t>1．</w:t>
      </w:r>
      <w:r>
        <w:rPr>
          <w:rFonts w:hint="eastAsia" w:ascii="仿宋_GB2312" w:hAnsi="仿宋" w:eastAsia="仿宋_GB2312" w:cs="宋体"/>
          <w:b/>
          <w:color w:val="000000"/>
          <w:kern w:val="0"/>
          <w:highlight w:val="none"/>
        </w:rPr>
        <w:t>招标条件</w:t>
      </w:r>
    </w:p>
    <w:p w14:paraId="763DCF81">
      <w:pPr>
        <w:spacing w:line="500" w:lineRule="exact"/>
        <w:ind w:firstLine="420" w:firstLineChars="200"/>
        <w:jc w:val="left"/>
        <w:rPr>
          <w:rFonts w:ascii="仿宋_GB2312" w:hAnsi="仿宋" w:eastAsia="仿宋_GB2312" w:cs="宋体"/>
          <w:color w:val="000000"/>
          <w:kern w:val="0"/>
          <w:sz w:val="21"/>
          <w:szCs w:val="21"/>
          <w:highlight w:val="none"/>
        </w:rPr>
      </w:pPr>
      <w:r>
        <w:rPr>
          <w:rFonts w:hint="eastAsia" w:ascii="仿宋_GB2312" w:hAnsi="仿宋" w:eastAsia="仿宋_GB2312"/>
          <w:bCs/>
          <w:color w:val="000000" w:themeColor="text1"/>
          <w:sz w:val="21"/>
          <w:szCs w:val="21"/>
          <w:highlight w:val="none"/>
        </w:rPr>
        <w:t>坚持以习近平新时代中国特色社会主义思想为指导，全面贯彻党的</w:t>
      </w:r>
      <w:r>
        <w:rPr>
          <w:rFonts w:hint="eastAsia" w:ascii="仿宋_GB2312" w:hAnsi="仿宋" w:eastAsia="仿宋_GB2312"/>
          <w:bCs/>
          <w:color w:val="000000" w:themeColor="text1"/>
          <w:sz w:val="21"/>
          <w:szCs w:val="21"/>
          <w:highlight w:val="none"/>
          <w:lang w:val="en-US" w:eastAsia="zh-CN"/>
        </w:rPr>
        <w:t>二十</w:t>
      </w:r>
      <w:r>
        <w:rPr>
          <w:rFonts w:hint="eastAsia" w:ascii="仿宋_GB2312" w:hAnsi="仿宋" w:eastAsia="仿宋_GB2312"/>
          <w:bCs/>
          <w:color w:val="000000" w:themeColor="text1"/>
          <w:sz w:val="21"/>
          <w:szCs w:val="21"/>
          <w:highlight w:val="none"/>
        </w:rPr>
        <w:t>大精神，遵守社会主义核心价值观。贯彻国家</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双碳</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战略</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lang w:val="en-US" w:eastAsia="zh-CN"/>
        </w:rPr>
        <w:t>引领</w:t>
      </w:r>
      <w:r>
        <w:rPr>
          <w:rFonts w:hint="eastAsia" w:ascii="仿宋_GB2312" w:hAnsi="仿宋" w:eastAsia="仿宋_GB2312"/>
          <w:bCs/>
          <w:color w:val="000000" w:themeColor="text1"/>
          <w:sz w:val="21"/>
          <w:szCs w:val="21"/>
          <w:highlight w:val="none"/>
        </w:rPr>
        <w:t>供应链上下游</w:t>
      </w:r>
      <w:r>
        <w:rPr>
          <w:rFonts w:hint="eastAsia" w:ascii="仿宋_GB2312" w:hAnsi="仿宋" w:eastAsia="仿宋_GB2312"/>
          <w:bCs/>
          <w:color w:val="000000" w:themeColor="text1"/>
          <w:sz w:val="21"/>
          <w:szCs w:val="21"/>
          <w:highlight w:val="none"/>
          <w:lang w:val="en-US" w:eastAsia="zh-CN"/>
        </w:rPr>
        <w:t>绿色低碳发展。</w:t>
      </w:r>
      <w:r>
        <w:rPr>
          <w:rFonts w:ascii="仿宋_GB2312" w:hAnsi="仿宋" w:eastAsia="仿宋_GB2312"/>
          <w:bCs/>
          <w:color w:val="000000" w:themeColor="text1"/>
          <w:sz w:val="21"/>
          <w:szCs w:val="21"/>
          <w:highlight w:val="none"/>
        </w:rPr>
        <w:t>根据中国建筑</w:t>
      </w:r>
      <w:r>
        <w:rPr>
          <w:rFonts w:hint="eastAsia" w:ascii="仿宋_GB2312" w:hAnsi="仿宋" w:eastAsia="仿宋_GB2312"/>
          <w:bCs/>
          <w:color w:val="000000" w:themeColor="text1"/>
          <w:sz w:val="21"/>
          <w:szCs w:val="21"/>
          <w:highlight w:val="none"/>
        </w:rPr>
        <w:t>集团</w:t>
      </w:r>
      <w:r>
        <w:rPr>
          <w:rFonts w:ascii="仿宋_GB2312" w:hAnsi="仿宋" w:eastAsia="仿宋_GB2312"/>
          <w:bCs/>
          <w:color w:val="000000" w:themeColor="text1"/>
          <w:sz w:val="21"/>
          <w:szCs w:val="21"/>
          <w:highlight w:val="none"/>
        </w:rPr>
        <w:t>有限公司</w:t>
      </w:r>
      <w:r>
        <w:rPr>
          <w:rFonts w:hint="eastAsia" w:ascii="仿宋_GB2312" w:hAnsi="仿宋" w:eastAsia="仿宋_GB2312"/>
          <w:bCs/>
          <w:color w:val="000000" w:themeColor="text1"/>
          <w:sz w:val="21"/>
          <w:szCs w:val="21"/>
          <w:highlight w:val="none"/>
        </w:rPr>
        <w:t>物资</w:t>
      </w:r>
      <w:r>
        <w:rPr>
          <w:rFonts w:ascii="仿宋_GB2312" w:hAnsi="仿宋" w:eastAsia="仿宋_GB2312"/>
          <w:bCs/>
          <w:color w:val="000000" w:themeColor="text1"/>
          <w:sz w:val="21"/>
          <w:szCs w:val="21"/>
          <w:highlight w:val="none"/>
        </w:rPr>
        <w:t>采购管理方针和</w:t>
      </w:r>
      <w:r>
        <w:rPr>
          <w:rFonts w:ascii="仿宋_GB2312" w:hAnsi="仿宋" w:eastAsia="仿宋_GB2312"/>
          <w:bCs/>
          <w:sz w:val="21"/>
          <w:szCs w:val="21"/>
          <w:highlight w:val="none"/>
        </w:rPr>
        <w:t>中建</w:t>
      </w:r>
      <w:r>
        <w:rPr>
          <w:rFonts w:hint="eastAsia" w:ascii="仿宋_GB2312" w:hAnsi="仿宋" w:eastAsia="仿宋_GB2312"/>
          <w:bCs/>
          <w:sz w:val="21"/>
          <w:szCs w:val="21"/>
          <w:highlight w:val="none"/>
        </w:rPr>
        <w:t>路桥集团</w:t>
      </w:r>
      <w:r>
        <w:rPr>
          <w:rFonts w:ascii="仿宋_GB2312" w:hAnsi="仿宋" w:eastAsia="仿宋_GB2312"/>
          <w:bCs/>
          <w:sz w:val="21"/>
          <w:szCs w:val="21"/>
          <w:highlight w:val="none"/>
        </w:rPr>
        <w:t>有限公司</w:t>
      </w:r>
      <w:r>
        <w:rPr>
          <w:rFonts w:hint="eastAsia" w:ascii="仿宋_GB2312" w:hAnsi="仿宋" w:eastAsia="仿宋_GB2312"/>
          <w:bCs/>
          <w:sz w:val="21"/>
          <w:szCs w:val="21"/>
          <w:highlight w:val="none"/>
        </w:rPr>
        <w:t>物资</w:t>
      </w:r>
      <w:r>
        <w:rPr>
          <w:rFonts w:ascii="仿宋_GB2312" w:hAnsi="仿宋" w:eastAsia="仿宋_GB2312"/>
          <w:bCs/>
          <w:sz w:val="21"/>
          <w:szCs w:val="21"/>
          <w:highlight w:val="none"/>
        </w:rPr>
        <w:t>采购相关管理办法</w:t>
      </w:r>
      <w:r>
        <w:rPr>
          <w:rFonts w:hint="eastAsia" w:ascii="仿宋_GB2312" w:hAnsi="仿宋" w:eastAsia="仿宋_GB2312"/>
          <w:bCs/>
          <w:sz w:val="21"/>
          <w:szCs w:val="21"/>
          <w:highlight w:val="none"/>
        </w:rPr>
        <w:t>，</w:t>
      </w:r>
      <w:r>
        <w:rPr>
          <w:rFonts w:hint="eastAsia" w:ascii="仿宋_GB2312" w:hAnsi="仿宋" w:eastAsia="仿宋_GB2312"/>
          <w:bCs/>
          <w:sz w:val="21"/>
          <w:szCs w:val="21"/>
          <w:highlight w:val="none"/>
          <w:u w:val="single"/>
        </w:rPr>
        <w:t>雄安新区雄县组团城区市政基础设施提升改造项目</w:t>
      </w:r>
      <w:r>
        <w:rPr>
          <w:rFonts w:hint="eastAsia" w:ascii="仿宋_GB2312" w:hAnsi="仿宋" w:eastAsia="仿宋_GB2312"/>
          <w:bCs/>
          <w:sz w:val="21"/>
          <w:szCs w:val="21"/>
          <w:highlight w:val="none"/>
          <w:u w:val="single"/>
          <w:lang w:eastAsia="zh-CN"/>
        </w:rPr>
        <w:t>砌块</w:t>
      </w:r>
      <w:r>
        <w:rPr>
          <w:rFonts w:hint="eastAsia" w:ascii="仿宋_GB2312" w:hAnsi="仿宋" w:eastAsia="仿宋_GB2312"/>
          <w:bCs/>
          <w:sz w:val="21"/>
          <w:szCs w:val="21"/>
          <w:highlight w:val="none"/>
        </w:rPr>
        <w:t>采购已具备招标条件，采购资金来自项目工程结算款</w:t>
      </w:r>
      <w:r>
        <w:rPr>
          <w:rFonts w:hint="eastAsia" w:ascii="仿宋_GB2312" w:hAnsi="仿宋" w:eastAsia="仿宋_GB2312" w:cs="宋体"/>
          <w:color w:val="000000"/>
          <w:kern w:val="0"/>
          <w:sz w:val="21"/>
          <w:szCs w:val="21"/>
          <w:highlight w:val="none"/>
        </w:rPr>
        <w:t>，现对该物资进行公开招标。</w:t>
      </w:r>
      <w:r>
        <w:rPr>
          <w:rFonts w:hint="eastAsia" w:ascii="仿宋_GB2312" w:eastAsia="仿宋_GB2312"/>
          <w:sz w:val="21"/>
          <w:szCs w:val="21"/>
          <w:highlight w:val="none"/>
        </w:rPr>
        <w:t>诚邀符合资质要求、能提供优质服务的分供商参加。</w:t>
      </w:r>
    </w:p>
    <w:p w14:paraId="1D52E1C8">
      <w:pPr>
        <w:spacing w:line="500" w:lineRule="exact"/>
        <w:ind w:firstLine="482" w:firstLineChars="200"/>
        <w:jc w:val="left"/>
        <w:rPr>
          <w:rFonts w:ascii="仿宋_GB2312" w:eastAsia="仿宋_GB2312"/>
          <w:b/>
          <w:bCs/>
          <w:sz w:val="28"/>
          <w:szCs w:val="28"/>
          <w:highlight w:val="none"/>
        </w:rPr>
      </w:pPr>
      <w:r>
        <w:rPr>
          <w:rFonts w:hint="eastAsia" w:ascii="仿宋_GB2312" w:hAnsi="仿宋" w:eastAsia="仿宋_GB2312" w:cs="宋体"/>
          <w:b/>
          <w:kern w:val="0"/>
          <w:highlight w:val="none"/>
        </w:rPr>
        <w:t>2.</w:t>
      </w:r>
      <w:r>
        <w:rPr>
          <w:rFonts w:ascii="仿宋_GB2312" w:hAnsi="仿宋" w:eastAsia="仿宋_GB2312" w:cs="宋体"/>
          <w:b/>
          <w:kern w:val="0"/>
          <w:highlight w:val="none"/>
        </w:rPr>
        <w:t>工程概况</w:t>
      </w:r>
      <w:r>
        <w:rPr>
          <w:rFonts w:ascii="仿宋_GB2312" w:eastAsia="仿宋_GB2312"/>
          <w:b/>
          <w:bCs/>
          <w:sz w:val="28"/>
          <w:szCs w:val="28"/>
          <w:highlight w:val="none"/>
        </w:rPr>
        <w:tab/>
      </w:r>
    </w:p>
    <w:p w14:paraId="520AA18F">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2.1</w:t>
      </w:r>
      <w:r>
        <w:rPr>
          <w:rFonts w:ascii="仿宋_GB2312" w:hAnsi="仿宋" w:eastAsia="仿宋_GB2312"/>
          <w:bCs/>
          <w:color w:val="000000" w:themeColor="text1"/>
          <w:sz w:val="21"/>
          <w:szCs w:val="21"/>
          <w:highlight w:val="none"/>
        </w:rPr>
        <w:t>工程名称：</w:t>
      </w:r>
      <w:r>
        <w:rPr>
          <w:rFonts w:hint="eastAsia" w:ascii="仿宋_GB2312" w:hAnsi="仿宋" w:eastAsia="仿宋_GB2312"/>
          <w:bCs/>
          <w:color w:val="000000" w:themeColor="text1"/>
          <w:sz w:val="21"/>
          <w:szCs w:val="21"/>
          <w:highlight w:val="none"/>
          <w:u w:val="single"/>
        </w:rPr>
        <w:t>雄安新区雄县组团城区市政基础设施提升改造项目</w:t>
      </w:r>
    </w:p>
    <w:p w14:paraId="18004808">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rPr>
        <w:t>2.2</w:t>
      </w:r>
      <w:r>
        <w:rPr>
          <w:rFonts w:ascii="仿宋_GB2312" w:hAnsi="仿宋" w:eastAsia="仿宋_GB2312"/>
          <w:bCs/>
          <w:color w:val="000000" w:themeColor="text1"/>
          <w:sz w:val="21"/>
          <w:szCs w:val="21"/>
          <w:highlight w:val="none"/>
        </w:rPr>
        <w:t>工程地址：</w:t>
      </w:r>
      <w:r>
        <w:rPr>
          <w:rFonts w:hint="eastAsia" w:ascii="仿宋_GB2312" w:hAnsi="仿宋" w:eastAsia="仿宋_GB2312"/>
          <w:bCs/>
          <w:color w:val="000000" w:themeColor="text1"/>
          <w:sz w:val="21"/>
          <w:szCs w:val="21"/>
          <w:highlight w:val="none"/>
          <w:u w:val="single"/>
          <w:lang w:val="en-US" w:eastAsia="zh-CN"/>
        </w:rPr>
        <w:t>河北省雄安新区雄县雄州镇</w:t>
      </w:r>
    </w:p>
    <w:p w14:paraId="4BF01FFB">
      <w:pPr>
        <w:spacing w:line="500" w:lineRule="exact"/>
        <w:ind w:firstLine="420" w:firstLineChars="200"/>
        <w:jc w:val="left"/>
        <w:rPr>
          <w:rFonts w:hint="eastAsia"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rPr>
        <w:t>2.3</w:t>
      </w:r>
      <w:r>
        <w:rPr>
          <w:rFonts w:ascii="仿宋_GB2312" w:hAnsi="仿宋" w:eastAsia="仿宋_GB2312"/>
          <w:bCs/>
          <w:color w:val="000000" w:themeColor="text1"/>
          <w:sz w:val="21"/>
          <w:szCs w:val="21"/>
          <w:highlight w:val="none"/>
        </w:rPr>
        <w:t>工程简介：</w:t>
      </w:r>
      <w:r>
        <w:rPr>
          <w:rFonts w:hint="eastAsia" w:ascii="仿宋_GB2312" w:hAnsi="仿宋" w:eastAsia="仿宋_GB2312"/>
          <w:bCs/>
          <w:color w:val="000000" w:themeColor="text1"/>
          <w:sz w:val="21"/>
          <w:szCs w:val="21"/>
          <w:highlight w:val="none"/>
          <w:u w:val="single"/>
        </w:rPr>
        <w:t>本项目为雄安新区雄县组团城区市政基础设施提升改造项目，主要包含以下 8 条道路，具体分布如下所示：雄州路：设计起点位于清河桥北，设计终点位于雄州路立交桥南，路线长度约为 4.0km；文昌大街：设计起点位于永通桥东，设计终点位于将台路路口，路线长度约为 2.37km；铃铛阁大街：设计起点位于杨西楼桥东，设计终点位于温泉路路口，路线长度约为 0.6km；</w:t>
      </w:r>
    </w:p>
    <w:p w14:paraId="7C6EF3EE">
      <w:pPr>
        <w:spacing w:line="500" w:lineRule="exact"/>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rPr>
        <w:t>雄昝路步道：设计起点位于雄州路路口，设计终点位于文昌大街路口，路线长度约为 0.998km；玉树街：设计起点位于铃铛阁大街路口，设计终点位于芙蓉南街路口，路线长度约为 0.165km；芙蓉南街：设计起点位于车站东街路口，设计终点位于雄州路路口，路线长度约为 0.462km；温馨街：设计起点位于文昌大街路口，设计终点位于现状围墙，路线长度约为 0.208km；华雄街东段：设计起点位于雄昝路路口，设计终点位于 K0+662 处，路线长度约为 0.662km。</w:t>
      </w:r>
    </w:p>
    <w:p w14:paraId="6927657F">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rPr>
        <w:t>3.</w:t>
      </w:r>
      <w:r>
        <w:rPr>
          <w:rFonts w:ascii="仿宋_GB2312" w:hAnsi="仿宋" w:eastAsia="仿宋_GB2312" w:cs="宋体"/>
          <w:b/>
          <w:kern w:val="0"/>
          <w:highlight w:val="none"/>
        </w:rPr>
        <w:t>招标内容</w:t>
      </w:r>
    </w:p>
    <w:p w14:paraId="2FAD3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3.1招标</w:t>
      </w:r>
      <w:r>
        <w:rPr>
          <w:rFonts w:ascii="仿宋_GB2312" w:hAnsi="仿宋" w:eastAsia="仿宋_GB2312"/>
          <w:bCs/>
          <w:color w:val="000000" w:themeColor="text1"/>
          <w:sz w:val="21"/>
          <w:szCs w:val="21"/>
          <w:highlight w:val="none"/>
        </w:rPr>
        <w:t>物资清单</w:t>
      </w:r>
    </w:p>
    <w:tbl>
      <w:tblPr>
        <w:tblStyle w:val="35"/>
        <w:tblW w:w="8364" w:type="dxa"/>
        <w:tblInd w:w="584" w:type="dxa"/>
        <w:tblLayout w:type="fixed"/>
        <w:tblCellMar>
          <w:top w:w="15" w:type="dxa"/>
          <w:left w:w="15" w:type="dxa"/>
          <w:bottom w:w="15" w:type="dxa"/>
          <w:right w:w="15" w:type="dxa"/>
        </w:tblCellMar>
      </w:tblPr>
      <w:tblGrid>
        <w:gridCol w:w="709"/>
        <w:gridCol w:w="1985"/>
        <w:gridCol w:w="1842"/>
        <w:gridCol w:w="1276"/>
        <w:gridCol w:w="1418"/>
        <w:gridCol w:w="1134"/>
      </w:tblGrid>
      <w:tr w14:paraId="4FE2D7BF">
        <w:tblPrEx>
          <w:tblCellMar>
            <w:top w:w="15" w:type="dxa"/>
            <w:left w:w="15" w:type="dxa"/>
            <w:bottom w:w="15" w:type="dxa"/>
            <w:right w:w="15" w:type="dxa"/>
          </w:tblCellMar>
        </w:tblPrEx>
        <w:trPr>
          <w:trHeight w:val="425" w:hRule="exact"/>
          <w:tblHeader/>
        </w:trPr>
        <w:tc>
          <w:tcPr>
            <w:tcW w:w="709" w:type="dxa"/>
            <w:tcBorders>
              <w:top w:val="single" w:color="000000" w:sz="4" w:space="0"/>
              <w:left w:val="single" w:color="000000" w:sz="4" w:space="0"/>
              <w:bottom w:val="single" w:color="000000" w:sz="4" w:space="0"/>
              <w:right w:val="single" w:color="000000" w:sz="4" w:space="0"/>
            </w:tcBorders>
            <w:vAlign w:val="center"/>
          </w:tcPr>
          <w:p w14:paraId="38F49772">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14:paraId="4B2E6744">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物资名称</w:t>
            </w:r>
          </w:p>
        </w:tc>
        <w:tc>
          <w:tcPr>
            <w:tcW w:w="1842" w:type="dxa"/>
            <w:tcBorders>
              <w:top w:val="single" w:color="000000" w:sz="4" w:space="0"/>
              <w:left w:val="single" w:color="000000" w:sz="4" w:space="0"/>
              <w:bottom w:val="single" w:color="000000" w:sz="4" w:space="0"/>
              <w:right w:val="single" w:color="000000" w:sz="4" w:space="0"/>
            </w:tcBorders>
            <w:vAlign w:val="center"/>
          </w:tcPr>
          <w:p w14:paraId="6E0121E0">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规格型号</w:t>
            </w:r>
          </w:p>
        </w:tc>
        <w:tc>
          <w:tcPr>
            <w:tcW w:w="1276" w:type="dxa"/>
            <w:tcBorders>
              <w:top w:val="single" w:color="000000" w:sz="4" w:space="0"/>
              <w:left w:val="single" w:color="000000" w:sz="4" w:space="0"/>
              <w:bottom w:val="single" w:color="000000" w:sz="4" w:space="0"/>
              <w:right w:val="single" w:color="000000" w:sz="4" w:space="0"/>
            </w:tcBorders>
            <w:vAlign w:val="center"/>
          </w:tcPr>
          <w:p w14:paraId="45E3A8FC">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单位</w:t>
            </w:r>
          </w:p>
        </w:tc>
        <w:tc>
          <w:tcPr>
            <w:tcW w:w="1418" w:type="dxa"/>
            <w:tcBorders>
              <w:top w:val="single" w:color="000000" w:sz="4" w:space="0"/>
              <w:left w:val="single" w:color="000000" w:sz="4" w:space="0"/>
              <w:bottom w:val="single" w:color="000000" w:sz="4" w:space="0"/>
              <w:right w:val="single" w:color="auto" w:sz="4" w:space="0"/>
            </w:tcBorders>
            <w:vAlign w:val="center"/>
          </w:tcPr>
          <w:p w14:paraId="7CDB8EB7">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数量</w:t>
            </w:r>
          </w:p>
        </w:tc>
        <w:tc>
          <w:tcPr>
            <w:tcW w:w="1134" w:type="dxa"/>
            <w:tcBorders>
              <w:top w:val="single" w:color="000000" w:sz="4" w:space="0"/>
              <w:left w:val="single" w:color="auto" w:sz="4" w:space="0"/>
              <w:bottom w:val="single" w:color="000000" w:sz="4" w:space="0"/>
              <w:right w:val="single" w:color="000000" w:sz="4" w:space="0"/>
            </w:tcBorders>
            <w:vAlign w:val="center"/>
          </w:tcPr>
          <w:p w14:paraId="0EDB7C05">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备注</w:t>
            </w:r>
          </w:p>
        </w:tc>
      </w:tr>
      <w:tr w14:paraId="7D68AE90">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534B5CD1">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1</w:t>
            </w:r>
          </w:p>
        </w:tc>
        <w:tc>
          <w:tcPr>
            <w:tcW w:w="1985" w:type="dxa"/>
            <w:tcBorders>
              <w:top w:val="single" w:color="000000" w:sz="4" w:space="0"/>
              <w:left w:val="single" w:color="000000" w:sz="4" w:space="0"/>
              <w:bottom w:val="single" w:color="000000" w:sz="4" w:space="0"/>
              <w:right w:val="single" w:color="000000" w:sz="4" w:space="0"/>
            </w:tcBorders>
            <w:vAlign w:val="center"/>
          </w:tcPr>
          <w:p w14:paraId="3498F55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透水砖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5C19A572">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30*15*6cm</w:t>
            </w:r>
          </w:p>
        </w:tc>
        <w:tc>
          <w:tcPr>
            <w:tcW w:w="1276" w:type="dxa"/>
            <w:tcBorders>
              <w:top w:val="single" w:color="000000" w:sz="4" w:space="0"/>
              <w:left w:val="single" w:color="000000" w:sz="4" w:space="0"/>
              <w:bottom w:val="single" w:color="000000" w:sz="4" w:space="0"/>
              <w:right w:val="single" w:color="000000" w:sz="4" w:space="0"/>
            </w:tcBorders>
            <w:vAlign w:val="center"/>
          </w:tcPr>
          <w:p w14:paraId="6CE75F1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7A7FA63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15500.00</w:t>
            </w:r>
          </w:p>
        </w:tc>
        <w:tc>
          <w:tcPr>
            <w:tcW w:w="1134" w:type="dxa"/>
            <w:tcBorders>
              <w:top w:val="single" w:color="000000" w:sz="4" w:space="0"/>
              <w:left w:val="single" w:color="auto" w:sz="4" w:space="0"/>
              <w:bottom w:val="single" w:color="000000" w:sz="4" w:space="0"/>
              <w:right w:val="single" w:color="000000" w:sz="4" w:space="0"/>
            </w:tcBorders>
            <w:vAlign w:val="center"/>
          </w:tcPr>
          <w:p w14:paraId="3F45A759">
            <w:pPr>
              <w:spacing w:line="240" w:lineRule="auto"/>
              <w:ind w:firstLine="420" w:firstLineChars="200"/>
              <w:jc w:val="left"/>
              <w:rPr>
                <w:rFonts w:ascii="仿宋_GB2312" w:eastAsia="仿宋_GB2312"/>
                <w:sz w:val="21"/>
                <w:szCs w:val="21"/>
                <w:highlight w:val="none"/>
              </w:rPr>
            </w:pPr>
          </w:p>
        </w:tc>
      </w:tr>
      <w:tr w14:paraId="49BB252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7C33A0F7">
            <w:pPr>
              <w:spacing w:line="240" w:lineRule="auto"/>
              <w:jc w:val="center"/>
              <w:rPr>
                <w:rFonts w:ascii="仿宋_GB2312" w:eastAsia="仿宋_GB2312"/>
                <w:sz w:val="21"/>
                <w:szCs w:val="21"/>
                <w:highlight w:val="none"/>
              </w:rPr>
            </w:pPr>
            <w:r>
              <w:rPr>
                <w:rFonts w:hint="eastAsia" w:ascii="仿宋_GB2312" w:eastAsia="仿宋_GB2312"/>
                <w:sz w:val="21"/>
                <w:szCs w:val="21"/>
                <w:highlight w:val="none"/>
              </w:rPr>
              <w:t>2</w:t>
            </w:r>
          </w:p>
        </w:tc>
        <w:tc>
          <w:tcPr>
            <w:tcW w:w="1985" w:type="dxa"/>
            <w:tcBorders>
              <w:top w:val="single" w:color="000000" w:sz="4" w:space="0"/>
              <w:left w:val="single" w:color="000000" w:sz="4" w:space="0"/>
              <w:bottom w:val="single" w:color="000000" w:sz="4" w:space="0"/>
              <w:right w:val="single" w:color="000000" w:sz="4" w:space="0"/>
            </w:tcBorders>
            <w:vAlign w:val="center"/>
          </w:tcPr>
          <w:p w14:paraId="14C296A9">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透水砖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16B7607B">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20*20*6cm</w:t>
            </w:r>
          </w:p>
        </w:tc>
        <w:tc>
          <w:tcPr>
            <w:tcW w:w="1276" w:type="dxa"/>
            <w:tcBorders>
              <w:top w:val="single" w:color="000000" w:sz="4" w:space="0"/>
              <w:left w:val="single" w:color="000000" w:sz="4" w:space="0"/>
              <w:bottom w:val="single" w:color="000000" w:sz="4" w:space="0"/>
              <w:right w:val="single" w:color="000000" w:sz="4" w:space="0"/>
            </w:tcBorders>
            <w:vAlign w:val="center"/>
          </w:tcPr>
          <w:p w14:paraId="50F348C4">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346A13D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160.00</w:t>
            </w:r>
          </w:p>
        </w:tc>
        <w:tc>
          <w:tcPr>
            <w:tcW w:w="1134" w:type="dxa"/>
            <w:tcBorders>
              <w:top w:val="single" w:color="000000" w:sz="4" w:space="0"/>
              <w:left w:val="single" w:color="auto" w:sz="4" w:space="0"/>
              <w:bottom w:val="single" w:color="000000" w:sz="4" w:space="0"/>
              <w:right w:val="single" w:color="000000" w:sz="4" w:space="0"/>
            </w:tcBorders>
            <w:vAlign w:val="center"/>
          </w:tcPr>
          <w:p w14:paraId="5FF6363F">
            <w:pPr>
              <w:spacing w:line="240" w:lineRule="auto"/>
              <w:ind w:firstLine="420" w:firstLineChars="200"/>
              <w:jc w:val="left"/>
              <w:rPr>
                <w:rFonts w:ascii="仿宋_GB2312" w:eastAsia="仿宋_GB2312"/>
                <w:sz w:val="21"/>
                <w:szCs w:val="21"/>
                <w:highlight w:val="none"/>
              </w:rPr>
            </w:pPr>
          </w:p>
        </w:tc>
      </w:tr>
      <w:tr w14:paraId="5C34AF2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3ED5473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1985" w:type="dxa"/>
            <w:tcBorders>
              <w:top w:val="single" w:color="000000" w:sz="4" w:space="0"/>
              <w:left w:val="single" w:color="000000" w:sz="4" w:space="0"/>
              <w:bottom w:val="single" w:color="000000" w:sz="4" w:space="0"/>
              <w:right w:val="single" w:color="000000" w:sz="4" w:space="0"/>
            </w:tcBorders>
            <w:vAlign w:val="center"/>
          </w:tcPr>
          <w:p w14:paraId="4C54917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透水砖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0C920B1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20*10*6cm</w:t>
            </w:r>
          </w:p>
        </w:tc>
        <w:tc>
          <w:tcPr>
            <w:tcW w:w="1276" w:type="dxa"/>
            <w:tcBorders>
              <w:top w:val="single" w:color="000000" w:sz="4" w:space="0"/>
              <w:left w:val="single" w:color="000000" w:sz="4" w:space="0"/>
              <w:bottom w:val="single" w:color="000000" w:sz="4" w:space="0"/>
              <w:right w:val="single" w:color="000000" w:sz="4" w:space="0"/>
            </w:tcBorders>
            <w:vAlign w:val="center"/>
          </w:tcPr>
          <w:p w14:paraId="56B08383">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46B818A0">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4600.00</w:t>
            </w:r>
          </w:p>
        </w:tc>
        <w:tc>
          <w:tcPr>
            <w:tcW w:w="1134" w:type="dxa"/>
            <w:tcBorders>
              <w:top w:val="single" w:color="000000" w:sz="4" w:space="0"/>
              <w:left w:val="single" w:color="auto" w:sz="4" w:space="0"/>
              <w:bottom w:val="single" w:color="000000" w:sz="4" w:space="0"/>
              <w:right w:val="single" w:color="000000" w:sz="4" w:space="0"/>
            </w:tcBorders>
            <w:vAlign w:val="center"/>
          </w:tcPr>
          <w:p w14:paraId="2B713C21">
            <w:pPr>
              <w:spacing w:line="240" w:lineRule="auto"/>
              <w:ind w:firstLine="420" w:firstLineChars="200"/>
              <w:jc w:val="left"/>
              <w:rPr>
                <w:rFonts w:ascii="仿宋_GB2312" w:eastAsia="仿宋_GB2312"/>
                <w:sz w:val="21"/>
                <w:szCs w:val="21"/>
                <w:highlight w:val="none"/>
              </w:rPr>
            </w:pPr>
          </w:p>
        </w:tc>
      </w:tr>
      <w:tr w14:paraId="15C92132">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23DB87AF">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1985" w:type="dxa"/>
            <w:tcBorders>
              <w:top w:val="single" w:color="000000" w:sz="4" w:space="0"/>
              <w:left w:val="single" w:color="000000" w:sz="4" w:space="0"/>
              <w:bottom w:val="single" w:color="000000" w:sz="4" w:space="0"/>
              <w:right w:val="single" w:color="000000" w:sz="4" w:space="0"/>
            </w:tcBorders>
            <w:vAlign w:val="center"/>
          </w:tcPr>
          <w:p w14:paraId="59434DF5">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盲道砖</w:t>
            </w:r>
          </w:p>
        </w:tc>
        <w:tc>
          <w:tcPr>
            <w:tcW w:w="1842" w:type="dxa"/>
            <w:tcBorders>
              <w:top w:val="single" w:color="000000" w:sz="4" w:space="0"/>
              <w:left w:val="single" w:color="000000" w:sz="4" w:space="0"/>
              <w:bottom w:val="single" w:color="000000" w:sz="4" w:space="0"/>
              <w:right w:val="single" w:color="000000" w:sz="4" w:space="0"/>
            </w:tcBorders>
            <w:vAlign w:val="center"/>
          </w:tcPr>
          <w:p w14:paraId="0876ABAE">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20*20*6cm</w:t>
            </w:r>
          </w:p>
        </w:tc>
        <w:tc>
          <w:tcPr>
            <w:tcW w:w="1276" w:type="dxa"/>
            <w:tcBorders>
              <w:top w:val="single" w:color="000000" w:sz="4" w:space="0"/>
              <w:left w:val="single" w:color="000000" w:sz="4" w:space="0"/>
              <w:bottom w:val="single" w:color="000000" w:sz="4" w:space="0"/>
              <w:right w:val="single" w:color="000000" w:sz="4" w:space="0"/>
            </w:tcBorders>
            <w:vAlign w:val="center"/>
          </w:tcPr>
          <w:p w14:paraId="4B98D328">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w:t>
            </w:r>
          </w:p>
        </w:tc>
        <w:tc>
          <w:tcPr>
            <w:tcW w:w="1418" w:type="dxa"/>
            <w:tcBorders>
              <w:top w:val="single" w:color="000000" w:sz="4" w:space="0"/>
              <w:left w:val="single" w:color="000000" w:sz="4" w:space="0"/>
              <w:bottom w:val="single" w:color="000000" w:sz="4" w:space="0"/>
              <w:right w:val="single" w:color="auto" w:sz="4" w:space="0"/>
            </w:tcBorders>
            <w:vAlign w:val="center"/>
          </w:tcPr>
          <w:p w14:paraId="26F9739A">
            <w:pPr>
              <w:spacing w:line="240" w:lineRule="auto"/>
              <w:jc w:val="center"/>
              <w:rPr>
                <w:rFonts w:hint="eastAsia"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700.00</w:t>
            </w:r>
          </w:p>
        </w:tc>
        <w:tc>
          <w:tcPr>
            <w:tcW w:w="1134" w:type="dxa"/>
            <w:tcBorders>
              <w:top w:val="single" w:color="000000" w:sz="4" w:space="0"/>
              <w:left w:val="single" w:color="auto" w:sz="4" w:space="0"/>
              <w:bottom w:val="single" w:color="000000" w:sz="4" w:space="0"/>
              <w:right w:val="single" w:color="000000" w:sz="4" w:space="0"/>
            </w:tcBorders>
            <w:vAlign w:val="center"/>
          </w:tcPr>
          <w:p w14:paraId="5F612E55">
            <w:pPr>
              <w:spacing w:line="240" w:lineRule="auto"/>
              <w:ind w:firstLine="420" w:firstLineChars="200"/>
              <w:jc w:val="left"/>
              <w:rPr>
                <w:rFonts w:ascii="仿宋_GB2312" w:eastAsia="仿宋_GB2312"/>
                <w:sz w:val="21"/>
                <w:szCs w:val="21"/>
                <w:highlight w:val="none"/>
              </w:rPr>
            </w:pPr>
          </w:p>
        </w:tc>
      </w:tr>
      <w:tr w14:paraId="3826BBC5">
        <w:tblPrEx>
          <w:tblCellMar>
            <w:top w:w="15" w:type="dxa"/>
            <w:left w:w="15" w:type="dxa"/>
            <w:bottom w:w="15" w:type="dxa"/>
            <w:right w:w="15" w:type="dxa"/>
          </w:tblCellMar>
        </w:tblPrEx>
        <w:trPr>
          <w:trHeight w:val="425" w:hRule="exact"/>
        </w:trPr>
        <w:tc>
          <w:tcPr>
            <w:tcW w:w="709" w:type="dxa"/>
            <w:tcBorders>
              <w:top w:val="single" w:color="000000" w:sz="4" w:space="0"/>
              <w:left w:val="single" w:color="000000" w:sz="4" w:space="0"/>
              <w:bottom w:val="single" w:color="000000" w:sz="4" w:space="0"/>
              <w:right w:val="single" w:color="000000" w:sz="4" w:space="0"/>
            </w:tcBorders>
            <w:vAlign w:val="center"/>
          </w:tcPr>
          <w:p w14:paraId="0AC3B469">
            <w:pPr>
              <w:spacing w:line="240" w:lineRule="auto"/>
              <w:jc w:val="cente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合计</w:t>
            </w:r>
          </w:p>
        </w:tc>
        <w:tc>
          <w:tcPr>
            <w:tcW w:w="1985" w:type="dxa"/>
            <w:tcBorders>
              <w:top w:val="single" w:color="000000" w:sz="4" w:space="0"/>
              <w:left w:val="single" w:color="000000" w:sz="4" w:space="0"/>
              <w:bottom w:val="single" w:color="000000" w:sz="4" w:space="0"/>
              <w:right w:val="single" w:color="000000" w:sz="4" w:space="0"/>
            </w:tcBorders>
            <w:vAlign w:val="center"/>
          </w:tcPr>
          <w:p w14:paraId="5C74FC55">
            <w:pPr>
              <w:spacing w:line="240" w:lineRule="auto"/>
              <w:jc w:val="center"/>
              <w:rPr>
                <w:rFonts w:hint="eastAsia" w:ascii="仿宋_GB2312" w:eastAsia="仿宋_GB2312"/>
                <w:sz w:val="21"/>
                <w:szCs w:val="21"/>
                <w:highlight w:val="none"/>
                <w:lang w:val="en-US" w:eastAsia="zh-CN"/>
              </w:rPr>
            </w:pPr>
          </w:p>
        </w:tc>
        <w:tc>
          <w:tcPr>
            <w:tcW w:w="1842" w:type="dxa"/>
            <w:tcBorders>
              <w:top w:val="single" w:color="000000" w:sz="4" w:space="0"/>
              <w:left w:val="single" w:color="000000" w:sz="4" w:space="0"/>
              <w:bottom w:val="single" w:color="000000" w:sz="4" w:space="0"/>
              <w:right w:val="single" w:color="000000" w:sz="4" w:space="0"/>
            </w:tcBorders>
            <w:vAlign w:val="center"/>
          </w:tcPr>
          <w:p w14:paraId="71C86FED">
            <w:pPr>
              <w:spacing w:line="240" w:lineRule="auto"/>
              <w:jc w:val="center"/>
              <w:rPr>
                <w:rFonts w:hint="eastAsia" w:ascii="仿宋_GB2312" w:eastAsia="仿宋_GB2312"/>
                <w:sz w:val="21"/>
                <w:szCs w:val="21"/>
                <w:highlight w:val="none"/>
                <w:lang w:val="en-US" w:eastAsia="zh-CN"/>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EADB68D">
            <w:pPr>
              <w:spacing w:line="240" w:lineRule="auto"/>
              <w:jc w:val="center"/>
              <w:rPr>
                <w:rFonts w:hint="eastAsia" w:ascii="仿宋_GB2312" w:eastAsia="仿宋_GB2312"/>
                <w:sz w:val="21"/>
                <w:szCs w:val="21"/>
                <w:highlight w:val="none"/>
                <w:lang w:val="en-US" w:eastAsia="zh-CN"/>
              </w:rPr>
            </w:pPr>
          </w:p>
        </w:tc>
        <w:tc>
          <w:tcPr>
            <w:tcW w:w="1418" w:type="dxa"/>
            <w:tcBorders>
              <w:top w:val="single" w:color="000000" w:sz="4" w:space="0"/>
              <w:left w:val="single" w:color="000000" w:sz="4" w:space="0"/>
              <w:bottom w:val="single" w:color="000000" w:sz="4" w:space="0"/>
              <w:right w:val="single" w:color="auto" w:sz="4" w:space="0"/>
            </w:tcBorders>
            <w:vAlign w:val="center"/>
          </w:tcPr>
          <w:p w14:paraId="7E99B6C6">
            <w:pPr>
              <w:spacing w:line="240" w:lineRule="auto"/>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20960.00</w:t>
            </w:r>
          </w:p>
        </w:tc>
        <w:tc>
          <w:tcPr>
            <w:tcW w:w="1134" w:type="dxa"/>
            <w:tcBorders>
              <w:top w:val="single" w:color="000000" w:sz="4" w:space="0"/>
              <w:left w:val="single" w:color="auto" w:sz="4" w:space="0"/>
              <w:bottom w:val="single" w:color="000000" w:sz="4" w:space="0"/>
              <w:right w:val="single" w:color="000000" w:sz="4" w:space="0"/>
            </w:tcBorders>
            <w:vAlign w:val="center"/>
          </w:tcPr>
          <w:p w14:paraId="341A8932">
            <w:pPr>
              <w:spacing w:line="240" w:lineRule="auto"/>
              <w:ind w:firstLine="420" w:firstLineChars="200"/>
              <w:jc w:val="left"/>
              <w:rPr>
                <w:rFonts w:ascii="仿宋_GB2312" w:hAnsi="仿宋" w:eastAsia="仿宋_GB2312"/>
                <w:bCs/>
                <w:color w:val="000000" w:themeColor="text1"/>
                <w:sz w:val="21"/>
                <w:szCs w:val="21"/>
                <w:highlight w:val="none"/>
              </w:rPr>
            </w:pPr>
          </w:p>
        </w:tc>
      </w:tr>
    </w:tbl>
    <w:p w14:paraId="2CAB2F3A">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3.2</w:t>
      </w:r>
      <w:r>
        <w:rPr>
          <w:rFonts w:ascii="仿宋_GB2312" w:hAnsi="仿宋" w:eastAsia="仿宋_GB2312"/>
          <w:bCs/>
          <w:color w:val="000000" w:themeColor="text1"/>
          <w:sz w:val="21"/>
          <w:szCs w:val="21"/>
          <w:highlight w:val="none"/>
        </w:rPr>
        <w:t>计划供货期：</w:t>
      </w:r>
      <w:r>
        <w:rPr>
          <w:rFonts w:hint="eastAsia" w:ascii="仿宋_GB2312" w:hAnsi="仿宋" w:eastAsia="仿宋_GB2312"/>
          <w:bCs/>
          <w:color w:val="000000" w:themeColor="text1"/>
          <w:sz w:val="21"/>
          <w:szCs w:val="21"/>
          <w:highlight w:val="none"/>
          <w:lang w:val="en-US" w:eastAsia="zh-CN"/>
        </w:rPr>
        <w:t xml:space="preserve"> </w:t>
      </w:r>
      <w:r>
        <w:rPr>
          <w:rFonts w:hint="eastAsia" w:ascii="仿宋_GB2312" w:hAnsi="仿宋" w:eastAsia="仿宋_GB2312"/>
          <w:bCs/>
          <w:color w:val="000000" w:themeColor="text1"/>
          <w:sz w:val="21"/>
          <w:szCs w:val="21"/>
          <w:highlight w:val="none"/>
          <w:u w:val="single"/>
          <w:lang w:val="en-US" w:eastAsia="zh-CN"/>
        </w:rPr>
        <w:t xml:space="preserve">2024 </w:t>
      </w:r>
      <w:r>
        <w:rPr>
          <w:rFonts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ascii="仿宋_GB2312" w:hAnsi="仿宋" w:eastAsia="仿宋_GB2312"/>
          <w:bCs/>
          <w:color w:val="000000" w:themeColor="text1"/>
          <w:sz w:val="21"/>
          <w:szCs w:val="21"/>
          <w:highlight w:val="none"/>
        </w:rPr>
        <w:t>月至</w:t>
      </w:r>
      <w:r>
        <w:rPr>
          <w:rFonts w:hint="eastAsia" w:ascii="仿宋_GB2312" w:hAnsi="仿宋" w:eastAsia="仿宋_GB2312"/>
          <w:bCs/>
          <w:color w:val="000000" w:themeColor="text1"/>
          <w:sz w:val="21"/>
          <w:szCs w:val="21"/>
          <w:highlight w:val="none"/>
        </w:rPr>
        <w:t>项目</w:t>
      </w:r>
      <w:r>
        <w:rPr>
          <w:rFonts w:ascii="仿宋_GB2312" w:hAnsi="仿宋" w:eastAsia="仿宋_GB2312"/>
          <w:bCs/>
          <w:color w:val="000000" w:themeColor="text1"/>
          <w:sz w:val="21"/>
          <w:szCs w:val="21"/>
          <w:highlight w:val="none"/>
        </w:rPr>
        <w:t>工程完工。</w:t>
      </w:r>
    </w:p>
    <w:p w14:paraId="6B06661E">
      <w:pPr>
        <w:spacing w:line="500" w:lineRule="exact"/>
        <w:ind w:firstLine="482" w:firstLineChars="200"/>
        <w:jc w:val="left"/>
        <w:rPr>
          <w:rFonts w:hint="eastAsia" w:ascii="仿宋_GB2312" w:hAnsi="仿宋" w:eastAsia="仿宋_GB2312" w:cs="宋体"/>
          <w:b/>
          <w:kern w:val="0"/>
          <w:highlight w:val="none"/>
        </w:rPr>
      </w:pPr>
      <w:r>
        <w:rPr>
          <w:rFonts w:hint="eastAsia" w:ascii="仿宋_GB2312" w:hAnsi="仿宋" w:eastAsia="仿宋_GB2312" w:cs="宋体"/>
          <w:b/>
          <w:kern w:val="0"/>
          <w:highlight w:val="none"/>
          <w:lang w:val="en-US" w:eastAsia="zh-CN"/>
        </w:rPr>
        <w:t>4.</w:t>
      </w:r>
      <w:r>
        <w:rPr>
          <w:rFonts w:hint="eastAsia" w:ascii="仿宋_GB2312" w:hAnsi="仿宋" w:eastAsia="仿宋_GB2312" w:cs="宋体"/>
          <w:b/>
          <w:kern w:val="0"/>
          <w:highlight w:val="none"/>
        </w:rPr>
        <w:t>投标人应具备的资格条件</w:t>
      </w:r>
    </w:p>
    <w:p w14:paraId="732EB9B8">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投标人条件</w:t>
      </w:r>
    </w:p>
    <w:p w14:paraId="7223F8E0">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lang w:val="en-US" w:eastAsia="zh-CN"/>
        </w:rPr>
      </w:pPr>
    </w:p>
    <w:p w14:paraId="5259AF68">
      <w:pPr>
        <w:pStyle w:val="2"/>
        <w:numPr>
          <w:ilvl w:val="0"/>
          <w:numId w:val="0"/>
        </w:numPr>
        <w:ind w:firstLine="420" w:firstLineChars="200"/>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4.1.</w:t>
      </w:r>
      <w:r>
        <w:rPr>
          <w:rFonts w:hint="eastAsia" w:ascii="仿宋_GB2312" w:hAnsi="仿宋" w:eastAsia="仿宋_GB2312"/>
          <w:bCs/>
          <w:color w:val="000000" w:themeColor="text1"/>
          <w:sz w:val="21"/>
          <w:szCs w:val="21"/>
          <w:highlight w:val="none"/>
        </w:rPr>
        <w:t>1投标人必须是物资生产商或代理商，具有独立法人资格，依法取得有效的营业执照，营</w:t>
      </w:r>
    </w:p>
    <w:p w14:paraId="7186BE9D">
      <w:pPr>
        <w:pStyle w:val="2"/>
        <w:numPr>
          <w:ilvl w:val="0"/>
          <w:numId w:val="0"/>
        </w:numPr>
        <w:ind w:left="315" w:leftChars="0" w:firstLine="210" w:firstLineChars="100"/>
        <w:rPr>
          <w:rFonts w:hint="eastAsia" w:ascii="仿宋_GB2312" w:hAnsi="仿宋" w:eastAsia="仿宋_GB2312"/>
          <w:bCs/>
          <w:color w:val="000000" w:themeColor="text1"/>
          <w:sz w:val="21"/>
          <w:szCs w:val="21"/>
          <w:highlight w:val="none"/>
        </w:rPr>
      </w:pPr>
    </w:p>
    <w:p w14:paraId="7A34CB8B">
      <w:pPr>
        <w:pStyle w:val="2"/>
        <w:numPr>
          <w:ilvl w:val="0"/>
          <w:numId w:val="0"/>
        </w:numPr>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业执照经营范围必须涵盖招标物资的销售。</w:t>
      </w:r>
    </w:p>
    <w:p w14:paraId="43759CE9">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2具有良好的社会和银行信誉、充足的资金保证。在国家有关部门和行业的监督检查中没有不良记录，与中建股份下属项目</w:t>
      </w:r>
      <w:r>
        <w:rPr>
          <w:rFonts w:ascii="仿宋_GB2312" w:hAnsi="仿宋" w:eastAsia="仿宋_GB2312"/>
          <w:bCs/>
          <w:color w:val="000000" w:themeColor="text1"/>
          <w:sz w:val="21"/>
          <w:szCs w:val="21"/>
          <w:highlight w:val="none"/>
        </w:rPr>
        <w:t>历史</w:t>
      </w:r>
      <w:r>
        <w:rPr>
          <w:rFonts w:hint="eastAsia" w:ascii="仿宋_GB2312" w:hAnsi="仿宋" w:eastAsia="仿宋_GB2312"/>
          <w:bCs/>
          <w:color w:val="000000" w:themeColor="text1"/>
          <w:sz w:val="21"/>
          <w:szCs w:val="21"/>
          <w:highlight w:val="none"/>
        </w:rPr>
        <w:t>合作良好，具备</w:t>
      </w:r>
      <w:r>
        <w:rPr>
          <w:rFonts w:ascii="仿宋_GB2312" w:hAnsi="仿宋" w:eastAsia="仿宋_GB2312"/>
          <w:bCs/>
          <w:color w:val="000000" w:themeColor="text1"/>
          <w:sz w:val="21"/>
          <w:szCs w:val="21"/>
          <w:highlight w:val="none"/>
        </w:rPr>
        <w:t>较强的</w:t>
      </w:r>
      <w:r>
        <w:rPr>
          <w:rFonts w:hint="eastAsia" w:ascii="仿宋_GB2312" w:hAnsi="仿宋" w:eastAsia="仿宋_GB2312"/>
          <w:bCs/>
          <w:color w:val="000000" w:themeColor="text1"/>
          <w:sz w:val="21"/>
          <w:szCs w:val="21"/>
          <w:highlight w:val="none"/>
        </w:rPr>
        <w:t>供货能力。</w:t>
      </w:r>
    </w:p>
    <w:p w14:paraId="648589B7">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w:t>
      </w:r>
      <w:r>
        <w:rPr>
          <w:rFonts w:hint="eastAsia" w:ascii="仿宋_GB2312" w:hAnsi="仿宋" w:eastAsia="仿宋_GB2312"/>
          <w:bCs/>
          <w:color w:val="000000" w:themeColor="text1"/>
          <w:sz w:val="21"/>
          <w:szCs w:val="21"/>
          <w:highlight w:val="none"/>
        </w:rPr>
        <w:t>.3具有招标物资经营管理的相应资格和能力，具有完善的质量保证体系，具有固定的办公场所和专职管理人员。</w:t>
      </w:r>
    </w:p>
    <w:p w14:paraId="2266B212">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1.4</w:t>
      </w:r>
      <w:r>
        <w:rPr>
          <w:rFonts w:hint="eastAsia" w:ascii="仿宋_GB2312" w:hAnsi="仿宋" w:eastAsia="仿宋_GB2312"/>
          <w:bCs/>
          <w:color w:val="000000" w:themeColor="text1"/>
          <w:sz w:val="21"/>
          <w:szCs w:val="21"/>
          <w:highlight w:val="none"/>
        </w:rPr>
        <w:t>投标人应是</w:t>
      </w:r>
      <w:r>
        <w:rPr>
          <w:rFonts w:hint="eastAsia" w:ascii="仿宋_GB2312" w:hAnsi="仿宋" w:eastAsia="仿宋_GB2312" w:cstheme="minorBidi"/>
          <w:bCs/>
          <w:color w:val="000000" w:themeColor="text1"/>
          <w:sz w:val="21"/>
          <w:szCs w:val="21"/>
          <w:highlight w:val="none"/>
          <w:lang w:val="en-US" w:eastAsia="zh-CN"/>
        </w:rPr>
        <w:t>经审核通过的</w:t>
      </w:r>
      <w:r>
        <w:rPr>
          <w:rFonts w:ascii="仿宋_GB2312" w:hAnsi="仿宋" w:eastAsia="仿宋_GB2312"/>
          <w:bCs/>
          <w:color w:val="000000" w:themeColor="text1"/>
          <w:sz w:val="21"/>
          <w:szCs w:val="21"/>
          <w:highlight w:val="none"/>
        </w:rPr>
        <w:t>中建路桥有限公司或中国建筑股份有限公司范围内的合格分供商</w:t>
      </w:r>
      <w:r>
        <w:rPr>
          <w:rFonts w:hint="eastAsia" w:ascii="仿宋_GB2312" w:hAnsi="仿宋" w:eastAsia="仿宋_GB2312"/>
          <w:bCs/>
          <w:color w:val="000000" w:themeColor="text1"/>
          <w:sz w:val="21"/>
          <w:szCs w:val="21"/>
          <w:highlight w:val="none"/>
          <w:lang w:eastAsia="zh-CN"/>
        </w:rPr>
        <w:t>，</w:t>
      </w:r>
      <w:r>
        <w:rPr>
          <w:rFonts w:hint="eastAsia" w:ascii="仿宋_GB2312" w:hAnsi="仿宋" w:eastAsia="仿宋_GB2312"/>
          <w:bCs/>
          <w:color w:val="000000" w:themeColor="text1"/>
          <w:sz w:val="21"/>
          <w:szCs w:val="21"/>
          <w:highlight w:val="none"/>
        </w:rPr>
        <w:t>未在</w:t>
      </w:r>
      <w:r>
        <w:rPr>
          <w:rFonts w:hint="eastAsia" w:ascii="仿宋" w:hAnsi="仿宋" w:eastAsia="仿宋"/>
          <w:highlight w:val="none"/>
        </w:rPr>
        <w:t>中建</w:t>
      </w:r>
      <w:r>
        <w:rPr>
          <w:rFonts w:hint="eastAsia" w:ascii="仿宋" w:hAnsi="仿宋" w:eastAsia="仿宋"/>
          <w:highlight w:val="none"/>
          <w:lang w:val="en-US" w:eastAsia="zh-CN"/>
        </w:rPr>
        <w:t>路桥</w:t>
      </w:r>
      <w:r>
        <w:rPr>
          <w:rFonts w:hint="eastAsia" w:ascii="仿宋" w:hAnsi="仿宋" w:eastAsia="仿宋"/>
          <w:highlight w:val="none"/>
        </w:rPr>
        <w:t>和</w:t>
      </w:r>
      <w:r>
        <w:rPr>
          <w:rFonts w:hint="eastAsia" w:ascii="仿宋_GB2312" w:hAnsi="仿宋" w:eastAsia="仿宋_GB2312"/>
          <w:bCs/>
          <w:color w:val="000000" w:themeColor="text1"/>
          <w:sz w:val="21"/>
          <w:szCs w:val="21"/>
          <w:highlight w:val="none"/>
        </w:rPr>
        <w:t>中建系统不合格（含不良行为）名册中</w:t>
      </w:r>
      <w:r>
        <w:rPr>
          <w:rFonts w:ascii="仿宋_GB2312" w:hAnsi="仿宋" w:eastAsia="仿宋_GB2312"/>
          <w:bCs/>
          <w:color w:val="000000" w:themeColor="text1"/>
          <w:sz w:val="21"/>
          <w:szCs w:val="21"/>
          <w:highlight w:val="none"/>
        </w:rPr>
        <w:t>。</w:t>
      </w:r>
    </w:p>
    <w:p w14:paraId="39CE74B8">
      <w:pPr>
        <w:spacing w:line="500" w:lineRule="exact"/>
        <w:ind w:firstLine="420" w:firstLineChars="2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1.5</w:t>
      </w:r>
      <w:r>
        <w:rPr>
          <w:rFonts w:hint="eastAsia" w:ascii="仿宋_GB2312" w:hAnsi="仿宋" w:eastAsia="仿宋_GB2312"/>
          <w:bCs/>
          <w:color w:val="000000" w:themeColor="text1"/>
          <w:sz w:val="21"/>
          <w:szCs w:val="21"/>
          <w:highlight w:val="none"/>
        </w:rPr>
        <w:t>生产厂商注册资金要求。注册资金</w:t>
      </w:r>
      <w:r>
        <w:rPr>
          <w:rFonts w:hint="eastAsia" w:ascii="仿宋_GB2312" w:hAnsi="仿宋" w:eastAsia="仿宋_GB2312"/>
          <w:bCs/>
          <w:color w:val="000000" w:themeColor="text1"/>
          <w:sz w:val="21"/>
          <w:szCs w:val="21"/>
          <w:highlight w:val="none"/>
          <w:u w:val="single"/>
          <w:lang w:val="en-US" w:eastAsia="zh-CN"/>
        </w:rPr>
        <w:t>250</w:t>
      </w:r>
      <w:r>
        <w:rPr>
          <w:rFonts w:hint="eastAsia" w:ascii="仿宋_GB2312" w:hAnsi="仿宋" w:eastAsia="仿宋_GB2312"/>
          <w:bCs/>
          <w:color w:val="000000" w:themeColor="text1"/>
          <w:sz w:val="21"/>
          <w:szCs w:val="21"/>
          <w:highlight w:val="none"/>
        </w:rPr>
        <w:t>万元以上。</w:t>
      </w:r>
    </w:p>
    <w:p w14:paraId="188C431E">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1.6</w:t>
      </w:r>
      <w:r>
        <w:rPr>
          <w:rFonts w:hint="eastAsia" w:ascii="仿宋_GB2312" w:hAnsi="仿宋" w:eastAsia="仿宋_GB2312"/>
          <w:bCs/>
          <w:color w:val="000000" w:themeColor="text1"/>
          <w:sz w:val="21"/>
          <w:szCs w:val="21"/>
          <w:highlight w:val="none"/>
        </w:rPr>
        <w:t>代理商注册资金要求。注册资金</w:t>
      </w:r>
      <w:r>
        <w:rPr>
          <w:rFonts w:hint="eastAsia" w:ascii="仿宋_GB2312" w:hAnsi="仿宋" w:eastAsia="仿宋_GB2312"/>
          <w:bCs/>
          <w:color w:val="000000" w:themeColor="text1"/>
          <w:sz w:val="21"/>
          <w:szCs w:val="21"/>
          <w:highlight w:val="none"/>
          <w:u w:val="single"/>
          <w:lang w:val="en-US" w:eastAsia="zh-CN"/>
        </w:rPr>
        <w:t>250</w:t>
      </w:r>
      <w:r>
        <w:rPr>
          <w:rFonts w:hint="eastAsia" w:ascii="仿宋_GB2312" w:hAnsi="仿宋" w:eastAsia="仿宋_GB2312"/>
          <w:bCs/>
          <w:color w:val="000000" w:themeColor="text1"/>
          <w:sz w:val="21"/>
          <w:szCs w:val="21"/>
          <w:highlight w:val="none"/>
        </w:rPr>
        <w:t>万元以上。</w:t>
      </w:r>
    </w:p>
    <w:p w14:paraId="0CC32979">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4.1.7能够开具合法有效的增值税专用发票。</w:t>
      </w:r>
    </w:p>
    <w:p w14:paraId="170F342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4.1.8中建股份内部供应企业也属于供应商范畴，纳入供应商管理。</w:t>
      </w:r>
    </w:p>
    <w:p w14:paraId="3CCDB1DB">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4.1.9招标方在招标过程任何阶段发现投标方相互关联的，取消其投标资格。投标单位关联关系认定详见附件《关于投标单位关联关系的认定说明》。</w:t>
      </w:r>
    </w:p>
    <w:p w14:paraId="323351F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4.2 本次招标不接受联合体投标。</w:t>
      </w:r>
    </w:p>
    <w:p w14:paraId="4C8BC25C">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4.3 投标保证金</w:t>
      </w:r>
    </w:p>
    <w:p w14:paraId="06406A56">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投标人投标截止时间前从投标人的银行账户以电汇的方式向以下账户缴纳</w:t>
      </w:r>
      <w:r>
        <w:rPr>
          <w:rFonts w:hint="eastAsia" w:ascii="仿宋_GB2312" w:hAnsi="仿宋" w:eastAsia="仿宋_GB2312"/>
          <w:bCs/>
          <w:color w:val="000000" w:themeColor="text1"/>
          <w:sz w:val="21"/>
          <w:szCs w:val="21"/>
          <w:highlight w:val="none"/>
          <w:u w:val="single"/>
          <w:lang w:val="en-US" w:eastAsia="zh-CN"/>
        </w:rPr>
        <w:t xml:space="preserve"> 8000.00 </w:t>
      </w:r>
      <w:r>
        <w:rPr>
          <w:rFonts w:hint="eastAsia" w:ascii="仿宋_GB2312" w:hAnsi="仿宋" w:eastAsia="仿宋_GB2312"/>
          <w:bCs/>
          <w:color w:val="000000" w:themeColor="text1"/>
          <w:sz w:val="21"/>
          <w:szCs w:val="21"/>
          <w:highlight w:val="none"/>
          <w:lang w:val="en-US" w:eastAsia="zh-CN"/>
        </w:rPr>
        <w:t>元投标保证金，并注明投标项目名称、设备名称、招标编号。中建路桥集团年度综合评价优质级供应商免予缴纳投标保证金和履约保证金。未中标投标人的保证金将于中标结果确定后15个工作日内无息返还。中标候选人如不能按照其投标文件的内容签订协议，招标方有权视情况对该供应商在云筑网进行不良行为设置并扣除投标保证金。投标保证金交款账户：</w:t>
      </w:r>
    </w:p>
    <w:p w14:paraId="51144A6E">
      <w:pPr>
        <w:spacing w:line="500" w:lineRule="exact"/>
        <w:ind w:firstLine="420" w:firstLineChars="200"/>
        <w:jc w:val="left"/>
        <w:rPr>
          <w:rFonts w:hint="default"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单位名称：</w:t>
      </w:r>
      <w:r>
        <w:rPr>
          <w:rFonts w:hint="eastAsia" w:ascii="仿宋_GB2312" w:hAnsi="仿宋" w:eastAsia="仿宋_GB2312"/>
          <w:bCs/>
          <w:color w:val="000000" w:themeColor="text1"/>
          <w:sz w:val="21"/>
          <w:szCs w:val="21"/>
          <w:highlight w:val="none"/>
          <w:u w:val="single"/>
          <w:lang w:val="en-US" w:eastAsia="zh-CN"/>
        </w:rPr>
        <w:t>中建路桥集团河北基础市政工程有限公司</w:t>
      </w:r>
    </w:p>
    <w:p w14:paraId="7A12F996">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银行账号：</w:t>
      </w:r>
      <w:r>
        <w:rPr>
          <w:rFonts w:hint="eastAsia" w:ascii="仿宋_GB2312" w:hAnsi="仿宋" w:eastAsia="仿宋_GB2312"/>
          <w:bCs/>
          <w:color w:val="000000" w:themeColor="text1"/>
          <w:sz w:val="21"/>
          <w:szCs w:val="21"/>
          <w:highlight w:val="none"/>
          <w:u w:val="single"/>
          <w:lang w:val="en-US" w:eastAsia="zh-CN"/>
        </w:rPr>
        <w:t>13050161536100000357</w:t>
      </w:r>
    </w:p>
    <w:p w14:paraId="12605275">
      <w:pPr>
        <w:spacing w:line="500" w:lineRule="exact"/>
        <w:ind w:firstLine="420" w:firstLineChars="200"/>
        <w:jc w:val="left"/>
        <w:rPr>
          <w:rFonts w:hint="eastAsia" w:ascii="仿宋_GB2312" w:hAnsi="仿宋" w:eastAsia="仿宋_GB2312"/>
          <w:bCs/>
          <w:color w:val="000000" w:themeColor="text1"/>
          <w:sz w:val="21"/>
          <w:szCs w:val="21"/>
          <w:highlight w:val="none"/>
          <w:u w:val="single"/>
          <w:lang w:val="en-US" w:eastAsia="zh-CN"/>
        </w:rPr>
      </w:pPr>
      <w:r>
        <w:rPr>
          <w:rFonts w:hint="eastAsia" w:ascii="仿宋_GB2312" w:hAnsi="仿宋" w:eastAsia="仿宋_GB2312"/>
          <w:bCs/>
          <w:color w:val="000000" w:themeColor="text1"/>
          <w:sz w:val="21"/>
          <w:szCs w:val="21"/>
          <w:highlight w:val="none"/>
          <w:lang w:val="en-US" w:eastAsia="zh-CN"/>
        </w:rPr>
        <w:t>开户行：</w:t>
      </w:r>
      <w:r>
        <w:rPr>
          <w:rFonts w:hint="eastAsia" w:ascii="仿宋_GB2312" w:hAnsi="仿宋" w:eastAsia="仿宋_GB2312"/>
          <w:bCs/>
          <w:color w:val="000000" w:themeColor="text1"/>
          <w:sz w:val="21"/>
          <w:szCs w:val="21"/>
          <w:highlight w:val="none"/>
          <w:u w:val="single"/>
          <w:lang w:val="en-US" w:eastAsia="zh-CN"/>
        </w:rPr>
        <w:t>中国建设银行石家庄建设南大街支行</w:t>
      </w:r>
    </w:p>
    <w:p w14:paraId="27D273B1">
      <w:pPr>
        <w:pStyle w:val="2"/>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default" w:ascii="仿宋_GB2312" w:hAnsi="仿宋" w:eastAsia="仿宋_GB2312" w:cstheme="minorBidi"/>
          <w:b/>
          <w:bCs w:val="0"/>
          <w:color w:val="000000" w:themeColor="text1"/>
          <w:kern w:val="2"/>
          <w:sz w:val="21"/>
          <w:szCs w:val="21"/>
          <w:highlight w:val="none"/>
          <w:lang w:val="en-US" w:eastAsia="zh-CN" w:bidi="ar-SA"/>
        </w:rPr>
      </w:pPr>
      <w:r>
        <w:rPr>
          <w:rFonts w:hint="default" w:ascii="仿宋_GB2312" w:hAnsi="仿宋" w:eastAsia="仿宋_GB2312" w:cstheme="minorBidi"/>
          <w:b/>
          <w:bCs w:val="0"/>
          <w:color w:val="000000" w:themeColor="text1"/>
          <w:kern w:val="2"/>
          <w:sz w:val="21"/>
          <w:szCs w:val="21"/>
          <w:highlight w:val="none"/>
          <w:lang w:val="en-US" w:eastAsia="zh-CN" w:bidi="ar-SA"/>
        </w:rPr>
        <w:t>（保证金备注：</w:t>
      </w:r>
      <w:r>
        <w:rPr>
          <w:rFonts w:hint="eastAsia" w:ascii="仿宋_GB2312" w:hAnsi="仿宋" w:eastAsia="仿宋_GB2312" w:cstheme="minorBidi"/>
          <w:b/>
          <w:bCs w:val="0"/>
          <w:color w:val="000000" w:themeColor="text1"/>
          <w:kern w:val="2"/>
          <w:sz w:val="21"/>
          <w:szCs w:val="21"/>
          <w:highlight w:val="none"/>
          <w:lang w:val="en-US" w:eastAsia="zh-CN" w:bidi="ar-SA"/>
        </w:rPr>
        <w:t>雄县物资采购</w:t>
      </w:r>
      <w:r>
        <w:rPr>
          <w:rFonts w:hint="default" w:ascii="仿宋_GB2312" w:hAnsi="仿宋" w:eastAsia="仿宋_GB2312" w:cstheme="minorBidi"/>
          <w:b/>
          <w:bCs w:val="0"/>
          <w:color w:val="000000" w:themeColor="text1"/>
          <w:kern w:val="2"/>
          <w:sz w:val="21"/>
          <w:szCs w:val="21"/>
          <w:highlight w:val="none"/>
          <w:lang w:val="en-US" w:eastAsia="zh-CN" w:bidi="ar-SA"/>
        </w:rPr>
        <w:t>保证金）</w:t>
      </w:r>
    </w:p>
    <w:p w14:paraId="723FB6BF">
      <w:pPr>
        <w:spacing w:line="500" w:lineRule="exact"/>
        <w:ind w:firstLine="420" w:firstLineChars="200"/>
        <w:jc w:val="left"/>
        <w:rPr>
          <w:rFonts w:hint="eastAsia" w:ascii="仿宋_GB2312" w:hAnsi="仿宋" w:eastAsia="仿宋_GB2312"/>
          <w:bCs/>
          <w:color w:val="000000" w:themeColor="text1"/>
          <w:sz w:val="21"/>
          <w:szCs w:val="21"/>
          <w:highlight w:val="none"/>
          <w:lang w:val="en-US" w:eastAsia="zh-CN"/>
        </w:rPr>
      </w:pPr>
      <w:r>
        <w:rPr>
          <w:rFonts w:hint="eastAsia" w:ascii="仿宋_GB2312" w:hAnsi="仿宋" w:eastAsia="仿宋_GB2312"/>
          <w:bCs/>
          <w:color w:val="000000" w:themeColor="text1"/>
          <w:sz w:val="21"/>
          <w:szCs w:val="21"/>
          <w:highlight w:val="none"/>
          <w:lang w:val="en-US" w:eastAsia="zh-CN"/>
        </w:rPr>
        <w:t>4.4 为贯彻国家“双碳”战略、带动供应链上下游共同实现低碳减排，资格审查将关注供应商绿色、节能、环保管理体系和管理能力，</w:t>
      </w:r>
      <w:r>
        <w:rPr>
          <w:rFonts w:hint="eastAsia" w:ascii="仿宋_GB2312" w:hAnsi="仿宋" w:eastAsia="仿宋_GB2312" w:cstheme="minorBidi"/>
          <w:bCs/>
          <w:color w:val="000000" w:themeColor="text1"/>
          <w:sz w:val="21"/>
          <w:szCs w:val="21"/>
          <w:highlight w:val="none"/>
          <w:lang w:val="en-US" w:eastAsia="zh-CN"/>
        </w:rPr>
        <w:t>以及企业ESG因素，</w:t>
      </w:r>
      <w:r>
        <w:rPr>
          <w:rFonts w:hint="eastAsia" w:ascii="仿宋_GB2312" w:hAnsi="仿宋" w:eastAsia="仿宋_GB2312"/>
          <w:bCs/>
          <w:color w:val="000000" w:themeColor="text1"/>
          <w:sz w:val="21"/>
          <w:szCs w:val="21"/>
          <w:highlight w:val="none"/>
          <w:lang w:val="en-US" w:eastAsia="zh-CN"/>
        </w:rPr>
        <w:t>同等条件下优先选择绿色节能环保材料和设备。</w:t>
      </w:r>
    </w:p>
    <w:p w14:paraId="70353E9B">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5. 招标文件的获取</w:t>
      </w:r>
    </w:p>
    <w:p w14:paraId="699C6C35">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凡有意参加投标的，请在中建路桥集团有限公司</w:t>
      </w:r>
      <w:r>
        <w:rPr>
          <w:rFonts w:hint="eastAsia" w:ascii="仿宋_GB2312" w:hAnsi="仿宋" w:eastAsia="仿宋_GB2312"/>
          <w:bCs/>
          <w:color w:val="000000" w:themeColor="text1"/>
          <w:sz w:val="21"/>
          <w:szCs w:val="21"/>
          <w:highlight w:val="none"/>
          <w:lang w:val="en-US" w:eastAsia="zh-CN"/>
        </w:rPr>
        <w:t>官网</w:t>
      </w:r>
      <w:r>
        <w:rPr>
          <w:rFonts w:hint="eastAsia" w:ascii="仿宋_GB2312" w:hAnsi="仿宋" w:eastAsia="仿宋_GB2312"/>
          <w:bCs/>
          <w:color w:val="000000" w:themeColor="text1"/>
          <w:sz w:val="21"/>
          <w:szCs w:val="21"/>
          <w:highlight w:val="none"/>
        </w:rPr>
        <w:t>下载招标文件。</w:t>
      </w:r>
    </w:p>
    <w:p w14:paraId="23DF4FB6">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6. 投标文件的递交</w:t>
      </w:r>
    </w:p>
    <w:p w14:paraId="41136B46">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.1投标文件递交截止时间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 xml:space="preserve"> 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14</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日</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9</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时。</w:t>
      </w:r>
    </w:p>
    <w:p w14:paraId="529BFAC3">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.2递交地点：</w:t>
      </w:r>
      <w:r>
        <w:rPr>
          <w:rFonts w:hint="eastAsia" w:ascii="仿宋_GB2312" w:hAnsi="仿宋" w:eastAsia="仿宋_GB2312"/>
          <w:bCs/>
          <w:color w:val="000000" w:themeColor="text1"/>
          <w:sz w:val="21"/>
          <w:szCs w:val="21"/>
          <w:highlight w:val="none"/>
          <w:u w:val="single"/>
          <w:lang w:val="en-US" w:eastAsia="zh-CN"/>
        </w:rPr>
        <w:t>河北省石家庄市新石北路362号1号楼3层</w:t>
      </w:r>
      <w:r>
        <w:rPr>
          <w:rFonts w:hint="eastAsia" w:ascii="仿宋_GB2312" w:hAnsi="仿宋" w:eastAsia="仿宋_GB2312"/>
          <w:bCs/>
          <w:color w:val="000000" w:themeColor="text1"/>
          <w:sz w:val="21"/>
          <w:szCs w:val="21"/>
          <w:highlight w:val="none"/>
        </w:rPr>
        <w:t>。</w:t>
      </w:r>
    </w:p>
    <w:p w14:paraId="3A52E84F">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.3逾期送达的或者未送达指定地点的投标文件，招标人不予受理。</w:t>
      </w:r>
    </w:p>
    <w:p w14:paraId="3643F56D">
      <w:pPr>
        <w:spacing w:line="500" w:lineRule="exact"/>
        <w:ind w:firstLine="420" w:firstLineChars="200"/>
        <w:jc w:val="left"/>
        <w:rPr>
          <w:rFonts w:hint="eastAsia" w:ascii="仿宋_GB2312" w:hAnsi="仿宋" w:eastAsia="仿宋_GB2312" w:cs="宋体"/>
          <w:kern w:val="0"/>
          <w:sz w:val="28"/>
          <w:szCs w:val="28"/>
          <w:highlight w:val="none"/>
          <w:lang w:val="en-US" w:eastAsia="zh-CN" w:bidi="ar-SA"/>
        </w:rPr>
      </w:pPr>
      <w:r>
        <w:rPr>
          <w:rFonts w:hint="eastAsia" w:ascii="仿宋_GB2312" w:hAnsi="仿宋" w:eastAsia="仿宋_GB2312"/>
          <w:bCs/>
          <w:color w:val="000000" w:themeColor="text1"/>
          <w:sz w:val="21"/>
          <w:szCs w:val="21"/>
          <w:highlight w:val="none"/>
          <w:lang w:val="en-US" w:eastAsia="zh-CN"/>
        </w:rPr>
        <w:t>6</w:t>
      </w:r>
      <w:r>
        <w:rPr>
          <w:rFonts w:hint="eastAsia" w:ascii="仿宋_GB2312" w:hAnsi="仿宋" w:eastAsia="仿宋_GB2312"/>
          <w:bCs/>
          <w:color w:val="000000" w:themeColor="text1"/>
          <w:sz w:val="21"/>
          <w:szCs w:val="21"/>
          <w:highlight w:val="none"/>
        </w:rPr>
        <w:t>.4</w:t>
      </w:r>
      <w:r>
        <w:rPr>
          <w:rFonts w:hint="eastAsia" w:ascii="仿宋_GB2312" w:hAnsi="仿宋" w:eastAsia="仿宋_GB2312"/>
          <w:bCs/>
          <w:color w:val="000000" w:themeColor="text1"/>
          <w:sz w:val="21"/>
          <w:szCs w:val="21"/>
          <w:highlight w:val="none"/>
          <w:lang w:val="en-US" w:eastAsia="zh-CN"/>
        </w:rPr>
        <w:t>投标文件应符合招标文件所列要求。</w:t>
      </w:r>
    </w:p>
    <w:p w14:paraId="6C21021E">
      <w:pPr>
        <w:spacing w:line="500" w:lineRule="exact"/>
        <w:ind w:firstLine="482" w:firstLineChars="200"/>
        <w:jc w:val="left"/>
        <w:rPr>
          <w:rFonts w:hint="eastAsia" w:ascii="仿宋_GB2312" w:hAnsi="仿宋" w:eastAsia="仿宋_GB2312" w:cs="宋体"/>
          <w:b/>
          <w:kern w:val="0"/>
          <w:highlight w:val="none"/>
          <w:lang w:val="en-US" w:eastAsia="zh-CN"/>
        </w:rPr>
      </w:pPr>
      <w:r>
        <w:rPr>
          <w:rFonts w:hint="eastAsia" w:ascii="仿宋_GB2312" w:hAnsi="仿宋" w:eastAsia="仿宋_GB2312" w:cs="宋体"/>
          <w:b/>
          <w:kern w:val="0"/>
          <w:highlight w:val="none"/>
          <w:lang w:val="en-US" w:eastAsia="zh-CN"/>
        </w:rPr>
        <w:t>7. 发布公告的媒介</w:t>
      </w:r>
    </w:p>
    <w:p w14:paraId="2E76F1B1">
      <w:pPr>
        <w:spacing w:line="500" w:lineRule="exact"/>
        <w:ind w:firstLine="420" w:firstLineChars="200"/>
        <w:jc w:val="left"/>
        <w:rPr>
          <w:rFonts w:hint="eastAsia"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本次招标公告在</w:t>
      </w:r>
      <w:r>
        <w:rPr>
          <w:rFonts w:hint="eastAsia" w:ascii="仿宋_GB2312" w:hAnsi="仿宋" w:eastAsia="仿宋_GB2312"/>
          <w:bCs/>
          <w:color w:val="000000" w:themeColor="text1"/>
          <w:sz w:val="21"/>
          <w:szCs w:val="21"/>
          <w:highlight w:val="none"/>
          <w:lang w:val="en-US" w:eastAsia="zh-CN"/>
        </w:rPr>
        <w:t>中建路桥集团有限公司官网</w:t>
      </w:r>
      <w:r>
        <w:rPr>
          <w:rFonts w:hint="eastAsia" w:ascii="仿宋_GB2312" w:hAnsi="仿宋" w:eastAsia="仿宋_GB2312"/>
          <w:bCs/>
          <w:color w:val="000000" w:themeColor="text1"/>
          <w:sz w:val="21"/>
          <w:szCs w:val="21"/>
          <w:highlight w:val="none"/>
        </w:rPr>
        <w:t>统一公开发布。</w:t>
      </w:r>
    </w:p>
    <w:p w14:paraId="57191477">
      <w:pPr>
        <w:spacing w:line="500" w:lineRule="exact"/>
        <w:ind w:firstLine="482" w:firstLineChars="200"/>
        <w:jc w:val="left"/>
        <w:rPr>
          <w:rFonts w:hint="eastAsia" w:ascii="仿宋_GB2312" w:hAnsi="仿宋" w:eastAsia="仿宋_GB2312" w:cs="宋体"/>
          <w:b/>
          <w:kern w:val="0"/>
          <w:highlight w:val="none"/>
          <w:lang w:val="en-US" w:eastAsia="zh-CN"/>
        </w:rPr>
      </w:pPr>
      <w:bookmarkStart w:id="1" w:name="_Toc375664272"/>
      <w:r>
        <w:rPr>
          <w:rFonts w:hint="eastAsia" w:ascii="仿宋_GB2312" w:hAnsi="仿宋" w:eastAsia="仿宋_GB2312" w:cs="宋体"/>
          <w:b/>
          <w:kern w:val="0"/>
          <w:highlight w:val="none"/>
          <w:lang w:val="en-US" w:eastAsia="zh-CN"/>
        </w:rPr>
        <w:t>8．开标时间</w:t>
      </w:r>
      <w:bookmarkEnd w:id="1"/>
    </w:p>
    <w:p w14:paraId="562021F6">
      <w:pPr>
        <w:spacing w:line="560" w:lineRule="exact"/>
        <w:ind w:firstLine="630" w:firstLineChars="300"/>
        <w:rPr>
          <w:rFonts w:hint="eastAsia" w:ascii="仿宋" w:hAnsi="仿宋" w:eastAsia="仿宋"/>
          <w:color w:val="auto"/>
          <w:sz w:val="29"/>
          <w:szCs w:val="29"/>
          <w:highlight w:val="none"/>
        </w:rPr>
      </w:pPr>
      <w:r>
        <w:rPr>
          <w:rFonts w:hint="eastAsia" w:ascii="仿宋_GB2312" w:hAnsi="仿宋" w:eastAsia="仿宋_GB2312"/>
          <w:bCs/>
          <w:color w:val="000000" w:themeColor="text1"/>
          <w:sz w:val="21"/>
          <w:szCs w:val="21"/>
          <w:highlight w:val="none"/>
          <w:lang w:val="en-US" w:eastAsia="zh-CN"/>
        </w:rPr>
        <w:t>拟定开标时间：</w:t>
      </w:r>
      <w:r>
        <w:rPr>
          <w:rFonts w:hint="eastAsia" w:ascii="仿宋_GB2312" w:hAnsi="仿宋" w:eastAsia="仿宋_GB2312"/>
          <w:bCs/>
          <w:color w:val="000000" w:themeColor="text1"/>
          <w:sz w:val="21"/>
          <w:szCs w:val="21"/>
          <w:highlight w:val="none"/>
          <w:u w:val="single"/>
          <w:lang w:val="en-US" w:eastAsia="zh-CN"/>
        </w:rPr>
        <w:t xml:space="preserve"> 2024 </w:t>
      </w:r>
      <w:r>
        <w:rPr>
          <w:rFonts w:hint="eastAsia" w:ascii="仿宋_GB2312" w:hAnsi="仿宋" w:eastAsia="仿宋_GB2312"/>
          <w:bCs/>
          <w:color w:val="000000" w:themeColor="text1"/>
          <w:sz w:val="21"/>
          <w:szCs w:val="21"/>
          <w:highlight w:val="none"/>
          <w:lang w:val="en-US" w:eastAsia="zh-CN"/>
        </w:rPr>
        <w:t>年</w:t>
      </w:r>
      <w:r>
        <w:rPr>
          <w:rFonts w:hint="eastAsia" w:ascii="仿宋_GB2312" w:hAnsi="仿宋" w:eastAsia="仿宋_GB2312"/>
          <w:bCs/>
          <w:color w:val="000000" w:themeColor="text1"/>
          <w:sz w:val="21"/>
          <w:szCs w:val="21"/>
          <w:highlight w:val="none"/>
          <w:u w:val="single"/>
          <w:lang w:val="en-US" w:eastAsia="zh-CN"/>
        </w:rPr>
        <w:t xml:space="preserve"> 11 </w:t>
      </w:r>
      <w:r>
        <w:rPr>
          <w:rFonts w:hint="eastAsia" w:ascii="仿宋_GB2312" w:hAnsi="仿宋" w:eastAsia="仿宋_GB2312"/>
          <w:bCs/>
          <w:color w:val="000000" w:themeColor="text1"/>
          <w:sz w:val="21"/>
          <w:szCs w:val="21"/>
          <w:highlight w:val="none"/>
          <w:lang w:val="en-US" w:eastAsia="zh-CN"/>
        </w:rPr>
        <w:t>月</w:t>
      </w:r>
      <w:r>
        <w:rPr>
          <w:rFonts w:hint="eastAsia" w:ascii="仿宋_GB2312" w:hAnsi="仿宋" w:eastAsia="仿宋_GB2312"/>
          <w:bCs/>
          <w:color w:val="000000" w:themeColor="text1"/>
          <w:sz w:val="21"/>
          <w:szCs w:val="21"/>
          <w:highlight w:val="none"/>
          <w:u w:val="single"/>
          <w:lang w:val="en-US" w:eastAsia="zh-CN"/>
        </w:rPr>
        <w:t xml:space="preserve"> 14 </w:t>
      </w:r>
      <w:r>
        <w:rPr>
          <w:rFonts w:hint="eastAsia" w:ascii="仿宋_GB2312" w:hAnsi="仿宋" w:eastAsia="仿宋_GB2312"/>
          <w:bCs/>
          <w:color w:val="000000" w:themeColor="text1"/>
          <w:sz w:val="21"/>
          <w:szCs w:val="21"/>
          <w:highlight w:val="none"/>
          <w:lang w:val="en-US" w:eastAsia="zh-CN"/>
        </w:rPr>
        <w:t>日</w:t>
      </w:r>
      <w:r>
        <w:rPr>
          <w:rFonts w:hint="eastAsia" w:ascii="仿宋_GB2312" w:hAnsi="仿宋" w:eastAsia="仿宋_GB2312"/>
          <w:bCs/>
          <w:color w:val="000000" w:themeColor="text1"/>
          <w:sz w:val="21"/>
          <w:szCs w:val="21"/>
          <w:highlight w:val="none"/>
          <w:u w:val="single"/>
          <w:lang w:val="en-US" w:eastAsia="zh-CN"/>
        </w:rPr>
        <w:t xml:space="preserve"> 9 </w:t>
      </w:r>
      <w:r>
        <w:rPr>
          <w:rFonts w:hint="eastAsia" w:ascii="仿宋_GB2312" w:hAnsi="仿宋" w:eastAsia="仿宋_GB2312"/>
          <w:bCs/>
          <w:color w:val="000000" w:themeColor="text1"/>
          <w:sz w:val="21"/>
          <w:szCs w:val="21"/>
          <w:highlight w:val="none"/>
          <w:lang w:val="en-US" w:eastAsia="zh-CN"/>
        </w:rPr>
        <w:t>点。</w:t>
      </w:r>
    </w:p>
    <w:p w14:paraId="632DA4B6">
      <w:pPr>
        <w:spacing w:line="500" w:lineRule="exact"/>
        <w:ind w:firstLine="482" w:firstLineChars="200"/>
        <w:jc w:val="left"/>
        <w:rPr>
          <w:rFonts w:ascii="仿宋_GB2312" w:hAnsi="仿宋" w:eastAsia="仿宋_GB2312" w:cs="宋体"/>
          <w:b/>
          <w:kern w:val="0"/>
          <w:highlight w:val="none"/>
        </w:rPr>
      </w:pPr>
      <w:r>
        <w:rPr>
          <w:rFonts w:hint="eastAsia" w:ascii="仿宋_GB2312" w:hAnsi="仿宋" w:eastAsia="仿宋_GB2312" w:cs="宋体"/>
          <w:b/>
          <w:kern w:val="0"/>
          <w:highlight w:val="none"/>
          <w:lang w:val="en-US" w:eastAsia="zh-CN"/>
        </w:rPr>
        <w:t>9</w:t>
      </w:r>
      <w:r>
        <w:rPr>
          <w:rFonts w:hint="eastAsia" w:ascii="仿宋_GB2312" w:hAnsi="仿宋" w:eastAsia="仿宋_GB2312" w:cs="宋体"/>
          <w:b/>
          <w:kern w:val="0"/>
          <w:highlight w:val="none"/>
        </w:rPr>
        <w:t>.</w:t>
      </w:r>
      <w:r>
        <w:rPr>
          <w:rFonts w:ascii="仿宋_GB2312" w:hAnsi="仿宋" w:eastAsia="仿宋_GB2312" w:cs="宋体"/>
          <w:b/>
          <w:kern w:val="0"/>
          <w:highlight w:val="none"/>
        </w:rPr>
        <w:t>联系方式</w:t>
      </w:r>
    </w:p>
    <w:p w14:paraId="6E9F359C">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 xml:space="preserve">招标单位: </w:t>
      </w:r>
      <w:r>
        <w:rPr>
          <w:rFonts w:hint="eastAsia" w:ascii="仿宋_GB2312" w:hAnsi="仿宋" w:eastAsia="仿宋_GB2312" w:cstheme="minorBidi"/>
          <w:bCs/>
          <w:color w:val="000000" w:themeColor="text1"/>
          <w:kern w:val="2"/>
          <w:sz w:val="21"/>
          <w:szCs w:val="21"/>
          <w:highlight w:val="none"/>
          <w:u w:val="single"/>
        </w:rPr>
        <w:t>中建路桥集团</w:t>
      </w:r>
      <w:r>
        <w:rPr>
          <w:rFonts w:hint="eastAsia" w:ascii="仿宋_GB2312" w:hAnsi="仿宋" w:eastAsia="仿宋_GB2312" w:cstheme="minorBidi"/>
          <w:bCs/>
          <w:color w:val="000000" w:themeColor="text1"/>
          <w:kern w:val="2"/>
          <w:sz w:val="21"/>
          <w:szCs w:val="21"/>
          <w:highlight w:val="none"/>
          <w:u w:val="single"/>
          <w:lang w:val="en-US" w:eastAsia="zh-CN"/>
        </w:rPr>
        <w:t>河北基础市政工程</w:t>
      </w:r>
      <w:r>
        <w:rPr>
          <w:rFonts w:hint="eastAsia" w:ascii="仿宋_GB2312" w:hAnsi="仿宋" w:eastAsia="仿宋_GB2312" w:cstheme="minorBidi"/>
          <w:bCs/>
          <w:color w:val="000000" w:themeColor="text1"/>
          <w:kern w:val="2"/>
          <w:sz w:val="21"/>
          <w:szCs w:val="21"/>
          <w:highlight w:val="none"/>
          <w:u w:val="single"/>
        </w:rPr>
        <w:t>有限公司</w:t>
      </w:r>
    </w:p>
    <w:p w14:paraId="57F3DA0A">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联 系 人: 企</w:t>
      </w:r>
      <w:r>
        <w:rPr>
          <w:rFonts w:hint="eastAsia" w:ascii="仿宋_GB2312" w:hAnsi="仿宋" w:eastAsia="仿宋_GB2312" w:cstheme="minorBidi"/>
          <w:bCs/>
          <w:color w:val="000000" w:themeColor="text1"/>
          <w:kern w:val="2"/>
          <w:sz w:val="21"/>
          <w:szCs w:val="21"/>
          <w:highlight w:val="none"/>
          <w:lang w:val="en-US" w:eastAsia="zh-CN"/>
        </w:rPr>
        <w:t xml:space="preserve">  </w:t>
      </w:r>
      <w:r>
        <w:rPr>
          <w:rFonts w:hint="eastAsia" w:ascii="仿宋_GB2312" w:hAnsi="仿宋" w:eastAsia="仿宋_GB2312" w:cstheme="minorBidi"/>
          <w:bCs/>
          <w:color w:val="000000" w:themeColor="text1"/>
          <w:kern w:val="2"/>
          <w:sz w:val="21"/>
          <w:szCs w:val="21"/>
          <w:highlight w:val="none"/>
        </w:rPr>
        <w:t>业:</w:t>
      </w:r>
      <w:r>
        <w:rPr>
          <w:rFonts w:hint="eastAsia" w:ascii="仿宋_GB2312" w:hAnsi="仿宋" w:eastAsia="仿宋_GB2312" w:cstheme="minorBidi"/>
          <w:bCs/>
          <w:color w:val="000000" w:themeColor="text1"/>
          <w:kern w:val="2"/>
          <w:sz w:val="21"/>
          <w:szCs w:val="21"/>
          <w:highlight w:val="none"/>
          <w:u w:val="single"/>
        </w:rPr>
        <w:t xml:space="preserve"> 马经理</w:t>
      </w:r>
      <w:r>
        <w:rPr>
          <w:rFonts w:hint="eastAsia" w:ascii="仿宋_GB2312" w:hAnsi="仿宋" w:eastAsia="仿宋_GB2312" w:cstheme="minorBidi"/>
          <w:bCs/>
          <w:color w:val="000000" w:themeColor="text1"/>
          <w:kern w:val="2"/>
          <w:sz w:val="21"/>
          <w:szCs w:val="21"/>
          <w:highlight w:val="none"/>
        </w:rPr>
        <w:t xml:space="preserve">  电话:</w:t>
      </w:r>
      <w:r>
        <w:rPr>
          <w:rFonts w:hint="eastAsia" w:ascii="仿宋_GB2312" w:hAnsi="仿宋" w:eastAsia="仿宋_GB2312" w:cstheme="minorBidi"/>
          <w:bCs/>
          <w:color w:val="000000" w:themeColor="text1"/>
          <w:kern w:val="2"/>
          <w:sz w:val="21"/>
          <w:szCs w:val="21"/>
          <w:highlight w:val="none"/>
          <w:u w:val="single"/>
        </w:rPr>
        <w:t xml:space="preserve"> 0311-68093550</w:t>
      </w:r>
      <w:r>
        <w:rPr>
          <w:rFonts w:hint="eastAsia" w:ascii="仿宋_GB2312" w:hAnsi="仿宋" w:eastAsia="仿宋_GB2312" w:cstheme="minorBidi"/>
          <w:bCs/>
          <w:color w:val="000000" w:themeColor="text1"/>
          <w:kern w:val="2"/>
          <w:sz w:val="21"/>
          <w:szCs w:val="21"/>
          <w:highlight w:val="none"/>
        </w:rPr>
        <w:t xml:space="preserve"> </w:t>
      </w:r>
    </w:p>
    <w:p w14:paraId="758F496D">
      <w:pPr>
        <w:spacing w:line="500" w:lineRule="exact"/>
        <w:ind w:firstLine="1680" w:firstLineChars="800"/>
        <w:jc w:val="left"/>
        <w:rPr>
          <w:rFonts w:ascii="仿宋_GB2312" w:hAnsi="仿宋" w:eastAsia="仿宋_GB2312"/>
          <w:bCs/>
          <w:color w:val="000000" w:themeColor="text1"/>
          <w:sz w:val="21"/>
          <w:szCs w:val="21"/>
          <w:highlight w:val="none"/>
        </w:rPr>
      </w:pPr>
      <w:r>
        <w:rPr>
          <w:rFonts w:hint="eastAsia" w:ascii="仿宋_GB2312" w:hAnsi="仿宋" w:eastAsia="仿宋_GB2312"/>
          <w:bCs/>
          <w:color w:val="000000" w:themeColor="text1"/>
          <w:sz w:val="21"/>
          <w:szCs w:val="21"/>
          <w:highlight w:val="none"/>
        </w:rPr>
        <w:t>项目部:</w:t>
      </w:r>
      <w:r>
        <w:rPr>
          <w:rFonts w:hint="eastAsia" w:ascii="仿宋_GB2312" w:hAnsi="仿宋" w:eastAsia="仿宋_GB2312"/>
          <w:bCs/>
          <w:color w:val="000000" w:themeColor="text1"/>
          <w:sz w:val="21"/>
          <w:szCs w:val="21"/>
          <w:highlight w:val="none"/>
          <w:u w:val="single"/>
        </w:rPr>
        <w:t xml:space="preserve"> 魏经理</w:t>
      </w:r>
      <w:r>
        <w:rPr>
          <w:rFonts w:hint="eastAsia" w:ascii="仿宋_GB2312" w:hAnsi="仿宋" w:eastAsia="仿宋_GB2312"/>
          <w:bCs/>
          <w:color w:val="000000" w:themeColor="text1"/>
          <w:sz w:val="21"/>
          <w:szCs w:val="21"/>
          <w:highlight w:val="none"/>
        </w:rPr>
        <w:t xml:space="preserve">  电话:</w:t>
      </w:r>
      <w:r>
        <w:rPr>
          <w:rFonts w:hint="eastAsia" w:ascii="仿宋_GB2312" w:hAnsi="仿宋" w:eastAsia="仿宋_GB2312"/>
          <w:bCs/>
          <w:color w:val="000000" w:themeColor="text1"/>
          <w:sz w:val="21"/>
          <w:szCs w:val="21"/>
          <w:highlight w:val="none"/>
          <w:u w:val="single"/>
        </w:rPr>
        <w:t xml:space="preserve"> 18832010771</w:t>
      </w:r>
      <w:r>
        <w:rPr>
          <w:rFonts w:hint="eastAsia" w:ascii="仿宋_GB2312" w:hAnsi="仿宋" w:eastAsia="仿宋_GB2312"/>
          <w:bCs/>
          <w:color w:val="000000" w:themeColor="text1"/>
          <w:sz w:val="21"/>
          <w:szCs w:val="21"/>
          <w:highlight w:val="none"/>
        </w:rPr>
        <w:t xml:space="preserve"> </w:t>
      </w:r>
    </w:p>
    <w:p w14:paraId="776BE496">
      <w:pPr>
        <w:pStyle w:val="11"/>
        <w:snapToGrid w:val="0"/>
        <w:spacing w:line="500" w:lineRule="exact"/>
        <w:ind w:firstLine="630" w:firstLineChars="300"/>
        <w:jc w:val="left"/>
        <w:rPr>
          <w:rFonts w:ascii="仿宋_GB2312" w:hAnsi="仿宋" w:eastAsia="仿宋_GB2312" w:cstheme="minorBidi"/>
          <w:bCs/>
          <w:color w:val="000000" w:themeColor="text1"/>
          <w:kern w:val="2"/>
          <w:sz w:val="21"/>
          <w:szCs w:val="21"/>
          <w:highlight w:val="none"/>
        </w:rPr>
      </w:pPr>
      <w:r>
        <w:rPr>
          <w:rFonts w:hint="eastAsia" w:ascii="仿宋_GB2312" w:hAnsi="仿宋" w:eastAsia="仿宋_GB2312" w:cstheme="minorBidi"/>
          <w:bCs/>
          <w:color w:val="000000" w:themeColor="text1"/>
          <w:kern w:val="2"/>
          <w:sz w:val="21"/>
          <w:szCs w:val="21"/>
          <w:highlight w:val="none"/>
        </w:rPr>
        <w:t>子企业地址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河北省石家庄市新石北路362号1号楼3层</w:t>
      </w:r>
    </w:p>
    <w:p w14:paraId="5C2D23E6">
      <w:pPr>
        <w:pStyle w:val="11"/>
        <w:snapToGrid w:val="0"/>
        <w:spacing w:line="500" w:lineRule="exact"/>
        <w:ind w:firstLine="630" w:firstLineChars="300"/>
        <w:jc w:val="left"/>
        <w:rPr>
          <w:rFonts w:hint="default" w:ascii="仿宋_GB2312" w:hAnsi="仿宋" w:eastAsia="仿宋_GB2312" w:cstheme="minorBidi"/>
          <w:bCs/>
          <w:color w:val="000000" w:themeColor="text1"/>
          <w:kern w:val="2"/>
          <w:sz w:val="21"/>
          <w:szCs w:val="21"/>
          <w:highlight w:val="none"/>
          <w:lang w:val="en-US" w:eastAsia="zh-CN"/>
        </w:rPr>
      </w:pPr>
      <w:r>
        <w:rPr>
          <w:rFonts w:hint="eastAsia" w:ascii="仿宋_GB2312" w:hAnsi="仿宋" w:eastAsia="仿宋_GB2312" w:cstheme="minorBidi"/>
          <w:bCs/>
          <w:color w:val="000000" w:themeColor="text1"/>
          <w:kern w:val="2"/>
          <w:sz w:val="21"/>
          <w:szCs w:val="21"/>
          <w:highlight w:val="none"/>
        </w:rPr>
        <w:t>项目部地址</w:t>
      </w:r>
      <w:r>
        <w:rPr>
          <w:rFonts w:hint="eastAsia" w:ascii="仿宋_GB2312" w:hAnsi="仿宋" w:eastAsia="仿宋_GB2312" w:cstheme="minorBidi"/>
          <w:bCs/>
          <w:color w:val="000000" w:themeColor="text1"/>
          <w:kern w:val="2"/>
          <w:sz w:val="21"/>
          <w:szCs w:val="21"/>
          <w:highlight w:val="none"/>
          <w:lang w:eastAsia="zh-CN"/>
        </w:rPr>
        <w:t>：</w:t>
      </w:r>
      <w:r>
        <w:rPr>
          <w:rFonts w:hint="eastAsia" w:ascii="仿宋_GB2312" w:hAnsi="仿宋" w:eastAsia="仿宋_GB2312" w:cstheme="minorBidi"/>
          <w:bCs/>
          <w:color w:val="000000" w:themeColor="text1"/>
          <w:kern w:val="2"/>
          <w:sz w:val="21"/>
          <w:szCs w:val="21"/>
          <w:highlight w:val="none"/>
          <w:u w:val="single"/>
        </w:rPr>
        <w:t>河北省</w:t>
      </w:r>
      <w:r>
        <w:rPr>
          <w:rFonts w:hint="eastAsia" w:ascii="仿宋_GB2312" w:hAnsi="仿宋" w:eastAsia="仿宋_GB2312" w:cstheme="minorBidi"/>
          <w:bCs/>
          <w:color w:val="000000" w:themeColor="text1"/>
          <w:kern w:val="2"/>
          <w:sz w:val="21"/>
          <w:szCs w:val="21"/>
          <w:highlight w:val="none"/>
          <w:u w:val="single"/>
          <w:lang w:val="en-US" w:eastAsia="zh-CN"/>
        </w:rPr>
        <w:t>雄安新区雄县雄州镇雄州路693号</w:t>
      </w:r>
    </w:p>
    <w:p w14:paraId="6D240E89">
      <w:pPr>
        <w:widowControl/>
        <w:spacing w:line="500" w:lineRule="exact"/>
        <w:ind w:firstLine="630" w:firstLineChars="300"/>
        <w:jc w:val="left"/>
        <w:rPr>
          <w:rFonts w:ascii="仿宋_GB2312" w:hAnsi="仿宋" w:eastAsia="仿宋_GB2312"/>
          <w:bCs/>
          <w:color w:val="000000" w:themeColor="text1"/>
          <w:sz w:val="21"/>
          <w:szCs w:val="21"/>
          <w:highlight w:val="none"/>
        </w:rPr>
      </w:pPr>
    </w:p>
    <w:p w14:paraId="5307B64A">
      <w:pPr>
        <w:widowControl/>
        <w:spacing w:line="500" w:lineRule="exact"/>
        <w:ind w:firstLine="5985" w:firstLineChars="2850"/>
        <w:jc w:val="left"/>
        <w:rPr>
          <w:rFonts w:ascii="仿宋_GB2312" w:hAnsi="仿宋" w:eastAsia="仿宋_GB2312"/>
          <w:bCs/>
          <w:color w:val="000000" w:themeColor="text1"/>
          <w:sz w:val="21"/>
          <w:szCs w:val="21"/>
          <w:highlight w:val="none"/>
          <w:u w:val="single"/>
        </w:rPr>
      </w:pPr>
      <w:r>
        <w:rPr>
          <w:rFonts w:hint="eastAsia" w:ascii="仿宋_GB2312" w:hAnsi="仿宋" w:eastAsia="仿宋_GB2312"/>
          <w:bCs/>
          <w:color w:val="000000" w:themeColor="text1"/>
          <w:sz w:val="21"/>
          <w:szCs w:val="21"/>
          <w:highlight w:val="none"/>
          <w:u w:val="single"/>
          <w:lang w:val="en-US" w:eastAsia="zh-CN"/>
        </w:rPr>
        <w:t>2024</w:t>
      </w:r>
      <w:r>
        <w:rPr>
          <w:rFonts w:hint="eastAsia" w:ascii="仿宋_GB2312" w:hAnsi="仿宋" w:eastAsia="仿宋_GB2312"/>
          <w:bCs/>
          <w:color w:val="000000" w:themeColor="text1"/>
          <w:sz w:val="21"/>
          <w:szCs w:val="21"/>
          <w:highlight w:val="none"/>
        </w:rPr>
        <w:t>年</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11</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rPr>
        <w:t>月</w:t>
      </w:r>
      <w:r>
        <w:rPr>
          <w:rFonts w:hint="eastAsia" w:ascii="仿宋_GB2312" w:hAnsi="仿宋" w:eastAsia="仿宋_GB2312"/>
          <w:bCs/>
          <w:color w:val="000000" w:themeColor="text1"/>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8</w:t>
      </w:r>
      <w:r>
        <w:rPr>
          <w:rFonts w:hint="eastAsia" w:ascii="仿宋_GB2312" w:hAnsi="仿宋" w:eastAsia="仿宋_GB2312"/>
          <w:bCs/>
          <w:color w:val="000000" w:themeColor="text1"/>
          <w:sz w:val="21"/>
          <w:szCs w:val="21"/>
          <w:highlight w:val="none"/>
          <w:u w:val="single"/>
        </w:rPr>
        <w:t xml:space="preserve"> </w:t>
      </w:r>
      <w:bookmarkStart w:id="2" w:name="_GoBack"/>
      <w:bookmarkEnd w:id="2"/>
      <w:r>
        <w:rPr>
          <w:rFonts w:hint="eastAsia" w:ascii="仿宋_GB2312" w:hAnsi="仿宋" w:eastAsia="仿宋_GB2312"/>
          <w:bCs/>
          <w:color w:val="000000" w:themeColor="text1"/>
          <w:sz w:val="21"/>
          <w:szCs w:val="21"/>
          <w:highlight w:val="none"/>
        </w:rPr>
        <w:t>日</w:t>
      </w:r>
    </w:p>
    <w:p w14:paraId="7237AEF2">
      <w:pPr>
        <w:widowControl/>
        <w:spacing w:line="500" w:lineRule="exact"/>
        <w:ind w:firstLine="630" w:firstLineChars="300"/>
        <w:jc w:val="left"/>
        <w:rPr>
          <w:rFonts w:ascii="仿宋_GB2312" w:hAnsi="仿宋" w:eastAsia="仿宋_GB2312"/>
          <w:bCs/>
          <w:color w:val="000000" w:themeColor="text1"/>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3D190">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5F48D">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I3NDE2NjQ5YmE3NmVkOGY4ZDBmYTlmZTI1OTFhYjQ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1945280"/>
    <w:rsid w:val="03C541FC"/>
    <w:rsid w:val="03F03B97"/>
    <w:rsid w:val="041811C1"/>
    <w:rsid w:val="04294F27"/>
    <w:rsid w:val="082931CB"/>
    <w:rsid w:val="0AE10B06"/>
    <w:rsid w:val="0C9A408B"/>
    <w:rsid w:val="0D482CED"/>
    <w:rsid w:val="0DEA0FAF"/>
    <w:rsid w:val="117711C9"/>
    <w:rsid w:val="12921DF3"/>
    <w:rsid w:val="14773A8D"/>
    <w:rsid w:val="196038C1"/>
    <w:rsid w:val="1B6D1B7D"/>
    <w:rsid w:val="24F00B4F"/>
    <w:rsid w:val="27414953"/>
    <w:rsid w:val="28D72538"/>
    <w:rsid w:val="32435B22"/>
    <w:rsid w:val="34C370E2"/>
    <w:rsid w:val="3B9F6BA4"/>
    <w:rsid w:val="3EE92CD3"/>
    <w:rsid w:val="434C3EF4"/>
    <w:rsid w:val="53B425EF"/>
    <w:rsid w:val="561A543D"/>
    <w:rsid w:val="5EA02C09"/>
    <w:rsid w:val="69F24F19"/>
    <w:rsid w:val="6AA33E09"/>
    <w:rsid w:val="7358430E"/>
    <w:rsid w:val="77065E4C"/>
    <w:rsid w:val="7A304F8E"/>
    <w:rsid w:val="7BBD0AA3"/>
    <w:rsid w:val="7D00325D"/>
    <w:rsid w:val="7F354E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3"/>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5"/>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6"/>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8">
    <w:name w:val="toc 7"/>
    <w:basedOn w:val="1"/>
    <w:next w:val="1"/>
    <w:qFormat/>
    <w:uiPriority w:val="0"/>
    <w:pPr>
      <w:ind w:left="1680"/>
      <w:jc w:val="left"/>
    </w:pPr>
    <w:rPr>
      <w:rFonts w:ascii="宋体" w:hAnsi="宋体" w:eastAsia="宋体" w:cs="宋体"/>
      <w:kern w:val="44"/>
      <w:sz w:val="18"/>
      <w:szCs w:val="18"/>
    </w:rPr>
  </w:style>
  <w:style w:type="paragraph" w:styleId="9">
    <w:name w:val="Document Map"/>
    <w:basedOn w:val="1"/>
    <w:link w:val="55"/>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3"/>
    <w:autoRedefine/>
    <w:qFormat/>
    <w:uiPriority w:val="0"/>
    <w:rPr>
      <w:rFonts w:ascii="宋体" w:hAnsi="宋体" w:eastAsia="宋体" w:cs="宋体"/>
      <w:b/>
      <w:bCs/>
      <w:kern w:val="44"/>
      <w:sz w:val="44"/>
      <w:szCs w:val="44"/>
    </w:rPr>
  </w:style>
  <w:style w:type="character" w:customStyle="1" w:styleId="43">
    <w:name w:val="标题 2 Char"/>
    <w:basedOn w:val="37"/>
    <w:link w:val="4"/>
    <w:qFormat/>
    <w:uiPriority w:val="0"/>
    <w:rPr>
      <w:rFonts w:ascii="Arial" w:hAnsi="Arial" w:eastAsia="黑体" w:cs="Arial"/>
      <w:b/>
      <w:bCs/>
      <w:kern w:val="44"/>
      <w:sz w:val="32"/>
      <w:szCs w:val="32"/>
    </w:rPr>
  </w:style>
  <w:style w:type="character" w:customStyle="1" w:styleId="44">
    <w:name w:val="标题 3 Char"/>
    <w:basedOn w:val="37"/>
    <w:link w:val="5"/>
    <w:autoRedefine/>
    <w:qFormat/>
    <w:uiPriority w:val="0"/>
    <w:rPr>
      <w:rFonts w:ascii="宋体" w:hAnsi="宋体" w:eastAsia="宋体" w:cs="宋体"/>
      <w:b/>
      <w:bCs/>
      <w:kern w:val="44"/>
      <w:sz w:val="32"/>
      <w:szCs w:val="32"/>
    </w:rPr>
  </w:style>
  <w:style w:type="character" w:customStyle="1" w:styleId="45">
    <w:name w:val="标题 4 Char"/>
    <w:basedOn w:val="37"/>
    <w:link w:val="6"/>
    <w:autoRedefine/>
    <w:qFormat/>
    <w:uiPriority w:val="0"/>
    <w:rPr>
      <w:rFonts w:ascii="Arial" w:hAnsi="Arial" w:eastAsia="黑体" w:cs="Arial"/>
      <w:b/>
      <w:bCs/>
      <w:kern w:val="44"/>
      <w:sz w:val="28"/>
      <w:szCs w:val="28"/>
    </w:rPr>
  </w:style>
  <w:style w:type="character" w:customStyle="1" w:styleId="46">
    <w:name w:val="标题 9 Char"/>
    <w:basedOn w:val="37"/>
    <w:link w:val="7"/>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qFormat/>
    <w:locked/>
    <w:uiPriority w:val="0"/>
    <w:rPr>
      <w:rFonts w:ascii="宋体" w:hAnsi="宋体" w:eastAsia="宋体" w:cs="宋体"/>
      <w:kern w:val="44"/>
      <w:sz w:val="28"/>
      <w:szCs w:val="28"/>
    </w:rPr>
  </w:style>
  <w:style w:type="character" w:customStyle="1" w:styleId="53">
    <w:name w:val="Char Char1"/>
    <w:basedOn w:val="37"/>
    <w:qFormat/>
    <w:locked/>
    <w:uiPriority w:val="0"/>
    <w:rPr>
      <w:rFonts w:ascii="宋体" w:hAnsi="宋体" w:eastAsia="宋体"/>
      <w:kern w:val="2"/>
      <w:sz w:val="18"/>
      <w:szCs w:val="18"/>
      <w:lang w:val="en-US" w:eastAsia="zh-CN" w:bidi="ar-SA"/>
    </w:rPr>
  </w:style>
  <w:style w:type="character" w:customStyle="1" w:styleId="54">
    <w:name w:val="apple-converted-space"/>
    <w:basedOn w:val="37"/>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semiHidden/>
    <w:qFormat/>
    <w:uiPriority w:val="99"/>
  </w:style>
  <w:style w:type="character" w:customStyle="1" w:styleId="65">
    <w:name w:val="Char Char9"/>
    <w:basedOn w:val="37"/>
    <w:qFormat/>
    <w:locked/>
    <w:uiPriority w:val="0"/>
    <w:rPr>
      <w:rFonts w:ascii="宋体" w:hAnsi="Courier New" w:eastAsia="仿宋_GB2312" w:cs="宋体"/>
      <w:kern w:val="2"/>
      <w:sz w:val="21"/>
      <w:szCs w:val="21"/>
      <w:lang w:val="en-US" w:eastAsia="zh-CN"/>
    </w:rPr>
  </w:style>
  <w:style w:type="character" w:customStyle="1" w:styleId="66">
    <w:name w:val="Char Char3"/>
    <w:basedOn w:val="37"/>
    <w:qFormat/>
    <w:locked/>
    <w:uiPriority w:val="0"/>
    <w:rPr>
      <w:rFonts w:ascii="宋体" w:hAnsi="宋体" w:eastAsia="宋体"/>
      <w:kern w:val="2"/>
      <w:sz w:val="18"/>
      <w:szCs w:val="18"/>
      <w:lang w:val="en-US" w:eastAsia="zh-CN" w:bidi="ar-SA"/>
    </w:rPr>
  </w:style>
  <w:style w:type="character" w:customStyle="1" w:styleId="67">
    <w:name w:val="Char Char111"/>
    <w:basedOn w:val="37"/>
    <w:qFormat/>
    <w:uiPriority w:val="0"/>
    <w:rPr>
      <w:rFonts w:ascii="Arial" w:hAnsi="Arial" w:eastAsia="黑体" w:cs="Arial"/>
      <w:b/>
      <w:bCs/>
      <w:kern w:val="2"/>
      <w:sz w:val="32"/>
      <w:szCs w:val="32"/>
      <w:lang w:val="en-US" w:eastAsia="zh-CN"/>
    </w:rPr>
  </w:style>
  <w:style w:type="character" w:customStyle="1" w:styleId="68">
    <w:name w:val="Char Char6"/>
    <w:basedOn w:val="37"/>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qFormat/>
    <w:locked/>
    <w:uiPriority w:val="0"/>
    <w:rPr>
      <w:rFonts w:ascii="宋体" w:hAnsi="宋体" w:eastAsia="宋体" w:cs="宋体"/>
      <w:kern w:val="44"/>
      <w:sz w:val="16"/>
      <w:szCs w:val="16"/>
    </w:rPr>
  </w:style>
  <w:style w:type="character" w:customStyle="1" w:styleId="70">
    <w:name w:val="纯文本 Char"/>
    <w:basedOn w:val="37"/>
    <w:qFormat/>
    <w:locked/>
    <w:uiPriority w:val="0"/>
    <w:rPr>
      <w:rFonts w:ascii="宋体" w:hAnsi="Courier New" w:eastAsia="宋体" w:cs="宋体"/>
      <w:kern w:val="44"/>
      <w:sz w:val="21"/>
      <w:szCs w:val="21"/>
    </w:rPr>
  </w:style>
  <w:style w:type="character" w:customStyle="1" w:styleId="71">
    <w:name w:val="正文 首行缩进 Char"/>
    <w:link w:val="72"/>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semiHidden/>
    <w:qFormat/>
    <w:uiPriority w:val="99"/>
  </w:style>
  <w:style w:type="paragraph" w:customStyle="1" w:styleId="113">
    <w:name w:val="xl4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semiHidden/>
    <w:qFormat/>
    <w:uiPriority w:val="99"/>
  </w:style>
  <w:style w:type="paragraph" w:customStyle="1" w:styleId="117">
    <w:name w:val="普通(Web)"/>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semiHidden/>
    <w:qFormat/>
    <w:uiPriority w:val="99"/>
  </w:style>
  <w:style w:type="paragraph" w:customStyle="1" w:styleId="122">
    <w:name w:val="xl193"/>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qFormat/>
    <w:uiPriority w:val="0"/>
    <w:pPr>
      <w:spacing w:before="60" w:after="60"/>
      <w:ind w:left="0" w:leftChars="0"/>
    </w:pPr>
    <w:rPr>
      <w:sz w:val="24"/>
      <w:szCs w:val="24"/>
    </w:rPr>
  </w:style>
  <w:style w:type="paragraph" w:customStyle="1" w:styleId="126">
    <w:name w:val="xl129"/>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qFormat/>
    <w:uiPriority w:val="0"/>
    <w:pPr>
      <w:ind w:firstLine="420" w:firstLineChars="200"/>
    </w:pPr>
    <w:rPr>
      <w:rFonts w:ascii="Calibri" w:hAnsi="Calibri" w:eastAsia="宋体" w:cs="Calibri"/>
      <w:sz w:val="21"/>
      <w:szCs w:val="21"/>
    </w:rPr>
  </w:style>
  <w:style w:type="paragraph" w:customStyle="1" w:styleId="13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semiHidden/>
    <w:qFormat/>
    <w:uiPriority w:val="99"/>
    <w:rPr>
      <w:rFonts w:ascii="宋体" w:hAnsi="Courier New" w:eastAsia="宋体" w:cs="Courier New"/>
      <w:sz w:val="21"/>
      <w:szCs w:val="21"/>
    </w:rPr>
  </w:style>
  <w:style w:type="paragraph" w:customStyle="1" w:styleId="135">
    <w:name w:val="Char Char Char Char Char Char Char Char Char Char"/>
    <w:basedOn w:val="9"/>
    <w:qFormat/>
    <w:uiPriority w:val="0"/>
    <w:rPr>
      <w:rFonts w:ascii="Tahoma" w:hAnsi="Tahoma" w:cs="Tahoma"/>
      <w:sz w:val="24"/>
      <w:szCs w:val="24"/>
    </w:rPr>
  </w:style>
  <w:style w:type="paragraph" w:customStyle="1" w:styleId="136">
    <w:name w:val="font1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4"/>
    <w:next w:val="147"/>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qFormat/>
    <w:uiPriority w:val="0"/>
    <w:rPr>
      <w:rFonts w:ascii="Tahoma" w:hAnsi="Tahoma" w:cs="Tahoma"/>
      <w:sz w:val="24"/>
      <w:szCs w:val="24"/>
    </w:rPr>
  </w:style>
  <w:style w:type="paragraph" w:customStyle="1" w:styleId="152">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5"/>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qFormat/>
    <w:uiPriority w:val="0"/>
    <w:rPr>
      <w:rFonts w:ascii="宋体" w:hAnsi="宋体" w:eastAsia="宋体" w:cs="宋体"/>
      <w:kern w:val="44"/>
      <w:sz w:val="21"/>
      <w:szCs w:val="21"/>
    </w:rPr>
  </w:style>
  <w:style w:type="paragraph" w:customStyle="1" w:styleId="188">
    <w:name w:val="xl9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character" w:customStyle="1" w:styleId="312">
    <w:name w:val="font51"/>
    <w:basedOn w:val="37"/>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4</Pages>
  <Words>1879</Words>
  <Characters>2156</Characters>
  <Lines>92</Lines>
  <Paragraphs>26</Paragraphs>
  <TotalTime>9</TotalTime>
  <ScaleCrop>false</ScaleCrop>
  <LinksUpToDate>false</LinksUpToDate>
  <CharactersWithSpaces>2217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我</cp:lastModifiedBy>
  <cp:lastPrinted>2020-05-07T01:04:00Z</cp:lastPrinted>
  <dcterms:modified xsi:type="dcterms:W3CDTF">2024-11-08T06:44:48Z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FBA7B7A0FA794D6898E6D549F9FCF6C5_12</vt:lpwstr>
  </property>
</Properties>
</file>