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A807B">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u w:val="single"/>
          <w:lang w:eastAsia="zh-CN"/>
          <w14:textFill>
            <w14:solidFill>
              <w14:schemeClr w14:val="accent4"/>
            </w14:solidFill>
          </w14:textFill>
        </w:rPr>
        <w:t>ZJLQSGS-FB-</w:t>
      </w:r>
      <w:r>
        <w:rPr>
          <w:rFonts w:hint="eastAsia" w:hAnsi="宋体"/>
          <w:b/>
          <w:u w:val="single"/>
          <w:lang w:eastAsia="zh-CN"/>
        </w:rPr>
        <w:t>龙口光伏项目</w:t>
      </w:r>
      <w:r>
        <w:rPr>
          <w:rFonts w:hint="eastAsia" w:eastAsia="仿宋_GB2312"/>
          <w:bCs/>
          <w:color w:val="FFC000" w:themeColor="accent4"/>
          <w:u w:val="single"/>
          <w:lang w:eastAsia="zh-CN"/>
          <w14:textFill>
            <w14:solidFill>
              <w14:schemeClr w14:val="accent4"/>
            </w14:solidFill>
          </w14:textFill>
        </w:rPr>
        <w:t>-002</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101FE0F4">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3205A431">
      <w:pPr>
        <w:pStyle w:val="4"/>
        <w:kinsoku w:val="0"/>
      </w:pPr>
    </w:p>
    <w:p w14:paraId="1D78C472">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建设工程施工专业分包合同</w:t>
      </w:r>
    </w:p>
    <w:p w14:paraId="68873063">
      <w:pPr>
        <w:kinsoku w:val="0"/>
        <w:spacing w:line="360" w:lineRule="auto"/>
        <w:jc w:val="center"/>
        <w:rPr>
          <w:rFonts w:hint="eastAsia" w:ascii="宋体" w:hAnsi="宋体" w:cs="宋体"/>
          <w:b/>
          <w:sz w:val="28"/>
          <w:szCs w:val="28"/>
          <w:lang w:eastAsia="zh-CN"/>
        </w:rPr>
      </w:pPr>
      <w:permStart w:id="1" w:edGrp="everyone"/>
      <w:permEnd w:id="1"/>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25583490">
      <w:pPr>
        <w:kinsoku w:val="0"/>
        <w:spacing w:line="360" w:lineRule="auto"/>
        <w:jc w:val="center"/>
        <w:rPr>
          <w:rFonts w:hint="eastAsia" w:ascii="宋体" w:hAnsi="宋体" w:cs="宋体"/>
          <w:b/>
          <w:sz w:val="28"/>
          <w:szCs w:val="28"/>
          <w:lang w:eastAsia="zh-CN"/>
        </w:rPr>
      </w:pPr>
    </w:p>
    <w:p w14:paraId="43E52FAF">
      <w:pPr>
        <w:kinsoku w:val="0"/>
        <w:spacing w:line="360" w:lineRule="auto"/>
        <w:jc w:val="center"/>
        <w:rPr>
          <w:rFonts w:hint="eastAsia" w:ascii="宋体" w:hAnsi="宋体" w:cs="宋体"/>
          <w:b/>
          <w:sz w:val="28"/>
          <w:szCs w:val="28"/>
          <w:lang w:eastAsia="zh-CN"/>
        </w:rPr>
      </w:pPr>
    </w:p>
    <w:p w14:paraId="4A632F54">
      <w:pPr>
        <w:kinsoku w:val="0"/>
        <w:spacing w:line="360" w:lineRule="auto"/>
        <w:jc w:val="center"/>
        <w:rPr>
          <w:rFonts w:hint="eastAsia" w:ascii="宋体" w:hAnsi="宋体" w:cs="宋体"/>
          <w:b/>
          <w:sz w:val="28"/>
          <w:szCs w:val="28"/>
          <w:lang w:eastAsia="zh-CN"/>
        </w:rPr>
      </w:pPr>
    </w:p>
    <w:bookmarkEnd w:id="0"/>
    <w:p w14:paraId="5A1B92CA">
      <w:pPr>
        <w:pStyle w:val="4"/>
        <w:kinsoku w:val="0"/>
      </w:pPr>
    </w:p>
    <w:p w14:paraId="6EDB3116">
      <w:pPr>
        <w:kinsoku w:val="0"/>
        <w:rPr>
          <w:lang w:eastAsia="zh-CN"/>
        </w:rPr>
      </w:pPr>
    </w:p>
    <w:p w14:paraId="69F713CC">
      <w:pPr>
        <w:kinsoku w:val="0"/>
        <w:spacing w:line="360" w:lineRule="auto"/>
        <w:ind w:firstLine="562" w:firstLineChars="200"/>
        <w:rPr>
          <w:rFonts w:hint="eastAsia" w:ascii="仿宋_GB2312" w:hAnsi="仿宋_GB2312" w:eastAsia="仿宋_GB2312" w:cs="仿宋_GB2312"/>
          <w:b/>
          <w:bCs/>
          <w:sz w:val="28"/>
          <w:szCs w:val="28"/>
          <w:lang w:eastAsia="zh-CN"/>
        </w:rPr>
      </w:pPr>
    </w:p>
    <w:p w14:paraId="78B117FF">
      <w:pPr>
        <w:kinsoku w:val="0"/>
        <w:spacing w:line="360" w:lineRule="auto"/>
        <w:ind w:firstLine="723" w:firstLineChars="300"/>
        <w:rPr>
          <w:rFonts w:hint="eastAsia" w:ascii="仿宋_GB2312" w:hAnsi="仿宋_GB2312" w:eastAsia="仿宋_GB2312" w:cs="仿宋_GB2312"/>
          <w:b/>
          <w:bCs/>
          <w:sz w:val="24"/>
          <w:szCs w:val="24"/>
          <w:lang w:eastAsia="zh-CN"/>
        </w:rPr>
      </w:pPr>
      <w:permStart w:id="2" w:edGrp="everyone"/>
      <w:r>
        <w:rPr>
          <w:rFonts w:hint="eastAsia" w:ascii="仿宋_GB2312" w:hAnsi="仿宋_GB2312" w:eastAsia="仿宋_GB2312" w:cs="仿宋_GB2312"/>
          <w:b/>
          <w:bCs/>
          <w:sz w:val="24"/>
          <w:szCs w:val="24"/>
          <w:lang w:eastAsia="zh-CN"/>
        </w:rPr>
        <w:t>工程名称：【龙口市 450MW 农光互补发电项目（龙丰一号）EPC总承包工程</w:t>
      </w:r>
    </w:p>
    <w:p w14:paraId="46BF6E39">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 xml:space="preserve">                       110kv送出线路专业分包工程                  </w:t>
      </w:r>
      <w:r>
        <w:rPr>
          <w:rFonts w:hint="eastAsia" w:ascii="仿宋_GB2312" w:hAnsi="仿宋_GB2312" w:eastAsia="仿宋_GB2312" w:cs="仿宋_GB2312"/>
          <w:b/>
          <w:bCs/>
          <w:lang w:eastAsia="zh-CN"/>
        </w:rPr>
        <w:t xml:space="preserve"> </w:t>
      </w:r>
      <w:r>
        <w:rPr>
          <w:rFonts w:hint="eastAsia" w:ascii="仿宋_GB2312" w:hAnsi="仿宋_GB2312" w:eastAsia="仿宋_GB2312" w:cs="仿宋_GB2312"/>
          <w:b/>
          <w:bCs/>
          <w:sz w:val="24"/>
          <w:szCs w:val="24"/>
          <w:lang w:eastAsia="zh-CN"/>
        </w:rPr>
        <w:t>】</w:t>
      </w:r>
    </w:p>
    <w:p w14:paraId="38F456E0">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甲    方：【中建路桥集团第四工程有限公司                            】</w:t>
      </w:r>
    </w:p>
    <w:p w14:paraId="10B5A4DF">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乙    方：【                                                        】</w:t>
      </w:r>
    </w:p>
    <w:p w14:paraId="2382BC28">
      <w:pPr>
        <w:kinsoku w:val="0"/>
        <w:spacing w:line="360" w:lineRule="auto"/>
        <w:ind w:firstLine="482" w:firstLineChars="20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签订时间：【XXXX年XX月XX日                                        】</w:t>
      </w:r>
    </w:p>
    <w:p w14:paraId="69790666">
      <w:pPr>
        <w:kinsoku w:val="0"/>
        <w:spacing w:line="360" w:lineRule="auto"/>
        <w:ind w:firstLine="48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4"/>
          <w:szCs w:val="24"/>
          <w:lang w:eastAsia="zh-CN"/>
        </w:rPr>
        <w:t>签订地点：【                                                         】</w:t>
      </w:r>
    </w:p>
    <w:permEnd w:id="2"/>
    <w:p w14:paraId="62F755E9">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
    <w:p w14:paraId="4914EB87">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5104D859">
          <w:pPr>
            <w:kinsoku w:val="0"/>
            <w:spacing w:after="0" w:line="240" w:lineRule="auto"/>
            <w:jc w:val="center"/>
            <w:rPr>
              <w:b/>
              <w:bCs/>
              <w:sz w:val="28"/>
              <w:szCs w:val="28"/>
            </w:rPr>
          </w:pPr>
          <w:bookmarkStart w:id="1" w:name="_Toc101366173"/>
          <w:bookmarkEnd w:id="1"/>
          <w:bookmarkStart w:id="2" w:name="_Toc101366172"/>
          <w:bookmarkEnd w:id="2"/>
          <w:bookmarkStart w:id="3" w:name="_Toc101366175"/>
          <w:bookmarkEnd w:id="3"/>
          <w:bookmarkStart w:id="4" w:name="_Toc101366113"/>
          <w:bookmarkEnd w:id="4"/>
          <w:bookmarkStart w:id="5" w:name="_Toc101366174"/>
          <w:bookmarkEnd w:id="5"/>
          <w:bookmarkStart w:id="6" w:name="_Toc11545"/>
          <w:bookmarkStart w:id="7" w:name="_Toc18667"/>
          <w:bookmarkStart w:id="8" w:name="_Toc101963469"/>
          <w:bookmarkStart w:id="9" w:name="_Toc7729"/>
          <w:bookmarkStart w:id="10" w:name="_Toc26360"/>
          <w:bookmarkStart w:id="11" w:name="_Toc3002"/>
          <w:bookmarkStart w:id="12" w:name="_Toc101357393"/>
          <w:bookmarkStart w:id="13" w:name="_Toc31674"/>
          <w:bookmarkStart w:id="14" w:name="_Toc9357"/>
          <w:bookmarkStart w:id="15" w:name="_Toc12456"/>
          <w:bookmarkStart w:id="16" w:name="_Toc24018"/>
          <w:bookmarkStart w:id="17" w:name="_Toc5634"/>
          <w:bookmarkStart w:id="18" w:name="_Toc4732"/>
          <w:bookmarkStart w:id="19" w:name="_Toc12082"/>
          <w:bookmarkStart w:id="20" w:name="_Toc14093"/>
          <w:bookmarkStart w:id="21" w:name="_Toc18608"/>
          <w:permStart w:id="3" w:edGrp="everyone"/>
          <w:r>
            <w:rPr>
              <w:rFonts w:hint="eastAsia" w:ascii="宋体" w:hAnsi="宋体"/>
              <w:b/>
              <w:bCs/>
              <w:sz w:val="28"/>
              <w:szCs w:val="28"/>
            </w:rPr>
            <w:t>目录</w:t>
          </w:r>
        </w:p>
        <w:p w14:paraId="41ECB5A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"_Toc175772211"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_Toc175772211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3101DA6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"_Toc175772212"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_Toc175772212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2F2387B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"_Toc175772213"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_Toc175772213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11B48F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"_Toc175772214"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_Toc175772214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ECABD0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"_Toc175772215"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_Toc175772215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12C300E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"_Toc175772216"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_Toc175772216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5E065BD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"_Toc175772217"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_Toc175772217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4FE5F5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"_Toc175772218"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_Toc175772218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D9BB9E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"_Toc175772219"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_Toc175772219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7A36FEE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"_Toc175772220"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_Toc175772220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2ADE8C3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"_Toc175772221"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_Toc175772221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6B4C902">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"_Toc175772222"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_Toc175772222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509014B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"_Toc175772223"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_Toc175772223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427772C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"_Toc175772224"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_Toc175772224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7B7BA6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"_Toc175772225"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_Toc175772225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19ECF9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"_Toc175772226"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_Toc175772226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548E9F9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"_Toc175772227"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_Toc175772227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E8DEFA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"_Toc175772228"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_Toc175772228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262F943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"_Toc175772229"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_Toc175772229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0A54CA0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"_Toc175772230"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_Toc175772230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1D7718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"_Toc175772231"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_Toc175772231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712AC24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"_Toc175772232"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_Toc175772232 \h</w:instrText>
          </w:r>
          <w:r>
            <w:rPr>
              <w:rFonts w:hint="eastAsia"/>
              <w:sz w:val="21"/>
              <w:szCs w:val="21"/>
            </w:rPr>
            <w:instrText xml:space="preserve"> </w:instrText>
          </w:r>
          <w:r>
            <w:rPr>
              <w:rFonts w:hint="eastAsia"/>
              <w:sz w:val="21"/>
              <w:szCs w:val="21"/>
            </w:rPr>
            <w:fldChar w:fldCharType="separate"/>
          </w:r>
          <w:r>
            <w:rPr>
              <w:rFonts w:hint="eastAsia"/>
              <w:sz w:val="21"/>
              <w:szCs w:val="21"/>
            </w:rPr>
            <w:t>19</w:t>
          </w:r>
          <w:r>
            <w:rPr>
              <w:rFonts w:hint="eastAsia"/>
              <w:sz w:val="21"/>
              <w:szCs w:val="21"/>
            </w:rPr>
            <w:fldChar w:fldCharType="end"/>
          </w:r>
          <w:r>
            <w:rPr>
              <w:rFonts w:hint="eastAsia"/>
              <w:sz w:val="21"/>
              <w:szCs w:val="21"/>
            </w:rPr>
            <w:fldChar w:fldCharType="end"/>
          </w:r>
        </w:p>
        <w:p w14:paraId="106BD1D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"_Toc175772233"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_Toc175772233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135F14C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"_Toc175772234"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_Toc175772234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41ACFC0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"_Toc175772235"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_Toc175772235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244E257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"_Toc175772236"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_Toc175772236 \h</w:instrText>
          </w:r>
          <w:r>
            <w:rPr>
              <w:rFonts w:hint="eastAsia"/>
              <w:sz w:val="21"/>
              <w:szCs w:val="21"/>
            </w:rPr>
            <w:instrText xml:space="preserve"> </w:instrText>
          </w:r>
          <w:r>
            <w:rPr>
              <w:rFonts w:hint="eastAsia"/>
              <w:sz w:val="21"/>
              <w:szCs w:val="21"/>
            </w:rPr>
            <w:fldChar w:fldCharType="separate"/>
          </w:r>
          <w:r>
            <w:rPr>
              <w:rFonts w:hint="eastAsia"/>
              <w:sz w:val="21"/>
              <w:szCs w:val="21"/>
            </w:rPr>
            <w:t>26</w:t>
          </w:r>
          <w:r>
            <w:rPr>
              <w:rFonts w:hint="eastAsia"/>
              <w:sz w:val="21"/>
              <w:szCs w:val="21"/>
            </w:rPr>
            <w:fldChar w:fldCharType="end"/>
          </w:r>
          <w:r>
            <w:rPr>
              <w:rFonts w:hint="eastAsia"/>
              <w:sz w:val="21"/>
              <w:szCs w:val="21"/>
            </w:rPr>
            <w:fldChar w:fldCharType="end"/>
          </w:r>
        </w:p>
        <w:p w14:paraId="64FFF62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"_Toc175772237"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_Toc175772237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A944C8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"_Toc175772238"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_Toc175772238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3647CC2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"_Toc175772239"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_Toc175772239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7B6ECA9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"_Toc175772240"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_Toc175772240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645F741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"_Toc175772241"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_Toc175772241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3CF6C4F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"_Toc175772242"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_Toc175772242 \h</w:instrText>
          </w:r>
          <w:r>
            <w:rPr>
              <w:rFonts w:hint="eastAsia"/>
              <w:sz w:val="21"/>
              <w:szCs w:val="21"/>
            </w:rPr>
            <w:instrText xml:space="preserve"> </w:instrText>
          </w:r>
          <w:r>
            <w:rPr>
              <w:rFonts w:hint="eastAsia"/>
              <w:sz w:val="21"/>
              <w:szCs w:val="21"/>
            </w:rPr>
            <w:fldChar w:fldCharType="separate"/>
          </w:r>
          <w:r>
            <w:rPr>
              <w:rFonts w:hint="eastAsia"/>
              <w:sz w:val="21"/>
              <w:szCs w:val="21"/>
            </w:rPr>
            <w:t>31</w:t>
          </w:r>
          <w:r>
            <w:rPr>
              <w:rFonts w:hint="eastAsia"/>
              <w:sz w:val="21"/>
              <w:szCs w:val="21"/>
            </w:rPr>
            <w:fldChar w:fldCharType="end"/>
          </w:r>
          <w:r>
            <w:rPr>
              <w:rFonts w:hint="eastAsia"/>
              <w:sz w:val="21"/>
              <w:szCs w:val="21"/>
            </w:rPr>
            <w:fldChar w:fldCharType="end"/>
          </w:r>
        </w:p>
        <w:p w14:paraId="61EF33A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"_Toc175772243"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_Toc175772243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309DC4D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"_Toc175772244"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_Toc175772244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2F9656C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"_Toc175772245"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_Toc175772245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358B2FB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"_Toc175772246"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_Toc175772246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37B22DC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"_Toc175772247"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_Toc175772247 \h</w:instrText>
          </w:r>
          <w:r>
            <w:rPr>
              <w:rFonts w:hint="eastAsia"/>
              <w:sz w:val="21"/>
              <w:szCs w:val="21"/>
            </w:rPr>
            <w:instrText xml:space="preserve"> </w:instrText>
          </w:r>
          <w:r>
            <w:rPr>
              <w:rFonts w:hint="eastAsia"/>
              <w:sz w:val="21"/>
              <w:szCs w:val="21"/>
            </w:rPr>
            <w:fldChar w:fldCharType="separate"/>
          </w:r>
          <w:r>
            <w:rPr>
              <w:rFonts w:hint="eastAsia"/>
              <w:sz w:val="21"/>
              <w:szCs w:val="21"/>
            </w:rPr>
            <w:t>34</w:t>
          </w:r>
          <w:r>
            <w:rPr>
              <w:rFonts w:hint="eastAsia"/>
              <w:sz w:val="21"/>
              <w:szCs w:val="21"/>
            </w:rPr>
            <w:fldChar w:fldCharType="end"/>
          </w:r>
          <w:r>
            <w:rPr>
              <w:rFonts w:hint="eastAsia"/>
              <w:sz w:val="21"/>
              <w:szCs w:val="21"/>
            </w:rPr>
            <w:fldChar w:fldCharType="end"/>
          </w:r>
        </w:p>
        <w:p w14:paraId="49935B99">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"_Toc175772248"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_Toc175772248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36</w:t>
          </w:r>
          <w:r>
            <w:rPr>
              <w:rFonts w:hint="eastAsia" w:ascii="宋体" w:hAnsi="宋体"/>
              <w:sz w:val="21"/>
              <w:szCs w:val="21"/>
            </w:rPr>
            <w:fldChar w:fldCharType="end"/>
          </w:r>
          <w:r>
            <w:rPr>
              <w:rFonts w:hint="eastAsia" w:ascii="宋体" w:hAnsi="宋体"/>
              <w:sz w:val="21"/>
              <w:szCs w:val="21"/>
            </w:rPr>
            <w:fldChar w:fldCharType="end"/>
          </w:r>
        </w:p>
        <w:p w14:paraId="352DE5C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"_Toc175772249"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_Toc175772249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3CD5046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"_Toc175772250"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_Toc175772250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53166F4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"_Toc175772251"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_Toc175772251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1EB7054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_Toc175772252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6E52478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"_Toc175772253"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_Toc175772253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658E5AC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_Toc175772254 \h</w:instrText>
          </w:r>
          <w:r>
            <w:rPr>
              <w:rFonts w:hint="eastAsia"/>
              <w:sz w:val="21"/>
              <w:szCs w:val="21"/>
            </w:rPr>
            <w:instrText xml:space="preserve"> </w:instrText>
          </w:r>
          <w:r>
            <w:rPr>
              <w:rFonts w:hint="eastAsia"/>
              <w:sz w:val="21"/>
              <w:szCs w:val="21"/>
            </w:rPr>
            <w:fldChar w:fldCharType="separate"/>
          </w:r>
          <w:r>
            <w:rPr>
              <w:rFonts w:hint="eastAsia"/>
              <w:sz w:val="21"/>
              <w:szCs w:val="21"/>
            </w:rPr>
            <w:t>36</w:t>
          </w:r>
          <w:r>
            <w:rPr>
              <w:rFonts w:hint="eastAsia"/>
              <w:sz w:val="21"/>
              <w:szCs w:val="21"/>
            </w:rPr>
            <w:fldChar w:fldCharType="end"/>
          </w:r>
          <w:r>
            <w:rPr>
              <w:rFonts w:hint="eastAsia"/>
              <w:sz w:val="21"/>
              <w:szCs w:val="21"/>
            </w:rPr>
            <w:fldChar w:fldCharType="end"/>
          </w:r>
        </w:p>
        <w:p w14:paraId="213E988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_Toc175772255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796E715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"_Toc175772256"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D002CC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"_Toc175772257"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2AC335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_Toc175772258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1DDABEA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"_Toc175772259"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_Toc175772259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6BD01FC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_Toc175772260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2A60B1D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_Toc175772261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5A948D0E">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_Toc175772262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0FF432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_Toc175772263 \h</w:instrText>
          </w:r>
          <w:r>
            <w:rPr>
              <w:rFonts w:hint="eastAsia"/>
              <w:sz w:val="21"/>
              <w:szCs w:val="21"/>
            </w:rPr>
            <w:instrText xml:space="preserve"> </w:instrText>
          </w:r>
          <w:r>
            <w:rPr>
              <w:rFonts w:hint="eastAsia"/>
              <w:sz w:val="21"/>
              <w:szCs w:val="21"/>
            </w:rPr>
            <w:fldChar w:fldCharType="separate"/>
          </w:r>
          <w:r>
            <w:rPr>
              <w:rFonts w:hint="eastAsia"/>
              <w:sz w:val="21"/>
              <w:szCs w:val="21"/>
            </w:rPr>
            <w:t>41</w:t>
          </w:r>
          <w:r>
            <w:rPr>
              <w:rFonts w:hint="eastAsia"/>
              <w:sz w:val="21"/>
              <w:szCs w:val="21"/>
            </w:rPr>
            <w:fldChar w:fldCharType="end"/>
          </w:r>
          <w:r>
            <w:rPr>
              <w:rFonts w:hint="eastAsia"/>
              <w:sz w:val="21"/>
              <w:szCs w:val="21"/>
            </w:rPr>
            <w:fldChar w:fldCharType="end"/>
          </w:r>
        </w:p>
        <w:p w14:paraId="26348A0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_Toc175772264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8A057E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_Toc175772265 \h</w:instrText>
          </w:r>
          <w:r>
            <w:rPr>
              <w:rFonts w:hint="eastAsia"/>
              <w:sz w:val="21"/>
              <w:szCs w:val="21"/>
            </w:rPr>
            <w:instrText xml:space="preserve"> </w:instrText>
          </w:r>
          <w:r>
            <w:rPr>
              <w:rFonts w:hint="eastAsia"/>
              <w:sz w:val="21"/>
              <w:szCs w:val="21"/>
            </w:rPr>
            <w:fldChar w:fldCharType="separate"/>
          </w:r>
          <w:r>
            <w:rPr>
              <w:rFonts w:hint="eastAsia"/>
              <w:sz w:val="21"/>
              <w:szCs w:val="21"/>
            </w:rPr>
            <w:t>45</w:t>
          </w:r>
          <w:r>
            <w:rPr>
              <w:rFonts w:hint="eastAsia"/>
              <w:sz w:val="21"/>
              <w:szCs w:val="21"/>
            </w:rPr>
            <w:fldChar w:fldCharType="end"/>
          </w:r>
          <w:r>
            <w:rPr>
              <w:rFonts w:hint="eastAsia"/>
              <w:sz w:val="21"/>
              <w:szCs w:val="21"/>
            </w:rPr>
            <w:fldChar w:fldCharType="end"/>
          </w:r>
        </w:p>
        <w:p w14:paraId="4A58400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_Toc175772266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369E59D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_Toc175772267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73E85CA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"_Toc175772268"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_Toc175772268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34372F3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"_Toc175772269"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_Toc175772269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441AFB7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_Toc175772270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5A2DDDB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_Toc175772271 \h</w:instrText>
          </w:r>
          <w:r>
            <w:rPr>
              <w:rFonts w:hint="eastAsia"/>
              <w:sz w:val="21"/>
              <w:szCs w:val="21"/>
            </w:rPr>
            <w:instrText xml:space="preserve"> </w:instrText>
          </w:r>
          <w:r>
            <w:rPr>
              <w:rFonts w:hint="eastAsia"/>
              <w:sz w:val="21"/>
              <w:szCs w:val="21"/>
            </w:rPr>
            <w:fldChar w:fldCharType="separate"/>
          </w:r>
          <w:r>
            <w:rPr>
              <w:rFonts w:hint="eastAsia"/>
              <w:sz w:val="21"/>
              <w:szCs w:val="21"/>
            </w:rPr>
            <w:t>46</w:t>
          </w:r>
          <w:r>
            <w:rPr>
              <w:rFonts w:hint="eastAsia"/>
              <w:sz w:val="21"/>
              <w:szCs w:val="21"/>
            </w:rPr>
            <w:fldChar w:fldCharType="end"/>
          </w:r>
          <w:r>
            <w:rPr>
              <w:rFonts w:hint="eastAsia"/>
              <w:sz w:val="21"/>
              <w:szCs w:val="21"/>
            </w:rPr>
            <w:fldChar w:fldCharType="end"/>
          </w:r>
        </w:p>
        <w:p w14:paraId="2C9ECADC">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_Toc175772272 \h</w:instrText>
          </w:r>
          <w:r>
            <w:rPr>
              <w:rFonts w:hint="eastAsia"/>
              <w:sz w:val="21"/>
              <w:szCs w:val="21"/>
            </w:rPr>
            <w:instrText xml:space="preserve"> </w:instrText>
          </w:r>
          <w:r>
            <w:rPr>
              <w:rFonts w:hint="eastAsia"/>
              <w:sz w:val="21"/>
              <w:szCs w:val="21"/>
            </w:rPr>
            <w:fldChar w:fldCharType="separate"/>
          </w:r>
          <w:r>
            <w:rPr>
              <w:rFonts w:hint="eastAsia"/>
              <w:sz w:val="21"/>
              <w:szCs w:val="21"/>
            </w:rPr>
            <w:t>51</w:t>
          </w:r>
          <w:r>
            <w:rPr>
              <w:rFonts w:hint="eastAsia"/>
              <w:sz w:val="21"/>
              <w:szCs w:val="21"/>
            </w:rPr>
            <w:fldChar w:fldCharType="end"/>
          </w:r>
          <w:r>
            <w:rPr>
              <w:rFonts w:hint="eastAsia"/>
              <w:sz w:val="21"/>
              <w:szCs w:val="21"/>
            </w:rPr>
            <w:fldChar w:fldCharType="end"/>
          </w:r>
        </w:p>
        <w:p w14:paraId="62D9218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_Toc175772273 \h</w:instrText>
          </w:r>
          <w:r>
            <w:rPr>
              <w:rFonts w:hint="eastAsia"/>
              <w:sz w:val="21"/>
              <w:szCs w:val="21"/>
            </w:rPr>
            <w:instrText xml:space="preserve"> </w:instrText>
          </w:r>
          <w:r>
            <w:rPr>
              <w:rFonts w:hint="eastAsia"/>
              <w:sz w:val="21"/>
              <w:szCs w:val="21"/>
            </w:rPr>
            <w:fldChar w:fldCharType="separate"/>
          </w:r>
          <w:r>
            <w:rPr>
              <w:rFonts w:hint="eastAsia"/>
              <w:sz w:val="21"/>
              <w:szCs w:val="21"/>
            </w:rPr>
            <w:t>51</w:t>
          </w:r>
          <w:r>
            <w:rPr>
              <w:rFonts w:hint="eastAsia"/>
              <w:sz w:val="21"/>
              <w:szCs w:val="21"/>
            </w:rPr>
            <w:fldChar w:fldCharType="end"/>
          </w:r>
          <w:r>
            <w:rPr>
              <w:rFonts w:hint="eastAsia"/>
              <w:sz w:val="21"/>
              <w:szCs w:val="21"/>
            </w:rPr>
            <w:fldChar w:fldCharType="end"/>
          </w:r>
        </w:p>
        <w:p w14:paraId="3EE910F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"_Toc175772274"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_Toc175772274 \h</w:instrText>
          </w:r>
          <w:r>
            <w:rPr>
              <w:rFonts w:hint="eastAsia"/>
              <w:sz w:val="21"/>
              <w:szCs w:val="21"/>
            </w:rPr>
            <w:instrText xml:space="preserve"> </w:instrText>
          </w:r>
          <w:r>
            <w:rPr>
              <w:rFonts w:hint="eastAsia"/>
              <w:sz w:val="21"/>
              <w:szCs w:val="21"/>
            </w:rPr>
            <w:fldChar w:fldCharType="separate"/>
          </w:r>
          <w:r>
            <w:rPr>
              <w:rFonts w:hint="eastAsia"/>
              <w:sz w:val="21"/>
              <w:szCs w:val="21"/>
            </w:rPr>
            <w:t>52</w:t>
          </w:r>
          <w:r>
            <w:rPr>
              <w:rFonts w:hint="eastAsia"/>
              <w:sz w:val="21"/>
              <w:szCs w:val="21"/>
            </w:rPr>
            <w:fldChar w:fldCharType="end"/>
          </w:r>
          <w:r>
            <w:rPr>
              <w:rFonts w:hint="eastAsia"/>
              <w:sz w:val="21"/>
              <w:szCs w:val="21"/>
            </w:rPr>
            <w:fldChar w:fldCharType="end"/>
          </w:r>
        </w:p>
        <w:p w14:paraId="0E3BA48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"_Toc175772275"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2124752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"_Toc175772276"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0EAE973C">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"_Toc175772277"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5AEC9244">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"_Toc175772278"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40B420C1">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"_Toc175772279"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5959751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"_Toc175772280"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57EDB93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"_Toc175772281"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55E64B5D">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"_Toc175772282"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7EE62252">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"_Toc175772283"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5DBFA770">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"_Toc175772284"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1C875313">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"_Toc175772285"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0E8ABC2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"_Toc175772286"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7B60B2C7">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"_Toc175772287"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47B7663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"_Toc175772288"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61DA2C5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"_Toc175772289"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_Toc175772289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09E4F5CF">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"_Toc175772290"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_Toc175772290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52</w:t>
          </w:r>
          <w:r>
            <w:rPr>
              <w:rFonts w:hint="eastAsia" w:ascii="宋体" w:hAnsi="宋体"/>
              <w:sz w:val="21"/>
              <w:szCs w:val="21"/>
            </w:rPr>
            <w:fldChar w:fldCharType="end"/>
          </w:r>
          <w:r>
            <w:rPr>
              <w:rFonts w:hint="eastAsia" w:ascii="宋体" w:hAnsi="宋体"/>
              <w:sz w:val="21"/>
              <w:szCs w:val="21"/>
            </w:rPr>
            <w:fldChar w:fldCharType="end"/>
          </w:r>
        </w:p>
        <w:p w14:paraId="2FB6A9A4">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3"/>
    <w:p w14:paraId="0EDA46D8">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6D978A1A">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72211"/>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99F896">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4" w:edGrp="everyone"/>
      <w:r>
        <w:rPr>
          <w:rFonts w:hint="eastAsia" w:asciiTheme="minorEastAsia" w:hAnsiTheme="minorEastAsia" w:eastAsiaTheme="minorEastAsia" w:cstheme="minorEastAsia"/>
          <w:b/>
          <w:sz w:val="21"/>
          <w:szCs w:val="21"/>
          <w:lang w:eastAsia="zh-CN"/>
        </w:rPr>
        <w:t>甲方（全称）：中建路桥集团第四工程有限公司</w:t>
      </w:r>
    </w:p>
    <w:p w14:paraId="52E2771F">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5500B7E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龙口市 450MW 农光互补发电项目（龙丰一号）EPC总承包</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110kv送出线路专业分包</w:t>
      </w:r>
      <w:r>
        <w:rPr>
          <w:rFonts w:hint="eastAsia" w:asciiTheme="minorEastAsia" w:hAnsiTheme="minorEastAsia" w:eastAsiaTheme="minorEastAsia" w:cstheme="minorEastAsia"/>
          <w:sz w:val="21"/>
          <w:szCs w:val="21"/>
          <w:lang w:eastAsia="zh-CN"/>
        </w:rPr>
        <w:t>施工及有关事项协商一致，双方达成如下协议：</w:t>
      </w:r>
    </w:p>
    <w:p w14:paraId="179CECD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32083"/>
      <w:bookmarkStart w:id="25" w:name="_Toc13150"/>
      <w:bookmarkStart w:id="26" w:name="_Toc28202"/>
      <w:bookmarkStart w:id="27" w:name="_Toc101963470"/>
      <w:bookmarkStart w:id="28" w:name="_Toc30819"/>
      <w:bookmarkStart w:id="29" w:name="_Toc2334"/>
      <w:bookmarkStart w:id="30" w:name="_Toc21439"/>
      <w:bookmarkStart w:id="31" w:name="_Toc483"/>
      <w:bookmarkStart w:id="32" w:name="_Toc8865"/>
      <w:bookmarkStart w:id="33" w:name="_Toc8611"/>
      <w:bookmarkStart w:id="34" w:name="_Toc101357394"/>
      <w:bookmarkStart w:id="35" w:name="_Toc17748"/>
      <w:bookmarkStart w:id="36" w:name="_Toc3651"/>
      <w:bookmarkStart w:id="37" w:name="_Toc351203481"/>
      <w:bookmarkStart w:id="38" w:name="_Toc32504"/>
      <w:bookmarkStart w:id="39" w:name="_Toc22494"/>
      <w:bookmarkStart w:id="40" w:name="_Toc1550"/>
      <w:bookmarkStart w:id="41" w:name="_Toc2199"/>
      <w:bookmarkStart w:id="42" w:name="_Toc175772212"/>
      <w:bookmarkStart w:id="43" w:name="_Toc4246"/>
      <w:bookmarkStart w:id="44" w:name="_Toc21610"/>
      <w:bookmarkStart w:id="45" w:name="_Toc23003"/>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37DE75">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龙口市 450MW 农光互补发电项目（龙丰一号）EPC总承包</w:t>
      </w:r>
    </w:p>
    <w:p w14:paraId="4C5E183A">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山东省烟台龙口市  </w:t>
      </w:r>
      <w:r>
        <w:rPr>
          <w:rFonts w:hint="eastAsia" w:asciiTheme="minorEastAsia" w:hAnsiTheme="minorEastAsia" w:eastAsiaTheme="minorEastAsia" w:cstheme="minorEastAsia"/>
          <w:sz w:val="21"/>
          <w:szCs w:val="21"/>
          <w:lang w:eastAsia="zh-CN"/>
        </w:rPr>
        <w:t xml:space="preserve"> </w:t>
      </w:r>
    </w:p>
    <w:p w14:paraId="50D44E4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sz w:val="21"/>
          <w:szCs w:val="21"/>
          <w:u w:val="single"/>
          <w:lang w:eastAsia="zh-CN"/>
        </w:rPr>
        <w:t>110kv输电线路等，包括输电线路埋地铺设、塔基、组塔、放缆、电缆工程、双向间隔施工及设备材料采购、穿越高速公路及铁路等所有外线施工工作内容，并负责以上承包范围工作的竣工验收、并网及相关手续的办理。上述范围内设备安装、调试及试验符合国家及地方相关规程规范标准，并提供符合工程各种验收的安装调试及试验报告。电缆采购需选择白名单内的商家。</w:t>
      </w:r>
    </w:p>
    <w:p w14:paraId="7BCCA2A8">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7488FA31">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45F3310C">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1DAD6DF5">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sz w:val="21"/>
          <w:szCs w:val="21"/>
          <w:lang w:eastAsia="zh-CN"/>
        </w:rPr>
        <w:t xml:space="preserve"> 110kv送出线路工程</w:t>
      </w:r>
    </w:p>
    <w:p w14:paraId="21600641">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包工、包料（除甲供材料以外，甲供材料详见《甲供材明细表》）、包机械、包工期、包质量、包安全、包生态环保、包绿色文明施工。</w:t>
      </w:r>
      <w:bookmarkEnd w:id="50"/>
    </w:p>
    <w:p w14:paraId="7BDCB291">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5CBB6567">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1C2DFCA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16056"/>
      <w:bookmarkStart w:id="52" w:name="_Toc4429"/>
      <w:bookmarkStart w:id="53" w:name="_Toc23847"/>
      <w:bookmarkStart w:id="54" w:name="_Toc30729"/>
      <w:bookmarkStart w:id="55" w:name="_Toc17751"/>
      <w:bookmarkStart w:id="56" w:name="_Toc9023"/>
      <w:bookmarkStart w:id="57" w:name="_Toc15812"/>
      <w:bookmarkStart w:id="58" w:name="_Toc30497"/>
      <w:bookmarkStart w:id="59" w:name="_Toc15598"/>
      <w:bookmarkStart w:id="60" w:name="_Toc175772213"/>
      <w:bookmarkStart w:id="61" w:name="_Toc7679"/>
      <w:bookmarkStart w:id="62" w:name="_Toc22403"/>
      <w:bookmarkStart w:id="63" w:name="_Toc28749"/>
      <w:bookmarkStart w:id="64" w:name="_Toc21139"/>
      <w:bookmarkStart w:id="65" w:name="_Toc101357400"/>
      <w:bookmarkStart w:id="66" w:name="_Toc19204"/>
      <w:bookmarkStart w:id="67" w:name="_Toc32244"/>
      <w:bookmarkStart w:id="68" w:name="_Toc101963471"/>
      <w:bookmarkStart w:id="69" w:name="_Toc2814"/>
      <w:bookmarkStart w:id="70" w:name="_Toc351203482"/>
      <w:bookmarkStart w:id="71" w:name="_Toc12274"/>
      <w:bookmarkStart w:id="72" w:name="_Toc6989"/>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B428383">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2025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2025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bookmarkStart w:id="1222" w:name="_GoBack"/>
      <w:bookmarkEnd w:id="1222"/>
      <w:r>
        <w:rPr>
          <w:rFonts w:hint="eastAsia" w:asciiTheme="minorEastAsia" w:hAnsiTheme="minorEastAsia" w:eastAsiaTheme="minorEastAsia" w:cstheme="minorEastAsia"/>
          <w:sz w:val="21"/>
          <w:szCs w:val="21"/>
          <w:u w:val="single"/>
          <w:lang w:eastAsia="zh-CN"/>
        </w:rPr>
        <w:t xml:space="preserve">4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30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61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31BC0132">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1486B56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2743"/>
      <w:bookmarkStart w:id="74" w:name="_Toc26290"/>
      <w:bookmarkStart w:id="75" w:name="_Toc23602"/>
      <w:bookmarkStart w:id="76" w:name="_Toc28108"/>
      <w:bookmarkStart w:id="77" w:name="_Toc29682"/>
      <w:bookmarkStart w:id="78" w:name="_Toc29395"/>
      <w:bookmarkStart w:id="79" w:name="_Toc597"/>
      <w:bookmarkStart w:id="80" w:name="_Toc30195"/>
      <w:bookmarkStart w:id="81" w:name="_Toc175772214"/>
      <w:bookmarkStart w:id="82" w:name="_Toc6170"/>
      <w:bookmarkStart w:id="83" w:name="_Toc351203483"/>
      <w:bookmarkStart w:id="84" w:name="_Toc25527"/>
      <w:bookmarkStart w:id="85" w:name="_Toc19634"/>
      <w:bookmarkStart w:id="86" w:name="_Toc101357401"/>
      <w:bookmarkStart w:id="87" w:name="_Toc27860"/>
      <w:bookmarkStart w:id="88" w:name="_Toc32101"/>
      <w:bookmarkStart w:id="89" w:name="_Toc101963472"/>
      <w:bookmarkStart w:id="90" w:name="_Toc21496"/>
      <w:bookmarkStart w:id="91" w:name="_Toc21182"/>
      <w:bookmarkStart w:id="92" w:name="_Toc6608"/>
      <w:bookmarkStart w:id="93" w:name="_Toc25651"/>
      <w:bookmarkStart w:id="94" w:name="_Toc30379"/>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E91864">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1F59791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w:t>
      </w:r>
    </w:p>
    <w:p w14:paraId="46881DA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75772215"/>
      <w:r>
        <w:rPr>
          <w:rFonts w:hint="eastAsia" w:asciiTheme="minorEastAsia" w:hAnsiTheme="minorEastAsia" w:eastAsiaTheme="minorEastAsia" w:cstheme="minorEastAsia"/>
          <w:b/>
          <w:sz w:val="21"/>
          <w:szCs w:val="21"/>
          <w:lang w:eastAsia="zh-CN"/>
        </w:rPr>
        <w:t>安全文明创优标准</w:t>
      </w:r>
      <w:bookmarkEnd w:id="95"/>
      <w:bookmarkEnd w:id="96"/>
    </w:p>
    <w:p w14:paraId="6EE5B05B">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不发生安全事故</w:t>
      </w:r>
      <w:r>
        <w:rPr>
          <w:rFonts w:hint="eastAsia" w:asciiTheme="minorEastAsia" w:hAnsiTheme="minorEastAsia" w:eastAsiaTheme="minorEastAsia" w:cstheme="minorEastAsia"/>
          <w:sz w:val="21"/>
          <w:szCs w:val="21"/>
          <w:lang w:eastAsia="zh-CN"/>
        </w:rPr>
        <w:t>。</w:t>
      </w:r>
    </w:p>
    <w:p w14:paraId="7CAB9176">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9320"/>
      <w:bookmarkStart w:id="98" w:name="_Toc20783"/>
      <w:bookmarkStart w:id="99" w:name="_Toc3"/>
      <w:bookmarkStart w:id="100" w:name="_Toc101963474"/>
      <w:bookmarkStart w:id="101" w:name="_Toc28621"/>
      <w:bookmarkStart w:id="102" w:name="_Toc11484"/>
      <w:bookmarkStart w:id="103" w:name="_Toc17121"/>
      <w:bookmarkStart w:id="104" w:name="_Toc18203"/>
      <w:bookmarkStart w:id="105" w:name="_Toc26631"/>
      <w:bookmarkStart w:id="106" w:name="_Toc26069"/>
      <w:bookmarkStart w:id="107" w:name="_Toc16273"/>
      <w:bookmarkStart w:id="108" w:name="_Toc10293"/>
      <w:bookmarkStart w:id="109" w:name="_Toc27322"/>
      <w:bookmarkStart w:id="110" w:name="_Toc28916"/>
      <w:bookmarkStart w:id="111" w:name="_Toc16953"/>
      <w:bookmarkStart w:id="112" w:name="_Toc13344"/>
      <w:bookmarkStart w:id="113" w:name="_Toc27005"/>
      <w:bookmarkStart w:id="114" w:name="_Toc175772216"/>
      <w:bookmarkStart w:id="115" w:name="_Toc31427"/>
      <w:bookmarkStart w:id="116" w:name="_Toc101357402"/>
      <w:bookmarkStart w:id="117" w:name="_Toc30832"/>
      <w:bookmarkStart w:id="118" w:name="_Toc351203484"/>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3BA9960D">
      <w:pPr>
        <w:widowControl w:val="0"/>
        <w:numPr>
          <w:ilvl w:val="1"/>
          <w:numId w:val="2"/>
        </w:numPr>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签约合同价为：不含增值税造价：¥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73EE38CD">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150606A3">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23395FED">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6B21D03A">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B3E25B4">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6A391BC4">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2BEB22F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00A3"/>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0052"/>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2417B4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19" w:name="_Toc3612"/>
      <w:bookmarkStart w:id="120" w:name="_Toc101963475"/>
      <w:bookmarkStart w:id="121" w:name="_Toc19489"/>
      <w:bookmarkStart w:id="122" w:name="_Toc23654"/>
      <w:bookmarkStart w:id="123" w:name="_Toc22154"/>
      <w:bookmarkStart w:id="124" w:name="_Toc28291"/>
      <w:bookmarkStart w:id="125" w:name="_Toc25495"/>
      <w:bookmarkStart w:id="126" w:name="_Toc2970"/>
      <w:bookmarkStart w:id="127" w:name="_Toc9869"/>
      <w:bookmarkStart w:id="128" w:name="_Toc14778"/>
      <w:bookmarkStart w:id="129" w:name="_Toc14963"/>
      <w:bookmarkStart w:id="130" w:name="_Toc30646"/>
      <w:bookmarkStart w:id="131" w:name="_Toc101357408"/>
      <w:bookmarkStart w:id="132" w:name="_Toc29755"/>
      <w:bookmarkStart w:id="133" w:name="_Toc15277"/>
      <w:bookmarkStart w:id="134" w:name="_Toc20921"/>
      <w:bookmarkStart w:id="135" w:name="_Toc6380"/>
      <w:bookmarkStart w:id="136" w:name="_Toc22266"/>
      <w:bookmarkStart w:id="137" w:name="_Toc5608"/>
      <w:bookmarkStart w:id="138" w:name="_Toc175772217"/>
      <w:bookmarkStart w:id="139" w:name="_Toc17689"/>
      <w:r>
        <w:rPr>
          <w:rFonts w:hint="eastAsia" w:asciiTheme="minorEastAsia" w:hAnsiTheme="minorEastAsia" w:eastAsiaTheme="minorEastAsia" w:cstheme="minorEastAsia"/>
          <w:b/>
          <w:sz w:val="21"/>
          <w:szCs w:val="21"/>
          <w:lang w:eastAsia="zh-CN"/>
        </w:rPr>
        <w:t>乙方纳税资格和资质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522749C">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65E0522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69BC4E99">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9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782038C4">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72EBAB5">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26BD5CD7">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499F689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37C437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专业分包资质证书，证书编号：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5134370B">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5B307789">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6D66BB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0" w:name="_Toc9261"/>
      <w:bookmarkStart w:id="141" w:name="_Toc27449"/>
      <w:bookmarkStart w:id="142" w:name="_Toc12262"/>
      <w:bookmarkStart w:id="143" w:name="_Toc19050"/>
      <w:bookmarkStart w:id="144" w:name="_Toc101357409"/>
      <w:bookmarkStart w:id="145" w:name="_Toc25496"/>
      <w:bookmarkStart w:id="146" w:name="_Toc18826"/>
      <w:bookmarkStart w:id="147" w:name="_Toc28027"/>
      <w:bookmarkStart w:id="148" w:name="_Toc22777"/>
      <w:bookmarkStart w:id="149" w:name="_Toc15232"/>
      <w:bookmarkStart w:id="150" w:name="_Toc7942"/>
      <w:bookmarkStart w:id="151" w:name="_Toc23875"/>
      <w:bookmarkStart w:id="152" w:name="_Toc22660"/>
      <w:bookmarkStart w:id="153" w:name="_Toc29628"/>
      <w:bookmarkStart w:id="154" w:name="_Toc175772218"/>
      <w:bookmarkStart w:id="155" w:name="_Toc16785"/>
      <w:bookmarkStart w:id="156" w:name="_Toc101963476"/>
      <w:bookmarkStart w:id="157" w:name="_Toc28845"/>
      <w:bookmarkStart w:id="158" w:name="_Toc28072"/>
      <w:bookmarkStart w:id="159" w:name="_Toc3435"/>
      <w:bookmarkStart w:id="160" w:name="_Toc21117"/>
      <w:r>
        <w:rPr>
          <w:rFonts w:hint="eastAsia" w:asciiTheme="minorEastAsia" w:hAnsiTheme="minorEastAsia" w:eastAsiaTheme="minorEastAsia" w:cstheme="minorEastAsia"/>
          <w:b/>
          <w:sz w:val="21"/>
          <w:szCs w:val="21"/>
        </w:rPr>
        <w:t>项目经理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924C9B6">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335B08EF">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46728D0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1" w:name="_Toc101963477"/>
      <w:bookmarkStart w:id="162" w:name="_Toc175772219"/>
      <w:r>
        <w:rPr>
          <w:rFonts w:hint="eastAsia" w:asciiTheme="minorEastAsia" w:hAnsiTheme="minorEastAsia" w:eastAsiaTheme="minorEastAsia" w:cstheme="minorEastAsia"/>
          <w:b/>
          <w:sz w:val="21"/>
          <w:szCs w:val="21"/>
          <w:lang w:eastAsia="zh-CN"/>
        </w:rPr>
        <w:t>签订时间及地点</w:t>
      </w:r>
      <w:bookmarkEnd w:id="161"/>
      <w:bookmarkEnd w:id="162"/>
    </w:p>
    <w:p w14:paraId="3399BF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2C46308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1BC169B7">
      <w:pPr>
        <w:widowControl w:val="0"/>
        <w:numPr>
          <w:ilvl w:val="0"/>
          <w:numId w:val="2"/>
        </w:numPr>
        <w:tabs>
          <w:tab w:val="left" w:pos="900"/>
        </w:tabs>
        <w:kinsoku w:val="0"/>
        <w:spacing w:after="0" w:line="360" w:lineRule="auto"/>
        <w:ind w:left="165" w:leftChars="75"/>
        <w:jc w:val="both"/>
        <w:outlineLvl w:val="1"/>
        <w:rPr>
          <w:lang w:eastAsia="zh-CN"/>
        </w:rPr>
      </w:pPr>
      <w:bookmarkStart w:id="163" w:name="_Toc175772220"/>
      <w:r>
        <w:rPr>
          <w:rFonts w:hint="eastAsia" w:asciiTheme="minorEastAsia" w:hAnsiTheme="minorEastAsia" w:eastAsiaTheme="minorEastAsia" w:cstheme="minorEastAsia"/>
          <w:b/>
          <w:sz w:val="21"/>
          <w:szCs w:val="21"/>
          <w:lang w:eastAsia="zh-CN"/>
        </w:rPr>
        <w:t>补充协议</w:t>
      </w:r>
      <w:bookmarkEnd w:id="163"/>
    </w:p>
    <w:p w14:paraId="660158C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5CB8FA67">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3F6B2F43">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4" w:name="_Toc175772221"/>
      <w:r>
        <w:rPr>
          <w:rFonts w:hint="eastAsia" w:asciiTheme="minorEastAsia" w:hAnsiTheme="minorEastAsia" w:eastAsiaTheme="minorEastAsia" w:cstheme="minorEastAsia"/>
          <w:b/>
          <w:sz w:val="21"/>
          <w:szCs w:val="21"/>
          <w:lang w:eastAsia="zh-CN"/>
        </w:rPr>
        <w:t>合同签约形式</w:t>
      </w:r>
      <w:bookmarkEnd w:id="164"/>
    </w:p>
    <w:p w14:paraId="0E01021F">
      <w:pPr>
        <w:kinsoku w:val="0"/>
        <w:spacing w:after="0" w:line="360" w:lineRule="auto"/>
        <w:ind w:left="44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sz w:val="21"/>
          <w:szCs w:val="21"/>
          <w:u w:val="single"/>
          <w:lang w:eastAsia="zh-CN"/>
        </w:rPr>
        <w:t xml:space="preserve"> 2 </w:t>
      </w:r>
      <w:r>
        <w:rPr>
          <w:rFonts w:hint="eastAsia" w:asciiTheme="minorEastAsia" w:hAnsiTheme="minorEastAsia" w:eastAsiaTheme="minorEastAsia" w:cstheme="minorEastAsia"/>
          <w:b/>
          <w:bCs/>
          <w:sz w:val="21"/>
          <w:szCs w:val="21"/>
          <w:lang w:eastAsia="zh-CN"/>
        </w:rPr>
        <w:t>条。</w:t>
      </w:r>
    </w:p>
    <w:p w14:paraId="57BB1E8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08DFA07">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8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6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2 </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103C44F5">
        <w:tblPrEx>
          <w:tblCellMar>
            <w:top w:w="0" w:type="dxa"/>
            <w:left w:w="108" w:type="dxa"/>
            <w:bottom w:w="0" w:type="dxa"/>
            <w:right w:w="108" w:type="dxa"/>
          </w:tblCellMar>
        </w:tblPrEx>
        <w:trPr>
          <w:trHeight w:val="1417" w:hRule="atLeast"/>
        </w:trPr>
        <w:tc>
          <w:tcPr>
            <w:tcW w:w="4844" w:type="dxa"/>
            <w:vAlign w:val="center"/>
          </w:tcPr>
          <w:p w14:paraId="21BDBD1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甲方：中建路桥集团第四工程有限公司</w:t>
            </w:r>
          </w:p>
          <w:p w14:paraId="070C712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35CBAEF">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乙方：                               </w:t>
            </w:r>
          </w:p>
          <w:p w14:paraId="177C2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642199B">
        <w:tblPrEx>
          <w:tblCellMar>
            <w:top w:w="0" w:type="dxa"/>
            <w:left w:w="108" w:type="dxa"/>
            <w:bottom w:w="0" w:type="dxa"/>
            <w:right w:w="108" w:type="dxa"/>
          </w:tblCellMar>
        </w:tblPrEx>
        <w:trPr>
          <w:trHeight w:val="567" w:hRule="exact"/>
        </w:trPr>
        <w:tc>
          <w:tcPr>
            <w:tcW w:w="4844" w:type="dxa"/>
            <w:vAlign w:val="center"/>
          </w:tcPr>
          <w:p w14:paraId="732E16D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4A2EF38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774BD86A">
        <w:tblPrEx>
          <w:tblCellMar>
            <w:top w:w="0" w:type="dxa"/>
            <w:left w:w="108" w:type="dxa"/>
            <w:bottom w:w="0" w:type="dxa"/>
            <w:right w:w="108" w:type="dxa"/>
          </w:tblCellMar>
        </w:tblPrEx>
        <w:trPr>
          <w:trHeight w:val="567" w:hRule="exact"/>
        </w:trPr>
        <w:tc>
          <w:tcPr>
            <w:tcW w:w="4844" w:type="dxa"/>
            <w:vAlign w:val="center"/>
          </w:tcPr>
          <w:p w14:paraId="30DCF7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2808DE7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10860846">
        <w:tblPrEx>
          <w:tblCellMar>
            <w:top w:w="0" w:type="dxa"/>
            <w:left w:w="108" w:type="dxa"/>
            <w:bottom w:w="0" w:type="dxa"/>
            <w:right w:w="108" w:type="dxa"/>
          </w:tblCellMar>
        </w:tblPrEx>
        <w:trPr>
          <w:trHeight w:val="567" w:hRule="exact"/>
        </w:trPr>
        <w:tc>
          <w:tcPr>
            <w:tcW w:w="4844" w:type="dxa"/>
            <w:vAlign w:val="center"/>
          </w:tcPr>
          <w:p w14:paraId="33BA628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1061BC6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695F9D22">
        <w:tblPrEx>
          <w:tblCellMar>
            <w:top w:w="0" w:type="dxa"/>
            <w:left w:w="108" w:type="dxa"/>
            <w:bottom w:w="0" w:type="dxa"/>
            <w:right w:w="108" w:type="dxa"/>
          </w:tblCellMar>
        </w:tblPrEx>
        <w:trPr>
          <w:trHeight w:val="567" w:hRule="exact"/>
        </w:trPr>
        <w:tc>
          <w:tcPr>
            <w:tcW w:w="4844" w:type="dxa"/>
            <w:vAlign w:val="center"/>
          </w:tcPr>
          <w:p w14:paraId="00F8302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纳税人识别号：9113050056736039XB</w:t>
            </w:r>
          </w:p>
        </w:tc>
        <w:tc>
          <w:tcPr>
            <w:tcW w:w="4794" w:type="dxa"/>
            <w:vAlign w:val="center"/>
          </w:tcPr>
          <w:p w14:paraId="4C5B65D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5EEFB20D">
        <w:tblPrEx>
          <w:tblCellMar>
            <w:top w:w="0" w:type="dxa"/>
            <w:left w:w="108" w:type="dxa"/>
            <w:bottom w:w="0" w:type="dxa"/>
            <w:right w:w="108" w:type="dxa"/>
          </w:tblCellMar>
        </w:tblPrEx>
        <w:trPr>
          <w:trHeight w:val="734" w:hRule="exact"/>
        </w:trPr>
        <w:tc>
          <w:tcPr>
            <w:tcW w:w="4844" w:type="dxa"/>
            <w:vAlign w:val="center"/>
          </w:tcPr>
          <w:p w14:paraId="141C227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地址：河南省郑州航空港经济综合实验区云港路世航之窗B座911室</w:t>
            </w:r>
          </w:p>
        </w:tc>
        <w:tc>
          <w:tcPr>
            <w:tcW w:w="4794" w:type="dxa"/>
            <w:vAlign w:val="center"/>
          </w:tcPr>
          <w:p w14:paraId="166294B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655A7057">
        <w:tblPrEx>
          <w:tblCellMar>
            <w:top w:w="0" w:type="dxa"/>
            <w:left w:w="108" w:type="dxa"/>
            <w:bottom w:w="0" w:type="dxa"/>
            <w:right w:w="108" w:type="dxa"/>
          </w:tblCellMar>
        </w:tblPrEx>
        <w:trPr>
          <w:trHeight w:val="567" w:hRule="exact"/>
        </w:trPr>
        <w:tc>
          <w:tcPr>
            <w:tcW w:w="4844" w:type="dxa"/>
            <w:vAlign w:val="center"/>
          </w:tcPr>
          <w:p w14:paraId="2C8E95C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电话：0371-55027600</w:t>
            </w:r>
          </w:p>
        </w:tc>
        <w:tc>
          <w:tcPr>
            <w:tcW w:w="4794" w:type="dxa"/>
            <w:vAlign w:val="center"/>
          </w:tcPr>
          <w:p w14:paraId="7515EE0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2D514816">
        <w:tblPrEx>
          <w:tblCellMar>
            <w:top w:w="0" w:type="dxa"/>
            <w:left w:w="108" w:type="dxa"/>
            <w:bottom w:w="0" w:type="dxa"/>
            <w:right w:w="108" w:type="dxa"/>
          </w:tblCellMar>
        </w:tblPrEx>
        <w:trPr>
          <w:trHeight w:val="567" w:hRule="exact"/>
        </w:trPr>
        <w:tc>
          <w:tcPr>
            <w:tcW w:w="4844" w:type="dxa"/>
            <w:vAlign w:val="center"/>
          </w:tcPr>
          <w:p w14:paraId="5994B11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开户银行：交通银行郑州中原中路支行</w:t>
            </w:r>
          </w:p>
        </w:tc>
        <w:tc>
          <w:tcPr>
            <w:tcW w:w="4794" w:type="dxa"/>
            <w:vAlign w:val="center"/>
          </w:tcPr>
          <w:p w14:paraId="385B9AE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0FDBAC7F">
        <w:tblPrEx>
          <w:tblCellMar>
            <w:top w:w="0" w:type="dxa"/>
            <w:left w:w="108" w:type="dxa"/>
            <w:bottom w:w="0" w:type="dxa"/>
            <w:right w:w="108" w:type="dxa"/>
          </w:tblCellMar>
        </w:tblPrEx>
        <w:trPr>
          <w:trHeight w:val="567" w:hRule="exact"/>
        </w:trPr>
        <w:tc>
          <w:tcPr>
            <w:tcW w:w="4844" w:type="dxa"/>
            <w:vAlign w:val="center"/>
          </w:tcPr>
          <w:p w14:paraId="22473D2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银行账号：411152999011002693623</w:t>
            </w:r>
          </w:p>
        </w:tc>
        <w:tc>
          <w:tcPr>
            <w:tcW w:w="4794" w:type="dxa"/>
            <w:vAlign w:val="center"/>
          </w:tcPr>
          <w:p w14:paraId="2200B2E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6139270F">
        <w:tblPrEx>
          <w:tblCellMar>
            <w:top w:w="0" w:type="dxa"/>
            <w:left w:w="108" w:type="dxa"/>
            <w:bottom w:w="0" w:type="dxa"/>
            <w:right w:w="108" w:type="dxa"/>
          </w:tblCellMar>
        </w:tblPrEx>
        <w:trPr>
          <w:trHeight w:val="567" w:hRule="exact"/>
        </w:trPr>
        <w:tc>
          <w:tcPr>
            <w:tcW w:w="4844" w:type="dxa"/>
            <w:vAlign w:val="center"/>
          </w:tcPr>
          <w:p w14:paraId="79754B8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c>
          <w:tcPr>
            <w:tcW w:w="4794" w:type="dxa"/>
            <w:vAlign w:val="center"/>
          </w:tcPr>
          <w:p w14:paraId="23DFF1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47AF4277">
        <w:tblPrEx>
          <w:tblCellMar>
            <w:top w:w="0" w:type="dxa"/>
            <w:left w:w="108" w:type="dxa"/>
            <w:bottom w:w="0" w:type="dxa"/>
            <w:right w:w="108" w:type="dxa"/>
          </w:tblCellMar>
        </w:tblPrEx>
        <w:trPr>
          <w:trHeight w:val="567" w:hRule="exact"/>
        </w:trPr>
        <w:tc>
          <w:tcPr>
            <w:tcW w:w="4844" w:type="dxa"/>
            <w:vAlign w:val="center"/>
          </w:tcPr>
          <w:p w14:paraId="689C4F9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c>
          <w:tcPr>
            <w:tcW w:w="4794" w:type="dxa"/>
            <w:vAlign w:val="center"/>
          </w:tcPr>
          <w:p w14:paraId="4FA6A90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60CAFC62">
        <w:tblPrEx>
          <w:tblCellMar>
            <w:top w:w="0" w:type="dxa"/>
            <w:left w:w="108" w:type="dxa"/>
            <w:bottom w:w="0" w:type="dxa"/>
            <w:right w:w="108" w:type="dxa"/>
          </w:tblCellMar>
        </w:tblPrEx>
        <w:trPr>
          <w:trHeight w:val="567" w:hRule="exact"/>
        </w:trPr>
        <w:tc>
          <w:tcPr>
            <w:tcW w:w="4844" w:type="dxa"/>
            <w:vAlign w:val="center"/>
          </w:tcPr>
          <w:p w14:paraId="2995AFAA">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6E80DDD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4"/>
    </w:tbl>
    <w:p w14:paraId="66412ADE">
      <w:pPr>
        <w:kinsoku w:val="0"/>
        <w:spacing w:line="240" w:lineRule="auto"/>
        <w:ind w:left="165" w:leftChars="75"/>
        <w:rPr>
          <w:lang w:eastAsia="zh-CN"/>
        </w:rPr>
      </w:pPr>
      <w:bookmarkStart w:id="165" w:name="_Toc29921"/>
      <w:bookmarkStart w:id="166" w:name="_Toc101357414"/>
      <w:bookmarkStart w:id="167" w:name="_Toc20750"/>
      <w:bookmarkStart w:id="168" w:name="_Toc6860"/>
      <w:bookmarkStart w:id="169" w:name="_Toc30455"/>
      <w:bookmarkStart w:id="170" w:name="_Toc9997"/>
      <w:bookmarkStart w:id="171" w:name="_Toc29121"/>
      <w:bookmarkStart w:id="172" w:name="_Toc6057"/>
      <w:bookmarkStart w:id="173" w:name="_Toc30871"/>
      <w:bookmarkStart w:id="174" w:name="_Toc20736"/>
      <w:bookmarkStart w:id="175" w:name="_Toc25679"/>
      <w:bookmarkStart w:id="176" w:name="_Toc47"/>
      <w:bookmarkStart w:id="177" w:name="_Toc14254"/>
      <w:bookmarkStart w:id="178" w:name="_Toc10193"/>
      <w:bookmarkStart w:id="179" w:name="_Toc18153"/>
      <w:bookmarkStart w:id="180" w:name="_Toc5545"/>
      <w:bookmarkStart w:id="181" w:name="_Toc7477"/>
      <w:bookmarkStart w:id="182" w:name="_Toc22648"/>
      <w:bookmarkStart w:id="183" w:name="_Toc21478"/>
      <w:bookmarkStart w:id="184" w:name="_Toc101963481"/>
    </w:p>
    <w:p w14:paraId="00A375E3">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12BC1C54">
      <w:pPr>
        <w:kinsoku w:val="0"/>
        <w:ind w:left="165" w:leftChars="75"/>
        <w:jc w:val="center"/>
        <w:outlineLvl w:val="0"/>
        <w:rPr>
          <w:rFonts w:hint="eastAsia" w:ascii="宋体" w:hAnsi="宋体"/>
          <w:b/>
          <w:sz w:val="32"/>
          <w:szCs w:val="32"/>
          <w:lang w:eastAsia="zh-CN"/>
        </w:rPr>
      </w:pPr>
      <w:bookmarkStart w:id="185" w:name="_Toc175772222"/>
      <w:r>
        <w:rPr>
          <w:rFonts w:hint="eastAsia" w:ascii="宋体" w:hAnsi="宋体"/>
          <w:b/>
          <w:sz w:val="32"/>
          <w:szCs w:val="32"/>
          <w:lang w:eastAsia="zh-CN"/>
        </w:rPr>
        <w:t>第二部分 通用合同条款</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59788DF">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186" w:name="_Toc303538972"/>
      <w:bookmarkEnd w:id="186"/>
      <w:bookmarkStart w:id="187" w:name="_Toc303538974"/>
      <w:bookmarkEnd w:id="187"/>
      <w:bookmarkStart w:id="188" w:name="_Toc303538975"/>
      <w:bookmarkEnd w:id="188"/>
      <w:bookmarkStart w:id="189" w:name="_Toc303538973"/>
      <w:bookmarkEnd w:id="189"/>
      <w:bookmarkStart w:id="190" w:name="_Toc303538976"/>
      <w:bookmarkEnd w:id="190"/>
      <w:bookmarkStart w:id="191" w:name="_Toc3750"/>
      <w:bookmarkStart w:id="192" w:name="_Toc23392"/>
      <w:bookmarkStart w:id="193" w:name="_Toc13130"/>
      <w:bookmarkStart w:id="194" w:name="_Toc10833"/>
      <w:bookmarkStart w:id="195" w:name="_Toc101357415"/>
      <w:bookmarkStart w:id="196" w:name="_Toc101963482"/>
      <w:bookmarkStart w:id="197" w:name="_Toc14272"/>
      <w:bookmarkStart w:id="198" w:name="_Toc26284"/>
      <w:bookmarkStart w:id="199" w:name="_Toc15310"/>
      <w:bookmarkStart w:id="200" w:name="_Toc17580"/>
      <w:bookmarkStart w:id="201" w:name="_Toc11140"/>
      <w:bookmarkStart w:id="202" w:name="_Toc29619"/>
      <w:bookmarkStart w:id="203" w:name="_Toc32658"/>
      <w:bookmarkStart w:id="204" w:name="_Toc2869"/>
      <w:bookmarkStart w:id="205" w:name="_Toc7886"/>
      <w:bookmarkStart w:id="206" w:name="_Toc17620"/>
      <w:bookmarkStart w:id="207" w:name="_Toc175772223"/>
      <w:r>
        <w:rPr>
          <w:rFonts w:hint="eastAsia" w:asciiTheme="minorEastAsia" w:hAnsiTheme="minorEastAsia" w:eastAsiaTheme="minorEastAsia" w:cstheme="minorEastAsia"/>
          <w:b/>
          <w:sz w:val="21"/>
          <w:szCs w:val="21"/>
          <w:lang w:eastAsia="zh-CN"/>
        </w:rPr>
        <w:t>词语解释</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16AC25B">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67AEF3C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3DC9ECA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688D60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4A88959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74DF14F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2D3475D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509A7E3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51E9098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741E679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4D77E70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BE646E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1C3B5D4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2C75E6E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4226EBC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6A30FBC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08" w:name="_Toc101357416"/>
      <w:bookmarkStart w:id="209" w:name="_Toc14170"/>
      <w:bookmarkStart w:id="210" w:name="_Toc27924"/>
      <w:bookmarkStart w:id="211" w:name="_Toc23135"/>
      <w:bookmarkStart w:id="212" w:name="_Toc25260"/>
      <w:bookmarkStart w:id="213" w:name="_Toc2269"/>
      <w:bookmarkStart w:id="214" w:name="_Toc4355"/>
      <w:bookmarkStart w:id="215" w:name="_Toc31420"/>
      <w:bookmarkStart w:id="216" w:name="_Toc25557"/>
      <w:bookmarkStart w:id="217" w:name="_Toc15530"/>
      <w:bookmarkStart w:id="218" w:name="_Toc175772224"/>
      <w:bookmarkStart w:id="219" w:name="_Toc9151"/>
      <w:bookmarkStart w:id="220" w:name="_Toc29050"/>
      <w:bookmarkStart w:id="221" w:name="_Toc1668"/>
      <w:bookmarkStart w:id="222" w:name="_Toc101963483"/>
      <w:bookmarkStart w:id="223" w:name="_Toc11909"/>
      <w:bookmarkStart w:id="224" w:name="_Toc13230"/>
      <w:r>
        <w:rPr>
          <w:rFonts w:hint="eastAsia" w:asciiTheme="minorEastAsia" w:hAnsiTheme="minorEastAsia" w:eastAsiaTheme="minorEastAsia" w:cstheme="minorEastAsia"/>
          <w:b/>
          <w:sz w:val="21"/>
          <w:szCs w:val="21"/>
        </w:rPr>
        <w:t>适用法律法规</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438C9A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225" w:name="A2"/>
      <w:bookmarkEnd w:id="225"/>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419BFD6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18544EA1">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26" w:name="_Toc101357417"/>
      <w:bookmarkStart w:id="227" w:name="_Toc175772225"/>
      <w:bookmarkStart w:id="228" w:name="_Toc101963484"/>
      <w:bookmarkStart w:id="229" w:name="_Toc22228"/>
      <w:bookmarkStart w:id="230" w:name="_Toc9548"/>
      <w:bookmarkStart w:id="231" w:name="_Toc6632"/>
      <w:bookmarkStart w:id="232" w:name="_Toc7548"/>
      <w:bookmarkStart w:id="233" w:name="_Toc26613"/>
      <w:bookmarkStart w:id="234" w:name="_Toc24914"/>
      <w:bookmarkStart w:id="235" w:name="_Toc31847"/>
      <w:bookmarkStart w:id="236" w:name="_Toc1257"/>
      <w:bookmarkStart w:id="237" w:name="_Toc19987"/>
      <w:bookmarkStart w:id="238" w:name="_Toc9473"/>
      <w:bookmarkStart w:id="239" w:name="_Toc13199"/>
      <w:bookmarkStart w:id="240" w:name="_Toc15005"/>
      <w:bookmarkStart w:id="241" w:name="_Toc8612"/>
      <w:bookmarkStart w:id="242" w:name="_Toc18612"/>
      <w:r>
        <w:rPr>
          <w:rFonts w:hint="eastAsia" w:asciiTheme="minorEastAsia" w:hAnsiTheme="minorEastAsia" w:eastAsiaTheme="minorEastAsia" w:cstheme="minorEastAsia"/>
          <w:b/>
          <w:sz w:val="21"/>
          <w:szCs w:val="21"/>
        </w:rPr>
        <w:t>标准和规范</w:t>
      </w:r>
      <w:bookmarkEnd w:id="226"/>
      <w:bookmarkEnd w:id="227"/>
      <w:bookmarkEnd w:id="228"/>
    </w:p>
    <w:p w14:paraId="7559288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78751CD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3FE0FEF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35A1F185">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3" w:name="_Toc101357418"/>
      <w:bookmarkStart w:id="244" w:name="_Toc101963485"/>
      <w:bookmarkStart w:id="245" w:name="_Toc175772226"/>
      <w:r>
        <w:rPr>
          <w:rFonts w:hint="eastAsia" w:asciiTheme="minorEastAsia" w:hAnsiTheme="minorEastAsia" w:eastAsiaTheme="minorEastAsia" w:cstheme="minorEastAsia"/>
          <w:b/>
          <w:sz w:val="21"/>
          <w:szCs w:val="21"/>
          <w:lang w:eastAsia="zh-CN"/>
        </w:rPr>
        <w:t>合同文件组成及解释顺序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0BB401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4A96F58B">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1C56B602">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45911C67">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6AFB85AA">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4E43BA53">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174FEDD4">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7063922A">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36EB3F48">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79E787E4">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425534C2">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59D5C4ED">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78F098C1">
      <w:pPr>
        <w:pStyle w:val="29"/>
        <w:numPr>
          <w:ilvl w:val="0"/>
          <w:numId w:val="4"/>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41210A1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2B8CF67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59D6F79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26E5FC1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46" w:name="_Toc10762"/>
      <w:bookmarkStart w:id="247" w:name="_Toc101357419"/>
      <w:bookmarkStart w:id="248" w:name="_Toc494"/>
      <w:bookmarkStart w:id="249" w:name="_Toc26319"/>
      <w:bookmarkStart w:id="250" w:name="_Toc24763"/>
      <w:bookmarkStart w:id="251" w:name="_Toc23198"/>
      <w:bookmarkStart w:id="252" w:name="_Toc101963486"/>
      <w:bookmarkStart w:id="253" w:name="_Toc2101"/>
      <w:bookmarkStart w:id="254" w:name="_Toc8737"/>
      <w:bookmarkStart w:id="255" w:name="_Toc32415"/>
      <w:bookmarkStart w:id="256" w:name="_Toc12825"/>
      <w:bookmarkStart w:id="257" w:name="_Toc28671"/>
      <w:bookmarkStart w:id="258" w:name="_Toc10197"/>
      <w:bookmarkStart w:id="259" w:name="_Toc175772227"/>
      <w:bookmarkStart w:id="260" w:name="_Toc3330"/>
      <w:bookmarkStart w:id="261" w:name="_Toc24518"/>
      <w:bookmarkStart w:id="262" w:name="_Toc5199"/>
      <w:r>
        <w:rPr>
          <w:rFonts w:hint="eastAsia" w:asciiTheme="minorEastAsia" w:hAnsiTheme="minorEastAsia" w:eastAsiaTheme="minorEastAsia" w:cstheme="minorEastAsia"/>
          <w:b/>
          <w:sz w:val="21"/>
          <w:szCs w:val="21"/>
        </w:rPr>
        <w:t>甲方工作</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00568E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4A956E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61ADF10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69037C1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45BD730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F37FA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B742F6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负责审查乙方本专业分包工程的施工组织设计和施工方案。但这种审查通过并不能免除乙方承担因方案缺陷、错误所导致各种后果的一切相关责任。</w:t>
      </w:r>
    </w:p>
    <w:p w14:paraId="034AB20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639C477A">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7D6EEF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23D7E33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2C34409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6B9EE6F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4A0FE3E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5EA7021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4807F8C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74DFF4F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4EC649B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2806566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162EA436">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63" w:name="_Toc26413"/>
      <w:bookmarkStart w:id="264" w:name="_Toc101963487"/>
      <w:bookmarkStart w:id="265" w:name="_Toc24013"/>
      <w:bookmarkStart w:id="266" w:name="_Toc13995"/>
      <w:bookmarkStart w:id="267" w:name="_Toc101357420"/>
      <w:bookmarkStart w:id="268" w:name="_Toc8122"/>
      <w:bookmarkStart w:id="269" w:name="_Toc15691"/>
      <w:bookmarkStart w:id="270" w:name="_Toc18862"/>
      <w:bookmarkStart w:id="271" w:name="_Toc22501"/>
      <w:bookmarkStart w:id="272" w:name="_Toc28386"/>
      <w:bookmarkStart w:id="273" w:name="_Toc17055"/>
      <w:bookmarkStart w:id="274" w:name="_Toc7322"/>
      <w:bookmarkStart w:id="275" w:name="_Toc15315"/>
      <w:bookmarkStart w:id="276" w:name="_Toc4268"/>
      <w:bookmarkStart w:id="277" w:name="_Toc15331"/>
      <w:bookmarkStart w:id="278" w:name="_Toc175772228"/>
      <w:bookmarkStart w:id="279" w:name="_Toc17585"/>
      <w:r>
        <w:rPr>
          <w:rFonts w:hint="eastAsia" w:asciiTheme="minorEastAsia" w:hAnsiTheme="minorEastAsia" w:eastAsiaTheme="minorEastAsia" w:cstheme="minorEastAsia"/>
          <w:b/>
          <w:sz w:val="21"/>
          <w:szCs w:val="21"/>
        </w:rPr>
        <w:t>乙方工作</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65E74D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40B487E3">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68CDE30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3D8AB1D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CD6924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1EB7691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7D477E6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3AC8461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3035240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1B46502">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093BB3F">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3E83183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其设计资质等级和业务允许的范围内对图纸进行深化设计并承担费用，乙方对其自行设计的图纸负有全部的法律责任。深化设计不得改变施工图设计的建筑做法、功能、材料等，不能超出施工图界定的施工范围。不得以深化设计作为索赔条件，要求增加费用。</w:t>
      </w:r>
    </w:p>
    <w:p w14:paraId="4645970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76C08B9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53B8E13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76A523C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385B05A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16F4A885">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检测试验工作（含第三方见证试验），配合甲方进行和完成承包工程所需的所有甲方、建设单位、有关政府部门/单位要求的各种试验工作。</w:t>
      </w:r>
    </w:p>
    <w:p w14:paraId="42F1A96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4BFD431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4E02AAC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575F938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8AC65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58C1EB6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2270CC4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5C5A5F7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120C58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7E9CC66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5F74E31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2237E81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55D020F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2C8E40D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685A0AB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6158DD9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29392FD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11EDF48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70C9835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7DC0FE04">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6FDDD61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2C6A125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7C4E1DB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5BD709B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639B89D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6104D6D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11B239F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7D658B7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3BA562C6">
      <w:pPr>
        <w:numPr>
          <w:ilvl w:val="1"/>
          <w:numId w:val="3"/>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52CB257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5669106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17A75F3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AFD91D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3CD1719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49FEE746">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80" w:name="_Toc17634"/>
      <w:bookmarkStart w:id="281" w:name="_Toc19801"/>
      <w:bookmarkStart w:id="282" w:name="_Toc21935"/>
      <w:bookmarkStart w:id="283" w:name="_Toc7712"/>
      <w:bookmarkStart w:id="284" w:name="_Toc10226"/>
      <w:bookmarkStart w:id="285" w:name="_Toc4863"/>
      <w:bookmarkStart w:id="286" w:name="_Toc11492"/>
      <w:bookmarkStart w:id="287" w:name="_Toc31633"/>
      <w:bookmarkStart w:id="288" w:name="_Toc101357421"/>
      <w:bookmarkStart w:id="289" w:name="_Toc101963488"/>
      <w:bookmarkStart w:id="290" w:name="_Toc8398"/>
      <w:bookmarkStart w:id="291" w:name="_Toc11195"/>
      <w:bookmarkStart w:id="292" w:name="_Toc175772229"/>
      <w:bookmarkStart w:id="293" w:name="_Toc30226"/>
      <w:bookmarkStart w:id="294" w:name="_Toc13570"/>
      <w:bookmarkStart w:id="295" w:name="_Toc9009"/>
      <w:bookmarkStart w:id="296" w:name="_Toc19137"/>
      <w:r>
        <w:rPr>
          <w:rFonts w:hint="eastAsia" w:asciiTheme="minorEastAsia" w:hAnsiTheme="minorEastAsia" w:eastAsiaTheme="minorEastAsia" w:cstheme="minorEastAsia"/>
          <w:b/>
          <w:sz w:val="21"/>
          <w:szCs w:val="21"/>
        </w:rPr>
        <w:t>技术质量要求</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2FB3E39">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B8EE9BA">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4A92FF5">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69A183FF">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7451BE1A">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7EF6DDEF">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5FAD08A4">
      <w:pPr>
        <w:numPr>
          <w:ilvl w:val="1"/>
          <w:numId w:val="3"/>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C316E4C">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297" w:name="_Toc22854"/>
      <w:bookmarkStart w:id="298" w:name="_Toc101357422"/>
      <w:bookmarkStart w:id="299" w:name="_Toc6878"/>
      <w:bookmarkStart w:id="300" w:name="_Toc22723"/>
      <w:bookmarkStart w:id="301" w:name="_Toc101963489"/>
      <w:bookmarkStart w:id="302" w:name="_Toc25440"/>
      <w:bookmarkStart w:id="303" w:name="_Toc14890"/>
      <w:bookmarkStart w:id="304" w:name="_Toc28556"/>
      <w:bookmarkStart w:id="305" w:name="_Toc834"/>
      <w:bookmarkStart w:id="306" w:name="_Toc9236"/>
      <w:bookmarkStart w:id="307" w:name="_Toc175772230"/>
      <w:bookmarkStart w:id="308" w:name="_Toc29241"/>
      <w:bookmarkStart w:id="309" w:name="_Toc20395"/>
      <w:bookmarkStart w:id="310" w:name="_Toc15900"/>
      <w:bookmarkStart w:id="311" w:name="_Toc3419"/>
      <w:bookmarkStart w:id="312" w:name="_Toc25258"/>
      <w:bookmarkStart w:id="313" w:name="_Toc21526"/>
      <w:r>
        <w:rPr>
          <w:rFonts w:hint="eastAsia" w:asciiTheme="minorEastAsia" w:hAnsiTheme="minorEastAsia" w:eastAsiaTheme="minorEastAsia" w:cstheme="minorEastAsia"/>
          <w:b/>
          <w:sz w:val="21"/>
          <w:szCs w:val="21"/>
        </w:rPr>
        <w:t>材料设备管理</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F61109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29C6F0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5008820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7170668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01B620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358B832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材料和机械均由乙方自行提供。包括但不限于零星材料、辅材、低值易耗品、小型机械等，不包括主要建筑材料、周转材料和大中型施工机械设备等，费用包含在合同综合单价中。</w:t>
      </w:r>
    </w:p>
    <w:p w14:paraId="4432366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负责采购的材料设备，乙方应根据工程进度及工期要求提供分批采购计划、数量、品种、规格及供货时间，提前报送甲方审核备案。且材料设备出入要有许可证，需明确进出场时间、车牌号、材料名称、进出场理由及乙方负责人签名。如果乙方的备料计划发生变更应提前7日通知甲方，如果乙方的材料进场计划发生变更应提前3日通知甲方，以便甲方采取补救措施。任何因乙方责任导致材料计划的变更所造成的损失均由乙方承担。上述通知并不能减少或免除乙方应承担的责任。</w:t>
      </w:r>
    </w:p>
    <w:p w14:paraId="555DABC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乙方按照本合同规定、设计标准、品牌要求和施工组织需求采购材料及提供机械设备，须同时提供合格证、生产许可证、出厂证明等合法资料，对材料/设备质量负责，乙方在材料/设备进场前24小时通知甲方。</w:t>
      </w:r>
    </w:p>
    <w:p w14:paraId="0593475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乙方的材料、设备与设计标准要求不符时，乙方应按甲方要求的时间运出施工场地，重新采购提供符合要求的材料、设备，乙方承担由此发生的费用，由此延误的工期不予顺延。</w:t>
      </w:r>
    </w:p>
    <w:p w14:paraId="7E246C8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乙方施工材料、设备进场必须向甲方报验，经甲方书面确认后方可用于工程施工，由于乙方未报验导致的损失由乙方负责。然而上述报验程序并不能减少或免除乙方应该就本工程材料、设备供货所应承担的责任。</w:t>
      </w:r>
    </w:p>
    <w:p w14:paraId="56638EE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446DAEB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甲方发现乙方采购提供并使用不符合设计和标准要求的材料、设备时，应要求乙方负责修复、拆除或重新采购提供，直至验收合格，由乙方承担发生的全部费用，由此延误的工期不予顺延。</w:t>
      </w:r>
    </w:p>
    <w:p w14:paraId="3ED5C12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需要使用代用材料、设备时，应提前24小时通知甲方，经甲方认可后方能使用，并须确保代用材料、设备能满足工程设计标准及本合同要求，由此发生的费用及造成的工期影响应已考虑及包括在合同价款与合同工期内，由乙方负责承担。</w:t>
      </w:r>
    </w:p>
    <w:p w14:paraId="295F16D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3FFBCF4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3A4BD83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AB1C43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60C23C5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1691A9D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6D2CE3C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6E2B719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13B139C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材料进场前七天及时向甲方提供样品，并按经甲方确认的样品采购材料，提供有效的材质证明，承担因材料达不到要求引起的任何费用支出。材料样品经批准后，一套作为乙方加工定货依据，另一套由乙方负责封存交甲方保管。封存的样品需经设计师、建设单位、监理单位、甲方、乙方等各方签字，用不易退色的文具书写。材料验收标准以封存样品为准。如果样品质量与规范发生差异，按照较严标准执行。</w:t>
      </w:r>
    </w:p>
    <w:p w14:paraId="11020FE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1729333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4" w:name="_Toc101357423"/>
      <w:bookmarkStart w:id="315" w:name="_Toc383"/>
      <w:bookmarkStart w:id="316" w:name="_Toc22544"/>
      <w:bookmarkStart w:id="317" w:name="_Toc15892"/>
      <w:bookmarkStart w:id="318" w:name="_Toc11354"/>
      <w:bookmarkStart w:id="319" w:name="_Toc175772231"/>
      <w:bookmarkStart w:id="320" w:name="_Toc31959"/>
      <w:bookmarkStart w:id="321" w:name="_Toc749"/>
      <w:bookmarkStart w:id="322" w:name="_Toc18280"/>
      <w:bookmarkStart w:id="323" w:name="_Toc13649"/>
      <w:bookmarkStart w:id="324" w:name="_Toc5351"/>
      <w:bookmarkStart w:id="325" w:name="_Toc101963490"/>
      <w:bookmarkStart w:id="326" w:name="_Toc18064"/>
      <w:bookmarkStart w:id="327" w:name="_Toc10324"/>
      <w:bookmarkStart w:id="328" w:name="_Toc16298"/>
      <w:bookmarkStart w:id="329" w:name="_Toc17371"/>
      <w:bookmarkStart w:id="330" w:name="_Toc22411"/>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29E891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36FE157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4C8A557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71FD8AE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26C67D2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27BB6AA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5BF65DD5">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157A88D3">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18DFD55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5E07C6B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6B5F341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3E5E5FD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458FEDA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3D9D4077">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54BEE76D">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1" w:name="_Toc101357424"/>
      <w:bookmarkStart w:id="332" w:name="_Toc175772232"/>
      <w:bookmarkStart w:id="333" w:name="_Toc101963491"/>
      <w:bookmarkStart w:id="334" w:name="_Toc6633"/>
      <w:bookmarkStart w:id="335" w:name="_Toc27577"/>
      <w:bookmarkStart w:id="336" w:name="_Toc12899"/>
      <w:bookmarkStart w:id="337" w:name="_Toc9837"/>
      <w:bookmarkStart w:id="338" w:name="_Toc16982"/>
      <w:bookmarkStart w:id="339" w:name="_Toc31132"/>
      <w:bookmarkStart w:id="340" w:name="_Toc28305"/>
      <w:bookmarkStart w:id="341" w:name="_Toc27395"/>
      <w:bookmarkStart w:id="342" w:name="_Toc22368"/>
      <w:bookmarkStart w:id="343" w:name="_Toc3343"/>
      <w:bookmarkStart w:id="344" w:name="_Toc2374"/>
      <w:bookmarkStart w:id="345" w:name="_Toc8805"/>
      <w:bookmarkStart w:id="346" w:name="_Toc32373"/>
      <w:bookmarkStart w:id="347" w:name="_Toc6154"/>
      <w:r>
        <w:rPr>
          <w:rFonts w:hint="eastAsia" w:asciiTheme="minorEastAsia" w:hAnsiTheme="minorEastAsia" w:eastAsiaTheme="minorEastAsia" w:cstheme="minorEastAsia"/>
          <w:b/>
          <w:sz w:val="21"/>
          <w:szCs w:val="21"/>
          <w:lang w:eastAsia="zh-CN"/>
        </w:rPr>
        <w:t>绿色施工、环境保护与职业健康管理</w:t>
      </w:r>
      <w:bookmarkEnd w:id="331"/>
      <w:bookmarkEnd w:id="332"/>
      <w:bookmarkEnd w:id="333"/>
    </w:p>
    <w:p w14:paraId="3AC1246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48"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48"/>
    </w:p>
    <w:p w14:paraId="1E9E5B2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49"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49"/>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3C1C024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198FEAC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412DD83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16CC714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3C2171B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6A14BF5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38FE47F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E1BF89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621CB09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1AF74B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431E2F0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77FE29F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6C9D733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6F5B3BD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1A1355A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72C9206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28ED3FF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30BB250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0"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1687FF3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1"/>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7A55D47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49C5A98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0"/>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2" w:name="_Toc101357429"/>
    </w:p>
    <w:p w14:paraId="3F04C1DC">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2"/>
    <w:p w14:paraId="348DE266">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3" w:name="_Toc101963492"/>
      <w:bookmarkStart w:id="354" w:name="_Toc175772233"/>
      <w:bookmarkStart w:id="355" w:name="_Toc101357431"/>
      <w:r>
        <w:rPr>
          <w:rFonts w:hint="eastAsia" w:asciiTheme="minorEastAsia" w:hAnsiTheme="minorEastAsia" w:eastAsiaTheme="minorEastAsia" w:cstheme="minorEastAsia"/>
          <w:b/>
          <w:sz w:val="21"/>
          <w:szCs w:val="21"/>
        </w:rPr>
        <w:t>工期</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53"/>
      <w:bookmarkEnd w:id="354"/>
      <w:bookmarkEnd w:id="355"/>
    </w:p>
    <w:p w14:paraId="423335D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41A5BB05">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E048BF5">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5F79E103">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61BA13F8">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3A9CEFCE">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31A87C17">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27AD586C">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4025E773">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92CF3CF">
      <w:pPr>
        <w:pStyle w:val="29"/>
        <w:numPr>
          <w:ilvl w:val="0"/>
          <w:numId w:val="5"/>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1C91F53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2677F3A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62CA1C0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7EA18597">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158EDE48">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24F21D57">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775C5A62">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2D04624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1C3A2CC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7ED5C8D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6A865FB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4013665F">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01357432"/>
      <w:bookmarkStart w:id="357" w:name="_Toc175772234"/>
      <w:bookmarkStart w:id="358" w:name="_Toc101963493"/>
      <w:bookmarkStart w:id="359" w:name="_Toc10639"/>
      <w:bookmarkStart w:id="360" w:name="_Toc30786"/>
      <w:bookmarkStart w:id="361" w:name="_Toc32027"/>
      <w:bookmarkStart w:id="362" w:name="_Toc1769"/>
      <w:bookmarkStart w:id="363" w:name="_Toc12433"/>
      <w:bookmarkStart w:id="364" w:name="_Toc6962"/>
      <w:bookmarkStart w:id="365" w:name="_Toc17806"/>
      <w:bookmarkStart w:id="366" w:name="_Toc30939"/>
      <w:bookmarkStart w:id="367" w:name="_Toc23833"/>
      <w:bookmarkStart w:id="368" w:name="_Toc14657"/>
      <w:bookmarkStart w:id="369" w:name="_Toc12536"/>
      <w:bookmarkStart w:id="370" w:name="_Toc19965"/>
      <w:bookmarkStart w:id="371" w:name="_Toc4842"/>
      <w:bookmarkStart w:id="372" w:name="_Toc26349"/>
      <w:r>
        <w:rPr>
          <w:rFonts w:hint="eastAsia" w:asciiTheme="minorEastAsia" w:hAnsiTheme="minorEastAsia" w:eastAsiaTheme="minorEastAsia" w:cstheme="minorEastAsia"/>
          <w:b/>
          <w:sz w:val="21"/>
          <w:szCs w:val="21"/>
          <w:lang w:eastAsia="zh-CN"/>
        </w:rPr>
        <w:t>试验和检验</w:t>
      </w:r>
      <w:bookmarkEnd w:id="356"/>
      <w:bookmarkEnd w:id="357"/>
      <w:bookmarkEnd w:id="358"/>
    </w:p>
    <w:p w14:paraId="434B116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3"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3"/>
    </w:p>
    <w:p w14:paraId="31E7231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4"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4"/>
    </w:p>
    <w:p w14:paraId="0B39E33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375"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5"/>
    </w:p>
    <w:p w14:paraId="46CDFE0F">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76" w:name="_Toc101357436"/>
      <w:bookmarkStart w:id="377" w:name="_Toc175772235"/>
      <w:bookmarkStart w:id="378" w:name="_Toc101963494"/>
      <w:r>
        <w:rPr>
          <w:rFonts w:hint="eastAsia" w:asciiTheme="minorEastAsia" w:hAnsiTheme="minorEastAsia" w:eastAsiaTheme="minorEastAsia" w:cstheme="minorEastAsia"/>
          <w:b/>
          <w:sz w:val="21"/>
          <w:szCs w:val="21"/>
        </w:rPr>
        <w:t>合同价款与计量方式</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6"/>
      <w:bookmarkEnd w:id="377"/>
      <w:bookmarkEnd w:id="378"/>
    </w:p>
    <w:p w14:paraId="679859D1">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79"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79"/>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5ABA94FE">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42F2CDF5">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77D409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1C73762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1489707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77AD6AE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52EC58D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501A3B3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195E0BB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47F42C7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7D59D765">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7AA9308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47B8A2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1150761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56CEDEB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5943F41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1EF710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736A26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5600B2F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73DD8E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15B0EB98">
      <w:pPr>
        <w:numPr>
          <w:ilvl w:val="2"/>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3F4ADC18">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35EA4F33">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78ED2021">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3BF6929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7D6192D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234A93C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7F14EFB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613D544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0" w:name="_Hlk34494197"/>
      <w:r>
        <w:rPr>
          <w:rFonts w:hint="eastAsia" w:asciiTheme="minorEastAsia" w:hAnsiTheme="minorEastAsia" w:eastAsiaTheme="minorEastAsia" w:cstheme="minorEastAsia"/>
          <w:kern w:val="10"/>
          <w:sz w:val="21"/>
          <w:szCs w:val="21"/>
          <w:lang w:eastAsia="zh-CN"/>
        </w:rPr>
        <w:t>（4）</w:t>
      </w:r>
      <w:bookmarkEnd w:id="380"/>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8D76AD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4B2A3FF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2EE42D9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2B4B07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68E1FC0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408E60A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311DC0E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5D7F260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1" w:name="_Hlk34051356"/>
      <w:r>
        <w:rPr>
          <w:rFonts w:hint="eastAsia" w:asciiTheme="minorEastAsia" w:hAnsiTheme="minorEastAsia" w:eastAsiaTheme="minorEastAsia" w:cstheme="minorEastAsia"/>
          <w:kern w:val="10"/>
          <w:sz w:val="21"/>
          <w:szCs w:val="21"/>
          <w:lang w:eastAsia="zh-CN"/>
        </w:rPr>
        <w:t>（包括图纸没有显示的）工作；</w:t>
      </w:r>
    </w:p>
    <w:bookmarkEnd w:id="381"/>
    <w:p w14:paraId="71E2C3E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2381EA8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2"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2"/>
    <w:p w14:paraId="4A0E274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1C050B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8918FF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534D559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58D87D2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4464D7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1815765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A6A9BD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36EA2B1A">
      <w:pPr>
        <w:numPr>
          <w:ilvl w:val="1"/>
          <w:numId w:val="3"/>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508458AA">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04A51E5">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3E347364">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7D3B9BD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72D59D0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7F527C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383" w:name="_Toc17450"/>
      <w:bookmarkStart w:id="384" w:name="_Toc19551"/>
      <w:bookmarkStart w:id="385" w:name="_Toc10689"/>
      <w:bookmarkStart w:id="386" w:name="_Toc27252"/>
      <w:bookmarkStart w:id="387" w:name="_Toc26611"/>
      <w:bookmarkStart w:id="388" w:name="_Toc12172"/>
      <w:bookmarkStart w:id="389" w:name="_Toc175772236"/>
      <w:bookmarkStart w:id="390" w:name="_Toc24618"/>
      <w:bookmarkStart w:id="391" w:name="_Toc29071"/>
      <w:bookmarkStart w:id="392" w:name="_Toc101357437"/>
      <w:bookmarkStart w:id="393" w:name="_Toc32406"/>
      <w:bookmarkStart w:id="394" w:name="_Toc101963495"/>
      <w:bookmarkStart w:id="395" w:name="_Toc25862"/>
      <w:bookmarkStart w:id="396" w:name="_Toc10179"/>
      <w:bookmarkStart w:id="397" w:name="_Toc9587"/>
      <w:bookmarkStart w:id="398" w:name="_Toc7970"/>
      <w:bookmarkStart w:id="399" w:name="_Toc2066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303ACD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1F0BCDF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22E9463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6A384CE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CEB235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33B7B04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28F1537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4D1B5890">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2D217AD5">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78721425">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4B7BB651">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640E2A66">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E7D7741">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7E54B72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13042CE4">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223ADDE7">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475FADCD">
      <w:pPr>
        <w:numPr>
          <w:ilvl w:val="2"/>
          <w:numId w:val="3"/>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3C9B64D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307978D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3F1E4C1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859E2B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7B5BC1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A12941E">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5C8F5C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00" w:name="_Toc101357440"/>
      <w:bookmarkStart w:id="401" w:name="_Toc31015"/>
      <w:bookmarkStart w:id="402" w:name="_Toc4391"/>
      <w:bookmarkStart w:id="403" w:name="_Toc26886"/>
      <w:bookmarkStart w:id="404" w:name="_Toc14250"/>
      <w:bookmarkStart w:id="405" w:name="_Toc24261"/>
      <w:bookmarkStart w:id="406" w:name="_Toc21135"/>
      <w:bookmarkStart w:id="407" w:name="_Toc5904"/>
      <w:bookmarkStart w:id="408" w:name="_Toc175772237"/>
      <w:bookmarkStart w:id="409" w:name="_Toc4065"/>
      <w:bookmarkStart w:id="410" w:name="_Toc101963496"/>
      <w:bookmarkStart w:id="411" w:name="_Toc20055"/>
      <w:bookmarkStart w:id="412" w:name="_Toc1051"/>
      <w:bookmarkStart w:id="413" w:name="_Toc23028"/>
      <w:bookmarkStart w:id="414" w:name="_Toc21943"/>
      <w:bookmarkStart w:id="415" w:name="_Toc4788"/>
      <w:bookmarkStart w:id="416" w:name="_Toc30828"/>
      <w:bookmarkStart w:id="417" w:name="_Toc23683"/>
      <w:bookmarkStart w:id="418" w:name="_Toc9294"/>
      <w:bookmarkStart w:id="419" w:name="_Toc20120"/>
      <w:bookmarkStart w:id="420" w:name="_Toc23790"/>
      <w:bookmarkStart w:id="421" w:name="_Toc101357438"/>
      <w:bookmarkStart w:id="422" w:name="_Toc11138"/>
      <w:bookmarkStart w:id="423" w:name="_Toc11238"/>
      <w:bookmarkStart w:id="424" w:name="_Toc28252"/>
      <w:bookmarkStart w:id="425" w:name="_Toc6616"/>
      <w:bookmarkStart w:id="426" w:name="_Toc27177"/>
      <w:bookmarkStart w:id="427" w:name="_Toc29236"/>
      <w:bookmarkStart w:id="428" w:name="_Toc30193"/>
      <w:bookmarkStart w:id="429" w:name="_Toc22125"/>
      <w:bookmarkStart w:id="430" w:name="_Toc28726"/>
      <w:bookmarkStart w:id="431" w:name="_Toc32733"/>
      <w:r>
        <w:rPr>
          <w:rFonts w:hint="eastAsia" w:asciiTheme="minorEastAsia" w:hAnsiTheme="minorEastAsia" w:eastAsiaTheme="minorEastAsia" w:cstheme="minorEastAsia"/>
          <w:b/>
          <w:sz w:val="21"/>
          <w:szCs w:val="21"/>
        </w:rPr>
        <w:t>工程款支付</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989939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7DEF8F1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6A5289D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7B7F581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5F6474A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2BDB1689">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EFC5BA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2545C3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7961DE26">
      <w:pPr>
        <w:numPr>
          <w:ilvl w:val="1"/>
          <w:numId w:val="3"/>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3A945EE7">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2" w:name="_Toc101963497"/>
      <w:bookmarkStart w:id="433" w:name="_Toc175772238"/>
      <w:r>
        <w:rPr>
          <w:rFonts w:hint="eastAsia" w:asciiTheme="minorEastAsia" w:hAnsiTheme="minorEastAsia" w:eastAsiaTheme="minorEastAsia" w:cstheme="minorEastAsia"/>
          <w:b/>
          <w:sz w:val="21"/>
          <w:szCs w:val="21"/>
          <w:lang w:eastAsia="zh-CN"/>
        </w:rPr>
        <w:t>过程结算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909A18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3185A6AF">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6F5852B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2A6A8A8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545138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4AF84AA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34" w:name="_Toc4798"/>
      <w:bookmarkStart w:id="435" w:name="_Toc26755"/>
      <w:bookmarkStart w:id="436" w:name="_Toc26856"/>
      <w:bookmarkStart w:id="437" w:name="_Toc6494"/>
      <w:bookmarkStart w:id="438" w:name="_Toc28888"/>
      <w:bookmarkStart w:id="439" w:name="_Toc21709"/>
      <w:bookmarkStart w:id="440" w:name="_Toc101357439"/>
      <w:bookmarkStart w:id="441" w:name="_Toc8694"/>
      <w:bookmarkStart w:id="442" w:name="_Toc9353"/>
      <w:bookmarkStart w:id="443" w:name="_Toc24796"/>
      <w:bookmarkStart w:id="444" w:name="_Toc101963498"/>
      <w:bookmarkStart w:id="445" w:name="_Toc27329"/>
      <w:bookmarkStart w:id="446" w:name="_Toc9893"/>
      <w:bookmarkStart w:id="447" w:name="_Toc27851"/>
      <w:bookmarkStart w:id="448" w:name="_Toc175772239"/>
      <w:bookmarkStart w:id="449" w:name="_Toc14052"/>
      <w:bookmarkStart w:id="450" w:name="_Toc20927"/>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2556BB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121162E2">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400B3C1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A0C01FD">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9B508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101A21B">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51" w:name="_Toc101357441"/>
      <w:bookmarkStart w:id="452" w:name="_Toc175772240"/>
      <w:bookmarkStart w:id="453" w:name="_Toc101963499"/>
      <w:bookmarkStart w:id="454" w:name="_Toc4750"/>
      <w:bookmarkStart w:id="455" w:name="_Toc16415"/>
      <w:bookmarkStart w:id="456" w:name="_Toc25864"/>
      <w:bookmarkStart w:id="457" w:name="_Toc29076"/>
      <w:bookmarkStart w:id="458" w:name="_Toc2774"/>
      <w:bookmarkStart w:id="459" w:name="_Toc21233"/>
      <w:bookmarkStart w:id="460" w:name="_Toc12374"/>
      <w:bookmarkStart w:id="461" w:name="_Toc1823"/>
      <w:bookmarkStart w:id="462" w:name="_Toc19831"/>
      <w:bookmarkStart w:id="463" w:name="_Toc40"/>
      <w:bookmarkStart w:id="464" w:name="_Toc22036"/>
      <w:bookmarkStart w:id="465" w:name="_Toc3706"/>
      <w:bookmarkStart w:id="466" w:name="_Toc19855"/>
      <w:bookmarkStart w:id="467" w:name="_Toc12386"/>
      <w:r>
        <w:rPr>
          <w:rFonts w:hint="eastAsia" w:asciiTheme="minorEastAsia" w:hAnsiTheme="minorEastAsia" w:eastAsiaTheme="minorEastAsia" w:cstheme="minorEastAsia"/>
          <w:b/>
          <w:sz w:val="21"/>
          <w:szCs w:val="21"/>
          <w:lang w:eastAsia="zh-CN"/>
        </w:rPr>
        <w:t>完工验收</w:t>
      </w:r>
      <w:bookmarkEnd w:id="451"/>
      <w:bookmarkEnd w:id="452"/>
      <w:bookmarkEnd w:id="453"/>
    </w:p>
    <w:p w14:paraId="36B483B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462D7C7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5A0BB724">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E7DD3D8">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C34D14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614E238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68"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68"/>
      <w:bookmarkStart w:id="469" w:name="_Toc101357444"/>
    </w:p>
    <w:p w14:paraId="0DB6DB5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69"/>
    </w:p>
    <w:p w14:paraId="3B09BA3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bookmarkStart w:id="470"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7F3A1530">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70"/>
    <w:p w14:paraId="724BD5A2">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471" w:name="_Toc101366205"/>
      <w:bookmarkEnd w:id="471"/>
      <w:bookmarkStart w:id="472" w:name="_Toc15912"/>
      <w:bookmarkStart w:id="473" w:name="_Toc101357447"/>
      <w:bookmarkStart w:id="474" w:name="_Toc17265"/>
      <w:bookmarkStart w:id="475" w:name="_Toc20068"/>
      <w:bookmarkStart w:id="476" w:name="_Toc29742"/>
      <w:bookmarkStart w:id="477" w:name="_Toc5861"/>
      <w:bookmarkStart w:id="478" w:name="_Toc15786"/>
      <w:bookmarkStart w:id="479" w:name="_Toc16570"/>
      <w:bookmarkStart w:id="480" w:name="_Toc3049"/>
      <w:bookmarkStart w:id="481" w:name="_Toc101963501"/>
      <w:bookmarkStart w:id="482" w:name="_Toc28979"/>
      <w:bookmarkStart w:id="483" w:name="_Toc16080"/>
      <w:bookmarkStart w:id="484" w:name="_Toc24385"/>
      <w:bookmarkStart w:id="485" w:name="_Toc230"/>
      <w:bookmarkStart w:id="486" w:name="_Toc28445"/>
      <w:bookmarkStart w:id="487" w:name="_Toc24000"/>
      <w:bookmarkStart w:id="488" w:name="_Toc175772241"/>
      <w:r>
        <w:rPr>
          <w:rFonts w:hint="eastAsia" w:asciiTheme="minorEastAsia" w:hAnsiTheme="minorEastAsia" w:eastAsiaTheme="minorEastAsia" w:cstheme="minorEastAsia"/>
          <w:b/>
          <w:sz w:val="21"/>
          <w:szCs w:val="21"/>
        </w:rPr>
        <w:t>履约</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Theme="minorEastAsia" w:hAnsiTheme="minorEastAsia" w:eastAsiaTheme="minorEastAsia" w:cstheme="minorEastAsia"/>
          <w:b/>
          <w:sz w:val="21"/>
          <w:szCs w:val="21"/>
          <w:lang w:eastAsia="zh-CN"/>
        </w:rPr>
        <w:t>保证</w:t>
      </w:r>
      <w:bookmarkEnd w:id="488"/>
    </w:p>
    <w:p w14:paraId="624FAA26">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253F6F3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D9A4AA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732FA370">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89" w:name="_Toc23026"/>
      <w:bookmarkStart w:id="490" w:name="_Toc5026"/>
      <w:bookmarkStart w:id="491" w:name="_Toc19247"/>
      <w:bookmarkStart w:id="492" w:name="_Toc32222"/>
      <w:bookmarkStart w:id="493" w:name="_Toc15725"/>
      <w:bookmarkStart w:id="494" w:name="_Toc101357448"/>
      <w:bookmarkStart w:id="495" w:name="_Toc24258"/>
      <w:bookmarkStart w:id="496" w:name="_Toc28929"/>
      <w:bookmarkStart w:id="497" w:name="_Toc11409"/>
      <w:bookmarkStart w:id="498" w:name="_Toc29227"/>
      <w:bookmarkStart w:id="499" w:name="_Toc13622"/>
      <w:bookmarkStart w:id="500" w:name="_Toc175772242"/>
      <w:bookmarkStart w:id="501" w:name="_Toc19980"/>
      <w:bookmarkStart w:id="502" w:name="_Toc29175"/>
      <w:bookmarkStart w:id="503" w:name="_Toc3211"/>
      <w:bookmarkStart w:id="504" w:name="_Toc13752"/>
      <w:bookmarkStart w:id="505" w:name="_Toc10196350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059E02AB">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19D8FAB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341718D8">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7520F28D">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C06147F">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604CF69F">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39E0B3B">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专业施工队伍完成相关作业，全部费用由乙方承担。</w:t>
      </w:r>
    </w:p>
    <w:p w14:paraId="61218543">
      <w:pPr>
        <w:numPr>
          <w:ilvl w:val="2"/>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5E024955">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18C43499">
      <w:pPr>
        <w:numPr>
          <w:ilvl w:val="1"/>
          <w:numId w:val="3"/>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3A228895">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59DE7C0B">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47498983">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6B2D466C">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42F38349">
      <w:pPr>
        <w:numPr>
          <w:ilvl w:val="2"/>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130070A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12EE3DB7">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58C24BCD">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30E2EBC3">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C7B6E16">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763AF816">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4F4C69B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41815A57">
      <w:pPr>
        <w:numPr>
          <w:ilvl w:val="0"/>
          <w:numId w:val="3"/>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6" w:name="_Toc15716"/>
      <w:bookmarkStart w:id="507" w:name="_Toc101963503"/>
      <w:bookmarkStart w:id="508" w:name="_Toc9403"/>
      <w:bookmarkStart w:id="509" w:name="_Toc28821"/>
      <w:bookmarkStart w:id="510" w:name="_Toc24745"/>
      <w:bookmarkStart w:id="511" w:name="_Toc28167"/>
      <w:bookmarkStart w:id="512" w:name="_Toc9963"/>
      <w:bookmarkStart w:id="513" w:name="_Toc101357449"/>
      <w:bookmarkStart w:id="514" w:name="_Toc21842"/>
      <w:bookmarkStart w:id="515" w:name="_Toc3537"/>
      <w:bookmarkStart w:id="516" w:name="_Toc28472"/>
      <w:bookmarkStart w:id="517" w:name="_Toc2139"/>
      <w:bookmarkStart w:id="518" w:name="_Toc22219"/>
      <w:bookmarkStart w:id="519" w:name="_Toc4112"/>
      <w:bookmarkStart w:id="520" w:name="_Toc1655"/>
      <w:bookmarkStart w:id="521" w:name="_Toc175772243"/>
      <w:bookmarkStart w:id="522" w:name="_Toc7709"/>
      <w:r>
        <w:rPr>
          <w:rFonts w:hint="eastAsia" w:asciiTheme="minorEastAsia" w:hAnsiTheme="minorEastAsia" w:eastAsiaTheme="minorEastAsia" w:cstheme="minorEastAsia"/>
          <w:b/>
          <w:sz w:val="21"/>
          <w:szCs w:val="21"/>
        </w:rPr>
        <w:t>保险</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1A739DEA">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607DD978">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570CCB0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20D59DB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3E113F77">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36BC8FF9">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23" w:name="_Toc16393"/>
      <w:bookmarkStart w:id="524" w:name="_Toc20112"/>
      <w:bookmarkStart w:id="525" w:name="_Toc30407"/>
      <w:bookmarkStart w:id="526" w:name="_Toc4173"/>
      <w:bookmarkStart w:id="527" w:name="_Toc24439"/>
      <w:bookmarkStart w:id="528" w:name="_Toc3767"/>
      <w:bookmarkStart w:id="529" w:name="_Toc101357450"/>
      <w:bookmarkStart w:id="530" w:name="_Toc17940"/>
      <w:bookmarkStart w:id="531" w:name="_Toc12027"/>
      <w:bookmarkStart w:id="532" w:name="_Toc22749"/>
      <w:bookmarkStart w:id="533" w:name="_Toc175772244"/>
      <w:bookmarkStart w:id="534" w:name="_Toc11014"/>
      <w:bookmarkStart w:id="535" w:name="_Toc27970"/>
      <w:bookmarkStart w:id="536" w:name="_Toc101963504"/>
      <w:bookmarkStart w:id="537" w:name="_Toc7811"/>
      <w:bookmarkStart w:id="538" w:name="_Toc24208"/>
      <w:bookmarkStart w:id="539" w:name="_Toc1429"/>
      <w:r>
        <w:rPr>
          <w:rFonts w:hint="eastAsia" w:asciiTheme="minorEastAsia" w:hAnsiTheme="minorEastAsia" w:eastAsiaTheme="minorEastAsia" w:cstheme="minorEastAsia"/>
          <w:b/>
          <w:sz w:val="21"/>
          <w:szCs w:val="21"/>
        </w:rPr>
        <w:t>不可抗力</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7AEC11D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4D74F21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1A77605A">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70B81EEE">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6287802D">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34D37F6">
      <w:pPr>
        <w:numPr>
          <w:ilvl w:val="2"/>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4468844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78A75C34">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47892183">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72D78AB5">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51F14614">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40" w:name="_Toc21657"/>
      <w:bookmarkStart w:id="541" w:name="_Toc11143"/>
      <w:bookmarkStart w:id="542" w:name="_Toc101357451"/>
      <w:bookmarkStart w:id="543" w:name="_Toc16400"/>
      <w:bookmarkStart w:id="544" w:name="_Toc12030"/>
      <w:bookmarkStart w:id="545" w:name="_Toc32288"/>
      <w:bookmarkStart w:id="546" w:name="_Toc17882"/>
      <w:bookmarkStart w:id="547" w:name="_Toc24540"/>
      <w:bookmarkStart w:id="548" w:name="_Toc24388"/>
      <w:bookmarkStart w:id="549" w:name="_Toc101963505"/>
      <w:bookmarkStart w:id="550" w:name="_Toc19938"/>
      <w:bookmarkStart w:id="551" w:name="_Toc175772245"/>
      <w:bookmarkStart w:id="552" w:name="_Toc21421"/>
      <w:bookmarkStart w:id="553" w:name="_Toc636"/>
      <w:bookmarkStart w:id="554" w:name="_Toc29858"/>
      <w:bookmarkStart w:id="555" w:name="_Toc3544"/>
      <w:bookmarkStart w:id="556" w:name="_Toc2523"/>
      <w:r>
        <w:rPr>
          <w:rFonts w:hint="eastAsia" w:asciiTheme="minorEastAsia" w:hAnsiTheme="minorEastAsia" w:eastAsiaTheme="minorEastAsia" w:cstheme="minorEastAsia"/>
          <w:b/>
          <w:sz w:val="21"/>
          <w:szCs w:val="21"/>
        </w:rPr>
        <w:t>违约</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301A3EB7">
      <w:pPr>
        <w:numPr>
          <w:ilvl w:val="1"/>
          <w:numId w:val="3"/>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79E4B6F6">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564BFC51">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3C1BA07E">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AE8DF4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22CAC15F">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576928C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784E879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77B4FDF4">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757F5FC4">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3289D239">
      <w:pPr>
        <w:numPr>
          <w:ilvl w:val="1"/>
          <w:numId w:val="3"/>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6C529D76">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386FA005">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57" w:name="_Toc10565"/>
      <w:bookmarkStart w:id="558" w:name="_Toc24440"/>
      <w:bookmarkStart w:id="559" w:name="_Toc5929"/>
      <w:bookmarkStart w:id="560" w:name="_Toc22303"/>
      <w:bookmarkStart w:id="561" w:name="_Toc14525"/>
      <w:bookmarkStart w:id="562" w:name="_Toc27114"/>
      <w:bookmarkStart w:id="563" w:name="_Toc101963506"/>
      <w:bookmarkStart w:id="564" w:name="_Toc175772246"/>
      <w:bookmarkStart w:id="565" w:name="_Toc14437"/>
      <w:bookmarkStart w:id="566" w:name="_Toc1773"/>
      <w:bookmarkStart w:id="567" w:name="_Toc10915"/>
      <w:bookmarkStart w:id="568" w:name="_Toc7104"/>
      <w:bookmarkStart w:id="569" w:name="_Toc29483"/>
      <w:bookmarkStart w:id="570" w:name="_Toc101357452"/>
      <w:bookmarkStart w:id="571" w:name="_Toc27878"/>
      <w:bookmarkStart w:id="572" w:name="_Toc15409"/>
      <w:bookmarkStart w:id="573" w:name="_Toc1784"/>
      <w:r>
        <w:rPr>
          <w:rFonts w:hint="eastAsia" w:asciiTheme="minorEastAsia" w:hAnsiTheme="minorEastAsia" w:eastAsiaTheme="minorEastAsia" w:cstheme="minorEastAsia"/>
          <w:b/>
          <w:sz w:val="21"/>
          <w:szCs w:val="21"/>
        </w:rPr>
        <w:t>争议解决</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2D5AA5E0">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99A55D9">
      <w:pPr>
        <w:numPr>
          <w:ilvl w:val="0"/>
          <w:numId w:val="3"/>
        </w:numPr>
        <w:kinsoku w:val="0"/>
        <w:spacing w:after="0" w:line="360" w:lineRule="auto"/>
        <w:jc w:val="both"/>
        <w:outlineLvl w:val="1"/>
        <w:rPr>
          <w:rFonts w:hint="eastAsia" w:asciiTheme="minorEastAsia" w:hAnsiTheme="minorEastAsia" w:eastAsiaTheme="minorEastAsia" w:cstheme="minorEastAsia"/>
          <w:b/>
          <w:sz w:val="21"/>
          <w:szCs w:val="21"/>
        </w:rPr>
      </w:pPr>
      <w:bookmarkStart w:id="574" w:name="_Toc18320"/>
      <w:bookmarkStart w:id="575" w:name="_Toc101963507"/>
      <w:bookmarkStart w:id="576" w:name="_Toc16949"/>
      <w:bookmarkStart w:id="577" w:name="_Toc175772247"/>
      <w:bookmarkStart w:id="578" w:name="_Toc19144"/>
      <w:bookmarkStart w:id="579" w:name="_Toc15940"/>
      <w:bookmarkStart w:id="580" w:name="_Toc10531"/>
      <w:bookmarkStart w:id="581" w:name="_Toc5260"/>
      <w:bookmarkStart w:id="582" w:name="_Toc2614"/>
      <w:bookmarkStart w:id="583" w:name="_Toc7711"/>
      <w:bookmarkStart w:id="584" w:name="_Toc21888"/>
      <w:bookmarkStart w:id="585" w:name="_Toc6947"/>
      <w:bookmarkStart w:id="586" w:name="_Toc101357453"/>
      <w:bookmarkStart w:id="587" w:name="_Toc10150"/>
      <w:bookmarkStart w:id="588" w:name="_Toc10296"/>
      <w:bookmarkStart w:id="589" w:name="_Toc3107"/>
      <w:bookmarkStart w:id="590" w:name="_Toc7256"/>
      <w:r>
        <w:rPr>
          <w:rFonts w:hint="eastAsia" w:asciiTheme="minorEastAsia" w:hAnsiTheme="minorEastAsia" w:eastAsiaTheme="minorEastAsia" w:cstheme="minorEastAsia"/>
          <w:b/>
          <w:sz w:val="21"/>
          <w:szCs w:val="21"/>
        </w:rPr>
        <w:t>合同终止</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00DC26A6">
      <w:pPr>
        <w:numPr>
          <w:ilvl w:val="1"/>
          <w:numId w:val="3"/>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1"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1"/>
      <w:bookmarkStart w:id="592" w:name="_Toc22366614"/>
      <w:r>
        <w:rPr>
          <w:rFonts w:hint="eastAsia" w:asciiTheme="minorEastAsia" w:hAnsiTheme="minorEastAsia" w:eastAsiaTheme="minorEastAsia" w:cstheme="minorEastAsia"/>
          <w:kern w:val="10"/>
          <w:sz w:val="21"/>
          <w:szCs w:val="21"/>
          <w:lang w:eastAsia="zh-CN"/>
        </w:rPr>
        <w:t>。</w:t>
      </w:r>
    </w:p>
    <w:p w14:paraId="18C3665B">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1B3A5F71">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296C41BD">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3922BD06">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4BA6AB5">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7E9C638A">
      <w:pPr>
        <w:numPr>
          <w:ilvl w:val="1"/>
          <w:numId w:val="3"/>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2"/>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50A39167">
      <w:pPr>
        <w:numPr>
          <w:ilvl w:val="1"/>
          <w:numId w:val="3"/>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2E0E0864">
      <w:pPr>
        <w:pStyle w:val="4"/>
        <w:kinsoku w:val="0"/>
      </w:pPr>
    </w:p>
    <w:p w14:paraId="4051FCDA">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1167BA3D">
      <w:pPr>
        <w:kinsoku w:val="0"/>
        <w:spacing w:line="360" w:lineRule="auto"/>
        <w:ind w:left="165" w:leftChars="75"/>
        <w:jc w:val="center"/>
        <w:outlineLvl w:val="0"/>
        <w:rPr>
          <w:rFonts w:hint="eastAsia" w:ascii="宋体" w:hAnsi="宋体"/>
          <w:b/>
          <w:sz w:val="32"/>
          <w:szCs w:val="32"/>
          <w:lang w:eastAsia="zh-CN"/>
        </w:rPr>
      </w:pPr>
      <w:bookmarkStart w:id="593" w:name="_Toc101357454"/>
      <w:bookmarkStart w:id="594" w:name="_Toc17855"/>
      <w:bookmarkStart w:id="595" w:name="_Toc5490"/>
      <w:bookmarkStart w:id="596" w:name="_Toc4053"/>
      <w:bookmarkStart w:id="597" w:name="_Toc18104"/>
      <w:bookmarkStart w:id="598" w:name="_Toc20138"/>
      <w:bookmarkStart w:id="599" w:name="_Toc13270"/>
      <w:bookmarkStart w:id="600" w:name="_Toc5434"/>
      <w:bookmarkStart w:id="601" w:name="_Toc3113"/>
      <w:bookmarkStart w:id="602" w:name="_Toc13080"/>
      <w:bookmarkStart w:id="603" w:name="_Toc17545"/>
      <w:bookmarkStart w:id="604" w:name="_Toc25841"/>
      <w:bookmarkStart w:id="605" w:name="_Toc101963508"/>
      <w:bookmarkStart w:id="606" w:name="_Toc11775"/>
      <w:bookmarkStart w:id="607" w:name="_Toc29769"/>
      <w:bookmarkStart w:id="608" w:name="_Toc27110"/>
      <w:bookmarkStart w:id="609" w:name="_Toc15486"/>
      <w:bookmarkStart w:id="610" w:name="_Toc5528"/>
      <w:bookmarkStart w:id="611" w:name="_Toc175772248"/>
      <w:bookmarkStart w:id="612" w:name="_Toc19925"/>
      <w:bookmarkStart w:id="613" w:name="_Toc32179"/>
      <w:r>
        <w:rPr>
          <w:rFonts w:hint="eastAsia" w:ascii="宋体" w:hAnsi="宋体"/>
          <w:b/>
          <w:sz w:val="32"/>
          <w:szCs w:val="32"/>
          <w:lang w:eastAsia="zh-CN"/>
        </w:rPr>
        <w:t>第三部分 专用合同条款</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53606C08">
      <w:pPr>
        <w:pStyle w:val="4"/>
        <w:ind w:firstLine="0" w:firstLineChars="0"/>
        <w:jc w:val="center"/>
        <w:rPr>
          <w:rFonts w:hint="eastAsia" w:asciiTheme="minorEastAsia" w:hAnsiTheme="minorEastAsia" w:eastAsiaTheme="minorEastAsia" w:cstheme="minorEastAsia"/>
          <w:b/>
          <w:bCs/>
          <w:color w:val="FFC000" w:themeColor="accent4"/>
          <w:sz w:val="21"/>
          <w:szCs w:val="21"/>
          <w:u w:val="single"/>
          <w14:textFill>
            <w14:solidFill>
              <w14:schemeClr w14:val="accent4"/>
            </w14:solidFill>
          </w14:textFill>
        </w:rPr>
      </w:pPr>
      <w:permStart w:id="5" w:edGrp="everyone"/>
    </w:p>
    <w:p w14:paraId="351D5FC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14" w:name="A3"/>
      <w:bookmarkEnd w:id="614"/>
      <w:bookmarkStart w:id="615" w:name="_Toc16664"/>
      <w:bookmarkStart w:id="616" w:name="_Toc16194"/>
      <w:bookmarkStart w:id="617" w:name="_Toc101963509"/>
      <w:bookmarkStart w:id="618" w:name="_Toc101357455"/>
      <w:bookmarkStart w:id="619" w:name="_Toc6416"/>
      <w:bookmarkStart w:id="620" w:name="_Toc7247"/>
      <w:bookmarkStart w:id="621" w:name="_Toc22656"/>
      <w:bookmarkStart w:id="622" w:name="_Toc4138"/>
      <w:bookmarkStart w:id="623" w:name="_Toc175772249"/>
      <w:bookmarkStart w:id="624" w:name="_Toc5201"/>
      <w:bookmarkStart w:id="625" w:name="_Toc12407"/>
      <w:bookmarkStart w:id="626" w:name="_Toc31761"/>
      <w:bookmarkStart w:id="627" w:name="_Toc31398"/>
      <w:bookmarkStart w:id="628" w:name="_Toc24755"/>
      <w:bookmarkStart w:id="629" w:name="_Toc20370"/>
      <w:bookmarkStart w:id="630" w:name="_Toc16663"/>
      <w:bookmarkStart w:id="631" w:name="_Toc10805"/>
      <w:bookmarkStart w:id="632" w:name="_Toc14356"/>
      <w:bookmarkStart w:id="633" w:name="_Toc1640"/>
      <w:bookmarkStart w:id="634" w:name="_Toc14288"/>
      <w:bookmarkStart w:id="635" w:name="_Toc24232"/>
      <w:r>
        <w:rPr>
          <w:rFonts w:hint="eastAsia" w:asciiTheme="minorEastAsia" w:hAnsiTheme="minorEastAsia" w:eastAsiaTheme="minorEastAsia" w:cstheme="minorEastAsia"/>
          <w:b/>
          <w:sz w:val="21"/>
          <w:szCs w:val="21"/>
          <w:lang w:eastAsia="zh-CN"/>
        </w:rPr>
        <w:t>词语解释</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42EF115B">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见通用合同条款。</w:t>
      </w:r>
    </w:p>
    <w:p w14:paraId="6879AA4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6" w:name="_Toc18210"/>
      <w:bookmarkStart w:id="637" w:name="_Toc101963510"/>
      <w:bookmarkStart w:id="638" w:name="_Toc18963"/>
      <w:bookmarkStart w:id="639" w:name="_Toc7851"/>
      <w:bookmarkStart w:id="640" w:name="_Toc21218"/>
      <w:bookmarkStart w:id="641" w:name="_Toc13233"/>
      <w:bookmarkStart w:id="642" w:name="_Toc30330"/>
      <w:bookmarkStart w:id="643" w:name="_Toc101357456"/>
      <w:bookmarkStart w:id="644" w:name="_Toc22270"/>
      <w:bookmarkStart w:id="645" w:name="_Toc24088"/>
      <w:bookmarkStart w:id="646" w:name="_Toc28016"/>
      <w:bookmarkStart w:id="647" w:name="_Toc5390"/>
      <w:bookmarkStart w:id="648" w:name="_Toc30074"/>
      <w:bookmarkStart w:id="649" w:name="_Toc29334"/>
      <w:bookmarkStart w:id="650" w:name="_Toc4045"/>
      <w:bookmarkStart w:id="651" w:name="_Toc14912"/>
      <w:bookmarkStart w:id="652" w:name="_Toc27250"/>
      <w:bookmarkStart w:id="653" w:name="_Toc30537"/>
      <w:bookmarkStart w:id="654" w:name="_Toc175772250"/>
      <w:bookmarkStart w:id="655" w:name="_Toc21059"/>
      <w:bookmarkStart w:id="656" w:name="_Toc22681"/>
      <w:r>
        <w:rPr>
          <w:rFonts w:hint="eastAsia" w:asciiTheme="minorEastAsia" w:hAnsiTheme="minorEastAsia" w:eastAsiaTheme="minorEastAsia" w:cstheme="minorEastAsia"/>
          <w:b/>
          <w:sz w:val="21"/>
          <w:szCs w:val="21"/>
          <w:lang w:eastAsia="zh-CN"/>
        </w:rPr>
        <w:t>适用法律法规</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E860D9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17C3D1E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r>
        <w:rPr>
          <w:rFonts w:hint="eastAsia" w:asciiTheme="minorEastAsia" w:hAnsiTheme="minorEastAsia" w:eastAsiaTheme="minorEastAsia" w:cstheme="minorEastAsia"/>
          <w:sz w:val="21"/>
          <w:szCs w:val="21"/>
          <w:u w:val="single"/>
          <w:lang w:eastAsia="zh-CN"/>
        </w:rPr>
        <w:t>无</w:t>
      </w:r>
    </w:p>
    <w:p w14:paraId="4E58CE1B">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57" w:name="_Toc101357457"/>
      <w:bookmarkStart w:id="658" w:name="_Toc101963511"/>
      <w:bookmarkStart w:id="659" w:name="_Toc175772251"/>
      <w:bookmarkStart w:id="660" w:name="_Toc16344"/>
      <w:bookmarkStart w:id="661" w:name="_Toc4654"/>
      <w:bookmarkStart w:id="662" w:name="_Toc24425"/>
      <w:bookmarkStart w:id="663" w:name="_Toc30676"/>
      <w:bookmarkStart w:id="664" w:name="_Toc2946"/>
      <w:bookmarkStart w:id="665" w:name="_Toc4409"/>
      <w:bookmarkStart w:id="666" w:name="_Toc22040"/>
      <w:bookmarkStart w:id="667" w:name="_Toc8353"/>
      <w:bookmarkStart w:id="668" w:name="_Toc28440"/>
      <w:bookmarkStart w:id="669" w:name="_Toc19069"/>
      <w:bookmarkStart w:id="670" w:name="_Toc20084"/>
      <w:bookmarkStart w:id="671" w:name="_Toc32731"/>
      <w:bookmarkStart w:id="672" w:name="_Toc18335"/>
      <w:bookmarkStart w:id="673" w:name="_Toc28737"/>
      <w:bookmarkStart w:id="674" w:name="_Toc25376"/>
      <w:bookmarkStart w:id="675" w:name="_Toc7367"/>
      <w:bookmarkStart w:id="676" w:name="_Toc13013"/>
      <w:bookmarkStart w:id="677" w:name="_Toc30885"/>
      <w:r>
        <w:rPr>
          <w:rFonts w:hint="eastAsia" w:asciiTheme="minorEastAsia" w:hAnsiTheme="minorEastAsia" w:eastAsiaTheme="minorEastAsia" w:cstheme="minorEastAsia"/>
          <w:b/>
          <w:sz w:val="21"/>
          <w:szCs w:val="21"/>
          <w:lang w:eastAsia="zh-CN"/>
        </w:rPr>
        <w:t>标准和规范</w:t>
      </w:r>
      <w:bookmarkEnd w:id="657"/>
      <w:bookmarkEnd w:id="658"/>
      <w:bookmarkEnd w:id="659"/>
    </w:p>
    <w:p w14:paraId="3FE7C251">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见通用合同条款。</w:t>
      </w:r>
    </w:p>
    <w:p w14:paraId="386A4A1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增加：3.4补充国家、行业及相关部门颁布的现行标准规定清单：</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3826"/>
        <w:gridCol w:w="3970"/>
        <w:gridCol w:w="844"/>
      </w:tblGrid>
      <w:tr w14:paraId="2716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ECE292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编号</w:t>
            </w:r>
          </w:p>
        </w:tc>
        <w:tc>
          <w:tcPr>
            <w:tcW w:w="3826" w:type="dxa"/>
          </w:tcPr>
          <w:p w14:paraId="260DE4E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名称</w:t>
            </w:r>
          </w:p>
        </w:tc>
        <w:tc>
          <w:tcPr>
            <w:tcW w:w="3970" w:type="dxa"/>
          </w:tcPr>
          <w:p w14:paraId="7E1472E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现行有效版本</w:t>
            </w:r>
          </w:p>
        </w:tc>
        <w:tc>
          <w:tcPr>
            <w:tcW w:w="844" w:type="dxa"/>
          </w:tcPr>
          <w:p w14:paraId="7188C5B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w:t>
            </w:r>
          </w:p>
        </w:tc>
      </w:tr>
      <w:tr w14:paraId="5A1F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7DC350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3826" w:type="dxa"/>
          </w:tcPr>
          <w:p w14:paraId="45EB525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光伏发电工程达标投产验收规程</w:t>
            </w:r>
          </w:p>
        </w:tc>
        <w:tc>
          <w:tcPr>
            <w:tcW w:w="3970" w:type="dxa"/>
          </w:tcPr>
          <w:p w14:paraId="6FC1C22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NB/T32036-2017</w:t>
            </w:r>
          </w:p>
        </w:tc>
        <w:tc>
          <w:tcPr>
            <w:tcW w:w="844" w:type="dxa"/>
          </w:tcPr>
          <w:p w14:paraId="7742D62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B23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56FB1F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p>
        </w:tc>
        <w:tc>
          <w:tcPr>
            <w:tcW w:w="3826" w:type="dxa"/>
          </w:tcPr>
          <w:p w14:paraId="590AD7C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光伏发电工程验收规范</w:t>
            </w:r>
          </w:p>
        </w:tc>
        <w:tc>
          <w:tcPr>
            <w:tcW w:w="3970" w:type="dxa"/>
          </w:tcPr>
          <w:p w14:paraId="1004A3C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GB/T50796-2012</w:t>
            </w:r>
          </w:p>
        </w:tc>
        <w:tc>
          <w:tcPr>
            <w:tcW w:w="844" w:type="dxa"/>
          </w:tcPr>
          <w:p w14:paraId="1D0B721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1E12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tcPr>
          <w:p w14:paraId="0629CF9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w:t>
            </w:r>
          </w:p>
        </w:tc>
        <w:tc>
          <w:tcPr>
            <w:tcW w:w="3826" w:type="dxa"/>
          </w:tcPr>
          <w:p w14:paraId="0D0C794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光伏发电站防雷技术要求</w:t>
            </w:r>
          </w:p>
        </w:tc>
        <w:tc>
          <w:tcPr>
            <w:tcW w:w="3970" w:type="dxa"/>
          </w:tcPr>
          <w:p w14:paraId="3295EBA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GB/T32512-2016</w:t>
            </w:r>
          </w:p>
        </w:tc>
        <w:tc>
          <w:tcPr>
            <w:tcW w:w="844" w:type="dxa"/>
          </w:tcPr>
          <w:p w14:paraId="3C7DD1AA">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6034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69B003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3826" w:type="dxa"/>
          </w:tcPr>
          <w:p w14:paraId="3364BFE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水工混凝土施工规范</w:t>
            </w:r>
          </w:p>
        </w:tc>
        <w:tc>
          <w:tcPr>
            <w:tcW w:w="3970" w:type="dxa"/>
          </w:tcPr>
          <w:p w14:paraId="3B22230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DL/T5144-2015</w:t>
            </w:r>
          </w:p>
        </w:tc>
        <w:tc>
          <w:tcPr>
            <w:tcW w:w="844" w:type="dxa"/>
          </w:tcPr>
          <w:p w14:paraId="27A6D34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92B3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6D442F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p>
        </w:tc>
        <w:tc>
          <w:tcPr>
            <w:tcW w:w="3826" w:type="dxa"/>
          </w:tcPr>
          <w:p w14:paraId="781B315C">
            <w:pPr>
              <w:kinsoku w:val="0"/>
              <w:spacing w:after="0" w:line="360" w:lineRule="auto"/>
              <w:jc w:val="center"/>
              <w:rPr>
                <w:rFonts w:hint="eastAsia"/>
                <w:lang w:eastAsia="zh-CN"/>
              </w:rPr>
            </w:pPr>
            <w:r>
              <w:rPr>
                <w:rFonts w:hint="eastAsia"/>
                <w:lang w:eastAsia="zh-CN"/>
              </w:rPr>
              <w:t>110kV～750kV 架空输电线路施工质量检验及评定规程</w:t>
            </w:r>
          </w:p>
        </w:tc>
        <w:tc>
          <w:tcPr>
            <w:tcW w:w="3970" w:type="dxa"/>
          </w:tcPr>
          <w:p w14:paraId="464198DF">
            <w:pPr>
              <w:kinsoku w:val="0"/>
              <w:spacing w:after="0" w:line="360" w:lineRule="auto"/>
              <w:jc w:val="center"/>
              <w:rPr>
                <w:rFonts w:hint="eastAsia"/>
                <w:lang w:eastAsia="zh-CN"/>
              </w:rPr>
            </w:pPr>
            <w:r>
              <w:rPr>
                <w:lang w:eastAsia="zh-CN"/>
              </w:rPr>
              <w:t>DL/T5168-2016</w:t>
            </w:r>
          </w:p>
        </w:tc>
        <w:tc>
          <w:tcPr>
            <w:tcW w:w="844" w:type="dxa"/>
          </w:tcPr>
          <w:p w14:paraId="5D9285F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629B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7B8E03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w:t>
            </w:r>
          </w:p>
        </w:tc>
        <w:tc>
          <w:tcPr>
            <w:tcW w:w="3826" w:type="dxa"/>
          </w:tcPr>
          <w:p w14:paraId="5A7E204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电气装置安装工程质量检验及评定规程</w:t>
            </w:r>
          </w:p>
        </w:tc>
        <w:tc>
          <w:tcPr>
            <w:tcW w:w="3970" w:type="dxa"/>
          </w:tcPr>
          <w:p w14:paraId="33AA1C0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DL/T5161.1~16-2018</w:t>
            </w:r>
          </w:p>
        </w:tc>
        <w:tc>
          <w:tcPr>
            <w:tcW w:w="844" w:type="dxa"/>
          </w:tcPr>
          <w:p w14:paraId="20018A7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E28E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9330028">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w:t>
            </w:r>
          </w:p>
        </w:tc>
        <w:tc>
          <w:tcPr>
            <w:tcW w:w="3826" w:type="dxa"/>
          </w:tcPr>
          <w:p w14:paraId="7499D7C5">
            <w:pPr>
              <w:kinsoku w:val="0"/>
              <w:spacing w:after="0" w:line="360" w:lineRule="auto"/>
              <w:jc w:val="center"/>
              <w:rPr>
                <w:lang w:eastAsia="zh-CN"/>
              </w:rPr>
            </w:pPr>
            <w:r>
              <w:rPr>
                <w:rFonts w:hint="eastAsia"/>
                <w:lang w:eastAsia="zh-CN"/>
              </w:rPr>
              <w:t>电力建设施工质量验收及评价规程第 1 部分：土建工程</w:t>
            </w:r>
          </w:p>
        </w:tc>
        <w:tc>
          <w:tcPr>
            <w:tcW w:w="3970" w:type="dxa"/>
          </w:tcPr>
          <w:p w14:paraId="4CF78738">
            <w:pPr>
              <w:kinsoku w:val="0"/>
              <w:spacing w:after="0" w:line="360" w:lineRule="auto"/>
              <w:jc w:val="center"/>
              <w:rPr>
                <w:rFonts w:hint="eastAsia" w:asciiTheme="minorEastAsia" w:hAnsiTheme="minorEastAsia" w:eastAsiaTheme="minorEastAsia" w:cstheme="minorEastAsia"/>
                <w:sz w:val="21"/>
                <w:szCs w:val="21"/>
                <w:lang w:eastAsia="zh-CN"/>
              </w:rPr>
            </w:pPr>
            <w:r>
              <w:t>DL/T5210.1-2012</w:t>
            </w:r>
          </w:p>
        </w:tc>
        <w:tc>
          <w:tcPr>
            <w:tcW w:w="844" w:type="dxa"/>
          </w:tcPr>
          <w:p w14:paraId="4F0B437D">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564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2E24617">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w:t>
            </w:r>
          </w:p>
        </w:tc>
        <w:tc>
          <w:tcPr>
            <w:tcW w:w="3826" w:type="dxa"/>
          </w:tcPr>
          <w:p w14:paraId="3DA7922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电力建设施工质量验收规程第 5 部分：焊接</w:t>
            </w:r>
          </w:p>
        </w:tc>
        <w:tc>
          <w:tcPr>
            <w:tcW w:w="3970" w:type="dxa"/>
          </w:tcPr>
          <w:p w14:paraId="609FE6E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DL/T5210.5-2018</w:t>
            </w:r>
          </w:p>
        </w:tc>
        <w:tc>
          <w:tcPr>
            <w:tcW w:w="844" w:type="dxa"/>
          </w:tcPr>
          <w:p w14:paraId="7169DD85">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1BE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C5D2CF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w:t>
            </w:r>
          </w:p>
        </w:tc>
        <w:tc>
          <w:tcPr>
            <w:tcW w:w="3826" w:type="dxa"/>
          </w:tcPr>
          <w:p w14:paraId="4D938B6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电力工程施工测量技术规范</w:t>
            </w:r>
          </w:p>
        </w:tc>
        <w:tc>
          <w:tcPr>
            <w:tcW w:w="3970" w:type="dxa"/>
          </w:tcPr>
          <w:p w14:paraId="3056B4D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DL/T5445-2010</w:t>
            </w:r>
          </w:p>
        </w:tc>
        <w:tc>
          <w:tcPr>
            <w:tcW w:w="844" w:type="dxa"/>
          </w:tcPr>
          <w:p w14:paraId="0963B90E">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5D8E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6EE0B8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w:t>
            </w:r>
          </w:p>
        </w:tc>
        <w:tc>
          <w:tcPr>
            <w:tcW w:w="3826" w:type="dxa"/>
          </w:tcPr>
          <w:p w14:paraId="153CCA28">
            <w:pPr>
              <w:kinsoku w:val="0"/>
              <w:spacing w:after="0" w:line="360" w:lineRule="auto"/>
              <w:jc w:val="center"/>
              <w:rPr>
                <w:rFonts w:hint="eastAsia" w:asciiTheme="minorEastAsia" w:hAnsiTheme="minorEastAsia" w:eastAsiaTheme="minorEastAsia" w:cstheme="minorEastAsia"/>
                <w:sz w:val="21"/>
                <w:szCs w:val="21"/>
                <w:lang w:eastAsia="zh-CN"/>
              </w:rPr>
            </w:pPr>
          </w:p>
        </w:tc>
        <w:tc>
          <w:tcPr>
            <w:tcW w:w="3970" w:type="dxa"/>
          </w:tcPr>
          <w:p w14:paraId="58241607">
            <w:pPr>
              <w:kinsoku w:val="0"/>
              <w:spacing w:after="0" w:line="360" w:lineRule="auto"/>
              <w:jc w:val="center"/>
              <w:rPr>
                <w:rFonts w:hint="eastAsia" w:asciiTheme="minorEastAsia" w:hAnsiTheme="minorEastAsia" w:eastAsiaTheme="minorEastAsia" w:cstheme="minorEastAsia"/>
                <w:sz w:val="21"/>
                <w:szCs w:val="21"/>
                <w:lang w:eastAsia="zh-CN"/>
              </w:rPr>
            </w:pPr>
          </w:p>
        </w:tc>
        <w:tc>
          <w:tcPr>
            <w:tcW w:w="844" w:type="dxa"/>
          </w:tcPr>
          <w:p w14:paraId="7B6DFEE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4BC8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D35A51E">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w:t>
            </w:r>
          </w:p>
        </w:tc>
        <w:tc>
          <w:tcPr>
            <w:tcW w:w="3826" w:type="dxa"/>
          </w:tcPr>
          <w:p w14:paraId="7E0C294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建筑抗震设计规范</w:t>
            </w:r>
          </w:p>
        </w:tc>
        <w:tc>
          <w:tcPr>
            <w:tcW w:w="3970" w:type="dxa"/>
          </w:tcPr>
          <w:p w14:paraId="3399015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GB50011-2010</w:t>
            </w:r>
          </w:p>
        </w:tc>
        <w:tc>
          <w:tcPr>
            <w:tcW w:w="844" w:type="dxa"/>
          </w:tcPr>
          <w:p w14:paraId="0FD4E0B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319E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061B01E">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w:t>
            </w:r>
          </w:p>
        </w:tc>
        <w:tc>
          <w:tcPr>
            <w:tcW w:w="3826" w:type="dxa"/>
          </w:tcPr>
          <w:p w14:paraId="3EAE2AC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电力建设施工技术规范第 8 部分：加工配制</w:t>
            </w:r>
          </w:p>
        </w:tc>
        <w:tc>
          <w:tcPr>
            <w:tcW w:w="3970" w:type="dxa"/>
          </w:tcPr>
          <w:p w14:paraId="3AAB801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DL5190.8-2012</w:t>
            </w:r>
          </w:p>
        </w:tc>
        <w:tc>
          <w:tcPr>
            <w:tcW w:w="844" w:type="dxa"/>
          </w:tcPr>
          <w:p w14:paraId="605CCC63">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EB0D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380A368">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w:t>
            </w:r>
          </w:p>
        </w:tc>
        <w:tc>
          <w:tcPr>
            <w:tcW w:w="3826" w:type="dxa"/>
          </w:tcPr>
          <w:p w14:paraId="2909B45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质量管理体系基础和术语</w:t>
            </w:r>
          </w:p>
        </w:tc>
        <w:tc>
          <w:tcPr>
            <w:tcW w:w="3970" w:type="dxa"/>
          </w:tcPr>
          <w:p w14:paraId="7457FBE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GB/T19000-2016</w:t>
            </w:r>
          </w:p>
        </w:tc>
        <w:tc>
          <w:tcPr>
            <w:tcW w:w="844" w:type="dxa"/>
          </w:tcPr>
          <w:p w14:paraId="6E68347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7EE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237A44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w:t>
            </w:r>
          </w:p>
        </w:tc>
        <w:tc>
          <w:tcPr>
            <w:tcW w:w="3826" w:type="dxa"/>
          </w:tcPr>
          <w:p w14:paraId="3BA5307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质量管理体系要求</w:t>
            </w:r>
          </w:p>
        </w:tc>
        <w:tc>
          <w:tcPr>
            <w:tcW w:w="3970" w:type="dxa"/>
          </w:tcPr>
          <w:p w14:paraId="4B416A2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GB/T19001-2016</w:t>
            </w:r>
          </w:p>
        </w:tc>
        <w:tc>
          <w:tcPr>
            <w:tcW w:w="844" w:type="dxa"/>
          </w:tcPr>
          <w:p w14:paraId="279205A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5391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B40D221">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w:t>
            </w:r>
          </w:p>
        </w:tc>
        <w:tc>
          <w:tcPr>
            <w:tcW w:w="3826" w:type="dxa"/>
          </w:tcPr>
          <w:p w14:paraId="50C9E22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lang w:eastAsia="zh-CN"/>
              </w:rPr>
              <w:t>混凝土强度检验评定标准</w:t>
            </w:r>
          </w:p>
        </w:tc>
        <w:tc>
          <w:tcPr>
            <w:tcW w:w="3970" w:type="dxa"/>
          </w:tcPr>
          <w:p w14:paraId="6BF4D0E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GB/T50107-2010</w:t>
            </w:r>
          </w:p>
        </w:tc>
        <w:tc>
          <w:tcPr>
            <w:tcW w:w="844" w:type="dxa"/>
          </w:tcPr>
          <w:p w14:paraId="29FFCBC5">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0444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B16D00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w:t>
            </w:r>
          </w:p>
        </w:tc>
        <w:tc>
          <w:tcPr>
            <w:tcW w:w="3826" w:type="dxa"/>
          </w:tcPr>
          <w:p w14:paraId="0537EEB9">
            <w:pPr>
              <w:kinsoku w:val="0"/>
              <w:spacing w:after="0" w:line="360" w:lineRule="auto"/>
              <w:jc w:val="center"/>
              <w:rPr>
                <w:lang w:eastAsia="zh-CN"/>
              </w:rPr>
            </w:pPr>
            <w:r>
              <w:rPr>
                <w:rFonts w:hint="eastAsia"/>
                <w:lang w:eastAsia="zh-CN"/>
              </w:rPr>
              <w:t>建设工程文件归档规范</w:t>
            </w:r>
          </w:p>
        </w:tc>
        <w:tc>
          <w:tcPr>
            <w:tcW w:w="3970" w:type="dxa"/>
          </w:tcPr>
          <w:p w14:paraId="4DCDCF93">
            <w:pPr>
              <w:kinsoku w:val="0"/>
              <w:spacing w:after="0" w:line="360" w:lineRule="auto"/>
              <w:jc w:val="center"/>
            </w:pPr>
            <w:r>
              <w:rPr>
                <w:rFonts w:hint="eastAsia"/>
              </w:rPr>
              <w:t>GB/T50328-2014</w:t>
            </w:r>
          </w:p>
        </w:tc>
        <w:tc>
          <w:tcPr>
            <w:tcW w:w="844" w:type="dxa"/>
          </w:tcPr>
          <w:p w14:paraId="6BA12639">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87B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5847D7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w:t>
            </w:r>
          </w:p>
        </w:tc>
        <w:tc>
          <w:tcPr>
            <w:tcW w:w="3826" w:type="dxa"/>
          </w:tcPr>
          <w:p w14:paraId="76CE0137">
            <w:pPr>
              <w:kinsoku w:val="0"/>
              <w:spacing w:after="0" w:line="360" w:lineRule="auto"/>
              <w:jc w:val="center"/>
              <w:rPr>
                <w:lang w:eastAsia="zh-CN"/>
              </w:rPr>
            </w:pPr>
            <w:r>
              <w:rPr>
                <w:rFonts w:hint="eastAsia"/>
                <w:lang w:eastAsia="zh-CN"/>
              </w:rPr>
              <w:t>建筑工程施工质量评价标准</w:t>
            </w:r>
          </w:p>
        </w:tc>
        <w:tc>
          <w:tcPr>
            <w:tcW w:w="3970" w:type="dxa"/>
          </w:tcPr>
          <w:p w14:paraId="581183CE">
            <w:pPr>
              <w:kinsoku w:val="0"/>
              <w:spacing w:after="0" w:line="360" w:lineRule="auto"/>
              <w:jc w:val="center"/>
            </w:pPr>
            <w:r>
              <w:rPr>
                <w:rFonts w:hint="eastAsia"/>
              </w:rPr>
              <w:t>GB/T50375-2016</w:t>
            </w:r>
          </w:p>
        </w:tc>
        <w:tc>
          <w:tcPr>
            <w:tcW w:w="844" w:type="dxa"/>
          </w:tcPr>
          <w:p w14:paraId="32FA542C">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0C2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4C3A62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w:t>
            </w:r>
          </w:p>
        </w:tc>
        <w:tc>
          <w:tcPr>
            <w:tcW w:w="3826" w:type="dxa"/>
          </w:tcPr>
          <w:p w14:paraId="70C9BE24">
            <w:pPr>
              <w:kinsoku w:val="0"/>
              <w:spacing w:after="0" w:line="360" w:lineRule="auto"/>
              <w:jc w:val="center"/>
              <w:rPr>
                <w:lang w:eastAsia="zh-CN"/>
              </w:rPr>
            </w:pPr>
            <w:r>
              <w:rPr>
                <w:rFonts w:hint="eastAsia"/>
                <w:lang w:eastAsia="zh-CN"/>
              </w:rPr>
              <w:t>建筑工程绿色施工评价标准</w:t>
            </w:r>
          </w:p>
        </w:tc>
        <w:tc>
          <w:tcPr>
            <w:tcW w:w="3970" w:type="dxa"/>
          </w:tcPr>
          <w:p w14:paraId="06907014">
            <w:pPr>
              <w:kinsoku w:val="0"/>
              <w:spacing w:after="0" w:line="360" w:lineRule="auto"/>
              <w:jc w:val="center"/>
            </w:pPr>
            <w:r>
              <w:rPr>
                <w:rFonts w:hint="eastAsia"/>
              </w:rPr>
              <w:t>GB/T50640-2010</w:t>
            </w:r>
          </w:p>
        </w:tc>
        <w:tc>
          <w:tcPr>
            <w:tcW w:w="844" w:type="dxa"/>
          </w:tcPr>
          <w:p w14:paraId="6E2872A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D25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8820B0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w:t>
            </w:r>
          </w:p>
        </w:tc>
        <w:tc>
          <w:tcPr>
            <w:tcW w:w="3826" w:type="dxa"/>
          </w:tcPr>
          <w:p w14:paraId="0FEDC40B">
            <w:pPr>
              <w:kinsoku w:val="0"/>
              <w:spacing w:after="0" w:line="360" w:lineRule="auto"/>
              <w:jc w:val="center"/>
              <w:rPr>
                <w:lang w:eastAsia="zh-CN"/>
              </w:rPr>
            </w:pPr>
            <w:r>
              <w:rPr>
                <w:rFonts w:hint="eastAsia"/>
                <w:lang w:eastAsia="zh-CN"/>
              </w:rPr>
              <w:t>建筑施工场界环境噪声排放标准</w:t>
            </w:r>
          </w:p>
        </w:tc>
        <w:tc>
          <w:tcPr>
            <w:tcW w:w="3970" w:type="dxa"/>
          </w:tcPr>
          <w:p w14:paraId="2F868BD3">
            <w:pPr>
              <w:kinsoku w:val="0"/>
              <w:spacing w:after="0" w:line="360" w:lineRule="auto"/>
              <w:jc w:val="center"/>
            </w:pPr>
            <w:r>
              <w:rPr>
                <w:rFonts w:hint="eastAsia"/>
              </w:rPr>
              <w:t>GB12523-2011</w:t>
            </w:r>
          </w:p>
        </w:tc>
        <w:tc>
          <w:tcPr>
            <w:tcW w:w="844" w:type="dxa"/>
          </w:tcPr>
          <w:p w14:paraId="57AEEF79">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661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080A280">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p>
        </w:tc>
        <w:tc>
          <w:tcPr>
            <w:tcW w:w="3826" w:type="dxa"/>
          </w:tcPr>
          <w:p w14:paraId="41E6FB8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工程测量规范</w:t>
            </w:r>
          </w:p>
        </w:tc>
        <w:tc>
          <w:tcPr>
            <w:tcW w:w="3970" w:type="dxa"/>
          </w:tcPr>
          <w:p w14:paraId="554BC9D3">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rPr>
              <w:t>GB50026-2007</w:t>
            </w:r>
          </w:p>
        </w:tc>
        <w:tc>
          <w:tcPr>
            <w:tcW w:w="844" w:type="dxa"/>
          </w:tcPr>
          <w:p w14:paraId="578A7972">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5B1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45EC4B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21</w:t>
            </w:r>
          </w:p>
        </w:tc>
        <w:tc>
          <w:tcPr>
            <w:tcW w:w="3826" w:type="dxa"/>
          </w:tcPr>
          <w:p w14:paraId="62AD342F">
            <w:pPr>
              <w:kinsoku w:val="0"/>
              <w:spacing w:after="0" w:line="360" w:lineRule="auto"/>
              <w:jc w:val="center"/>
              <w:rPr>
                <w:lang w:eastAsia="zh-CN"/>
              </w:rPr>
            </w:pPr>
            <w:r>
              <w:rPr>
                <w:rFonts w:hint="eastAsia"/>
                <w:lang w:eastAsia="zh-CN"/>
              </w:rPr>
              <w:t>电气装置安装工程电气设备交接试验标准</w:t>
            </w:r>
          </w:p>
        </w:tc>
        <w:tc>
          <w:tcPr>
            <w:tcW w:w="3970" w:type="dxa"/>
          </w:tcPr>
          <w:p w14:paraId="29B7E683">
            <w:pPr>
              <w:kinsoku w:val="0"/>
              <w:spacing w:after="0" w:line="360" w:lineRule="auto"/>
              <w:jc w:val="center"/>
            </w:pPr>
            <w:r>
              <w:rPr>
                <w:rFonts w:hint="eastAsia"/>
              </w:rPr>
              <w:t>GB50150-2016</w:t>
            </w:r>
          </w:p>
        </w:tc>
        <w:tc>
          <w:tcPr>
            <w:tcW w:w="844" w:type="dxa"/>
          </w:tcPr>
          <w:p w14:paraId="0F12F799">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3D33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tcPr>
          <w:p w14:paraId="6358B843">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w:t>
            </w:r>
          </w:p>
        </w:tc>
        <w:tc>
          <w:tcPr>
            <w:tcW w:w="3826" w:type="dxa"/>
          </w:tcPr>
          <w:p w14:paraId="5DA1CA7D">
            <w:pPr>
              <w:kinsoku w:val="0"/>
              <w:spacing w:after="0" w:line="360" w:lineRule="auto"/>
              <w:jc w:val="center"/>
            </w:pPr>
            <w:r>
              <w:rPr>
                <w:rFonts w:hint="eastAsia"/>
              </w:rPr>
              <w:t>混凝土质量控制标准</w:t>
            </w:r>
          </w:p>
        </w:tc>
        <w:tc>
          <w:tcPr>
            <w:tcW w:w="3970" w:type="dxa"/>
          </w:tcPr>
          <w:p w14:paraId="22E209AF">
            <w:pPr>
              <w:kinsoku w:val="0"/>
              <w:spacing w:after="0" w:line="360" w:lineRule="auto"/>
              <w:jc w:val="center"/>
            </w:pPr>
            <w:r>
              <w:rPr>
                <w:rFonts w:hint="eastAsia"/>
              </w:rPr>
              <w:t>GB50164-2011</w:t>
            </w:r>
          </w:p>
        </w:tc>
        <w:tc>
          <w:tcPr>
            <w:tcW w:w="844" w:type="dxa"/>
          </w:tcPr>
          <w:p w14:paraId="549A441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64B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2D621BC">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23</w:t>
            </w:r>
          </w:p>
        </w:tc>
        <w:tc>
          <w:tcPr>
            <w:tcW w:w="3826" w:type="dxa"/>
          </w:tcPr>
          <w:p w14:paraId="6BD8DEB8">
            <w:pPr>
              <w:kinsoku w:val="0"/>
              <w:spacing w:after="0" w:line="360" w:lineRule="auto"/>
              <w:jc w:val="center"/>
              <w:rPr>
                <w:lang w:eastAsia="zh-CN"/>
              </w:rPr>
            </w:pPr>
            <w:r>
              <w:rPr>
                <w:rFonts w:hint="eastAsia"/>
                <w:lang w:eastAsia="zh-CN"/>
              </w:rPr>
              <w:t>建设工程施工现场供用电安全规范</w:t>
            </w:r>
          </w:p>
        </w:tc>
        <w:tc>
          <w:tcPr>
            <w:tcW w:w="3970" w:type="dxa"/>
          </w:tcPr>
          <w:p w14:paraId="79E5263D">
            <w:pPr>
              <w:kinsoku w:val="0"/>
              <w:spacing w:after="0" w:line="360" w:lineRule="auto"/>
              <w:jc w:val="center"/>
            </w:pPr>
            <w:r>
              <w:rPr>
                <w:rFonts w:hint="eastAsia"/>
              </w:rPr>
              <w:t>GB50194-2014</w:t>
            </w:r>
          </w:p>
        </w:tc>
        <w:tc>
          <w:tcPr>
            <w:tcW w:w="844" w:type="dxa"/>
          </w:tcPr>
          <w:p w14:paraId="66F8EA9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3F0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2045C2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24</w:t>
            </w:r>
          </w:p>
        </w:tc>
        <w:tc>
          <w:tcPr>
            <w:tcW w:w="3826" w:type="dxa"/>
          </w:tcPr>
          <w:p w14:paraId="0C4F745F">
            <w:pPr>
              <w:kinsoku w:val="0"/>
              <w:spacing w:after="0" w:line="360" w:lineRule="auto"/>
              <w:jc w:val="center"/>
              <w:rPr>
                <w:lang w:eastAsia="zh-CN"/>
              </w:rPr>
            </w:pPr>
            <w:r>
              <w:rPr>
                <w:rFonts w:hint="eastAsia"/>
                <w:lang w:eastAsia="zh-CN"/>
              </w:rPr>
              <w:t>混凝土结构工程施工质量验收规范</w:t>
            </w:r>
          </w:p>
        </w:tc>
        <w:tc>
          <w:tcPr>
            <w:tcW w:w="3970" w:type="dxa"/>
          </w:tcPr>
          <w:p w14:paraId="5F302931">
            <w:pPr>
              <w:kinsoku w:val="0"/>
              <w:spacing w:after="0" w:line="360" w:lineRule="auto"/>
              <w:jc w:val="center"/>
            </w:pPr>
            <w:r>
              <w:rPr>
                <w:rFonts w:hint="eastAsia"/>
              </w:rPr>
              <w:t>GB50204-2015</w:t>
            </w:r>
          </w:p>
        </w:tc>
        <w:tc>
          <w:tcPr>
            <w:tcW w:w="844" w:type="dxa"/>
          </w:tcPr>
          <w:p w14:paraId="55A91DF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7CE1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C9EF0ED">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25</w:t>
            </w:r>
          </w:p>
        </w:tc>
        <w:tc>
          <w:tcPr>
            <w:tcW w:w="3826" w:type="dxa"/>
          </w:tcPr>
          <w:p w14:paraId="388D80AD">
            <w:pPr>
              <w:kinsoku w:val="0"/>
              <w:spacing w:after="0" w:line="360" w:lineRule="auto"/>
              <w:jc w:val="center"/>
              <w:rPr>
                <w:lang w:eastAsia="zh-CN"/>
              </w:rPr>
            </w:pPr>
            <w:r>
              <w:rPr>
                <w:rFonts w:hint="eastAsia"/>
                <w:lang w:eastAsia="zh-CN"/>
              </w:rPr>
              <w:t>建筑防腐蚀工程施工规范</w:t>
            </w:r>
          </w:p>
        </w:tc>
        <w:tc>
          <w:tcPr>
            <w:tcW w:w="3970" w:type="dxa"/>
          </w:tcPr>
          <w:p w14:paraId="278E38C0">
            <w:pPr>
              <w:kinsoku w:val="0"/>
              <w:spacing w:after="0" w:line="360" w:lineRule="auto"/>
              <w:jc w:val="center"/>
            </w:pPr>
            <w:r>
              <w:rPr>
                <w:rFonts w:hint="eastAsia"/>
              </w:rPr>
              <w:t>GB50212-2014</w:t>
            </w:r>
          </w:p>
        </w:tc>
        <w:tc>
          <w:tcPr>
            <w:tcW w:w="844" w:type="dxa"/>
          </w:tcPr>
          <w:p w14:paraId="1623F7AB">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5A1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60CBD752">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26</w:t>
            </w:r>
          </w:p>
        </w:tc>
        <w:tc>
          <w:tcPr>
            <w:tcW w:w="3826" w:type="dxa"/>
          </w:tcPr>
          <w:p w14:paraId="071059E8">
            <w:pPr>
              <w:kinsoku w:val="0"/>
              <w:spacing w:after="0" w:line="360" w:lineRule="auto"/>
              <w:jc w:val="center"/>
              <w:rPr>
                <w:lang w:eastAsia="zh-CN"/>
              </w:rPr>
            </w:pPr>
            <w:r>
              <w:rPr>
                <w:rFonts w:hint="eastAsia"/>
                <w:lang w:eastAsia="zh-CN"/>
              </w:rPr>
              <w:t>建筑防腐蚀工程施工质量验收标准</w:t>
            </w:r>
          </w:p>
        </w:tc>
        <w:tc>
          <w:tcPr>
            <w:tcW w:w="3970" w:type="dxa"/>
          </w:tcPr>
          <w:p w14:paraId="1955C917">
            <w:pPr>
              <w:kinsoku w:val="0"/>
              <w:spacing w:after="0" w:line="360" w:lineRule="auto"/>
              <w:jc w:val="center"/>
            </w:pPr>
            <w:r>
              <w:rPr>
                <w:rFonts w:hint="eastAsia"/>
              </w:rPr>
              <w:t>GB50224-2018</w:t>
            </w:r>
          </w:p>
        </w:tc>
        <w:tc>
          <w:tcPr>
            <w:tcW w:w="844" w:type="dxa"/>
          </w:tcPr>
          <w:p w14:paraId="0B10267D">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EBBD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A1088B6">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27</w:t>
            </w:r>
          </w:p>
        </w:tc>
        <w:tc>
          <w:tcPr>
            <w:tcW w:w="3826" w:type="dxa"/>
          </w:tcPr>
          <w:p w14:paraId="775991EB">
            <w:pPr>
              <w:kinsoku w:val="0"/>
              <w:spacing w:after="0" w:line="360" w:lineRule="auto"/>
              <w:jc w:val="center"/>
              <w:rPr>
                <w:rFonts w:hint="eastAsia"/>
                <w:lang w:eastAsia="zh-CN"/>
              </w:rPr>
            </w:pPr>
            <w:r>
              <w:rPr>
                <w:rFonts w:hint="eastAsia"/>
                <w:lang w:eastAsia="zh-CN"/>
              </w:rPr>
              <w:t>架空绝缘配电线路施工及验收规程</w:t>
            </w:r>
          </w:p>
        </w:tc>
        <w:tc>
          <w:tcPr>
            <w:tcW w:w="3970" w:type="dxa"/>
          </w:tcPr>
          <w:p w14:paraId="423FE27A">
            <w:pPr>
              <w:kinsoku w:val="0"/>
              <w:spacing w:after="0" w:line="360" w:lineRule="auto"/>
              <w:jc w:val="center"/>
              <w:rPr>
                <w:rFonts w:hint="eastAsia"/>
                <w:lang w:eastAsia="zh-CN"/>
              </w:rPr>
            </w:pPr>
            <w:r>
              <w:rPr>
                <w:lang w:eastAsia="zh-CN"/>
              </w:rPr>
              <w:t>DL/T602-1996</w:t>
            </w:r>
          </w:p>
        </w:tc>
        <w:tc>
          <w:tcPr>
            <w:tcW w:w="844" w:type="dxa"/>
          </w:tcPr>
          <w:p w14:paraId="27E030C6">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5056A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27F633C4">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28</w:t>
            </w:r>
          </w:p>
        </w:tc>
        <w:tc>
          <w:tcPr>
            <w:tcW w:w="3826" w:type="dxa"/>
          </w:tcPr>
          <w:p w14:paraId="2B2CB0C2">
            <w:pPr>
              <w:kinsoku w:val="0"/>
              <w:spacing w:after="0" w:line="360" w:lineRule="auto"/>
              <w:jc w:val="center"/>
              <w:rPr>
                <w:rFonts w:hint="eastAsia"/>
                <w:lang w:eastAsia="zh-CN"/>
              </w:rPr>
            </w:pPr>
            <w:r>
              <w:rPr>
                <w:rFonts w:hint="eastAsia"/>
                <w:lang w:eastAsia="zh-CN"/>
              </w:rPr>
              <w:t>110kV～750kV 架空输电线路施工及验收规范</w:t>
            </w:r>
          </w:p>
        </w:tc>
        <w:tc>
          <w:tcPr>
            <w:tcW w:w="3970" w:type="dxa"/>
          </w:tcPr>
          <w:p w14:paraId="6C85D20C">
            <w:pPr>
              <w:kinsoku w:val="0"/>
              <w:spacing w:after="0" w:line="360" w:lineRule="auto"/>
              <w:jc w:val="center"/>
              <w:rPr>
                <w:lang w:eastAsia="zh-CN"/>
              </w:rPr>
            </w:pPr>
            <w:r>
              <w:rPr>
                <w:lang w:eastAsia="zh-CN"/>
              </w:rPr>
              <w:t>GB50233-2014</w:t>
            </w:r>
          </w:p>
        </w:tc>
        <w:tc>
          <w:tcPr>
            <w:tcW w:w="844" w:type="dxa"/>
          </w:tcPr>
          <w:p w14:paraId="64D812D0">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06E4B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7FDB21D9">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29</w:t>
            </w:r>
          </w:p>
        </w:tc>
        <w:tc>
          <w:tcPr>
            <w:tcW w:w="3826" w:type="dxa"/>
          </w:tcPr>
          <w:p w14:paraId="14AE89E8">
            <w:pPr>
              <w:kinsoku w:val="0"/>
              <w:spacing w:after="0" w:line="360" w:lineRule="auto"/>
              <w:jc w:val="center"/>
              <w:rPr>
                <w:rFonts w:hint="eastAsia"/>
                <w:lang w:eastAsia="zh-CN"/>
              </w:rPr>
            </w:pPr>
            <w:r>
              <w:rPr>
                <w:rFonts w:hint="eastAsia"/>
                <w:lang w:eastAsia="zh-CN"/>
              </w:rPr>
              <w:t>钢结构高强度螺栓连接技术规程</w:t>
            </w:r>
          </w:p>
        </w:tc>
        <w:tc>
          <w:tcPr>
            <w:tcW w:w="3970" w:type="dxa"/>
          </w:tcPr>
          <w:p w14:paraId="06ED375E">
            <w:pPr>
              <w:kinsoku w:val="0"/>
              <w:spacing w:after="0" w:line="360" w:lineRule="auto"/>
              <w:jc w:val="center"/>
              <w:rPr>
                <w:lang w:eastAsia="zh-CN"/>
              </w:rPr>
            </w:pPr>
            <w:r>
              <w:rPr>
                <w:lang w:eastAsia="zh-CN"/>
              </w:rPr>
              <w:t>JGJ82-2011</w:t>
            </w:r>
          </w:p>
        </w:tc>
        <w:tc>
          <w:tcPr>
            <w:tcW w:w="844" w:type="dxa"/>
          </w:tcPr>
          <w:p w14:paraId="5571B975">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16D92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370BBA1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30</w:t>
            </w:r>
          </w:p>
        </w:tc>
        <w:tc>
          <w:tcPr>
            <w:tcW w:w="3826" w:type="dxa"/>
          </w:tcPr>
          <w:p w14:paraId="57EF4C57">
            <w:pPr>
              <w:kinsoku w:val="0"/>
              <w:spacing w:after="0" w:line="360" w:lineRule="auto"/>
              <w:jc w:val="center"/>
              <w:rPr>
                <w:rFonts w:hint="eastAsia"/>
                <w:lang w:eastAsia="zh-CN"/>
              </w:rPr>
            </w:pPr>
            <w:r>
              <w:rPr>
                <w:rFonts w:hint="eastAsia"/>
                <w:lang w:eastAsia="zh-CN"/>
              </w:rPr>
              <w:t>110kV 及以上送变电工程启动及竣工验收规程</w:t>
            </w:r>
          </w:p>
        </w:tc>
        <w:tc>
          <w:tcPr>
            <w:tcW w:w="3970" w:type="dxa"/>
          </w:tcPr>
          <w:p w14:paraId="125077BB">
            <w:pPr>
              <w:kinsoku w:val="0"/>
              <w:spacing w:after="0" w:line="360" w:lineRule="auto"/>
              <w:jc w:val="center"/>
              <w:rPr>
                <w:rFonts w:hint="eastAsia"/>
                <w:lang w:eastAsia="zh-CN"/>
              </w:rPr>
            </w:pPr>
            <w:r>
              <w:rPr>
                <w:rFonts w:hint="eastAsia"/>
                <w:lang w:eastAsia="zh-CN"/>
              </w:rPr>
              <w:t>DL/T782－2001</w:t>
            </w:r>
          </w:p>
        </w:tc>
        <w:tc>
          <w:tcPr>
            <w:tcW w:w="844" w:type="dxa"/>
          </w:tcPr>
          <w:p w14:paraId="340DF768">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6BD13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456E3E57">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31</w:t>
            </w:r>
          </w:p>
        </w:tc>
        <w:tc>
          <w:tcPr>
            <w:tcW w:w="3826" w:type="dxa"/>
          </w:tcPr>
          <w:p w14:paraId="315A5C42">
            <w:pPr>
              <w:kinsoku w:val="0"/>
              <w:spacing w:after="0" w:line="360" w:lineRule="auto"/>
              <w:jc w:val="center"/>
              <w:rPr>
                <w:lang w:eastAsia="zh-CN"/>
              </w:rPr>
            </w:pPr>
            <w:r>
              <w:rPr>
                <w:rFonts w:hint="eastAsia"/>
                <w:lang w:eastAsia="zh-CN"/>
              </w:rPr>
              <w:t>现场设备、工业管道焊接工程施工规范</w:t>
            </w:r>
          </w:p>
        </w:tc>
        <w:tc>
          <w:tcPr>
            <w:tcW w:w="3970" w:type="dxa"/>
          </w:tcPr>
          <w:p w14:paraId="729222D8">
            <w:pPr>
              <w:kinsoku w:val="0"/>
              <w:spacing w:after="0" w:line="360" w:lineRule="auto"/>
              <w:jc w:val="center"/>
            </w:pPr>
            <w:r>
              <w:rPr>
                <w:rFonts w:hint="eastAsia"/>
              </w:rPr>
              <w:t>GB50236-2011</w:t>
            </w:r>
          </w:p>
        </w:tc>
        <w:tc>
          <w:tcPr>
            <w:tcW w:w="844" w:type="dxa"/>
          </w:tcPr>
          <w:p w14:paraId="6B4FB49F">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49F6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tcPr>
          <w:p w14:paraId="544011C5">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w:t>
            </w:r>
          </w:p>
        </w:tc>
        <w:tc>
          <w:tcPr>
            <w:tcW w:w="3826" w:type="dxa"/>
          </w:tcPr>
          <w:p w14:paraId="38F695D9">
            <w:pPr>
              <w:kinsoku w:val="0"/>
              <w:spacing w:after="0" w:line="360" w:lineRule="auto"/>
              <w:jc w:val="center"/>
              <w:rPr>
                <w:lang w:eastAsia="zh-CN"/>
              </w:rPr>
            </w:pPr>
            <w:r>
              <w:rPr>
                <w:rFonts w:hint="eastAsia"/>
                <w:lang w:eastAsia="zh-CN"/>
              </w:rPr>
              <w:t>电气装置安装工程电力变流设备施工及验收规范</w:t>
            </w:r>
          </w:p>
        </w:tc>
        <w:tc>
          <w:tcPr>
            <w:tcW w:w="3970" w:type="dxa"/>
          </w:tcPr>
          <w:p w14:paraId="66DF7328">
            <w:pPr>
              <w:kinsoku w:val="0"/>
              <w:spacing w:after="0" w:line="360" w:lineRule="auto"/>
              <w:jc w:val="center"/>
            </w:pPr>
            <w:r>
              <w:rPr>
                <w:rFonts w:hint="eastAsia"/>
              </w:rPr>
              <w:t>GB50255-2014</w:t>
            </w:r>
          </w:p>
        </w:tc>
        <w:tc>
          <w:tcPr>
            <w:tcW w:w="844" w:type="dxa"/>
          </w:tcPr>
          <w:p w14:paraId="2551B0C1">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D71E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1844C81A">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33</w:t>
            </w:r>
          </w:p>
        </w:tc>
        <w:tc>
          <w:tcPr>
            <w:tcW w:w="3826" w:type="dxa"/>
          </w:tcPr>
          <w:p w14:paraId="21BD3F80">
            <w:pPr>
              <w:kinsoku w:val="0"/>
              <w:spacing w:after="0" w:line="360" w:lineRule="auto"/>
              <w:jc w:val="center"/>
              <w:rPr>
                <w:lang w:eastAsia="zh-CN"/>
              </w:rPr>
            </w:pPr>
            <w:r>
              <w:rPr>
                <w:rFonts w:hint="eastAsia"/>
                <w:lang w:eastAsia="zh-CN"/>
              </w:rPr>
              <w:t>电力建设安全生产监督管理办法</w:t>
            </w:r>
          </w:p>
        </w:tc>
        <w:tc>
          <w:tcPr>
            <w:tcW w:w="3970" w:type="dxa"/>
          </w:tcPr>
          <w:p w14:paraId="7439D1DC">
            <w:pPr>
              <w:kinsoku w:val="0"/>
              <w:spacing w:after="0" w:line="360" w:lineRule="auto"/>
              <w:jc w:val="center"/>
            </w:pPr>
            <w:r>
              <w:rPr>
                <w:rFonts w:hint="eastAsia"/>
              </w:rPr>
              <w:t>电监安全[2007]38 号</w:t>
            </w:r>
          </w:p>
        </w:tc>
        <w:tc>
          <w:tcPr>
            <w:tcW w:w="844" w:type="dxa"/>
          </w:tcPr>
          <w:p w14:paraId="6934E63F">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3CCB3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068B071B">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34</w:t>
            </w:r>
          </w:p>
        </w:tc>
        <w:tc>
          <w:tcPr>
            <w:tcW w:w="3826" w:type="dxa"/>
          </w:tcPr>
          <w:p w14:paraId="1E9C3C0D">
            <w:pPr>
              <w:kinsoku w:val="0"/>
              <w:spacing w:after="0" w:line="360" w:lineRule="auto"/>
              <w:jc w:val="center"/>
              <w:rPr>
                <w:lang w:eastAsia="zh-CN"/>
              </w:rPr>
            </w:pPr>
            <w:r>
              <w:rPr>
                <w:rFonts w:hint="eastAsia"/>
                <w:lang w:eastAsia="zh-CN"/>
              </w:rPr>
              <w:t>电力建设文明施工规定及考核办法</w:t>
            </w:r>
          </w:p>
        </w:tc>
        <w:tc>
          <w:tcPr>
            <w:tcW w:w="3970" w:type="dxa"/>
          </w:tcPr>
          <w:p w14:paraId="6AB87CC3">
            <w:pPr>
              <w:kinsoku w:val="0"/>
              <w:spacing w:after="0" w:line="360" w:lineRule="auto"/>
              <w:jc w:val="center"/>
            </w:pPr>
            <w:r>
              <w:rPr>
                <w:rFonts w:hint="eastAsia"/>
              </w:rPr>
              <w:t>电建[1995]543 号</w:t>
            </w:r>
          </w:p>
        </w:tc>
        <w:tc>
          <w:tcPr>
            <w:tcW w:w="844" w:type="dxa"/>
          </w:tcPr>
          <w:p w14:paraId="42972DF7">
            <w:pPr>
              <w:kinsoku w:val="0"/>
              <w:spacing w:after="0" w:line="360" w:lineRule="auto"/>
              <w:jc w:val="center"/>
              <w:rPr>
                <w:rFonts w:hint="eastAsia" w:asciiTheme="minorEastAsia" w:hAnsiTheme="minorEastAsia" w:eastAsiaTheme="minorEastAsia" w:cstheme="minorEastAsia"/>
                <w:sz w:val="21"/>
                <w:szCs w:val="21"/>
                <w:lang w:eastAsia="zh-CN"/>
              </w:rPr>
            </w:pPr>
          </w:p>
        </w:tc>
      </w:tr>
      <w:tr w14:paraId="22718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Pr>
          <w:p w14:paraId="5A107B2F">
            <w:pPr>
              <w:kinsoku w:val="0"/>
              <w:spacing w:after="0"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w:t>
            </w:r>
          </w:p>
        </w:tc>
        <w:tc>
          <w:tcPr>
            <w:tcW w:w="3826" w:type="dxa"/>
          </w:tcPr>
          <w:p w14:paraId="4552AE5D">
            <w:pPr>
              <w:kinsoku w:val="0"/>
              <w:spacing w:after="0" w:line="360" w:lineRule="auto"/>
              <w:jc w:val="center"/>
              <w:rPr>
                <w:lang w:eastAsia="zh-CN"/>
              </w:rPr>
            </w:pPr>
            <w:r>
              <w:rPr>
                <w:rFonts w:hint="eastAsia"/>
                <w:lang w:eastAsia="zh-CN"/>
              </w:rPr>
              <w:t>电力建设工程质量监督规定（暂行）</w:t>
            </w:r>
          </w:p>
        </w:tc>
        <w:tc>
          <w:tcPr>
            <w:tcW w:w="3970" w:type="dxa"/>
          </w:tcPr>
          <w:p w14:paraId="0FF7FC08">
            <w:pPr>
              <w:kinsoku w:val="0"/>
              <w:spacing w:after="0" w:line="360" w:lineRule="auto"/>
              <w:jc w:val="center"/>
            </w:pPr>
            <w:r>
              <w:rPr>
                <w:rFonts w:hint="eastAsia"/>
              </w:rPr>
              <w:t>电建质监[2005]52 号</w:t>
            </w:r>
          </w:p>
        </w:tc>
        <w:tc>
          <w:tcPr>
            <w:tcW w:w="844" w:type="dxa"/>
          </w:tcPr>
          <w:p w14:paraId="378C7501">
            <w:pPr>
              <w:kinsoku w:val="0"/>
              <w:spacing w:after="0" w:line="360" w:lineRule="auto"/>
              <w:jc w:val="center"/>
              <w:rPr>
                <w:rFonts w:hint="eastAsia" w:asciiTheme="minorEastAsia" w:hAnsiTheme="minorEastAsia" w:eastAsiaTheme="minorEastAsia" w:cstheme="minorEastAsia"/>
                <w:sz w:val="21"/>
                <w:szCs w:val="21"/>
                <w:lang w:eastAsia="zh-CN"/>
              </w:rPr>
            </w:pPr>
          </w:p>
        </w:tc>
      </w:tr>
    </w:tbl>
    <w:p w14:paraId="4294E6B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p>
    <w:p w14:paraId="39167578">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78" w:name="_Toc101357458"/>
      <w:bookmarkStart w:id="679" w:name="_Toc175772252"/>
      <w:bookmarkStart w:id="680" w:name="_Toc101963512"/>
      <w:r>
        <w:rPr>
          <w:rFonts w:hint="eastAsia" w:asciiTheme="minorEastAsia" w:hAnsiTheme="minorEastAsia" w:eastAsiaTheme="minorEastAsia" w:cstheme="minorEastAsia"/>
          <w:b/>
          <w:sz w:val="21"/>
          <w:szCs w:val="21"/>
          <w:lang w:eastAsia="zh-CN"/>
        </w:rPr>
        <w:t>合同文件组成及解释顺序</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DA540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37A777E4">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6303"/>
      <w:bookmarkStart w:id="682" w:name="_Toc12596"/>
      <w:bookmarkStart w:id="683" w:name="_Toc14134"/>
      <w:bookmarkStart w:id="684" w:name="_Toc2127"/>
      <w:bookmarkStart w:id="685" w:name="_Toc4207"/>
      <w:bookmarkStart w:id="686" w:name="_Toc9407"/>
      <w:bookmarkStart w:id="687" w:name="_Toc19399"/>
      <w:bookmarkStart w:id="688" w:name="_Toc101357459"/>
      <w:bookmarkStart w:id="689" w:name="_Toc26951"/>
      <w:bookmarkStart w:id="690" w:name="_Toc27367"/>
      <w:bookmarkStart w:id="691" w:name="_Toc6089"/>
      <w:bookmarkStart w:id="692" w:name="_Toc675"/>
      <w:bookmarkStart w:id="693" w:name="_Toc175772253"/>
      <w:bookmarkStart w:id="694" w:name="_Toc101963513"/>
      <w:bookmarkStart w:id="695" w:name="_Toc29551"/>
      <w:bookmarkStart w:id="696" w:name="_Toc4639"/>
      <w:bookmarkStart w:id="697" w:name="_Toc13464"/>
      <w:bookmarkStart w:id="698" w:name="_Toc29034"/>
      <w:bookmarkStart w:id="699" w:name="_Toc12550"/>
      <w:bookmarkStart w:id="700" w:name="_Toc30159"/>
      <w:bookmarkStart w:id="701" w:name="_Toc12286"/>
      <w:r>
        <w:rPr>
          <w:rFonts w:hint="eastAsia" w:asciiTheme="minorEastAsia" w:hAnsiTheme="minorEastAsia" w:eastAsiaTheme="minorEastAsia" w:cstheme="minorEastAsia"/>
          <w:b/>
          <w:sz w:val="21"/>
          <w:szCs w:val="21"/>
          <w:lang w:eastAsia="zh-CN"/>
        </w:rPr>
        <w:t>甲方工作</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2EAF2B1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1113D85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5.1不负责将电源配送至【一/二】级电箱。</w:t>
      </w:r>
    </w:p>
    <w:p w14:paraId="4160093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30</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1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59A2497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2" w:name="_Toc101366222"/>
      <w:bookmarkEnd w:id="702"/>
      <w:bookmarkStart w:id="703" w:name="_Toc101366226"/>
      <w:bookmarkEnd w:id="703"/>
      <w:bookmarkStart w:id="704" w:name="_Toc101366219"/>
      <w:bookmarkEnd w:id="704"/>
      <w:bookmarkStart w:id="705" w:name="_Toc101366221"/>
      <w:bookmarkEnd w:id="705"/>
      <w:bookmarkStart w:id="706" w:name="_Toc101366224"/>
      <w:bookmarkEnd w:id="706"/>
      <w:bookmarkStart w:id="707" w:name="_Toc101366225"/>
      <w:bookmarkEnd w:id="707"/>
      <w:bookmarkStart w:id="708" w:name="_Toc101366220"/>
      <w:bookmarkEnd w:id="708"/>
      <w:bookmarkStart w:id="709" w:name="_Toc101366223"/>
      <w:bookmarkEnd w:id="709"/>
      <w:bookmarkStart w:id="710" w:name="_Toc20567"/>
      <w:bookmarkStart w:id="711" w:name="_Toc15681"/>
      <w:bookmarkStart w:id="712" w:name="_Toc22484"/>
      <w:bookmarkStart w:id="713" w:name="_Toc11989"/>
      <w:bookmarkStart w:id="714" w:name="_Toc118"/>
      <w:bookmarkStart w:id="715" w:name="_Toc19642"/>
      <w:bookmarkStart w:id="716" w:name="_Toc11612"/>
      <w:bookmarkStart w:id="717" w:name="_Toc497"/>
      <w:bookmarkStart w:id="718" w:name="_Toc3920"/>
      <w:bookmarkStart w:id="719" w:name="_Toc175772254"/>
      <w:bookmarkStart w:id="720" w:name="_Toc101357460"/>
      <w:bookmarkStart w:id="721" w:name="_Toc11907"/>
      <w:bookmarkStart w:id="722" w:name="_Toc12823"/>
      <w:bookmarkStart w:id="723" w:name="_Toc21663"/>
      <w:bookmarkStart w:id="724" w:name="_Toc27703"/>
      <w:bookmarkStart w:id="725" w:name="_Toc101963514"/>
      <w:bookmarkStart w:id="726" w:name="_Toc30945"/>
      <w:bookmarkStart w:id="727" w:name="_Toc9845"/>
      <w:bookmarkStart w:id="728" w:name="_Toc4573"/>
      <w:bookmarkStart w:id="729" w:name="_Toc16841"/>
      <w:bookmarkStart w:id="730" w:name="_Toc31864"/>
      <w:r>
        <w:rPr>
          <w:rFonts w:hint="eastAsia" w:asciiTheme="minorEastAsia" w:hAnsiTheme="minorEastAsia" w:eastAsiaTheme="minorEastAsia" w:cstheme="minorEastAsia"/>
          <w:b/>
          <w:sz w:val="21"/>
          <w:szCs w:val="21"/>
          <w:lang w:eastAsia="zh-CN"/>
        </w:rPr>
        <w:t>乙方工作</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41E8A67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15469C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50F3F3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39D730B9">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6.9本条款不适用。</w:t>
      </w:r>
    </w:p>
    <w:p w14:paraId="0F7507FF">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6.16本合同适用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17C06C8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6.24本分包工程需要乙方提供的资料和档案形式、提供的份数、期限、标准以及其它相关要求：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工施工过程中，每次计量时均需提交对应完工资料的电子版与纸质版各一份，完工后，乙方向项目部提交验收申请时需补齐所有电子版与纸质版各一份交予项目部审核，工程完工验收工作与竣工资料审核工作同时进行。</w:t>
      </w:r>
    </w:p>
    <w:p w14:paraId="4C0F1A1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电子版资料需单独刻盘或存放移动硬盘内交付项目部 </w:t>
      </w:r>
      <w:r>
        <w:rPr>
          <w:rFonts w:hint="eastAsia" w:asciiTheme="minorEastAsia" w:hAnsiTheme="minorEastAsia" w:eastAsiaTheme="minorEastAsia" w:cstheme="minorEastAsia"/>
          <w:sz w:val="21"/>
          <w:szCs w:val="21"/>
          <w:lang w:eastAsia="zh-CN"/>
        </w:rPr>
        <w:t>。</w:t>
      </w:r>
    </w:p>
    <w:p w14:paraId="7A685837">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6.39 乙方配置</w:t>
      </w:r>
      <w:r>
        <w:rPr>
          <w:rFonts w:hint="eastAsia" w:asciiTheme="minorEastAsia" w:hAnsiTheme="minorEastAsia" w:eastAsiaTheme="minorEastAsia" w:cstheme="minorEastAsia"/>
          <w:kern w:val="10"/>
          <w:sz w:val="21"/>
          <w:szCs w:val="21"/>
          <w:u w:val="single"/>
          <w:lang w:eastAsia="zh-CN"/>
        </w:rPr>
        <w:t xml:space="preserve"> 2 </w:t>
      </w:r>
      <w:r>
        <w:rPr>
          <w:rFonts w:hint="eastAsia" w:asciiTheme="minorEastAsia" w:hAnsiTheme="minorEastAsia" w:eastAsiaTheme="minorEastAsia" w:cstheme="minorEastAsia"/>
          <w:sz w:val="21"/>
          <w:szCs w:val="21"/>
          <w:lang w:eastAsia="zh-CN"/>
        </w:rPr>
        <w:t>名劳资专员。</w:t>
      </w:r>
    </w:p>
    <w:p w14:paraId="100D25D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371D7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21527E7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74CB203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6.38本条款</w:t>
      </w:r>
      <w:r>
        <w:rPr>
          <w:rFonts w:hint="eastAsia" w:asciiTheme="minorEastAsia" w:hAnsiTheme="minorEastAsia" w:eastAsiaTheme="minorEastAsia" w:cstheme="minorEastAsia"/>
          <w:sz w:val="21"/>
          <w:szCs w:val="21"/>
          <w:u w:val="single"/>
          <w:lang w:eastAsia="zh-CN"/>
        </w:rPr>
        <w:t>【不适用】</w:t>
      </w:r>
      <w:r>
        <w:rPr>
          <w:rFonts w:hint="eastAsia" w:asciiTheme="minorEastAsia" w:hAnsiTheme="minorEastAsia" w:eastAsiaTheme="minorEastAsia" w:cstheme="minorEastAsia"/>
          <w:sz w:val="21"/>
          <w:szCs w:val="21"/>
          <w:lang w:eastAsia="zh-CN"/>
        </w:rPr>
        <w:t>。</w:t>
      </w:r>
    </w:p>
    <w:p w14:paraId="2F9F5DD5">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6.50乙方应履行的其他义务：</w:t>
      </w:r>
      <w:r>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t xml:space="preserve"> </w:t>
      </w:r>
    </w:p>
    <w:p w14:paraId="0FDF806F">
      <w:pPr>
        <w:pStyle w:val="4"/>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0C4EE3D1">
      <w:pPr>
        <w:pStyle w:val="4"/>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498672F6">
      <w:pPr>
        <w:pStyle w:val="4"/>
        <w:ind w:firstLine="420"/>
      </w:pPr>
      <w:r>
        <w:rPr>
          <w:rFonts w:hint="eastAsia"/>
          <w:sz w:val="21"/>
          <w:szCs w:val="21"/>
        </w:rPr>
        <w:t>在施工过程中若因分包自身原因破坏已完成的工程项目时，分包方需负责修复并承担所有费用及可能引起的一切经济损失。</w:t>
      </w:r>
    </w:p>
    <w:p w14:paraId="45F51D6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1" w:name="_Toc101366231"/>
      <w:bookmarkEnd w:id="731"/>
      <w:bookmarkStart w:id="732" w:name="_Toc101366228"/>
      <w:bookmarkEnd w:id="732"/>
      <w:bookmarkStart w:id="733" w:name="_Toc101366229"/>
      <w:bookmarkEnd w:id="733"/>
      <w:bookmarkStart w:id="734" w:name="_Toc101366230"/>
      <w:bookmarkEnd w:id="734"/>
      <w:bookmarkStart w:id="735" w:name="_Toc15695"/>
      <w:bookmarkStart w:id="736" w:name="_Toc556"/>
      <w:bookmarkStart w:id="737" w:name="_Toc26129"/>
      <w:bookmarkStart w:id="738" w:name="_Toc9000"/>
      <w:bookmarkStart w:id="739" w:name="_Toc23064"/>
      <w:bookmarkStart w:id="740" w:name="_Toc29276"/>
      <w:bookmarkStart w:id="741" w:name="_Toc1623"/>
      <w:bookmarkStart w:id="742" w:name="_Toc544"/>
      <w:bookmarkStart w:id="743" w:name="_Toc10220"/>
      <w:bookmarkStart w:id="744" w:name="_Toc175772255"/>
      <w:bookmarkStart w:id="745" w:name="_Toc101357461"/>
      <w:bookmarkStart w:id="746" w:name="_Toc752"/>
      <w:bookmarkStart w:id="747" w:name="_Toc26576"/>
      <w:bookmarkStart w:id="748" w:name="_Toc14452"/>
      <w:bookmarkStart w:id="749" w:name="_Toc10615"/>
      <w:bookmarkStart w:id="750" w:name="_Toc25021"/>
      <w:bookmarkStart w:id="751" w:name="_Toc3041"/>
      <w:bookmarkStart w:id="752" w:name="_Toc3210"/>
      <w:bookmarkStart w:id="753" w:name="_Toc4482"/>
      <w:bookmarkStart w:id="754" w:name="_Toc101963515"/>
      <w:bookmarkStart w:id="755" w:name="_Toc32452"/>
      <w:r>
        <w:rPr>
          <w:rFonts w:hint="eastAsia" w:asciiTheme="minorEastAsia" w:hAnsiTheme="minorEastAsia" w:eastAsiaTheme="minorEastAsia" w:cstheme="minorEastAsia"/>
          <w:b/>
          <w:sz w:val="21"/>
          <w:szCs w:val="21"/>
          <w:lang w:eastAsia="zh-CN"/>
        </w:rPr>
        <w:t>技术质量要求</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6775268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1453A8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w:t>
      </w:r>
    </w:p>
    <w:p w14:paraId="07A6167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68634F4B">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7.8：此送出线路工程中输电线路塔基、组塔、放缆、电缆工程、双向间隔施工及设备材料采购、穿越高速公路及铁路等所有外线施工工作内容，并负责以上承包范围工作的竣工验收、并网及相关手续的办理。上述范围内设备安装、调试及试验符合国家及地方相关规程规范标准，并提供符合工程各种验收的安装调试及试验报告。若检验不合格所造成的任何质量事故和因此产生的各种经济损失，均由乙方负责承担。</w:t>
      </w:r>
    </w:p>
    <w:p w14:paraId="44E5D626">
      <w:pPr>
        <w:ind w:firstLine="420" w:firstLineChars="200"/>
        <w:rPr>
          <w:rFonts w:hint="eastAsia" w:ascii="宋体" w:hAnsi="宋体" w:cstheme="minorEastAsia"/>
          <w:sz w:val="21"/>
          <w:szCs w:val="21"/>
          <w:lang w:eastAsia="zh-CN"/>
        </w:rPr>
      </w:pPr>
      <w:r>
        <w:rPr>
          <w:rFonts w:hint="eastAsia" w:asciiTheme="minorEastAsia" w:hAnsiTheme="minorEastAsia" w:eastAsiaTheme="minorEastAsia" w:cstheme="minorEastAsia"/>
          <w:kern w:val="10"/>
          <w:sz w:val="21"/>
          <w:szCs w:val="21"/>
          <w:lang w:eastAsia="zh-CN"/>
        </w:rPr>
        <w:t>7.9：</w:t>
      </w:r>
      <w:r>
        <w:rPr>
          <w:rFonts w:hint="eastAsia" w:ascii="宋体" w:hAnsi="宋体" w:cstheme="minorEastAsia"/>
          <w:sz w:val="21"/>
          <w:szCs w:val="21"/>
          <w:lang w:eastAsia="zh-CN"/>
        </w:rPr>
        <w:t>乙方应严格按图纸及有关规范、标准以及甲方的施工组织设计和技术交底组织施工，严格实施三检制度。施工过程中出现质量问题，在甲方和监理签发的质量整改通知单指定时间内，必须整改达标;逾期未整改完毕者由甲方项目部进行处罚，罚款从当月结算款扣除，并继续要求整改直至符合要求。</w:t>
      </w:r>
    </w:p>
    <w:p w14:paraId="40554AD8">
      <w:pPr>
        <w:spacing w:after="0" w:line="360" w:lineRule="auto"/>
        <w:ind w:firstLine="420" w:firstLineChars="200"/>
        <w:rPr>
          <w:rFonts w:hint="eastAsia" w:ascii="宋体" w:hAnsi="宋体" w:cstheme="minorEastAsia"/>
          <w:sz w:val="21"/>
          <w:szCs w:val="21"/>
          <w:lang w:eastAsia="zh-CN"/>
        </w:rPr>
      </w:pPr>
      <w:r>
        <w:rPr>
          <w:rFonts w:hint="eastAsia" w:asciiTheme="minorEastAsia" w:hAnsiTheme="minorEastAsia" w:eastAsiaTheme="minorEastAsia" w:cstheme="minorEastAsia"/>
          <w:kern w:val="10"/>
          <w:sz w:val="21"/>
          <w:szCs w:val="21"/>
          <w:lang w:eastAsia="zh-CN"/>
        </w:rPr>
        <w:t>7.10：</w:t>
      </w:r>
      <w:r>
        <w:rPr>
          <w:rFonts w:hint="eastAsia" w:ascii="宋体" w:hAnsi="宋体" w:cstheme="minorEastAsia"/>
          <w:sz w:val="21"/>
          <w:szCs w:val="21"/>
          <w:lang w:eastAsia="zh-CN"/>
        </w:rPr>
        <w:t>如因乙方原因不能达到本工程质量目标，甲方有权对其给予经济处罚直至终止合同，乙方</w:t>
      </w:r>
    </w:p>
    <w:p w14:paraId="23250E8C">
      <w:pPr>
        <w:spacing w:after="0" w:line="360" w:lineRule="auto"/>
        <w:rPr>
          <w:rFonts w:hint="eastAsia" w:ascii="宋体" w:hAnsi="宋体" w:cstheme="minorEastAsia"/>
          <w:sz w:val="21"/>
          <w:szCs w:val="21"/>
          <w:lang w:eastAsia="zh-CN"/>
        </w:rPr>
      </w:pPr>
      <w:r>
        <w:rPr>
          <w:rFonts w:hint="eastAsia" w:ascii="宋体" w:hAnsi="宋体" w:cstheme="minorEastAsia"/>
          <w:sz w:val="21"/>
          <w:szCs w:val="21"/>
          <w:lang w:eastAsia="zh-CN"/>
        </w:rPr>
        <w:t>还应承担由此给甲方带来的所有损失(含直接损失及承包方因本项目而对他人承担的合同、协议项下的责任等)。</w:t>
      </w:r>
    </w:p>
    <w:p w14:paraId="5FABCEAC">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6" w:name="_Toc14225"/>
      <w:bookmarkStart w:id="757" w:name="_Toc20514"/>
      <w:bookmarkStart w:id="758" w:name="_Toc2819"/>
      <w:bookmarkStart w:id="759" w:name="_Toc7540"/>
      <w:bookmarkStart w:id="760" w:name="_Toc30440"/>
      <w:bookmarkStart w:id="761" w:name="_Toc101357462"/>
      <w:bookmarkStart w:id="762" w:name="_Toc13749"/>
      <w:bookmarkStart w:id="763" w:name="_Toc29298"/>
      <w:bookmarkStart w:id="764" w:name="_Toc101963516"/>
      <w:bookmarkStart w:id="765" w:name="_Toc13402"/>
      <w:bookmarkStart w:id="766" w:name="_Toc22750"/>
      <w:bookmarkStart w:id="767" w:name="_Toc15624"/>
      <w:bookmarkStart w:id="768" w:name="_Toc22673"/>
      <w:bookmarkStart w:id="769" w:name="_Toc31809"/>
      <w:bookmarkStart w:id="770" w:name="_Toc19888"/>
      <w:bookmarkStart w:id="771" w:name="_Toc7739"/>
      <w:bookmarkStart w:id="772" w:name="_Toc28201"/>
      <w:bookmarkStart w:id="773" w:name="_Toc26939"/>
      <w:bookmarkStart w:id="774" w:name="_Toc19673"/>
      <w:bookmarkStart w:id="775" w:name="_Toc5405"/>
      <w:bookmarkStart w:id="776" w:name="_Toc175772256"/>
      <w:r>
        <w:rPr>
          <w:rFonts w:hint="eastAsia" w:asciiTheme="minorEastAsia" w:hAnsiTheme="minorEastAsia" w:eastAsiaTheme="minorEastAsia" w:cstheme="minorEastAsia"/>
          <w:b/>
          <w:sz w:val="21"/>
          <w:szCs w:val="21"/>
          <w:lang w:eastAsia="zh-CN"/>
        </w:rPr>
        <w:t>材料设备管理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5D2497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5FC4474F">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eastAsia="zh-CN"/>
        </w:rPr>
        <w:t>0.5</w:t>
      </w:r>
      <w:r>
        <w:rPr>
          <w:rFonts w:hint="eastAsia" w:asciiTheme="minorEastAsia" w:hAnsiTheme="minorEastAsia" w:eastAsiaTheme="minorEastAsia" w:cstheme="minorEastAsia"/>
          <w:sz w:val="21"/>
          <w:szCs w:val="21"/>
          <w:lang w:eastAsia="zh-CN"/>
        </w:rPr>
        <w:t>%。</w:t>
      </w:r>
    </w:p>
    <w:p w14:paraId="49E6DCE5">
      <w:pPr>
        <w:pStyle w:val="4"/>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增加：</w:t>
      </w:r>
    </w:p>
    <w:p w14:paraId="07F07D44">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sz w:val="21"/>
          <w:szCs w:val="21"/>
        </w:rPr>
        <w:t>8.2.1所有由甲方供应的材料、设备等，由乙方负责保管而造成损害、丢失等情况，由乙方按照原价的1.3倍进行赔偿，</w:t>
      </w:r>
      <w:r>
        <w:rPr>
          <w:rFonts w:hint="eastAsia" w:asciiTheme="minorEastAsia" w:hAnsiTheme="minorEastAsia" w:eastAsiaTheme="minorEastAsia" w:cstheme="minorEastAsia"/>
          <w:kern w:val="10"/>
          <w:sz w:val="21"/>
          <w:szCs w:val="21"/>
        </w:rPr>
        <w:t>并由此造成的一切后果由乙方全部承担，且</w:t>
      </w:r>
      <w:r>
        <w:rPr>
          <w:rFonts w:hint="eastAsia" w:asciiTheme="minorEastAsia" w:hAnsiTheme="minorEastAsia" w:eastAsiaTheme="minorEastAsia" w:cstheme="minorEastAsia"/>
          <w:sz w:val="21"/>
          <w:szCs w:val="21"/>
        </w:rPr>
        <w:t>所有由乙方供应的材料、设备、机械等，由乙方负责保管，若造成损害、丢失等情况，</w:t>
      </w:r>
      <w:r>
        <w:rPr>
          <w:rFonts w:hint="eastAsia" w:asciiTheme="minorEastAsia" w:hAnsiTheme="minorEastAsia" w:eastAsiaTheme="minorEastAsia" w:cstheme="minorEastAsia"/>
          <w:kern w:val="10"/>
          <w:sz w:val="21"/>
          <w:szCs w:val="21"/>
        </w:rPr>
        <w:t>由乙方全部承担，与甲方无关，由此延误的工期不予顺延。</w:t>
      </w:r>
    </w:p>
    <w:p w14:paraId="30024BD5">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sz w:val="21"/>
          <w:szCs w:val="21"/>
        </w:rPr>
        <w:t>8.2.2</w:t>
      </w:r>
      <w:r>
        <w:rPr>
          <w:rFonts w:hint="eastAsia" w:asciiTheme="minorEastAsia" w:hAnsiTheme="minorEastAsia" w:eastAsiaTheme="minorEastAsia" w:cstheme="minorEastAsia"/>
          <w:kern w:val="10"/>
          <w:sz w:val="21"/>
          <w:szCs w:val="21"/>
        </w:rPr>
        <w:t>乙方供货的设备、材料的供应，应与甲方批准的设计及技术规范要求相符并满足电站和送出线路的稳定运行和移交、验收的要求乙方采购的材料设备与设计标准要求不符时，必须重新采购符合要求的产品，承担由此发生的费用，由此延误的工期不予顺延。</w:t>
      </w:r>
    </w:p>
    <w:p w14:paraId="6323F1B5">
      <w:pPr>
        <w:ind w:firstLine="420" w:firstLineChars="200"/>
        <w:rPr>
          <w:lang w:eastAsia="zh-CN"/>
        </w:rPr>
      </w:pPr>
      <w:r>
        <w:rPr>
          <w:rFonts w:hint="eastAsia" w:asciiTheme="minorEastAsia" w:hAnsiTheme="minorEastAsia" w:eastAsiaTheme="minorEastAsia" w:cstheme="minorEastAsia"/>
          <w:sz w:val="21"/>
          <w:szCs w:val="21"/>
          <w:lang w:eastAsia="zh-CN"/>
        </w:rPr>
        <w:t>8.2.3</w:t>
      </w:r>
      <w:r>
        <w:rPr>
          <w:rFonts w:hint="eastAsia" w:ascii="宋体" w:hAnsi="宋体" w:cstheme="minorEastAsia"/>
          <w:kern w:val="10"/>
          <w:sz w:val="21"/>
          <w:szCs w:val="21"/>
          <w:lang w:eastAsia="zh-CN"/>
        </w:rPr>
        <w:t>乙方采购的材料设备在使用前，乙方应按甲方工程师的要求进行检验或试验，不合格的不得使用。</w:t>
      </w:r>
    </w:p>
    <w:p w14:paraId="74FCA9F5">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sz w:val="21"/>
          <w:szCs w:val="21"/>
        </w:rPr>
        <w:t>8.2.4</w:t>
      </w:r>
      <w:r>
        <w:rPr>
          <w:rFonts w:hint="eastAsia" w:asciiTheme="minorEastAsia" w:hAnsiTheme="minorEastAsia" w:eastAsiaTheme="minorEastAsia" w:cstheme="minorEastAsia"/>
          <w:kern w:val="10"/>
          <w:sz w:val="21"/>
          <w:szCs w:val="21"/>
        </w:rPr>
        <w:t>甲方工程师发现乙方采购并使用不符合设计和标准要求的材料设备时，应要求乙方负责修复、拆除或重新采购，由乙方承担发生的费用，由此延误的工期不予顺延。</w:t>
      </w:r>
    </w:p>
    <w:p w14:paraId="1C1109DA">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sz w:val="21"/>
          <w:szCs w:val="21"/>
        </w:rPr>
        <w:t>8.2.5</w:t>
      </w:r>
      <w:r>
        <w:rPr>
          <w:rFonts w:hint="eastAsia" w:asciiTheme="minorEastAsia" w:hAnsiTheme="minorEastAsia" w:eastAsiaTheme="minorEastAsia" w:cstheme="minorEastAsia"/>
          <w:kern w:val="10"/>
          <w:sz w:val="21"/>
          <w:szCs w:val="21"/>
        </w:rPr>
        <w:t>乙方需要使用代用材料时，应经甲方工程师审核、甲方技术负责人及项目经理认可后才能使用，由此增减的费用由乙方承担。</w:t>
      </w:r>
    </w:p>
    <w:p w14:paraId="54B3AEC2">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sz w:val="21"/>
          <w:szCs w:val="21"/>
        </w:rPr>
        <w:t>8.2.6</w:t>
      </w:r>
      <w:r>
        <w:rPr>
          <w:rFonts w:hint="eastAsia" w:asciiTheme="minorEastAsia" w:hAnsiTheme="minorEastAsia" w:eastAsiaTheme="minorEastAsia" w:cstheme="minorEastAsia"/>
          <w:kern w:val="10"/>
          <w:sz w:val="21"/>
          <w:szCs w:val="21"/>
        </w:rPr>
        <w:t>乙方应对其所采购工程材料的质量负责，因材料质量原因所造成的任何质量事故和因此产生的各种经济损失，均由乙方负责承担。</w:t>
      </w:r>
    </w:p>
    <w:p w14:paraId="0C443C05">
      <w:pPr>
        <w:spacing w:after="0" w:line="360" w:lineRule="auto"/>
        <w:ind w:firstLine="420" w:firstLineChars="200"/>
        <w:rPr>
          <w:rFonts w:hint="eastAsia" w:ascii="宋体" w:hAnsi="宋体" w:cstheme="minorEastAsia"/>
          <w:sz w:val="21"/>
          <w:szCs w:val="21"/>
          <w:lang w:eastAsia="zh-CN"/>
        </w:rPr>
      </w:pPr>
      <w:r>
        <w:rPr>
          <w:rFonts w:hint="eastAsia" w:asciiTheme="minorEastAsia" w:hAnsiTheme="minorEastAsia" w:eastAsiaTheme="minorEastAsia" w:cstheme="minorEastAsia"/>
          <w:sz w:val="21"/>
          <w:szCs w:val="21"/>
          <w:lang w:eastAsia="zh-CN"/>
        </w:rPr>
        <w:t>8.2.7</w:t>
      </w:r>
      <w:r>
        <w:rPr>
          <w:rFonts w:hint="eastAsia" w:ascii="宋体" w:hAnsi="宋体" w:cstheme="minorEastAsia"/>
          <w:sz w:val="21"/>
          <w:szCs w:val="21"/>
          <w:lang w:eastAsia="zh-CN"/>
        </w:rPr>
        <w:t>本工程由乙方负责采购的材料，乙方应按时、保质、保量地运至现场交付使用，并向甲方提供材料质量合格证明文件。</w:t>
      </w:r>
    </w:p>
    <w:p w14:paraId="30BF42BD">
      <w:pPr>
        <w:ind w:firstLine="420" w:firstLineChars="200"/>
        <w:rPr>
          <w:lang w:eastAsia="zh-CN"/>
        </w:rPr>
      </w:pPr>
      <w:r>
        <w:rPr>
          <w:rFonts w:hint="eastAsia" w:asciiTheme="minorEastAsia" w:hAnsiTheme="minorEastAsia" w:eastAsiaTheme="minorEastAsia" w:cstheme="minorEastAsia"/>
          <w:sz w:val="21"/>
          <w:szCs w:val="21"/>
          <w:lang w:eastAsia="zh-CN"/>
        </w:rPr>
        <w:t>8.2.8</w:t>
      </w:r>
      <w:r>
        <w:rPr>
          <w:rFonts w:asciiTheme="minorEastAsia" w:hAnsiTheme="minorEastAsia" w:eastAsiaTheme="minorEastAsia" w:cstheme="minorEastAsia"/>
          <w:kern w:val="10"/>
          <w:sz w:val="21"/>
          <w:szCs w:val="21"/>
          <w:lang w:eastAsia="zh-CN"/>
        </w:rPr>
        <w:t>乙方应对其所采购工程材料的质量负责，因材料质量原因所造成的任何质量事故和因此产生的各种经济损失，均由乙方负责承担。</w:t>
      </w:r>
    </w:p>
    <w:p w14:paraId="34702BF8">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8.2.9</w:t>
      </w:r>
      <w:r>
        <w:rPr>
          <w:rFonts w:asciiTheme="minorEastAsia" w:hAnsiTheme="minorEastAsia" w:eastAsiaTheme="minorEastAsia" w:cstheme="minorEastAsia"/>
          <w:kern w:val="10"/>
          <w:sz w:val="21"/>
          <w:szCs w:val="21"/>
          <w:lang w:eastAsia="zh-CN"/>
        </w:rPr>
        <w:t>为保障工程质量，由乙方自行采购、运输和保管的材料、设备，其供货商的资质必须得到甲方书面认定。并提供产品合格证明，对材料设备质量负责。乙方在材料设备到货前 24 小时通知甲方工程师。</w:t>
      </w:r>
    </w:p>
    <w:p w14:paraId="4E53A4BB">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79E3796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8.20需要乙方报送样品的材料或工程设备，样品的种类、名称、规格、数量要求：</w:t>
      </w:r>
      <w:r>
        <w:rPr>
          <w:rFonts w:hint="eastAsia" w:asciiTheme="minorEastAsia" w:hAnsiTheme="minorEastAsia" w:eastAsiaTheme="minorEastAsia" w:cstheme="minorEastAsia"/>
          <w:sz w:val="21"/>
          <w:szCs w:val="21"/>
          <w:u w:val="single"/>
          <w:lang w:eastAsia="zh-CN"/>
        </w:rPr>
        <w:t>施工中涉及到的所有材料均需向项目部提交样品进行检测</w:t>
      </w:r>
      <w:r>
        <w:rPr>
          <w:rFonts w:hint="eastAsia" w:asciiTheme="minorEastAsia" w:hAnsiTheme="minorEastAsia" w:eastAsiaTheme="minorEastAsia" w:cstheme="minorEastAsia"/>
          <w:sz w:val="21"/>
          <w:szCs w:val="21"/>
          <w:lang w:eastAsia="zh-CN"/>
        </w:rPr>
        <w:t>。</w:t>
      </w:r>
    </w:p>
    <w:p w14:paraId="26B4DA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033EA737">
      <w:pPr>
        <w:pStyle w:val="6"/>
        <w:kinsoku w:val="0"/>
        <w:spacing w:after="0"/>
        <w:rPr>
          <w:rFonts w:hint="eastAsia"/>
        </w:rPr>
      </w:pPr>
      <w:r>
        <w:rPr>
          <w:rFonts w:hint="eastAsia"/>
        </w:rPr>
        <w:t xml:space="preserve">8.24乙方供应主材的要求：所有电缆需采购白名单厂家 </w:t>
      </w:r>
    </w:p>
    <w:tbl>
      <w:tblPr>
        <w:tblStyle w:val="13"/>
        <w:tblW w:w="0" w:type="auto"/>
        <w:tblInd w:w="534" w:type="dxa"/>
        <w:tblLayout w:type="fixed"/>
        <w:tblCellMar>
          <w:top w:w="0" w:type="dxa"/>
          <w:left w:w="108" w:type="dxa"/>
          <w:bottom w:w="0" w:type="dxa"/>
          <w:right w:w="108" w:type="dxa"/>
        </w:tblCellMar>
      </w:tblPr>
      <w:tblGrid>
        <w:gridCol w:w="1984"/>
        <w:gridCol w:w="2089"/>
        <w:gridCol w:w="1313"/>
        <w:gridCol w:w="1276"/>
        <w:gridCol w:w="1276"/>
      </w:tblGrid>
      <w:tr w14:paraId="3AB52EF3">
        <w:tblPrEx>
          <w:tblCellMar>
            <w:top w:w="0" w:type="dxa"/>
            <w:left w:w="108" w:type="dxa"/>
            <w:bottom w:w="0" w:type="dxa"/>
            <w:right w:w="108" w:type="dxa"/>
          </w:tblCellMar>
        </w:tblPrEx>
        <w:trPr>
          <w:trHeight w:val="360" w:hRule="atLeast"/>
        </w:trPr>
        <w:tc>
          <w:tcPr>
            <w:tcW w:w="198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A18D8C">
            <w:pPr>
              <w:kinsoku w:val="0"/>
              <w:spacing w:after="0" w:line="240" w:lineRule="auto"/>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材料名称</w:t>
            </w:r>
          </w:p>
        </w:tc>
        <w:tc>
          <w:tcPr>
            <w:tcW w:w="2089" w:type="dxa"/>
            <w:tcBorders>
              <w:top w:val="single" w:color="auto" w:sz="4" w:space="0"/>
              <w:left w:val="nil"/>
              <w:bottom w:val="single" w:color="auto" w:sz="4" w:space="0"/>
              <w:right w:val="single" w:color="auto" w:sz="4" w:space="0"/>
            </w:tcBorders>
            <w:shd w:val="clear" w:color="auto" w:fill="FFFFFF"/>
            <w:noWrap/>
            <w:vAlign w:val="center"/>
          </w:tcPr>
          <w:p w14:paraId="71BFFFE9">
            <w:pPr>
              <w:kinsoku w:val="0"/>
              <w:spacing w:after="0" w:line="240" w:lineRule="auto"/>
              <w:contextualSpacing/>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规格、型号</w:t>
            </w:r>
          </w:p>
        </w:tc>
        <w:tc>
          <w:tcPr>
            <w:tcW w:w="1313" w:type="dxa"/>
            <w:tcBorders>
              <w:top w:val="single" w:color="auto" w:sz="4" w:space="0"/>
              <w:left w:val="nil"/>
              <w:bottom w:val="single" w:color="auto" w:sz="4" w:space="0"/>
              <w:right w:val="single" w:color="auto" w:sz="4" w:space="0"/>
            </w:tcBorders>
            <w:shd w:val="clear" w:color="auto" w:fill="FFFFFF"/>
            <w:noWrap/>
            <w:vAlign w:val="center"/>
          </w:tcPr>
          <w:p w14:paraId="6DC98C7F">
            <w:pPr>
              <w:kinsoku w:val="0"/>
              <w:spacing w:after="0" w:line="240" w:lineRule="auto"/>
              <w:contextualSpacing/>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厂家</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681FD1E8">
            <w:pPr>
              <w:kinsoku w:val="0"/>
              <w:spacing w:after="0" w:line="240" w:lineRule="auto"/>
              <w:contextualSpacing/>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品牌</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7C48F2B">
            <w:pPr>
              <w:kinsoku w:val="0"/>
              <w:spacing w:after="0" w:line="240" w:lineRule="auto"/>
              <w:contextualSpacing/>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备注</w:t>
            </w:r>
          </w:p>
        </w:tc>
      </w:tr>
      <w:tr w14:paraId="0E15EB90">
        <w:tblPrEx>
          <w:tblCellMar>
            <w:top w:w="0" w:type="dxa"/>
            <w:left w:w="108" w:type="dxa"/>
            <w:bottom w:w="0" w:type="dxa"/>
            <w:right w:w="108" w:type="dxa"/>
          </w:tblCellMar>
        </w:tblPrEx>
        <w:trPr>
          <w:trHeight w:val="360" w:hRule="atLeast"/>
        </w:trPr>
        <w:tc>
          <w:tcPr>
            <w:tcW w:w="1984" w:type="dxa"/>
            <w:tcBorders>
              <w:top w:val="nil"/>
              <w:left w:val="single" w:color="auto" w:sz="4" w:space="0"/>
              <w:bottom w:val="single" w:color="auto" w:sz="4" w:space="0"/>
              <w:right w:val="single" w:color="auto" w:sz="4" w:space="0"/>
            </w:tcBorders>
            <w:shd w:val="clear" w:color="auto" w:fill="FFFFFF"/>
            <w:noWrap/>
            <w:vAlign w:val="center"/>
          </w:tcPr>
          <w:p w14:paraId="53D7014F">
            <w:pPr>
              <w:kinsoku w:val="0"/>
              <w:spacing w:after="0" w:line="240" w:lineRule="auto"/>
              <w:contextualSpacing/>
              <w:jc w:val="center"/>
              <w:rPr>
                <w:rFonts w:hint="eastAsia" w:asciiTheme="minorEastAsia" w:hAnsiTheme="minorEastAsia" w:eastAsiaTheme="minorEastAsia" w:cstheme="minorEastAsia"/>
                <w:sz w:val="21"/>
                <w:szCs w:val="21"/>
              </w:rPr>
            </w:pPr>
          </w:p>
        </w:tc>
        <w:tc>
          <w:tcPr>
            <w:tcW w:w="2089" w:type="dxa"/>
            <w:tcBorders>
              <w:top w:val="nil"/>
              <w:left w:val="nil"/>
              <w:bottom w:val="single" w:color="auto" w:sz="4" w:space="0"/>
              <w:right w:val="single" w:color="auto" w:sz="4" w:space="0"/>
            </w:tcBorders>
            <w:shd w:val="clear" w:color="auto" w:fill="FFFFFF"/>
            <w:noWrap/>
            <w:vAlign w:val="center"/>
          </w:tcPr>
          <w:p w14:paraId="7A5A1627">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313" w:type="dxa"/>
            <w:tcBorders>
              <w:top w:val="nil"/>
              <w:left w:val="nil"/>
              <w:bottom w:val="single" w:color="auto" w:sz="4" w:space="0"/>
              <w:right w:val="single" w:color="auto" w:sz="4" w:space="0"/>
            </w:tcBorders>
            <w:shd w:val="clear" w:color="auto" w:fill="FFFFFF"/>
            <w:noWrap/>
            <w:vAlign w:val="center"/>
          </w:tcPr>
          <w:p w14:paraId="6D10C9EE">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single" w:color="auto" w:sz="4" w:space="0"/>
              <w:left w:val="nil"/>
              <w:bottom w:val="single" w:color="auto" w:sz="4" w:space="0"/>
              <w:right w:val="single" w:color="auto" w:sz="4" w:space="0"/>
            </w:tcBorders>
            <w:shd w:val="clear" w:color="auto" w:fill="FFFFFF"/>
            <w:vAlign w:val="center"/>
          </w:tcPr>
          <w:p w14:paraId="381FA1BA">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308C368F">
            <w:pPr>
              <w:kinsoku w:val="0"/>
              <w:spacing w:after="0" w:line="240" w:lineRule="auto"/>
              <w:contextualSpacing/>
              <w:jc w:val="center"/>
              <w:rPr>
                <w:rFonts w:hint="eastAsia" w:asciiTheme="minorEastAsia" w:hAnsiTheme="minorEastAsia" w:eastAsiaTheme="minorEastAsia" w:cstheme="minorEastAsia"/>
                <w:kern w:val="10"/>
                <w:sz w:val="21"/>
                <w:szCs w:val="21"/>
              </w:rPr>
            </w:pPr>
          </w:p>
        </w:tc>
      </w:tr>
      <w:tr w14:paraId="3C730559">
        <w:tblPrEx>
          <w:tblCellMar>
            <w:top w:w="0" w:type="dxa"/>
            <w:left w:w="108" w:type="dxa"/>
            <w:bottom w:w="0" w:type="dxa"/>
            <w:right w:w="108" w:type="dxa"/>
          </w:tblCellMar>
        </w:tblPrEx>
        <w:trPr>
          <w:trHeight w:val="360" w:hRule="atLeast"/>
        </w:trPr>
        <w:tc>
          <w:tcPr>
            <w:tcW w:w="1984" w:type="dxa"/>
            <w:tcBorders>
              <w:top w:val="nil"/>
              <w:left w:val="single" w:color="auto" w:sz="4" w:space="0"/>
              <w:bottom w:val="single" w:color="auto" w:sz="4" w:space="0"/>
              <w:right w:val="single" w:color="auto" w:sz="4" w:space="0"/>
            </w:tcBorders>
            <w:shd w:val="clear" w:color="auto" w:fill="FFFFFF"/>
            <w:noWrap/>
            <w:vAlign w:val="center"/>
          </w:tcPr>
          <w:p w14:paraId="79FA9E18">
            <w:pPr>
              <w:kinsoku w:val="0"/>
              <w:spacing w:after="0" w:line="240" w:lineRule="auto"/>
              <w:contextualSpacing/>
              <w:jc w:val="center"/>
              <w:rPr>
                <w:rFonts w:hint="eastAsia" w:asciiTheme="minorEastAsia" w:hAnsiTheme="minorEastAsia" w:eastAsiaTheme="minorEastAsia" w:cstheme="minorEastAsia"/>
                <w:sz w:val="21"/>
                <w:szCs w:val="21"/>
              </w:rPr>
            </w:pPr>
          </w:p>
        </w:tc>
        <w:tc>
          <w:tcPr>
            <w:tcW w:w="2089" w:type="dxa"/>
            <w:tcBorders>
              <w:top w:val="nil"/>
              <w:left w:val="nil"/>
              <w:bottom w:val="single" w:color="auto" w:sz="4" w:space="0"/>
              <w:right w:val="single" w:color="auto" w:sz="4" w:space="0"/>
            </w:tcBorders>
            <w:shd w:val="clear" w:color="auto" w:fill="FFFFFF"/>
            <w:noWrap/>
            <w:vAlign w:val="center"/>
          </w:tcPr>
          <w:p w14:paraId="1E8FF40F">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313" w:type="dxa"/>
            <w:tcBorders>
              <w:top w:val="nil"/>
              <w:left w:val="nil"/>
              <w:bottom w:val="single" w:color="auto" w:sz="4" w:space="0"/>
              <w:right w:val="single" w:color="auto" w:sz="4" w:space="0"/>
            </w:tcBorders>
            <w:shd w:val="clear" w:color="auto" w:fill="FFFFFF"/>
            <w:noWrap/>
            <w:vAlign w:val="center"/>
          </w:tcPr>
          <w:p w14:paraId="1392A850">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single" w:color="auto" w:sz="4" w:space="0"/>
              <w:left w:val="nil"/>
              <w:bottom w:val="single" w:color="auto" w:sz="4" w:space="0"/>
              <w:right w:val="single" w:color="auto" w:sz="4" w:space="0"/>
            </w:tcBorders>
            <w:shd w:val="clear" w:color="auto" w:fill="FFFFFF"/>
            <w:vAlign w:val="center"/>
          </w:tcPr>
          <w:p w14:paraId="7C4FB5C3">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18FCFC98">
            <w:pPr>
              <w:kinsoku w:val="0"/>
              <w:spacing w:after="0" w:line="240" w:lineRule="auto"/>
              <w:contextualSpacing/>
              <w:jc w:val="center"/>
              <w:rPr>
                <w:rFonts w:hint="eastAsia" w:asciiTheme="minorEastAsia" w:hAnsiTheme="minorEastAsia" w:eastAsiaTheme="minorEastAsia" w:cstheme="minorEastAsia"/>
                <w:kern w:val="10"/>
                <w:sz w:val="21"/>
                <w:szCs w:val="21"/>
              </w:rPr>
            </w:pPr>
          </w:p>
        </w:tc>
      </w:tr>
      <w:tr w14:paraId="1010B7A3">
        <w:tblPrEx>
          <w:tblCellMar>
            <w:top w:w="0" w:type="dxa"/>
            <w:left w:w="108" w:type="dxa"/>
            <w:bottom w:w="0" w:type="dxa"/>
            <w:right w:w="108" w:type="dxa"/>
          </w:tblCellMar>
        </w:tblPrEx>
        <w:trPr>
          <w:trHeight w:val="360" w:hRule="atLeast"/>
        </w:trPr>
        <w:tc>
          <w:tcPr>
            <w:tcW w:w="1984" w:type="dxa"/>
            <w:tcBorders>
              <w:top w:val="nil"/>
              <w:left w:val="single" w:color="auto" w:sz="4" w:space="0"/>
              <w:bottom w:val="single" w:color="auto" w:sz="4" w:space="0"/>
              <w:right w:val="single" w:color="auto" w:sz="4" w:space="0"/>
            </w:tcBorders>
            <w:shd w:val="clear" w:color="auto" w:fill="FFFFFF"/>
            <w:noWrap/>
            <w:vAlign w:val="center"/>
          </w:tcPr>
          <w:p w14:paraId="23A0EEAA">
            <w:pPr>
              <w:kinsoku w:val="0"/>
              <w:spacing w:after="0" w:line="240" w:lineRule="auto"/>
              <w:contextualSpacing/>
              <w:jc w:val="center"/>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w:t>
            </w:r>
          </w:p>
        </w:tc>
        <w:tc>
          <w:tcPr>
            <w:tcW w:w="2089" w:type="dxa"/>
            <w:tcBorders>
              <w:top w:val="nil"/>
              <w:left w:val="nil"/>
              <w:bottom w:val="single" w:color="auto" w:sz="4" w:space="0"/>
              <w:right w:val="single" w:color="auto" w:sz="4" w:space="0"/>
            </w:tcBorders>
            <w:shd w:val="clear" w:color="auto" w:fill="FFFFFF"/>
            <w:noWrap/>
            <w:vAlign w:val="center"/>
          </w:tcPr>
          <w:p w14:paraId="6FF0C699">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313" w:type="dxa"/>
            <w:tcBorders>
              <w:top w:val="nil"/>
              <w:left w:val="nil"/>
              <w:bottom w:val="single" w:color="auto" w:sz="4" w:space="0"/>
              <w:right w:val="single" w:color="auto" w:sz="4" w:space="0"/>
            </w:tcBorders>
            <w:shd w:val="clear" w:color="auto" w:fill="FFFFFF"/>
            <w:noWrap/>
            <w:vAlign w:val="center"/>
          </w:tcPr>
          <w:p w14:paraId="02FFC96E">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single" w:color="auto" w:sz="4" w:space="0"/>
              <w:left w:val="nil"/>
              <w:bottom w:val="single" w:color="auto" w:sz="4" w:space="0"/>
              <w:right w:val="single" w:color="auto" w:sz="4" w:space="0"/>
            </w:tcBorders>
            <w:shd w:val="clear" w:color="auto" w:fill="FFFFFF"/>
            <w:vAlign w:val="center"/>
          </w:tcPr>
          <w:p w14:paraId="29DF3F87">
            <w:pPr>
              <w:kinsoku w:val="0"/>
              <w:spacing w:after="0" w:line="240" w:lineRule="auto"/>
              <w:contextualSpacing/>
              <w:jc w:val="center"/>
              <w:rPr>
                <w:rFonts w:hint="eastAsia" w:asciiTheme="minorEastAsia" w:hAnsiTheme="minorEastAsia" w:eastAsiaTheme="minorEastAsia" w:cstheme="minorEastAsia"/>
                <w:kern w:val="10"/>
                <w:sz w:val="21"/>
                <w:szCs w:val="21"/>
              </w:rPr>
            </w:pPr>
          </w:p>
        </w:tc>
        <w:tc>
          <w:tcPr>
            <w:tcW w:w="1276" w:type="dxa"/>
            <w:tcBorders>
              <w:top w:val="nil"/>
              <w:left w:val="single" w:color="auto" w:sz="4" w:space="0"/>
              <w:bottom w:val="single" w:color="auto" w:sz="4" w:space="0"/>
              <w:right w:val="single" w:color="auto" w:sz="4" w:space="0"/>
            </w:tcBorders>
            <w:shd w:val="clear" w:color="auto" w:fill="FFFFFF"/>
            <w:noWrap/>
            <w:vAlign w:val="center"/>
          </w:tcPr>
          <w:p w14:paraId="7494EB38">
            <w:pPr>
              <w:kinsoku w:val="0"/>
              <w:spacing w:after="0" w:line="240" w:lineRule="auto"/>
              <w:contextualSpacing/>
              <w:jc w:val="center"/>
              <w:rPr>
                <w:rFonts w:hint="eastAsia" w:asciiTheme="minorEastAsia" w:hAnsiTheme="minorEastAsia" w:eastAsiaTheme="minorEastAsia" w:cstheme="minorEastAsia"/>
                <w:kern w:val="10"/>
                <w:sz w:val="21"/>
                <w:szCs w:val="21"/>
              </w:rPr>
            </w:pPr>
          </w:p>
        </w:tc>
      </w:tr>
    </w:tbl>
    <w:p w14:paraId="6C619817">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77" w:name="_Toc20197"/>
      <w:bookmarkStart w:id="778" w:name="_Toc31479"/>
      <w:bookmarkStart w:id="779" w:name="_Toc10950"/>
      <w:bookmarkStart w:id="780" w:name="_Toc10045"/>
      <w:bookmarkStart w:id="781" w:name="_Toc4835"/>
      <w:bookmarkStart w:id="782" w:name="_Toc101357463"/>
      <w:bookmarkStart w:id="783" w:name="_Toc101963517"/>
      <w:bookmarkStart w:id="784" w:name="_Toc2732"/>
      <w:bookmarkStart w:id="785" w:name="_Toc26565"/>
      <w:bookmarkStart w:id="786" w:name="_Toc5704"/>
      <w:bookmarkStart w:id="787" w:name="_Toc7144"/>
      <w:bookmarkStart w:id="788" w:name="_Toc20670"/>
      <w:bookmarkStart w:id="789" w:name="_Toc10377"/>
      <w:bookmarkStart w:id="790" w:name="_Toc11460"/>
      <w:bookmarkStart w:id="791" w:name="_Toc6224"/>
      <w:bookmarkStart w:id="792" w:name="_Toc5223"/>
      <w:bookmarkStart w:id="793" w:name="_Toc13688"/>
      <w:bookmarkStart w:id="794" w:name="_Toc175772257"/>
      <w:bookmarkStart w:id="795" w:name="_Toc12658"/>
      <w:bookmarkStart w:id="796" w:name="_Toc19535"/>
      <w:bookmarkStart w:id="797" w:name="_Toc19791"/>
      <w:r>
        <w:rPr>
          <w:rFonts w:hint="eastAsia" w:asciiTheme="minorEastAsia" w:hAnsiTheme="minorEastAsia" w:eastAsiaTheme="minorEastAsia" w:cstheme="minorEastAsia"/>
          <w:b/>
          <w:sz w:val="21"/>
          <w:szCs w:val="21"/>
          <w:lang w:eastAsia="zh-CN"/>
        </w:rPr>
        <w:t>安全文明施工管理</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7714AD2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补充：</w:t>
      </w:r>
    </w:p>
    <w:p w14:paraId="6F449D3E">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9.4：乙方必须缴纳安全风险抵押金</w:t>
      </w:r>
      <w:r>
        <w:rPr>
          <w:rFonts w:hint="eastAsia" w:asciiTheme="minorEastAsia" w:hAnsiTheme="minorEastAsia" w:eastAsiaTheme="minorEastAsia" w:cstheme="minorEastAsia"/>
          <w:b/>
          <w:bCs/>
          <w:sz w:val="21"/>
          <w:szCs w:val="21"/>
          <w:u w:val="single"/>
          <w:lang w:eastAsia="zh-CN"/>
        </w:rPr>
        <w:t xml:space="preserve">  20  </w:t>
      </w:r>
      <w:r>
        <w:rPr>
          <w:rFonts w:hint="eastAsia" w:asciiTheme="minorEastAsia" w:hAnsiTheme="minorEastAsia" w:eastAsiaTheme="minorEastAsia" w:cstheme="minorEastAsia"/>
          <w:b/>
          <w:bCs/>
          <w:sz w:val="21"/>
          <w:szCs w:val="21"/>
          <w:lang w:eastAsia="zh-CN"/>
        </w:rPr>
        <w:t>万元。</w:t>
      </w:r>
    </w:p>
    <w:p w14:paraId="73B6F360">
      <w:pPr>
        <w:pStyle w:val="4"/>
        <w:ind w:firstLine="420"/>
        <w:rPr>
          <w:rFonts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9.10：送出线路属于高空作业包括但不限于：</w:t>
      </w:r>
    </w:p>
    <w:p w14:paraId="66AFF337">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1）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若未按上述实行，发生一切意外事故由乙方自行承担。</w:t>
      </w:r>
    </w:p>
    <w:p w14:paraId="07127288">
      <w:pPr>
        <w:numPr>
          <w:ilvl w:val="0"/>
          <w:numId w:val="8"/>
        </w:numPr>
        <w:rPr>
          <w:rFonts w:hint="eastAsia" w:asciiTheme="minorEastAsia" w:hAnsiTheme="minorEastAsia" w:eastAsiaTheme="minorEastAsia" w:cstheme="minorEastAsia"/>
          <w:kern w:val="10"/>
          <w:sz w:val="21"/>
          <w:szCs w:val="21"/>
          <w:lang w:eastAsia="zh-CN"/>
        </w:rPr>
      </w:pPr>
      <w:r>
        <w:rPr>
          <w:rFonts w:asciiTheme="minorEastAsia" w:hAnsiTheme="minorEastAsia" w:eastAsiaTheme="minorEastAsia" w:cstheme="minorEastAsia"/>
          <w:kern w:val="10"/>
          <w:sz w:val="21"/>
          <w:szCs w:val="21"/>
          <w:lang w:eastAsia="zh-CN"/>
        </w:rPr>
        <w:t>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r>
        <w:rPr>
          <w:rFonts w:hint="eastAsia" w:asciiTheme="minorEastAsia" w:hAnsiTheme="minorEastAsia" w:eastAsiaTheme="minorEastAsia" w:cstheme="minorEastAsia"/>
          <w:kern w:val="10"/>
          <w:sz w:val="21"/>
          <w:szCs w:val="21"/>
          <w:lang w:eastAsia="zh-CN"/>
        </w:rPr>
        <w:t>若未按上述实行，发生一切意外事故由乙方自行承担。</w:t>
      </w:r>
    </w:p>
    <w:p w14:paraId="69C06DF2">
      <w:pPr>
        <w:pStyle w:val="4"/>
        <w:ind w:firstLine="0" w:firstLineChars="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（3）</w:t>
      </w:r>
      <w:r>
        <w:rPr>
          <w:rFonts w:asciiTheme="minorEastAsia" w:hAnsiTheme="minorEastAsia" w:eastAsiaTheme="minorEastAsia" w:cstheme="minorEastAsia"/>
          <w:kern w:val="10"/>
          <w:sz w:val="21"/>
          <w:szCs w:val="21"/>
        </w:rPr>
        <w:t>安全带的挂钩或绳子应挂在结实牢固的构件上或专为挂安全带用的钢丝绳上。禁止挂在移动或不牢固的物件上。</w:t>
      </w:r>
      <w:r>
        <w:rPr>
          <w:rFonts w:hint="eastAsia" w:asciiTheme="minorEastAsia" w:hAnsiTheme="minorEastAsia" w:eastAsiaTheme="minorEastAsia" w:cstheme="minorEastAsia"/>
          <w:kern w:val="10"/>
          <w:sz w:val="21"/>
          <w:szCs w:val="21"/>
        </w:rPr>
        <w:t>若未按上述实行，发生一切意外事故由乙方自行承担。</w:t>
      </w:r>
    </w:p>
    <w:p w14:paraId="1646D301">
      <w:pPr>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w:t>
      </w:r>
      <w:r>
        <w:rPr>
          <w:rFonts w:asciiTheme="minorEastAsia" w:hAnsiTheme="minorEastAsia" w:eastAsiaTheme="minorEastAsia" w:cstheme="minorEastAsia"/>
          <w:kern w:val="10"/>
          <w:sz w:val="21"/>
          <w:szCs w:val="21"/>
          <w:lang w:eastAsia="zh-CN"/>
        </w:rPr>
        <w:t>在进行高处工作时，除有关人员处，不准他人在工作地点的下面行或逗留，工作地点下面应围栏或装设其他保护装置，防止落物伤人。</w:t>
      </w:r>
      <w:r>
        <w:rPr>
          <w:rFonts w:hint="eastAsia" w:asciiTheme="minorEastAsia" w:hAnsiTheme="minorEastAsia" w:eastAsiaTheme="minorEastAsia" w:cstheme="minorEastAsia"/>
          <w:kern w:val="10"/>
          <w:sz w:val="21"/>
          <w:szCs w:val="21"/>
          <w:lang w:eastAsia="zh-CN"/>
        </w:rPr>
        <w:t>若未按上述实行，发生一切意外事故由乙方自行承担。</w:t>
      </w:r>
    </w:p>
    <w:p w14:paraId="36198B0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乙方</w:t>
      </w:r>
      <w:r>
        <w:rPr>
          <w:rFonts w:hint="eastAsia" w:asciiTheme="minorEastAsia" w:hAnsiTheme="minorEastAsia" w:eastAsiaTheme="minorEastAsia" w:cstheme="minorEastAsia"/>
          <w:b/>
          <w:sz w:val="21"/>
          <w:szCs w:val="21"/>
          <w:lang w:eastAsia="zh-CN"/>
        </w:rPr>
        <w:t>负责。费用由乙方承担</w:t>
      </w:r>
      <w:r>
        <w:rPr>
          <w:rFonts w:hint="eastAsia" w:asciiTheme="minorEastAsia" w:hAnsiTheme="minorEastAsia" w:eastAsiaTheme="minorEastAsia" w:cstheme="minorEastAsia"/>
          <w:b/>
          <w:bCs/>
          <w:sz w:val="21"/>
          <w:szCs w:val="21"/>
          <w:lang w:eastAsia="zh-CN"/>
        </w:rPr>
        <w:t>。</w:t>
      </w:r>
    </w:p>
    <w:p w14:paraId="0CF7783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新增：</w:t>
      </w:r>
    </w:p>
    <w:p w14:paraId="0CCAB1D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9.13 乙方安全生产费用投入必须达到项目所在地、业主及甲方要求，并提供相应的发票，若安全生产费用投入未达到要求的投入金额，甲方有权在工程款支付时扣除不足部分的安全生产费用； </w:t>
      </w:r>
    </w:p>
    <w:p w14:paraId="5714536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9.14乙方须采取有效措施，防止机械噪声超标或机械漏油污染环境，对于不符合要求的机械应及时采取必要的措施；</w:t>
      </w:r>
    </w:p>
    <w:p w14:paraId="456C1660">
      <w:pPr>
        <w:pStyle w:val="4"/>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增加：</w:t>
      </w:r>
    </w:p>
    <w:p w14:paraId="41CF6969">
      <w:pPr>
        <w:pStyle w:val="4"/>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9.15沟槽开挖、基坑开挖、架设等施工区域应设警示牌、安全护栏等安全措施，防止人员发生危险，若未按要求施工发生危险将由乙方承担全部责任。</w:t>
      </w:r>
    </w:p>
    <w:p w14:paraId="4D0BAB53">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9.16甲方应认真贯彻执行国家和省、市有关高空作业安全法规、标准和规范。</w:t>
      </w:r>
    </w:p>
    <w:p w14:paraId="53B8623F">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9.17高空作业人员入场前，应由甲方和乙方组织安全教育和安全技术培训工作后方可作业。</w:t>
      </w:r>
    </w:p>
    <w:p w14:paraId="639DF595">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9.18乙方应建立高空作业安全岗位责任制，对实际情况组织检查和考评,不得使用无证人员上岗高空作业。</w:t>
      </w:r>
    </w:p>
    <w:p w14:paraId="3DE34825">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9.19乙方必须接受甲方的监督、管理和指导。发生人身事故或危及生产运行的不安全情况，必须立即报告甲方安全监督部门。</w:t>
      </w:r>
    </w:p>
    <w:p w14:paraId="53538650">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9.20由于非甲方原因而造成的人身伤亡、设备损坏等由乙方负全部责任。</w:t>
      </w:r>
    </w:p>
    <w:p w14:paraId="465480DB">
      <w:pPr>
        <w:ind w:firstLine="420" w:firstLineChars="20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9.21乙方应严禁违章指挥、违章作业，确保施工安全。因违章作业造成不安全情况发生的，将依去追究有关人员的责任。</w:t>
      </w:r>
    </w:p>
    <w:p w14:paraId="32E02A93">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9.22</w:t>
      </w:r>
      <w:r>
        <w:rPr>
          <w:rFonts w:hint="eastAsia" w:asciiTheme="minorEastAsia" w:hAnsiTheme="minorEastAsia" w:eastAsiaTheme="minorEastAsia" w:cstheme="minorEastAsia"/>
          <w:kern w:val="10"/>
          <w:sz w:val="21"/>
          <w:szCs w:val="21"/>
          <w:lang w:eastAsia="zh-CN"/>
        </w:rPr>
        <w:t>乙方在分包合同实施过程中，要坚持“安全第一，预防为主"的工作方针和“谁承包，谁负责；谁检查，谁监督；谁在岗，谁落实”的原则，建立安全管理体系和层层安全管理的责任制度，在执行本合同过程中，乙方须有一位主管领导负责安全生产工作，并设立专职安全员。</w:t>
      </w:r>
    </w:p>
    <w:p w14:paraId="5CCE1B26">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9.23</w:t>
      </w:r>
      <w:r>
        <w:rPr>
          <w:rFonts w:hint="eastAsia" w:asciiTheme="minorEastAsia" w:hAnsiTheme="minorEastAsia" w:eastAsiaTheme="minorEastAsia" w:cstheme="minorEastAsia"/>
          <w:kern w:val="10"/>
          <w:sz w:val="21"/>
          <w:szCs w:val="21"/>
          <w:lang w:eastAsia="zh-CN"/>
        </w:rPr>
        <w:t>乙方工作应遵守工程建设及行业安全生产有关管理规定和安全标准的相关规定执行并组织实施，自行安排行业安全检查人员，依法实施监督与检查，采取必要的安全防护措施，消除事故隐患。</w:t>
      </w:r>
    </w:p>
    <w:p w14:paraId="69F46129">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9.24施工防火：（1）在施工开始前，清理工地周围的易燃物质，如枯树枝、落叶和其他可燃材料；（2）在施工区域周围设立防火区，以减少火源与易燃物的接触；（3）控制焊接和切割作业:在焊接或切割作业期间，采取额外的预防措施，如使用防火毯和在作业区域周围放置灭火器；（4）定期检查施工机械，确保没有漏油或过热的风险；（5）在施工区域内禁止使用明火，包括烟草制品。（6）对施工人员进行防火安全培训，确保他们了解如何预防火灾以及在火灾发生时的应对措施。在施工工地，务工人员应该及时接受消防知识培训。在实施消防宣传培训工作的时候，应该积极增强建筑工地各类人群的消防安全意识，有针对性的宣传与辅导。(7)制定并实施应急预案，以便在发生火灾时迅速有效地应对。(8)严格落实易燃、可燃材料的现场堆放和施工管理要求，不能阻塞疏散通道和消防通道。（8）建筑材料、设备、物资等应当远离可能产生引火源的位置，严禁在堆放可燃、易燃材料周围动火作业，电焊作业时应采取有效的防火措施，防止电焊火花滴落、飞溅引燃周围可燃物。（9）施工现场临时用电多，严禁私拉乱接，要管理好临时用电等。若因乙方原因造成火灾，一切后果乙方自行承担。</w:t>
      </w:r>
    </w:p>
    <w:p w14:paraId="5F40525C">
      <w:pPr>
        <w:ind w:firstLine="42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9.25施工防滑：人员装备要符合安全要求。施工人员需要配备防滑、防护装备等。脚上的防滑鞋可以提供良好的抓地力，合适的手套可以保护手部免受伤害。在山坡上作业时，作业人员应平行站立施工;在比较陡或光滑的上坡上作业时，应系上安全带(绳)，防止滑下山坡受到伤害。</w:t>
      </w:r>
    </w:p>
    <w:p w14:paraId="41A485EA">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9.26</w:t>
      </w:r>
      <w:r>
        <w:rPr>
          <w:rFonts w:hint="eastAsia" w:asciiTheme="minorEastAsia" w:hAnsiTheme="minorEastAsia" w:eastAsiaTheme="minorEastAsia" w:cstheme="minorEastAsia"/>
          <w:kern w:val="10"/>
          <w:sz w:val="21"/>
          <w:szCs w:val="21"/>
          <w:lang w:eastAsia="zh-CN"/>
        </w:rPr>
        <w:t>乙方司机开车安全注意事项:保持行车安全距离、控制车速、礼让行车，不抢道、变道要灵活机变、防止疲劳驾驶、增强自我约束和控制能力等。</w:t>
      </w:r>
    </w:p>
    <w:p w14:paraId="5FB22A76">
      <w:pPr>
        <w:ind w:firstLine="420"/>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9.27</w:t>
      </w:r>
      <w:r>
        <w:rPr>
          <w:rFonts w:asciiTheme="minorEastAsia" w:hAnsiTheme="minorEastAsia" w:eastAsiaTheme="minorEastAsia" w:cstheme="minorEastAsia"/>
          <w:kern w:val="10"/>
          <w:sz w:val="21"/>
          <w:szCs w:val="21"/>
          <w:lang w:eastAsia="zh-CN"/>
        </w:rPr>
        <w:t>电杆吊装需要使用专业的吊车和起重机器，严格按照吊装计划进行施工。施工前需对周围环境进行检查，确保场地清晰明了，避免电杆与其他物品产生碰撞。</w:t>
      </w:r>
    </w:p>
    <w:p w14:paraId="5113E382">
      <w:pPr>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98" w:name="_Toc175772258"/>
      <w:bookmarkStart w:id="799" w:name="_Toc101963518"/>
      <w:bookmarkStart w:id="800" w:name="_Toc101357464"/>
      <w:bookmarkStart w:id="801" w:name="_Toc783"/>
      <w:bookmarkStart w:id="802" w:name="_Toc4937"/>
      <w:bookmarkStart w:id="803" w:name="_Toc25432"/>
      <w:bookmarkStart w:id="804" w:name="_Toc3250"/>
      <w:bookmarkStart w:id="805" w:name="_Toc2531"/>
      <w:bookmarkStart w:id="806" w:name="_Toc26103"/>
      <w:bookmarkStart w:id="807" w:name="_Toc21567"/>
      <w:bookmarkStart w:id="808" w:name="_Toc28699"/>
      <w:bookmarkStart w:id="809" w:name="_Toc14336"/>
      <w:bookmarkStart w:id="810" w:name="_Toc21644"/>
      <w:bookmarkStart w:id="811" w:name="_Toc10348"/>
      <w:bookmarkStart w:id="812" w:name="_Toc29188"/>
      <w:bookmarkStart w:id="813" w:name="_Toc22179"/>
      <w:bookmarkStart w:id="814" w:name="_Toc28958"/>
      <w:bookmarkStart w:id="815" w:name="_Toc370"/>
      <w:bookmarkStart w:id="816" w:name="_Toc496"/>
      <w:bookmarkStart w:id="817" w:name="_Toc17137"/>
      <w:bookmarkStart w:id="818" w:name="_Toc24192"/>
      <w:r>
        <w:rPr>
          <w:rFonts w:hint="eastAsia" w:asciiTheme="minorEastAsia" w:hAnsiTheme="minorEastAsia" w:eastAsiaTheme="minorEastAsia" w:cstheme="minorEastAsia"/>
          <w:b/>
          <w:sz w:val="21"/>
          <w:szCs w:val="21"/>
          <w:lang w:eastAsia="zh-CN"/>
        </w:rPr>
        <w:t>绿色施工、环境保护与职业健康管理</w:t>
      </w:r>
      <w:bookmarkEnd w:id="798"/>
      <w:bookmarkEnd w:id="799"/>
      <w:bookmarkEnd w:id="800"/>
      <w:bookmarkStart w:id="819" w:name="_Toc101357465"/>
    </w:p>
    <w:p w14:paraId="030BC89F">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bookmarkEnd w:id="819"/>
    </w:p>
    <w:p w14:paraId="37B34841">
      <w:pPr>
        <w:pStyle w:val="4"/>
        <w:ind w:firstLine="420"/>
        <w:rPr>
          <w:rFonts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新增：</w:t>
      </w:r>
    </w:p>
    <w:p w14:paraId="761C3FCB">
      <w:pPr>
        <w:pStyle w:val="4"/>
        <w:ind w:firstLine="420"/>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10.9严格落实湿法作业要求，围挡配备喷淋设施，配齐雾炮等降尘、抑尘设备。堆放的土方采取防尘网覆盖，并定期进行洒水，并及时记录。</w:t>
      </w:r>
    </w:p>
    <w:p w14:paraId="34C84C41">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10.11施工平面布置尽量利用工作面附近空地，减少对绿地的破坏，避免水土流失，保持生态平衡。施工期间始终保持工地的良好排水状态，修建有足够泄水断面的临时排水渠道，并与永久性排水设施相连接，不形成淤积和冲刷。</w:t>
      </w:r>
    </w:p>
    <w:p w14:paraId="03222D9D">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10.12施工现场产生的固体废弃物应分类存放，不得擅自清运处置。</w:t>
      </w:r>
    </w:p>
    <w:p w14:paraId="513C84E6">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10.13临时场站施工之前要进行规划设计，在满足使用要求的前提下，设置要合理、紧凑，严禁随意搭建，尽量占用荒地，减少对农田、林地的破坏。建设过程中严格按审批的用地数量控制用地范围，严禁超范围用地。要远离居民区和生态环境敏感区和水源保护区。</w:t>
      </w:r>
    </w:p>
    <w:p w14:paraId="19C3537C">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10.14施工过程中剩余的废弃料必须及时收集到弃渣场集中处理，不得随意抛弃。将生产、生活垃圾进行分类投放，并通过分类收集、分类运输和分类处理，实现垃圾减量化、资源化和无害化。</w:t>
      </w:r>
    </w:p>
    <w:p w14:paraId="7566840D">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10.15土石方运输时，要用蓬布苫盖，以防物料飞扬，应限制超载，不得沿途洒漏。</w:t>
      </w:r>
    </w:p>
    <w:p w14:paraId="78E4D5EA">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10.16便道、施工现场应加强洒水抑尘，每天至少两次，在经过村庄密集地区要加强洒水密度和强度。</w:t>
      </w:r>
    </w:p>
    <w:p w14:paraId="7DEF611F">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10.17工程完工后，临时场站所占用的土地要进行复垦和生态环境的恢复工作。</w:t>
      </w:r>
    </w:p>
    <w:p w14:paraId="636DF0D9">
      <w:pPr>
        <w:pStyle w:val="29"/>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10.18噪声控制使用低噪音设备，乙方夜间施工需取得甲方许可，并将音量控制在地方标准范围内。生态维护尽可能减少对周围植被的影响，对受破坏区域实施恢复计划。凡违反规定者，将处以警告、罚款、停工整顿乃至终止合同的惩罚。</w:t>
      </w:r>
    </w:p>
    <w:p w14:paraId="0BBDA82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0" w:name="_Toc175772259"/>
      <w:bookmarkStart w:id="821" w:name="_Toc101963519"/>
      <w:bookmarkStart w:id="822" w:name="_Toc101357466"/>
      <w:r>
        <w:rPr>
          <w:rFonts w:hint="eastAsia" w:asciiTheme="minorEastAsia" w:hAnsiTheme="minorEastAsia" w:eastAsiaTheme="minorEastAsia" w:cstheme="minorEastAsia"/>
          <w:b/>
          <w:sz w:val="21"/>
          <w:szCs w:val="21"/>
          <w:lang w:eastAsia="zh-CN"/>
        </w:rPr>
        <w:t>工期</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20"/>
      <w:bookmarkEnd w:id="821"/>
      <w:bookmarkEnd w:id="822"/>
    </w:p>
    <w:p w14:paraId="43D730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3" w:name="_Toc2649"/>
      <w:r>
        <w:rPr>
          <w:rFonts w:hint="eastAsia" w:asciiTheme="minorEastAsia" w:hAnsiTheme="minorEastAsia" w:eastAsiaTheme="minorEastAsia" w:cstheme="minorEastAsia"/>
          <w:sz w:val="21"/>
          <w:szCs w:val="21"/>
          <w:lang w:eastAsia="zh-CN"/>
        </w:rPr>
        <w:t>11.6主要节点工期目标：</w:t>
      </w:r>
      <w:bookmarkEnd w:id="823"/>
    </w:p>
    <w:tbl>
      <w:tblPr>
        <w:tblStyle w:val="14"/>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6255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3175E9E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139B069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3D58366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7C2CEB8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4E3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9CFD1DD">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04B2B04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5622497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7C69761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4E18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63A022C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1162328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7F39853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5CB95C5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1EF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109F144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41D9F49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6188DD9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5AA974B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3972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507FA4D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4BE4E85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27B2FA1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1831616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2B20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7DB7340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7854E87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6C66B59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3B50F05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0CCB978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4" w:name="_Toc101357467"/>
      <w:bookmarkStart w:id="825" w:name="_Toc175772260"/>
      <w:bookmarkStart w:id="826" w:name="_Toc101963520"/>
      <w:bookmarkStart w:id="827" w:name="_Toc17691"/>
      <w:bookmarkStart w:id="828" w:name="_Toc4510"/>
      <w:bookmarkStart w:id="829" w:name="_Toc416"/>
      <w:bookmarkStart w:id="830" w:name="_Toc23709"/>
      <w:bookmarkStart w:id="831" w:name="_Toc31747"/>
      <w:bookmarkStart w:id="832" w:name="_Toc15033"/>
      <w:bookmarkStart w:id="833" w:name="_Toc15784"/>
      <w:bookmarkStart w:id="834" w:name="_Toc13529"/>
      <w:bookmarkStart w:id="835" w:name="_Toc16161"/>
      <w:bookmarkStart w:id="836" w:name="_Toc15643"/>
      <w:bookmarkStart w:id="837" w:name="_Toc20371"/>
      <w:bookmarkStart w:id="838" w:name="_Toc9892"/>
      <w:bookmarkStart w:id="839" w:name="_Toc19739"/>
      <w:bookmarkStart w:id="840" w:name="_Toc14156"/>
      <w:bookmarkStart w:id="841" w:name="_Toc9732"/>
      <w:bookmarkStart w:id="842" w:name="_Toc12264"/>
      <w:bookmarkStart w:id="843" w:name="_Toc6778"/>
      <w:bookmarkStart w:id="844" w:name="_Toc2116"/>
      <w:r>
        <w:rPr>
          <w:rFonts w:hint="eastAsia" w:asciiTheme="minorEastAsia" w:hAnsiTheme="minorEastAsia" w:eastAsiaTheme="minorEastAsia" w:cstheme="minorEastAsia"/>
          <w:b/>
          <w:sz w:val="21"/>
          <w:szCs w:val="21"/>
          <w:lang w:eastAsia="zh-CN"/>
        </w:rPr>
        <w:t>试验和检验</w:t>
      </w:r>
      <w:bookmarkEnd w:id="824"/>
      <w:bookmarkEnd w:id="825"/>
      <w:bookmarkEnd w:id="826"/>
    </w:p>
    <w:p w14:paraId="797FB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5" w:name="_Toc101357468"/>
      <w:r>
        <w:rPr>
          <w:rFonts w:hint="eastAsia" w:asciiTheme="minorEastAsia" w:hAnsiTheme="minorEastAsia" w:eastAsiaTheme="minorEastAsia" w:cstheme="minorEastAsia"/>
          <w:sz w:val="21"/>
          <w:szCs w:val="21"/>
          <w:lang w:eastAsia="zh-CN"/>
        </w:rPr>
        <w:t>见通用合同条款。</w:t>
      </w:r>
      <w:bookmarkEnd w:id="845"/>
    </w:p>
    <w:p w14:paraId="3328A403">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6" w:name="_Toc101357469"/>
      <w:bookmarkStart w:id="847" w:name="_Toc175772261"/>
      <w:bookmarkStart w:id="848" w:name="_Toc101963521"/>
      <w:r>
        <w:rPr>
          <w:rFonts w:hint="eastAsia" w:asciiTheme="minorEastAsia" w:hAnsiTheme="minorEastAsia" w:eastAsiaTheme="minorEastAsia" w:cstheme="minorEastAsia"/>
          <w:b/>
          <w:sz w:val="21"/>
          <w:szCs w:val="21"/>
        </w:rPr>
        <w:t>合同价款与计量方式</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6"/>
      <w:bookmarkEnd w:id="847"/>
      <w:bookmarkEnd w:id="848"/>
    </w:p>
    <w:p w14:paraId="3928DC6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49" w:name="_Toc10465"/>
      <w:bookmarkStart w:id="850" w:name="_Toc29038"/>
      <w:bookmarkStart w:id="851" w:name="_Toc21889"/>
      <w:bookmarkStart w:id="852" w:name="_Toc3339"/>
      <w:bookmarkStart w:id="853" w:name="_Toc15999"/>
      <w:bookmarkStart w:id="854" w:name="_Toc18090"/>
      <w:r>
        <w:rPr>
          <w:rFonts w:hint="eastAsia" w:asciiTheme="minorEastAsia" w:hAnsiTheme="minorEastAsia" w:eastAsiaTheme="minorEastAsia" w:cstheme="minorEastAsia"/>
          <w:kern w:val="10"/>
          <w:sz w:val="21"/>
          <w:szCs w:val="21"/>
          <w:lang w:eastAsia="zh-CN"/>
        </w:rPr>
        <w:t>补充：</w:t>
      </w:r>
    </w:p>
    <w:p w14:paraId="6F9D63E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 √固定总价 / 其他价格 </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07743AB5">
      <w:pPr>
        <w:kinsoku w:val="0"/>
        <w:spacing w:after="0" w:line="360" w:lineRule="auto"/>
        <w:ind w:firstLine="420" w:firstLineChars="200"/>
        <w:jc w:val="both"/>
        <w:rPr>
          <w:rFonts w:hint="default" w:asciiTheme="minorEastAsia" w:hAnsiTheme="minorEastAsia" w:eastAsiaTheme="minorEastAsia" w:cstheme="minorEastAsia"/>
          <w:kern w:val="10"/>
          <w:sz w:val="21"/>
          <w:szCs w:val="21"/>
          <w:u w:val="single"/>
          <w:lang w:val="en-US"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kern w:val="10"/>
          <w:sz w:val="21"/>
          <w:szCs w:val="21"/>
          <w:u w:val="single"/>
          <w:lang w:eastAsia="zh-CN"/>
        </w:rPr>
        <w:t>按通用条款13.5执行。</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p>
    <w:p w14:paraId="0F74544A">
      <w:pPr>
        <w:pStyle w:val="6"/>
        <w:kinsoku w:val="0"/>
        <w:spacing w:after="0"/>
        <w:rPr>
          <w:rFonts w:hint="eastAsia"/>
        </w:rPr>
      </w:pPr>
      <w:r>
        <w:rPr>
          <w:rFonts w:hint="eastAsia"/>
        </w:rPr>
        <w:t>（2）工程量清单规范</w:t>
      </w:r>
    </w:p>
    <w:p w14:paraId="0F74544B">
      <w:pPr>
        <w:kinsoku w:val="0"/>
        <w:spacing w:after="0" w:line="360" w:lineRule="auto"/>
        <w:ind w:left="440" w:firstLine="211" w:firstLineChars="100"/>
        <w:jc w:val="both"/>
        <w:rPr>
          <w:rFonts w:hint="eastAsia" w:asciiTheme="minorEastAsia" w:hAnsiTheme="minorEastAsia" w:eastAsiaTheme="minorEastAsia" w:cstheme="minorEastAsia"/>
          <w:b/>
          <w:bCs/>
          <w:sz w:val="21"/>
          <w:szCs w:val="21"/>
          <w:lang w:eastAsia="zh-CN"/>
        </w:rPr>
      </w:pPr>
      <w:bookmarkStart w:id="855" w:name="_Toc30587"/>
      <w:bookmarkStart w:id="856" w:name="_Toc7339"/>
      <w:bookmarkStart w:id="857" w:name="_Toc17330"/>
      <w:bookmarkStart w:id="858" w:name="_Toc8780"/>
      <w:bookmarkStart w:id="859" w:name="_Toc17676"/>
      <w:bookmarkStart w:id="860" w:name="_Toc3159"/>
      <w:bookmarkStart w:id="861" w:name="_Toc18054"/>
      <w:bookmarkStart w:id="862" w:name="_Toc25397"/>
      <w:r>
        <w:rPr>
          <w:rFonts w:hint="eastAsia" w:asciiTheme="minorEastAsia" w:hAnsiTheme="minorEastAsia" w:eastAsiaTheme="minorEastAsia" w:cstheme="minorEastAsia"/>
          <w:b/>
          <w:bCs/>
          <w:sz w:val="21"/>
          <w:szCs w:val="21"/>
          <w:lang w:eastAsia="zh-CN"/>
        </w:rPr>
        <w:t>《房屋建筑与装饰工程工程量计算规范》（GB50854-2013）</w:t>
      </w:r>
      <w:bookmarkEnd w:id="855"/>
      <w:bookmarkEnd w:id="856"/>
      <w:bookmarkEnd w:id="857"/>
      <w:bookmarkEnd w:id="858"/>
      <w:bookmarkEnd w:id="859"/>
      <w:bookmarkEnd w:id="860"/>
      <w:bookmarkEnd w:id="861"/>
      <w:bookmarkEnd w:id="862"/>
    </w:p>
    <w:p w14:paraId="0F74544C">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63" w:name="_Toc15890"/>
      <w:bookmarkStart w:id="864" w:name="_Toc692"/>
      <w:bookmarkStart w:id="865" w:name="_Toc17250"/>
      <w:bookmarkStart w:id="866" w:name="_Toc31630"/>
      <w:bookmarkStart w:id="867" w:name="_Toc15661"/>
      <w:bookmarkStart w:id="868" w:name="_Toc19176"/>
      <w:bookmarkStart w:id="869" w:name="_Toc30659"/>
      <w:bookmarkStart w:id="870" w:name="_Toc19778"/>
      <w:r>
        <w:rPr>
          <w:rFonts w:hint="eastAsia" w:asciiTheme="minorEastAsia" w:hAnsiTheme="minorEastAsia" w:eastAsiaTheme="minorEastAsia" w:cstheme="minorEastAsia"/>
          <w:sz w:val="21"/>
          <w:szCs w:val="21"/>
          <w:lang w:eastAsia="zh-CN"/>
        </w:rPr>
        <w:t>《仿古建筑工程工程量计算规范》（GB50855—2013）</w:t>
      </w:r>
      <w:bookmarkEnd w:id="863"/>
      <w:bookmarkEnd w:id="864"/>
      <w:bookmarkEnd w:id="865"/>
      <w:bookmarkEnd w:id="866"/>
      <w:bookmarkEnd w:id="867"/>
      <w:bookmarkEnd w:id="868"/>
      <w:bookmarkEnd w:id="869"/>
      <w:bookmarkEnd w:id="870"/>
    </w:p>
    <w:p w14:paraId="0F74544D">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1" w:name="_Toc12637"/>
      <w:bookmarkStart w:id="872" w:name="_Toc13796"/>
      <w:bookmarkStart w:id="873" w:name="_Toc24470"/>
      <w:bookmarkStart w:id="874" w:name="_Toc272"/>
      <w:bookmarkStart w:id="875" w:name="_Toc13292"/>
      <w:bookmarkStart w:id="876" w:name="_Toc396"/>
      <w:bookmarkStart w:id="877" w:name="_Toc26082"/>
      <w:bookmarkStart w:id="878" w:name="_Toc24875"/>
      <w:r>
        <w:rPr>
          <w:rFonts w:hint="eastAsia" w:asciiTheme="minorEastAsia" w:hAnsiTheme="minorEastAsia" w:eastAsiaTheme="minorEastAsia" w:cstheme="minorEastAsia"/>
          <w:sz w:val="21"/>
          <w:szCs w:val="21"/>
          <w:lang w:eastAsia="zh-CN"/>
        </w:rPr>
        <w:t>《通用安装工程工程量计算规范》（GB50856—2013）</w:t>
      </w:r>
      <w:bookmarkEnd w:id="871"/>
      <w:bookmarkEnd w:id="872"/>
      <w:bookmarkEnd w:id="873"/>
      <w:bookmarkEnd w:id="874"/>
      <w:bookmarkEnd w:id="875"/>
      <w:bookmarkEnd w:id="876"/>
      <w:bookmarkEnd w:id="877"/>
      <w:bookmarkEnd w:id="878"/>
    </w:p>
    <w:p w14:paraId="0F74544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9" w:name="_Toc10115"/>
      <w:bookmarkStart w:id="880" w:name="_Toc2929"/>
      <w:bookmarkStart w:id="881" w:name="_Toc30158"/>
      <w:bookmarkStart w:id="882" w:name="_Toc27070"/>
      <w:bookmarkStart w:id="883" w:name="_Toc5721"/>
      <w:bookmarkStart w:id="884" w:name="_Toc15330"/>
      <w:bookmarkStart w:id="885" w:name="_Toc26415"/>
      <w:bookmarkStart w:id="886" w:name="_Toc18073"/>
      <w:r>
        <w:rPr>
          <w:rFonts w:hint="eastAsia" w:asciiTheme="minorEastAsia" w:hAnsiTheme="minorEastAsia" w:eastAsiaTheme="minorEastAsia" w:cstheme="minorEastAsia"/>
          <w:sz w:val="21"/>
          <w:szCs w:val="21"/>
          <w:lang w:eastAsia="zh-CN"/>
        </w:rPr>
        <w:t>《市政工程工程量计算规范》（GB50857-2013）</w:t>
      </w:r>
      <w:bookmarkEnd w:id="879"/>
      <w:bookmarkEnd w:id="880"/>
      <w:bookmarkEnd w:id="881"/>
      <w:bookmarkEnd w:id="882"/>
      <w:bookmarkEnd w:id="883"/>
      <w:bookmarkEnd w:id="884"/>
      <w:bookmarkEnd w:id="885"/>
      <w:bookmarkEnd w:id="886"/>
    </w:p>
    <w:p w14:paraId="0F74544F">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87" w:name="_Toc14252"/>
      <w:bookmarkStart w:id="888" w:name="_Toc8664"/>
      <w:bookmarkStart w:id="889" w:name="_Toc495"/>
      <w:bookmarkStart w:id="890" w:name="_Toc9689"/>
      <w:bookmarkStart w:id="891" w:name="_Toc962"/>
      <w:bookmarkStart w:id="892" w:name="_Toc156"/>
      <w:bookmarkStart w:id="893" w:name="_Toc6563"/>
      <w:bookmarkStart w:id="894" w:name="_Toc3432"/>
      <w:r>
        <w:rPr>
          <w:rFonts w:hint="eastAsia" w:asciiTheme="minorEastAsia" w:hAnsiTheme="minorEastAsia" w:eastAsiaTheme="minorEastAsia" w:cstheme="minorEastAsia"/>
          <w:sz w:val="21"/>
          <w:szCs w:val="21"/>
          <w:lang w:eastAsia="zh-CN"/>
        </w:rPr>
        <w:t>《园林绿化工程工程量计算规范》（GB50858—2013）</w:t>
      </w:r>
      <w:bookmarkEnd w:id="887"/>
      <w:bookmarkEnd w:id="888"/>
      <w:bookmarkEnd w:id="889"/>
      <w:bookmarkEnd w:id="890"/>
      <w:bookmarkEnd w:id="891"/>
      <w:bookmarkEnd w:id="892"/>
      <w:bookmarkEnd w:id="893"/>
      <w:bookmarkEnd w:id="894"/>
    </w:p>
    <w:p w14:paraId="0F745450">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5" w:name="_Toc26788"/>
      <w:bookmarkStart w:id="896" w:name="_Toc20935"/>
      <w:bookmarkStart w:id="897" w:name="_Toc28158"/>
      <w:bookmarkStart w:id="898" w:name="_Toc21870"/>
      <w:bookmarkStart w:id="899" w:name="_Toc330"/>
      <w:bookmarkStart w:id="900" w:name="_Toc31279"/>
      <w:bookmarkStart w:id="901" w:name="_Toc1400"/>
      <w:bookmarkStart w:id="902" w:name="_Toc30022"/>
      <w:r>
        <w:rPr>
          <w:rFonts w:hint="eastAsia" w:asciiTheme="minorEastAsia" w:hAnsiTheme="minorEastAsia" w:eastAsiaTheme="minorEastAsia" w:cstheme="minorEastAsia"/>
          <w:sz w:val="21"/>
          <w:szCs w:val="21"/>
          <w:lang w:eastAsia="zh-CN"/>
        </w:rPr>
        <w:t>《矿山工程工程量计算规范》（GB50859—2013）</w:t>
      </w:r>
      <w:bookmarkEnd w:id="895"/>
      <w:bookmarkEnd w:id="896"/>
      <w:bookmarkEnd w:id="897"/>
      <w:bookmarkEnd w:id="898"/>
      <w:bookmarkEnd w:id="899"/>
      <w:bookmarkEnd w:id="900"/>
      <w:bookmarkEnd w:id="901"/>
      <w:bookmarkEnd w:id="902"/>
    </w:p>
    <w:p w14:paraId="0F745451">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03" w:name="_Toc8010"/>
      <w:bookmarkStart w:id="904" w:name="_Toc2709"/>
      <w:bookmarkStart w:id="905" w:name="_Toc12567"/>
      <w:bookmarkStart w:id="906" w:name="_Toc27193"/>
      <w:bookmarkStart w:id="907" w:name="_Toc10210"/>
      <w:bookmarkStart w:id="908" w:name="_Toc18419"/>
      <w:bookmarkStart w:id="909" w:name="_Toc19432"/>
      <w:bookmarkStart w:id="910" w:name="_Toc22917"/>
      <w:r>
        <w:rPr>
          <w:rFonts w:hint="eastAsia" w:asciiTheme="minorEastAsia" w:hAnsiTheme="minorEastAsia" w:eastAsiaTheme="minorEastAsia" w:cstheme="minorEastAsia"/>
          <w:sz w:val="21"/>
          <w:szCs w:val="21"/>
          <w:lang w:eastAsia="zh-CN"/>
        </w:rPr>
        <w:t>《构筑物工程工程量计算规范》（GB50860—2013）</w:t>
      </w:r>
      <w:bookmarkEnd w:id="903"/>
      <w:bookmarkEnd w:id="904"/>
      <w:bookmarkEnd w:id="905"/>
      <w:bookmarkEnd w:id="906"/>
      <w:bookmarkEnd w:id="907"/>
      <w:bookmarkEnd w:id="908"/>
      <w:bookmarkEnd w:id="909"/>
      <w:bookmarkEnd w:id="910"/>
    </w:p>
    <w:p w14:paraId="0F745452">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1" w:name="_Toc8295"/>
      <w:bookmarkStart w:id="912" w:name="_Toc31072"/>
      <w:bookmarkStart w:id="913" w:name="_Toc15779"/>
      <w:bookmarkStart w:id="914" w:name="_Toc24276"/>
      <w:bookmarkStart w:id="915" w:name="_Toc27867"/>
      <w:bookmarkStart w:id="916" w:name="_Toc5041"/>
      <w:bookmarkStart w:id="917" w:name="_Toc6767"/>
      <w:bookmarkStart w:id="918" w:name="_Toc16063"/>
      <w:r>
        <w:rPr>
          <w:rFonts w:hint="eastAsia" w:asciiTheme="minorEastAsia" w:hAnsiTheme="minorEastAsia" w:eastAsiaTheme="minorEastAsia" w:cstheme="minorEastAsia"/>
          <w:sz w:val="21"/>
          <w:szCs w:val="21"/>
          <w:lang w:eastAsia="zh-CN"/>
        </w:rPr>
        <w:t>《城市轨道交通工程工程量计算规范》（GB50861—2013）</w:t>
      </w:r>
      <w:bookmarkEnd w:id="911"/>
      <w:bookmarkEnd w:id="912"/>
      <w:bookmarkEnd w:id="913"/>
      <w:bookmarkEnd w:id="914"/>
      <w:bookmarkEnd w:id="915"/>
      <w:bookmarkEnd w:id="916"/>
      <w:bookmarkEnd w:id="917"/>
      <w:bookmarkEnd w:id="918"/>
    </w:p>
    <w:p w14:paraId="0F74545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9" w:name="_Toc11967"/>
      <w:bookmarkStart w:id="920" w:name="_Toc16247"/>
      <w:bookmarkStart w:id="921" w:name="_Toc5158"/>
      <w:bookmarkStart w:id="922" w:name="_Toc30639"/>
      <w:bookmarkStart w:id="923" w:name="_Toc17602"/>
      <w:bookmarkStart w:id="924" w:name="_Toc29794"/>
      <w:bookmarkStart w:id="925" w:name="_Toc19205"/>
      <w:bookmarkStart w:id="926" w:name="_Toc23835"/>
      <w:r>
        <w:rPr>
          <w:rFonts w:hint="eastAsia" w:asciiTheme="minorEastAsia" w:hAnsiTheme="minorEastAsia" w:eastAsiaTheme="minorEastAsia" w:cstheme="minorEastAsia"/>
          <w:sz w:val="21"/>
          <w:szCs w:val="21"/>
          <w:lang w:eastAsia="zh-CN"/>
        </w:rPr>
        <w:t>《爆破工程工程量计算规范》（GB50862—2013）</w:t>
      </w:r>
      <w:bookmarkEnd w:id="919"/>
      <w:bookmarkEnd w:id="920"/>
      <w:bookmarkEnd w:id="921"/>
      <w:bookmarkEnd w:id="922"/>
      <w:bookmarkEnd w:id="923"/>
      <w:bookmarkEnd w:id="924"/>
      <w:bookmarkEnd w:id="925"/>
      <w:bookmarkEnd w:id="926"/>
    </w:p>
    <w:p w14:paraId="0F74545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05C3169F">
      <w:pPr>
        <w:kinsoku w:val="0"/>
        <w:spacing w:after="0" w:line="360" w:lineRule="auto"/>
        <w:ind w:left="440" w:firstLine="210" w:firstLineChars="100"/>
        <w:jc w:val="both"/>
        <w:rPr>
          <w:rFonts w:hint="eastAsia" w:asciiTheme="minorEastAsia" w:hAnsiTheme="minorEastAsia" w:eastAsiaTheme="minorEastAsia" w:cstheme="minorEastAsia"/>
          <w:kern w:val="10"/>
          <w:sz w:val="21"/>
          <w:szCs w:val="21"/>
          <w:u w:val="single"/>
          <w:lang w:eastAsia="zh-CN"/>
        </w:rPr>
      </w:pPr>
      <w:r>
        <w:rPr>
          <w:rFonts w:hint="eastAsia" w:asciiTheme="minorEastAsia" w:hAnsiTheme="minorEastAsia" w:eastAsiaTheme="minorEastAsia" w:cstheme="minorEastAsia"/>
          <w:sz w:val="21"/>
          <w:szCs w:val="21"/>
          <w:lang w:eastAsia="zh-CN"/>
        </w:rPr>
        <w:t>《铁路工程工程量清单规范》（TZJ1006-2020）</w:t>
      </w:r>
    </w:p>
    <w:bookmarkEnd w:id="849"/>
    <w:bookmarkEnd w:id="850"/>
    <w:bookmarkEnd w:id="851"/>
    <w:bookmarkEnd w:id="852"/>
    <w:bookmarkEnd w:id="853"/>
    <w:bookmarkEnd w:id="854"/>
    <w:p w14:paraId="3B278011">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27" w:name="_Toc6377"/>
      <w:bookmarkStart w:id="928" w:name="_Toc15608"/>
      <w:bookmarkStart w:id="929" w:name="_Toc438"/>
      <w:bookmarkStart w:id="930" w:name="_Toc101963522"/>
      <w:bookmarkStart w:id="931" w:name="_Toc3437"/>
      <w:bookmarkStart w:id="932" w:name="_Toc101357470"/>
      <w:bookmarkStart w:id="933" w:name="_Toc7533"/>
      <w:bookmarkStart w:id="934" w:name="_Toc9193"/>
      <w:bookmarkStart w:id="935" w:name="_Toc28009"/>
      <w:bookmarkStart w:id="936" w:name="_Toc2913"/>
      <w:bookmarkStart w:id="937" w:name="_Toc19921"/>
      <w:bookmarkStart w:id="938" w:name="_Toc2347"/>
      <w:bookmarkStart w:id="939" w:name="_Toc6199"/>
      <w:bookmarkStart w:id="940" w:name="_Toc31545"/>
      <w:bookmarkStart w:id="941" w:name="_Toc21360"/>
      <w:bookmarkStart w:id="942" w:name="_Toc11994"/>
      <w:bookmarkStart w:id="943" w:name="_Toc6228"/>
      <w:bookmarkStart w:id="944" w:name="_Toc8900"/>
      <w:bookmarkStart w:id="945" w:name="_Toc26062"/>
      <w:bookmarkStart w:id="946" w:name="_Toc21879"/>
      <w:bookmarkStart w:id="947" w:name="_Toc175772262"/>
      <w:r>
        <w:rPr>
          <w:rFonts w:hint="eastAsia" w:asciiTheme="minorEastAsia" w:hAnsiTheme="minorEastAsia" w:eastAsiaTheme="minorEastAsia" w:cstheme="minorEastAsia"/>
          <w:b/>
          <w:sz w:val="21"/>
          <w:szCs w:val="21"/>
        </w:rPr>
        <w:t>变更</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Pr>
          <w:rFonts w:hint="eastAsia" w:asciiTheme="minorEastAsia" w:hAnsiTheme="minorEastAsia" w:eastAsiaTheme="minorEastAsia" w:cstheme="minorEastAsia"/>
          <w:b/>
          <w:sz w:val="21"/>
          <w:szCs w:val="21"/>
          <w:lang w:eastAsia="zh-CN"/>
        </w:rPr>
        <w:t>签证</w:t>
      </w:r>
      <w:bookmarkEnd w:id="947"/>
    </w:p>
    <w:p w14:paraId="7568E38A">
      <w:pPr>
        <w:kinsoku w:val="0"/>
        <w:spacing w:after="0" w:line="360" w:lineRule="auto"/>
        <w:ind w:firstLine="420" w:firstLineChars="200"/>
        <w:jc w:val="both"/>
        <w:rPr>
          <w:rFonts w:hint="eastAsia" w:ascii="宋体" w:hAnsi="宋体" w:cstheme="minorEastAsia"/>
          <w:sz w:val="21"/>
          <w:szCs w:val="21"/>
          <w:lang w:eastAsia="zh-CN"/>
        </w:rPr>
      </w:pPr>
      <w:bookmarkStart w:id="948" w:name="_Toc5241"/>
      <w:bookmarkStart w:id="949" w:name="_Toc1218"/>
      <w:bookmarkStart w:id="950" w:name="_Toc228"/>
      <w:bookmarkStart w:id="951" w:name="_Toc10335"/>
      <w:bookmarkStart w:id="952" w:name="_Toc10576"/>
      <w:bookmarkStart w:id="953" w:name="_Toc9374"/>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eastAsia="zh-CN"/>
        </w:rPr>
        <w:t>XXX</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53EE1D64">
      <w:pPr>
        <w:pStyle w:val="4"/>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48"/>
    <w:bookmarkEnd w:id="949"/>
    <w:bookmarkEnd w:id="950"/>
    <w:bookmarkEnd w:id="951"/>
    <w:bookmarkEnd w:id="952"/>
    <w:bookmarkEnd w:id="953"/>
    <w:p w14:paraId="70EA73B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4" w:name="_Toc9211"/>
      <w:bookmarkStart w:id="955" w:name="_Toc22366"/>
      <w:bookmarkStart w:id="956" w:name="_Toc175772263"/>
      <w:bookmarkStart w:id="957" w:name="_Toc11499"/>
      <w:bookmarkStart w:id="958" w:name="_Toc8618"/>
      <w:bookmarkStart w:id="959" w:name="_Toc10569"/>
      <w:bookmarkStart w:id="960" w:name="_Toc14584"/>
      <w:bookmarkStart w:id="961" w:name="_Toc20022"/>
      <w:bookmarkStart w:id="962" w:name="_Toc101357473"/>
      <w:bookmarkStart w:id="963" w:name="_Toc4604"/>
      <w:bookmarkStart w:id="964" w:name="_Toc28357"/>
      <w:bookmarkStart w:id="965" w:name="_Toc6875"/>
      <w:bookmarkStart w:id="966" w:name="_Toc15410"/>
      <w:bookmarkStart w:id="967" w:name="_Toc31952"/>
      <w:bookmarkStart w:id="968" w:name="_Toc28309"/>
      <w:bookmarkStart w:id="969" w:name="_Toc11817"/>
      <w:bookmarkStart w:id="970" w:name="_Toc8508"/>
      <w:bookmarkStart w:id="971" w:name="_Toc101963523"/>
      <w:bookmarkStart w:id="972" w:name="_Toc2547"/>
      <w:bookmarkStart w:id="973" w:name="_Toc20034"/>
      <w:bookmarkStart w:id="974" w:name="_Toc3916"/>
      <w:bookmarkStart w:id="975" w:name="_Toc21029"/>
      <w:bookmarkStart w:id="976" w:name="_Toc5210"/>
      <w:bookmarkStart w:id="977" w:name="_Toc27949"/>
      <w:bookmarkStart w:id="978" w:name="_Toc11858"/>
      <w:bookmarkStart w:id="979" w:name="_Toc7740"/>
      <w:bookmarkStart w:id="980" w:name="_Toc1067"/>
      <w:bookmarkStart w:id="981" w:name="_Toc8585"/>
      <w:bookmarkStart w:id="982" w:name="_Toc27504"/>
      <w:bookmarkStart w:id="983" w:name="_Toc31997"/>
      <w:bookmarkStart w:id="984" w:name="_Toc18734"/>
      <w:bookmarkStart w:id="985" w:name="_Toc17252"/>
      <w:bookmarkStart w:id="986" w:name="_Toc1084"/>
      <w:bookmarkStart w:id="987" w:name="_Toc101357471"/>
      <w:bookmarkStart w:id="988" w:name="_Toc12415"/>
      <w:bookmarkStart w:id="989" w:name="_Toc13268"/>
      <w:bookmarkStart w:id="990" w:name="_Toc5433"/>
      <w:bookmarkStart w:id="991" w:name="_Toc27680"/>
      <w:bookmarkStart w:id="992" w:name="_Toc21651"/>
      <w:bookmarkStart w:id="993" w:name="_Toc24145"/>
      <w:r>
        <w:rPr>
          <w:rFonts w:hint="eastAsia" w:asciiTheme="minorEastAsia" w:hAnsiTheme="minorEastAsia" w:eastAsiaTheme="minorEastAsia" w:cstheme="minorEastAsia"/>
          <w:b/>
          <w:sz w:val="21"/>
          <w:szCs w:val="21"/>
        </w:rPr>
        <w:t>工程款支付</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D6562D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46702D3B">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无工程预付款，</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有工程预付款，</w:t>
      </w:r>
    </w:p>
    <w:p w14:paraId="58841DF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5F7EEF16">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23A71515">
      <w:pPr>
        <w:numPr>
          <w:ilvl w:val="0"/>
          <w:numId w:val="9"/>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月</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65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29C051B5">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95</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520B45EC">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eastAsia="zh-CN"/>
        </w:rPr>
        <w:t>40</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材料、管理费、机械设备费、利润和税金等除农民工工资外的全部费用）按合同约定支付到乙方指定账户。</w:t>
      </w:r>
    </w:p>
    <w:p w14:paraId="4B1D177E">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支付非人工费部分，乙方须配合甲方完成相关支付手续。付款过程中产生的贴息费用及手续费由【乙方】承担。乙方委托专职收款人办理收款业务，收款人必须取得授权。</w:t>
      </w:r>
    </w:p>
    <w:p w14:paraId="5F01F9E3">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69DC6429">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46FB6BE9">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36679C84">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p w14:paraId="6F707CE5">
      <w:pPr>
        <w:numPr>
          <w:ilvl w:val="0"/>
          <w:numId w:val="9"/>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60%安全生产费，剩余40%安全生产费按工程施工进度分批次支付，乙方应确保该项金额全部用于安全生产支出。首次付款支付60%安全生产费后，剩余40%安全生产费用支付前，乙方应提供前期支付的60%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66D5FD66">
      <w:pPr>
        <w:numPr>
          <w:ilvl w:val="0"/>
          <w:numId w:val="9"/>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3A672A2A">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14:paraId="22C96D9E">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（填写子企业维稳负责人员）</w:t>
      </w:r>
    </w:p>
    <w:p w14:paraId="247F1081">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   </w:t>
      </w:r>
    </w:p>
    <w:p w14:paraId="39A8F0FE">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@qq.com</w:t>
      </w:r>
    </w:p>
    <w:p w14:paraId="1785BA37">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0045800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054CB72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6B1A1DC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63F4D9E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43595E8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568CE797">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769D77A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1205104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674F158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5FFA38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1D55AF5C">
      <w:pPr>
        <w:pStyle w:val="4"/>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7B352CB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增加：</w:t>
      </w:r>
    </w:p>
    <w:p w14:paraId="42026A7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15.9甲方付款前，乙方应按甲方财务要求提供合法的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71BA1670">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15.10发票要求：</w:t>
      </w:r>
    </w:p>
    <w:p w14:paraId="6D0C963F">
      <w:pPr>
        <w:kinsoku w:val="0"/>
        <w:spacing w:after="0"/>
        <w:ind w:firstLine="1050" w:firstLineChars="5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sz w:val="21"/>
          <w:szCs w:val="21"/>
          <w:u w:val="single"/>
          <w:lang w:eastAsia="zh-CN"/>
        </w:rPr>
        <w:t>中建路桥集团第四工程有限公司</w:t>
      </w:r>
    </w:p>
    <w:p w14:paraId="16ECE700">
      <w:pPr>
        <w:widowControl w:val="0"/>
        <w:kinsoku w:val="0"/>
        <w:spacing w:after="0" w:line="360" w:lineRule="auto"/>
        <w:ind w:firstLine="1050" w:firstLineChars="5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sz w:val="21"/>
          <w:szCs w:val="21"/>
          <w:u w:val="single"/>
          <w:lang w:eastAsia="zh-CN"/>
        </w:rPr>
        <w:t>交通银行郑州中原中路支行</w:t>
      </w:r>
    </w:p>
    <w:p w14:paraId="1966A512">
      <w:pPr>
        <w:widowControl w:val="0"/>
        <w:kinsoku w:val="0"/>
        <w:spacing w:after="0" w:line="360" w:lineRule="auto"/>
        <w:ind w:firstLine="1050" w:firstLineChars="5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sz w:val="21"/>
          <w:szCs w:val="21"/>
          <w:u w:val="single"/>
          <w:lang w:eastAsia="zh-CN"/>
        </w:rPr>
        <w:t>411152999011002693623</w:t>
      </w:r>
    </w:p>
    <w:p w14:paraId="11D7749D">
      <w:pPr>
        <w:widowControl w:val="0"/>
        <w:kinsoku w:val="0"/>
        <w:spacing w:after="0" w:line="360" w:lineRule="auto"/>
        <w:ind w:firstLine="1050" w:firstLineChars="5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sz w:val="21"/>
          <w:szCs w:val="21"/>
          <w:u w:val="single"/>
          <w:lang w:eastAsia="zh-CN"/>
        </w:rPr>
        <w:t>河南省郑州航空港经济综合实验区云港路世航之窗B座911室0371-55027600</w:t>
      </w:r>
      <w:r>
        <w:rPr>
          <w:rFonts w:hint="eastAsia" w:asciiTheme="minorEastAsia" w:hAnsiTheme="minorEastAsia" w:eastAsiaTheme="minorEastAsia" w:cstheme="minorEastAsia"/>
          <w:bCs/>
          <w:sz w:val="21"/>
          <w:szCs w:val="21"/>
          <w:u w:val="single"/>
          <w:lang w:eastAsia="zh-CN"/>
        </w:rPr>
        <w:t xml:space="preserve"> </w:t>
      </w:r>
    </w:p>
    <w:p w14:paraId="11A1730B">
      <w:pPr>
        <w:widowControl w:val="0"/>
        <w:kinsoku w:val="0"/>
        <w:spacing w:after="0" w:line="360" w:lineRule="auto"/>
        <w:ind w:firstLine="1050" w:firstLineChars="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asciiTheme="minorEastAsia" w:hAnsiTheme="minorEastAsia" w:eastAsiaTheme="minorEastAsia" w:cstheme="minorEastAsia"/>
          <w:bCs/>
          <w:sz w:val="21"/>
          <w:szCs w:val="21"/>
          <w:u w:val="single"/>
          <w:lang w:eastAsia="zh-CN"/>
        </w:rPr>
        <w:t>9113050056736039XB</w:t>
      </w:r>
    </w:p>
    <w:p w14:paraId="19658E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15.11甲乙双方一致确认提供发票为主合同义务而非附随义务，如因乙方未及时开具发票，甲方可拒绝付款，并不承担逾期付款责任。</w:t>
      </w:r>
    </w:p>
    <w:p w14:paraId="7913F7F2">
      <w:pPr>
        <w:kinsoku w:val="0"/>
        <w:spacing w:after="0" w:line="360" w:lineRule="auto"/>
        <w:ind w:firstLine="420" w:firstLineChars="200"/>
        <w:jc w:val="both"/>
        <w:rPr>
          <w:rFonts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15.12过程计量并支付的同时，过程结算金额低于</w:t>
      </w:r>
      <w:r>
        <w:rPr>
          <w:rFonts w:hint="eastAsia" w:asciiTheme="minorEastAsia" w:hAnsiTheme="minorEastAsia" w:eastAsiaTheme="minorEastAsia" w:cstheme="minorEastAsia"/>
          <w:sz w:val="21"/>
          <w:szCs w:val="21"/>
          <w:u w:val="single"/>
          <w:lang w:eastAsia="zh-CN"/>
        </w:rPr>
        <w:t>50</w:t>
      </w:r>
      <w:r>
        <w:rPr>
          <w:rFonts w:hint="eastAsia" w:asciiTheme="minorEastAsia" w:hAnsiTheme="minorEastAsia" w:eastAsiaTheme="minorEastAsia" w:cstheme="minorEastAsia"/>
          <w:sz w:val="21"/>
          <w:szCs w:val="21"/>
          <w:lang w:eastAsia="zh-CN"/>
        </w:rPr>
        <w:t>万元的，当期不予支付。</w:t>
      </w:r>
      <w:bookmarkStart w:id="994" w:name="_Toc101963524"/>
      <w:bookmarkStart w:id="995" w:name="_Toc175772264"/>
    </w:p>
    <w:p w14:paraId="315B6296">
      <w:pPr>
        <w:widowControl w:val="0"/>
        <w:numPr>
          <w:ilvl w:val="0"/>
          <w:numId w:val="7"/>
        </w:numPr>
        <w:tabs>
          <w:tab w:val="clear"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过程结算</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19E1E0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09649CD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60755B72">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每日一次</w:t>
      </w:r>
      <w:r>
        <w:rPr>
          <w:rFonts w:hint="eastAsia" w:asciiTheme="minorEastAsia" w:hAnsiTheme="minorEastAsia" w:eastAsiaTheme="minorEastAsia" w:cstheme="minorEastAsia"/>
          <w:sz w:val="21"/>
          <w:szCs w:val="21"/>
          <w:lang w:eastAsia="zh-CN"/>
        </w:rPr>
        <w:t>。</w:t>
      </w:r>
    </w:p>
    <w:p w14:paraId="114210FD">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每日一次</w:t>
      </w:r>
      <w:r>
        <w:rPr>
          <w:rFonts w:hint="eastAsia" w:asciiTheme="minorEastAsia" w:hAnsiTheme="minorEastAsia" w:eastAsiaTheme="minorEastAsia" w:cstheme="minorEastAsia"/>
          <w:sz w:val="21"/>
          <w:szCs w:val="21"/>
          <w:lang w:eastAsia="zh-CN"/>
        </w:rPr>
        <w:t>。</w:t>
      </w:r>
    </w:p>
    <w:p w14:paraId="2E9274F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每月15/16日</w:t>
      </w:r>
      <w:r>
        <w:rPr>
          <w:rFonts w:hint="eastAsia" w:asciiTheme="minorEastAsia" w:hAnsiTheme="minorEastAsia" w:eastAsiaTheme="minorEastAsia" w:cstheme="minorEastAsia"/>
          <w:sz w:val="21"/>
          <w:szCs w:val="21"/>
          <w:lang w:eastAsia="zh-CN"/>
        </w:rPr>
        <w:t>。</w:t>
      </w:r>
    </w:p>
    <w:p w14:paraId="2638E349">
      <w:pPr>
        <w:pStyle w:val="4"/>
        <w:kinsoku w:val="0"/>
        <w:spacing w:after="0"/>
      </w:pPr>
      <w:r>
        <w:rPr>
          <w:rFonts w:hint="eastAsia"/>
        </w:rPr>
        <w:t>增加：</w:t>
      </w:r>
    </w:p>
    <w:p w14:paraId="6F7441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w:t>
      </w:r>
    </w:p>
    <w:p w14:paraId="5A01F7D5">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6" w:name="_Toc11418"/>
      <w:bookmarkStart w:id="997" w:name="_Toc101963525"/>
      <w:bookmarkStart w:id="998" w:name="_Toc12521"/>
      <w:bookmarkStart w:id="999" w:name="_Toc175772265"/>
      <w:bookmarkStart w:id="1000" w:name="_Toc24768"/>
      <w:bookmarkStart w:id="1001" w:name="_Toc5073"/>
      <w:bookmarkStart w:id="1002" w:name="_Toc12928"/>
      <w:bookmarkStart w:id="1003" w:name="_Toc16958"/>
      <w:bookmarkStart w:id="1004" w:name="_Toc32235"/>
      <w:bookmarkStart w:id="1005" w:name="_Toc5995"/>
      <w:bookmarkStart w:id="1006" w:name="_Toc9149"/>
      <w:bookmarkStart w:id="1007" w:name="_Toc13020"/>
      <w:bookmarkStart w:id="1008" w:name="_Toc8151"/>
      <w:bookmarkStart w:id="1009" w:name="_Toc32123"/>
      <w:bookmarkStart w:id="1010" w:name="_Toc24445"/>
      <w:bookmarkStart w:id="1011" w:name="_Toc24071"/>
      <w:bookmarkStart w:id="1012" w:name="_Toc9347"/>
      <w:bookmarkStart w:id="1013" w:name="_Toc9965"/>
      <w:bookmarkStart w:id="1014" w:name="_Toc638"/>
      <w:bookmarkStart w:id="1015" w:name="_Toc8237"/>
      <w:bookmarkStart w:id="1016" w:name="_Toc101357472"/>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188D9DE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0BEF02CE">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6B4B5D8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45508CFD">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3E3DAA8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5EC447C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2B034AE2">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385C778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4E631F95">
      <w:pPr>
        <w:pStyle w:val="6"/>
        <w:kinsoku w:val="0"/>
        <w:spacing w:after="0"/>
        <w:rPr>
          <w:rFonts w:hint="eastAsia"/>
        </w:rPr>
      </w:pPr>
      <w:r>
        <w:rPr>
          <w:rFonts w:hint="eastAsia"/>
        </w:rPr>
        <w:t>（7）其他：</w:t>
      </w:r>
      <w:r>
        <w:rPr>
          <w:rFonts w:hint="eastAsia"/>
          <w:u w:val="single"/>
        </w:rPr>
        <w:t>暂无</w:t>
      </w:r>
    </w:p>
    <w:p w14:paraId="4BBF7C48">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521BCD15">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 xml:space="preserve"> 最终结算价款=固定总价±变更洽商金额—扣款和罚款—违约金。</w:t>
      </w:r>
    </w:p>
    <w:p w14:paraId="41F259E3">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096F21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0763E7C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1EBFF92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45C59BD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48F9598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20ED887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4D51B11B">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7" w:name="_Toc101963526"/>
      <w:bookmarkStart w:id="1018" w:name="_Toc175772266"/>
      <w:bookmarkStart w:id="1019" w:name="_Toc101357474"/>
      <w:bookmarkStart w:id="1020" w:name="_Toc16327"/>
      <w:bookmarkStart w:id="1021" w:name="_Toc7572"/>
      <w:bookmarkStart w:id="1022" w:name="_Toc29974"/>
      <w:bookmarkStart w:id="1023" w:name="_Toc31287"/>
      <w:bookmarkStart w:id="1024" w:name="_Toc4720"/>
      <w:bookmarkStart w:id="1025" w:name="_Toc4434"/>
      <w:bookmarkStart w:id="1026" w:name="_Toc8522"/>
      <w:bookmarkStart w:id="1027" w:name="_Toc22761"/>
      <w:bookmarkStart w:id="1028" w:name="_Toc3585"/>
      <w:bookmarkStart w:id="1029" w:name="_Toc31668"/>
      <w:bookmarkStart w:id="1030" w:name="_Toc2867"/>
      <w:bookmarkStart w:id="1031" w:name="_Toc15704"/>
      <w:bookmarkStart w:id="1032" w:name="_Toc19408"/>
      <w:bookmarkStart w:id="1033" w:name="_Toc8861"/>
      <w:bookmarkStart w:id="1034" w:name="_Toc28514"/>
      <w:bookmarkStart w:id="1035" w:name="_Toc25355"/>
      <w:bookmarkStart w:id="1036" w:name="_Toc577"/>
      <w:bookmarkStart w:id="1037" w:name="_Toc21149"/>
      <w:r>
        <w:rPr>
          <w:rFonts w:hint="eastAsia" w:asciiTheme="minorEastAsia" w:hAnsiTheme="minorEastAsia" w:eastAsiaTheme="minorEastAsia" w:cstheme="minorEastAsia"/>
          <w:b/>
          <w:sz w:val="21"/>
          <w:szCs w:val="21"/>
          <w:lang w:eastAsia="zh-CN"/>
        </w:rPr>
        <w:t>完工验收</w:t>
      </w:r>
      <w:bookmarkEnd w:id="1017"/>
      <w:bookmarkEnd w:id="1018"/>
      <w:bookmarkEnd w:id="1019"/>
    </w:p>
    <w:p w14:paraId="5204349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增加：</w:t>
      </w:r>
    </w:p>
    <w:p w14:paraId="0662989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甲方审查后，认为已具备验收条件的，应在7日内进行验收。</w:t>
      </w:r>
    </w:p>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0F85A05F">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38" w:name="_Toc175772267"/>
      <w:bookmarkStart w:id="1039" w:name="_Toc3443"/>
      <w:bookmarkStart w:id="1040" w:name="_Toc10135"/>
      <w:bookmarkStart w:id="1041" w:name="_Toc101357477"/>
      <w:bookmarkStart w:id="1042" w:name="_Toc18993"/>
      <w:bookmarkStart w:id="1043" w:name="_Toc6364"/>
      <w:bookmarkStart w:id="1044" w:name="_Toc10185"/>
      <w:bookmarkStart w:id="1045" w:name="_Toc15602"/>
      <w:bookmarkStart w:id="1046" w:name="_Toc1328"/>
      <w:bookmarkStart w:id="1047" w:name="_Toc28462"/>
      <w:bookmarkStart w:id="1048" w:name="_Toc28255"/>
      <w:bookmarkStart w:id="1049" w:name="_Toc21575"/>
      <w:bookmarkStart w:id="1050" w:name="_Toc14756"/>
      <w:bookmarkStart w:id="1051" w:name="_Toc101963528"/>
      <w:bookmarkStart w:id="1052" w:name="_Toc31165"/>
      <w:bookmarkStart w:id="1053" w:name="_Toc31722"/>
      <w:bookmarkStart w:id="1054" w:name="_Toc27061"/>
      <w:bookmarkStart w:id="1055" w:name="_Toc14412"/>
      <w:bookmarkStart w:id="1056" w:name="_Toc21044"/>
      <w:bookmarkStart w:id="1057" w:name="_Toc5078"/>
      <w:bookmarkStart w:id="1058" w:name="_Toc21183"/>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1038"/>
    </w:p>
    <w:p w14:paraId="14660E1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2A3851D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不担保，</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独立、不可撤销、见索即付的银行保函，担保金额：¥</w:t>
      </w:r>
      <w:r>
        <w:rPr>
          <w:rFonts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元）；</w:t>
      </w:r>
      <w:r>
        <w:rPr>
          <w:rFonts w:asciiTheme="minorEastAsia" w:hAnsiTheme="minorEastAsia" w:eastAsiaTheme="minorEastAsia" w:cstheme="minorEastAsia"/>
          <w:sz w:val="21"/>
          <w:szCs w:val="21"/>
          <w:lang w:eastAsia="zh-CN"/>
        </w:rPr>
        <w:sym w:font="Wingdings 2" w:char="0052"/>
      </w:r>
      <w:r>
        <w:rPr>
          <w:rFonts w:hint="eastAsia" w:asciiTheme="minorEastAsia" w:hAnsiTheme="minorEastAsia" w:eastAsiaTheme="minorEastAsia" w:cstheme="minorEastAsia"/>
          <w:sz w:val="21"/>
          <w:szCs w:val="21"/>
          <w:lang w:eastAsia="zh-CN"/>
        </w:rPr>
        <w:t>履约保证金，保证金额：¥</w:t>
      </w:r>
      <w:r>
        <w:rPr>
          <w:rFonts w:asciiTheme="minorEastAsia" w:hAnsiTheme="minorEastAsia" w:eastAsiaTheme="minorEastAsia" w:cstheme="minorEastAsia"/>
          <w:sz w:val="21"/>
          <w:szCs w:val="21"/>
          <w:lang w:eastAsia="zh-CN"/>
        </w:rPr>
        <w:t xml:space="preserve"> 800000.00</w:t>
      </w:r>
      <w:r>
        <w:rPr>
          <w:rFonts w:hint="eastAsia" w:asciiTheme="minorEastAsia" w:hAnsiTheme="minorEastAsia" w:eastAsiaTheme="minorEastAsia" w:cstheme="minorEastAsia"/>
          <w:sz w:val="21"/>
          <w:szCs w:val="21"/>
          <w:lang w:eastAsia="zh-CN"/>
        </w:rPr>
        <w:t>元（人民币大写：捌拾万元）。</w:t>
      </w:r>
    </w:p>
    <w:p w14:paraId="4DA78C4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59" w:name="_Toc29281"/>
      <w:bookmarkStart w:id="1060" w:name="_Toc27527"/>
      <w:bookmarkStart w:id="1061" w:name="_Toc2350"/>
      <w:bookmarkStart w:id="1062" w:name="_Toc11440"/>
      <w:bookmarkStart w:id="1063" w:name="_Toc723"/>
      <w:bookmarkStart w:id="1064" w:name="_Toc15918"/>
      <w:bookmarkStart w:id="1065" w:name="_Toc101963529"/>
      <w:bookmarkStart w:id="1066" w:name="_Toc13500"/>
      <w:bookmarkStart w:id="1067" w:name="_Toc15741"/>
      <w:bookmarkStart w:id="1068" w:name="_Toc25609"/>
      <w:bookmarkStart w:id="1069" w:name="_Toc5256"/>
      <w:bookmarkStart w:id="1070" w:name="_Toc175772268"/>
      <w:bookmarkStart w:id="1071" w:name="_Toc669"/>
      <w:bookmarkStart w:id="1072" w:name="_Toc25332"/>
      <w:bookmarkStart w:id="1073" w:name="_Toc7929"/>
      <w:bookmarkStart w:id="1074" w:name="_Toc21636"/>
      <w:bookmarkStart w:id="1075" w:name="_Toc13157"/>
      <w:bookmarkStart w:id="1076" w:name="_Toc8344"/>
      <w:bookmarkStart w:id="1077" w:name="_Toc20599"/>
      <w:bookmarkStart w:id="1078" w:name="_Toc16322"/>
      <w:bookmarkStart w:id="1079" w:name="_Toc101357478"/>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FBC5E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68811F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3C90059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2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7C326416">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80" w:name="_Toc26482"/>
      <w:bookmarkStart w:id="1081" w:name="_Toc21668"/>
      <w:bookmarkStart w:id="1082" w:name="_Toc18145"/>
      <w:bookmarkStart w:id="1083" w:name="_Toc175772269"/>
      <w:bookmarkStart w:id="1084" w:name="_Toc24792"/>
      <w:bookmarkStart w:id="1085" w:name="_Toc101963530"/>
      <w:bookmarkStart w:id="1086" w:name="_Toc18693"/>
      <w:bookmarkStart w:id="1087" w:name="_Toc9484"/>
      <w:bookmarkStart w:id="1088" w:name="_Toc7605"/>
      <w:bookmarkStart w:id="1089" w:name="_Toc101357479"/>
      <w:bookmarkStart w:id="1090" w:name="_Toc14158"/>
      <w:bookmarkStart w:id="1091" w:name="_Toc26076"/>
      <w:bookmarkStart w:id="1092" w:name="_Toc24061"/>
      <w:bookmarkStart w:id="1093" w:name="_Toc6172"/>
      <w:bookmarkStart w:id="1094" w:name="_Toc3596"/>
      <w:bookmarkStart w:id="1095" w:name="_Toc32301"/>
      <w:bookmarkStart w:id="1096" w:name="_Toc12525"/>
      <w:bookmarkStart w:id="1097" w:name="_Toc24423"/>
      <w:bookmarkStart w:id="1098" w:name="_Toc30242"/>
      <w:bookmarkStart w:id="1099" w:name="_Toc15560"/>
      <w:bookmarkStart w:id="1100" w:name="_Toc18945"/>
      <w:r>
        <w:rPr>
          <w:rFonts w:hint="eastAsia" w:asciiTheme="minorEastAsia" w:hAnsiTheme="minorEastAsia" w:eastAsiaTheme="minorEastAsia" w:cstheme="minorEastAsia"/>
          <w:b/>
          <w:sz w:val="21"/>
          <w:szCs w:val="21"/>
        </w:rPr>
        <w:t>保险</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3436AD1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补充：</w:t>
      </w:r>
    </w:p>
    <w:p w14:paraId="316D8F3A">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kern w:val="10"/>
          <w:sz w:val="21"/>
          <w:szCs w:val="21"/>
          <w:u w:val="single"/>
          <w:lang w:eastAsia="zh-CN"/>
        </w:rPr>
        <w:t xml:space="preserve">合同额/总包合同额*总包缴纳保险费用 </w:t>
      </w:r>
      <w:r>
        <w:rPr>
          <w:rFonts w:hint="eastAsia" w:asciiTheme="minorEastAsia" w:hAnsiTheme="minorEastAsia" w:eastAsiaTheme="minorEastAsia" w:cstheme="minorEastAsia"/>
          <w:sz w:val="21"/>
          <w:szCs w:val="21"/>
          <w:lang w:eastAsia="zh-CN"/>
        </w:rPr>
        <w:t>。</w:t>
      </w:r>
    </w:p>
    <w:p w14:paraId="3F9D4332">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1" w:name="_Toc101357480"/>
      <w:bookmarkStart w:id="1102" w:name="_Toc20802"/>
      <w:bookmarkStart w:id="1103" w:name="_Toc101963531"/>
      <w:bookmarkStart w:id="1104" w:name="_Toc13977"/>
      <w:bookmarkStart w:id="1105" w:name="_Toc19013"/>
      <w:bookmarkStart w:id="1106" w:name="_Toc24557"/>
      <w:bookmarkStart w:id="1107" w:name="_Toc16794"/>
      <w:bookmarkStart w:id="1108" w:name="_Toc28353"/>
      <w:bookmarkStart w:id="1109" w:name="_Toc15928"/>
      <w:bookmarkStart w:id="1110" w:name="_Toc175772270"/>
      <w:bookmarkStart w:id="1111" w:name="_Toc26543"/>
      <w:bookmarkStart w:id="1112" w:name="_Toc3222"/>
      <w:bookmarkStart w:id="1113" w:name="_Toc3384"/>
      <w:bookmarkStart w:id="1114" w:name="_Toc634"/>
      <w:bookmarkStart w:id="1115" w:name="_Toc22941"/>
      <w:bookmarkStart w:id="1116" w:name="_Toc19476"/>
      <w:bookmarkStart w:id="1117" w:name="_Toc7971"/>
      <w:bookmarkStart w:id="1118" w:name="_Toc17268"/>
      <w:bookmarkStart w:id="1119" w:name="_Toc18600"/>
      <w:bookmarkStart w:id="1120" w:name="_Toc7215"/>
      <w:bookmarkStart w:id="1121" w:name="_Toc9356"/>
      <w:r>
        <w:rPr>
          <w:rFonts w:hint="eastAsia" w:asciiTheme="minorEastAsia" w:hAnsiTheme="minorEastAsia" w:eastAsiaTheme="minorEastAsia" w:cstheme="minorEastAsia"/>
          <w:b/>
          <w:sz w:val="21"/>
          <w:szCs w:val="21"/>
        </w:rPr>
        <w:t>不可抗力</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0F27B95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1FE3931">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2" w:name="_Toc175772271"/>
      <w:bookmarkStart w:id="1123" w:name="_Toc20420"/>
      <w:bookmarkStart w:id="1124" w:name="_Toc19605"/>
      <w:bookmarkStart w:id="1125" w:name="_Toc30852"/>
      <w:bookmarkStart w:id="1126" w:name="_Toc16901"/>
      <w:bookmarkStart w:id="1127" w:name="_Toc2628"/>
      <w:bookmarkStart w:id="1128" w:name="_Toc2889"/>
      <w:bookmarkStart w:id="1129" w:name="_Toc18426"/>
      <w:bookmarkStart w:id="1130" w:name="_Toc21145"/>
      <w:bookmarkStart w:id="1131" w:name="_Toc10662"/>
      <w:bookmarkStart w:id="1132" w:name="_Toc28990"/>
      <w:bookmarkStart w:id="1133" w:name="_Toc24784"/>
      <w:bookmarkStart w:id="1134" w:name="_Toc15121"/>
      <w:bookmarkStart w:id="1135" w:name="_Toc11400"/>
      <w:bookmarkStart w:id="1136" w:name="_Toc101963532"/>
      <w:bookmarkStart w:id="1137" w:name="_Toc101357481"/>
      <w:bookmarkStart w:id="1138" w:name="_Toc6999"/>
      <w:bookmarkStart w:id="1139" w:name="_Toc14862"/>
      <w:bookmarkStart w:id="1140" w:name="_Toc5749"/>
      <w:bookmarkStart w:id="1141" w:name="_Toc26578"/>
      <w:bookmarkStart w:id="1142" w:name="_Toc12979"/>
      <w:r>
        <w:rPr>
          <w:rFonts w:hint="eastAsia" w:asciiTheme="minorEastAsia" w:hAnsiTheme="minorEastAsia" w:eastAsiaTheme="minorEastAsia" w:cstheme="minorEastAsia"/>
          <w:b/>
          <w:sz w:val="21"/>
          <w:szCs w:val="21"/>
        </w:rPr>
        <w:t>违约</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10E4C69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143" w:name="_Toc25592"/>
      <w:bookmarkStart w:id="1144" w:name="_Toc5986"/>
      <w:bookmarkStart w:id="1145" w:name="_Toc16061"/>
      <w:bookmarkStart w:id="1146" w:name="_Toc4047"/>
      <w:bookmarkStart w:id="1147" w:name="_Toc24887"/>
      <w:bookmarkStart w:id="1148" w:name="_Toc23242"/>
      <w:bookmarkStart w:id="1149" w:name="_Toc30088"/>
      <w:bookmarkStart w:id="1150" w:name="_Toc22716"/>
      <w:bookmarkStart w:id="1151" w:name="_Toc101963533"/>
      <w:bookmarkStart w:id="1152" w:name="_Toc2136"/>
      <w:bookmarkStart w:id="1153" w:name="_Toc4020"/>
      <w:bookmarkStart w:id="1154" w:name="_Toc13869"/>
      <w:bookmarkStart w:id="1155" w:name="_Toc8437"/>
      <w:bookmarkStart w:id="1156" w:name="_Toc27782"/>
      <w:bookmarkStart w:id="1157" w:name="_Toc101357482"/>
      <w:bookmarkStart w:id="1158" w:name="_Toc30012"/>
      <w:bookmarkStart w:id="1159" w:name="_Toc31565"/>
      <w:bookmarkStart w:id="1160" w:name="_Toc12743"/>
      <w:bookmarkStart w:id="1161" w:name="_Toc4860"/>
      <w:bookmarkStart w:id="1162" w:name="_Toc16290"/>
      <w:r>
        <w:rPr>
          <w:rFonts w:hint="eastAsia" w:asciiTheme="minorEastAsia" w:hAnsiTheme="minorEastAsia" w:eastAsiaTheme="minorEastAsia" w:cstheme="minorEastAsia"/>
          <w:kern w:val="10"/>
          <w:sz w:val="21"/>
          <w:szCs w:val="21"/>
          <w:lang w:eastAsia="zh-CN"/>
        </w:rPr>
        <w:t>补充：</w:t>
      </w:r>
    </w:p>
    <w:p w14:paraId="33A2AA9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0277C57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新增：</w:t>
      </w:r>
    </w:p>
    <w:p w14:paraId="47DE3E5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23.7安全违约</w:t>
      </w:r>
    </w:p>
    <w:p w14:paraId="3409811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6BAA542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006A4A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8C1D28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EB77DA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305B9259">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23.7.6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440A1E0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 质量违约</w:t>
      </w:r>
    </w:p>
    <w:p w14:paraId="532F1C3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23.8.1因乙方质量原因出现以下情形的，乙方须承担相应违约责任。</w:t>
      </w:r>
    </w:p>
    <w:p w14:paraId="515A638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13A88A4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43CCCE8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231B247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6353083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w:t>
      </w:r>
    </w:p>
    <w:p w14:paraId="036F83D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6821C91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732C461A">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048A4FFB">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5000</w:t>
      </w:r>
      <w:r>
        <w:rPr>
          <w:rFonts w:hint="eastAsia" w:asciiTheme="minorEastAsia" w:hAnsiTheme="minorEastAsia" w:eastAsiaTheme="minorEastAsia"/>
          <w:sz w:val="21"/>
          <w:szCs w:val="21"/>
        </w:rPr>
        <w:t>元/次承担违约金。同一项目，被连续通报倒数后两名的，违约金加倍。</w:t>
      </w:r>
    </w:p>
    <w:p w14:paraId="492AFF77">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50000</w:t>
      </w:r>
      <w:r>
        <w:rPr>
          <w:rFonts w:hint="eastAsia" w:asciiTheme="minorEastAsia" w:hAnsiTheme="minorEastAsia" w:eastAsiaTheme="minorEastAsia"/>
          <w:sz w:val="21"/>
          <w:szCs w:val="21"/>
        </w:rPr>
        <w:t>元/次承担违约金。同一项目，半年期内连续被投诉，违约金加倍。</w:t>
      </w:r>
    </w:p>
    <w:p w14:paraId="11974350">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100000</w:t>
      </w:r>
      <w:r>
        <w:rPr>
          <w:rFonts w:hint="eastAsia" w:asciiTheme="minorEastAsia" w:hAnsiTheme="minorEastAsia" w:eastAsiaTheme="minorEastAsia"/>
          <w:sz w:val="21"/>
          <w:szCs w:val="21"/>
        </w:rPr>
        <w:t>元/次承担违约金。</w:t>
      </w:r>
    </w:p>
    <w:p w14:paraId="72FE07AF">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1679CA8D">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500000</w:t>
      </w:r>
      <w:r>
        <w:rPr>
          <w:rFonts w:hint="eastAsia" w:asciiTheme="minorEastAsia" w:hAnsiTheme="minorEastAsia" w:eastAsiaTheme="minorEastAsia"/>
          <w:sz w:val="21"/>
          <w:szCs w:val="21"/>
        </w:rPr>
        <w:t>元/次承担违约金。</w:t>
      </w:r>
    </w:p>
    <w:p w14:paraId="595C2E01">
      <w:pPr>
        <w:pStyle w:val="4"/>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500000</w:t>
      </w:r>
      <w:r>
        <w:rPr>
          <w:rFonts w:hint="eastAsia" w:asciiTheme="minorEastAsia" w:hAnsiTheme="minorEastAsia" w:eastAsiaTheme="minorEastAsia"/>
          <w:sz w:val="21"/>
          <w:szCs w:val="21"/>
        </w:rPr>
        <w:t>元/次承担违约金。</w:t>
      </w:r>
    </w:p>
    <w:p w14:paraId="405DD1B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23.8.2发生质量事故的，乙方按照下述承担违约责任。</w:t>
      </w:r>
    </w:p>
    <w:p w14:paraId="6A42AB19">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1000000</w:t>
      </w:r>
      <w:r>
        <w:rPr>
          <w:rFonts w:hint="eastAsia" w:asciiTheme="minorEastAsia" w:hAnsiTheme="minorEastAsia" w:eastAsiaTheme="minorEastAsia" w:cstheme="minorEastAsia"/>
          <w:kern w:val="10"/>
          <w:sz w:val="21"/>
          <w:szCs w:val="21"/>
          <w:lang w:eastAsia="zh-CN"/>
        </w:rPr>
        <w:t>元/次承担违约金。</w:t>
      </w:r>
    </w:p>
    <w:p w14:paraId="1AAACD9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200000</w:t>
      </w:r>
      <w:r>
        <w:rPr>
          <w:rFonts w:hint="eastAsia" w:asciiTheme="minorEastAsia" w:hAnsiTheme="minorEastAsia" w:eastAsiaTheme="minorEastAsia" w:cstheme="minorEastAsia"/>
          <w:kern w:val="10"/>
          <w:sz w:val="21"/>
          <w:szCs w:val="21"/>
          <w:lang w:eastAsia="zh-CN"/>
        </w:rPr>
        <w:t>元/次承担违约金。</w:t>
      </w:r>
    </w:p>
    <w:p w14:paraId="259D650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200000</w:t>
      </w:r>
      <w:r>
        <w:rPr>
          <w:rFonts w:hint="eastAsia" w:asciiTheme="minorEastAsia" w:hAnsiTheme="minorEastAsia" w:eastAsiaTheme="minorEastAsia" w:cstheme="minorEastAsia"/>
          <w:kern w:val="10"/>
          <w:sz w:val="21"/>
          <w:szCs w:val="21"/>
          <w:lang w:eastAsia="zh-CN"/>
        </w:rPr>
        <w:t>元/次承担违约金。</w:t>
      </w:r>
    </w:p>
    <w:p w14:paraId="2239BB93">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kern w:val="10"/>
          <w:sz w:val="21"/>
          <w:szCs w:val="21"/>
          <w:lang w:eastAsia="zh-CN"/>
        </w:rPr>
        <w:t>元/次承担违约金。</w:t>
      </w:r>
    </w:p>
    <w:p w14:paraId="1BDDBDD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23.8.3乙方必须接受相关部门和甲方组织的工程质量检查，检查中发现的不合格项目必须在规定的整改时间内完成。</w:t>
      </w:r>
    </w:p>
    <w:p w14:paraId="24C78C0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23.8.4因乙方原因造成本工程质量达不到合同约定质量标准和创优目标的，甲方可采取不办理结算、不支付工程款，乙方承担合同价款</w:t>
      </w:r>
      <w:r>
        <w:rPr>
          <w:rFonts w:hint="eastAsia" w:asciiTheme="minorEastAsia" w:hAnsiTheme="minorEastAsia" w:eastAsiaTheme="minorEastAsia" w:cstheme="minorEastAsia"/>
          <w:kern w:val="10"/>
          <w:sz w:val="21"/>
          <w:szCs w:val="21"/>
          <w:u w:val="single"/>
          <w:lang w:eastAsia="zh-CN"/>
        </w:rPr>
        <w:t>10%</w:t>
      </w:r>
      <w:r>
        <w:rPr>
          <w:rFonts w:hint="eastAsia" w:asciiTheme="minorEastAsia" w:hAnsiTheme="minorEastAsia" w:eastAsiaTheme="minorEastAsia" w:cstheme="minorEastAsia"/>
          <w:kern w:val="10"/>
          <w:sz w:val="21"/>
          <w:szCs w:val="21"/>
          <w:lang w:eastAsia="zh-CN"/>
        </w:rPr>
        <w:t>的违约金，甲方可选择解除合同，乙方承担因此造成的一切经济损失。</w:t>
      </w:r>
    </w:p>
    <w:p w14:paraId="1653127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上述罚款行为视为乙方的违约行为，罚款视为乙方应支付的违约金，23.8.1和23.8.2条款所涉及违约事项由同一行为导致的或发生多项违约行为的，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0BF7AAE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23.9工期违约</w:t>
      </w:r>
    </w:p>
    <w:p w14:paraId="37654E8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10</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4482FB6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23.9.2主要机械设备未到场的工程进度延误，对未按要求进场的主要机械设备处以每台次</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的违约金，从甲方应支付给乙方的合同价款中扣除。</w:t>
      </w:r>
    </w:p>
    <w:p w14:paraId="6FF4184D">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23.9.3如因非甲方原因导致本工程不能按合同约定完工交付，每延期一天乙方向甲方支付违约金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255396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23.9.4在施工过程中，若乙方擅自停工，视为乙方违约，除承担停工给甲方造成的损失外，另承担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1A88394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23.10环保违约</w:t>
      </w:r>
    </w:p>
    <w:p w14:paraId="770B15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F4DF18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6C381AF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23.11用工违约</w:t>
      </w:r>
    </w:p>
    <w:p w14:paraId="3F6F5BD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2E23D09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2F05867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0203A49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p>
    <w:p w14:paraId="60CE4B9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23.12其他违约</w:t>
      </w:r>
    </w:p>
    <w:p w14:paraId="65378B3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1EE3E0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2731C239">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23.12.3因乙方自身原因而导致甲方经济损失或使得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3AF4DF72">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23.12.4若乙方及乙方的供货商、员工、下游工人、其他相关方因聚众闹事、恶意讨薪等造成被媒体曝光或政府相关部门通报等负面影响，乙方应承担合同额10%的违约金，且甲方可选择解除合同。</w:t>
      </w:r>
    </w:p>
    <w:p w14:paraId="5F2CF0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5A259B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6FCAB6C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23.12.7如乙方泄露或者在本合同以外使用该商业秘密、技术秘密等保密信息，应向甲方支付签约合同价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4ED26B6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796FEF9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23.12.9乙方因自身原因在合同约定工作未完成前主动退场或因不能满足合同要求而被勒令退场时，甲方将扣除乙方所完工程金额的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%作为违约金，从结算金额中予以扣除。</w:t>
      </w:r>
    </w:p>
    <w:p w14:paraId="564665A4">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3" w:name="_Toc175772272"/>
      <w:r>
        <w:rPr>
          <w:rFonts w:hint="eastAsia" w:asciiTheme="minorEastAsia" w:hAnsiTheme="minorEastAsia" w:eastAsiaTheme="minorEastAsia" w:cstheme="minorEastAsia"/>
          <w:b/>
          <w:sz w:val="21"/>
          <w:szCs w:val="21"/>
        </w:rPr>
        <w:t>争议解决</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65B628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新增：</w:t>
      </w:r>
    </w:p>
    <w:p w14:paraId="1829AFFE">
      <w:pPr>
        <w:pStyle w:val="4"/>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12515FE5">
      <w:pPr>
        <w:pStyle w:val="4"/>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56D885A5">
      <w:pPr>
        <w:kinsoku w:val="0"/>
        <w:spacing w:after="0" w:line="360" w:lineRule="auto"/>
        <w:ind w:firstLine="440" w:firstLineChars="200"/>
        <w:jc w:val="both"/>
        <w:rPr>
          <w:rFonts w:hint="eastAsia" w:asciiTheme="minorEastAsia" w:hAnsiTheme="minorEastAsia" w:eastAsiaTheme="minorEastAsia" w:cstheme="minorEastAsia"/>
          <w:sz w:val="21"/>
          <w:szCs w:val="21"/>
          <w:lang w:eastAsia="zh-CN"/>
        </w:rPr>
      </w:pPr>
      <w:r>
        <w:rPr>
          <w:rFonts w:hint="eastAsia"/>
          <w:lang w:eastAsia="zh-CN"/>
        </w:rPr>
        <w:t>24.2双方和解不成且已超过和解期限的，可向石家庄仲裁委员会申请仲裁，并自行承担本方发生的律师费、差旅费、保函费等相关费用。</w:t>
      </w:r>
    </w:p>
    <w:p w14:paraId="4B8BE049">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4" w:name="_Toc25119"/>
      <w:bookmarkStart w:id="1165" w:name="_Toc31281"/>
      <w:bookmarkStart w:id="1166" w:name="_Toc7440"/>
      <w:bookmarkStart w:id="1167" w:name="_Toc27023"/>
      <w:bookmarkStart w:id="1168" w:name="_Toc18492"/>
      <w:bookmarkStart w:id="1169" w:name="_Toc11232"/>
      <w:bookmarkStart w:id="1170" w:name="_Toc22869"/>
      <w:bookmarkStart w:id="1171" w:name="_Toc10401"/>
      <w:bookmarkStart w:id="1172" w:name="_Toc1486"/>
      <w:bookmarkStart w:id="1173" w:name="_Toc24283"/>
      <w:bookmarkStart w:id="1174" w:name="_Toc101357483"/>
      <w:bookmarkStart w:id="1175" w:name="_Toc5739"/>
      <w:bookmarkStart w:id="1176" w:name="_Toc175772273"/>
      <w:bookmarkStart w:id="1177" w:name="_Toc26894"/>
      <w:bookmarkStart w:id="1178" w:name="_Toc26863"/>
      <w:bookmarkStart w:id="1179" w:name="_Toc16065"/>
      <w:bookmarkStart w:id="1180" w:name="_Toc29653"/>
      <w:bookmarkStart w:id="1181" w:name="_Toc17384"/>
      <w:bookmarkStart w:id="1182" w:name="_Toc101963534"/>
      <w:bookmarkStart w:id="1183" w:name="_Toc23370"/>
      <w:bookmarkStart w:id="1184" w:name="_Toc4879"/>
      <w:r>
        <w:rPr>
          <w:rFonts w:hint="eastAsia" w:asciiTheme="minorEastAsia" w:hAnsiTheme="minorEastAsia" w:eastAsiaTheme="minorEastAsia" w:cstheme="minorEastAsia"/>
          <w:b/>
          <w:sz w:val="21"/>
          <w:szCs w:val="21"/>
        </w:rPr>
        <w:t>合同终止</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5028261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kern w:val="10"/>
          <w:sz w:val="21"/>
          <w:szCs w:val="21"/>
          <w:lang w:eastAsia="zh-CN"/>
        </w:rPr>
        <w:t>新增：</w:t>
      </w:r>
    </w:p>
    <w:p w14:paraId="2F4A0477">
      <w:pPr>
        <w:pStyle w:val="4"/>
        <w:kinsoku w:val="0"/>
        <w:spacing w:after="0" w:line="360" w:lineRule="auto"/>
        <w:jc w:val="both"/>
        <w:rPr>
          <w:kern w:val="10"/>
        </w:rPr>
      </w:pPr>
      <w:r>
        <w:rPr>
          <w:rFonts w:hint="eastAsia"/>
        </w:rPr>
        <w:t>25.7如因本合同约定的合同解除情形发生，甲方和乙方应具有以下权利和责任：</w:t>
      </w:r>
    </w:p>
    <w:p w14:paraId="459A275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45E413D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59D9F3C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1969D68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C57226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05D08A5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2C57DDC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eastAsia="zh-CN"/>
        </w:rPr>
        <w:t>7</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41E51C80">
      <w:pPr>
        <w:widowControl w:val="0"/>
        <w:numPr>
          <w:ilvl w:val="0"/>
          <w:numId w:val="7"/>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85" w:name="_Toc24897"/>
      <w:bookmarkStart w:id="1186" w:name="_Toc4980"/>
      <w:bookmarkStart w:id="1187" w:name="_Toc6031"/>
      <w:bookmarkStart w:id="1188" w:name="_Toc26100"/>
      <w:bookmarkStart w:id="1189" w:name="_Toc10738"/>
      <w:bookmarkStart w:id="1190" w:name="_Toc27942"/>
      <w:bookmarkStart w:id="1191" w:name="_Toc28952"/>
      <w:bookmarkStart w:id="1192" w:name="_Toc31576"/>
      <w:bookmarkStart w:id="1193" w:name="_Toc24167"/>
      <w:bookmarkStart w:id="1194" w:name="_Toc2158"/>
      <w:bookmarkStart w:id="1195" w:name="_Toc16417"/>
      <w:bookmarkStart w:id="1196" w:name="_Toc101357484"/>
      <w:bookmarkStart w:id="1197" w:name="_Toc21424"/>
      <w:bookmarkStart w:id="1198" w:name="_Toc6048"/>
      <w:bookmarkStart w:id="1199" w:name="_Toc101963535"/>
      <w:bookmarkStart w:id="1200" w:name="_Toc175772274"/>
      <w:bookmarkStart w:id="1201" w:name="_Toc16676"/>
      <w:bookmarkStart w:id="1202" w:name="_Toc20289"/>
      <w:bookmarkStart w:id="1203" w:name="_Toc8410"/>
      <w:bookmarkStart w:id="1204" w:name="_Toc6396"/>
      <w:bookmarkStart w:id="1205" w:name="_Toc31549"/>
      <w:r>
        <w:rPr>
          <w:rFonts w:hint="eastAsia" w:asciiTheme="minorEastAsia" w:hAnsiTheme="minorEastAsia" w:eastAsiaTheme="minorEastAsia" w:cstheme="minorEastAsia"/>
          <w:b/>
          <w:sz w:val="21"/>
          <w:szCs w:val="21"/>
        </w:rPr>
        <w:t>合同附件</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14:paraId="0D832D3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6" w:name="_Toc175772275"/>
      <w:r>
        <w:rPr>
          <w:rFonts w:hint="eastAsia" w:asciiTheme="minorEastAsia" w:hAnsiTheme="minorEastAsia" w:eastAsiaTheme="minorEastAsia" w:cstheme="minorEastAsia"/>
          <w:sz w:val="21"/>
          <w:szCs w:val="21"/>
          <w:lang w:eastAsia="zh-CN"/>
        </w:rPr>
        <w:t>附件1.工程量清单</w:t>
      </w:r>
      <w:bookmarkEnd w:id="1206"/>
    </w:p>
    <w:p w14:paraId="7C6AAB8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7" w:name="_Toc175772276"/>
      <w:r>
        <w:rPr>
          <w:rFonts w:hint="eastAsia" w:asciiTheme="minorEastAsia" w:hAnsiTheme="minorEastAsia" w:eastAsiaTheme="minorEastAsia" w:cstheme="minorEastAsia"/>
          <w:sz w:val="21"/>
          <w:szCs w:val="21"/>
          <w:lang w:eastAsia="zh-CN"/>
        </w:rPr>
        <w:t>附件2.甲供材料、机械设备明细表</w:t>
      </w:r>
      <w:bookmarkEnd w:id="1207"/>
    </w:p>
    <w:p w14:paraId="2344949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8" w:name="_Toc175772277"/>
      <w:r>
        <w:rPr>
          <w:rFonts w:hint="eastAsia" w:asciiTheme="minorEastAsia" w:hAnsiTheme="minorEastAsia" w:eastAsiaTheme="minorEastAsia" w:cstheme="minorEastAsia"/>
          <w:sz w:val="21"/>
          <w:szCs w:val="21"/>
          <w:lang w:eastAsia="zh-CN"/>
        </w:rPr>
        <w:t>附件3.拟投入本合同工程主要人员汇总表</w:t>
      </w:r>
      <w:bookmarkEnd w:id="1208"/>
    </w:p>
    <w:p w14:paraId="1904763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9" w:name="_Toc175772278"/>
      <w:r>
        <w:rPr>
          <w:rFonts w:hint="eastAsia" w:asciiTheme="minorEastAsia" w:hAnsiTheme="minorEastAsia" w:eastAsiaTheme="minorEastAsia" w:cstheme="minorEastAsia"/>
          <w:sz w:val="21"/>
          <w:szCs w:val="21"/>
          <w:lang w:eastAsia="zh-CN"/>
        </w:rPr>
        <w:t>附件4.拟进场机械设备一览表</w:t>
      </w:r>
      <w:bookmarkEnd w:id="1209"/>
    </w:p>
    <w:p w14:paraId="5B36DE6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0" w:name="_Toc175772279"/>
      <w:r>
        <w:rPr>
          <w:rFonts w:hint="eastAsia" w:asciiTheme="minorEastAsia" w:hAnsiTheme="minorEastAsia" w:eastAsiaTheme="minorEastAsia" w:cstheme="minorEastAsia"/>
          <w:sz w:val="21"/>
          <w:szCs w:val="21"/>
          <w:lang w:eastAsia="zh-CN"/>
        </w:rPr>
        <w:t>附件5.安全管理协议书</w:t>
      </w:r>
      <w:bookmarkEnd w:id="1210"/>
    </w:p>
    <w:p w14:paraId="62FF4D3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175772280"/>
      <w:r>
        <w:rPr>
          <w:rFonts w:hint="eastAsia" w:asciiTheme="minorEastAsia" w:hAnsiTheme="minorEastAsia" w:eastAsiaTheme="minorEastAsia" w:cstheme="minorEastAsia"/>
          <w:sz w:val="21"/>
          <w:szCs w:val="21"/>
          <w:lang w:eastAsia="zh-CN"/>
        </w:rPr>
        <w:t>附件6.廉政合同</w:t>
      </w:r>
      <w:bookmarkEnd w:id="1211"/>
    </w:p>
    <w:p w14:paraId="7742267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2" w:name="_Toc175772281"/>
      <w:r>
        <w:rPr>
          <w:rFonts w:hint="eastAsia" w:asciiTheme="minorEastAsia" w:hAnsiTheme="minorEastAsia" w:eastAsiaTheme="minorEastAsia" w:cstheme="minorEastAsia"/>
          <w:sz w:val="21"/>
          <w:szCs w:val="21"/>
          <w:lang w:eastAsia="zh-CN"/>
        </w:rPr>
        <w:t>附件7.履约授权管理协议</w:t>
      </w:r>
      <w:bookmarkEnd w:id="1212"/>
    </w:p>
    <w:p w14:paraId="3FCAD49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3" w:name="_Toc175772282"/>
      <w:r>
        <w:rPr>
          <w:rFonts w:hint="eastAsia" w:asciiTheme="minorEastAsia" w:hAnsiTheme="minorEastAsia" w:eastAsiaTheme="minorEastAsia" w:cstheme="minorEastAsia"/>
          <w:sz w:val="21"/>
          <w:szCs w:val="21"/>
          <w:lang w:eastAsia="zh-CN"/>
        </w:rPr>
        <w:t>附件8.工程项目施工质量管理协议书</w:t>
      </w:r>
      <w:bookmarkEnd w:id="1213"/>
    </w:p>
    <w:p w14:paraId="634A563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75772283"/>
      <w:r>
        <w:rPr>
          <w:rFonts w:hint="eastAsia" w:asciiTheme="minorEastAsia" w:hAnsiTheme="minorEastAsia" w:eastAsiaTheme="minorEastAsia" w:cstheme="minorEastAsia"/>
          <w:sz w:val="21"/>
          <w:szCs w:val="21"/>
          <w:lang w:eastAsia="zh-CN"/>
        </w:rPr>
        <w:t>附件9.质量保修书</w:t>
      </w:r>
      <w:bookmarkEnd w:id="1214"/>
    </w:p>
    <w:p w14:paraId="35DB0A2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5" w:name="_Toc175772284"/>
      <w:r>
        <w:rPr>
          <w:rFonts w:hint="eastAsia" w:asciiTheme="minorEastAsia" w:hAnsiTheme="minorEastAsia" w:eastAsiaTheme="minorEastAsia" w:cstheme="minorEastAsia"/>
          <w:sz w:val="21"/>
          <w:szCs w:val="21"/>
          <w:lang w:eastAsia="zh-CN"/>
        </w:rPr>
        <w:t>附件10.农民工工资管理协议</w:t>
      </w:r>
      <w:bookmarkEnd w:id="1215"/>
    </w:p>
    <w:p w14:paraId="2F2213A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6" w:name="_Toc175772285"/>
      <w:r>
        <w:rPr>
          <w:rFonts w:hint="eastAsia" w:asciiTheme="minorEastAsia" w:hAnsiTheme="minorEastAsia" w:eastAsiaTheme="minorEastAsia" w:cstheme="minorEastAsia"/>
          <w:sz w:val="21"/>
          <w:szCs w:val="21"/>
          <w:lang w:eastAsia="zh-CN"/>
        </w:rPr>
        <w:t>附件11.项目部合规权限告知书</w:t>
      </w:r>
      <w:bookmarkEnd w:id="1216"/>
    </w:p>
    <w:p w14:paraId="4959979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175772286"/>
      <w:r>
        <w:rPr>
          <w:rFonts w:hint="eastAsia" w:asciiTheme="minorEastAsia" w:hAnsiTheme="minorEastAsia" w:eastAsiaTheme="minorEastAsia" w:cstheme="minorEastAsia"/>
          <w:sz w:val="21"/>
          <w:szCs w:val="21"/>
          <w:lang w:eastAsia="zh-CN"/>
        </w:rPr>
        <w:t>附件12.授权委托书（分包方）</w:t>
      </w:r>
      <w:bookmarkEnd w:id="1217"/>
    </w:p>
    <w:p w14:paraId="0D1910C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8" w:name="_Toc175772287"/>
      <w:r>
        <w:rPr>
          <w:rFonts w:hint="eastAsia" w:asciiTheme="minorEastAsia" w:hAnsiTheme="minorEastAsia" w:eastAsiaTheme="minorEastAsia" w:cstheme="minorEastAsia"/>
          <w:sz w:val="21"/>
          <w:szCs w:val="21"/>
          <w:lang w:eastAsia="zh-CN"/>
        </w:rPr>
        <w:t>附件13.农民工工资代发授权委托书</w:t>
      </w:r>
      <w:bookmarkEnd w:id="1218"/>
    </w:p>
    <w:p w14:paraId="15A4D65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9" w:name="_Toc175772288"/>
      <w:r>
        <w:rPr>
          <w:rFonts w:hint="eastAsia" w:asciiTheme="minorEastAsia" w:hAnsiTheme="minorEastAsia" w:eastAsiaTheme="minorEastAsia" w:cstheme="minorEastAsia"/>
          <w:sz w:val="21"/>
          <w:szCs w:val="21"/>
          <w:lang w:eastAsia="zh-CN"/>
        </w:rPr>
        <w:t>附件14.农民工当期工资支付完毕声明书</w:t>
      </w:r>
      <w:bookmarkEnd w:id="1219"/>
    </w:p>
    <w:p w14:paraId="6FBEB43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772289"/>
      <w:r>
        <w:rPr>
          <w:rFonts w:hint="eastAsia" w:asciiTheme="minorEastAsia" w:hAnsiTheme="minorEastAsia" w:eastAsiaTheme="minorEastAsia" w:cstheme="minorEastAsia"/>
          <w:sz w:val="21"/>
          <w:szCs w:val="21"/>
          <w:lang w:eastAsia="zh-CN"/>
        </w:rPr>
        <w:t>附件15.违约金扣款通知单</w:t>
      </w:r>
      <w:bookmarkEnd w:id="1220"/>
    </w:p>
    <w:p w14:paraId="0214BD8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1" w:name="_Toc175772290"/>
      <w:r>
        <w:rPr>
          <w:rFonts w:hint="eastAsia" w:asciiTheme="minorEastAsia" w:hAnsiTheme="minorEastAsia" w:eastAsiaTheme="minorEastAsia" w:cstheme="minorEastAsia"/>
          <w:sz w:val="21"/>
          <w:szCs w:val="21"/>
          <w:lang w:eastAsia="zh-CN"/>
        </w:rPr>
        <w:t>附件16.签证工作内容记录单</w:t>
      </w:r>
      <w:bookmarkEnd w:id="1221"/>
      <w:permEnd w:id="5"/>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C7C09">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1EC6">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E376">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4286">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1123C7B7"/>
    <w:multiLevelType w:val="singleLevel"/>
    <w:tmpl w:val="1123C7B7"/>
    <w:lvl w:ilvl="0" w:tentative="0">
      <w:start w:val="2"/>
      <w:numFmt w:val="decimal"/>
      <w:suff w:val="nothing"/>
      <w:lvlText w:val="（%1）"/>
      <w:lvlJc w:val="left"/>
    </w:lvl>
  </w:abstractNum>
  <w:abstractNum w:abstractNumId="3">
    <w:nsid w:val="2115380E"/>
    <w:multiLevelType w:val="singleLevel"/>
    <w:tmpl w:val="2115380E"/>
    <w:lvl w:ilvl="0" w:tentative="0">
      <w:start w:val="1"/>
      <w:numFmt w:val="decimal"/>
      <w:suff w:val="nothing"/>
      <w:lvlText w:val="（%1）"/>
      <w:lvlJc w:val="left"/>
      <w:pPr>
        <w:ind w:left="0" w:firstLine="0"/>
      </w:pPr>
    </w:lvl>
  </w:abstractNum>
  <w:abstractNum w:abstractNumId="4">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6T+PqDSYcRP/7ZkCYTQDrFvInV8hitcC1xQRptihC5RPgDg24Kg5IoJOk+CJn8mtgQx6g9D7pNmHC5hdzQRKTg==" w:salt="GG78Kh5gYRPqi609LnY2gQ=="/>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2298"/>
    <w:rsid w:val="00003733"/>
    <w:rsid w:val="00004159"/>
    <w:rsid w:val="000112A0"/>
    <w:rsid w:val="00013C24"/>
    <w:rsid w:val="00017544"/>
    <w:rsid w:val="00023A91"/>
    <w:rsid w:val="00026B39"/>
    <w:rsid w:val="00034949"/>
    <w:rsid w:val="00043A11"/>
    <w:rsid w:val="00054FBC"/>
    <w:rsid w:val="000616A5"/>
    <w:rsid w:val="00061DF6"/>
    <w:rsid w:val="00062DE1"/>
    <w:rsid w:val="00067FF8"/>
    <w:rsid w:val="000816A5"/>
    <w:rsid w:val="00082B97"/>
    <w:rsid w:val="00082D0A"/>
    <w:rsid w:val="00083472"/>
    <w:rsid w:val="00083CB8"/>
    <w:rsid w:val="00084050"/>
    <w:rsid w:val="000841B4"/>
    <w:rsid w:val="0008592E"/>
    <w:rsid w:val="00092E45"/>
    <w:rsid w:val="0009477F"/>
    <w:rsid w:val="00094EF1"/>
    <w:rsid w:val="0009640B"/>
    <w:rsid w:val="000A234D"/>
    <w:rsid w:val="000B2751"/>
    <w:rsid w:val="000C153D"/>
    <w:rsid w:val="000C6384"/>
    <w:rsid w:val="000D01B3"/>
    <w:rsid w:val="000D03FB"/>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24052"/>
    <w:rsid w:val="001244BB"/>
    <w:rsid w:val="00126C3A"/>
    <w:rsid w:val="00130412"/>
    <w:rsid w:val="0013069B"/>
    <w:rsid w:val="00135E94"/>
    <w:rsid w:val="00137CB2"/>
    <w:rsid w:val="0014630B"/>
    <w:rsid w:val="00147012"/>
    <w:rsid w:val="0016323A"/>
    <w:rsid w:val="00163DCC"/>
    <w:rsid w:val="001652EE"/>
    <w:rsid w:val="0017267B"/>
    <w:rsid w:val="00174FB9"/>
    <w:rsid w:val="0017570B"/>
    <w:rsid w:val="00181045"/>
    <w:rsid w:val="00182003"/>
    <w:rsid w:val="00186449"/>
    <w:rsid w:val="00186704"/>
    <w:rsid w:val="001877CD"/>
    <w:rsid w:val="001933BB"/>
    <w:rsid w:val="001967EA"/>
    <w:rsid w:val="001A455F"/>
    <w:rsid w:val="001A4BA4"/>
    <w:rsid w:val="001A6620"/>
    <w:rsid w:val="001A7C0E"/>
    <w:rsid w:val="001B2628"/>
    <w:rsid w:val="001B3CE2"/>
    <w:rsid w:val="001B7F45"/>
    <w:rsid w:val="001C3E5F"/>
    <w:rsid w:val="001C519C"/>
    <w:rsid w:val="001C6595"/>
    <w:rsid w:val="001C7D30"/>
    <w:rsid w:val="001D41F2"/>
    <w:rsid w:val="001E218B"/>
    <w:rsid w:val="001F08D0"/>
    <w:rsid w:val="001F1AC3"/>
    <w:rsid w:val="001F310F"/>
    <w:rsid w:val="0020489A"/>
    <w:rsid w:val="00222885"/>
    <w:rsid w:val="002351CC"/>
    <w:rsid w:val="00242219"/>
    <w:rsid w:val="00243DE1"/>
    <w:rsid w:val="00245ED2"/>
    <w:rsid w:val="00251ECF"/>
    <w:rsid w:val="0025253D"/>
    <w:rsid w:val="00256621"/>
    <w:rsid w:val="00256E30"/>
    <w:rsid w:val="00261A7F"/>
    <w:rsid w:val="00273A1C"/>
    <w:rsid w:val="00280594"/>
    <w:rsid w:val="00286E13"/>
    <w:rsid w:val="00292DA3"/>
    <w:rsid w:val="00293159"/>
    <w:rsid w:val="0029335F"/>
    <w:rsid w:val="00294484"/>
    <w:rsid w:val="002A45F9"/>
    <w:rsid w:val="002A4900"/>
    <w:rsid w:val="002B1174"/>
    <w:rsid w:val="002B315B"/>
    <w:rsid w:val="002B490B"/>
    <w:rsid w:val="002C52AD"/>
    <w:rsid w:val="002D0EAC"/>
    <w:rsid w:val="002D16D3"/>
    <w:rsid w:val="002D245A"/>
    <w:rsid w:val="002D2618"/>
    <w:rsid w:val="002D2669"/>
    <w:rsid w:val="002E1433"/>
    <w:rsid w:val="002F4F56"/>
    <w:rsid w:val="0030106E"/>
    <w:rsid w:val="00304AE5"/>
    <w:rsid w:val="00306ED9"/>
    <w:rsid w:val="00314662"/>
    <w:rsid w:val="003154AA"/>
    <w:rsid w:val="00325F99"/>
    <w:rsid w:val="00326E94"/>
    <w:rsid w:val="003353BB"/>
    <w:rsid w:val="00335DD9"/>
    <w:rsid w:val="003457E5"/>
    <w:rsid w:val="00353029"/>
    <w:rsid w:val="00363782"/>
    <w:rsid w:val="0036453B"/>
    <w:rsid w:val="00367168"/>
    <w:rsid w:val="00370060"/>
    <w:rsid w:val="0037090A"/>
    <w:rsid w:val="00371DBB"/>
    <w:rsid w:val="00372CF4"/>
    <w:rsid w:val="00376043"/>
    <w:rsid w:val="003773B3"/>
    <w:rsid w:val="0038605B"/>
    <w:rsid w:val="00387055"/>
    <w:rsid w:val="00396140"/>
    <w:rsid w:val="003A0D68"/>
    <w:rsid w:val="003A2A60"/>
    <w:rsid w:val="003A66B4"/>
    <w:rsid w:val="003B50FD"/>
    <w:rsid w:val="003B7F2C"/>
    <w:rsid w:val="003C43E1"/>
    <w:rsid w:val="003C7D4E"/>
    <w:rsid w:val="003D1F88"/>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5FA7"/>
    <w:rsid w:val="004370EA"/>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0ABE"/>
    <w:rsid w:val="00496C4C"/>
    <w:rsid w:val="004A4EFF"/>
    <w:rsid w:val="004A5170"/>
    <w:rsid w:val="004B2ABA"/>
    <w:rsid w:val="004C1548"/>
    <w:rsid w:val="004C4FAE"/>
    <w:rsid w:val="004D1266"/>
    <w:rsid w:val="004D2AB4"/>
    <w:rsid w:val="004D4834"/>
    <w:rsid w:val="004E2836"/>
    <w:rsid w:val="004E4F81"/>
    <w:rsid w:val="004E6AAE"/>
    <w:rsid w:val="004E76B2"/>
    <w:rsid w:val="004F0DBB"/>
    <w:rsid w:val="0050093D"/>
    <w:rsid w:val="00500B04"/>
    <w:rsid w:val="00501F27"/>
    <w:rsid w:val="005037AA"/>
    <w:rsid w:val="00515994"/>
    <w:rsid w:val="0052469E"/>
    <w:rsid w:val="005307D5"/>
    <w:rsid w:val="005457C8"/>
    <w:rsid w:val="0055396D"/>
    <w:rsid w:val="00553C86"/>
    <w:rsid w:val="005610A2"/>
    <w:rsid w:val="00562CED"/>
    <w:rsid w:val="00563E94"/>
    <w:rsid w:val="005647F5"/>
    <w:rsid w:val="005823B0"/>
    <w:rsid w:val="00582E23"/>
    <w:rsid w:val="0058456C"/>
    <w:rsid w:val="00585C2A"/>
    <w:rsid w:val="00587D03"/>
    <w:rsid w:val="00590BD0"/>
    <w:rsid w:val="005911CF"/>
    <w:rsid w:val="005A29A9"/>
    <w:rsid w:val="005C0287"/>
    <w:rsid w:val="005C3519"/>
    <w:rsid w:val="005C5B2E"/>
    <w:rsid w:val="005D0828"/>
    <w:rsid w:val="005D1984"/>
    <w:rsid w:val="005D35AC"/>
    <w:rsid w:val="005D5DEB"/>
    <w:rsid w:val="005E26EE"/>
    <w:rsid w:val="005E5C5C"/>
    <w:rsid w:val="005F5FE1"/>
    <w:rsid w:val="00611EF2"/>
    <w:rsid w:val="00625577"/>
    <w:rsid w:val="00640675"/>
    <w:rsid w:val="006432F3"/>
    <w:rsid w:val="00644FD4"/>
    <w:rsid w:val="00656048"/>
    <w:rsid w:val="0066448C"/>
    <w:rsid w:val="00665641"/>
    <w:rsid w:val="00667B66"/>
    <w:rsid w:val="00673015"/>
    <w:rsid w:val="006744F6"/>
    <w:rsid w:val="00681837"/>
    <w:rsid w:val="00682EDE"/>
    <w:rsid w:val="00683AC9"/>
    <w:rsid w:val="00683AE8"/>
    <w:rsid w:val="00683D35"/>
    <w:rsid w:val="006861F9"/>
    <w:rsid w:val="0069115F"/>
    <w:rsid w:val="00694C18"/>
    <w:rsid w:val="00695CF2"/>
    <w:rsid w:val="006A1CB2"/>
    <w:rsid w:val="006A633A"/>
    <w:rsid w:val="006C03CD"/>
    <w:rsid w:val="006C31C7"/>
    <w:rsid w:val="006C4FF2"/>
    <w:rsid w:val="006C7CAE"/>
    <w:rsid w:val="006D53DB"/>
    <w:rsid w:val="006D6AE8"/>
    <w:rsid w:val="006E1EAE"/>
    <w:rsid w:val="006E4038"/>
    <w:rsid w:val="006E5C14"/>
    <w:rsid w:val="006E7CA7"/>
    <w:rsid w:val="006F11F4"/>
    <w:rsid w:val="006F28A2"/>
    <w:rsid w:val="00701A75"/>
    <w:rsid w:val="00703238"/>
    <w:rsid w:val="0070332D"/>
    <w:rsid w:val="00704800"/>
    <w:rsid w:val="0070633F"/>
    <w:rsid w:val="00712951"/>
    <w:rsid w:val="00714CD3"/>
    <w:rsid w:val="00720FC8"/>
    <w:rsid w:val="00726360"/>
    <w:rsid w:val="00727F4F"/>
    <w:rsid w:val="00732B70"/>
    <w:rsid w:val="007361CB"/>
    <w:rsid w:val="00741A6F"/>
    <w:rsid w:val="00741CA9"/>
    <w:rsid w:val="007523CF"/>
    <w:rsid w:val="00753092"/>
    <w:rsid w:val="007635BB"/>
    <w:rsid w:val="00764101"/>
    <w:rsid w:val="00773817"/>
    <w:rsid w:val="00776988"/>
    <w:rsid w:val="007802D1"/>
    <w:rsid w:val="007867B4"/>
    <w:rsid w:val="00787201"/>
    <w:rsid w:val="007900B3"/>
    <w:rsid w:val="00790413"/>
    <w:rsid w:val="0079289E"/>
    <w:rsid w:val="007940CA"/>
    <w:rsid w:val="0079693F"/>
    <w:rsid w:val="007A21D7"/>
    <w:rsid w:val="007A30A4"/>
    <w:rsid w:val="007B0058"/>
    <w:rsid w:val="007B200F"/>
    <w:rsid w:val="007B5C28"/>
    <w:rsid w:val="007B5F47"/>
    <w:rsid w:val="007B755F"/>
    <w:rsid w:val="007B76A4"/>
    <w:rsid w:val="007C0339"/>
    <w:rsid w:val="007C0DAB"/>
    <w:rsid w:val="007C1CEF"/>
    <w:rsid w:val="007D5185"/>
    <w:rsid w:val="007D7894"/>
    <w:rsid w:val="007E415A"/>
    <w:rsid w:val="007E48FA"/>
    <w:rsid w:val="007F272D"/>
    <w:rsid w:val="007F500D"/>
    <w:rsid w:val="0080177D"/>
    <w:rsid w:val="00811BB5"/>
    <w:rsid w:val="00823AD8"/>
    <w:rsid w:val="0083193D"/>
    <w:rsid w:val="00832FB4"/>
    <w:rsid w:val="0083365C"/>
    <w:rsid w:val="0084101E"/>
    <w:rsid w:val="00847963"/>
    <w:rsid w:val="00847B26"/>
    <w:rsid w:val="00851BC8"/>
    <w:rsid w:val="00855163"/>
    <w:rsid w:val="0087329F"/>
    <w:rsid w:val="0087710F"/>
    <w:rsid w:val="0088175D"/>
    <w:rsid w:val="008867E8"/>
    <w:rsid w:val="00890CF5"/>
    <w:rsid w:val="008A4BCE"/>
    <w:rsid w:val="008A4FA7"/>
    <w:rsid w:val="008A5175"/>
    <w:rsid w:val="008A6A88"/>
    <w:rsid w:val="008B0500"/>
    <w:rsid w:val="008B0CDA"/>
    <w:rsid w:val="008B25E4"/>
    <w:rsid w:val="008C3567"/>
    <w:rsid w:val="008C6F18"/>
    <w:rsid w:val="008C727D"/>
    <w:rsid w:val="008D3821"/>
    <w:rsid w:val="008D62CA"/>
    <w:rsid w:val="008D6CFB"/>
    <w:rsid w:val="008E4F27"/>
    <w:rsid w:val="008E6422"/>
    <w:rsid w:val="0090258D"/>
    <w:rsid w:val="00905CDF"/>
    <w:rsid w:val="00907C24"/>
    <w:rsid w:val="009127CC"/>
    <w:rsid w:val="0091455B"/>
    <w:rsid w:val="00914AA1"/>
    <w:rsid w:val="00916427"/>
    <w:rsid w:val="009165F0"/>
    <w:rsid w:val="00925F68"/>
    <w:rsid w:val="00934DB6"/>
    <w:rsid w:val="009476ED"/>
    <w:rsid w:val="009539B9"/>
    <w:rsid w:val="00953BA0"/>
    <w:rsid w:val="00954EC2"/>
    <w:rsid w:val="00963F4B"/>
    <w:rsid w:val="00967829"/>
    <w:rsid w:val="00970A02"/>
    <w:rsid w:val="009746A5"/>
    <w:rsid w:val="00975263"/>
    <w:rsid w:val="00975272"/>
    <w:rsid w:val="009812C4"/>
    <w:rsid w:val="00983DEB"/>
    <w:rsid w:val="00986B51"/>
    <w:rsid w:val="00990C44"/>
    <w:rsid w:val="00992462"/>
    <w:rsid w:val="009A6387"/>
    <w:rsid w:val="009A7B81"/>
    <w:rsid w:val="009B2745"/>
    <w:rsid w:val="009B7486"/>
    <w:rsid w:val="009C4C16"/>
    <w:rsid w:val="009C61E2"/>
    <w:rsid w:val="009D2DE7"/>
    <w:rsid w:val="009D5C22"/>
    <w:rsid w:val="009E28C9"/>
    <w:rsid w:val="009E2FD0"/>
    <w:rsid w:val="009E4731"/>
    <w:rsid w:val="009E4D28"/>
    <w:rsid w:val="009E4E24"/>
    <w:rsid w:val="00A0729D"/>
    <w:rsid w:val="00A11BB4"/>
    <w:rsid w:val="00A201B9"/>
    <w:rsid w:val="00A23C17"/>
    <w:rsid w:val="00A30A21"/>
    <w:rsid w:val="00A34F5E"/>
    <w:rsid w:val="00A3758E"/>
    <w:rsid w:val="00A45C11"/>
    <w:rsid w:val="00A4677F"/>
    <w:rsid w:val="00A52EAB"/>
    <w:rsid w:val="00A61387"/>
    <w:rsid w:val="00A613A3"/>
    <w:rsid w:val="00A6224F"/>
    <w:rsid w:val="00A62297"/>
    <w:rsid w:val="00A6294B"/>
    <w:rsid w:val="00A62BC4"/>
    <w:rsid w:val="00A641B8"/>
    <w:rsid w:val="00A72DE9"/>
    <w:rsid w:val="00A73CA3"/>
    <w:rsid w:val="00A80F37"/>
    <w:rsid w:val="00A81FB8"/>
    <w:rsid w:val="00A8631C"/>
    <w:rsid w:val="00A87E12"/>
    <w:rsid w:val="00A9197F"/>
    <w:rsid w:val="00AA03F9"/>
    <w:rsid w:val="00AA1132"/>
    <w:rsid w:val="00AA6249"/>
    <w:rsid w:val="00AA65E6"/>
    <w:rsid w:val="00AB248C"/>
    <w:rsid w:val="00AC3721"/>
    <w:rsid w:val="00AC3B52"/>
    <w:rsid w:val="00AC7A9B"/>
    <w:rsid w:val="00AD0885"/>
    <w:rsid w:val="00AD75CA"/>
    <w:rsid w:val="00AE2F9F"/>
    <w:rsid w:val="00AE7487"/>
    <w:rsid w:val="00AE7DBB"/>
    <w:rsid w:val="00AF0DDA"/>
    <w:rsid w:val="00AF7BE3"/>
    <w:rsid w:val="00B12DA7"/>
    <w:rsid w:val="00B22000"/>
    <w:rsid w:val="00B26A44"/>
    <w:rsid w:val="00B2735E"/>
    <w:rsid w:val="00B27F65"/>
    <w:rsid w:val="00B30AF1"/>
    <w:rsid w:val="00B358B2"/>
    <w:rsid w:val="00B41B71"/>
    <w:rsid w:val="00B43017"/>
    <w:rsid w:val="00B45593"/>
    <w:rsid w:val="00B50076"/>
    <w:rsid w:val="00B50CF7"/>
    <w:rsid w:val="00B5111A"/>
    <w:rsid w:val="00B5622C"/>
    <w:rsid w:val="00B72884"/>
    <w:rsid w:val="00B85E35"/>
    <w:rsid w:val="00B921AF"/>
    <w:rsid w:val="00B956AC"/>
    <w:rsid w:val="00BA1DB2"/>
    <w:rsid w:val="00BA214D"/>
    <w:rsid w:val="00BA3A08"/>
    <w:rsid w:val="00BB46CA"/>
    <w:rsid w:val="00BB7133"/>
    <w:rsid w:val="00BB7F4C"/>
    <w:rsid w:val="00BC3C7B"/>
    <w:rsid w:val="00BC435C"/>
    <w:rsid w:val="00BC6547"/>
    <w:rsid w:val="00BC736C"/>
    <w:rsid w:val="00BC76EA"/>
    <w:rsid w:val="00BD2FF4"/>
    <w:rsid w:val="00BD30D4"/>
    <w:rsid w:val="00BE1A64"/>
    <w:rsid w:val="00BF511A"/>
    <w:rsid w:val="00BF5FB7"/>
    <w:rsid w:val="00C039D8"/>
    <w:rsid w:val="00C04C1C"/>
    <w:rsid w:val="00C0728D"/>
    <w:rsid w:val="00C212D0"/>
    <w:rsid w:val="00C21E9E"/>
    <w:rsid w:val="00C23D7E"/>
    <w:rsid w:val="00C25CAB"/>
    <w:rsid w:val="00C30F6D"/>
    <w:rsid w:val="00C32C15"/>
    <w:rsid w:val="00C34435"/>
    <w:rsid w:val="00C34BCF"/>
    <w:rsid w:val="00C42C32"/>
    <w:rsid w:val="00C47B5A"/>
    <w:rsid w:val="00C5398F"/>
    <w:rsid w:val="00C55C4A"/>
    <w:rsid w:val="00C61CEF"/>
    <w:rsid w:val="00C63F5E"/>
    <w:rsid w:val="00C666AE"/>
    <w:rsid w:val="00C733F3"/>
    <w:rsid w:val="00C752C3"/>
    <w:rsid w:val="00C762F1"/>
    <w:rsid w:val="00C9399E"/>
    <w:rsid w:val="00C93FF6"/>
    <w:rsid w:val="00C94B5F"/>
    <w:rsid w:val="00CA0BAB"/>
    <w:rsid w:val="00CA757A"/>
    <w:rsid w:val="00CB2133"/>
    <w:rsid w:val="00CB47F9"/>
    <w:rsid w:val="00CC15B3"/>
    <w:rsid w:val="00CC4A25"/>
    <w:rsid w:val="00CC5B25"/>
    <w:rsid w:val="00CD0A4E"/>
    <w:rsid w:val="00CE0FF1"/>
    <w:rsid w:val="00CE2205"/>
    <w:rsid w:val="00CF07C3"/>
    <w:rsid w:val="00CF38C2"/>
    <w:rsid w:val="00CF3D7C"/>
    <w:rsid w:val="00CF6EA1"/>
    <w:rsid w:val="00CF708C"/>
    <w:rsid w:val="00D02D74"/>
    <w:rsid w:val="00D05AA8"/>
    <w:rsid w:val="00D06BDD"/>
    <w:rsid w:val="00D123D3"/>
    <w:rsid w:val="00D13D59"/>
    <w:rsid w:val="00D167A9"/>
    <w:rsid w:val="00D16CB2"/>
    <w:rsid w:val="00D16CC8"/>
    <w:rsid w:val="00D17CEC"/>
    <w:rsid w:val="00D22A1E"/>
    <w:rsid w:val="00D23F76"/>
    <w:rsid w:val="00D24536"/>
    <w:rsid w:val="00D31135"/>
    <w:rsid w:val="00D31597"/>
    <w:rsid w:val="00D32995"/>
    <w:rsid w:val="00D34024"/>
    <w:rsid w:val="00D34CDA"/>
    <w:rsid w:val="00D521C6"/>
    <w:rsid w:val="00D5428F"/>
    <w:rsid w:val="00D605BB"/>
    <w:rsid w:val="00D60BCB"/>
    <w:rsid w:val="00D647B8"/>
    <w:rsid w:val="00D64C57"/>
    <w:rsid w:val="00D72084"/>
    <w:rsid w:val="00D73A98"/>
    <w:rsid w:val="00D74B01"/>
    <w:rsid w:val="00D74B7D"/>
    <w:rsid w:val="00D83643"/>
    <w:rsid w:val="00DA3BF9"/>
    <w:rsid w:val="00DB5497"/>
    <w:rsid w:val="00DC0AA1"/>
    <w:rsid w:val="00DC674A"/>
    <w:rsid w:val="00DD2C48"/>
    <w:rsid w:val="00DD51EC"/>
    <w:rsid w:val="00DD5262"/>
    <w:rsid w:val="00DD722A"/>
    <w:rsid w:val="00DE4CAA"/>
    <w:rsid w:val="00DE612A"/>
    <w:rsid w:val="00DE79BF"/>
    <w:rsid w:val="00DF4B85"/>
    <w:rsid w:val="00E03505"/>
    <w:rsid w:val="00E046BA"/>
    <w:rsid w:val="00E1221A"/>
    <w:rsid w:val="00E21958"/>
    <w:rsid w:val="00E2325D"/>
    <w:rsid w:val="00E2636A"/>
    <w:rsid w:val="00E4506C"/>
    <w:rsid w:val="00E4665C"/>
    <w:rsid w:val="00E476F7"/>
    <w:rsid w:val="00E57343"/>
    <w:rsid w:val="00E72BC9"/>
    <w:rsid w:val="00E75706"/>
    <w:rsid w:val="00E83925"/>
    <w:rsid w:val="00E9157B"/>
    <w:rsid w:val="00E94918"/>
    <w:rsid w:val="00EA7A5F"/>
    <w:rsid w:val="00EB1B0A"/>
    <w:rsid w:val="00EB1CF0"/>
    <w:rsid w:val="00EB233A"/>
    <w:rsid w:val="00EB2C22"/>
    <w:rsid w:val="00EB4CE5"/>
    <w:rsid w:val="00EB5297"/>
    <w:rsid w:val="00EC33E2"/>
    <w:rsid w:val="00EC4699"/>
    <w:rsid w:val="00EC563F"/>
    <w:rsid w:val="00EC61A5"/>
    <w:rsid w:val="00ED0667"/>
    <w:rsid w:val="00ED26F7"/>
    <w:rsid w:val="00ED4F74"/>
    <w:rsid w:val="00EE148C"/>
    <w:rsid w:val="00EE5010"/>
    <w:rsid w:val="00EE64E7"/>
    <w:rsid w:val="00EE79E3"/>
    <w:rsid w:val="00EF1DD2"/>
    <w:rsid w:val="00EF3ED0"/>
    <w:rsid w:val="00EF5834"/>
    <w:rsid w:val="00EF5961"/>
    <w:rsid w:val="00F00C4D"/>
    <w:rsid w:val="00F07774"/>
    <w:rsid w:val="00F12387"/>
    <w:rsid w:val="00F13650"/>
    <w:rsid w:val="00F17FB1"/>
    <w:rsid w:val="00F24FC2"/>
    <w:rsid w:val="00F260FA"/>
    <w:rsid w:val="00F323E6"/>
    <w:rsid w:val="00F334CB"/>
    <w:rsid w:val="00F35D35"/>
    <w:rsid w:val="00F37165"/>
    <w:rsid w:val="00F42222"/>
    <w:rsid w:val="00F4486E"/>
    <w:rsid w:val="00F4798F"/>
    <w:rsid w:val="00F55E12"/>
    <w:rsid w:val="00F6464E"/>
    <w:rsid w:val="00F733B4"/>
    <w:rsid w:val="00F73D27"/>
    <w:rsid w:val="00F75535"/>
    <w:rsid w:val="00F75C42"/>
    <w:rsid w:val="00F77F71"/>
    <w:rsid w:val="00F83DB7"/>
    <w:rsid w:val="00F85CF1"/>
    <w:rsid w:val="00F903C2"/>
    <w:rsid w:val="00FA07C9"/>
    <w:rsid w:val="00FA0AAC"/>
    <w:rsid w:val="00FC4A14"/>
    <w:rsid w:val="00FD17F8"/>
    <w:rsid w:val="00FD5785"/>
    <w:rsid w:val="00FD716F"/>
    <w:rsid w:val="00FE01BA"/>
    <w:rsid w:val="00FE34D1"/>
    <w:rsid w:val="00FE756B"/>
    <w:rsid w:val="00FF2806"/>
    <w:rsid w:val="043206E5"/>
    <w:rsid w:val="04E53E7A"/>
    <w:rsid w:val="07463B51"/>
    <w:rsid w:val="084B6928"/>
    <w:rsid w:val="0A0738EF"/>
    <w:rsid w:val="0C600578"/>
    <w:rsid w:val="0DBF0BF8"/>
    <w:rsid w:val="0DF854CB"/>
    <w:rsid w:val="0E0E058B"/>
    <w:rsid w:val="0FF81B77"/>
    <w:rsid w:val="10D90711"/>
    <w:rsid w:val="130E5C52"/>
    <w:rsid w:val="13267A75"/>
    <w:rsid w:val="13880A02"/>
    <w:rsid w:val="185035D6"/>
    <w:rsid w:val="18FA7829"/>
    <w:rsid w:val="1AAA0B4C"/>
    <w:rsid w:val="1B13337A"/>
    <w:rsid w:val="1C4231EC"/>
    <w:rsid w:val="1DB54F3F"/>
    <w:rsid w:val="1E2B2D0C"/>
    <w:rsid w:val="202378CC"/>
    <w:rsid w:val="2091347B"/>
    <w:rsid w:val="21D2510C"/>
    <w:rsid w:val="22C5630B"/>
    <w:rsid w:val="22FA79E2"/>
    <w:rsid w:val="236B5F7E"/>
    <w:rsid w:val="23746A36"/>
    <w:rsid w:val="2976210D"/>
    <w:rsid w:val="29F5293C"/>
    <w:rsid w:val="2B801F8B"/>
    <w:rsid w:val="2FB51A54"/>
    <w:rsid w:val="2FDC5EDF"/>
    <w:rsid w:val="30486A45"/>
    <w:rsid w:val="305F38FB"/>
    <w:rsid w:val="321D7610"/>
    <w:rsid w:val="34425A0E"/>
    <w:rsid w:val="361C0EBA"/>
    <w:rsid w:val="36F52036"/>
    <w:rsid w:val="3A5E5738"/>
    <w:rsid w:val="3B5B3817"/>
    <w:rsid w:val="3D61397C"/>
    <w:rsid w:val="3EED49AB"/>
    <w:rsid w:val="3F7C488C"/>
    <w:rsid w:val="42EB2656"/>
    <w:rsid w:val="42EC1DB4"/>
    <w:rsid w:val="43953B9F"/>
    <w:rsid w:val="43FD2CBF"/>
    <w:rsid w:val="440D5D7C"/>
    <w:rsid w:val="44232F9A"/>
    <w:rsid w:val="442C0A64"/>
    <w:rsid w:val="45022641"/>
    <w:rsid w:val="47225ABA"/>
    <w:rsid w:val="47645823"/>
    <w:rsid w:val="47750940"/>
    <w:rsid w:val="486D3062"/>
    <w:rsid w:val="49552E32"/>
    <w:rsid w:val="4A05116D"/>
    <w:rsid w:val="4B1235AF"/>
    <w:rsid w:val="4B5679C8"/>
    <w:rsid w:val="4C945FBA"/>
    <w:rsid w:val="4CC43735"/>
    <w:rsid w:val="4D501B4E"/>
    <w:rsid w:val="4D8712D5"/>
    <w:rsid w:val="4DAB7A25"/>
    <w:rsid w:val="4DD97C2D"/>
    <w:rsid w:val="4EDF237F"/>
    <w:rsid w:val="501120A0"/>
    <w:rsid w:val="50A770DF"/>
    <w:rsid w:val="548A0BC1"/>
    <w:rsid w:val="55432F3C"/>
    <w:rsid w:val="570D69B5"/>
    <w:rsid w:val="57D93C2F"/>
    <w:rsid w:val="582F58D8"/>
    <w:rsid w:val="58587D80"/>
    <w:rsid w:val="585B5F86"/>
    <w:rsid w:val="598D151E"/>
    <w:rsid w:val="59AF294E"/>
    <w:rsid w:val="5B6F1496"/>
    <w:rsid w:val="62BD7BDA"/>
    <w:rsid w:val="632C5010"/>
    <w:rsid w:val="637D5BDC"/>
    <w:rsid w:val="644143E5"/>
    <w:rsid w:val="64D272F5"/>
    <w:rsid w:val="6626231F"/>
    <w:rsid w:val="69E50099"/>
    <w:rsid w:val="6A696FDD"/>
    <w:rsid w:val="6AC96DB9"/>
    <w:rsid w:val="6B225A3D"/>
    <w:rsid w:val="6B665742"/>
    <w:rsid w:val="6CD00095"/>
    <w:rsid w:val="6D9360F3"/>
    <w:rsid w:val="6D946E2F"/>
    <w:rsid w:val="6F134DCC"/>
    <w:rsid w:val="6FD37055"/>
    <w:rsid w:val="6FE2091C"/>
    <w:rsid w:val="71116A6B"/>
    <w:rsid w:val="71622867"/>
    <w:rsid w:val="72C6616E"/>
    <w:rsid w:val="73E67832"/>
    <w:rsid w:val="750267DB"/>
    <w:rsid w:val="752902B3"/>
    <w:rsid w:val="77B61176"/>
    <w:rsid w:val="78DA53DD"/>
    <w:rsid w:val="79084F81"/>
    <w:rsid w:val="7A3B2C4D"/>
    <w:rsid w:val="7A973FCD"/>
    <w:rsid w:val="7CAB1295"/>
    <w:rsid w:val="7CD97919"/>
    <w:rsid w:val="7CE52E5B"/>
    <w:rsid w:val="7E8979D2"/>
    <w:rsid w:val="7F544A77"/>
    <w:rsid w:val="7F6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qFormat/>
    <w:uiPriority w:val="0"/>
    <w:rPr>
      <w:lang w:eastAsia="zh-CN" w:bidi="ar-SA"/>
    </w:rPr>
  </w:style>
  <w:style w:type="paragraph" w:styleId="4">
    <w:name w:val="Body Text"/>
    <w:basedOn w:val="1"/>
    <w:next w:val="1"/>
    <w:link w:val="20"/>
    <w:qFormat/>
    <w:uiPriority w:val="0"/>
    <w:pPr>
      <w:spacing w:after="120"/>
      <w:ind w:firstLine="440" w:firstLineChars="200"/>
    </w:pPr>
    <w:rPr>
      <w:szCs w:val="20"/>
      <w:lang w:eastAsia="zh-CN"/>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3"/>
    <w:next w:val="3"/>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4"/>
    <w:qFormat/>
    <w:uiPriority w:val="0"/>
    <w:rPr>
      <w:sz w:val="22"/>
      <w:lang w:bidi="en-US"/>
    </w:rPr>
  </w:style>
  <w:style w:type="character" w:customStyle="1" w:styleId="21">
    <w:name w:val="标题 1 字符"/>
    <w:basedOn w:val="15"/>
    <w:link w:val="2"/>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3"/>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2"/>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2"/>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33786</Words>
  <Characters>34337</Characters>
  <Lines>405</Lines>
  <Paragraphs>114</Paragraphs>
  <TotalTime>0</TotalTime>
  <ScaleCrop>false</ScaleCrop>
  <LinksUpToDate>false</LinksUpToDate>
  <CharactersWithSpaces>35541</CharactersWithSpaces>
  <Application>WPS Office_12.1.0.18912_F1E327BC-269C-435d-A152-05C5408002CA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请不要拍我呆头</cp:lastModifiedBy>
  <cp:lastPrinted>2024-01-02T01:44:00Z</cp:lastPrinted>
  <dcterms:modified xsi:type="dcterms:W3CDTF">2024-11-25T07:54:11Z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DEA7DEC89FB24FE389D1B12F770657E0_13</vt:lpwstr>
  </property>
</Properties>
</file>