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843F1B">
      <w:pPr>
        <w:pStyle w:val="31"/>
        <w:tabs>
          <w:tab w:val="left" w:pos="8100"/>
        </w:tabs>
        <w:spacing w:line="360" w:lineRule="auto"/>
        <w:rPr>
          <w:rFonts w:cs="Times New Roman" w:asciiTheme="majorEastAsia" w:hAnsiTheme="majorEastAsia" w:eastAsiaTheme="majorEastAsia"/>
          <w:b/>
          <w:color w:val="000000"/>
          <w:kern w:val="2"/>
          <w:sz w:val="28"/>
          <w:szCs w:val="28"/>
          <w:highlight w:val="none"/>
        </w:rPr>
      </w:pPr>
    </w:p>
    <w:p w14:paraId="2E239C63">
      <w:pPr>
        <w:pStyle w:val="31"/>
        <w:tabs>
          <w:tab w:val="left" w:pos="8100"/>
        </w:tabs>
        <w:spacing w:line="360" w:lineRule="auto"/>
        <w:jc w:val="center"/>
        <w:rPr>
          <w:rFonts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 xml:space="preserve">                招标编号：ZJLQZP-FG-SBZL-</w:t>
      </w:r>
      <w:r>
        <w:rPr>
          <w:rFonts w:hint="eastAsia" w:cs="Times New Roman" w:asciiTheme="majorEastAsia" w:hAnsiTheme="majorEastAsia" w:eastAsiaTheme="majorEastAsia"/>
          <w:b/>
          <w:color w:val="000000"/>
          <w:kern w:val="2"/>
          <w:sz w:val="28"/>
          <w:szCs w:val="28"/>
          <w:highlight w:val="none"/>
          <w:lang w:val="en-US" w:eastAsia="zh-CN"/>
        </w:rPr>
        <w:t>新疆乌鲁木齐项目</w:t>
      </w:r>
      <w:r>
        <w:rPr>
          <w:rFonts w:hint="eastAsia" w:cs="Times New Roman" w:asciiTheme="majorEastAsia" w:hAnsiTheme="majorEastAsia" w:eastAsiaTheme="majorEastAsia"/>
          <w:b/>
          <w:color w:val="000000"/>
          <w:kern w:val="2"/>
          <w:sz w:val="28"/>
          <w:szCs w:val="28"/>
          <w:highlight w:val="none"/>
        </w:rPr>
        <w:t>-00</w:t>
      </w:r>
      <w:r>
        <w:rPr>
          <w:rFonts w:hint="eastAsia" w:cs="Times New Roman" w:asciiTheme="majorEastAsia" w:hAnsiTheme="majorEastAsia" w:eastAsiaTheme="majorEastAsia"/>
          <w:b/>
          <w:color w:val="000000"/>
          <w:kern w:val="2"/>
          <w:sz w:val="28"/>
          <w:szCs w:val="28"/>
          <w:highlight w:val="none"/>
          <w:lang w:val="en-US" w:eastAsia="zh-CN"/>
        </w:rPr>
        <w:t>1</w:t>
      </w:r>
    </w:p>
    <w:p w14:paraId="66251B01">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p>
    <w:p w14:paraId="74AA0834">
      <w:pPr>
        <w:pStyle w:val="31"/>
        <w:tabs>
          <w:tab w:val="left" w:pos="8100"/>
        </w:tabs>
        <w:spacing w:line="360" w:lineRule="auto"/>
        <w:jc w:val="center"/>
        <w:rPr>
          <w:rFonts w:cs="Times New Roman" w:asciiTheme="majorEastAsia" w:hAnsiTheme="majorEastAsia" w:eastAsiaTheme="majorEastAsia"/>
          <w:b/>
          <w:color w:val="000000"/>
          <w:kern w:val="2"/>
          <w:sz w:val="48"/>
          <w:szCs w:val="48"/>
          <w:highlight w:val="none"/>
        </w:rPr>
      </w:pPr>
    </w:p>
    <w:p w14:paraId="024E6106">
      <w:pPr>
        <w:pStyle w:val="31"/>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中建</w:t>
      </w:r>
      <w:r>
        <w:rPr>
          <w:rFonts w:hint="eastAsia" w:cs="Times New Roman" w:asciiTheme="majorEastAsia" w:hAnsiTheme="majorEastAsia" w:eastAsiaTheme="majorEastAsia"/>
          <w:b/>
          <w:color w:val="000000"/>
          <w:kern w:val="2"/>
          <w:sz w:val="44"/>
          <w:szCs w:val="44"/>
          <w:highlight w:val="none"/>
          <w:lang w:val="en-US" w:eastAsia="zh-CN"/>
        </w:rPr>
        <w:t>路桥集团装配式建筑有限公司</w:t>
      </w:r>
    </w:p>
    <w:p w14:paraId="76A30B45">
      <w:pPr>
        <w:pStyle w:val="31"/>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u w:val="single"/>
        </w:rPr>
        <w:fldChar w:fldCharType="begin"/>
      </w:r>
      <w:r>
        <w:rPr>
          <w:rFonts w:hint="eastAsia" w:cs="Times New Roman" w:asciiTheme="majorEastAsia" w:hAnsiTheme="majorEastAsia" w:eastAsiaTheme="majorEastAsia"/>
          <w:b/>
          <w:color w:val="000000"/>
          <w:kern w:val="2"/>
          <w:sz w:val="44"/>
          <w:szCs w:val="44"/>
          <w:highlight w:val="none"/>
          <w:u w:val="single"/>
        </w:rPr>
        <w:instrText xml:space="preserve"> HYPERLINK "javascript:void(0)" </w:instrText>
      </w:r>
      <w:r>
        <w:rPr>
          <w:rFonts w:hint="eastAsia" w:cs="Times New Roman" w:asciiTheme="majorEastAsia" w:hAnsiTheme="majorEastAsia" w:eastAsiaTheme="majorEastAsia"/>
          <w:b/>
          <w:color w:val="000000"/>
          <w:kern w:val="2"/>
          <w:sz w:val="44"/>
          <w:szCs w:val="44"/>
          <w:highlight w:val="none"/>
          <w:u w:val="single"/>
        </w:rPr>
        <w:fldChar w:fldCharType="separate"/>
      </w:r>
      <w:r>
        <w:rPr>
          <w:rFonts w:hint="eastAsia" w:cs="Times New Roman" w:asciiTheme="majorEastAsia" w:hAnsiTheme="majorEastAsia" w:eastAsiaTheme="majorEastAsia"/>
          <w:b/>
          <w:color w:val="000000"/>
          <w:kern w:val="2"/>
          <w:sz w:val="44"/>
          <w:szCs w:val="44"/>
          <w:highlight w:val="none"/>
          <w:u w:val="single"/>
        </w:rPr>
        <w:t>乌鲁木齐预拌混凝土搅拌站建设生产项目</w:t>
      </w:r>
      <w:r>
        <w:rPr>
          <w:rFonts w:hint="eastAsia" w:cs="Times New Roman" w:asciiTheme="majorEastAsia" w:hAnsiTheme="majorEastAsia" w:eastAsiaTheme="majorEastAsia"/>
          <w:b/>
          <w:color w:val="000000"/>
          <w:kern w:val="2"/>
          <w:sz w:val="44"/>
          <w:szCs w:val="44"/>
          <w:highlight w:val="none"/>
          <w:u w:val="single"/>
        </w:rPr>
        <w:fldChar w:fldCharType="end"/>
      </w:r>
      <w:r>
        <w:rPr>
          <w:rFonts w:hint="eastAsia" w:cs="Times New Roman" w:asciiTheme="majorEastAsia" w:hAnsiTheme="majorEastAsia" w:eastAsiaTheme="majorEastAsia"/>
          <w:b/>
          <w:color w:val="000000"/>
          <w:kern w:val="2"/>
          <w:sz w:val="44"/>
          <w:szCs w:val="44"/>
          <w:highlight w:val="none"/>
        </w:rPr>
        <w:t>项目</w:t>
      </w:r>
    </w:p>
    <w:p w14:paraId="31F2328C">
      <w:pPr>
        <w:pStyle w:val="31"/>
        <w:tabs>
          <w:tab w:val="left" w:pos="8100"/>
        </w:tabs>
        <w:spacing w:line="360" w:lineRule="auto"/>
        <w:jc w:val="center"/>
        <w:rPr>
          <w:rFonts w:cs="Times New Roman" w:asciiTheme="majorEastAsia" w:hAnsiTheme="majorEastAsia" w:eastAsiaTheme="majorEastAsia"/>
          <w:b/>
          <w:color w:val="000000"/>
          <w:kern w:val="2"/>
          <w:sz w:val="44"/>
          <w:szCs w:val="44"/>
          <w:highlight w:val="none"/>
          <w:u w:val="single"/>
        </w:rPr>
      </w:pPr>
      <w:r>
        <w:rPr>
          <w:rFonts w:hint="eastAsia" w:cs="Times New Roman" w:asciiTheme="majorEastAsia" w:hAnsiTheme="majorEastAsia" w:eastAsiaTheme="majorEastAsia"/>
          <w:b/>
          <w:color w:val="000000"/>
          <w:kern w:val="2"/>
          <w:sz w:val="44"/>
          <w:szCs w:val="44"/>
          <w:highlight w:val="none"/>
          <w:u w:val="single"/>
          <w:lang w:val="en-US" w:eastAsia="zh-CN"/>
        </w:rPr>
        <w:t>180型混凝土拌合站</w:t>
      </w:r>
      <w:r>
        <w:rPr>
          <w:rFonts w:hint="eastAsia" w:cs="Times New Roman" w:asciiTheme="majorEastAsia" w:hAnsiTheme="majorEastAsia" w:eastAsiaTheme="majorEastAsia"/>
          <w:b/>
          <w:color w:val="000000"/>
          <w:kern w:val="2"/>
          <w:sz w:val="44"/>
          <w:szCs w:val="44"/>
          <w:highlight w:val="none"/>
        </w:rPr>
        <w:t>租赁</w:t>
      </w:r>
    </w:p>
    <w:p w14:paraId="3B3C14DF">
      <w:pPr>
        <w:pStyle w:val="31"/>
        <w:tabs>
          <w:tab w:val="left" w:pos="8100"/>
        </w:tabs>
        <w:spacing w:line="360" w:lineRule="auto"/>
        <w:jc w:val="both"/>
        <w:rPr>
          <w:rFonts w:cs="Times New Roman" w:asciiTheme="majorEastAsia" w:hAnsiTheme="majorEastAsia" w:eastAsiaTheme="majorEastAsia"/>
          <w:b/>
          <w:color w:val="000000"/>
          <w:kern w:val="2"/>
          <w:sz w:val="52"/>
          <w:szCs w:val="52"/>
          <w:highlight w:val="none"/>
        </w:rPr>
      </w:pPr>
    </w:p>
    <w:p w14:paraId="0198D6AF">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14:paraId="31F25F97">
      <w:pPr>
        <w:pStyle w:val="3"/>
        <w:keepNext w:val="0"/>
        <w:keepLines w:val="0"/>
        <w:spacing w:before="120" w:after="120" w:line="400" w:lineRule="exact"/>
        <w:jc w:val="center"/>
        <w:rPr>
          <w:rFonts w:cs="黑体" w:asciiTheme="majorEastAsia" w:hAnsiTheme="majorEastAsia" w:eastAsiaTheme="majorEastAsia"/>
          <w:b w:val="0"/>
          <w:bCs w:val="0"/>
          <w:kern w:val="2"/>
          <w:sz w:val="32"/>
          <w:szCs w:val="32"/>
          <w:highlight w:val="none"/>
        </w:rPr>
      </w:pPr>
    </w:p>
    <w:p w14:paraId="2A46993D">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u w:val="single"/>
        </w:rPr>
      </w:pPr>
      <w:bookmarkStart w:id="0" w:name="_Toc17532"/>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rPr>
        <w:t>中建路桥集团</w:t>
      </w:r>
      <w:r>
        <w:rPr>
          <w:rFonts w:hint="eastAsia" w:cs="Times New Roman" w:asciiTheme="majorEastAsia" w:hAnsiTheme="majorEastAsia" w:eastAsiaTheme="majorEastAsia"/>
          <w:b/>
          <w:color w:val="000000"/>
          <w:kern w:val="2"/>
          <w:sz w:val="28"/>
          <w:szCs w:val="28"/>
          <w:highlight w:val="none"/>
          <w:u w:val="single"/>
          <w:lang w:val="en-US" w:eastAsia="zh-CN"/>
        </w:rPr>
        <w:t>装配式建筑</w:t>
      </w:r>
      <w:r>
        <w:rPr>
          <w:rFonts w:hint="eastAsia" w:cs="Times New Roman" w:asciiTheme="majorEastAsia" w:hAnsiTheme="majorEastAsia" w:eastAsiaTheme="majorEastAsia"/>
          <w:b/>
          <w:color w:val="000000"/>
          <w:kern w:val="2"/>
          <w:sz w:val="28"/>
          <w:szCs w:val="28"/>
          <w:highlight w:val="none"/>
          <w:u w:val="single"/>
        </w:rPr>
        <w:t>有限公司</w:t>
      </w:r>
    </w:p>
    <w:p w14:paraId="4E497466">
      <w:pPr>
        <w:pStyle w:val="31"/>
        <w:tabs>
          <w:tab w:val="left" w:pos="8100"/>
        </w:tabs>
        <w:spacing w:line="360" w:lineRule="auto"/>
        <w:jc w:val="center"/>
        <w:rPr>
          <w:rFonts w:hint="eastAsia" w:ascii="宋体" w:hAnsi="宋体" w:eastAsia="宋体" w:cs="宋体"/>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ascii="宋体" w:hAnsi="宋体" w:eastAsia="宋体" w:cs="宋体"/>
          <w:b/>
          <w:color w:val="000000"/>
          <w:kern w:val="2"/>
          <w:sz w:val="28"/>
          <w:szCs w:val="28"/>
          <w:highlight w:val="none"/>
          <w:u w:val="single"/>
        </w:rPr>
        <w:t xml:space="preserve"> </w:t>
      </w:r>
      <w:r>
        <w:rPr>
          <w:rFonts w:hint="eastAsia" w:ascii="宋体" w:hAnsi="宋体" w:eastAsia="宋体" w:cs="宋体"/>
          <w:b/>
          <w:color w:val="000000"/>
          <w:kern w:val="2"/>
          <w:sz w:val="28"/>
          <w:szCs w:val="28"/>
          <w:highlight w:val="none"/>
          <w:u w:val="single"/>
          <w:lang w:val="en-US" w:eastAsia="zh-CN"/>
        </w:rPr>
        <w:t>20</w:t>
      </w:r>
      <w:r>
        <w:rPr>
          <w:rFonts w:hint="eastAsia" w:ascii="宋体" w:hAnsi="宋体" w:eastAsia="宋体" w:cs="宋体"/>
          <w:b w:val="0"/>
          <w:bCs/>
          <w:color w:val="000000"/>
          <w:kern w:val="2"/>
          <w:sz w:val="28"/>
          <w:szCs w:val="28"/>
          <w:highlight w:val="none"/>
          <w:u w:val="single"/>
          <w:lang w:val="en-US" w:eastAsia="zh-CN"/>
        </w:rPr>
        <w:t>24</w:t>
      </w:r>
      <w:r>
        <w:rPr>
          <w:rFonts w:hint="eastAsia" w:ascii="宋体" w:hAnsi="宋体" w:eastAsia="宋体" w:cs="宋体"/>
          <w:b/>
          <w:color w:val="000000"/>
          <w:kern w:val="2"/>
          <w:sz w:val="28"/>
          <w:szCs w:val="28"/>
          <w:highlight w:val="none"/>
          <w:u w:val="single"/>
        </w:rPr>
        <w:t xml:space="preserve">  </w:t>
      </w:r>
      <w:r>
        <w:rPr>
          <w:rFonts w:hint="eastAsia" w:ascii="宋体" w:hAnsi="宋体" w:eastAsia="宋体" w:cs="宋体"/>
          <w:b/>
          <w:color w:val="000000"/>
          <w:kern w:val="2"/>
          <w:sz w:val="28"/>
          <w:szCs w:val="28"/>
          <w:highlight w:val="none"/>
        </w:rPr>
        <w:t>年</w:t>
      </w:r>
      <w:r>
        <w:rPr>
          <w:rFonts w:hint="eastAsia" w:ascii="宋体" w:hAnsi="宋体" w:eastAsia="宋体" w:cs="宋体"/>
          <w:b/>
          <w:color w:val="000000"/>
          <w:kern w:val="2"/>
          <w:sz w:val="28"/>
          <w:szCs w:val="28"/>
          <w:highlight w:val="none"/>
          <w:u w:val="single"/>
        </w:rPr>
        <w:t xml:space="preserve"> </w:t>
      </w:r>
      <w:r>
        <w:rPr>
          <w:rFonts w:hint="eastAsia" w:ascii="宋体" w:hAnsi="宋体" w:eastAsia="宋体" w:cs="宋体"/>
          <w:b/>
          <w:color w:val="000000"/>
          <w:kern w:val="2"/>
          <w:sz w:val="28"/>
          <w:szCs w:val="28"/>
          <w:highlight w:val="none"/>
          <w:u w:val="single"/>
          <w:lang w:val="en-US" w:eastAsia="zh-CN"/>
        </w:rPr>
        <w:t>1</w:t>
      </w:r>
      <w:r>
        <w:rPr>
          <w:rFonts w:hint="eastAsia" w:cs="宋体"/>
          <w:b/>
          <w:color w:val="000000"/>
          <w:kern w:val="2"/>
          <w:sz w:val="28"/>
          <w:szCs w:val="28"/>
          <w:highlight w:val="none"/>
          <w:u w:val="single"/>
          <w:lang w:val="en-US" w:eastAsia="zh-CN"/>
        </w:rPr>
        <w:t>2</w:t>
      </w:r>
      <w:r>
        <w:rPr>
          <w:rFonts w:hint="eastAsia" w:ascii="宋体" w:hAnsi="宋体" w:eastAsia="宋体" w:cs="宋体"/>
          <w:b/>
          <w:color w:val="000000"/>
          <w:kern w:val="2"/>
          <w:sz w:val="28"/>
          <w:szCs w:val="28"/>
          <w:highlight w:val="none"/>
          <w:u w:val="single"/>
        </w:rPr>
        <w:t xml:space="preserve"> </w:t>
      </w:r>
      <w:r>
        <w:rPr>
          <w:rFonts w:hint="eastAsia" w:ascii="宋体" w:hAnsi="宋体" w:eastAsia="宋体" w:cs="宋体"/>
          <w:b/>
          <w:color w:val="000000"/>
          <w:kern w:val="2"/>
          <w:sz w:val="28"/>
          <w:szCs w:val="28"/>
          <w:highlight w:val="none"/>
        </w:rPr>
        <w:t>月</w:t>
      </w:r>
      <w:r>
        <w:rPr>
          <w:rFonts w:hint="eastAsia" w:ascii="宋体" w:hAnsi="宋体" w:eastAsia="宋体" w:cs="宋体"/>
          <w:b/>
          <w:color w:val="000000"/>
          <w:kern w:val="2"/>
          <w:sz w:val="28"/>
          <w:szCs w:val="28"/>
          <w:highlight w:val="none"/>
          <w:u w:val="single"/>
        </w:rPr>
        <w:t xml:space="preserve"> </w:t>
      </w:r>
      <w:r>
        <w:rPr>
          <w:rFonts w:hint="eastAsia" w:cs="宋体"/>
          <w:b/>
          <w:color w:val="000000"/>
          <w:kern w:val="2"/>
          <w:sz w:val="28"/>
          <w:szCs w:val="28"/>
          <w:highlight w:val="none"/>
          <w:u w:val="single"/>
          <w:lang w:val="en-US" w:eastAsia="zh-CN"/>
        </w:rPr>
        <w:t>3</w:t>
      </w:r>
      <w:r>
        <w:rPr>
          <w:rFonts w:hint="eastAsia" w:ascii="宋体" w:hAnsi="宋体" w:eastAsia="宋体" w:cs="宋体"/>
          <w:b/>
          <w:color w:val="000000"/>
          <w:kern w:val="2"/>
          <w:sz w:val="28"/>
          <w:szCs w:val="28"/>
          <w:highlight w:val="none"/>
        </w:rPr>
        <w:t>日</w:t>
      </w:r>
    </w:p>
    <w:p w14:paraId="5755AAF2">
      <w:pPr>
        <w:spacing w:line="400" w:lineRule="exact"/>
        <w:ind w:firstLine="420" w:firstLineChars="200"/>
        <w:rPr>
          <w:rFonts w:hint="eastAsia" w:ascii="仿宋_GB2312" w:eastAsia="仿宋_GB2312" w:hAnsiTheme="minorEastAsia"/>
          <w:sz w:val="21"/>
          <w:szCs w:val="21"/>
          <w:highlight w:val="none"/>
        </w:rPr>
      </w:pPr>
    </w:p>
    <w:p w14:paraId="6826E006">
      <w:pPr>
        <w:spacing w:line="400" w:lineRule="exact"/>
        <w:ind w:firstLine="420" w:firstLineChars="200"/>
        <w:rPr>
          <w:rFonts w:hint="eastAsia" w:ascii="仿宋_GB2312" w:eastAsia="仿宋_GB2312" w:hAnsiTheme="minorEastAsia"/>
          <w:sz w:val="21"/>
          <w:szCs w:val="21"/>
          <w:highlight w:val="none"/>
        </w:rPr>
      </w:pPr>
    </w:p>
    <w:p w14:paraId="1A149BAF">
      <w:pPr>
        <w:pStyle w:val="18"/>
        <w:rPr>
          <w:rFonts w:hint="eastAsia" w:ascii="仿宋_GB2312" w:eastAsia="仿宋_GB2312" w:hAnsiTheme="minorEastAsia"/>
          <w:sz w:val="21"/>
          <w:szCs w:val="21"/>
          <w:highlight w:val="none"/>
        </w:rPr>
      </w:pPr>
    </w:p>
    <w:p w14:paraId="5162C1C1">
      <w:pPr>
        <w:pStyle w:val="18"/>
        <w:rPr>
          <w:rFonts w:hint="eastAsia" w:ascii="仿宋_GB2312" w:eastAsia="仿宋_GB2312" w:hAnsiTheme="minorEastAsia"/>
          <w:sz w:val="21"/>
          <w:szCs w:val="21"/>
          <w:highlight w:val="none"/>
        </w:rPr>
      </w:pPr>
    </w:p>
    <w:p w14:paraId="74ABB3E7">
      <w:pPr>
        <w:pStyle w:val="18"/>
        <w:rPr>
          <w:rFonts w:hint="eastAsia" w:ascii="仿宋_GB2312" w:eastAsia="仿宋_GB2312" w:hAnsiTheme="minorEastAsia"/>
          <w:sz w:val="21"/>
          <w:szCs w:val="21"/>
          <w:highlight w:val="none"/>
        </w:rPr>
      </w:pPr>
    </w:p>
    <w:p w14:paraId="1DBCAD37">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14:paraId="57386242">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14:paraId="2C998757">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14:paraId="35F6F293">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14:paraId="1B9B0134">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14:paraId="157C1E3B">
      <w:pPr>
        <w:jc w:val="center"/>
        <w:outlineLvl w:val="0"/>
        <w:rPr>
          <w:rFonts w:cs="黑体" w:asciiTheme="majorEastAsia" w:hAnsiTheme="majorEastAsia" w:eastAsiaTheme="majorEastAsia"/>
          <w:sz w:val="32"/>
          <w:szCs w:val="32"/>
          <w:highlight w:val="none"/>
        </w:rPr>
      </w:pPr>
    </w:p>
    <w:p w14:paraId="53D882C5">
      <w:pPr>
        <w:jc w:val="center"/>
        <w:outlineLvl w:val="0"/>
        <w:rPr>
          <w:rFonts w:ascii="仿宋_GB2312" w:eastAsia="仿宋_GB2312" w:hAnsiTheme="majorEastAsia"/>
          <w:bCs/>
          <w:sz w:val="32"/>
          <w:szCs w:val="32"/>
          <w:highlight w:val="none"/>
        </w:rPr>
      </w:pPr>
    </w:p>
    <w:p w14:paraId="31971E7E">
      <w:pPr>
        <w:jc w:val="center"/>
        <w:outlineLvl w:val="0"/>
        <w:rPr>
          <w:rFonts w:ascii="仿宋_GB2312" w:eastAsia="仿宋_GB2312" w:hAnsiTheme="majorEastAsia"/>
          <w:bCs/>
          <w:sz w:val="32"/>
          <w:szCs w:val="32"/>
          <w:highlight w:val="none"/>
        </w:rPr>
      </w:pPr>
    </w:p>
    <w:p w14:paraId="558414BB">
      <w:pPr>
        <w:jc w:val="center"/>
        <w:outlineLvl w:val="0"/>
        <w:rPr>
          <w:rFonts w:ascii="仿宋_GB2312" w:eastAsia="仿宋_GB2312" w:hAnsiTheme="majorEastAsia"/>
          <w:bCs/>
          <w:sz w:val="32"/>
          <w:szCs w:val="32"/>
          <w:highlight w:val="none"/>
        </w:rPr>
      </w:pPr>
    </w:p>
    <w:p w14:paraId="2E03D7D9">
      <w:pPr>
        <w:jc w:val="center"/>
        <w:outlineLvl w:val="0"/>
        <w:rPr>
          <w:rFonts w:ascii="仿宋_GB2312" w:eastAsia="仿宋_GB2312" w:hAnsiTheme="majorEastAsia"/>
          <w:bCs/>
          <w:sz w:val="32"/>
          <w:szCs w:val="32"/>
          <w:highlight w:val="none"/>
        </w:rPr>
      </w:pPr>
    </w:p>
    <w:p w14:paraId="5379D020">
      <w:pPr>
        <w:jc w:val="center"/>
        <w:outlineLvl w:val="0"/>
        <w:rPr>
          <w:rFonts w:ascii="仿宋_GB2312" w:eastAsia="仿宋_GB2312" w:hAnsiTheme="majorEastAsia"/>
          <w:bCs/>
          <w:sz w:val="32"/>
          <w:szCs w:val="32"/>
          <w:highlight w:val="none"/>
        </w:rPr>
      </w:pPr>
    </w:p>
    <w:p w14:paraId="5209ACDA">
      <w:pPr>
        <w:jc w:val="center"/>
        <w:outlineLvl w:val="0"/>
        <w:rPr>
          <w:rFonts w:ascii="仿宋_GB2312" w:eastAsia="仿宋_GB2312" w:hAnsiTheme="majorEastAsia"/>
          <w:bCs/>
          <w:sz w:val="32"/>
          <w:szCs w:val="32"/>
          <w:highlight w:val="none"/>
        </w:rPr>
      </w:pPr>
    </w:p>
    <w:p w14:paraId="5F3412B3">
      <w:pPr>
        <w:jc w:val="center"/>
        <w:outlineLvl w:val="0"/>
        <w:rPr>
          <w:rFonts w:ascii="仿宋_GB2312" w:eastAsia="仿宋_GB2312" w:hAnsiTheme="majorEastAsia"/>
          <w:bCs/>
          <w:sz w:val="32"/>
          <w:szCs w:val="32"/>
          <w:highlight w:val="none"/>
        </w:rPr>
      </w:pPr>
    </w:p>
    <w:p w14:paraId="4DD4E86E">
      <w:pPr>
        <w:jc w:val="center"/>
        <w:outlineLvl w:val="0"/>
        <w:rPr>
          <w:rFonts w:ascii="仿宋_GB2312" w:eastAsia="仿宋_GB2312" w:hAnsiTheme="majorEastAsia"/>
          <w:bCs/>
          <w:sz w:val="32"/>
          <w:szCs w:val="32"/>
          <w:highlight w:val="none"/>
        </w:rPr>
      </w:pPr>
    </w:p>
    <w:p w14:paraId="5862D0B7">
      <w:pPr>
        <w:jc w:val="center"/>
        <w:outlineLvl w:val="0"/>
        <w:rPr>
          <w:rFonts w:ascii="仿宋_GB2312" w:eastAsia="仿宋_GB2312" w:hAnsiTheme="majorEastAsia"/>
          <w:bCs/>
          <w:sz w:val="32"/>
          <w:szCs w:val="32"/>
          <w:highlight w:val="none"/>
        </w:rPr>
      </w:pPr>
    </w:p>
    <w:p w14:paraId="2F0FE0A5">
      <w:pPr>
        <w:jc w:val="center"/>
        <w:outlineLvl w:val="0"/>
        <w:rPr>
          <w:rFonts w:ascii="仿宋_GB2312" w:eastAsia="仿宋_GB2312" w:hAnsiTheme="majorEastAsia"/>
          <w:bCs/>
          <w:sz w:val="32"/>
          <w:szCs w:val="32"/>
          <w:highlight w:val="none"/>
        </w:rPr>
      </w:pPr>
    </w:p>
    <w:p w14:paraId="1DF0B65C">
      <w:pPr>
        <w:jc w:val="center"/>
        <w:outlineLvl w:val="0"/>
        <w:rPr>
          <w:rFonts w:ascii="仿宋_GB2312" w:eastAsia="仿宋_GB2312" w:hAnsiTheme="majorEastAsia"/>
          <w:bCs/>
          <w:sz w:val="32"/>
          <w:szCs w:val="32"/>
          <w:highlight w:val="none"/>
        </w:rPr>
      </w:pPr>
    </w:p>
    <w:p w14:paraId="43D8F633">
      <w:pPr>
        <w:jc w:val="center"/>
        <w:outlineLvl w:val="0"/>
        <w:rPr>
          <w:rFonts w:ascii="仿宋_GB2312" w:eastAsia="仿宋_GB2312" w:hAnsiTheme="majorEastAsia"/>
          <w:bCs/>
          <w:sz w:val="32"/>
          <w:szCs w:val="32"/>
          <w:highlight w:val="none"/>
        </w:rPr>
      </w:pPr>
    </w:p>
    <w:p w14:paraId="0900961D">
      <w:pPr>
        <w:jc w:val="center"/>
        <w:outlineLvl w:val="0"/>
        <w:rPr>
          <w:rFonts w:ascii="仿宋_GB2312" w:eastAsia="仿宋_GB2312" w:hAnsiTheme="majorEastAsia"/>
          <w:bCs/>
          <w:sz w:val="32"/>
          <w:szCs w:val="32"/>
          <w:highlight w:val="none"/>
        </w:rPr>
      </w:pPr>
    </w:p>
    <w:p w14:paraId="7602F77C">
      <w:pPr>
        <w:jc w:val="center"/>
        <w:outlineLvl w:val="0"/>
        <w:rPr>
          <w:rFonts w:ascii="仿宋_GB2312" w:eastAsia="仿宋_GB2312" w:hAnsiTheme="majorEastAsia"/>
          <w:bCs/>
          <w:sz w:val="32"/>
          <w:szCs w:val="32"/>
          <w:highlight w:val="none"/>
        </w:rPr>
      </w:pPr>
    </w:p>
    <w:p w14:paraId="72D64E82">
      <w:pPr>
        <w:jc w:val="center"/>
        <w:outlineLvl w:val="0"/>
        <w:rPr>
          <w:rFonts w:ascii="仿宋_GB2312" w:eastAsia="仿宋_GB2312" w:hAnsiTheme="majorEastAsia"/>
          <w:bCs/>
          <w:sz w:val="32"/>
          <w:szCs w:val="32"/>
          <w:highlight w:val="none"/>
        </w:rPr>
      </w:pPr>
    </w:p>
    <w:p w14:paraId="06663EE0">
      <w:pPr>
        <w:jc w:val="center"/>
        <w:outlineLvl w:val="0"/>
        <w:rPr>
          <w:rFonts w:ascii="仿宋_GB2312" w:eastAsia="仿宋_GB2312" w:hAnsiTheme="majorEastAsia"/>
          <w:bCs/>
          <w:sz w:val="32"/>
          <w:szCs w:val="32"/>
          <w:highlight w:val="none"/>
        </w:rPr>
      </w:pPr>
    </w:p>
    <w:p w14:paraId="6C144D09">
      <w:pPr>
        <w:jc w:val="center"/>
        <w:outlineLvl w:val="0"/>
        <w:rPr>
          <w:rFonts w:ascii="仿宋_GB2312" w:eastAsia="仿宋_GB2312" w:hAnsiTheme="majorEastAsia"/>
          <w:bCs/>
          <w:sz w:val="32"/>
          <w:szCs w:val="32"/>
          <w:highlight w:val="none"/>
        </w:rPr>
      </w:pPr>
    </w:p>
    <w:p w14:paraId="7CB6AC24">
      <w:pPr>
        <w:jc w:val="center"/>
        <w:outlineLvl w:val="0"/>
        <w:rPr>
          <w:rFonts w:ascii="仿宋_GB2312" w:eastAsia="仿宋_GB2312" w:hAnsiTheme="majorEastAsia"/>
          <w:bCs/>
          <w:sz w:val="32"/>
          <w:szCs w:val="32"/>
          <w:highlight w:val="none"/>
        </w:rPr>
      </w:pPr>
    </w:p>
    <w:p w14:paraId="61B38C33">
      <w:pPr>
        <w:jc w:val="center"/>
        <w:outlineLvl w:val="0"/>
        <w:rPr>
          <w:rFonts w:ascii="仿宋_GB2312" w:eastAsia="仿宋_GB2312" w:hAnsiTheme="majorEastAsia"/>
          <w:bCs/>
          <w:sz w:val="32"/>
          <w:szCs w:val="32"/>
          <w:highlight w:val="none"/>
        </w:rPr>
      </w:pPr>
    </w:p>
    <w:p w14:paraId="1E74031D">
      <w:pPr>
        <w:jc w:val="center"/>
        <w:outlineLvl w:val="0"/>
        <w:rPr>
          <w:rFonts w:ascii="仿宋_GB2312" w:eastAsia="仿宋_GB2312" w:hAnsiTheme="majorEastAsia"/>
          <w:bCs/>
          <w:sz w:val="32"/>
          <w:szCs w:val="32"/>
          <w:highlight w:val="none"/>
        </w:rPr>
      </w:pPr>
    </w:p>
    <w:p w14:paraId="22BF5BB6">
      <w:pPr>
        <w:jc w:val="center"/>
        <w:outlineLvl w:val="0"/>
        <w:rPr>
          <w:rFonts w:ascii="仿宋_GB2312" w:eastAsia="仿宋_GB2312" w:hAnsiTheme="majorEastAsia"/>
          <w:bCs/>
          <w:sz w:val="32"/>
          <w:szCs w:val="32"/>
          <w:highlight w:val="none"/>
        </w:rPr>
      </w:pPr>
    </w:p>
    <w:p w14:paraId="236F2591">
      <w:pPr>
        <w:jc w:val="center"/>
        <w:outlineLvl w:val="0"/>
        <w:rPr>
          <w:rFonts w:ascii="仿宋_GB2312" w:eastAsia="仿宋_GB2312" w:hAnsiTheme="majorEastAsia"/>
          <w:bCs/>
          <w:sz w:val="32"/>
          <w:szCs w:val="32"/>
          <w:highlight w:val="none"/>
        </w:rPr>
      </w:pPr>
    </w:p>
    <w:p w14:paraId="6C64F8F3">
      <w:pPr>
        <w:jc w:val="center"/>
        <w:outlineLvl w:val="0"/>
        <w:rPr>
          <w:rFonts w:ascii="仿宋_GB2312" w:eastAsia="仿宋_GB2312" w:hAnsiTheme="majorEastAsia"/>
          <w:bCs/>
          <w:sz w:val="32"/>
          <w:szCs w:val="32"/>
          <w:highlight w:val="none"/>
        </w:rPr>
      </w:pPr>
    </w:p>
    <w:p w14:paraId="1EC3C4F5">
      <w:pPr>
        <w:widowControl/>
        <w:jc w:val="left"/>
        <w:rPr>
          <w:rFonts w:ascii="仿宋_GB2312" w:eastAsia="仿宋_GB2312" w:hAnsiTheme="majorEastAsia"/>
          <w:b/>
          <w:bCs/>
          <w:sz w:val="28"/>
          <w:szCs w:val="28"/>
          <w:highlight w:val="none"/>
        </w:rPr>
      </w:pPr>
      <w:r>
        <w:rPr>
          <w:rFonts w:ascii="仿宋_GB2312" w:eastAsia="仿宋_GB2312" w:hAnsiTheme="majorEastAsia"/>
          <w:b/>
          <w:bCs/>
          <w:sz w:val="28"/>
          <w:szCs w:val="28"/>
          <w:highlight w:val="none"/>
        </w:rPr>
        <w:br w:type="page"/>
      </w:r>
    </w:p>
    <w:p w14:paraId="6D91A53B">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14:paraId="7890ABD5">
      <w:pPr>
        <w:pStyle w:val="183"/>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5"/>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1091"/>
        <w:gridCol w:w="2527"/>
        <w:gridCol w:w="5815"/>
      </w:tblGrid>
      <w:tr w14:paraId="5813B415">
        <w:tblPrEx>
          <w:tblCellMar>
            <w:top w:w="0" w:type="dxa"/>
            <w:left w:w="108" w:type="dxa"/>
            <w:bottom w:w="0" w:type="dxa"/>
            <w:right w:w="108" w:type="dxa"/>
          </w:tblCellMar>
        </w:tblPrEx>
        <w:tc>
          <w:tcPr>
            <w:tcW w:w="578" w:type="pct"/>
            <w:tcBorders>
              <w:top w:val="single" w:color="auto" w:sz="4" w:space="0"/>
              <w:left w:val="single" w:color="auto" w:sz="4" w:space="0"/>
              <w:bottom w:val="single" w:color="auto" w:sz="4" w:space="0"/>
              <w:right w:val="single" w:color="auto" w:sz="4" w:space="0"/>
            </w:tcBorders>
            <w:vAlign w:val="center"/>
          </w:tcPr>
          <w:p w14:paraId="61E8FA07">
            <w:pPr>
              <w:pStyle w:val="183"/>
              <w:keepNext w:val="0"/>
              <w:keepLines w:val="0"/>
              <w:jc w:val="center"/>
              <w:rPr>
                <w:rFonts w:ascii="仿宋_GB2312" w:eastAsia="仿宋_GB2312" w:cs="宋体" w:hAnsiTheme="minorEastAsia"/>
                <w:sz w:val="21"/>
                <w:szCs w:val="21"/>
                <w:highlight w:val="none"/>
              </w:rPr>
            </w:pPr>
            <w:bookmarkStart w:id="1" w:name="_Toc238552194"/>
            <w:bookmarkStart w:id="2" w:name="_Toc152045528"/>
            <w:bookmarkStart w:id="3" w:name="_Toc238797549"/>
            <w:bookmarkStart w:id="4" w:name="_Toc144974496"/>
            <w:bookmarkStart w:id="5" w:name="_Toc152042304"/>
            <w:bookmarkStart w:id="6" w:name="_Toc287545429"/>
            <w:r>
              <w:rPr>
                <w:rFonts w:hint="eastAsia" w:ascii="仿宋_GB2312" w:eastAsia="仿宋_GB2312" w:cs="宋体" w:hAnsiTheme="minorEastAsia"/>
                <w:sz w:val="21"/>
                <w:szCs w:val="21"/>
                <w:highlight w:val="none"/>
              </w:rPr>
              <w:t>序号</w:t>
            </w:r>
          </w:p>
        </w:tc>
        <w:tc>
          <w:tcPr>
            <w:tcW w:w="1339" w:type="pct"/>
            <w:tcBorders>
              <w:top w:val="single" w:color="auto" w:sz="4" w:space="0"/>
              <w:left w:val="single" w:color="auto" w:sz="4" w:space="0"/>
              <w:bottom w:val="single" w:color="auto" w:sz="4" w:space="0"/>
              <w:right w:val="single" w:color="auto" w:sz="4" w:space="0"/>
            </w:tcBorders>
            <w:vAlign w:val="center"/>
          </w:tcPr>
          <w:p w14:paraId="07811399">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3081" w:type="pct"/>
            <w:tcBorders>
              <w:top w:val="single" w:color="auto" w:sz="4" w:space="0"/>
              <w:left w:val="single" w:color="auto" w:sz="4" w:space="0"/>
              <w:bottom w:val="single" w:color="auto" w:sz="4" w:space="0"/>
              <w:right w:val="single" w:color="auto" w:sz="4" w:space="0"/>
            </w:tcBorders>
            <w:vAlign w:val="center"/>
          </w:tcPr>
          <w:p w14:paraId="1F476F84">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14:paraId="7676AD40">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7327ADC3">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w:t>
            </w:r>
          </w:p>
        </w:tc>
        <w:tc>
          <w:tcPr>
            <w:tcW w:w="1339" w:type="pct"/>
            <w:tcBorders>
              <w:top w:val="single" w:color="auto" w:sz="4" w:space="0"/>
              <w:left w:val="single" w:color="auto" w:sz="4" w:space="0"/>
              <w:bottom w:val="single" w:color="auto" w:sz="4" w:space="0"/>
              <w:right w:val="single" w:color="auto" w:sz="4" w:space="0"/>
            </w:tcBorders>
            <w:vAlign w:val="center"/>
          </w:tcPr>
          <w:p w14:paraId="3378E39F">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招标设备种类及数量</w:t>
            </w:r>
          </w:p>
        </w:tc>
        <w:tc>
          <w:tcPr>
            <w:tcW w:w="3081" w:type="pct"/>
            <w:tcBorders>
              <w:top w:val="single" w:color="auto" w:sz="4" w:space="0"/>
              <w:left w:val="single" w:color="auto" w:sz="4" w:space="0"/>
              <w:bottom w:val="single" w:color="auto" w:sz="4" w:space="0"/>
              <w:right w:val="single" w:color="auto" w:sz="4" w:space="0"/>
            </w:tcBorders>
            <w:vAlign w:val="center"/>
          </w:tcPr>
          <w:p w14:paraId="67B6C201">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14:paraId="64E6998C">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30A10509">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2</w:t>
            </w:r>
          </w:p>
        </w:tc>
        <w:tc>
          <w:tcPr>
            <w:tcW w:w="1339" w:type="pct"/>
            <w:tcBorders>
              <w:top w:val="single" w:color="auto" w:sz="4" w:space="0"/>
              <w:left w:val="single" w:color="auto" w:sz="4" w:space="0"/>
              <w:bottom w:val="single" w:color="auto" w:sz="4" w:space="0"/>
              <w:right w:val="single" w:color="auto" w:sz="4" w:space="0"/>
            </w:tcBorders>
            <w:vAlign w:val="center"/>
          </w:tcPr>
          <w:p w14:paraId="5AF5593C">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3081" w:type="pct"/>
            <w:tcBorders>
              <w:top w:val="single" w:color="auto" w:sz="4" w:space="0"/>
              <w:left w:val="single" w:color="auto" w:sz="4" w:space="0"/>
              <w:bottom w:val="single" w:color="auto" w:sz="4" w:space="0"/>
              <w:right w:val="single" w:color="auto" w:sz="4" w:space="0"/>
            </w:tcBorders>
            <w:vAlign w:val="center"/>
          </w:tcPr>
          <w:p w14:paraId="272B1148">
            <w:pPr>
              <w:pStyle w:val="183"/>
              <w:keepNext w:val="0"/>
              <w:keepLines w:val="0"/>
              <w:jc w:val="center"/>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u w:val="single"/>
                <w:lang w:val="en-US" w:eastAsia="zh-CN"/>
              </w:rPr>
              <w:t>180型混凝土拌合站</w:t>
            </w:r>
          </w:p>
        </w:tc>
      </w:tr>
      <w:tr w14:paraId="08E79EE0">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5BA27EA0">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3</w:t>
            </w:r>
          </w:p>
        </w:tc>
        <w:tc>
          <w:tcPr>
            <w:tcW w:w="1339" w:type="pct"/>
            <w:tcBorders>
              <w:top w:val="single" w:color="auto" w:sz="4" w:space="0"/>
              <w:left w:val="single" w:color="auto" w:sz="4" w:space="0"/>
              <w:bottom w:val="single" w:color="auto" w:sz="4" w:space="0"/>
              <w:right w:val="single" w:color="auto" w:sz="4" w:space="0"/>
            </w:tcBorders>
            <w:vAlign w:val="center"/>
          </w:tcPr>
          <w:p w14:paraId="3AE58237">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投标人应具备承担本招标设备供应能力</w:t>
            </w:r>
          </w:p>
        </w:tc>
        <w:tc>
          <w:tcPr>
            <w:tcW w:w="3081" w:type="pct"/>
            <w:tcBorders>
              <w:top w:val="single" w:color="auto" w:sz="4" w:space="0"/>
              <w:left w:val="single" w:color="auto" w:sz="4" w:space="0"/>
              <w:bottom w:val="single" w:color="auto" w:sz="4" w:space="0"/>
              <w:right w:val="single" w:color="auto" w:sz="4" w:space="0"/>
            </w:tcBorders>
            <w:vAlign w:val="center"/>
          </w:tcPr>
          <w:p w14:paraId="5624F01D">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营业范围要求：在中华人民共和国境内依法注册、具有独立法人资格以及招标设备生产供应经验的生产商或租赁商；</w:t>
            </w:r>
          </w:p>
          <w:p w14:paraId="745107E4">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highlight w:val="none"/>
                <w:u w:val="single"/>
                <w:lang w:val="en-US" w:eastAsia="zh-CN"/>
              </w:rPr>
              <w:t>满足</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年产量10万方混凝土，三年总产量30万方混凝土。</w:t>
            </w:r>
            <w:r>
              <w:rPr>
                <w:rFonts w:hint="eastAsia" w:ascii="仿宋_GB2312" w:eastAsia="仿宋_GB2312" w:cs="宋体" w:hAnsiTheme="minorEastAsia"/>
                <w:sz w:val="21"/>
                <w:szCs w:val="21"/>
                <w:highlight w:val="none"/>
              </w:rPr>
              <w:t xml:space="preserve"> </w:t>
            </w:r>
          </w:p>
          <w:p w14:paraId="3FE7BC67">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质量保证能力要求：设备各项指标均必须满足招标方施工技术要求，满足中华人民共和国国家、地方及行业最新颁布的相关标准及技术规范，如果规范、标准、要求适用于同一种情况，则以标准高</w:t>
            </w:r>
            <w:r>
              <w:rPr>
                <w:rFonts w:hint="eastAsia" w:ascii="仿宋_GB2312" w:eastAsia="仿宋_GB2312" w:cs="宋体" w:hAnsiTheme="minorEastAsia"/>
                <w:sz w:val="21"/>
                <w:szCs w:val="21"/>
                <w:highlight w:val="none"/>
                <w:lang w:val="en-US" w:eastAsia="zh-CN"/>
              </w:rPr>
              <w:t>的</w:t>
            </w:r>
            <w:r>
              <w:rPr>
                <w:rFonts w:hint="eastAsia" w:ascii="仿宋_GB2312" w:eastAsia="仿宋_GB2312" w:cs="宋体" w:hAnsiTheme="minorEastAsia"/>
                <w:sz w:val="21"/>
                <w:szCs w:val="21"/>
                <w:highlight w:val="none"/>
              </w:rPr>
              <w:t>为准；</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绿色、节能、环保管理体系和管理，符合国家关于碳排放标准的要求。</w:t>
            </w:r>
            <w:r>
              <w:rPr>
                <w:rFonts w:hint="eastAsia" w:ascii="仿宋_GB2312" w:eastAsia="仿宋_GB2312" w:cs="宋体" w:hAnsiTheme="minorEastAsia"/>
                <w:sz w:val="21"/>
                <w:szCs w:val="21"/>
                <w:highlight w:val="none"/>
              </w:rPr>
              <w:t xml:space="preserve">   </w:t>
            </w:r>
          </w:p>
          <w:p w14:paraId="6F166A47">
            <w:pPr>
              <w:pStyle w:val="183"/>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财务能力要求：具有健全的财务会计制度，近两年财务状况良好； </w:t>
            </w:r>
          </w:p>
          <w:p w14:paraId="7BF954E1">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14:paraId="0AF13370">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14:paraId="5CE4D443">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其他要求：投标人须提供有效的符合招标文件要求的合格证</w:t>
            </w:r>
            <w:r>
              <w:rPr>
                <w:rFonts w:hint="eastAsia" w:ascii="仿宋_GB2312" w:hAnsi="宋体" w:eastAsia="仿宋_GB2312" w:cs="宋体"/>
                <w:sz w:val="21"/>
                <w:szCs w:val="21"/>
                <w:highlight w:val="none"/>
              </w:rPr>
              <w:t>。</w:t>
            </w:r>
          </w:p>
        </w:tc>
      </w:tr>
      <w:tr w14:paraId="70139DD1">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4F0E2A4D">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4</w:t>
            </w:r>
          </w:p>
        </w:tc>
        <w:tc>
          <w:tcPr>
            <w:tcW w:w="1339" w:type="pct"/>
            <w:tcBorders>
              <w:top w:val="single" w:color="auto" w:sz="4" w:space="0"/>
              <w:left w:val="single" w:color="auto" w:sz="4" w:space="0"/>
              <w:bottom w:val="single" w:color="auto" w:sz="4" w:space="0"/>
              <w:right w:val="single" w:color="auto" w:sz="4" w:space="0"/>
            </w:tcBorders>
            <w:vAlign w:val="center"/>
          </w:tcPr>
          <w:p w14:paraId="2180134B">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3081" w:type="pct"/>
            <w:tcBorders>
              <w:top w:val="single" w:color="auto" w:sz="4" w:space="0"/>
              <w:left w:val="single" w:color="auto" w:sz="4" w:space="0"/>
              <w:bottom w:val="single" w:color="auto" w:sz="4" w:space="0"/>
              <w:right w:val="single" w:color="auto" w:sz="4" w:space="0"/>
            </w:tcBorders>
            <w:vAlign w:val="center"/>
          </w:tcPr>
          <w:p w14:paraId="548D5EA8">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实行月结，一票结算。每月</w:t>
            </w:r>
            <w:r>
              <w:rPr>
                <w:rFonts w:ascii="仿宋_GB2312" w:eastAsia="仿宋_GB2312" w:cs="宋体" w:hAnsiTheme="minorEastAsia"/>
                <w:sz w:val="21"/>
                <w:szCs w:val="21"/>
                <w:highlight w:val="none"/>
                <w:u w:val="single"/>
              </w:rPr>
              <w:t>16</w:t>
            </w:r>
            <w:r>
              <w:rPr>
                <w:rFonts w:hint="eastAsia" w:ascii="仿宋_GB2312" w:eastAsia="仿宋_GB2312" w:cs="宋体" w:hAnsiTheme="minorEastAsia"/>
                <w:sz w:val="21"/>
                <w:szCs w:val="21"/>
                <w:highlight w:val="none"/>
              </w:rPr>
              <w:t>日对上月</w:t>
            </w:r>
            <w:r>
              <w:rPr>
                <w:rFonts w:ascii="仿宋_GB2312" w:eastAsia="仿宋_GB2312" w:cs="宋体" w:hAnsiTheme="minorEastAsia"/>
                <w:sz w:val="21"/>
                <w:szCs w:val="21"/>
                <w:highlight w:val="none"/>
                <w:u w:val="single"/>
              </w:rPr>
              <w:t>16</w:t>
            </w:r>
            <w:r>
              <w:rPr>
                <w:rFonts w:hint="eastAsia" w:ascii="仿宋_GB2312" w:eastAsia="仿宋_GB2312" w:cs="宋体" w:hAnsiTheme="minorEastAsia"/>
                <w:sz w:val="21"/>
                <w:szCs w:val="21"/>
                <w:highlight w:val="none"/>
              </w:rPr>
              <w:t>日到本月</w:t>
            </w:r>
            <w:r>
              <w:rPr>
                <w:rFonts w:ascii="仿宋_GB2312" w:eastAsia="仿宋_GB2312" w:cs="宋体" w:hAnsiTheme="minorEastAsia"/>
                <w:sz w:val="21"/>
                <w:szCs w:val="21"/>
                <w:highlight w:val="none"/>
                <w:u w:val="single"/>
              </w:rPr>
              <w:t>15</w:t>
            </w:r>
            <w:r>
              <w:rPr>
                <w:rFonts w:hint="eastAsia" w:ascii="仿宋_GB2312" w:eastAsia="仿宋_GB2312" w:cs="宋体" w:hAnsiTheme="minorEastAsia"/>
                <w:sz w:val="21"/>
                <w:szCs w:val="21"/>
                <w:highlight w:val="none"/>
              </w:rPr>
              <w:t>日所供应的设备办理月结手续</w:t>
            </w:r>
          </w:p>
        </w:tc>
      </w:tr>
      <w:tr w14:paraId="41C42A67">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2A770474">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1339" w:type="pct"/>
            <w:tcBorders>
              <w:top w:val="single" w:color="auto" w:sz="4" w:space="0"/>
              <w:left w:val="single" w:color="auto" w:sz="4" w:space="0"/>
              <w:bottom w:val="single" w:color="auto" w:sz="4" w:space="0"/>
              <w:right w:val="single" w:color="auto" w:sz="4" w:space="0"/>
            </w:tcBorders>
            <w:vAlign w:val="center"/>
          </w:tcPr>
          <w:p w14:paraId="54936DA6">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3081" w:type="pct"/>
            <w:tcBorders>
              <w:top w:val="single" w:color="auto" w:sz="4" w:space="0"/>
              <w:left w:val="single" w:color="auto" w:sz="4" w:space="0"/>
              <w:bottom w:val="single" w:color="auto" w:sz="4" w:space="0"/>
              <w:right w:val="single" w:color="auto" w:sz="4" w:space="0"/>
            </w:tcBorders>
            <w:vAlign w:val="center"/>
          </w:tcPr>
          <w:p w14:paraId="2378D5FD">
            <w:pPr>
              <w:pStyle w:val="183"/>
              <w:keepNext w:val="0"/>
              <w:keepLines w:val="0"/>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无预付款，租赁款来源于项目工程结算款。付款期限自双方确认结算金额之日起计算，暂定为在甲乙双方完成月度</w:t>
            </w:r>
            <w:r>
              <w:rPr>
                <w:rFonts w:hint="eastAsia" w:ascii="仿宋_GB2312" w:eastAsia="仿宋_GB2312" w:cs="宋体" w:hAnsiTheme="minorEastAsia"/>
                <w:sz w:val="21"/>
                <w:szCs w:val="21"/>
                <w:highlight w:val="none"/>
                <w:lang w:val="en-US" w:eastAsia="zh-CN"/>
              </w:rPr>
              <w:t>设备租赁</w:t>
            </w:r>
            <w:r>
              <w:rPr>
                <w:rFonts w:hint="eastAsia" w:ascii="仿宋_GB2312" w:eastAsia="仿宋_GB2312" w:cs="宋体" w:hAnsiTheme="minorEastAsia"/>
                <w:sz w:val="21"/>
                <w:szCs w:val="21"/>
                <w:highlight w:val="none"/>
              </w:rPr>
              <w:t>结算手续且甲方收到乙方相应全额发票后，</w:t>
            </w:r>
            <w:r>
              <w:rPr>
                <w:rFonts w:hint="eastAsia" w:ascii="仿宋_GB2312" w:eastAsia="仿宋_GB2312" w:cs="宋体" w:hAnsiTheme="minorEastAsia"/>
                <w:sz w:val="21"/>
                <w:szCs w:val="21"/>
                <w:highlight w:val="none"/>
                <w:lang w:val="en-US" w:eastAsia="zh-CN"/>
              </w:rPr>
              <w:t>生产期间承租方可根据出租方需要支付部分租金，出租方应在付款前提供相应金额的增值税专用发票，发票税率为</w:t>
            </w:r>
            <w:r>
              <w:rPr>
                <w:rFonts w:hint="eastAsia" w:ascii="仿宋_GB2312" w:eastAsia="仿宋_GB2312" w:cs="宋体" w:hAnsiTheme="minorEastAsia"/>
                <w:sz w:val="21"/>
                <w:szCs w:val="21"/>
                <w:highlight w:val="none"/>
                <w:u w:val="single"/>
                <w:lang w:val="en-US" w:eastAsia="zh-CN"/>
              </w:rPr>
              <w:t>9%</w:t>
            </w:r>
            <w:r>
              <w:rPr>
                <w:rFonts w:hint="eastAsia" w:ascii="仿宋_GB2312" w:eastAsia="仿宋_GB2312" w:cs="宋体" w:hAnsiTheme="minorEastAsia"/>
                <w:sz w:val="21"/>
                <w:szCs w:val="21"/>
                <w:highlight w:val="none"/>
                <w:lang w:val="en-US" w:eastAsia="zh-CN"/>
              </w:rPr>
              <w:t>。出租方未向承租方提供合法有效发票的，承租方有权暂不付款且不构成违约。本协议无预付款，租赁费来源于项目工程结算款，承租方按资金审批计划对租赁费进行支付。</w:t>
            </w:r>
          </w:p>
        </w:tc>
      </w:tr>
      <w:tr w14:paraId="45BBC567">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23B26728">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1339" w:type="pct"/>
            <w:tcBorders>
              <w:top w:val="single" w:color="auto" w:sz="4" w:space="0"/>
              <w:left w:val="single" w:color="auto" w:sz="4" w:space="0"/>
              <w:bottom w:val="single" w:color="auto" w:sz="4" w:space="0"/>
              <w:right w:val="single" w:color="auto" w:sz="4" w:space="0"/>
            </w:tcBorders>
            <w:vAlign w:val="center"/>
          </w:tcPr>
          <w:p w14:paraId="6D6D07D3">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3081" w:type="pct"/>
            <w:tcBorders>
              <w:top w:val="single" w:color="auto" w:sz="4" w:space="0"/>
              <w:left w:val="single" w:color="auto" w:sz="4" w:space="0"/>
              <w:bottom w:val="single" w:color="auto" w:sz="4" w:space="0"/>
              <w:right w:val="single" w:color="auto" w:sz="4" w:space="0"/>
            </w:tcBorders>
            <w:vAlign w:val="center"/>
          </w:tcPr>
          <w:p w14:paraId="4CA27E46">
            <w:pPr>
              <w:pStyle w:val="183"/>
              <w:keepNext w:val="0"/>
              <w:keepLines w:val="0"/>
              <w:ind w:left="0" w:leftChars="0" w:firstLine="0" w:firstLineChars="0"/>
              <w:jc w:val="left"/>
              <w:rPr>
                <w:rFonts w:hint="eastAsia" w:ascii="仿宋_GB2312" w:eastAsia="仿宋_GB2312" w:cs="宋体" w:hAnsiTheme="minorEastAsia"/>
                <w:b w:val="0"/>
                <w:bCs w:val="0"/>
                <w:color w:val="000000" w:themeColor="text1"/>
                <w:kern w:val="2"/>
                <w:sz w:val="21"/>
                <w:szCs w:val="21"/>
                <w:highlight w:val="none"/>
                <w:lang w:val="en-US" w:eastAsia="zh-CN" w:bidi="ar-SA"/>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乙方</w:t>
            </w:r>
            <w:r>
              <w:rPr>
                <w:rFonts w:hint="eastAsia" w:ascii="仿宋_GB2312" w:eastAsia="仿宋_GB2312" w:cs="宋体" w:hAnsiTheme="minorEastAsia"/>
                <w:sz w:val="21"/>
                <w:szCs w:val="21"/>
                <w:highlight w:val="none"/>
              </w:rPr>
              <w:t>应</w:t>
            </w:r>
            <w:r>
              <w:rPr>
                <w:rFonts w:hint="eastAsia" w:ascii="仿宋_GB2312" w:eastAsia="仿宋_GB2312" w:cs="宋体" w:hAnsiTheme="minorEastAsia"/>
                <w:color w:val="000000" w:themeColor="text1"/>
                <w:sz w:val="21"/>
                <w:szCs w:val="21"/>
                <w:highlight w:val="none"/>
                <w14:textFill>
                  <w14:solidFill>
                    <w14:schemeClr w14:val="tx1"/>
                  </w14:solidFill>
                </w14:textFill>
              </w:rPr>
              <w:t>具备使用</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采用</w:t>
            </w:r>
            <w:r>
              <w:rPr>
                <w:rFonts w:hint="eastAsia" w:ascii="仿宋_GB2312" w:eastAsia="仿宋_GB2312" w:cs="宋体" w:hAnsiTheme="minorEastAsia"/>
                <w:color w:val="000000" w:themeColor="text1"/>
                <w:sz w:val="21"/>
                <w:szCs w:val="21"/>
                <w:highlight w:val="none"/>
                <w14:textFill>
                  <w14:solidFill>
                    <w14:schemeClr w14:val="tx1"/>
                  </w14:solidFill>
                </w14:textFill>
              </w:rPr>
              <w:t>承兑汇票</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color w:val="000000" w:themeColor="text1"/>
                <w:sz w:val="21"/>
                <w:szCs w:val="21"/>
                <w:highlight w:val="none"/>
                <w14:textFill>
                  <w14:solidFill>
                    <w14:schemeClr w14:val="tx1"/>
                  </w14:solidFill>
                </w14:textFill>
              </w:rPr>
              <w:t>供应链金融</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等</w:t>
            </w:r>
            <w:r>
              <w:rPr>
                <w:rFonts w:hint="eastAsia" w:ascii="仿宋_GB2312" w:eastAsia="仿宋_GB2312" w:cs="宋体" w:hAnsiTheme="minorEastAsia"/>
                <w:color w:val="000000" w:themeColor="text1"/>
                <w:sz w:val="21"/>
                <w:szCs w:val="21"/>
                <w:highlight w:val="none"/>
                <w14:textFill>
                  <w14:solidFill>
                    <w14:schemeClr w14:val="tx1"/>
                  </w14:solidFill>
                </w14:textFill>
              </w:rPr>
              <w:t>非现金业务的能力。乙方接受非现金付款方式不低于合同价</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的</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eastAsia="仿宋_GB2312" w:cs="宋体" w:hAnsiTheme="minorEastAsia"/>
                <w:color w:val="000000" w:themeColor="text1"/>
                <w:sz w:val="21"/>
                <w:szCs w:val="21"/>
                <w:highlight w:val="none"/>
                <w:u w:val="single"/>
                <w:lang w:val="en-US"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eastAsia="仿宋_GB2312" w:cs="宋体" w:hAnsiTheme="minorEastAsia"/>
                <w:color w:val="000000" w:themeColor="text1"/>
                <w:sz w:val="21"/>
                <w:szCs w:val="21"/>
                <w:highlight w:val="none"/>
                <w14:textFill>
                  <w14:solidFill>
                    <w14:schemeClr w14:val="tx1"/>
                  </w14:solidFill>
                </w14:textFill>
              </w:rPr>
              <w:t>%，期限</w:t>
            </w:r>
            <w:r>
              <w:rPr>
                <w:rFonts w:hint="eastAsia" w:ascii="仿宋_GB2312" w:hAnsi="宋体" w:eastAsia="仿宋_GB2312" w:cs="宋体"/>
                <w:color w:val="000000" w:themeColor="text1"/>
                <w:sz w:val="21"/>
                <w:szCs w:val="21"/>
                <w:highlight w:val="none"/>
                <w14:textFill>
                  <w14:solidFill>
                    <w14:schemeClr w14:val="tx1"/>
                  </w14:solidFill>
                </w14:textFill>
              </w:rPr>
              <w:t>为</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eastAsia="仿宋_GB2312" w:cs="宋体" w:hAnsiTheme="minorEastAsia"/>
                <w:color w:val="000000" w:themeColor="text1"/>
                <w:sz w:val="21"/>
                <w:szCs w:val="21"/>
                <w:highlight w:val="none"/>
                <w:u w:val="single"/>
                <w:lang w:val="en-US"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hAnsi="宋体" w:eastAsia="仿宋_GB2312" w:cs="宋体"/>
                <w:color w:val="000000" w:themeColor="text1"/>
                <w:sz w:val="21"/>
                <w:szCs w:val="21"/>
                <w:highlight w:val="none"/>
                <w14:textFill>
                  <w14:solidFill>
                    <w14:schemeClr w14:val="tx1"/>
                  </w14:solidFill>
                </w14:textFill>
              </w:rPr>
              <w:t>个</w:t>
            </w:r>
            <w:r>
              <w:rPr>
                <w:rFonts w:hint="eastAsia" w:ascii="仿宋_GB2312" w:eastAsia="仿宋_GB2312" w:cs="宋体" w:hAnsiTheme="minorEastAsia"/>
                <w:color w:val="000000" w:themeColor="text1"/>
                <w:sz w:val="21"/>
                <w:szCs w:val="21"/>
                <w:highlight w:val="none"/>
                <w14:textFill>
                  <w14:solidFill>
                    <w14:schemeClr w14:val="tx1"/>
                  </w14:solidFill>
                </w14:textFill>
              </w:rPr>
              <w:t>月，因此产生的相关贴现成本由乙方承担。乙方须保证资金往来账户与约定账户一致，开票单位名称与合同约定名称一致。</w:t>
            </w:r>
          </w:p>
        </w:tc>
      </w:tr>
      <w:tr w14:paraId="165B032A">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5F563AD7">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1339" w:type="pct"/>
            <w:tcBorders>
              <w:top w:val="single" w:color="auto" w:sz="4" w:space="0"/>
              <w:left w:val="single" w:color="auto" w:sz="4" w:space="0"/>
              <w:bottom w:val="single" w:color="auto" w:sz="4" w:space="0"/>
              <w:right w:val="single" w:color="auto" w:sz="4" w:space="0"/>
            </w:tcBorders>
            <w:vAlign w:val="center"/>
          </w:tcPr>
          <w:p w14:paraId="2B03EEED">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3081" w:type="pct"/>
            <w:tcBorders>
              <w:top w:val="single" w:color="auto" w:sz="4" w:space="0"/>
              <w:left w:val="single" w:color="auto" w:sz="4" w:space="0"/>
              <w:bottom w:val="single" w:color="auto" w:sz="4" w:space="0"/>
              <w:right w:val="single" w:color="auto" w:sz="4" w:space="0"/>
            </w:tcBorders>
            <w:vAlign w:val="center"/>
          </w:tcPr>
          <w:p w14:paraId="1F9FAC20">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14:paraId="0B49D69C">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15F7ACDD">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1339" w:type="pct"/>
            <w:tcBorders>
              <w:top w:val="single" w:color="auto" w:sz="4" w:space="0"/>
              <w:left w:val="single" w:color="auto" w:sz="4" w:space="0"/>
              <w:bottom w:val="single" w:color="auto" w:sz="4" w:space="0"/>
              <w:right w:val="single" w:color="auto" w:sz="4" w:space="0"/>
            </w:tcBorders>
            <w:vAlign w:val="center"/>
          </w:tcPr>
          <w:p w14:paraId="51039D96">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3081" w:type="pct"/>
            <w:tcBorders>
              <w:top w:val="single" w:color="auto" w:sz="4" w:space="0"/>
              <w:left w:val="single" w:color="auto" w:sz="4" w:space="0"/>
              <w:bottom w:val="single" w:color="auto" w:sz="4" w:space="0"/>
              <w:right w:val="single" w:color="auto" w:sz="4" w:space="0"/>
            </w:tcBorders>
            <w:vAlign w:val="center"/>
          </w:tcPr>
          <w:p w14:paraId="0F6B9AD7">
            <w:pPr>
              <w:pStyle w:val="183"/>
              <w:keepNext w:val="0"/>
              <w:keepLines w:val="0"/>
              <w:spacing w:line="320" w:lineRule="exac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是否指定生产厂家/品牌：是</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rPr>
              <w:t xml:space="preserve">   否</w:t>
            </w:r>
            <w:r>
              <w:rPr>
                <w:rFonts w:hint="eastAsia" w:ascii="仿宋_GB2312" w:eastAsia="仿宋_GB2312" w:cs="宋体" w:hAnsiTheme="minorEastAsia"/>
                <w:sz w:val="21"/>
                <w:szCs w:val="21"/>
                <w:highlight w:val="none"/>
              </w:rPr>
              <w:sym w:font="Wingdings 2" w:char="00A3"/>
            </w:r>
          </w:p>
          <w:p w14:paraId="7FB8533F">
            <w:pPr>
              <w:pStyle w:val="139"/>
              <w:spacing w:before="0" w:beforeAutospacing="0" w:after="0" w:afterAutospacing="0" w:line="320" w:lineRule="exact"/>
              <w:rPr>
                <w:highlight w:val="none"/>
                <w:u w:val="single"/>
              </w:rPr>
            </w:pPr>
            <w:r>
              <w:rPr>
                <w:rFonts w:hint="eastAsia" w:ascii="仿宋_GB2312" w:eastAsia="仿宋_GB2312" w:hAnsiTheme="minorEastAsia"/>
                <w:b w:val="0"/>
                <w:bCs w:val="0"/>
                <w:kern w:val="2"/>
                <w:sz w:val="21"/>
                <w:szCs w:val="21"/>
                <w:highlight w:val="none"/>
              </w:rPr>
              <w:t>要求提供以下厂家/品牌设备：</w:t>
            </w:r>
            <w:r>
              <w:rPr>
                <w:rFonts w:hint="eastAsia" w:ascii="仿宋_GB2312" w:eastAsia="仿宋_GB2312" w:hAnsiTheme="minorEastAsia"/>
                <w:b w:val="0"/>
                <w:bCs w:val="0"/>
                <w:kern w:val="2"/>
                <w:sz w:val="21"/>
                <w:szCs w:val="21"/>
                <w:highlight w:val="none"/>
                <w:u w:val="single"/>
                <w:lang w:val="en-US" w:eastAsia="zh-CN"/>
              </w:rPr>
              <w:t>中联重科180型混凝土拌合站</w:t>
            </w:r>
            <w:r>
              <w:rPr>
                <w:rFonts w:hint="eastAsia" w:ascii="仿宋_GB2312" w:eastAsia="仿宋_GB2312" w:hAnsiTheme="minorEastAsia"/>
                <w:b w:val="0"/>
                <w:bCs w:val="0"/>
                <w:kern w:val="2"/>
                <w:sz w:val="21"/>
                <w:szCs w:val="21"/>
                <w:highlight w:val="none"/>
                <w:u w:val="single"/>
              </w:rPr>
              <w:t xml:space="preserve">   </w:t>
            </w:r>
          </w:p>
        </w:tc>
      </w:tr>
      <w:tr w14:paraId="1D53D1EE">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7585C2F4">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1339" w:type="pct"/>
            <w:tcBorders>
              <w:top w:val="single" w:color="auto" w:sz="4" w:space="0"/>
              <w:left w:val="single" w:color="auto" w:sz="4" w:space="0"/>
              <w:bottom w:val="single" w:color="auto" w:sz="4" w:space="0"/>
              <w:right w:val="single" w:color="auto" w:sz="4" w:space="0"/>
            </w:tcBorders>
            <w:vAlign w:val="center"/>
          </w:tcPr>
          <w:p w14:paraId="2516B0DE">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3081" w:type="pct"/>
            <w:tcBorders>
              <w:top w:val="single" w:color="auto" w:sz="4" w:space="0"/>
              <w:left w:val="single" w:color="auto" w:sz="4" w:space="0"/>
              <w:bottom w:val="single" w:color="auto" w:sz="4" w:space="0"/>
              <w:right w:val="single" w:color="auto" w:sz="4" w:space="0"/>
            </w:tcBorders>
            <w:vAlign w:val="center"/>
          </w:tcPr>
          <w:p w14:paraId="663954EB">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14:paraId="139050D3">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7CBB5848">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0</w:t>
            </w:r>
          </w:p>
        </w:tc>
        <w:tc>
          <w:tcPr>
            <w:tcW w:w="1339" w:type="pct"/>
            <w:tcBorders>
              <w:top w:val="single" w:color="auto" w:sz="4" w:space="0"/>
              <w:left w:val="single" w:color="auto" w:sz="4" w:space="0"/>
              <w:bottom w:val="single" w:color="auto" w:sz="4" w:space="0"/>
              <w:right w:val="single" w:color="auto" w:sz="4" w:space="0"/>
            </w:tcBorders>
            <w:vAlign w:val="center"/>
          </w:tcPr>
          <w:p w14:paraId="3D8F1349">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计量验收方式：</w:t>
            </w:r>
          </w:p>
        </w:tc>
        <w:tc>
          <w:tcPr>
            <w:tcW w:w="3081" w:type="pct"/>
            <w:tcBorders>
              <w:top w:val="single" w:color="auto" w:sz="4" w:space="0"/>
              <w:left w:val="single" w:color="auto" w:sz="4" w:space="0"/>
              <w:bottom w:val="single" w:color="auto" w:sz="4" w:space="0"/>
              <w:right w:val="single" w:color="auto" w:sz="4" w:space="0"/>
            </w:tcBorders>
            <w:vAlign w:val="center"/>
          </w:tcPr>
          <w:p w14:paraId="73BD47E7">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eastAsia="zh-CN"/>
              </w:rPr>
              <w:t>月租</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lang w:eastAsia="zh-CN"/>
              </w:rPr>
              <w:t>工程量</w:t>
            </w:r>
            <w:r>
              <w:rPr>
                <w:rFonts w:hint="eastAsia" w:ascii="仿宋_GB2312" w:eastAsia="仿宋_GB2312" w:cs="宋体" w:hAnsiTheme="minorEastAsia"/>
                <w:sz w:val="21"/>
                <w:szCs w:val="21"/>
                <w:highlight w:val="none"/>
              </w:rPr>
              <w:sym w:font="Wingdings 2" w:char="0052"/>
            </w:r>
            <w:r>
              <w:rPr>
                <w:rFonts w:hint="eastAsia" w:ascii="仿宋_GB2312" w:eastAsia="仿宋_GB2312" w:cs="宋体" w:hAnsiTheme="minorEastAsia"/>
                <w:sz w:val="21"/>
                <w:szCs w:val="21"/>
                <w:highlight w:val="none"/>
              </w:rPr>
              <w:t xml:space="preserve">  其他计量方式</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u w:val="single"/>
              </w:rPr>
              <w:t xml:space="preserve">    </w:t>
            </w:r>
          </w:p>
        </w:tc>
      </w:tr>
      <w:tr w14:paraId="2B817EC3">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45E0CAED">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11</w:t>
            </w:r>
          </w:p>
        </w:tc>
        <w:tc>
          <w:tcPr>
            <w:tcW w:w="1339" w:type="pct"/>
            <w:tcBorders>
              <w:top w:val="single" w:color="auto" w:sz="4" w:space="0"/>
              <w:left w:val="single" w:color="auto" w:sz="4" w:space="0"/>
              <w:bottom w:val="single" w:color="auto" w:sz="4" w:space="0"/>
              <w:right w:val="single" w:color="auto" w:sz="4" w:space="0"/>
            </w:tcBorders>
            <w:vAlign w:val="center"/>
          </w:tcPr>
          <w:p w14:paraId="34B4104C">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3081" w:type="pct"/>
            <w:tcBorders>
              <w:top w:val="single" w:color="auto" w:sz="4" w:space="0"/>
              <w:left w:val="single" w:color="auto" w:sz="4" w:space="0"/>
              <w:bottom w:val="single" w:color="auto" w:sz="4" w:space="0"/>
              <w:right w:val="single" w:color="auto" w:sz="4" w:space="0"/>
            </w:tcBorders>
            <w:vAlign w:val="center"/>
          </w:tcPr>
          <w:p w14:paraId="3F106F73">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90</w:t>
            </w:r>
            <w:r>
              <w:rPr>
                <w:rFonts w:hint="eastAsia" w:ascii="仿宋_GB2312" w:eastAsia="仿宋_GB2312" w:cs="宋体" w:hAnsiTheme="minorEastAsia"/>
                <w:sz w:val="21"/>
                <w:szCs w:val="21"/>
                <w:highlight w:val="none"/>
              </w:rPr>
              <w:t>天</w:t>
            </w:r>
          </w:p>
        </w:tc>
      </w:tr>
      <w:tr w14:paraId="6A07D543">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4FCD99D0">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12</w:t>
            </w:r>
          </w:p>
        </w:tc>
        <w:tc>
          <w:tcPr>
            <w:tcW w:w="1339" w:type="pct"/>
            <w:tcBorders>
              <w:top w:val="single" w:color="auto" w:sz="4" w:space="0"/>
              <w:left w:val="single" w:color="auto" w:sz="4" w:space="0"/>
              <w:bottom w:val="single" w:color="auto" w:sz="4" w:space="0"/>
              <w:right w:val="single" w:color="auto" w:sz="4" w:space="0"/>
            </w:tcBorders>
            <w:vAlign w:val="center"/>
          </w:tcPr>
          <w:p w14:paraId="23EB4330">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3081" w:type="pct"/>
            <w:tcBorders>
              <w:top w:val="single" w:color="auto" w:sz="4" w:space="0"/>
              <w:left w:val="single" w:color="auto" w:sz="4" w:space="0"/>
              <w:bottom w:val="single" w:color="auto" w:sz="4" w:space="0"/>
              <w:right w:val="single" w:color="auto" w:sz="4" w:space="0"/>
            </w:tcBorders>
            <w:vAlign w:val="center"/>
          </w:tcPr>
          <w:p w14:paraId="475135FD">
            <w:pPr>
              <w:pStyle w:val="183"/>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lang w:val="en-US" w:eastAsia="zh-CN"/>
              </w:rPr>
              <w:t>3</w:t>
            </w:r>
            <w:r>
              <w:rPr>
                <w:rFonts w:hint="eastAsia" w:ascii="仿宋_GB2312" w:eastAsia="仿宋_GB2312" w:cs="宋体" w:hAnsiTheme="minorEastAsia"/>
                <w:sz w:val="21"/>
                <w:szCs w:val="21"/>
                <w:highlight w:val="none"/>
                <w:u w:val="none"/>
                <w:lang w:val="en-US" w:eastAsia="zh-CN"/>
              </w:rPr>
              <w:t>万</w:t>
            </w:r>
            <w:r>
              <w:rPr>
                <w:rFonts w:hint="eastAsia" w:ascii="仿宋_GB2312" w:eastAsia="仿宋_GB2312" w:cs="宋体" w:hAnsiTheme="minorEastAsia"/>
                <w:sz w:val="21"/>
                <w:szCs w:val="21"/>
                <w:highlight w:val="none"/>
                <w:u w:val="none"/>
              </w:rPr>
              <w:t>元整</w:t>
            </w:r>
            <w:r>
              <w:rPr>
                <w:rFonts w:hint="eastAsia" w:ascii="仿宋_GB2312" w:eastAsia="仿宋_GB2312" w:cs="宋体" w:hAnsiTheme="minorEastAsia"/>
                <w:sz w:val="21"/>
                <w:szCs w:val="21"/>
                <w:highlight w:val="none"/>
              </w:rPr>
              <w:t>，汇款账户详情见总则</w:t>
            </w:r>
            <w:r>
              <w:rPr>
                <w:rFonts w:hint="eastAsia" w:ascii="仿宋_GB2312" w:eastAsia="仿宋_GB2312" w:cs="宋体" w:hAnsiTheme="minorEastAsia"/>
                <w:color w:val="000000" w:themeColor="text1"/>
                <w:sz w:val="21"/>
                <w:szCs w:val="21"/>
                <w:highlight w:val="none"/>
                <w14:textFill>
                  <w14:solidFill>
                    <w14:schemeClr w14:val="tx1"/>
                  </w14:solidFill>
                </w14:textFill>
              </w:rPr>
              <w:t>7.2。其他相关事项见总则</w:t>
            </w:r>
            <w:r>
              <w:rPr>
                <w:rFonts w:ascii="仿宋_GB2312" w:eastAsia="仿宋_GB2312" w:cs="宋体" w:hAnsiTheme="minorEastAsia"/>
                <w:color w:val="000000" w:themeColor="text1"/>
                <w:sz w:val="21"/>
                <w:szCs w:val="21"/>
                <w:highlight w:val="none"/>
                <w14:textFill>
                  <w14:solidFill>
                    <w14:schemeClr w14:val="tx1"/>
                  </w14:solidFill>
                </w14:textFill>
              </w:rPr>
              <w:t>13</w:t>
            </w:r>
          </w:p>
        </w:tc>
      </w:tr>
      <w:tr w14:paraId="0630DF77">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5C67B2E9">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13</w:t>
            </w:r>
          </w:p>
        </w:tc>
        <w:tc>
          <w:tcPr>
            <w:tcW w:w="1339" w:type="pct"/>
            <w:tcBorders>
              <w:top w:val="single" w:color="auto" w:sz="4" w:space="0"/>
              <w:left w:val="single" w:color="auto" w:sz="4" w:space="0"/>
              <w:bottom w:val="single" w:color="auto" w:sz="4" w:space="0"/>
              <w:right w:val="single" w:color="auto" w:sz="4" w:space="0"/>
            </w:tcBorders>
            <w:vAlign w:val="center"/>
          </w:tcPr>
          <w:p w14:paraId="5567A580">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3081" w:type="pct"/>
            <w:tcBorders>
              <w:top w:val="single" w:color="auto" w:sz="4" w:space="0"/>
              <w:left w:val="single" w:color="auto" w:sz="4" w:space="0"/>
              <w:bottom w:val="single" w:color="auto" w:sz="4" w:space="0"/>
              <w:right w:val="single" w:color="auto" w:sz="4" w:space="0"/>
            </w:tcBorders>
            <w:vAlign w:val="center"/>
          </w:tcPr>
          <w:p w14:paraId="4FEEB4F3">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w:t>
            </w:r>
            <w:r>
              <w:rPr>
                <w:rFonts w:hint="eastAsia" w:ascii="仿宋_GB2312" w:eastAsia="仿宋_GB2312" w:cs="宋体" w:hAnsiTheme="minorEastAsia"/>
                <w:sz w:val="21"/>
                <w:szCs w:val="21"/>
                <w:highlight w:val="none"/>
                <w:lang w:val="en-US" w:eastAsia="zh-CN"/>
              </w:rPr>
              <w:t>被</w:t>
            </w:r>
            <w:r>
              <w:rPr>
                <w:rFonts w:hint="eastAsia" w:ascii="仿宋_GB2312" w:eastAsia="仿宋_GB2312" w:cs="宋体" w:hAnsiTheme="minorEastAsia"/>
                <w:sz w:val="21"/>
                <w:szCs w:val="21"/>
                <w:highlight w:val="none"/>
              </w:rPr>
              <w:t>委托人签字并盖单位章</w:t>
            </w:r>
          </w:p>
        </w:tc>
      </w:tr>
      <w:tr w14:paraId="5CCD3E80">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1FE1D323">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14</w:t>
            </w:r>
          </w:p>
        </w:tc>
        <w:tc>
          <w:tcPr>
            <w:tcW w:w="1339" w:type="pct"/>
            <w:tcBorders>
              <w:top w:val="single" w:color="auto" w:sz="4" w:space="0"/>
              <w:left w:val="single" w:color="auto" w:sz="4" w:space="0"/>
              <w:bottom w:val="single" w:color="auto" w:sz="4" w:space="0"/>
              <w:right w:val="single" w:color="auto" w:sz="4" w:space="0"/>
            </w:tcBorders>
            <w:vAlign w:val="center"/>
          </w:tcPr>
          <w:p w14:paraId="29BF0666">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3081" w:type="pct"/>
            <w:tcBorders>
              <w:top w:val="single" w:color="auto" w:sz="4" w:space="0"/>
              <w:left w:val="single" w:color="auto" w:sz="4" w:space="0"/>
              <w:bottom w:val="single" w:color="auto" w:sz="4" w:space="0"/>
              <w:right w:val="single" w:color="auto" w:sz="4" w:space="0"/>
            </w:tcBorders>
            <w:vAlign w:val="center"/>
          </w:tcPr>
          <w:p w14:paraId="5FC5163C">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14:paraId="34B21F1B">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641DAB73">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1339" w:type="pct"/>
            <w:tcBorders>
              <w:top w:val="single" w:color="auto" w:sz="4" w:space="0"/>
              <w:left w:val="single" w:color="auto" w:sz="4" w:space="0"/>
              <w:bottom w:val="single" w:color="auto" w:sz="4" w:space="0"/>
              <w:right w:val="single" w:color="auto" w:sz="4" w:space="0"/>
            </w:tcBorders>
            <w:vAlign w:val="center"/>
          </w:tcPr>
          <w:p w14:paraId="26ABF86E">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3081" w:type="pct"/>
            <w:tcBorders>
              <w:top w:val="single" w:color="auto" w:sz="4" w:space="0"/>
              <w:left w:val="single" w:color="auto" w:sz="4" w:space="0"/>
              <w:bottom w:val="single" w:color="auto" w:sz="4" w:space="0"/>
              <w:right w:val="single" w:color="auto" w:sz="4" w:space="0"/>
            </w:tcBorders>
            <w:vAlign w:val="center"/>
          </w:tcPr>
          <w:p w14:paraId="55A2C3B1">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14:paraId="670B43CF">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28FA4778">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1339" w:type="pct"/>
            <w:tcBorders>
              <w:top w:val="single" w:color="auto" w:sz="4" w:space="0"/>
              <w:left w:val="single" w:color="auto" w:sz="4" w:space="0"/>
              <w:bottom w:val="single" w:color="auto" w:sz="4" w:space="0"/>
              <w:right w:val="single" w:color="auto" w:sz="4" w:space="0"/>
            </w:tcBorders>
            <w:vAlign w:val="center"/>
          </w:tcPr>
          <w:p w14:paraId="6BE2AC52">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3081" w:type="pct"/>
            <w:tcBorders>
              <w:top w:val="single" w:color="auto" w:sz="4" w:space="0"/>
              <w:left w:val="single" w:color="auto" w:sz="4" w:space="0"/>
              <w:bottom w:val="single" w:color="auto" w:sz="4" w:space="0"/>
              <w:right w:val="single" w:color="auto" w:sz="4" w:space="0"/>
            </w:tcBorders>
            <w:vAlign w:val="center"/>
          </w:tcPr>
          <w:p w14:paraId="12044703">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注明招标项目名称、招标编号/包件号和投标人全称，注明“在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2024</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lang w:val="en-US" w:eastAsia="zh-CN"/>
              </w:rPr>
              <w:t>12</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lang w:val="en-US" w:eastAsia="zh-CN"/>
              </w:rPr>
              <w:t>3</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lang w:val="en-US" w:eastAsia="zh-CN"/>
              </w:rPr>
              <w:t>18</w:t>
            </w:r>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lang w:val="en-US" w:eastAsia="zh-CN"/>
              </w:rPr>
              <w:t>00</w:t>
            </w:r>
            <w:r>
              <w:rPr>
                <w:rFonts w:hint="eastAsia" w:ascii="仿宋_GB2312" w:eastAsia="仿宋_GB2312" w:cs="宋体" w:hAnsiTheme="minorEastAsia"/>
                <w:sz w:val="21"/>
                <w:szCs w:val="21"/>
                <w:highlight w:val="none"/>
              </w:rPr>
              <w:t>分前不得开启”字样，密封处应有密封章</w:t>
            </w:r>
          </w:p>
        </w:tc>
      </w:tr>
      <w:tr w14:paraId="53A630EA">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28262C5B">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1339" w:type="pct"/>
            <w:tcBorders>
              <w:top w:val="single" w:color="auto" w:sz="4" w:space="0"/>
              <w:left w:val="single" w:color="auto" w:sz="4" w:space="0"/>
              <w:bottom w:val="single" w:color="auto" w:sz="4" w:space="0"/>
              <w:right w:val="single" w:color="auto" w:sz="4" w:space="0"/>
            </w:tcBorders>
            <w:vAlign w:val="center"/>
          </w:tcPr>
          <w:p w14:paraId="35D67345">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3081" w:type="pct"/>
            <w:tcBorders>
              <w:top w:val="single" w:color="auto" w:sz="4" w:space="0"/>
              <w:left w:val="single" w:color="auto" w:sz="4" w:space="0"/>
              <w:bottom w:val="single" w:color="auto" w:sz="4" w:space="0"/>
              <w:right w:val="single" w:color="auto" w:sz="4" w:space="0"/>
            </w:tcBorders>
            <w:vAlign w:val="center"/>
          </w:tcPr>
          <w:p w14:paraId="547B8176">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14:paraId="5B5EBE9F">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right w:val="single" w:color="auto" w:sz="4" w:space="0"/>
            </w:tcBorders>
            <w:vAlign w:val="center"/>
          </w:tcPr>
          <w:p w14:paraId="1064E5E2">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1339" w:type="pct"/>
            <w:tcBorders>
              <w:top w:val="single" w:color="auto" w:sz="4" w:space="0"/>
              <w:left w:val="single" w:color="auto" w:sz="4" w:space="0"/>
              <w:right w:val="single" w:color="auto" w:sz="4" w:space="0"/>
            </w:tcBorders>
            <w:vAlign w:val="center"/>
          </w:tcPr>
          <w:p w14:paraId="42646651">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3081" w:type="pct"/>
            <w:tcBorders>
              <w:top w:val="single" w:color="auto" w:sz="4" w:space="0"/>
              <w:left w:val="single" w:color="auto" w:sz="4" w:space="0"/>
              <w:right w:val="single" w:color="auto" w:sz="4" w:space="0"/>
            </w:tcBorders>
            <w:vAlign w:val="center"/>
          </w:tcPr>
          <w:p w14:paraId="195A58A3">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14:paraId="327C4B5B">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right w:val="single" w:color="auto" w:sz="4" w:space="0"/>
            </w:tcBorders>
            <w:vAlign w:val="center"/>
          </w:tcPr>
          <w:p w14:paraId="69E82428">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1339" w:type="pct"/>
            <w:tcBorders>
              <w:top w:val="single" w:color="auto" w:sz="4" w:space="0"/>
              <w:left w:val="single" w:color="auto" w:sz="4" w:space="0"/>
              <w:right w:val="single" w:color="auto" w:sz="4" w:space="0"/>
            </w:tcBorders>
            <w:vAlign w:val="center"/>
          </w:tcPr>
          <w:p w14:paraId="0A7A773C">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3081" w:type="pct"/>
            <w:tcBorders>
              <w:top w:val="single" w:color="auto" w:sz="4" w:space="0"/>
              <w:left w:val="single" w:color="auto" w:sz="4" w:space="0"/>
              <w:right w:val="single" w:color="auto" w:sz="4" w:space="0"/>
            </w:tcBorders>
            <w:vAlign w:val="center"/>
          </w:tcPr>
          <w:p w14:paraId="499EB9AB">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现场开标程序</w:t>
            </w:r>
          </w:p>
          <w:p w14:paraId="02ED74C1">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1.密封情况检查</w:t>
            </w:r>
          </w:p>
          <w:p w14:paraId="0BEBE0F0">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xml:space="preserve">2.开标顺序：随机 </w:t>
            </w:r>
          </w:p>
          <w:p w14:paraId="13993AC8">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3.投标人代表是否在开标记录上签字不影响开标记录的效力</w:t>
            </w:r>
          </w:p>
          <w:p w14:paraId="282C9213">
            <w:pPr>
              <w:pStyle w:val="183"/>
              <w:keepNext w:val="0"/>
              <w:keepLines w:val="0"/>
              <w:rPr>
                <w:rFonts w:hint="eastAsia" w:ascii="仿宋_GB2312" w:hAnsi="仿宋_GB2312" w:eastAsia="仿宋_GB2312" w:cs="仿宋_GB2312"/>
                <w:sz w:val="21"/>
                <w:szCs w:val="21"/>
                <w:highlight w:val="none"/>
                <w:lang w:eastAsia="zh-Hans"/>
              </w:rPr>
            </w:pPr>
            <w:r>
              <w:rPr>
                <w:rFonts w:hint="eastAsia" w:ascii="仿宋_GB2312" w:hAnsi="仿宋_GB2312" w:eastAsia="仿宋_GB2312" w:cs="仿宋_GB2312"/>
                <w:sz w:val="21"/>
                <w:szCs w:val="21"/>
                <w:highlight w:val="none"/>
                <w:lang w:val="en-US" w:eastAsia="zh-CN"/>
              </w:rPr>
              <w:t>4.</w:t>
            </w:r>
            <w:r>
              <w:rPr>
                <w:rFonts w:hint="eastAsia" w:ascii="仿宋_GB2312" w:hAnsi="仿宋_GB2312" w:eastAsia="仿宋_GB2312" w:cs="仿宋_GB2312"/>
                <w:sz w:val="21"/>
                <w:szCs w:val="21"/>
                <w:highlight w:val="none"/>
                <w:lang w:eastAsia="zh-Hans"/>
              </w:rPr>
              <w:t>报价轮次：共两次</w:t>
            </w:r>
          </w:p>
          <w:p w14:paraId="454A5427">
            <w:pPr>
              <w:pStyle w:val="183"/>
              <w:keepNext w:val="0"/>
              <w:keepLines w:val="0"/>
              <w:rPr>
                <w:rFonts w:hint="eastAsia" w:ascii="仿宋_GB2312" w:eastAsia="仿宋_GB2312" w:cs="宋体" w:hAnsiTheme="minorEastAsia"/>
                <w:sz w:val="21"/>
                <w:szCs w:val="21"/>
                <w:highlight w:val="none"/>
                <w:lang w:eastAsia="zh-Hans"/>
              </w:rPr>
            </w:pPr>
            <w:r>
              <w:rPr>
                <w:rFonts w:hint="eastAsia" w:ascii="仿宋_GB2312" w:hAnsi="仿宋_GB2312" w:eastAsia="仿宋_GB2312" w:cs="仿宋_GB2312"/>
                <w:sz w:val="21"/>
                <w:szCs w:val="21"/>
                <w:highlight w:val="none"/>
                <w:lang w:val="en-US" w:eastAsia="zh-CN"/>
              </w:rPr>
              <w:t>5.</w:t>
            </w:r>
            <w:r>
              <w:rPr>
                <w:rFonts w:hint="eastAsia" w:ascii="仿宋_GB2312" w:hAnsi="仿宋_GB2312" w:eastAsia="仿宋_GB2312" w:cs="仿宋_GB2312"/>
                <w:sz w:val="21"/>
                <w:szCs w:val="21"/>
                <w:highlight w:val="none"/>
                <w:lang w:eastAsia="zh-Hans"/>
              </w:rPr>
              <w:t>调价方式：</w:t>
            </w:r>
            <w:r>
              <w:rPr>
                <w:rFonts w:hint="eastAsia" w:ascii="仿宋_GB2312" w:eastAsia="仿宋_GB2312" w:cs="宋体" w:hAnsiTheme="minorEastAsia"/>
                <w:sz w:val="21"/>
                <w:szCs w:val="21"/>
                <w:highlight w:val="none"/>
                <w:lang w:eastAsia="zh-CN"/>
              </w:rPr>
              <w:t>线下议标</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lang w:eastAsia="zh-Hans"/>
              </w:rPr>
              <w:t>调价</w:t>
            </w:r>
          </w:p>
          <w:p w14:paraId="0F62A573">
            <w:pPr>
              <w:pStyle w:val="183"/>
              <w:keepNext w:val="0"/>
              <w:keepLines w:val="0"/>
              <w:rPr>
                <w:rFonts w:hint="eastAsia" w:ascii="仿宋_GB2312" w:hAnsi="仿宋_GB2312" w:eastAsia="仿宋_GB2312" w:cs="仿宋_GB2312"/>
                <w:sz w:val="21"/>
                <w:szCs w:val="21"/>
                <w:highlight w:val="none"/>
                <w:lang w:eastAsia="zh-Hans"/>
              </w:rPr>
            </w:pPr>
            <w:r>
              <w:rPr>
                <w:rFonts w:hint="eastAsia" w:ascii="仿宋_GB2312" w:hAnsi="仿宋_GB2312" w:eastAsia="仿宋_GB2312" w:cs="仿宋_GB2312"/>
                <w:sz w:val="21"/>
                <w:szCs w:val="21"/>
                <w:highlight w:val="none"/>
                <w:lang w:val="en-US" w:eastAsia="zh-CN"/>
              </w:rPr>
              <w:t>6.</w:t>
            </w:r>
            <w:r>
              <w:rPr>
                <w:rFonts w:hint="eastAsia" w:ascii="仿宋_GB2312" w:hAnsi="仿宋_GB2312" w:eastAsia="仿宋_GB2312" w:cs="仿宋_GB2312"/>
                <w:sz w:val="21"/>
                <w:szCs w:val="21"/>
                <w:highlight w:val="none"/>
                <w:lang w:eastAsia="zh-Hans"/>
              </w:rPr>
              <w:t>调价时间：按</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的时间。</w:t>
            </w:r>
          </w:p>
          <w:p w14:paraId="670870AD">
            <w:pPr>
              <w:pStyle w:val="183"/>
              <w:keepNext w:val="0"/>
              <w:keepLines w:val="0"/>
              <w:rPr>
                <w:highlight w:val="none"/>
              </w:rPr>
            </w:pPr>
            <w:r>
              <w:rPr>
                <w:rFonts w:hint="eastAsia" w:ascii="仿宋_GB2312" w:hAnsi="仿宋_GB2312" w:eastAsia="仿宋_GB2312" w:cs="仿宋_GB2312"/>
                <w:sz w:val="21"/>
                <w:szCs w:val="21"/>
                <w:highlight w:val="none"/>
                <w:lang w:val="en-US" w:eastAsia="zh-CN"/>
              </w:rPr>
              <w:t>7.</w:t>
            </w:r>
            <w:r>
              <w:rPr>
                <w:rFonts w:hint="eastAsia" w:ascii="仿宋_GB2312" w:hAnsi="仿宋_GB2312" w:eastAsia="仿宋_GB2312" w:cs="仿宋_GB2312"/>
                <w:sz w:val="21"/>
                <w:szCs w:val="21"/>
                <w:highlight w:val="none"/>
                <w:lang w:eastAsia="zh-Hans"/>
              </w:rPr>
              <w:t>入围调价的投标人将收到</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，未在规定时间内完成调价的投标人视为不响应招标要求，自动放弃调价机会，并视该投标人第一轮报价为最终</w:t>
            </w:r>
            <w:r>
              <w:rPr>
                <w:rFonts w:hint="eastAsia" w:ascii="仿宋_GB2312" w:hAnsi="仿宋_GB2312" w:eastAsia="仿宋_GB2312" w:cs="仿宋_GB2312"/>
                <w:sz w:val="21"/>
                <w:szCs w:val="21"/>
                <w:highlight w:val="none"/>
              </w:rPr>
              <w:t>报价</w:t>
            </w:r>
            <w:r>
              <w:rPr>
                <w:rFonts w:hint="eastAsia" w:ascii="仿宋_GB2312" w:hAnsi="仿宋_GB2312" w:eastAsia="仿宋_GB2312" w:cs="仿宋_GB2312"/>
                <w:sz w:val="21"/>
                <w:szCs w:val="21"/>
                <w:highlight w:val="none"/>
                <w:lang w:eastAsia="zh-Hans"/>
              </w:rPr>
              <w:t>。</w:t>
            </w:r>
          </w:p>
        </w:tc>
      </w:tr>
      <w:tr w14:paraId="62F1D8A3">
        <w:tblPrEx>
          <w:tblCellMar>
            <w:top w:w="0" w:type="dxa"/>
            <w:left w:w="108" w:type="dxa"/>
            <w:bottom w:w="0" w:type="dxa"/>
            <w:right w:w="108" w:type="dxa"/>
          </w:tblCellMar>
        </w:tblPrEx>
        <w:trPr>
          <w:trHeight w:val="771" w:hRule="atLeast"/>
        </w:trPr>
        <w:tc>
          <w:tcPr>
            <w:tcW w:w="578" w:type="pct"/>
            <w:tcBorders>
              <w:top w:val="single" w:color="auto" w:sz="4" w:space="0"/>
              <w:left w:val="single" w:color="auto" w:sz="4" w:space="0"/>
              <w:bottom w:val="single" w:color="auto" w:sz="4" w:space="0"/>
              <w:right w:val="single" w:color="auto" w:sz="4" w:space="0"/>
            </w:tcBorders>
            <w:vAlign w:val="center"/>
          </w:tcPr>
          <w:p w14:paraId="55AF6FD5">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20</w:t>
            </w:r>
          </w:p>
        </w:tc>
        <w:tc>
          <w:tcPr>
            <w:tcW w:w="1339" w:type="pct"/>
            <w:tcBorders>
              <w:top w:val="single" w:color="auto" w:sz="4" w:space="0"/>
              <w:left w:val="single" w:color="auto" w:sz="4" w:space="0"/>
              <w:bottom w:val="single" w:color="auto" w:sz="4" w:space="0"/>
              <w:right w:val="single" w:color="auto" w:sz="4" w:space="0"/>
            </w:tcBorders>
            <w:vAlign w:val="center"/>
          </w:tcPr>
          <w:p w14:paraId="2C9FFF79">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3081" w:type="pct"/>
            <w:tcBorders>
              <w:top w:val="single" w:color="auto" w:sz="4" w:space="0"/>
              <w:left w:val="single" w:color="auto" w:sz="4" w:space="0"/>
              <w:bottom w:val="single" w:color="auto" w:sz="4" w:space="0"/>
              <w:right w:val="single" w:color="auto" w:sz="4" w:space="0"/>
            </w:tcBorders>
            <w:vAlign w:val="center"/>
          </w:tcPr>
          <w:p w14:paraId="670603C0">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履约保证金：中标合同价的</w:t>
            </w:r>
            <w:r>
              <w:rPr>
                <w:rFonts w:hint="eastAsia" w:ascii="仿宋_GB2312" w:eastAsia="仿宋_GB2312" w:cs="宋体" w:hAnsiTheme="minorEastAsia"/>
                <w:sz w:val="21"/>
                <w:szCs w:val="21"/>
                <w:highlight w:val="none"/>
                <w:u w:val="single"/>
              </w:rPr>
              <w:t>2</w:t>
            </w:r>
            <w:r>
              <w:rPr>
                <w:rFonts w:hint="eastAsia" w:ascii="仿宋_GB2312" w:eastAsia="仿宋_GB2312" w:cs="宋体" w:hAnsiTheme="minorEastAsia"/>
                <w:sz w:val="21"/>
                <w:szCs w:val="21"/>
                <w:highlight w:val="none"/>
              </w:rPr>
              <w:t>%左右，最高不超过50万元</w:t>
            </w:r>
          </w:p>
        </w:tc>
      </w:tr>
      <w:bookmarkEnd w:id="0"/>
      <w:bookmarkEnd w:id="1"/>
      <w:bookmarkEnd w:id="2"/>
      <w:bookmarkEnd w:id="3"/>
      <w:bookmarkEnd w:id="4"/>
      <w:bookmarkEnd w:id="5"/>
      <w:bookmarkEnd w:id="6"/>
    </w:tbl>
    <w:p w14:paraId="0396B5E9">
      <w:pPr>
        <w:widowControl/>
        <w:jc w:val="left"/>
        <w:rPr>
          <w:rFonts w:ascii="仿宋_GB2312" w:eastAsia="仿宋_GB2312" w:cs="Times New Roman" w:hAnsiTheme="minorEastAsia"/>
          <w:b/>
          <w:bCs/>
          <w:sz w:val="28"/>
          <w:szCs w:val="28"/>
          <w:highlight w:val="none"/>
        </w:rPr>
      </w:pPr>
      <w:bookmarkStart w:id="7" w:name="_Toc31831"/>
      <w:bookmarkStart w:id="8" w:name="_Toc214333205"/>
      <w:bookmarkStart w:id="9" w:name="_Toc214336660"/>
      <w:bookmarkStart w:id="10" w:name="_Toc214339494"/>
      <w:r>
        <w:rPr>
          <w:rFonts w:ascii="仿宋_GB2312" w:eastAsia="仿宋_GB2312" w:cs="黑体" w:hAnsiTheme="minorEastAsia"/>
          <w:bCs/>
          <w:sz w:val="28"/>
          <w:szCs w:val="28"/>
          <w:highlight w:val="none"/>
        </w:rPr>
        <w:br w:type="page"/>
      </w:r>
      <w:r>
        <w:rPr>
          <w:rFonts w:hint="eastAsia" w:ascii="仿宋_GB2312" w:eastAsia="仿宋_GB2312" w:cs="黑体" w:hAnsiTheme="minorEastAsia"/>
          <w:b/>
          <w:sz w:val="28"/>
          <w:szCs w:val="28"/>
          <w:highlight w:val="none"/>
        </w:rPr>
        <w:t>一、总则</w:t>
      </w:r>
      <w:bookmarkEnd w:id="7"/>
      <w:bookmarkEnd w:id="8"/>
      <w:bookmarkEnd w:id="9"/>
      <w:bookmarkEnd w:id="10"/>
    </w:p>
    <w:p w14:paraId="14ADF5D8">
      <w:pPr>
        <w:pStyle w:val="183"/>
        <w:keepNext w:val="0"/>
        <w:keepLines w:val="0"/>
        <w:ind w:firstLine="482" w:firstLineChars="200"/>
        <w:jc w:val="left"/>
        <w:rPr>
          <w:rFonts w:ascii="仿宋_GB2312" w:eastAsia="仿宋_GB2312" w:hAnsiTheme="minorEastAsia"/>
          <w:b/>
          <w:bCs/>
          <w:highlight w:val="none"/>
        </w:rPr>
      </w:pPr>
      <w:bookmarkStart w:id="11" w:name="_Toc21102"/>
      <w:r>
        <w:rPr>
          <w:rFonts w:hint="eastAsia" w:ascii="仿宋_GB2312" w:eastAsia="仿宋_GB2312" w:cs="宋体" w:hAnsiTheme="minorEastAsia"/>
          <w:b/>
          <w:bCs/>
          <w:highlight w:val="none"/>
        </w:rPr>
        <w:t>1.项目概况</w:t>
      </w:r>
      <w:bookmarkEnd w:id="11"/>
    </w:p>
    <w:p w14:paraId="4D26EB5D">
      <w:pPr>
        <w:pStyle w:val="183"/>
        <w:keepNext w:val="0"/>
        <w:keepLines w:val="0"/>
        <w:ind w:firstLine="420" w:firstLineChars="200"/>
        <w:jc w:val="left"/>
        <w:rPr>
          <w:rFonts w:ascii="仿宋_GB2312" w:eastAsia="仿宋_GB2312" w:cs="宋体" w:hAnsiTheme="minorEastAsia"/>
          <w:sz w:val="21"/>
          <w:szCs w:val="21"/>
          <w:highlight w:val="none"/>
        </w:rPr>
      </w:pPr>
      <w:bookmarkStart w:id="12"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坚持以习近平新时代中国特色社会主义思想为指导，全面贯彻党的二十大精神。遵守自由、平等、公正、法治的社会主义核心价值观。</w:t>
      </w:r>
    </w:p>
    <w:p w14:paraId="4CC53525">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bookmarkEnd w:id="12"/>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2根据《中华人民共和国招标投标法》等有关法律、法规的规定，以及招标人相应管理办法，本招标项目有关设备租赁已具备招标条件，现进行招标。</w:t>
      </w:r>
    </w:p>
    <w:p w14:paraId="4F13991A">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1.3招标编号：</w:t>
      </w:r>
      <w:r>
        <w:rPr>
          <w:rFonts w:hint="eastAsia" w:ascii="仿宋_GB2312" w:eastAsia="仿宋_GB2312" w:cs="宋体" w:hAnsiTheme="minorEastAsia"/>
          <w:sz w:val="21"/>
          <w:szCs w:val="21"/>
          <w:highlight w:val="none"/>
          <w:u w:val="single"/>
        </w:rPr>
        <w:t>ZJLQZP-FG-SBZL-</w:t>
      </w:r>
      <w:r>
        <w:rPr>
          <w:rFonts w:hint="eastAsia" w:ascii="仿宋_GB2312" w:eastAsia="仿宋_GB2312" w:cs="宋体" w:hAnsiTheme="minorEastAsia"/>
          <w:sz w:val="21"/>
          <w:szCs w:val="21"/>
          <w:highlight w:val="none"/>
          <w:u w:val="single"/>
          <w:lang w:val="en-US" w:eastAsia="zh-CN"/>
        </w:rPr>
        <w:t>新疆乌鲁木齐项目</w:t>
      </w:r>
      <w:r>
        <w:rPr>
          <w:rFonts w:hint="eastAsia" w:ascii="仿宋_GB2312" w:eastAsia="仿宋_GB2312" w:cs="宋体" w:hAnsiTheme="minorEastAsia"/>
          <w:sz w:val="21"/>
          <w:szCs w:val="21"/>
          <w:highlight w:val="none"/>
          <w:u w:val="single"/>
        </w:rPr>
        <w:t>-00</w:t>
      </w:r>
      <w:r>
        <w:rPr>
          <w:rFonts w:hint="eastAsia" w:ascii="仿宋_GB2312" w:eastAsia="仿宋_GB2312" w:cs="宋体" w:hAnsiTheme="minorEastAsia"/>
          <w:sz w:val="21"/>
          <w:szCs w:val="21"/>
          <w:highlight w:val="none"/>
          <w:u w:val="single"/>
          <w:lang w:val="en-US" w:eastAsia="zh-CN"/>
        </w:rPr>
        <w:t>1</w:t>
      </w:r>
      <w:r>
        <w:rPr>
          <w:rFonts w:ascii="仿宋_GB2312" w:eastAsia="仿宋_GB2312" w:cs="宋体" w:hAnsiTheme="minorEastAsia"/>
          <w:sz w:val="21"/>
          <w:szCs w:val="21"/>
          <w:highlight w:val="none"/>
        </w:rPr>
        <w:t xml:space="preserve"> </w:t>
      </w:r>
    </w:p>
    <w:p w14:paraId="65E0D0B4">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1.4项目名称：</w:t>
      </w:r>
      <w:r>
        <w:rPr>
          <w:rFonts w:hint="eastAsia" w:ascii="仿宋_GB2312" w:eastAsia="仿宋_GB2312" w:cs="宋体" w:hAnsiTheme="minorEastAsia"/>
          <w:sz w:val="21"/>
          <w:szCs w:val="21"/>
          <w:highlight w:val="none"/>
          <w:u w:val="single"/>
        </w:rPr>
        <w:fldChar w:fldCharType="begin"/>
      </w:r>
      <w:r>
        <w:rPr>
          <w:rFonts w:hint="eastAsia" w:ascii="仿宋_GB2312" w:eastAsia="仿宋_GB2312" w:cs="宋体" w:hAnsiTheme="minorEastAsia"/>
          <w:sz w:val="21"/>
          <w:szCs w:val="21"/>
          <w:highlight w:val="none"/>
          <w:u w:val="single"/>
        </w:rPr>
        <w:instrText xml:space="preserve"> HYPERLINK "javascript:void(0)" </w:instrText>
      </w:r>
      <w:r>
        <w:rPr>
          <w:rFonts w:hint="eastAsia" w:ascii="仿宋_GB2312" w:eastAsia="仿宋_GB2312" w:cs="宋体" w:hAnsiTheme="minorEastAsia"/>
          <w:sz w:val="21"/>
          <w:szCs w:val="21"/>
          <w:highlight w:val="none"/>
          <w:u w:val="single"/>
        </w:rPr>
        <w:fldChar w:fldCharType="separate"/>
      </w:r>
      <w:r>
        <w:rPr>
          <w:rFonts w:hint="eastAsia" w:ascii="仿宋_GB2312" w:eastAsia="仿宋_GB2312" w:cs="宋体" w:hAnsiTheme="minorEastAsia"/>
          <w:sz w:val="21"/>
          <w:szCs w:val="21"/>
          <w:highlight w:val="none"/>
          <w:u w:val="single"/>
        </w:rPr>
        <w:t>乌鲁木齐预拌混凝土搅拌站建设生产项目</w:t>
      </w:r>
      <w:r>
        <w:rPr>
          <w:rFonts w:hint="eastAsia" w:ascii="仿宋_GB2312" w:eastAsia="仿宋_GB2312" w:cs="宋体" w:hAnsiTheme="minorEastAsia"/>
          <w:sz w:val="21"/>
          <w:szCs w:val="21"/>
          <w:highlight w:val="none"/>
          <w:u w:val="single"/>
        </w:rPr>
        <w:fldChar w:fldCharType="end"/>
      </w:r>
    </w:p>
    <w:p w14:paraId="5F58B883">
      <w:pPr>
        <w:pStyle w:val="183"/>
        <w:keepNext w:val="0"/>
        <w:keepLines w:val="0"/>
        <w:ind w:firstLine="420" w:firstLineChars="200"/>
        <w:jc w:val="left"/>
        <w:rPr>
          <w:rFonts w:hint="default" w:ascii="仿宋_GB2312" w:eastAsia="仿宋_GB2312" w:cs="宋体" w:hAnsiTheme="minorEastAsia"/>
          <w:sz w:val="21"/>
          <w:szCs w:val="21"/>
          <w:highlight w:val="none"/>
          <w:u w:val="single"/>
          <w:lang w:val="en-US" w:eastAsia="zh-CN"/>
        </w:rPr>
      </w:pPr>
      <w:r>
        <w:rPr>
          <w:rFonts w:hint="eastAsia" w:ascii="仿宋_GB2312" w:eastAsia="仿宋_GB2312" w:cs="宋体" w:hAnsiTheme="minorEastAsia"/>
          <w:sz w:val="21"/>
          <w:szCs w:val="21"/>
          <w:highlight w:val="none"/>
        </w:rPr>
        <w:t>1.5项目地点：</w:t>
      </w:r>
      <w:r>
        <w:rPr>
          <w:rFonts w:hint="eastAsia" w:ascii="仿宋_GB2312" w:eastAsia="仿宋_GB2312" w:cs="宋体" w:hAnsiTheme="minorEastAsia"/>
          <w:sz w:val="21"/>
          <w:szCs w:val="21"/>
          <w:highlight w:val="none"/>
          <w:u w:val="single"/>
          <w:lang w:val="en-US" w:eastAsia="zh-CN"/>
        </w:rPr>
        <w:t>新疆维吾尔自治区乌鲁木齐市新市区南二路机场雷达站旁边天聚混凝土研发中心</w:t>
      </w:r>
    </w:p>
    <w:p w14:paraId="66833204">
      <w:pPr>
        <w:pStyle w:val="183"/>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highlight w:val="none"/>
          <w:u w:val="single"/>
          <w:lang w:val="en-US" w:eastAsia="zh-CN"/>
        </w:rPr>
        <w:t>史少飞</w:t>
      </w:r>
      <w:r>
        <w:rPr>
          <w:rFonts w:hint="eastAsia" w:ascii="仿宋_GB2312" w:eastAsia="仿宋_GB2312" w:cs="宋体" w:hAnsiTheme="minorEastAsia"/>
          <w:sz w:val="21"/>
          <w:szCs w:val="21"/>
          <w:highlight w:val="none"/>
        </w:rPr>
        <w:t>，电话：</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13831122244</w:t>
      </w:r>
      <w:r>
        <w:rPr>
          <w:rFonts w:hint="eastAsia" w:ascii="仿宋_GB2312" w:eastAsia="仿宋_GB2312" w:cs="宋体" w:hAnsiTheme="minorEastAsia"/>
          <w:sz w:val="21"/>
          <w:szCs w:val="21"/>
          <w:highlight w:val="none"/>
          <w:u w:val="single"/>
        </w:rPr>
        <w:t>。</w:t>
      </w:r>
    </w:p>
    <w:p w14:paraId="30153C35">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1.7工期</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rPr>
        <w:t xml:space="preserve">计划供货期见招标公告。投标人应按照招标人对供货时间、质量、数量等要求，在招标人规定的期限之内组织招标人所需的设备进场。工期包括国家法定节假日、公休日和不可避免的交叉作业影响因素。 </w:t>
      </w:r>
      <w:r>
        <w:rPr>
          <w:rFonts w:ascii="仿宋_GB2312" w:eastAsia="仿宋_GB2312" w:cs="宋体" w:hAnsiTheme="minorEastAsia"/>
          <w:sz w:val="21"/>
          <w:szCs w:val="21"/>
          <w:highlight w:val="none"/>
        </w:rPr>
        <w:t xml:space="preserve"> </w:t>
      </w:r>
    </w:p>
    <w:p w14:paraId="511DE21E">
      <w:pPr>
        <w:pStyle w:val="183"/>
        <w:keepNext w:val="0"/>
        <w:keepLines w:val="0"/>
        <w:ind w:firstLine="482" w:firstLineChars="200"/>
        <w:jc w:val="left"/>
        <w:rPr>
          <w:rFonts w:ascii="仿宋_GB2312" w:eastAsia="仿宋_GB2312" w:hAnsiTheme="minorEastAsia"/>
          <w:b/>
          <w:bCs/>
          <w:highlight w:val="none"/>
        </w:rPr>
      </w:pPr>
      <w:bookmarkStart w:id="13" w:name="_Toc20775"/>
      <w:r>
        <w:rPr>
          <w:rFonts w:hint="eastAsia" w:ascii="仿宋_GB2312" w:eastAsia="仿宋_GB2312" w:cs="宋体" w:hAnsiTheme="minorEastAsia"/>
          <w:b/>
          <w:bCs/>
          <w:highlight w:val="none"/>
        </w:rPr>
        <w:t>2.招标人</w:t>
      </w:r>
      <w:bookmarkEnd w:id="13"/>
    </w:p>
    <w:p w14:paraId="14CF6B09">
      <w:pPr>
        <w:pStyle w:val="183"/>
        <w:keepNext w:val="0"/>
        <w:keepLines w:val="0"/>
        <w:ind w:firstLine="480" w:firstLineChars="200"/>
        <w:jc w:val="left"/>
        <w:rPr>
          <w:rFonts w:hint="eastAsia" w:ascii="仿宋_GB2312" w:eastAsia="仿宋_GB2312" w:cs="宋体" w:hAnsiTheme="minorEastAsia"/>
          <w:b w:val="0"/>
          <w:bCs w:val="0"/>
          <w:highlight w:val="none"/>
          <w:lang w:val="en-US" w:eastAsia="zh-CN"/>
        </w:rPr>
      </w:pPr>
      <w:bookmarkStart w:id="14" w:name="_Toc6649"/>
      <w:r>
        <w:rPr>
          <w:rFonts w:hint="eastAsia" w:ascii="仿宋_GB2312" w:eastAsia="仿宋_GB2312" w:cs="宋体" w:hAnsiTheme="minorEastAsia"/>
          <w:b w:val="0"/>
          <w:bCs w:val="0"/>
          <w:highlight w:val="none"/>
        </w:rPr>
        <w:t>中建</w:t>
      </w:r>
      <w:r>
        <w:rPr>
          <w:rFonts w:hint="eastAsia" w:ascii="仿宋_GB2312" w:eastAsia="仿宋_GB2312" w:cs="宋体" w:hAnsiTheme="minorEastAsia"/>
          <w:b w:val="0"/>
          <w:bCs w:val="0"/>
          <w:highlight w:val="none"/>
          <w:lang w:val="en-US" w:eastAsia="zh-CN"/>
        </w:rPr>
        <w:t>路桥集团装配式建筑有限公司</w:t>
      </w:r>
    </w:p>
    <w:p w14:paraId="040FC1E1">
      <w:pPr>
        <w:pStyle w:val="183"/>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3.租赁资金来源</w:t>
      </w:r>
      <w:bookmarkEnd w:id="14"/>
    </w:p>
    <w:p w14:paraId="7DBD00B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14:paraId="2AE1D430">
      <w:pPr>
        <w:pStyle w:val="183"/>
        <w:keepNext w:val="0"/>
        <w:keepLines w:val="0"/>
        <w:ind w:firstLine="482" w:firstLineChars="200"/>
        <w:jc w:val="left"/>
        <w:rPr>
          <w:rFonts w:ascii="仿宋_GB2312" w:eastAsia="仿宋_GB2312" w:hAnsiTheme="minorEastAsia"/>
          <w:b/>
          <w:bCs/>
          <w:highlight w:val="none"/>
        </w:rPr>
      </w:pPr>
      <w:bookmarkStart w:id="15" w:name="_Toc30721"/>
      <w:r>
        <w:rPr>
          <w:rFonts w:hint="eastAsia" w:ascii="仿宋_GB2312" w:eastAsia="仿宋_GB2312" w:cs="宋体" w:hAnsiTheme="minorEastAsia"/>
          <w:b/>
          <w:bCs/>
          <w:highlight w:val="none"/>
        </w:rPr>
        <w:t>4.招标设备、包件划分和要求</w:t>
      </w:r>
      <w:bookmarkEnd w:id="15"/>
    </w:p>
    <w:p w14:paraId="5EBF18F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4.1本次招标租赁设备为中建</w:t>
      </w:r>
      <w:r>
        <w:rPr>
          <w:rFonts w:hint="eastAsia" w:ascii="仿宋_GB2312" w:eastAsia="仿宋_GB2312" w:hAnsiTheme="minorEastAsia"/>
          <w:sz w:val="21"/>
          <w:szCs w:val="21"/>
          <w:highlight w:val="none"/>
          <w:lang w:val="en-US" w:eastAsia="zh-CN"/>
        </w:rPr>
        <w:t>路桥集团装配式建筑有限公司</w:t>
      </w:r>
      <w:r>
        <w:rPr>
          <w:rFonts w:hint="eastAsia" w:ascii="仿宋_GB2312" w:eastAsia="仿宋_GB2312" w:hAnsiTheme="minorEastAsia"/>
          <w:sz w:val="21"/>
          <w:szCs w:val="21"/>
          <w:highlight w:val="none"/>
          <w:u w:val="single"/>
          <w:lang w:val="en-US" w:eastAsia="zh-CN"/>
        </w:rPr>
        <w:fldChar w:fldCharType="begin"/>
      </w:r>
      <w:r>
        <w:rPr>
          <w:rFonts w:hint="eastAsia" w:ascii="仿宋_GB2312" w:eastAsia="仿宋_GB2312" w:hAnsiTheme="minorEastAsia"/>
          <w:sz w:val="21"/>
          <w:szCs w:val="21"/>
          <w:highlight w:val="none"/>
          <w:u w:val="single"/>
          <w:lang w:val="en-US" w:eastAsia="zh-CN"/>
        </w:rPr>
        <w:instrText xml:space="preserve"> HYPERLINK "javascript:void(0)" </w:instrText>
      </w:r>
      <w:r>
        <w:rPr>
          <w:rFonts w:hint="eastAsia" w:ascii="仿宋_GB2312" w:eastAsia="仿宋_GB2312" w:hAnsiTheme="minorEastAsia"/>
          <w:sz w:val="21"/>
          <w:szCs w:val="21"/>
          <w:highlight w:val="none"/>
          <w:u w:val="single"/>
          <w:lang w:val="en-US" w:eastAsia="zh-CN"/>
        </w:rPr>
        <w:fldChar w:fldCharType="separate"/>
      </w:r>
      <w:r>
        <w:rPr>
          <w:rFonts w:hint="eastAsia" w:ascii="仿宋_GB2312" w:eastAsia="仿宋_GB2312" w:hAnsiTheme="minorEastAsia"/>
          <w:sz w:val="21"/>
          <w:szCs w:val="21"/>
          <w:highlight w:val="none"/>
          <w:u w:val="single"/>
          <w:lang w:val="en-US" w:eastAsia="zh-CN"/>
        </w:rPr>
        <w:t>乌鲁木齐预拌混凝土搅拌站建设生产项目</w:t>
      </w:r>
      <w:r>
        <w:rPr>
          <w:rFonts w:hint="eastAsia" w:ascii="仿宋_GB2312" w:eastAsia="仿宋_GB2312" w:hAnsiTheme="minorEastAsia"/>
          <w:sz w:val="21"/>
          <w:szCs w:val="21"/>
          <w:highlight w:val="none"/>
          <w:u w:val="single"/>
          <w:lang w:val="en-US" w:eastAsia="zh-CN"/>
        </w:rPr>
        <w:fldChar w:fldCharType="end"/>
      </w:r>
      <w:r>
        <w:rPr>
          <w:rFonts w:hint="eastAsia" w:ascii="仿宋_GB2312" w:eastAsia="仿宋_GB2312" w:hAnsiTheme="minorEastAsia"/>
          <w:sz w:val="21"/>
          <w:szCs w:val="21"/>
          <w:highlight w:val="none"/>
        </w:rPr>
        <w:t>项目所需</w:t>
      </w:r>
      <w:r>
        <w:rPr>
          <w:rFonts w:hint="eastAsia" w:ascii="仿宋_GB2312" w:eastAsia="仿宋_GB2312" w:hAnsiTheme="minorEastAsia"/>
          <w:sz w:val="21"/>
          <w:szCs w:val="21"/>
          <w:highlight w:val="none"/>
          <w:u w:val="single"/>
          <w:lang w:val="en-US" w:eastAsia="zh-CN"/>
        </w:rPr>
        <w:t>180型混凝土拌合站</w:t>
      </w:r>
      <w:r>
        <w:rPr>
          <w:rFonts w:hint="eastAsia" w:ascii="仿宋_GB2312" w:eastAsia="仿宋_GB2312" w:hAnsiTheme="minorEastAsia"/>
          <w:sz w:val="21"/>
          <w:szCs w:val="21"/>
          <w:highlight w:val="none"/>
        </w:rPr>
        <w:t>。具体数量详见下表。</w:t>
      </w:r>
    </w:p>
    <w:tbl>
      <w:tblPr>
        <w:tblStyle w:val="35"/>
        <w:tblW w:w="9719" w:type="dxa"/>
        <w:jc w:val="center"/>
        <w:tblLayout w:type="fixed"/>
        <w:tblCellMar>
          <w:top w:w="0" w:type="dxa"/>
          <w:left w:w="108" w:type="dxa"/>
          <w:bottom w:w="0" w:type="dxa"/>
          <w:right w:w="108" w:type="dxa"/>
        </w:tblCellMar>
      </w:tblPr>
      <w:tblGrid>
        <w:gridCol w:w="608"/>
        <w:gridCol w:w="1276"/>
        <w:gridCol w:w="1275"/>
        <w:gridCol w:w="678"/>
        <w:gridCol w:w="955"/>
        <w:gridCol w:w="1207"/>
        <w:gridCol w:w="2143"/>
        <w:gridCol w:w="1577"/>
      </w:tblGrid>
      <w:tr w14:paraId="137247C2">
        <w:tblPrEx>
          <w:tblCellMar>
            <w:top w:w="0" w:type="dxa"/>
            <w:left w:w="108" w:type="dxa"/>
            <w:bottom w:w="0" w:type="dxa"/>
            <w:right w:w="108" w:type="dxa"/>
          </w:tblCellMar>
        </w:tblPrEx>
        <w:trPr>
          <w:trHeight w:val="85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269E2">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序号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6FA7">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设备名称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7092">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规格型号</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9FC1">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F86A">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数量</w:t>
            </w:r>
          </w:p>
        </w:tc>
        <w:tc>
          <w:tcPr>
            <w:tcW w:w="1207" w:type="dxa"/>
            <w:tcBorders>
              <w:top w:val="single" w:color="000000" w:sz="4" w:space="0"/>
              <w:left w:val="single" w:color="000000" w:sz="4" w:space="0"/>
              <w:bottom w:val="single" w:color="000000" w:sz="4" w:space="0"/>
              <w:right w:val="single" w:color="000000" w:sz="4" w:space="0"/>
            </w:tcBorders>
            <w:vAlign w:val="center"/>
          </w:tcPr>
          <w:p w14:paraId="67D0A5F9">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租赁方式</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66575">
            <w:pPr>
              <w:widowControl/>
              <w:jc w:val="center"/>
              <w:textAlignment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计划租期（）/计划工程量（）</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0ACE2">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备注</w:t>
            </w:r>
          </w:p>
        </w:tc>
      </w:tr>
      <w:tr w14:paraId="015D360D">
        <w:tblPrEx>
          <w:tblCellMar>
            <w:top w:w="0" w:type="dxa"/>
            <w:left w:w="108" w:type="dxa"/>
            <w:bottom w:w="0" w:type="dxa"/>
            <w:right w:w="108" w:type="dxa"/>
          </w:tblCellMar>
        </w:tblPrEx>
        <w:trPr>
          <w:trHeight w:val="67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7EC93">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4100">
            <w:pPr>
              <w:widowControl/>
              <w:jc w:val="center"/>
              <w:textAlignment w:val="center"/>
              <w:rPr>
                <w:rFonts w:hint="eastAsia" w:ascii="仿宋_GB2312" w:eastAsia="仿宋_GB2312" w:hAnsiTheme="minorEastAsia"/>
                <w:sz w:val="21"/>
                <w:szCs w:val="21"/>
                <w:highlight w:val="none"/>
                <w:lang w:eastAsia="zh-CN"/>
              </w:rPr>
            </w:pPr>
            <w:r>
              <w:rPr>
                <w:rFonts w:hint="eastAsia" w:ascii="仿宋_GB2312" w:eastAsia="仿宋_GB2312" w:hAnsiTheme="minorEastAsia"/>
                <w:sz w:val="21"/>
                <w:szCs w:val="21"/>
                <w:highlight w:val="none"/>
                <w:u w:val="none"/>
                <w:lang w:val="en-US" w:eastAsia="zh-CN"/>
              </w:rPr>
              <w:t>180型混凝土拌合站</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097A1">
            <w:pPr>
              <w:widowControl/>
              <w:jc w:val="center"/>
              <w:textAlignment w:val="center"/>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中联重科</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172EF">
            <w:pPr>
              <w:widowControl/>
              <w:jc w:val="center"/>
              <w:textAlignment w:val="center"/>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台</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F8736">
            <w:pPr>
              <w:widowControl/>
              <w:jc w:val="center"/>
              <w:textAlignment w:val="center"/>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3</w:t>
            </w:r>
          </w:p>
        </w:tc>
        <w:tc>
          <w:tcPr>
            <w:tcW w:w="1207" w:type="dxa"/>
            <w:tcBorders>
              <w:top w:val="single" w:color="000000" w:sz="4" w:space="0"/>
              <w:left w:val="single" w:color="000000" w:sz="4" w:space="0"/>
              <w:right w:val="single" w:color="000000" w:sz="4" w:space="0"/>
            </w:tcBorders>
            <w:vAlign w:val="center"/>
          </w:tcPr>
          <w:p w14:paraId="47721BD5">
            <w:pPr>
              <w:widowControl/>
              <w:jc w:val="center"/>
              <w:textAlignment w:val="center"/>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工程量</w:t>
            </w:r>
          </w:p>
        </w:tc>
        <w:tc>
          <w:tcPr>
            <w:tcW w:w="2143" w:type="dxa"/>
            <w:tcBorders>
              <w:top w:val="single" w:color="000000" w:sz="4" w:space="0"/>
              <w:left w:val="single" w:color="000000" w:sz="4" w:space="0"/>
              <w:right w:val="single" w:color="000000" w:sz="4" w:space="0"/>
            </w:tcBorders>
            <w:shd w:val="clear" w:color="auto" w:fill="auto"/>
            <w:vAlign w:val="center"/>
          </w:tcPr>
          <w:p w14:paraId="3D11F4DF">
            <w:pPr>
              <w:widowControl/>
              <w:jc w:val="center"/>
              <w:textAlignment w:val="center"/>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30万方</w:t>
            </w:r>
          </w:p>
        </w:tc>
        <w:tc>
          <w:tcPr>
            <w:tcW w:w="1577" w:type="dxa"/>
            <w:tcBorders>
              <w:top w:val="single" w:color="000000" w:sz="4" w:space="0"/>
              <w:left w:val="single" w:color="000000" w:sz="4" w:space="0"/>
              <w:right w:val="single" w:color="000000" w:sz="4" w:space="0"/>
            </w:tcBorders>
            <w:shd w:val="clear" w:color="auto" w:fill="auto"/>
            <w:vAlign w:val="center"/>
          </w:tcPr>
          <w:p w14:paraId="2EF6E250">
            <w:pPr>
              <w:widowControl/>
              <w:jc w:val="center"/>
              <w:textAlignment w:val="center"/>
              <w:rPr>
                <w:rFonts w:hint="default" w:ascii="仿宋_GB2312" w:eastAsia="仿宋_GB2312" w:hAnsiTheme="minorEastAsia"/>
                <w:sz w:val="21"/>
                <w:szCs w:val="21"/>
                <w:highlight w:val="none"/>
                <w:lang w:val="en-US" w:eastAsia="zh-CN"/>
              </w:rPr>
            </w:pPr>
          </w:p>
        </w:tc>
      </w:tr>
      <w:tr w14:paraId="63B86497">
        <w:tblPrEx>
          <w:tblCellMar>
            <w:top w:w="0" w:type="dxa"/>
            <w:left w:w="108" w:type="dxa"/>
            <w:bottom w:w="0" w:type="dxa"/>
            <w:right w:w="108" w:type="dxa"/>
          </w:tblCellMar>
        </w:tblPrEx>
        <w:trPr>
          <w:trHeight w:val="694" w:hRule="atLeast"/>
          <w:jc w:val="center"/>
        </w:trPr>
        <w:tc>
          <w:tcPr>
            <w:tcW w:w="608" w:type="dxa"/>
            <w:tcBorders>
              <w:top w:val="single" w:color="000000" w:sz="4" w:space="0"/>
              <w:left w:val="single" w:color="000000" w:sz="4" w:space="0"/>
              <w:bottom w:val="single" w:color="000000" w:sz="4" w:space="0"/>
              <w:right w:val="single" w:color="000000" w:sz="4" w:space="0"/>
            </w:tcBorders>
            <w:vAlign w:val="center"/>
          </w:tcPr>
          <w:p w14:paraId="7574DDA8">
            <w:pPr>
              <w:tabs>
                <w:tab w:val="left" w:pos="2874"/>
              </w:tabs>
              <w:jc w:val="center"/>
              <w:rPr>
                <w:rFonts w:ascii="仿宋_GB2312" w:eastAsia="仿宋_GB2312" w:hAnsiTheme="minorEastAsia"/>
                <w:sz w:val="21"/>
                <w:szCs w:val="21"/>
                <w:highlight w:val="none"/>
              </w:rPr>
            </w:pPr>
            <w:r>
              <w:rPr>
                <w:rFonts w:ascii="仿宋_GB2312" w:eastAsia="仿宋_GB2312" w:hAnsiTheme="minorEastAsia"/>
                <w:sz w:val="21"/>
                <w:szCs w:val="21"/>
                <w:highlight w:val="none"/>
              </w:rPr>
              <w:t>2</w:t>
            </w:r>
          </w:p>
        </w:tc>
        <w:tc>
          <w:tcPr>
            <w:tcW w:w="911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1D704">
            <w:pPr>
              <w:tabs>
                <w:tab w:val="left" w:pos="2874"/>
              </w:tabs>
              <w:jc w:val="center"/>
              <w:rPr>
                <w:rFonts w:hint="default" w:eastAsia="仿宋_GB2312"/>
                <w:u w:val="single"/>
                <w:lang w:val="en-US" w:eastAsia="zh-CN"/>
              </w:rPr>
            </w:pPr>
            <w:r>
              <w:rPr>
                <w:rFonts w:hint="eastAsia" w:ascii="仿宋_GB2312" w:eastAsia="仿宋_GB2312" w:hAnsiTheme="minorEastAsia"/>
                <w:sz w:val="21"/>
                <w:szCs w:val="21"/>
                <w:highlight w:val="none"/>
              </w:rPr>
              <w:t>清单所示的数量为暂定数量，具体数量按招标方通知增减</w:t>
            </w:r>
          </w:p>
        </w:tc>
      </w:tr>
    </w:tbl>
    <w:p w14:paraId="4AEB950B">
      <w:pPr>
        <w:spacing w:line="400" w:lineRule="exact"/>
        <w:ind w:firstLine="420" w:firstLineChars="200"/>
        <w:jc w:val="left"/>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rPr>
        <w:t>4.2</w:t>
      </w:r>
      <w:r>
        <w:rPr>
          <w:rFonts w:hint="eastAsia" w:ascii="仿宋_GB2312" w:eastAsia="仿宋_GB2312" w:hAnsiTheme="minorEastAsia"/>
          <w:sz w:val="21"/>
          <w:szCs w:val="21"/>
          <w:highlight w:val="none"/>
          <w:lang w:eastAsia="zh-CN"/>
        </w:rPr>
        <w:t>施工</w:t>
      </w:r>
      <w:r>
        <w:rPr>
          <w:rFonts w:hint="eastAsia" w:ascii="仿宋_GB2312" w:eastAsia="仿宋_GB2312" w:hAnsiTheme="minorEastAsia"/>
          <w:sz w:val="21"/>
          <w:szCs w:val="21"/>
          <w:highlight w:val="none"/>
        </w:rPr>
        <w:t>地点：中建</w:t>
      </w:r>
      <w:r>
        <w:rPr>
          <w:rFonts w:hint="eastAsia" w:ascii="仿宋_GB2312" w:eastAsia="仿宋_GB2312" w:hAnsiTheme="minorEastAsia"/>
          <w:sz w:val="21"/>
          <w:szCs w:val="21"/>
          <w:highlight w:val="none"/>
          <w:lang w:val="en-US" w:eastAsia="zh-CN"/>
        </w:rPr>
        <w:t>路桥集团装配式建筑有限公司</w:t>
      </w:r>
      <w:r>
        <w:rPr>
          <w:rFonts w:hint="eastAsia" w:ascii="仿宋_GB2312" w:eastAsia="仿宋_GB2312" w:hAnsiTheme="minorEastAsia"/>
          <w:sz w:val="21"/>
          <w:szCs w:val="21"/>
          <w:highlight w:val="none"/>
          <w:u w:val="single"/>
          <w:lang w:val="en-US" w:eastAsia="zh-CN"/>
        </w:rPr>
        <w:fldChar w:fldCharType="begin"/>
      </w:r>
      <w:r>
        <w:rPr>
          <w:rFonts w:hint="eastAsia" w:ascii="仿宋_GB2312" w:eastAsia="仿宋_GB2312" w:hAnsiTheme="minorEastAsia"/>
          <w:sz w:val="21"/>
          <w:szCs w:val="21"/>
          <w:highlight w:val="none"/>
          <w:u w:val="single"/>
          <w:lang w:val="en-US" w:eastAsia="zh-CN"/>
        </w:rPr>
        <w:instrText xml:space="preserve"> HYPERLINK "javascript:void(0)" </w:instrText>
      </w:r>
      <w:r>
        <w:rPr>
          <w:rFonts w:hint="eastAsia" w:ascii="仿宋_GB2312" w:eastAsia="仿宋_GB2312" w:hAnsiTheme="minorEastAsia"/>
          <w:sz w:val="21"/>
          <w:szCs w:val="21"/>
          <w:highlight w:val="none"/>
          <w:u w:val="single"/>
          <w:lang w:val="en-US" w:eastAsia="zh-CN"/>
        </w:rPr>
        <w:fldChar w:fldCharType="separate"/>
      </w:r>
      <w:r>
        <w:rPr>
          <w:rFonts w:hint="eastAsia" w:ascii="仿宋_GB2312" w:eastAsia="仿宋_GB2312" w:hAnsiTheme="minorEastAsia"/>
          <w:sz w:val="21"/>
          <w:szCs w:val="21"/>
          <w:highlight w:val="none"/>
          <w:u w:val="single"/>
          <w:lang w:val="en-US" w:eastAsia="zh-CN"/>
        </w:rPr>
        <w:t>乌鲁木齐预拌混凝土搅拌站建设生产项目</w:t>
      </w:r>
      <w:r>
        <w:rPr>
          <w:rFonts w:hint="eastAsia" w:ascii="仿宋_GB2312" w:eastAsia="仿宋_GB2312" w:hAnsiTheme="minorEastAsia"/>
          <w:sz w:val="21"/>
          <w:szCs w:val="21"/>
          <w:highlight w:val="none"/>
          <w:u w:val="single"/>
          <w:lang w:val="en-US" w:eastAsia="zh-CN"/>
        </w:rPr>
        <w:fldChar w:fldCharType="end"/>
      </w:r>
      <w:r>
        <w:rPr>
          <w:rFonts w:hint="eastAsia" w:ascii="仿宋_GB2312" w:eastAsia="仿宋_GB2312" w:hAnsiTheme="minorEastAsia"/>
          <w:sz w:val="21"/>
          <w:szCs w:val="21"/>
          <w:highlight w:val="none"/>
        </w:rPr>
        <w:t>项目部</w:t>
      </w:r>
    </w:p>
    <w:p w14:paraId="2B81CEBC">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4.3中标设备不允许转包。</w:t>
      </w:r>
    </w:p>
    <w:p w14:paraId="61C2A67E">
      <w:pPr>
        <w:spacing w:line="400" w:lineRule="exact"/>
        <w:ind w:firstLine="420" w:firstLineChars="200"/>
        <w:jc w:val="left"/>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4.4未明确事项见合同文件。</w:t>
      </w:r>
    </w:p>
    <w:p w14:paraId="2AC4AF8E">
      <w:pPr>
        <w:pStyle w:val="183"/>
        <w:keepNext w:val="0"/>
        <w:keepLines w:val="0"/>
        <w:ind w:firstLine="482" w:firstLineChars="200"/>
        <w:jc w:val="left"/>
        <w:rPr>
          <w:rFonts w:ascii="仿宋_GB2312" w:eastAsia="仿宋_GB2312" w:hAnsiTheme="minorEastAsia"/>
          <w:b/>
          <w:bCs/>
          <w:highlight w:val="none"/>
        </w:rPr>
      </w:pPr>
      <w:bookmarkStart w:id="16" w:name="_Toc8674"/>
      <w:r>
        <w:rPr>
          <w:rFonts w:hint="eastAsia" w:ascii="仿宋_GB2312" w:eastAsia="仿宋_GB2312" w:cs="宋体" w:hAnsiTheme="minorEastAsia"/>
          <w:b/>
          <w:bCs/>
          <w:highlight w:val="none"/>
        </w:rPr>
        <w:t>5.投标人</w:t>
      </w:r>
      <w:bookmarkEnd w:id="16"/>
    </w:p>
    <w:p w14:paraId="69BCE8F7">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投标人必须是经国家工商、税务机关登记注册，经营范围涵盖招标设备，能独立承担民事责任的法人组织。代理人必须得到投标单位的授权。</w:t>
      </w:r>
    </w:p>
    <w:p w14:paraId="49464C95">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投标单位需首先获得招标人的准入许可方能参与本次设备招标。</w:t>
      </w:r>
    </w:p>
    <w:p w14:paraId="05569798">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14:paraId="159CCA1F">
      <w:pPr>
        <w:spacing w:line="400" w:lineRule="exact"/>
        <w:ind w:firstLine="420" w:firstLineChars="200"/>
        <w:jc w:val="left"/>
        <w:outlineLvl w:val="2"/>
        <w:rPr>
          <w:rFonts w:ascii="仿宋_GB2312" w:eastAsia="仿宋_GB2312" w:hAnsiTheme="minorEastAsia"/>
          <w:sz w:val="21"/>
          <w:szCs w:val="21"/>
          <w:highlight w:val="none"/>
        </w:rPr>
      </w:pPr>
      <w:bookmarkStart w:id="17" w:name="_Toc20481"/>
      <w:r>
        <w:rPr>
          <w:rFonts w:hint="eastAsia" w:ascii="仿宋_GB2312" w:eastAsia="仿宋_GB2312" w:hAnsiTheme="minorEastAsia"/>
          <w:sz w:val="21"/>
          <w:szCs w:val="21"/>
          <w:highlight w:val="none"/>
        </w:rPr>
        <w:t>5.1.1投标人应具备承担本次招标设备生产供应能力。</w:t>
      </w:r>
    </w:p>
    <w:p w14:paraId="040ECDF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14:paraId="1E74682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14:paraId="5841A0A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14:paraId="04FCB80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14:paraId="71C7165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14:paraId="25B5005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14:paraId="56A74DB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14:paraId="7DAC23EB">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14:paraId="35209E1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14:paraId="01C7AD16">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14:paraId="050E54B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14:paraId="1817BC1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14:paraId="3421C42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14:paraId="4E6F1F27">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w:t>
      </w:r>
      <w:r>
        <w:rPr>
          <w:rFonts w:hint="eastAsia" w:ascii="仿宋" w:hAnsi="仿宋" w:eastAsia="仿宋"/>
          <w:highlight w:val="none"/>
        </w:rPr>
        <w:t>在中建</w:t>
      </w:r>
      <w:r>
        <w:rPr>
          <w:rFonts w:hint="eastAsia" w:ascii="仿宋" w:hAnsi="仿宋" w:eastAsia="仿宋"/>
          <w:highlight w:val="none"/>
          <w:lang w:val="en-US" w:eastAsia="zh-CN"/>
        </w:rPr>
        <w:t>路桥</w:t>
      </w:r>
      <w:r>
        <w:rPr>
          <w:rFonts w:hint="eastAsia" w:ascii="仿宋" w:hAnsi="仿宋" w:eastAsia="仿宋"/>
          <w:highlight w:val="none"/>
        </w:rPr>
        <w:t>和中建系统不合格（含不良行为）名册中</w:t>
      </w:r>
      <w:r>
        <w:rPr>
          <w:rFonts w:hint="eastAsia" w:ascii="仿宋_GB2312" w:eastAsia="仿宋_GB2312" w:hAnsiTheme="minorEastAsia"/>
          <w:sz w:val="21"/>
          <w:szCs w:val="21"/>
          <w:highlight w:val="none"/>
        </w:rPr>
        <w:t>。</w:t>
      </w:r>
    </w:p>
    <w:p w14:paraId="4E3B969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14:paraId="1ADC4889">
      <w:pPr>
        <w:pStyle w:val="183"/>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6.合格的设备及服务</w:t>
      </w:r>
      <w:bookmarkEnd w:id="17"/>
    </w:p>
    <w:p w14:paraId="76C2870E">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6.1所有投标设备及其有关服务，均应来自投标人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并且提供的设备应符合或优于招标文件要求和现行的有关技术标准。</w:t>
      </w:r>
    </w:p>
    <w:p w14:paraId="3E7E047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6.2投标人应提供投标设备的生产、运输、保险和售后服务以及承担其它相关的义务。</w:t>
      </w:r>
    </w:p>
    <w:p w14:paraId="3B0B745B">
      <w:pPr>
        <w:pStyle w:val="183"/>
        <w:keepNext w:val="0"/>
        <w:keepLines w:val="0"/>
        <w:ind w:firstLine="482" w:firstLineChars="200"/>
        <w:jc w:val="left"/>
        <w:rPr>
          <w:rFonts w:ascii="仿宋_GB2312" w:eastAsia="仿宋_GB2312" w:hAnsiTheme="minorEastAsia"/>
          <w:b/>
          <w:bCs/>
          <w:highlight w:val="none"/>
        </w:rPr>
      </w:pPr>
      <w:bookmarkStart w:id="18" w:name="_Toc6990"/>
      <w:r>
        <w:rPr>
          <w:rFonts w:hint="eastAsia" w:ascii="仿宋_GB2312" w:eastAsia="仿宋_GB2312" w:cs="宋体" w:hAnsiTheme="minorEastAsia"/>
          <w:b/>
          <w:bCs/>
          <w:highlight w:val="none"/>
        </w:rPr>
        <w:t>7.投标费用</w:t>
      </w:r>
      <w:bookmarkEnd w:id="18"/>
    </w:p>
    <w:p w14:paraId="4955887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14:paraId="29B05D8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7.2投标保证金必须从投标人的基本账户以电汇的方式汇出，投标人须保证投标报价结束前将投标保证金支付到达招标文件指定的银行账户，并注明投标项目名称、设备名称、包件号。</w:t>
      </w:r>
    </w:p>
    <w:p w14:paraId="77086966">
      <w:pPr>
        <w:spacing w:line="400" w:lineRule="exact"/>
        <w:ind w:firstLine="422" w:firstLineChars="200"/>
        <w:jc w:val="left"/>
        <w:outlineLvl w:val="2"/>
        <w:rPr>
          <w:rFonts w:hint="eastAsia" w:ascii="仿宋_GB2312" w:eastAsia="仿宋_GB2312" w:hAnsiTheme="minorEastAsia"/>
          <w:b/>
          <w:sz w:val="21"/>
          <w:szCs w:val="21"/>
          <w:highlight w:val="none"/>
        </w:rPr>
      </w:pPr>
      <w:bookmarkStart w:id="19" w:name="_Toc238797563"/>
      <w:bookmarkStart w:id="20" w:name="_Toc238552208"/>
      <w:bookmarkStart w:id="21" w:name="_Toc287545441"/>
      <w:r>
        <w:rPr>
          <w:rFonts w:hint="eastAsia" w:ascii="仿宋_GB2312" w:eastAsia="仿宋_GB2312" w:hAnsiTheme="minorEastAsia"/>
          <w:b/>
          <w:sz w:val="21"/>
          <w:szCs w:val="21"/>
          <w:highlight w:val="none"/>
        </w:rPr>
        <w:t>账号信息：</w:t>
      </w:r>
    </w:p>
    <w:p w14:paraId="7BFD9F17">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户    名：</w:t>
      </w:r>
      <w:r>
        <w:rPr>
          <w:rFonts w:hint="eastAsia" w:ascii="仿宋_GB2312" w:eastAsia="仿宋_GB2312" w:hAnsiTheme="minorEastAsia"/>
          <w:b/>
          <w:sz w:val="21"/>
          <w:szCs w:val="21"/>
          <w:highlight w:val="none"/>
          <w:u w:val="single"/>
        </w:rPr>
        <w:t>中建路桥集团装配式建筑有限公司</w:t>
      </w:r>
    </w:p>
    <w:p w14:paraId="2665ED7C">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账    号：</w:t>
      </w:r>
      <w:r>
        <w:rPr>
          <w:rFonts w:hint="eastAsia" w:ascii="仿宋_GB2312" w:eastAsia="仿宋_GB2312" w:hAnsiTheme="minorEastAsia"/>
          <w:b/>
          <w:sz w:val="21"/>
          <w:szCs w:val="21"/>
          <w:highlight w:val="none"/>
          <w:u w:val="single"/>
        </w:rPr>
        <w:t>5440120100000454508</w:t>
      </w:r>
    </w:p>
    <w:p w14:paraId="445ED5D3">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开 户 行：</w:t>
      </w:r>
      <w:r>
        <w:rPr>
          <w:rFonts w:hint="eastAsia" w:ascii="仿宋_GB2312" w:eastAsia="仿宋_GB2312" w:hAnsiTheme="minorEastAsia"/>
          <w:b/>
          <w:sz w:val="21"/>
          <w:szCs w:val="21"/>
          <w:highlight w:val="none"/>
          <w:u w:val="single"/>
        </w:rPr>
        <w:t>沧州银行渤海新区支行</w:t>
      </w:r>
    </w:p>
    <w:p w14:paraId="6B7FB654">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9"/>
      <w:bookmarkEnd w:id="20"/>
      <w:bookmarkEnd w:id="21"/>
    </w:p>
    <w:p w14:paraId="34779626">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允许投标文件偏离招标文件某些要求的，偏离应当符合招标文件规定的偏离范围和幅度。商务及技术条款响应偏差表见第四部分</w:t>
      </w:r>
      <w:bookmarkStart w:id="22" w:name="_Toc28053"/>
      <w:bookmarkStart w:id="23" w:name="_Toc214333206"/>
      <w:bookmarkStart w:id="24" w:name="_Toc214339495"/>
      <w:bookmarkStart w:id="25" w:name="_Toc214336661"/>
      <w:r>
        <w:rPr>
          <w:rFonts w:hint="eastAsia" w:ascii="宋体" w:hAnsi="宋体" w:eastAsia="宋体" w:cs="宋体"/>
          <w:sz w:val="21"/>
          <w:szCs w:val="21"/>
          <w:highlight w:val="none"/>
        </w:rPr>
        <w:t>。</w:t>
      </w:r>
    </w:p>
    <w:p w14:paraId="020CC531">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2"/>
      <w:bookmarkEnd w:id="23"/>
      <w:bookmarkEnd w:id="24"/>
      <w:bookmarkEnd w:id="25"/>
      <w:r>
        <w:rPr>
          <w:rFonts w:hint="eastAsia" w:ascii="仿宋_GB2312" w:eastAsia="仿宋_GB2312" w:cs="黑体" w:hAnsiTheme="minorEastAsia"/>
          <w:bCs w:val="0"/>
          <w:kern w:val="2"/>
          <w:sz w:val="28"/>
          <w:szCs w:val="28"/>
          <w:highlight w:val="none"/>
        </w:rPr>
        <w:t>的澄清和修改</w:t>
      </w:r>
    </w:p>
    <w:p w14:paraId="7EDE0F74">
      <w:pPr>
        <w:pStyle w:val="183"/>
        <w:keepNext w:val="0"/>
        <w:keepLines w:val="0"/>
        <w:ind w:firstLine="482" w:firstLineChars="200"/>
        <w:jc w:val="left"/>
        <w:rPr>
          <w:rFonts w:ascii="仿宋_GB2312" w:eastAsia="仿宋_GB2312" w:hAnsiTheme="minorEastAsia"/>
          <w:b/>
          <w:bCs/>
          <w:highlight w:val="none"/>
        </w:rPr>
      </w:pPr>
      <w:bookmarkStart w:id="26"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6"/>
    </w:p>
    <w:p w14:paraId="5ED3B0A8">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14:paraId="169E6A6D">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w:t>
      </w:r>
      <w:r>
        <w:rPr>
          <w:rFonts w:hint="eastAsia" w:ascii="仿宋_GB2312" w:eastAsia="仿宋_GB2312" w:hAnsiTheme="minorEastAsia"/>
          <w:sz w:val="21"/>
          <w:szCs w:val="21"/>
          <w:highlight w:val="none"/>
          <w:lang w:val="en-US" w:eastAsia="zh-CN"/>
        </w:rPr>
        <w:t>提交</w:t>
      </w:r>
      <w:r>
        <w:rPr>
          <w:rFonts w:hint="eastAsia" w:ascii="仿宋_GB2312" w:eastAsia="仿宋_GB2312" w:hAnsiTheme="minorEastAsia"/>
          <w:sz w:val="21"/>
          <w:szCs w:val="21"/>
          <w:highlight w:val="none"/>
        </w:rPr>
        <w:t>相关资料。</w:t>
      </w:r>
    </w:p>
    <w:p w14:paraId="3F174648">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14:paraId="282738BF">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14:paraId="65E74767">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14:paraId="6A10B059">
      <w:pPr>
        <w:pStyle w:val="183"/>
        <w:keepNext w:val="0"/>
        <w:keepLines w:val="0"/>
        <w:ind w:firstLine="482" w:firstLineChars="200"/>
        <w:jc w:val="left"/>
        <w:rPr>
          <w:rFonts w:ascii="仿宋_GB2312" w:eastAsia="仿宋_GB2312" w:hAnsiTheme="minorEastAsia"/>
          <w:b/>
          <w:bCs/>
          <w:highlight w:val="none"/>
        </w:rPr>
      </w:pPr>
      <w:bookmarkStart w:id="27"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7"/>
    </w:p>
    <w:p w14:paraId="48B5D5E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highlight w:val="none"/>
        </w:rPr>
        <w:t xml:space="preserve"> </w:t>
      </w:r>
      <w:bookmarkStart w:id="28" w:name="_Toc214336662"/>
      <w:bookmarkStart w:id="29" w:name="_Toc10683"/>
      <w:bookmarkStart w:id="30" w:name="_Toc214339496"/>
      <w:bookmarkStart w:id="31" w:name="_Toc214335335"/>
      <w:bookmarkStart w:id="32" w:name="_Toc214333207"/>
      <w:bookmarkStart w:id="33" w:name="_Toc214331811"/>
    </w:p>
    <w:p w14:paraId="33E6AA2F">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highlight w:val="none"/>
        </w:rPr>
        <w:t>及相关事项说明</w:t>
      </w:r>
    </w:p>
    <w:p w14:paraId="5C524E87">
      <w:pPr>
        <w:pStyle w:val="183"/>
        <w:keepNext w:val="0"/>
        <w:keepLines w:val="0"/>
        <w:ind w:firstLine="482" w:firstLineChars="200"/>
        <w:jc w:val="left"/>
        <w:rPr>
          <w:rFonts w:ascii="仿宋_GB2312" w:eastAsia="仿宋_GB2312" w:hAnsiTheme="minorEastAsia"/>
          <w:b/>
          <w:bCs/>
          <w:highlight w:val="none"/>
        </w:rPr>
      </w:pPr>
      <w:bookmarkStart w:id="34"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4"/>
    </w:p>
    <w:p w14:paraId="25A69B69">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5"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.1投标文件的版式用A4纸（附图、附表除外），文字用中文简体。所有文字、图表必须清晰可辨。</w:t>
      </w:r>
    </w:p>
    <w:p w14:paraId="30D8BAF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投标文件纸质版和电子扫描版必须按连续页码顺序排版及扫描。</w:t>
      </w:r>
    </w:p>
    <w:p w14:paraId="0CAC44ED">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每个包件均应单独编制投标文件。</w:t>
      </w:r>
    </w:p>
    <w:p w14:paraId="508100E3">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“中建路桥集团官网”招标情况下，招标文件送达指定地点。</w:t>
      </w:r>
    </w:p>
    <w:p w14:paraId="09C3C657">
      <w:pPr>
        <w:pStyle w:val="183"/>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5"/>
    </w:p>
    <w:p w14:paraId="5BB8ABBE">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14:textFill>
            <w14:solidFill>
              <w14:schemeClr w14:val="tx1"/>
            </w14:solidFill>
          </w14:textFill>
        </w:rPr>
        <w:t>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.1、1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.2、1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.3</w:t>
      </w:r>
      <w:r>
        <w:rPr>
          <w:rFonts w:hint="eastAsia" w:ascii="仿宋_GB2312" w:eastAsia="仿宋_GB2312" w:hAnsiTheme="minorEastAsia"/>
          <w:sz w:val="21"/>
          <w:szCs w:val="21"/>
          <w:highlight w:val="none"/>
        </w:rPr>
        <w:t>款的顺序和要求编制投标文件。</w:t>
      </w:r>
    </w:p>
    <w:p w14:paraId="71DA210E">
      <w:pPr>
        <w:spacing w:line="400" w:lineRule="exact"/>
        <w:ind w:firstLine="422" w:firstLineChars="200"/>
        <w:jc w:val="left"/>
        <w:outlineLvl w:val="2"/>
        <w:rPr>
          <w:rFonts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14:paraId="79F713D7">
      <w:pPr>
        <w:spacing w:line="400" w:lineRule="exact"/>
        <w:ind w:firstLine="420" w:firstLineChars="200"/>
        <w:jc w:val="left"/>
        <w:outlineLvl w:val="2"/>
        <w:rPr>
          <w:rFonts w:ascii="仿宋_GB2312" w:hAnsi="华文仿宋" w:eastAsia="仿宋_GB2312" w:cs="Times New Roman"/>
          <w:color w:val="000000" w:themeColor="text1"/>
          <w:sz w:val="21"/>
          <w:szCs w:val="21"/>
          <w:highlight w:val="none"/>
          <w14:textFill>
            <w14:solidFill>
              <w14:schemeClr w14:val="tx1"/>
            </w14:solidFill>
          </w14:textFill>
        </w:rPr>
      </w:pPr>
      <w:r>
        <w:rPr>
          <w:rFonts w:hint="eastAsia" w:ascii="仿宋_GB2312" w:hAnsi="华文仿宋" w:eastAsia="仿宋_GB2312"/>
          <w:color w:val="000000" w:themeColor="text1"/>
          <w:sz w:val="21"/>
          <w:szCs w:val="21"/>
          <w:highlight w:val="none"/>
          <w14:textFill>
            <w14:solidFill>
              <w14:schemeClr w14:val="tx1"/>
            </w14:solidFill>
          </w14:textFill>
        </w:rPr>
        <w:t>具体内容如下：</w:t>
      </w:r>
    </w:p>
    <w:p w14:paraId="132F54F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14:paraId="72F4F6CB">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14:paraId="10478E9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14:paraId="7787C53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14:paraId="12B1D0C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14:paraId="64BE114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14:paraId="6576F509">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14:paraId="13ABDDF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 xml:space="preserve">8设备生产许可证或租赁许可证；   </w:t>
      </w:r>
    </w:p>
    <w:p w14:paraId="1828BC40">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9设备鉴定证书和检测报告；</w:t>
      </w:r>
    </w:p>
    <w:p w14:paraId="297B660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14:paraId="0E829A2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11增值税一般纳税人资格登记表或小规模纳税人可开专票证明；</w:t>
      </w:r>
    </w:p>
    <w:p w14:paraId="2EF579B5">
      <w:pPr>
        <w:adjustRightInd w:val="0"/>
        <w:snapToGrid w:val="0"/>
        <w:spacing w:line="400" w:lineRule="exact"/>
        <w:ind w:left="418" w:leftChars="174" w:firstLine="0" w:firstLineChars="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14:paraId="2624B17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12.1.14劳动保护用品生产厂商投标人必须具备全国工业设备生产许可证、设备安全鉴定证等资料；经销单位投标人必须具备定点经营证书及生产厂商上述资料；</w:t>
      </w:r>
    </w:p>
    <w:p w14:paraId="4DE97F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14:paraId="2191EEE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14:paraId="6B5FFA6E">
      <w:pPr>
        <w:spacing w:line="400" w:lineRule="exact"/>
        <w:ind w:firstLine="422" w:firstLineChars="200"/>
        <w:jc w:val="left"/>
        <w:outlineLvl w:val="2"/>
        <w:rPr>
          <w:rFonts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14:paraId="6049B641">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主要原设备的来源、性能指标及采用标准；</w:t>
      </w:r>
    </w:p>
    <w:p w14:paraId="26A1D7AB">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近3年内省、部级以上检验、检测机构出具的投标设备质量检验报告（复印件）；</w:t>
      </w:r>
    </w:p>
    <w:p w14:paraId="59DD99EA">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投标设备的生产质量保证措施；</w:t>
      </w:r>
    </w:p>
    <w:p w14:paraId="163CF3A5">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00CA3C0F">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14:paraId="22D351CA">
      <w:pPr>
        <w:spacing w:line="400" w:lineRule="exact"/>
        <w:ind w:firstLine="420" w:firstLineChars="200"/>
        <w:jc w:val="left"/>
        <w:outlineLvl w:val="2"/>
        <w:rPr>
          <w:rFonts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14:paraId="60E6DC95">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14:paraId="2B41FC4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14:paraId="3B781C1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14:paraId="69E9D9EB">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14:paraId="4524DA96">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14:paraId="0B51910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14:paraId="352A258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14:paraId="6C2DD767">
      <w:pPr>
        <w:pStyle w:val="183"/>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14:paraId="0E7D337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sz w:val="21"/>
          <w:szCs w:val="21"/>
          <w:highlight w:val="none"/>
          <w:u w:val="single"/>
          <w:lang w:val="en-US" w:eastAsia="zh-CN"/>
        </w:rPr>
        <w:t>30000</w:t>
      </w:r>
      <w:r>
        <w:rPr>
          <w:rFonts w:hint="eastAsia" w:ascii="仿宋_GB2312" w:eastAsia="仿宋_GB2312" w:hAnsiTheme="minorEastAsia"/>
          <w:b/>
          <w:sz w:val="21"/>
          <w:szCs w:val="21"/>
          <w:highlight w:val="none"/>
        </w:rPr>
        <w:t>元整；</w:t>
      </w:r>
      <w:r>
        <w:rPr>
          <w:rFonts w:hint="eastAsia" w:ascii="宋体" w:hAnsi="宋体" w:eastAsia="宋体" w:cs="宋体"/>
          <w:b/>
          <w:sz w:val="21"/>
          <w:szCs w:val="21"/>
          <w:highlight w:val="none"/>
        </w:rPr>
        <w:t>大写</w:t>
      </w:r>
      <w:r>
        <w:rPr>
          <w:rFonts w:hint="eastAsia" w:ascii="仿宋_GB2312" w:eastAsia="仿宋_GB2312" w:hAnsiTheme="minorEastAsia"/>
          <w:b/>
          <w:sz w:val="21"/>
          <w:szCs w:val="21"/>
          <w:highlight w:val="none"/>
          <w:u w:val="single"/>
          <w:lang w:val="en-US" w:eastAsia="zh-CN"/>
        </w:rPr>
        <w:t>叁万元整</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14:paraId="25E3FD7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14:paraId="1EEFF1E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w:t>
      </w: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个工作日内，向未中标的投标人退还投标保证金。</w:t>
      </w:r>
    </w:p>
    <w:p w14:paraId="00678E26">
      <w:pPr>
        <w:spacing w:line="400" w:lineRule="exact"/>
        <w:ind w:firstLine="420" w:firstLineChars="200"/>
        <w:jc w:val="left"/>
        <w:outlineLvl w:val="2"/>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优质分供商</w:t>
      </w:r>
      <w:r>
        <w:rPr>
          <w:rFonts w:hint="eastAsia" w:ascii="仿宋_GB2312" w:eastAsia="仿宋_GB2312" w:cs="宋体" w:hAnsiTheme="minorEastAsia"/>
          <w:color w:val="000000" w:themeColor="text1"/>
          <w:sz w:val="21"/>
          <w:szCs w:val="21"/>
          <w:highlight w:val="none"/>
          <w14:textFill>
            <w14:solidFill>
              <w14:schemeClr w14:val="tx1"/>
            </w14:solidFill>
          </w14:textFill>
        </w:rPr>
        <w:t>可免交投标保证金。</w:t>
      </w:r>
    </w:p>
    <w:p w14:paraId="31122FC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中标人投标保证金在中标人与招标人签订设备租赁合同后直接转为履约保证金，不足部分在收到中标通知1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14:paraId="20D1D847">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 xml:space="preserve">.5 有下列情形之一的，投标保证金将不予退还，情节严重的列入中建路桥集团《不合格分供商名录》： </w:t>
      </w:r>
    </w:p>
    <w:p w14:paraId="699DC1E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3.5.1</w:t>
      </w:r>
      <w:r>
        <w:rPr>
          <w:rFonts w:hint="eastAsia" w:ascii="仿宋_GB2312" w:eastAsia="仿宋_GB2312" w:hAnsiTheme="minorEastAsia"/>
          <w:sz w:val="21"/>
          <w:szCs w:val="21"/>
          <w:highlight w:val="none"/>
        </w:rPr>
        <w:t>投标人在规定的投标有效期内未经招标人同意撤销或修改其投标文件；</w:t>
      </w:r>
    </w:p>
    <w:p w14:paraId="733F5FF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3.5.2</w:t>
      </w:r>
      <w:r>
        <w:rPr>
          <w:rFonts w:hint="eastAsia" w:ascii="仿宋_GB2312" w:eastAsia="仿宋_GB2312" w:hAnsiTheme="minorEastAsia"/>
          <w:sz w:val="21"/>
          <w:szCs w:val="21"/>
          <w:highlight w:val="none"/>
        </w:rPr>
        <w:t>严重扰乱议标流程，招标过程中恶意退出的；</w:t>
      </w:r>
    </w:p>
    <w:p w14:paraId="195C149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14:paraId="7CDCE054">
      <w:pPr>
        <w:spacing w:line="400" w:lineRule="exact"/>
        <w:ind w:firstLine="422" w:firstLineChars="200"/>
        <w:jc w:val="left"/>
        <w:outlineLvl w:val="2"/>
        <w:rPr>
          <w:rFonts w:ascii="仿宋_GB2312" w:eastAsia="仿宋_GB2312" w:hAnsiTheme="minorEastAsia"/>
          <w:sz w:val="21"/>
          <w:szCs w:val="21"/>
          <w:highlight w:val="green"/>
        </w:rPr>
      </w:pPr>
      <w:r>
        <w:rPr>
          <w:rFonts w:hint="eastAsia" w:ascii="仿宋_GB2312" w:eastAsia="仿宋_GB2312" w:hAnsiTheme="minorEastAsia"/>
          <w:b/>
          <w:sz w:val="21"/>
          <w:szCs w:val="21"/>
          <w:highlight w:val="none"/>
        </w:rPr>
        <w:t>13.6履约保证金见前附表。</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优质分供商</w:t>
      </w:r>
      <w:r>
        <w:rPr>
          <w:rFonts w:hint="eastAsia" w:ascii="仿宋_GB2312" w:eastAsia="仿宋_GB2312" w:cs="宋体" w:hAnsiTheme="minorEastAsia"/>
          <w:color w:val="000000" w:themeColor="text1"/>
          <w:sz w:val="21"/>
          <w:szCs w:val="21"/>
          <w:highlight w:val="none"/>
          <w14:textFill>
            <w14:solidFill>
              <w14:schemeClr w14:val="tx1"/>
            </w14:solidFill>
          </w14:textFill>
        </w:rPr>
        <w:t>免交履约保证金。</w:t>
      </w:r>
    </w:p>
    <w:p w14:paraId="37741EA3">
      <w:pPr>
        <w:pStyle w:val="183"/>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r>
        <w:rPr>
          <w:rFonts w:hint="eastAsia" w:ascii="仿宋_GB2312" w:eastAsia="仿宋_GB2312" w:cs="宋体" w:hAnsiTheme="minorEastAsia"/>
          <w:sz w:val="21"/>
          <w:szCs w:val="21"/>
          <w:highlight w:val="none"/>
        </w:rPr>
        <w:t>。</w:t>
      </w:r>
    </w:p>
    <w:p w14:paraId="74AAB30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.1投标价。投标人把设备由所在地，完好无损地运至招标人指定工作点地点并进行转运工作所发生的一切费用，包括但不限于乙方设备的</w:t>
      </w:r>
      <w:r>
        <w:rPr>
          <w:rFonts w:hint="eastAsia" w:ascii="仿宋_GB2312" w:eastAsia="仿宋_GB2312" w:hAnsiTheme="minorEastAsia"/>
          <w:sz w:val="21"/>
          <w:szCs w:val="21"/>
          <w:highlight w:val="none"/>
          <w:lang w:val="en-US" w:eastAsia="zh-CN"/>
        </w:rPr>
        <w:t>租赁费、</w:t>
      </w:r>
      <w:r>
        <w:rPr>
          <w:rFonts w:hint="eastAsia" w:ascii="仿宋_GB2312" w:eastAsia="仿宋_GB2312" w:hAnsiTheme="minorEastAsia"/>
          <w:sz w:val="21"/>
          <w:szCs w:val="21"/>
          <w:highlight w:val="none"/>
        </w:rPr>
        <w:t>进退场费、操作人员工资、维修保养费等一切费用，乙方不得以任何理由向甲方另行索要其它费用。</w:t>
      </w:r>
    </w:p>
    <w:p w14:paraId="16F6DD3A">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14:paraId="1DD2EE81">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eastAsia="zh-Hans"/>
        </w:rPr>
        <w:t>如遇国家税率调整，中标不含税单价保持不变，以政策调整起始时间开始，调整含税单价。</w:t>
      </w:r>
    </w:p>
    <w:p w14:paraId="6A2CAA21">
      <w:pPr>
        <w:pStyle w:val="183"/>
        <w:keepNext w:val="0"/>
        <w:keepLines w:val="0"/>
        <w:ind w:firstLine="422" w:firstLineChars="200"/>
        <w:jc w:val="left"/>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固定价格</w:t>
      </w:r>
      <w:r>
        <w:rPr>
          <w:rFonts w:hint="eastAsia" w:ascii="仿宋_GB2312" w:eastAsia="仿宋_GB2312" w:hAnsiTheme="minorEastAsia"/>
          <w:b/>
          <w:sz w:val="21"/>
          <w:szCs w:val="21"/>
          <w:highlight w:val="none"/>
        </w:rPr>
        <w:t>报价方式</w:t>
      </w:r>
    </w:p>
    <w:p w14:paraId="02B51990">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u w:val="single"/>
        </w:rPr>
        <w:t>固定价格</w:t>
      </w:r>
      <w:r>
        <w:rPr>
          <w:rFonts w:hint="eastAsia" w:ascii="仿宋_GB2312" w:eastAsia="仿宋_GB2312" w:hAnsiTheme="minorEastAsia"/>
          <w:b/>
          <w:sz w:val="21"/>
          <w:szCs w:val="21"/>
          <w:highlight w:val="none"/>
        </w:rPr>
        <w:t>。</w:t>
      </w:r>
      <w:r>
        <w:rPr>
          <w:rFonts w:hint="eastAsia" w:ascii="仿宋_GB2312" w:eastAsia="仿宋_GB2312" w:hAnsiTheme="minorEastAsia"/>
          <w:sz w:val="21"/>
          <w:szCs w:val="21"/>
          <w:highlight w:val="none"/>
        </w:rPr>
        <w:t>设备</w:t>
      </w:r>
      <w:r>
        <w:rPr>
          <w:rFonts w:hint="eastAsia" w:ascii="仿宋_GB2312" w:eastAsia="仿宋_GB2312" w:hAnsiTheme="minorEastAsia"/>
          <w:sz w:val="21"/>
          <w:szCs w:val="21"/>
          <w:highlight w:val="none"/>
          <w:lang w:val="en-US" w:eastAsia="zh-CN"/>
        </w:rPr>
        <w:t>租赁</w:t>
      </w:r>
      <w:r>
        <w:rPr>
          <w:rFonts w:hint="eastAsia" w:ascii="仿宋_GB2312" w:eastAsia="仿宋_GB2312" w:hAnsiTheme="minorEastAsia"/>
          <w:sz w:val="21"/>
          <w:szCs w:val="21"/>
          <w:highlight w:val="none"/>
        </w:rPr>
        <w:t>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14:paraId="51C97B72">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14:paraId="32753800">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14:paraId="5EDAE4EC">
      <w:pPr>
        <w:pStyle w:val="183"/>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14:paraId="572AA98C">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14:textFill>
            <w14:solidFill>
              <w14:schemeClr w14:val="tx1"/>
            </w14:solidFill>
          </w14:textFill>
        </w:rPr>
        <w:t>9</w:t>
      </w:r>
      <w:r>
        <w:rPr>
          <w:rFonts w:hint="eastAsia" w:ascii="仿宋_GB2312" w:eastAsia="仿宋_GB2312" w:hAnsiTheme="minorEastAsia"/>
          <w:color w:val="000000" w:themeColor="text1"/>
          <w:sz w:val="21"/>
          <w:szCs w:val="21"/>
          <w:highlight w:val="none"/>
          <w14:textFill>
            <w14:solidFill>
              <w14:schemeClr w14:val="tx1"/>
            </w14:solidFill>
          </w14:textFill>
        </w:rPr>
        <w:t>0</w:t>
      </w:r>
      <w:r>
        <w:rPr>
          <w:rFonts w:hint="eastAsia" w:ascii="仿宋_GB2312" w:eastAsia="仿宋_GB2312" w:hAnsiTheme="minorEastAsia"/>
          <w:sz w:val="21"/>
          <w:szCs w:val="21"/>
          <w:highlight w:val="none"/>
        </w:rPr>
        <w:t>天内投标文件有效。有效期内投标人不得自行改变其投标文件内容。</w:t>
      </w:r>
    </w:p>
    <w:p w14:paraId="63AAC8CB">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14:paraId="776A8BF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14:paraId="4E02D4D1">
      <w:pPr>
        <w:pStyle w:val="183"/>
        <w:keepNext w:val="0"/>
        <w:keepLines w:val="0"/>
        <w:ind w:firstLine="482" w:firstLineChars="200"/>
        <w:jc w:val="left"/>
        <w:rPr>
          <w:rFonts w:ascii="仿宋_GB2312" w:eastAsia="仿宋_GB2312" w:cs="宋体" w:hAnsiTheme="minorEastAsia"/>
          <w:b/>
          <w:bCs/>
          <w:highlight w:val="none"/>
        </w:rPr>
      </w:pPr>
      <w:bookmarkStart w:id="36" w:name="_Toc16914"/>
      <w:r>
        <w:rPr>
          <w:rFonts w:hint="eastAsia" w:ascii="仿宋_GB2312" w:eastAsia="仿宋_GB2312" w:cs="宋体" w:hAnsiTheme="minorEastAsia"/>
          <w:b/>
          <w:bCs/>
          <w:highlight w:val="none"/>
        </w:rPr>
        <w:t>16.投标文件的签署</w:t>
      </w:r>
      <w:bookmarkEnd w:id="36"/>
    </w:p>
    <w:p w14:paraId="0F939A74">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14:textFill>
            <w14:solidFill>
              <w14:schemeClr w14:val="bg2"/>
            </w14:solidFill>
          </w14:textFill>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w:t>
      </w:r>
    </w:p>
    <w:p w14:paraId="75801697">
      <w:pPr>
        <w:adjustRightInd w:val="0"/>
        <w:snapToGrid w:val="0"/>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w:t>
      </w:r>
    </w:p>
    <w:p w14:paraId="062792F2">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.3投标文件原则上不应有涂抹等修改。如确需修改，修改处应由法定代表人或授权代理人签字确认。</w:t>
      </w:r>
    </w:p>
    <w:p w14:paraId="1F7A67E0">
      <w:pPr>
        <w:pStyle w:val="183"/>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7" w:name="_Toc16382"/>
    </w:p>
    <w:p w14:paraId="07538394">
      <w:pPr>
        <w:pStyle w:val="183"/>
        <w:keepNext w:val="0"/>
        <w:keepLines w:val="0"/>
        <w:ind w:firstLine="420" w:firstLineChars="200"/>
        <w:jc w:val="left"/>
        <w:rPr>
          <w:rFonts w:hint="eastAsia" w:ascii="仿宋_GB2312" w:eastAsia="仿宋_GB2312" w:hAnsiTheme="minorEastAsia"/>
          <w:highlight w:val="none"/>
        </w:rPr>
      </w:pPr>
      <w:r>
        <w:rPr>
          <w:rFonts w:hint="eastAsia" w:ascii="仿宋_GB2312" w:eastAsia="仿宋_GB2312" w:hAnsiTheme="minorEastAsia"/>
          <w:sz w:val="21"/>
          <w:szCs w:val="21"/>
          <w:highlight w:val="none"/>
        </w:rPr>
        <w:t>16.5投标文件的封套</w:t>
      </w:r>
      <w:bookmarkEnd w:id="37"/>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8" w:name="_Toc214331812"/>
      <w:bookmarkStart w:id="39" w:name="_Hlk38441028"/>
      <w:bookmarkStart w:id="40" w:name="_Toc31618"/>
      <w:bookmarkStart w:id="41" w:name="_Toc214333208"/>
      <w:bookmarkStart w:id="42" w:name="_Toc214339497"/>
      <w:bookmarkStart w:id="43" w:name="_Toc214335336"/>
      <w:bookmarkStart w:id="44" w:name="_Toc214336663"/>
    </w:p>
    <w:p w14:paraId="2BC06F49">
      <w:pPr>
        <w:pStyle w:val="183"/>
        <w:keepNext w:val="0"/>
        <w:keepLines w:val="0"/>
        <w:ind w:firstLine="562" w:firstLineChars="200"/>
        <w:jc w:val="left"/>
        <w:rPr>
          <w:rFonts w:ascii="仿宋_GB2312" w:eastAsia="仿宋_GB2312" w:cs="Times New Roman" w:hAnsiTheme="minorEastAsia"/>
          <w:b/>
          <w:bCs/>
          <w:kern w:val="2"/>
          <w:sz w:val="28"/>
          <w:szCs w:val="28"/>
          <w:highlight w:val="none"/>
        </w:rPr>
      </w:pPr>
      <w:r>
        <w:rPr>
          <w:rFonts w:hint="eastAsia" w:ascii="仿宋_GB2312" w:eastAsia="仿宋_GB2312" w:cs="黑体" w:hAnsiTheme="minorEastAsia"/>
          <w:b/>
          <w:bCs/>
          <w:kern w:val="2"/>
          <w:sz w:val="28"/>
          <w:szCs w:val="28"/>
          <w:highlight w:val="none"/>
        </w:rPr>
        <w:t>四、投标文件的递标</w:t>
      </w:r>
      <w:bookmarkEnd w:id="38"/>
      <w:bookmarkEnd w:id="39"/>
      <w:bookmarkEnd w:id="40"/>
      <w:bookmarkEnd w:id="41"/>
      <w:bookmarkEnd w:id="42"/>
      <w:bookmarkEnd w:id="43"/>
      <w:bookmarkEnd w:id="44"/>
    </w:p>
    <w:p w14:paraId="51F4A49B">
      <w:pPr>
        <w:pStyle w:val="183"/>
        <w:keepNext w:val="0"/>
        <w:keepLines w:val="0"/>
        <w:ind w:firstLine="482" w:firstLineChars="200"/>
        <w:jc w:val="left"/>
        <w:rPr>
          <w:rFonts w:ascii="仿宋_GB2312" w:eastAsia="仿宋_GB2312" w:hAnsiTheme="minorEastAsia"/>
          <w:b/>
          <w:bCs/>
          <w:highlight w:val="none"/>
        </w:rPr>
      </w:pPr>
      <w:bookmarkStart w:id="45"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5"/>
    </w:p>
    <w:p w14:paraId="56F04BD9">
      <w:pPr>
        <w:spacing w:line="400" w:lineRule="exact"/>
        <w:ind w:firstLine="420" w:firstLineChars="200"/>
        <w:jc w:val="left"/>
        <w:outlineLvl w:val="2"/>
        <w:rPr>
          <w:rFonts w:hint="eastAsia" w:ascii="仿宋_GB2312" w:eastAsia="仿宋_GB2312" w:cs="Times New Roman" w:hAnsiTheme="minorEastAsia"/>
          <w:sz w:val="21"/>
          <w:szCs w:val="21"/>
          <w:highlight w:val="none"/>
          <w:lang w:eastAsia="zh-CN"/>
        </w:rPr>
      </w:pPr>
      <w:bookmarkStart w:id="46" w:name="_Toc214335337"/>
      <w:bookmarkStart w:id="47" w:name="_Toc214333209"/>
      <w:bookmarkStart w:id="48" w:name="_Toc214336664"/>
      <w:bookmarkStart w:id="49" w:name="_Toc4220"/>
      <w:bookmarkStart w:id="50" w:name="_Toc214339498"/>
      <w:bookmarkStart w:id="51" w:name="_Toc214331813"/>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14:paraId="5310079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时间：于</w:t>
      </w:r>
      <w:r>
        <w:rPr>
          <w:rFonts w:hint="eastAsia" w:ascii="仿宋_GB2312" w:eastAsia="仿宋_GB2312" w:hAnsiTheme="minorEastAsia"/>
          <w:bCs/>
          <w:sz w:val="21"/>
          <w:szCs w:val="21"/>
          <w:highlight w:val="none"/>
          <w:u w:val="single"/>
          <w:lang w:val="en-US" w:eastAsia="zh-CN"/>
        </w:rPr>
        <w:t>2024</w:t>
      </w:r>
      <w:r>
        <w:rPr>
          <w:rFonts w:hint="eastAsia" w:ascii="仿宋_GB2312" w:eastAsia="仿宋_GB2312" w:hAnsiTheme="minorEastAsia"/>
          <w:bCs/>
          <w:sz w:val="21"/>
          <w:szCs w:val="21"/>
          <w:highlight w:val="none"/>
        </w:rPr>
        <w:t>年</w:t>
      </w:r>
      <w:r>
        <w:rPr>
          <w:rFonts w:hint="eastAsia" w:ascii="仿宋_GB2312" w:eastAsia="仿宋_GB2312" w:hAnsiTheme="minorEastAsia"/>
          <w:bCs/>
          <w:sz w:val="21"/>
          <w:szCs w:val="21"/>
          <w:highlight w:val="none"/>
          <w:u w:val="single"/>
          <w:lang w:val="en-US" w:eastAsia="zh-CN"/>
        </w:rPr>
        <w:t>12</w:t>
      </w:r>
      <w:r>
        <w:rPr>
          <w:rFonts w:hint="eastAsia" w:ascii="仿宋_GB2312" w:eastAsia="仿宋_GB2312" w:hAnsiTheme="minorEastAsia"/>
          <w:bCs/>
          <w:sz w:val="21"/>
          <w:szCs w:val="21"/>
          <w:highlight w:val="none"/>
        </w:rPr>
        <w:t>月</w:t>
      </w:r>
      <w:r>
        <w:rPr>
          <w:rFonts w:hint="eastAsia" w:ascii="仿宋_GB2312" w:eastAsia="仿宋_GB2312" w:hAnsiTheme="minorEastAsia"/>
          <w:bCs/>
          <w:sz w:val="21"/>
          <w:szCs w:val="21"/>
          <w:highlight w:val="none"/>
          <w:u w:val="single"/>
          <w:lang w:val="en-US" w:eastAsia="zh-CN"/>
        </w:rPr>
        <w:t>9</w:t>
      </w:r>
      <w:r>
        <w:rPr>
          <w:rFonts w:hint="eastAsia" w:ascii="仿宋_GB2312" w:eastAsia="仿宋_GB2312" w:hAnsiTheme="minorEastAsia"/>
          <w:bCs/>
          <w:sz w:val="21"/>
          <w:szCs w:val="21"/>
          <w:highlight w:val="none"/>
        </w:rPr>
        <w:t>日</w:t>
      </w:r>
      <w:r>
        <w:rPr>
          <w:rFonts w:hint="eastAsia" w:ascii="仿宋_GB2312" w:eastAsia="仿宋_GB2312" w:hAnsiTheme="minorEastAsia"/>
          <w:bCs/>
          <w:sz w:val="21"/>
          <w:szCs w:val="21"/>
          <w:highlight w:val="none"/>
          <w:u w:val="single"/>
          <w:lang w:val="en-US" w:eastAsia="zh-CN"/>
        </w:rPr>
        <w:t>18</w:t>
      </w:r>
      <w:r>
        <w:rPr>
          <w:rFonts w:hint="eastAsia" w:ascii="仿宋_GB2312" w:eastAsia="仿宋_GB2312" w:hAnsiTheme="minorEastAsia"/>
          <w:bCs/>
          <w:sz w:val="21"/>
          <w:szCs w:val="21"/>
          <w:highlight w:val="none"/>
        </w:rPr>
        <w:t>时之前</w:t>
      </w:r>
      <w:r>
        <w:rPr>
          <w:rFonts w:hint="eastAsia" w:ascii="仿宋_GB2312" w:eastAsia="仿宋_GB2312" w:hAnsiTheme="minorEastAsia"/>
          <w:sz w:val="21"/>
          <w:szCs w:val="21"/>
          <w:highlight w:val="none"/>
        </w:rPr>
        <w:t>完成递交，在此时间之后交来的投标文件恕不接受。</w:t>
      </w:r>
    </w:p>
    <w:p w14:paraId="46A5BD0B">
      <w:pPr>
        <w:spacing w:line="400" w:lineRule="exact"/>
        <w:ind w:firstLine="420" w:firstLineChars="200"/>
        <w:jc w:val="left"/>
        <w:outlineLvl w:val="2"/>
        <w:rPr>
          <w:rFonts w:hint="eastAsia"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rPr>
        <w:t>地点：</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新疆维吾尔自治区乌鲁木齐市新市区南二路机场雷达站旁边天聚混凝土研发中心</w:t>
      </w:r>
    </w:p>
    <w:p w14:paraId="5DE766DB">
      <w:pPr>
        <w:pStyle w:val="3"/>
        <w:keepNext w:val="0"/>
        <w:keepLines w:val="0"/>
        <w:spacing w:before="120" w:after="120" w:line="400" w:lineRule="exact"/>
        <w:ind w:firstLine="420" w:firstLineChars="200"/>
        <w:jc w:val="left"/>
        <w:rPr>
          <w:rFonts w:hint="eastAsia" w:ascii="仿宋_GB2312" w:eastAsia="仿宋_GB2312" w:hAnsiTheme="minorEastAsia" w:cstheme="minorBidi"/>
          <w:b w:val="0"/>
          <w:bCs w:val="0"/>
          <w:kern w:val="2"/>
          <w:sz w:val="21"/>
          <w:szCs w:val="21"/>
          <w:highlight w:val="none"/>
          <w:lang w:val="en-US" w:eastAsia="zh-CN" w:bidi="ar-SA"/>
        </w:rPr>
      </w:pPr>
      <w:r>
        <w:rPr>
          <w:rFonts w:hint="eastAsia" w:ascii="仿宋_GB2312" w:eastAsia="仿宋_GB2312" w:hAnsiTheme="minorEastAsia" w:cstheme="minorBidi"/>
          <w:b w:val="0"/>
          <w:bCs w:val="0"/>
          <w:kern w:val="2"/>
          <w:sz w:val="21"/>
          <w:szCs w:val="21"/>
          <w:highlight w:val="none"/>
          <w:lang w:val="en-US" w:eastAsia="zh-CN" w:bidi="ar-SA"/>
        </w:rPr>
        <w:t>17.2未按规定时间递交投标文件的或密封不完好的，招标人拒绝接受。</w:t>
      </w:r>
    </w:p>
    <w:p w14:paraId="45327521">
      <w:pPr>
        <w:pStyle w:val="3"/>
        <w:keepNext w:val="0"/>
        <w:keepLines w:val="0"/>
        <w:spacing w:before="120" w:after="120" w:line="400" w:lineRule="exact"/>
        <w:ind w:firstLine="420" w:firstLineChars="200"/>
        <w:jc w:val="left"/>
        <w:rPr>
          <w:rFonts w:hint="eastAsia" w:ascii="仿宋_GB2312" w:eastAsia="仿宋_GB2312" w:hAnsiTheme="minorEastAsia" w:cstheme="minorBidi"/>
          <w:b w:val="0"/>
          <w:bCs w:val="0"/>
          <w:kern w:val="2"/>
          <w:sz w:val="21"/>
          <w:szCs w:val="21"/>
          <w:highlight w:val="none"/>
          <w:lang w:val="en-US" w:eastAsia="zh-CN" w:bidi="ar-SA"/>
        </w:rPr>
      </w:pPr>
      <w:r>
        <w:rPr>
          <w:rFonts w:hint="eastAsia" w:ascii="仿宋_GB2312" w:eastAsia="仿宋_GB2312" w:hAnsiTheme="minorEastAsia" w:cstheme="minorBidi"/>
          <w:b w:val="0"/>
          <w:bCs w:val="0"/>
          <w:kern w:val="2"/>
          <w:sz w:val="21"/>
          <w:szCs w:val="21"/>
          <w:highlight w:val="none"/>
          <w:lang w:val="en-US" w:eastAsia="zh-CN" w:bidi="ar-SA"/>
        </w:rPr>
        <w:t>17.3无论投标人中标与否，投标人均无权索回投标文件及电子文档。</w:t>
      </w:r>
    </w:p>
    <w:p w14:paraId="4C3372B4">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6"/>
      <w:bookmarkEnd w:id="47"/>
      <w:bookmarkEnd w:id="48"/>
      <w:bookmarkEnd w:id="49"/>
      <w:bookmarkEnd w:id="50"/>
      <w:bookmarkEnd w:id="51"/>
    </w:p>
    <w:p w14:paraId="0E83D8B2">
      <w:pPr>
        <w:pStyle w:val="183"/>
        <w:keepNext w:val="0"/>
        <w:keepLines w:val="0"/>
        <w:ind w:firstLine="482" w:firstLineChars="200"/>
        <w:jc w:val="left"/>
        <w:rPr>
          <w:rFonts w:ascii="仿宋_GB2312" w:eastAsia="仿宋_GB2312" w:hAnsiTheme="minorEastAsia"/>
          <w:b/>
          <w:bCs/>
          <w:highlight w:val="none"/>
        </w:rPr>
      </w:pPr>
      <w:bookmarkStart w:id="52"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2"/>
    </w:p>
    <w:p w14:paraId="6F567686">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招标人将于</w:t>
      </w:r>
      <w:r>
        <w:rPr>
          <w:rFonts w:hint="eastAsia" w:ascii="仿宋_GB2312" w:eastAsia="仿宋_GB2312" w:hAnsiTheme="minorEastAsia"/>
          <w:bCs/>
          <w:kern w:val="2"/>
          <w:highlight w:val="none"/>
          <w:u w:val="single"/>
          <w:lang w:val="en-US" w:eastAsia="zh-CN"/>
        </w:rPr>
        <w:t>2024</w:t>
      </w:r>
      <w:r>
        <w:rPr>
          <w:rFonts w:hint="eastAsia" w:ascii="仿宋_GB2312" w:eastAsia="仿宋_GB2312" w:hAnsiTheme="minorEastAsia"/>
          <w:bCs/>
          <w:kern w:val="2"/>
          <w:highlight w:val="none"/>
        </w:rPr>
        <w:t>年</w:t>
      </w:r>
      <w:r>
        <w:rPr>
          <w:rFonts w:hint="eastAsia" w:ascii="仿宋_GB2312" w:eastAsia="仿宋_GB2312" w:hAnsiTheme="minorEastAsia"/>
          <w:bCs/>
          <w:kern w:val="2"/>
          <w:highlight w:val="none"/>
          <w:u w:val="single"/>
          <w:lang w:val="en-US" w:eastAsia="zh-CN"/>
        </w:rPr>
        <w:t>12</w:t>
      </w:r>
      <w:r>
        <w:rPr>
          <w:rFonts w:hint="eastAsia" w:ascii="仿宋_GB2312" w:eastAsia="仿宋_GB2312" w:hAnsiTheme="minorEastAsia"/>
          <w:bCs/>
          <w:kern w:val="2"/>
          <w:highlight w:val="none"/>
        </w:rPr>
        <w:t>月</w:t>
      </w:r>
      <w:r>
        <w:rPr>
          <w:rFonts w:hint="eastAsia" w:ascii="仿宋_GB2312" w:eastAsia="仿宋_GB2312" w:hAnsiTheme="minorEastAsia"/>
          <w:bCs/>
          <w:kern w:val="2"/>
          <w:highlight w:val="none"/>
          <w:u w:val="single"/>
          <w:lang w:val="en-US" w:eastAsia="zh-CN"/>
        </w:rPr>
        <w:t>10</w:t>
      </w:r>
      <w:bookmarkStart w:id="74" w:name="_GoBack"/>
      <w:bookmarkEnd w:id="74"/>
      <w:r>
        <w:rPr>
          <w:rFonts w:hint="eastAsia" w:ascii="仿宋_GB2312" w:eastAsia="仿宋_GB2312" w:hAnsiTheme="minorEastAsia"/>
          <w:bCs/>
          <w:kern w:val="2"/>
          <w:highlight w:val="none"/>
        </w:rPr>
        <w:t>日</w:t>
      </w:r>
      <w:r>
        <w:rPr>
          <w:rFonts w:hint="eastAsia" w:ascii="仿宋_GB2312" w:eastAsia="仿宋_GB2312" w:hAnsiTheme="minorEastAsia"/>
          <w:bCs/>
          <w:kern w:val="2"/>
          <w:highlight w:val="none"/>
          <w:u w:val="single"/>
          <w:lang w:val="en-US" w:eastAsia="zh-CN"/>
        </w:rPr>
        <w:t>10</w:t>
      </w:r>
      <w:r>
        <w:rPr>
          <w:rFonts w:hint="eastAsia" w:ascii="仿宋_GB2312" w:eastAsia="仿宋_GB2312" w:hAnsiTheme="minorEastAsia"/>
          <w:bCs/>
          <w:kern w:val="2"/>
          <w:highlight w:val="none"/>
        </w:rPr>
        <w:t>时</w:t>
      </w:r>
      <w:r>
        <w:rPr>
          <w:rFonts w:hint="eastAsia" w:ascii="仿宋_GB2312" w:eastAsia="仿宋_GB2312" w:hAnsiTheme="minorEastAsia"/>
          <w:kern w:val="2"/>
          <w:highlight w:val="none"/>
        </w:rPr>
        <w:t>，在</w:t>
      </w:r>
      <w:r>
        <w:rPr>
          <w:rFonts w:hint="eastAsia" w:ascii="仿宋_GB2312" w:eastAsia="仿宋_GB2312" w:hAnsiTheme="minorEastAsia"/>
          <w:kern w:val="2"/>
          <w:highlight w:val="none"/>
          <w:u w:val="single"/>
        </w:rPr>
        <w:t>中建</w:t>
      </w:r>
      <w:r>
        <w:rPr>
          <w:rFonts w:hint="eastAsia" w:ascii="仿宋_GB2312" w:eastAsia="仿宋_GB2312" w:hAnsiTheme="minorEastAsia"/>
          <w:kern w:val="2"/>
          <w:highlight w:val="none"/>
          <w:u w:val="single"/>
          <w:lang w:val="en-US" w:eastAsia="zh-CN"/>
        </w:rPr>
        <w:t>路桥集团装配式建筑有限公司</w:t>
      </w:r>
      <w:r>
        <w:rPr>
          <w:rFonts w:hint="eastAsia" w:ascii="仿宋_GB2312" w:eastAsia="仿宋_GB2312" w:hAnsiTheme="minorEastAsia"/>
          <w:kern w:val="2"/>
          <w:highlight w:val="none"/>
          <w:u w:val="single"/>
        </w:rPr>
        <w:fldChar w:fldCharType="begin"/>
      </w:r>
      <w:r>
        <w:rPr>
          <w:rFonts w:hint="eastAsia" w:ascii="仿宋_GB2312" w:eastAsia="仿宋_GB2312" w:hAnsiTheme="minorEastAsia"/>
          <w:kern w:val="2"/>
          <w:highlight w:val="none"/>
          <w:u w:val="single"/>
        </w:rPr>
        <w:instrText xml:space="preserve"> HYPERLINK "javascript:void(0)" </w:instrText>
      </w:r>
      <w:r>
        <w:rPr>
          <w:rFonts w:hint="eastAsia" w:ascii="仿宋_GB2312" w:eastAsia="仿宋_GB2312" w:hAnsiTheme="minorEastAsia"/>
          <w:kern w:val="2"/>
          <w:highlight w:val="none"/>
          <w:u w:val="single"/>
        </w:rPr>
        <w:fldChar w:fldCharType="separate"/>
      </w:r>
      <w:r>
        <w:rPr>
          <w:rFonts w:hint="eastAsia" w:ascii="仿宋_GB2312" w:eastAsia="仿宋_GB2312" w:hAnsiTheme="minorEastAsia"/>
          <w:kern w:val="2"/>
          <w:highlight w:val="none"/>
          <w:u w:val="single"/>
        </w:rPr>
        <w:t>乌鲁木齐预拌混凝土搅拌站建设生产项目</w:t>
      </w:r>
      <w:r>
        <w:rPr>
          <w:rFonts w:hint="eastAsia" w:ascii="仿宋_GB2312" w:eastAsia="仿宋_GB2312" w:hAnsiTheme="minorEastAsia"/>
          <w:kern w:val="2"/>
          <w:highlight w:val="none"/>
          <w:u w:val="single"/>
        </w:rPr>
        <w:fldChar w:fldCharType="end"/>
      </w:r>
      <w:r>
        <w:rPr>
          <w:rFonts w:hint="eastAsia" w:ascii="仿宋_GB2312" w:eastAsia="仿宋_GB2312" w:hAnsiTheme="minorEastAsia"/>
          <w:kern w:val="2"/>
          <w:highlight w:val="none"/>
        </w:rPr>
        <w:t>公开开标。</w:t>
      </w:r>
    </w:p>
    <w:p w14:paraId="24382438">
      <w:pPr>
        <w:pStyle w:val="183"/>
        <w:keepNext w:val="0"/>
        <w:keepLines w:val="0"/>
        <w:ind w:firstLine="482" w:firstLineChars="200"/>
        <w:jc w:val="left"/>
        <w:rPr>
          <w:rFonts w:ascii="仿宋_GB2312" w:eastAsia="仿宋_GB2312" w:cs="宋体" w:hAnsiTheme="minorEastAsia"/>
          <w:b/>
          <w:bCs/>
          <w:highlight w:val="none"/>
        </w:rPr>
      </w:pPr>
      <w:bookmarkStart w:id="53"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3"/>
    </w:p>
    <w:p w14:paraId="5DA98AFB">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r>
        <w:rPr>
          <w:rFonts w:hint="eastAsia" w:ascii="仿宋_GB2312" w:eastAsia="仿宋_GB2312" w:cs="Times New Roman" w:hAnsiTheme="minorEastAsia"/>
          <w:kern w:val="2"/>
          <w:highlight w:val="none"/>
        </w:rPr>
        <w:tab/>
      </w:r>
    </w:p>
    <w:p w14:paraId="3FA6B8D7">
      <w:pPr>
        <w:pStyle w:val="183"/>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w:t>
      </w:r>
      <w:r>
        <w:rPr>
          <w:rFonts w:hint="eastAsia" w:ascii="仿宋_GB2312" w:eastAsia="仿宋_GB2312" w:cs="宋体" w:hAnsiTheme="minorEastAsia"/>
          <w:sz w:val="21"/>
          <w:szCs w:val="21"/>
          <w:highlight w:val="none"/>
          <w:lang w:val="en-US" w:eastAsia="zh-CN"/>
        </w:rPr>
        <w:t>明显低于合理价格下限</w:t>
      </w:r>
      <w:r>
        <w:rPr>
          <w:rFonts w:hint="eastAsia" w:ascii="仿宋_GB2312" w:eastAsia="仿宋_GB2312" w:cs="宋体" w:hAnsiTheme="minorEastAsia"/>
          <w:sz w:val="21"/>
          <w:szCs w:val="21"/>
          <w:highlight w:val="none"/>
        </w:rPr>
        <w:t>不进入议标，请投标人谨慎报价。</w:t>
      </w:r>
      <w:bookmarkStart w:id="54" w:name="_Toc31000"/>
    </w:p>
    <w:p w14:paraId="42909CB5">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19.3设备租赁评标办法</w:t>
      </w:r>
    </w:p>
    <w:p w14:paraId="7651AE13">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19.3.1</w:t>
      </w:r>
      <w:r>
        <w:rPr>
          <w:rFonts w:hint="eastAsia" w:ascii="仿宋_GB2312" w:eastAsia="仿宋_GB2312" w:cs="宋体" w:hAnsiTheme="minorEastAsia"/>
          <w:sz w:val="21"/>
          <w:szCs w:val="21"/>
          <w:highlight w:val="none"/>
          <w:lang w:eastAsia="zh-Hans"/>
        </w:rPr>
        <w:t>由招标方组织评标</w:t>
      </w:r>
      <w:r>
        <w:rPr>
          <w:rFonts w:hint="eastAsia" w:ascii="仿宋_GB2312" w:eastAsia="仿宋_GB2312" w:cs="宋体" w:hAnsiTheme="minorEastAsia"/>
          <w:sz w:val="21"/>
          <w:szCs w:val="21"/>
          <w:highlight w:val="none"/>
          <w:lang w:val="en-US" w:eastAsia="zh-CN"/>
        </w:rPr>
        <w:t>小</w:t>
      </w:r>
      <w:r>
        <w:rPr>
          <w:rFonts w:hint="eastAsia" w:ascii="仿宋_GB2312" w:eastAsia="仿宋_GB2312" w:cs="宋体" w:hAnsiTheme="minorEastAsia"/>
          <w:sz w:val="21"/>
          <w:szCs w:val="21"/>
          <w:highlight w:val="none"/>
          <w:lang w:eastAsia="zh-Hans"/>
        </w:rPr>
        <w:t>组进行评标。</w:t>
      </w:r>
    </w:p>
    <w:p w14:paraId="6118E864">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19.3.2评标详见19.3.5综合评分规则。</w:t>
      </w:r>
    </w:p>
    <w:p w14:paraId="3042CD0B">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19.3.3</w:t>
      </w:r>
      <w:r>
        <w:rPr>
          <w:rFonts w:ascii="仿宋_GB2312" w:eastAsia="仿宋_GB2312" w:cs="宋体" w:hAnsiTheme="minorEastAsia"/>
          <w:sz w:val="21"/>
          <w:szCs w:val="21"/>
          <w:highlight w:val="none"/>
          <w:lang w:eastAsia="zh-Hans"/>
        </w:rPr>
        <w:t xml:space="preserve"> </w:t>
      </w:r>
      <w:r>
        <w:rPr>
          <w:rFonts w:hint="eastAsia" w:ascii="仿宋_GB2312" w:eastAsia="仿宋_GB2312" w:cs="宋体" w:hAnsiTheme="minorEastAsia"/>
          <w:sz w:val="21"/>
          <w:szCs w:val="21"/>
          <w:highlight w:val="none"/>
          <w:lang w:eastAsia="zh-Hans"/>
        </w:rPr>
        <w:t>评标依据：招标文件、投标文件、评标办法。</w:t>
      </w:r>
    </w:p>
    <w:p w14:paraId="1E054AFA">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 xml:space="preserve">19.3.4 </w:t>
      </w:r>
      <w:r>
        <w:rPr>
          <w:rFonts w:hint="eastAsia" w:ascii="仿宋_GB2312" w:eastAsia="仿宋_GB2312" w:cs="宋体" w:hAnsiTheme="minorEastAsia"/>
          <w:sz w:val="21"/>
          <w:szCs w:val="21"/>
          <w:highlight w:val="none"/>
          <w:lang w:eastAsia="zh-Hans"/>
        </w:rPr>
        <w:t>拟中标供应商公示：拟确定的中标供应商通过</w:t>
      </w:r>
      <w:r>
        <w:rPr>
          <w:rFonts w:hint="eastAsia" w:ascii="仿宋_GB2312" w:eastAsia="仿宋_GB2312" w:cs="宋体" w:hAnsiTheme="minorEastAsia"/>
          <w:sz w:val="21"/>
          <w:szCs w:val="21"/>
          <w:highlight w:val="none"/>
          <w:lang w:val="en-US" w:eastAsia="zh-CN"/>
        </w:rPr>
        <w:t>中建路桥官</w:t>
      </w:r>
      <w:r>
        <w:rPr>
          <w:rFonts w:hint="eastAsia" w:ascii="仿宋_GB2312" w:eastAsia="仿宋_GB2312" w:cs="宋体" w:hAnsiTheme="minorEastAsia"/>
          <w:sz w:val="21"/>
          <w:szCs w:val="21"/>
          <w:highlight w:val="none"/>
          <w:lang w:eastAsia="zh-Hans"/>
        </w:rPr>
        <w:t>网公示，公示期为</w:t>
      </w:r>
      <w:r>
        <w:rPr>
          <w:rFonts w:hint="eastAsia" w:ascii="仿宋_GB2312" w:eastAsia="仿宋_GB2312" w:cs="宋体" w:hAnsiTheme="minorEastAsia"/>
          <w:sz w:val="21"/>
          <w:szCs w:val="21"/>
          <w:highlight w:val="none"/>
          <w:lang w:val="en-US" w:eastAsia="zh-CN"/>
        </w:rPr>
        <w:t>3天</w:t>
      </w:r>
      <w:r>
        <w:rPr>
          <w:rFonts w:hint="eastAsia" w:ascii="仿宋_GB2312" w:eastAsia="仿宋_GB2312" w:cs="宋体" w:hAnsiTheme="minorEastAsia"/>
          <w:sz w:val="21"/>
          <w:szCs w:val="21"/>
          <w:highlight w:val="none"/>
          <w:lang w:eastAsia="zh-Hans"/>
        </w:rPr>
        <w:t>。</w:t>
      </w:r>
    </w:p>
    <w:p w14:paraId="7468D24F">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w:t>
      </w:r>
      <w:r>
        <w:rPr>
          <w:rFonts w:hint="eastAsia" w:ascii="仿宋_GB2312" w:eastAsia="仿宋_GB2312" w:cs="宋体" w:hAnsiTheme="minorEastAsia"/>
          <w:sz w:val="21"/>
          <w:szCs w:val="21"/>
          <w:highlight w:val="none"/>
          <w:lang w:eastAsia="zh-Hans"/>
        </w:rPr>
        <w:t>综合评分规则</w:t>
      </w:r>
    </w:p>
    <w:p w14:paraId="242B47B5">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19.3.5.1</w:t>
      </w:r>
      <w:r>
        <w:rPr>
          <w:rFonts w:hint="eastAsia" w:ascii="仿宋_GB2312" w:eastAsia="仿宋_GB2312" w:cs="宋体" w:hAnsiTheme="minorEastAsia"/>
          <w:sz w:val="21"/>
          <w:szCs w:val="21"/>
          <w:highlight w:val="none"/>
          <w:lang w:eastAsia="zh-Hans"/>
        </w:rPr>
        <w:t>综合评分计算方式：综合得分满分</w:t>
      </w:r>
      <w:r>
        <w:rPr>
          <w:rFonts w:ascii="仿宋_GB2312" w:eastAsia="仿宋_GB2312" w:cs="宋体" w:hAnsiTheme="minorEastAsia"/>
          <w:sz w:val="21"/>
          <w:szCs w:val="21"/>
          <w:highlight w:val="none"/>
          <w:lang w:eastAsia="zh-Hans"/>
        </w:rPr>
        <w:t>100</w:t>
      </w:r>
      <w:r>
        <w:rPr>
          <w:rFonts w:hint="eastAsia" w:ascii="仿宋_GB2312" w:eastAsia="仿宋_GB2312" w:cs="宋体" w:hAnsiTheme="minorEastAsia"/>
          <w:sz w:val="21"/>
          <w:szCs w:val="21"/>
          <w:highlight w:val="none"/>
          <w:lang w:eastAsia="zh-Hans"/>
        </w:rPr>
        <w:t>分，按照</w:t>
      </w:r>
      <w:r>
        <w:rPr>
          <w:rFonts w:hint="eastAsia" w:ascii="仿宋_GB2312" w:eastAsia="仿宋_GB2312" w:cs="宋体" w:hAnsiTheme="minorEastAsia"/>
          <w:sz w:val="21"/>
          <w:szCs w:val="21"/>
          <w:highlight w:val="none"/>
          <w:lang w:val="en-US" w:eastAsia="zh-CN"/>
        </w:rPr>
        <w:t>商务报价</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90</w:t>
      </w:r>
      <w:r>
        <w:rPr>
          <w:rFonts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垫资能力</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2%、、技术服务、设备维保能力</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2%、设备性能、工作年限</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2%、投标人的信誉及合作情况</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3%、投标报价成本分析</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1%</w:t>
      </w:r>
      <w:r>
        <w:rPr>
          <w:rFonts w:hint="eastAsia" w:ascii="仿宋_GB2312" w:eastAsia="仿宋_GB2312" w:cs="宋体" w:hAnsiTheme="minorEastAsia"/>
          <w:sz w:val="21"/>
          <w:szCs w:val="21"/>
          <w:highlight w:val="none"/>
          <w:lang w:eastAsia="zh-Hans"/>
        </w:rPr>
        <w:t>进行分值划分。加分项:ESG评级在B级及以上加0.5分，在A级及以上加1分。</w:t>
      </w:r>
    </w:p>
    <w:p w14:paraId="39216C14">
      <w:pPr>
        <w:pStyle w:val="183"/>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19.3.5.2商务报价评分</w:t>
      </w:r>
      <w:r>
        <w:rPr>
          <w:rFonts w:hint="eastAsia" w:ascii="仿宋_GB2312" w:eastAsia="仿宋_GB2312" w:cs="宋体" w:hAnsiTheme="minorEastAsia"/>
          <w:sz w:val="21"/>
          <w:szCs w:val="21"/>
          <w:highlight w:val="none"/>
          <w:lang w:eastAsia="zh-Hans"/>
        </w:rPr>
        <w:t>计算方式：</w:t>
      </w:r>
      <w:r>
        <w:rPr>
          <w:rFonts w:hint="eastAsia" w:ascii="仿宋_GB2312" w:eastAsia="仿宋_GB2312" w:cs="宋体" w:hAnsiTheme="minorEastAsia"/>
          <w:sz w:val="21"/>
          <w:szCs w:val="21"/>
          <w:highlight w:val="none"/>
          <w:lang w:val="en-US" w:eastAsia="zh-CN"/>
        </w:rPr>
        <w:t>以二次报价中最低报价为基准价，得90分；</w:t>
      </w:r>
      <w:r>
        <w:rPr>
          <w:rFonts w:hint="eastAsia" w:ascii="仿宋_GB2312" w:eastAsia="仿宋_GB2312" w:cs="宋体" w:hAnsiTheme="minorEastAsia"/>
          <w:sz w:val="21"/>
          <w:szCs w:val="21"/>
          <w:highlight w:val="none"/>
          <w:lang w:eastAsia="zh-Hans"/>
        </w:rPr>
        <w:t>投标报价与基准价相差百分比</w:t>
      </w:r>
      <w:r>
        <w:rPr>
          <w:rFonts w:hint="eastAsia" w:ascii="仿宋_GB2312" w:eastAsia="仿宋_GB2312" w:cs="宋体" w:hAnsiTheme="minorEastAsia"/>
          <w:sz w:val="21"/>
          <w:szCs w:val="21"/>
          <w:highlight w:val="none"/>
          <w:lang w:val="en-US" w:eastAsia="zh-CN"/>
        </w:rPr>
        <w:t>计算商务报价分数，每高1%，分数减2分,商务报价评分下限为30分</w:t>
      </w:r>
      <w:r>
        <w:rPr>
          <w:rFonts w:hint="eastAsia" w:ascii="仿宋_GB2312" w:eastAsia="仿宋_GB2312" w:cs="宋体" w:hAnsiTheme="minorEastAsia"/>
          <w:sz w:val="21"/>
          <w:szCs w:val="21"/>
          <w:highlight w:val="none"/>
        </w:rPr>
        <w:t>。</w:t>
      </w:r>
    </w:p>
    <w:p w14:paraId="15E2BD27">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19.3.5.3垫资能力最多且垫资时长最长为满分，垫资最少为零分，其他按内插法计算。</w:t>
      </w:r>
    </w:p>
    <w:p w14:paraId="50920B98">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19.3.5.4技术服务、设备维保能力优的得2分，良好得1分，较好得0.5分，较差的不得分。</w:t>
      </w:r>
    </w:p>
    <w:p w14:paraId="1B62F61D">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19.3.5.5设备性能、工作年限优的得2分，良好得1分，较好得0.5分，较差的不得分。</w:t>
      </w:r>
    </w:p>
    <w:p w14:paraId="7E3BD715">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19.3.5.6投标人的信誉及合作情况：上年度中建系统内部的优质分供商得满分，云筑网或商务平台履约合同额每100万得0.3分，最高不得超过满分。</w:t>
      </w:r>
    </w:p>
    <w:p w14:paraId="7709877F">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19.3.5.7投标报价成本分析：投标文件中含成本分析且分析较好的得满分，不含的不得分。</w:t>
      </w:r>
    </w:p>
    <w:p w14:paraId="63D627F6">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19.3.5.8</w:t>
      </w:r>
      <w:r>
        <w:rPr>
          <w:rFonts w:hint="eastAsia" w:ascii="仿宋_GB2312" w:eastAsia="仿宋_GB2312" w:cs="宋体" w:hAnsiTheme="minorEastAsia"/>
          <w:sz w:val="21"/>
          <w:szCs w:val="21"/>
          <w:highlight w:val="none"/>
          <w:lang w:eastAsia="zh-Hans"/>
        </w:rPr>
        <w:t>中标候选单位经定标审批、公示后作为最终中标单位。</w:t>
      </w:r>
    </w:p>
    <w:p w14:paraId="4EC0C875">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19.4</w:t>
      </w:r>
      <w:r>
        <w:rPr>
          <w:rFonts w:hint="eastAsia" w:ascii="仿宋_GB2312" w:eastAsia="仿宋_GB2312" w:cs="宋体" w:hAnsiTheme="minorEastAsia"/>
          <w:sz w:val="21"/>
          <w:szCs w:val="21"/>
          <w:highlight w:val="none"/>
          <w:lang w:eastAsia="zh-Hans"/>
        </w:rPr>
        <w:t>投标人只有评标名次知情权，招标方不作详细解释。</w:t>
      </w:r>
    </w:p>
    <w:p w14:paraId="342F62B8">
      <w:pPr>
        <w:pStyle w:val="183"/>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4"/>
    </w:p>
    <w:p w14:paraId="061707E3">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14:paraId="2B34F27B">
      <w:pPr>
        <w:pStyle w:val="183"/>
        <w:keepNext w:val="0"/>
        <w:keepLines w:val="0"/>
        <w:ind w:firstLine="482" w:firstLineChars="200"/>
        <w:jc w:val="left"/>
        <w:rPr>
          <w:rFonts w:ascii="仿宋_GB2312" w:eastAsia="仿宋_GB2312" w:hAnsiTheme="minorEastAsia"/>
          <w:b/>
          <w:bCs/>
          <w:color w:val="0000FF"/>
          <w:highlight w:val="none"/>
        </w:rPr>
      </w:pPr>
      <w:bookmarkStart w:id="55"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处理的条件</w:t>
      </w:r>
      <w:bookmarkEnd w:id="55"/>
    </w:p>
    <w:p w14:paraId="0B1346B5">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14:paraId="0D7A15F6">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14:paraId="476264CB">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14:paraId="55AD784C">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14:paraId="3F996BE1">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w:t>
      </w:r>
    </w:p>
    <w:p w14:paraId="736C6BB5">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14:paraId="2695BE58">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14:paraId="7CB31300">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14:paraId="2A750079">
      <w:pPr>
        <w:pStyle w:val="18"/>
        <w:adjustRightInd w:val="0"/>
        <w:snapToGrid w:val="0"/>
        <w:spacing w:line="400" w:lineRule="exact"/>
        <w:ind w:firstLine="420" w:firstLineChars="200"/>
        <w:rPr>
          <w:rFonts w:hint="default" w:ascii="仿宋_GB2312" w:eastAsia="仿宋_GB2312" w:hAnsiTheme="minorEastAsia" w:cstheme="minorBidi"/>
          <w:kern w:val="2"/>
          <w:sz w:val="21"/>
          <w:szCs w:val="21"/>
          <w:highlight w:val="none"/>
          <w:lang w:val="en-US" w:eastAsia="zh-CN" w:bidi="ar-SA"/>
        </w:rPr>
      </w:pPr>
      <w:r>
        <w:rPr>
          <w:rFonts w:hint="eastAsia" w:ascii="仿宋_GB2312" w:eastAsia="仿宋_GB2312" w:hAnsiTheme="minorEastAsia" w:cstheme="minorBidi"/>
          <w:kern w:val="2"/>
          <w:sz w:val="21"/>
          <w:szCs w:val="21"/>
          <w:highlight w:val="none"/>
          <w:lang w:val="en-US" w:eastAsia="zh-CN" w:bidi="ar-SA"/>
        </w:rPr>
        <w:t>21.9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14:paraId="7DF62883">
      <w:pPr>
        <w:pStyle w:val="3"/>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6" w:name="_Toc214336665"/>
      <w:bookmarkStart w:id="57" w:name="_Toc214331814"/>
      <w:bookmarkStart w:id="58" w:name="_Toc214335338"/>
      <w:bookmarkStart w:id="59" w:name="_Toc214339499"/>
      <w:bookmarkStart w:id="60" w:name="_Toc214333210"/>
      <w:bookmarkStart w:id="61" w:name="_Toc4715"/>
      <w:r>
        <w:rPr>
          <w:rFonts w:hint="eastAsia" w:ascii="仿宋_GB2312" w:eastAsia="仿宋_GB2312" w:cs="黑体" w:hAnsiTheme="minorEastAsia"/>
          <w:bCs w:val="0"/>
          <w:kern w:val="2"/>
          <w:sz w:val="28"/>
          <w:szCs w:val="28"/>
          <w:highlight w:val="none"/>
        </w:rPr>
        <w:t>六、定标</w:t>
      </w:r>
      <w:bookmarkEnd w:id="56"/>
      <w:bookmarkEnd w:id="57"/>
      <w:bookmarkEnd w:id="58"/>
      <w:bookmarkEnd w:id="59"/>
      <w:bookmarkEnd w:id="60"/>
      <w:bookmarkEnd w:id="61"/>
    </w:p>
    <w:p w14:paraId="1D0DE5E8">
      <w:pPr>
        <w:pStyle w:val="183"/>
        <w:keepNext w:val="0"/>
        <w:keepLines w:val="0"/>
        <w:ind w:firstLine="482" w:firstLineChars="200"/>
        <w:jc w:val="left"/>
        <w:rPr>
          <w:rFonts w:ascii="仿宋_GB2312" w:eastAsia="仿宋_GB2312" w:hAnsiTheme="minorEastAsia"/>
          <w:b/>
          <w:bCs/>
          <w:highlight w:val="none"/>
        </w:rPr>
      </w:pPr>
      <w:bookmarkStart w:id="62"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2"/>
    </w:p>
    <w:p w14:paraId="5C5CEF16">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14:paraId="4910A1F9">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14:paraId="25B67560">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14:paraId="32EF051C">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14:paraId="176238CA">
      <w:pPr>
        <w:pStyle w:val="183"/>
        <w:keepNext w:val="0"/>
        <w:keepLines w:val="0"/>
        <w:ind w:firstLine="482" w:firstLineChars="200"/>
        <w:jc w:val="left"/>
        <w:rPr>
          <w:rFonts w:ascii="仿宋_GB2312" w:eastAsia="仿宋_GB2312" w:hAnsiTheme="minorEastAsia"/>
          <w:b/>
          <w:bCs/>
          <w:highlight w:val="none"/>
        </w:rPr>
      </w:pPr>
      <w:bookmarkStart w:id="63"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3"/>
    </w:p>
    <w:p w14:paraId="210706A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“集团官网”。纸版或其它方式通知。</w:t>
      </w:r>
    </w:p>
    <w:p w14:paraId="766A226A">
      <w:pPr>
        <w:spacing w:line="400" w:lineRule="exact"/>
        <w:outlineLvl w:val="2"/>
        <w:rPr>
          <w:rFonts w:ascii="仿宋_GB2312" w:eastAsia="仿宋_GB2312" w:hAnsiTheme="majorEastAsia"/>
          <w:b/>
          <w:bCs/>
          <w:sz w:val="28"/>
          <w:szCs w:val="28"/>
          <w:highlight w:val="none"/>
        </w:rPr>
      </w:pPr>
    </w:p>
    <w:p w14:paraId="496BAF72">
      <w:pPr>
        <w:spacing w:line="400" w:lineRule="exact"/>
        <w:outlineLvl w:val="2"/>
        <w:rPr>
          <w:rFonts w:ascii="仿宋_GB2312" w:eastAsia="仿宋_GB2312" w:hAnsiTheme="majorEastAsia"/>
          <w:b/>
          <w:bCs/>
          <w:sz w:val="28"/>
          <w:szCs w:val="28"/>
          <w:highlight w:val="none"/>
        </w:rPr>
      </w:pPr>
    </w:p>
    <w:p w14:paraId="3C6BFFDB">
      <w:pPr>
        <w:spacing w:line="400" w:lineRule="exact"/>
        <w:outlineLvl w:val="2"/>
        <w:rPr>
          <w:rFonts w:ascii="仿宋_GB2312" w:eastAsia="仿宋_GB2312" w:hAnsiTheme="majorEastAsia"/>
          <w:b/>
          <w:bCs/>
          <w:sz w:val="28"/>
          <w:szCs w:val="28"/>
          <w:highlight w:val="none"/>
        </w:rPr>
      </w:pPr>
    </w:p>
    <w:p w14:paraId="109DACC5">
      <w:pPr>
        <w:spacing w:line="400" w:lineRule="exact"/>
        <w:jc w:val="center"/>
        <w:outlineLvl w:val="2"/>
        <w:rPr>
          <w:rFonts w:hint="eastAsia" w:ascii="仿宋_GB2312" w:eastAsia="仿宋_GB2312" w:hAnsiTheme="majorEastAsia"/>
          <w:b/>
          <w:bCs/>
          <w:sz w:val="28"/>
          <w:szCs w:val="28"/>
          <w:highlight w:val="none"/>
        </w:rPr>
      </w:pPr>
    </w:p>
    <w:p w14:paraId="0BE9CFB4">
      <w:pPr>
        <w:spacing w:line="400" w:lineRule="exact"/>
        <w:jc w:val="center"/>
        <w:outlineLvl w:val="2"/>
        <w:rPr>
          <w:rFonts w:hint="eastAsia" w:ascii="仿宋_GB2312" w:eastAsia="仿宋_GB2312" w:hAnsiTheme="majorEastAsia"/>
          <w:b/>
          <w:bCs/>
          <w:sz w:val="28"/>
          <w:szCs w:val="28"/>
          <w:highlight w:val="none"/>
        </w:rPr>
      </w:pPr>
    </w:p>
    <w:p w14:paraId="51EABA6A">
      <w:pPr>
        <w:spacing w:line="400" w:lineRule="exact"/>
        <w:jc w:val="center"/>
        <w:outlineLvl w:val="2"/>
        <w:rPr>
          <w:rFonts w:hint="eastAsia" w:ascii="仿宋_GB2312" w:eastAsia="仿宋_GB2312" w:hAnsiTheme="majorEastAsia"/>
          <w:b/>
          <w:bCs/>
          <w:sz w:val="28"/>
          <w:szCs w:val="28"/>
          <w:highlight w:val="none"/>
        </w:rPr>
      </w:pPr>
    </w:p>
    <w:p w14:paraId="047F35C9">
      <w:pPr>
        <w:spacing w:line="400" w:lineRule="exact"/>
        <w:jc w:val="center"/>
        <w:outlineLvl w:val="2"/>
        <w:rPr>
          <w:rFonts w:hint="eastAsia" w:ascii="仿宋_GB2312" w:eastAsia="仿宋_GB2312" w:hAnsiTheme="majorEastAsia"/>
          <w:b/>
          <w:bCs/>
          <w:sz w:val="28"/>
          <w:szCs w:val="28"/>
          <w:highlight w:val="none"/>
        </w:rPr>
      </w:pPr>
    </w:p>
    <w:p w14:paraId="45B7637F">
      <w:pPr>
        <w:spacing w:line="400" w:lineRule="exact"/>
        <w:jc w:val="center"/>
        <w:outlineLvl w:val="2"/>
        <w:rPr>
          <w:rFonts w:hint="eastAsia" w:ascii="仿宋_GB2312" w:eastAsia="仿宋_GB2312" w:hAnsiTheme="majorEastAsia"/>
          <w:b/>
          <w:bCs/>
          <w:sz w:val="28"/>
          <w:szCs w:val="28"/>
          <w:highlight w:val="none"/>
        </w:rPr>
      </w:pPr>
    </w:p>
    <w:p w14:paraId="60C1FE36">
      <w:pPr>
        <w:spacing w:line="400" w:lineRule="exact"/>
        <w:jc w:val="center"/>
        <w:outlineLvl w:val="2"/>
        <w:rPr>
          <w:rFonts w:hint="eastAsia" w:ascii="仿宋_GB2312" w:eastAsia="仿宋_GB2312" w:hAnsiTheme="majorEastAsia"/>
          <w:b/>
          <w:bCs/>
          <w:sz w:val="28"/>
          <w:szCs w:val="28"/>
          <w:highlight w:val="none"/>
        </w:rPr>
      </w:pPr>
    </w:p>
    <w:p w14:paraId="2006610E">
      <w:pPr>
        <w:spacing w:line="400" w:lineRule="exact"/>
        <w:jc w:val="center"/>
        <w:outlineLvl w:val="2"/>
        <w:rPr>
          <w:rFonts w:hint="eastAsia" w:ascii="仿宋_GB2312" w:eastAsia="仿宋_GB2312" w:hAnsiTheme="majorEastAsia"/>
          <w:b/>
          <w:bCs/>
          <w:sz w:val="28"/>
          <w:szCs w:val="28"/>
          <w:highlight w:val="none"/>
        </w:rPr>
      </w:pPr>
    </w:p>
    <w:p w14:paraId="42A6A033">
      <w:pPr>
        <w:spacing w:line="400" w:lineRule="exact"/>
        <w:jc w:val="center"/>
        <w:outlineLvl w:val="2"/>
        <w:rPr>
          <w:rFonts w:hint="eastAsia" w:ascii="仿宋_GB2312" w:eastAsia="仿宋_GB2312" w:hAnsiTheme="majorEastAsia"/>
          <w:b/>
          <w:bCs/>
          <w:sz w:val="28"/>
          <w:szCs w:val="28"/>
          <w:highlight w:val="none"/>
        </w:rPr>
      </w:pPr>
    </w:p>
    <w:p w14:paraId="482E7DA5">
      <w:pPr>
        <w:spacing w:line="400" w:lineRule="exact"/>
        <w:jc w:val="center"/>
        <w:outlineLvl w:val="2"/>
        <w:rPr>
          <w:rFonts w:hint="eastAsia" w:ascii="仿宋_GB2312" w:eastAsia="仿宋_GB2312" w:hAnsiTheme="majorEastAsia"/>
          <w:b/>
          <w:bCs/>
          <w:sz w:val="28"/>
          <w:szCs w:val="28"/>
          <w:highlight w:val="none"/>
        </w:rPr>
      </w:pPr>
    </w:p>
    <w:p w14:paraId="6135EFE4">
      <w:pPr>
        <w:spacing w:line="400" w:lineRule="exact"/>
        <w:jc w:val="center"/>
        <w:outlineLvl w:val="2"/>
        <w:rPr>
          <w:rFonts w:hint="eastAsia" w:ascii="仿宋_GB2312" w:eastAsia="仿宋_GB2312" w:hAnsiTheme="majorEastAsia"/>
          <w:b/>
          <w:bCs/>
          <w:sz w:val="28"/>
          <w:szCs w:val="28"/>
          <w:highlight w:val="none"/>
        </w:rPr>
      </w:pPr>
    </w:p>
    <w:p w14:paraId="4781FDE3">
      <w:pPr>
        <w:spacing w:line="400" w:lineRule="exact"/>
        <w:jc w:val="center"/>
        <w:outlineLvl w:val="2"/>
        <w:rPr>
          <w:rFonts w:hint="eastAsia" w:ascii="仿宋_GB2312" w:eastAsia="仿宋_GB2312" w:hAnsiTheme="majorEastAsia"/>
          <w:b/>
          <w:bCs/>
          <w:sz w:val="28"/>
          <w:szCs w:val="28"/>
          <w:highlight w:val="none"/>
        </w:rPr>
      </w:pPr>
    </w:p>
    <w:p w14:paraId="6AD9E01D">
      <w:pPr>
        <w:pStyle w:val="18"/>
        <w:rPr>
          <w:rFonts w:hint="eastAsia"/>
        </w:rPr>
      </w:pPr>
    </w:p>
    <w:p w14:paraId="278B8883">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14:paraId="388D85D7">
      <w:pPr>
        <w:pStyle w:val="18"/>
        <w:snapToGrid w:val="0"/>
        <w:spacing w:line="400" w:lineRule="exact"/>
        <w:ind w:firstLine="482" w:firstLineChars="200"/>
        <w:jc w:val="left"/>
        <w:outlineLvl w:val="2"/>
        <w:rPr>
          <w:rFonts w:hint="eastAsia" w:ascii="仿宋_GB2312" w:hAnsi="宋体" w:eastAsia="仿宋_GB2312"/>
          <w:b/>
          <w:kern w:val="2"/>
          <w:sz w:val="24"/>
          <w:szCs w:val="24"/>
          <w:highlight w:val="none"/>
          <w:lang w:eastAsia="zh-CN"/>
        </w:rPr>
      </w:pPr>
      <w:r>
        <w:rPr>
          <w:rFonts w:hint="eastAsia" w:ascii="仿宋_GB2312" w:hAnsi="宋体" w:eastAsia="仿宋_GB2312"/>
          <w:b/>
          <w:kern w:val="2"/>
          <w:sz w:val="24"/>
          <w:szCs w:val="24"/>
          <w:highlight w:val="none"/>
        </w:rPr>
        <w:t>1.质量要求</w:t>
      </w:r>
      <w:r>
        <w:rPr>
          <w:rFonts w:hint="eastAsia" w:ascii="仿宋_GB2312" w:hAnsi="宋体" w:eastAsia="仿宋_GB2312"/>
          <w:b/>
          <w:kern w:val="2"/>
          <w:sz w:val="24"/>
          <w:szCs w:val="24"/>
          <w:highlight w:val="none"/>
          <w:lang w:eastAsia="zh-CN"/>
        </w:rPr>
        <w:t>及技术规范</w:t>
      </w:r>
    </w:p>
    <w:p w14:paraId="180DE841">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投标人应保证产品经过正常使用条件下，在其设计期限内具有可靠的性能。</w:t>
      </w:r>
    </w:p>
    <w:p w14:paraId="769E3918">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1.2投标人提供</w:t>
      </w:r>
      <w:r>
        <w:rPr>
          <w:rFonts w:hint="eastAsia" w:ascii="仿宋_GB2312" w:hAnsi="宋体" w:eastAsia="仿宋_GB2312"/>
          <w:kern w:val="2"/>
          <w:highlight w:val="none"/>
          <w:lang w:eastAsia="zh-CN"/>
        </w:rPr>
        <w:t>设备</w:t>
      </w:r>
      <w:r>
        <w:rPr>
          <w:rFonts w:hint="eastAsia" w:ascii="仿宋_GB2312" w:hAnsi="宋体" w:eastAsia="仿宋_GB2312"/>
          <w:kern w:val="2"/>
          <w:highlight w:val="none"/>
        </w:rPr>
        <w:t>的：生产（制造）许可证、产品合格证及其他需要的证明文件。</w:t>
      </w:r>
    </w:p>
    <w:p w14:paraId="24EB73C3">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1.3投标人必须承担以劣充优，遗留及掩盖隐患所造成的经济损失和法律责任。</w:t>
      </w:r>
    </w:p>
    <w:p w14:paraId="12BC88C8">
      <w:pPr>
        <w:pStyle w:val="18"/>
        <w:snapToGrid w:val="0"/>
        <w:spacing w:line="400" w:lineRule="exact"/>
        <w:ind w:firstLine="420" w:firstLineChars="200"/>
        <w:jc w:val="left"/>
        <w:outlineLvl w:val="2"/>
        <w:rPr>
          <w:rFonts w:ascii="仿宋_GB2312" w:hAnsi="宋体" w:eastAsia="仿宋_GB2312"/>
          <w:kern w:val="2"/>
          <w:highlight w:val="none"/>
        </w:rPr>
      </w:pPr>
      <w:r>
        <w:rPr>
          <w:rFonts w:ascii="仿宋_GB2312" w:hAnsi="宋体" w:eastAsia="仿宋_GB2312"/>
          <w:kern w:val="2"/>
          <w:highlight w:val="none"/>
        </w:rPr>
        <w:t>1.4</w:t>
      </w:r>
      <w:r>
        <w:rPr>
          <w:rFonts w:hint="eastAsia" w:ascii="仿宋_GB2312" w:hAnsi="宋体" w:eastAsia="仿宋_GB2312"/>
          <w:kern w:val="2"/>
          <w:highlight w:val="none"/>
        </w:rPr>
        <w:t>所提供</w:t>
      </w:r>
      <w:r>
        <w:rPr>
          <w:rFonts w:hint="eastAsia" w:ascii="仿宋_GB2312" w:eastAsia="仿宋_GB2312"/>
          <w:b w:val="0"/>
          <w:bCs w:val="0"/>
          <w:highlight w:val="none"/>
          <w:u w:val="single"/>
          <w:lang w:val="en-US" w:eastAsia="zh-CN"/>
        </w:rPr>
        <w:t>180型混凝土拌合站</w:t>
      </w:r>
      <w:r>
        <w:rPr>
          <w:rFonts w:hint="eastAsia" w:ascii="仿宋_GB2312" w:hAnsi="宋体" w:eastAsia="仿宋_GB2312"/>
          <w:kern w:val="2"/>
          <w:highlight w:val="none"/>
        </w:rPr>
        <w:t>要求状况良好，凡要求的国产设备必须是国产名牌及以上，使用时间为</w:t>
      </w:r>
      <w:r>
        <w:rPr>
          <w:rFonts w:hint="eastAsia" w:ascii="仿宋_GB2312" w:hAnsi="宋体" w:eastAsia="仿宋_GB2312"/>
          <w:kern w:val="2"/>
          <w:highlight w:val="none"/>
          <w:u w:val="single"/>
          <w:lang w:val="en-US" w:eastAsia="zh-CN"/>
        </w:rPr>
        <w:t>0</w:t>
      </w:r>
      <w:r>
        <w:rPr>
          <w:rFonts w:hint="eastAsia" w:ascii="仿宋_GB2312" w:hAnsi="宋体" w:eastAsia="仿宋_GB2312"/>
          <w:kern w:val="2"/>
          <w:highlight w:val="none"/>
        </w:rPr>
        <w:t>年之内，检测合格的</w:t>
      </w:r>
      <w:r>
        <w:rPr>
          <w:rFonts w:hint="eastAsia" w:ascii="仿宋_GB2312" w:eastAsia="仿宋_GB2312"/>
          <w:b w:val="0"/>
          <w:bCs w:val="0"/>
          <w:highlight w:val="none"/>
          <w:u w:val="single"/>
          <w:lang w:val="en-US" w:eastAsia="zh-CN"/>
        </w:rPr>
        <w:t>180型混凝土拌合站</w:t>
      </w:r>
      <w:r>
        <w:rPr>
          <w:rFonts w:hint="eastAsia" w:ascii="仿宋_GB2312" w:hAnsi="宋体" w:eastAsia="仿宋_GB2312"/>
          <w:kern w:val="2"/>
          <w:highlight w:val="none"/>
        </w:rPr>
        <w:t>。</w:t>
      </w:r>
    </w:p>
    <w:p w14:paraId="7C85892A">
      <w:pPr>
        <w:pStyle w:val="18"/>
        <w:snapToGrid w:val="0"/>
        <w:spacing w:line="400" w:lineRule="exact"/>
        <w:ind w:firstLine="420" w:firstLineChars="200"/>
        <w:jc w:val="left"/>
        <w:outlineLvl w:val="2"/>
        <w:rPr>
          <w:rFonts w:hint="eastAsia" w:ascii="仿宋_GB2312" w:hAnsi="宋体" w:eastAsia="仿宋_GB2312"/>
          <w:kern w:val="2"/>
          <w:highlight w:val="none"/>
        </w:rPr>
      </w:pPr>
      <w:r>
        <w:rPr>
          <w:rFonts w:ascii="仿宋_GB2312" w:hAnsi="宋体" w:eastAsia="仿宋_GB2312"/>
          <w:kern w:val="2"/>
          <w:highlight w:val="none"/>
        </w:rPr>
        <w:t>1.5</w:t>
      </w:r>
      <w:r>
        <w:rPr>
          <w:rFonts w:hint="eastAsia" w:ascii="仿宋_GB2312" w:hAnsi="宋体" w:eastAsia="仿宋_GB2312"/>
          <w:kern w:val="2"/>
          <w:highlight w:val="none"/>
        </w:rPr>
        <w:t>所配</w:t>
      </w:r>
      <w:r>
        <w:rPr>
          <w:rFonts w:hint="eastAsia" w:ascii="仿宋_GB2312" w:hAnsi="宋体" w:eastAsia="仿宋_GB2312"/>
          <w:kern w:val="2"/>
          <w:highlight w:val="none"/>
          <w:u w:val="single"/>
          <w:lang w:val="en-US" w:eastAsia="zh-CN"/>
        </w:rPr>
        <w:t>180型混凝土拌合站</w:t>
      </w:r>
      <w:r>
        <w:rPr>
          <w:rFonts w:hint="eastAsia" w:ascii="仿宋_GB2312" w:hAnsi="宋体" w:eastAsia="仿宋_GB2312"/>
          <w:kern w:val="2"/>
          <w:highlight w:val="none"/>
          <w:lang w:val="en-US" w:eastAsia="zh-CN"/>
        </w:rPr>
        <w:t>操作手</w:t>
      </w:r>
      <w:r>
        <w:rPr>
          <w:rFonts w:hint="eastAsia" w:ascii="仿宋_GB2312" w:hAnsi="宋体" w:eastAsia="仿宋_GB2312"/>
          <w:kern w:val="2"/>
          <w:highlight w:val="none"/>
        </w:rPr>
        <w:t>必须</w:t>
      </w:r>
      <w:r>
        <w:rPr>
          <w:rFonts w:hint="eastAsia" w:ascii="仿宋_GB2312" w:hAnsi="宋体" w:eastAsia="仿宋_GB2312"/>
          <w:kern w:val="2"/>
          <w:highlight w:val="none"/>
          <w:lang w:val="en-US" w:eastAsia="zh-CN"/>
        </w:rPr>
        <w:t>操作年限</w:t>
      </w:r>
      <w:r>
        <w:rPr>
          <w:rFonts w:hint="eastAsia" w:ascii="仿宋_GB2312" w:hAnsi="宋体" w:eastAsia="仿宋_GB2312"/>
          <w:kern w:val="2"/>
          <w:highlight w:val="none"/>
          <w:u w:val="single"/>
          <w:lang w:val="en-US" w:eastAsia="zh-CN"/>
        </w:rPr>
        <w:t>5年</w:t>
      </w:r>
      <w:r>
        <w:rPr>
          <w:rFonts w:hint="eastAsia" w:ascii="仿宋_GB2312" w:hAnsi="宋体" w:eastAsia="仿宋_GB2312"/>
          <w:kern w:val="2"/>
          <w:highlight w:val="none"/>
        </w:rPr>
        <w:t>以上、身体健康、反应灵活、技术熟练，具备</w:t>
      </w:r>
      <w:r>
        <w:rPr>
          <w:rFonts w:hint="eastAsia" w:ascii="仿宋_GB2312" w:hAnsi="宋体" w:eastAsia="仿宋_GB2312"/>
          <w:kern w:val="2"/>
          <w:highlight w:val="none"/>
          <w:lang w:eastAsia="zh-CN"/>
        </w:rPr>
        <w:t>相应</w:t>
      </w:r>
      <w:r>
        <w:rPr>
          <w:rFonts w:hint="eastAsia" w:ascii="仿宋_GB2312" w:hAnsi="宋体" w:eastAsia="仿宋_GB2312"/>
          <w:kern w:val="2"/>
          <w:highlight w:val="none"/>
        </w:rPr>
        <w:t>工种职业资格证书，保证持证上岗。</w:t>
      </w:r>
    </w:p>
    <w:p w14:paraId="62F0F7A8">
      <w:pPr>
        <w:pStyle w:val="18"/>
        <w:snapToGrid w:val="0"/>
        <w:spacing w:line="400" w:lineRule="exact"/>
        <w:ind w:firstLine="420" w:firstLineChars="200"/>
        <w:jc w:val="left"/>
        <w:outlineLvl w:val="2"/>
        <w:rPr>
          <w:rFonts w:hint="eastAsia" w:ascii="仿宋_GB2312" w:hAnsi="宋体" w:eastAsia="仿宋_GB2312"/>
          <w:kern w:val="2"/>
          <w:highlight w:val="none"/>
          <w:lang w:eastAsia="zh-CN"/>
        </w:rPr>
      </w:pPr>
      <w:r>
        <w:rPr>
          <w:rFonts w:hint="eastAsia" w:ascii="仿宋_GB2312" w:hAnsi="宋体" w:eastAsia="仿宋_GB2312"/>
          <w:kern w:val="2"/>
          <w:highlight w:val="none"/>
          <w:lang w:val="en-US" w:eastAsia="zh-CN"/>
        </w:rPr>
        <w:t>1.6</w:t>
      </w:r>
      <w:r>
        <w:rPr>
          <w:rFonts w:hint="eastAsia" w:ascii="Arial" w:hAnsi="Arial" w:eastAsia="仿宋_GB2312" w:cs="Arial"/>
          <w:kern w:val="2"/>
          <w:highlight w:val="none"/>
          <w:u w:val="single"/>
          <w:lang w:val="en-US" w:eastAsia="zh-CN"/>
        </w:rPr>
        <w:t>新疆维吾尔自治区</w:t>
      </w:r>
      <w:r>
        <w:rPr>
          <w:rFonts w:hint="eastAsia" w:ascii="仿宋_GB2312" w:hAnsi="宋体" w:eastAsia="仿宋_GB2312"/>
          <w:kern w:val="2"/>
          <w:highlight w:val="none"/>
        </w:rPr>
        <w:t>关于</w:t>
      </w:r>
      <w:r>
        <w:rPr>
          <w:rFonts w:hint="eastAsia" w:ascii="仿宋_GB2312" w:hAnsi="宋体" w:eastAsia="仿宋_GB2312"/>
          <w:kern w:val="2"/>
          <w:highlight w:val="none"/>
          <w:u w:val="single"/>
          <w:lang w:val="en-US" w:eastAsia="zh-CN"/>
        </w:rPr>
        <w:t>180型混凝土拌合站</w:t>
      </w:r>
      <w:r>
        <w:rPr>
          <w:rFonts w:hint="eastAsia" w:ascii="仿宋_GB2312" w:hAnsi="宋体" w:eastAsia="仿宋_GB2312"/>
          <w:kern w:val="2"/>
          <w:highlight w:val="none"/>
        </w:rPr>
        <w:t>租赁的规范、标准、规程或规定</w:t>
      </w:r>
      <w:r>
        <w:rPr>
          <w:rFonts w:hint="eastAsia" w:ascii="仿宋_GB2312" w:hAnsi="宋体" w:eastAsia="仿宋_GB2312"/>
          <w:kern w:val="2"/>
          <w:highlight w:val="none"/>
          <w:lang w:eastAsia="zh-CN"/>
        </w:rPr>
        <w:t>。</w:t>
      </w:r>
    </w:p>
    <w:p w14:paraId="3BBCDD4D">
      <w:pPr>
        <w:pStyle w:val="18"/>
        <w:snapToGrid w:val="0"/>
        <w:spacing w:line="400" w:lineRule="exact"/>
        <w:ind w:firstLine="420" w:firstLineChars="200"/>
        <w:jc w:val="left"/>
        <w:outlineLvl w:val="2"/>
        <w:rPr>
          <w:rFonts w:hint="default" w:ascii="仿宋_GB2312" w:hAnsi="宋体" w:eastAsia="仿宋_GB2312"/>
          <w:kern w:val="2"/>
          <w:highlight w:val="none"/>
          <w:lang w:val="en-US" w:eastAsia="zh-CN"/>
        </w:rPr>
      </w:pPr>
      <w:r>
        <w:rPr>
          <w:rFonts w:hint="eastAsia" w:ascii="仿宋_GB2312" w:hAnsi="宋体" w:eastAsia="仿宋_GB2312"/>
          <w:kern w:val="2"/>
          <w:highlight w:val="none"/>
          <w:lang w:val="en-US" w:eastAsia="zh-CN"/>
        </w:rPr>
        <w:t>1.7</w:t>
      </w:r>
      <w:r>
        <w:rPr>
          <w:rFonts w:hint="eastAsia" w:ascii="仿宋_GB2312" w:hAnsi="宋体" w:eastAsia="仿宋_GB2312"/>
          <w:kern w:val="2"/>
          <w:highlight w:val="none"/>
        </w:rPr>
        <w:t>其他由业主或监理工程师指定的工程规范和技术说明。</w:t>
      </w:r>
    </w:p>
    <w:p w14:paraId="191173C9">
      <w:pPr>
        <w:pStyle w:val="18"/>
        <w:snapToGrid w:val="0"/>
        <w:spacing w:line="400" w:lineRule="exact"/>
        <w:ind w:firstLine="482" w:firstLineChars="200"/>
        <w:jc w:val="left"/>
        <w:outlineLvl w:val="2"/>
        <w:rPr>
          <w:rFonts w:hint="eastAsia" w:ascii="仿宋_GB2312" w:hAnsi="宋体" w:eastAsia="仿宋_GB2312"/>
          <w:b/>
          <w:sz w:val="24"/>
          <w:szCs w:val="24"/>
          <w:highlight w:val="none"/>
        </w:rPr>
      </w:pPr>
      <w:r>
        <w:rPr>
          <w:rFonts w:hint="eastAsia" w:ascii="仿宋_GB2312" w:hAnsi="宋体" w:eastAsia="仿宋_GB2312"/>
          <w:b/>
          <w:sz w:val="24"/>
          <w:szCs w:val="24"/>
          <w:highlight w:val="none"/>
          <w:lang w:val="en-US" w:eastAsia="zh-CN"/>
        </w:rPr>
        <w:t>2</w:t>
      </w:r>
      <w:r>
        <w:rPr>
          <w:rFonts w:hint="eastAsia" w:ascii="仿宋_GB2312" w:hAnsi="宋体" w:eastAsia="仿宋_GB2312"/>
          <w:b/>
          <w:sz w:val="24"/>
          <w:szCs w:val="24"/>
          <w:highlight w:val="none"/>
        </w:rPr>
        <w:t>.质量保证期和验收标准</w:t>
      </w:r>
    </w:p>
    <w:p w14:paraId="65A4A77E">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3.1乙方对投标设备质量负责。</w:t>
      </w:r>
      <w:r>
        <w:rPr>
          <w:rFonts w:ascii="仿宋_GB2312" w:hAnsi="宋体" w:eastAsia="仿宋_GB2312"/>
          <w:kern w:val="2"/>
          <w:highlight w:val="none"/>
        </w:rPr>
        <w:t xml:space="preserve"> </w:t>
      </w:r>
    </w:p>
    <w:p w14:paraId="5E96D6E6">
      <w:pPr>
        <w:pStyle w:val="18"/>
        <w:snapToGrid w:val="0"/>
        <w:spacing w:line="400" w:lineRule="exact"/>
        <w:ind w:firstLine="420" w:firstLineChars="200"/>
        <w:jc w:val="left"/>
        <w:outlineLvl w:val="2"/>
        <w:rPr>
          <w:rFonts w:hint="eastAsia" w:ascii="仿宋_GB2312" w:hAnsi="宋体" w:eastAsia="仿宋_GB2312"/>
          <w:kern w:val="2"/>
          <w:highlight w:val="none"/>
        </w:rPr>
      </w:pPr>
      <w:r>
        <w:rPr>
          <w:rFonts w:hint="eastAsia" w:ascii="仿宋_GB2312" w:hAnsi="宋体" w:eastAsia="仿宋_GB2312"/>
          <w:kern w:val="2"/>
          <w:highlight w:val="none"/>
        </w:rPr>
        <w:t>3.2若乙方提供的设备确实存在质量问题，应及时更换设备，不得影响甲方工作并对甲方的损失应承担全部责任。</w:t>
      </w:r>
    </w:p>
    <w:p w14:paraId="69D9CC2F">
      <w:pPr>
        <w:spacing w:line="480" w:lineRule="exact"/>
        <w:ind w:firstLine="420" w:firstLineChars="200"/>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3.3甲方应依据《施工现场机械设备检查技术规范》（JGJ160-2016）、《建筑施工安全检查标准》（JGJ59-2011）《中建路桥集团有限公司机械设备管理办法》及工程所在地行业主管部门验收标准等，该验收仅针对租赁机械设备的外观、规格型号和排放标准等进行，并不视为甲方对租赁机械设备质量的确认。</w:t>
      </w:r>
    </w:p>
    <w:p w14:paraId="00194A69">
      <w:pPr>
        <w:pStyle w:val="18"/>
        <w:snapToGrid w:val="0"/>
        <w:spacing w:line="400" w:lineRule="exact"/>
        <w:ind w:firstLine="420" w:firstLineChars="200"/>
        <w:jc w:val="left"/>
        <w:outlineLvl w:val="2"/>
        <w:rPr>
          <w:rFonts w:hint="default" w:ascii="仿宋_GB2312" w:hAnsi="宋体" w:eastAsia="仿宋_GB2312"/>
          <w:kern w:val="2"/>
          <w:highlight w:val="none"/>
          <w:lang w:val="en-US" w:eastAsia="zh-CN"/>
        </w:rPr>
      </w:pPr>
    </w:p>
    <w:p w14:paraId="5A7E6F07">
      <w:pPr>
        <w:pStyle w:val="18"/>
        <w:snapToGrid w:val="0"/>
        <w:spacing w:line="400" w:lineRule="exact"/>
        <w:ind w:firstLine="420" w:firstLineChars="200"/>
        <w:jc w:val="left"/>
        <w:outlineLvl w:val="2"/>
        <w:rPr>
          <w:rFonts w:ascii="仿宋_GB2312" w:hAnsi="宋体" w:eastAsia="仿宋_GB2312"/>
          <w:kern w:val="2"/>
          <w:highlight w:val="none"/>
        </w:rPr>
      </w:pPr>
    </w:p>
    <w:p w14:paraId="38976D0F">
      <w:pPr>
        <w:pStyle w:val="18"/>
        <w:snapToGrid w:val="0"/>
        <w:spacing w:line="400" w:lineRule="exact"/>
        <w:ind w:firstLine="420" w:firstLineChars="200"/>
        <w:jc w:val="left"/>
        <w:outlineLvl w:val="2"/>
        <w:rPr>
          <w:rFonts w:ascii="仿宋_GB2312" w:hAnsi="宋体" w:eastAsia="仿宋_GB2312"/>
          <w:kern w:val="2"/>
          <w:highlight w:val="none"/>
        </w:rPr>
      </w:pPr>
    </w:p>
    <w:p w14:paraId="4BC87FD6">
      <w:pPr>
        <w:spacing w:line="400" w:lineRule="exact"/>
        <w:jc w:val="center"/>
        <w:outlineLvl w:val="0"/>
        <w:rPr>
          <w:rFonts w:ascii="仿宋_GB2312" w:eastAsia="仿宋_GB2312" w:hAnsiTheme="majorEastAsia"/>
          <w:b/>
          <w:bCs/>
          <w:sz w:val="36"/>
          <w:szCs w:val="36"/>
          <w:highlight w:val="none"/>
        </w:rPr>
      </w:pPr>
    </w:p>
    <w:p w14:paraId="0F8785FC">
      <w:pPr>
        <w:spacing w:line="400" w:lineRule="exact"/>
        <w:jc w:val="center"/>
        <w:outlineLvl w:val="0"/>
        <w:rPr>
          <w:rFonts w:ascii="仿宋_GB2312" w:eastAsia="仿宋_GB2312" w:hAnsiTheme="majorEastAsia"/>
          <w:b/>
          <w:bCs/>
          <w:sz w:val="36"/>
          <w:szCs w:val="36"/>
          <w:highlight w:val="none"/>
        </w:rPr>
      </w:pPr>
    </w:p>
    <w:p w14:paraId="1BA70ED1">
      <w:pPr>
        <w:spacing w:line="400" w:lineRule="exact"/>
        <w:jc w:val="center"/>
        <w:outlineLvl w:val="0"/>
        <w:rPr>
          <w:rFonts w:ascii="仿宋_GB2312" w:eastAsia="仿宋_GB2312" w:hAnsiTheme="majorEastAsia"/>
          <w:b/>
          <w:bCs/>
          <w:sz w:val="36"/>
          <w:szCs w:val="36"/>
          <w:highlight w:val="none"/>
        </w:rPr>
      </w:pPr>
    </w:p>
    <w:p w14:paraId="48FC5AFE">
      <w:pPr>
        <w:spacing w:line="400" w:lineRule="exact"/>
        <w:jc w:val="center"/>
        <w:outlineLvl w:val="0"/>
        <w:rPr>
          <w:rFonts w:ascii="仿宋_GB2312" w:eastAsia="仿宋_GB2312" w:hAnsiTheme="majorEastAsia"/>
          <w:b/>
          <w:bCs/>
          <w:sz w:val="36"/>
          <w:szCs w:val="36"/>
          <w:highlight w:val="none"/>
        </w:rPr>
      </w:pPr>
    </w:p>
    <w:p w14:paraId="250B3D4B">
      <w:pPr>
        <w:spacing w:line="400" w:lineRule="exact"/>
        <w:jc w:val="center"/>
        <w:outlineLvl w:val="0"/>
        <w:rPr>
          <w:rFonts w:ascii="仿宋_GB2312" w:eastAsia="仿宋_GB2312" w:hAnsiTheme="majorEastAsia"/>
          <w:b/>
          <w:bCs/>
          <w:sz w:val="36"/>
          <w:szCs w:val="36"/>
          <w:highlight w:val="none"/>
        </w:rPr>
      </w:pPr>
    </w:p>
    <w:p w14:paraId="178F0C5C">
      <w:pPr>
        <w:spacing w:line="400" w:lineRule="exact"/>
        <w:jc w:val="center"/>
        <w:outlineLvl w:val="0"/>
        <w:rPr>
          <w:rFonts w:ascii="仿宋_GB2312" w:eastAsia="仿宋_GB2312" w:hAnsiTheme="majorEastAsia"/>
          <w:b/>
          <w:bCs/>
          <w:sz w:val="36"/>
          <w:szCs w:val="36"/>
          <w:highlight w:val="none"/>
        </w:rPr>
      </w:pPr>
    </w:p>
    <w:p w14:paraId="3D5C0409">
      <w:pPr>
        <w:spacing w:line="400" w:lineRule="exact"/>
        <w:jc w:val="center"/>
        <w:outlineLvl w:val="0"/>
        <w:rPr>
          <w:rFonts w:ascii="仿宋_GB2312" w:eastAsia="仿宋_GB2312" w:hAnsiTheme="majorEastAsia"/>
          <w:b/>
          <w:bCs/>
          <w:sz w:val="36"/>
          <w:szCs w:val="36"/>
          <w:highlight w:val="none"/>
        </w:rPr>
      </w:pPr>
    </w:p>
    <w:p w14:paraId="4CB8D2D3">
      <w:pPr>
        <w:spacing w:line="400" w:lineRule="exact"/>
        <w:jc w:val="center"/>
        <w:outlineLvl w:val="0"/>
        <w:rPr>
          <w:rFonts w:ascii="仿宋_GB2312" w:eastAsia="仿宋_GB2312" w:hAnsiTheme="majorEastAsia"/>
          <w:b/>
          <w:bCs/>
          <w:sz w:val="36"/>
          <w:szCs w:val="36"/>
          <w:highlight w:val="none"/>
        </w:rPr>
      </w:pPr>
    </w:p>
    <w:p w14:paraId="72A8693D">
      <w:pPr>
        <w:spacing w:line="400" w:lineRule="exact"/>
        <w:jc w:val="center"/>
        <w:outlineLvl w:val="0"/>
        <w:rPr>
          <w:rFonts w:ascii="仿宋_GB2312" w:eastAsia="仿宋_GB2312" w:hAnsiTheme="majorEastAsia"/>
          <w:b/>
          <w:bCs/>
          <w:sz w:val="36"/>
          <w:szCs w:val="36"/>
          <w:highlight w:val="none"/>
        </w:rPr>
      </w:pPr>
    </w:p>
    <w:p w14:paraId="7D9C98CA">
      <w:pPr>
        <w:spacing w:line="400" w:lineRule="exact"/>
        <w:outlineLvl w:val="0"/>
        <w:rPr>
          <w:rFonts w:ascii="仿宋_GB2312" w:eastAsia="仿宋_GB2312" w:hAnsiTheme="majorEastAsia"/>
          <w:b/>
          <w:bCs/>
          <w:sz w:val="36"/>
          <w:szCs w:val="36"/>
          <w:highlight w:val="none"/>
        </w:rPr>
      </w:pPr>
    </w:p>
    <w:p w14:paraId="5602E326">
      <w:pPr>
        <w:spacing w:line="400" w:lineRule="exact"/>
        <w:outlineLvl w:val="0"/>
        <w:rPr>
          <w:rFonts w:ascii="仿宋_GB2312" w:eastAsia="仿宋_GB2312" w:hAnsiTheme="majorEastAsia"/>
          <w:b/>
          <w:bCs/>
          <w:sz w:val="36"/>
          <w:szCs w:val="36"/>
          <w:highlight w:val="none"/>
        </w:rPr>
      </w:pPr>
    </w:p>
    <w:p w14:paraId="601A955F">
      <w:pPr>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w:t>
      </w:r>
    </w:p>
    <w:p w14:paraId="2EA896BA">
      <w:pPr>
        <w:widowControl/>
        <w:jc w:val="center"/>
        <w:rPr>
          <w:rFonts w:ascii="宋体" w:hAnsi="宋体" w:cs="宋体"/>
          <w:color w:val="000000"/>
          <w:sz w:val="36"/>
          <w:szCs w:val="36"/>
          <w:highlight w:val="none"/>
        </w:rPr>
      </w:pPr>
    </w:p>
    <w:p w14:paraId="15E3AE07">
      <w:pPr>
        <w:widowControl/>
        <w:jc w:val="center"/>
        <w:rPr>
          <w:rFonts w:ascii="宋体" w:hAnsi="宋体" w:cs="宋体"/>
          <w:color w:val="000000"/>
          <w:sz w:val="36"/>
          <w:szCs w:val="36"/>
          <w:highlight w:val="none"/>
        </w:rPr>
      </w:pPr>
    </w:p>
    <w:p w14:paraId="57A96FD8">
      <w:pPr>
        <w:widowControl/>
        <w:jc w:val="center"/>
        <w:rPr>
          <w:rFonts w:ascii="宋体" w:hAnsi="宋体" w:cs="宋体"/>
          <w:color w:val="000000"/>
          <w:sz w:val="36"/>
          <w:szCs w:val="36"/>
          <w:highlight w:val="none"/>
        </w:rPr>
      </w:pPr>
    </w:p>
    <w:p w14:paraId="16854B3B">
      <w:pPr>
        <w:widowControl/>
        <w:jc w:val="center"/>
        <w:rPr>
          <w:rFonts w:ascii="宋体" w:hAnsi="宋体" w:cs="宋体"/>
          <w:color w:val="000000"/>
          <w:sz w:val="36"/>
          <w:szCs w:val="36"/>
          <w:highlight w:val="none"/>
        </w:rPr>
      </w:pPr>
    </w:p>
    <w:p w14:paraId="2CA57A16">
      <w:pPr>
        <w:widowControl/>
        <w:rPr>
          <w:rFonts w:ascii="宋体" w:hAnsi="宋体" w:cs="宋体"/>
          <w:color w:val="000000"/>
          <w:sz w:val="36"/>
          <w:szCs w:val="36"/>
          <w:highlight w:val="none"/>
        </w:rPr>
      </w:pPr>
    </w:p>
    <w:p w14:paraId="0A76DCD2">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14:paraId="3AE4BD36">
      <w:pPr>
        <w:widowControl/>
        <w:jc w:val="center"/>
        <w:rPr>
          <w:rFonts w:ascii="宋体" w:hAnsi="宋体" w:cs="宋体"/>
          <w:color w:val="000000"/>
          <w:sz w:val="36"/>
          <w:szCs w:val="36"/>
          <w:highlight w:val="none"/>
        </w:rPr>
      </w:pPr>
    </w:p>
    <w:p w14:paraId="4C828D91">
      <w:pPr>
        <w:widowControl/>
        <w:ind w:left="3773" w:leftChars="887" w:hanging="1644" w:hangingChars="546"/>
        <w:rPr>
          <w:rFonts w:ascii="宋体" w:hAnsi="宋体" w:cs="宋体"/>
          <w:b/>
          <w:color w:val="000000"/>
          <w:sz w:val="30"/>
          <w:szCs w:val="30"/>
          <w:highlight w:val="none"/>
        </w:rPr>
      </w:pPr>
    </w:p>
    <w:p w14:paraId="67A4DBA8">
      <w:pPr>
        <w:widowControl/>
        <w:ind w:left="3840" w:leftChars="1114" w:hanging="1166" w:hangingChars="387"/>
        <w:rPr>
          <w:rFonts w:ascii="宋体" w:hAnsi="宋体" w:cs="宋体"/>
          <w:b/>
          <w:color w:val="000000"/>
          <w:sz w:val="30"/>
          <w:szCs w:val="30"/>
          <w:highlight w:val="none"/>
        </w:rPr>
      </w:pPr>
    </w:p>
    <w:p w14:paraId="7603B170">
      <w:pPr>
        <w:spacing w:line="500" w:lineRule="exact"/>
        <w:jc w:val="center"/>
        <w:rPr>
          <w:rFonts w:ascii="宋体" w:hAnsi="宋体" w:cs="宋体"/>
          <w:b/>
          <w:color w:val="000000"/>
          <w:sz w:val="28"/>
          <w:szCs w:val="28"/>
          <w:highlight w:val="none"/>
          <w:u w:val="single"/>
        </w:rPr>
      </w:pPr>
      <w:r>
        <w:rPr>
          <w:rFonts w:hint="eastAsia" w:ascii="宋体" w:hAnsi="宋体" w:cs="宋体"/>
          <w:b/>
          <w:color w:val="000000"/>
          <w:sz w:val="28"/>
          <w:szCs w:val="28"/>
          <w:highlight w:val="none"/>
        </w:rPr>
        <w:t>项目名称</w:t>
      </w:r>
      <w:r>
        <w:rPr>
          <w:rFonts w:hint="eastAsia" w:ascii="宋体" w:hAnsi="宋体" w:cs="宋体"/>
          <w:b/>
          <w:color w:val="000000"/>
          <w:sz w:val="30"/>
          <w:szCs w:val="30"/>
          <w:highlight w:val="none"/>
        </w:rPr>
        <w:t>：中建</w:t>
      </w:r>
      <w:r>
        <w:rPr>
          <w:rFonts w:hint="eastAsia" w:ascii="宋体" w:hAnsi="宋体" w:cs="宋体"/>
          <w:b/>
          <w:color w:val="000000"/>
          <w:sz w:val="30"/>
          <w:szCs w:val="30"/>
          <w:highlight w:val="none"/>
          <w:lang w:val="en-US" w:eastAsia="zh-CN"/>
        </w:rPr>
        <w:t>路桥集团装配式建筑有限公司</w:t>
      </w:r>
      <w:r>
        <w:rPr>
          <w:rFonts w:hint="eastAsia" w:ascii="宋体" w:hAnsi="宋体" w:cs="宋体"/>
          <w:b/>
          <w:color w:val="000000"/>
          <w:sz w:val="30"/>
          <w:szCs w:val="30"/>
          <w:highlight w:val="none"/>
          <w:u w:val="single"/>
          <w:lang w:val="en-US" w:eastAsia="zh-CN"/>
        </w:rPr>
        <w:fldChar w:fldCharType="begin"/>
      </w:r>
      <w:r>
        <w:rPr>
          <w:rFonts w:hint="eastAsia" w:ascii="宋体" w:hAnsi="宋体" w:cs="宋体"/>
          <w:b/>
          <w:color w:val="000000"/>
          <w:sz w:val="30"/>
          <w:szCs w:val="30"/>
          <w:highlight w:val="none"/>
          <w:u w:val="single"/>
          <w:lang w:val="en-US" w:eastAsia="zh-CN"/>
        </w:rPr>
        <w:instrText xml:space="preserve"> HYPERLINK "javascript:void(0)" </w:instrText>
      </w:r>
      <w:r>
        <w:rPr>
          <w:rFonts w:hint="eastAsia" w:ascii="宋体" w:hAnsi="宋体" w:cs="宋体"/>
          <w:b/>
          <w:color w:val="000000"/>
          <w:sz w:val="30"/>
          <w:szCs w:val="30"/>
          <w:highlight w:val="none"/>
          <w:u w:val="single"/>
          <w:lang w:val="en-US" w:eastAsia="zh-CN"/>
        </w:rPr>
        <w:fldChar w:fldCharType="separate"/>
      </w:r>
      <w:r>
        <w:rPr>
          <w:rFonts w:hint="eastAsia" w:ascii="宋体" w:hAnsi="宋体" w:cs="宋体"/>
          <w:b/>
          <w:color w:val="000000"/>
          <w:sz w:val="30"/>
          <w:szCs w:val="30"/>
          <w:highlight w:val="none"/>
          <w:u w:val="single"/>
          <w:lang w:val="en-US" w:eastAsia="zh-CN"/>
        </w:rPr>
        <w:t>乌鲁木齐预拌混凝土搅拌站建设生产项目</w:t>
      </w:r>
      <w:r>
        <w:rPr>
          <w:rFonts w:hint="eastAsia" w:ascii="宋体" w:hAnsi="宋体" w:cs="宋体"/>
          <w:b/>
          <w:color w:val="000000"/>
          <w:sz w:val="30"/>
          <w:szCs w:val="30"/>
          <w:highlight w:val="none"/>
          <w:u w:val="single"/>
          <w:lang w:val="en-US" w:eastAsia="zh-CN"/>
        </w:rPr>
        <w:fldChar w:fldCharType="end"/>
      </w:r>
      <w:r>
        <w:rPr>
          <w:rFonts w:hint="eastAsia" w:ascii="宋体" w:hAnsi="宋体" w:cs="宋体"/>
          <w:b/>
          <w:color w:val="000000"/>
          <w:sz w:val="28"/>
          <w:szCs w:val="28"/>
          <w:highlight w:val="none"/>
          <w:u w:val="none"/>
          <w:lang w:val="en-US" w:eastAsia="zh-CN"/>
        </w:rPr>
        <w:t>项目经理部</w:t>
      </w:r>
      <w:r>
        <w:rPr>
          <w:rFonts w:hint="eastAsia" w:ascii="宋体" w:hAnsi="宋体" w:cs="宋体"/>
          <w:b/>
          <w:color w:val="000000"/>
          <w:sz w:val="28"/>
          <w:szCs w:val="28"/>
          <w:highlight w:val="none"/>
          <w:u w:val="single"/>
          <w:lang w:val="en-US" w:eastAsia="zh-CN"/>
        </w:rPr>
        <w:t>180型混凝土拌合站</w:t>
      </w:r>
      <w:r>
        <w:rPr>
          <w:rFonts w:hint="eastAsia" w:ascii="宋体" w:hAnsi="宋体" w:cs="宋体"/>
          <w:b/>
          <w:color w:val="000000"/>
          <w:sz w:val="28"/>
          <w:szCs w:val="28"/>
          <w:highlight w:val="none"/>
        </w:rPr>
        <w:t>租赁</w:t>
      </w:r>
    </w:p>
    <w:p w14:paraId="02BBE9E3">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14:paraId="317EE13F">
      <w:pPr>
        <w:widowControl/>
        <w:tabs>
          <w:tab w:val="left" w:pos="1134"/>
        </w:tabs>
        <w:ind w:firstLine="1405" w:firstLineChars="500"/>
        <w:jc w:val="left"/>
        <w:rPr>
          <w:rFonts w:ascii="宋体" w:hAnsi="宋体" w:cs="宋体"/>
          <w:b/>
          <w:color w:val="000000"/>
          <w:sz w:val="28"/>
          <w:szCs w:val="28"/>
          <w:highlight w:val="none"/>
        </w:rPr>
      </w:pPr>
    </w:p>
    <w:p w14:paraId="7D37317C">
      <w:pPr>
        <w:widowControl/>
        <w:tabs>
          <w:tab w:val="left" w:pos="1134"/>
        </w:tabs>
        <w:ind w:firstLine="1405" w:firstLineChars="500"/>
        <w:jc w:val="left"/>
        <w:rPr>
          <w:rFonts w:ascii="宋体" w:hAnsi="宋体" w:cs="宋体"/>
          <w:b/>
          <w:color w:val="000000"/>
          <w:sz w:val="28"/>
          <w:szCs w:val="28"/>
          <w:highlight w:val="none"/>
          <w:u w:val="single"/>
        </w:rPr>
      </w:pPr>
      <w:r>
        <w:rPr>
          <w:rFonts w:hint="eastAsia" w:ascii="宋体" w:hAnsi="宋体" w:cs="宋体"/>
          <w:b/>
          <w:color w:val="000000"/>
          <w:sz w:val="28"/>
          <w:szCs w:val="28"/>
          <w:highlight w:val="none"/>
        </w:rPr>
        <w:t>招标编号：</w:t>
      </w:r>
      <w:r>
        <w:rPr>
          <w:rFonts w:hint="eastAsia" w:ascii="宋体" w:hAnsi="宋体" w:cs="宋体"/>
          <w:b/>
          <w:color w:val="000000"/>
          <w:sz w:val="28"/>
          <w:szCs w:val="28"/>
          <w:highlight w:val="none"/>
          <w:u w:val="single"/>
        </w:rPr>
        <w:t>ZJLQZP-FG-SBZL-</w:t>
      </w:r>
      <w:r>
        <w:rPr>
          <w:rFonts w:hint="eastAsia" w:ascii="宋体" w:hAnsi="宋体" w:cs="宋体"/>
          <w:b/>
          <w:color w:val="000000"/>
          <w:sz w:val="28"/>
          <w:szCs w:val="28"/>
          <w:highlight w:val="none"/>
          <w:u w:val="single"/>
          <w:lang w:val="en-US" w:eastAsia="zh-CN"/>
        </w:rPr>
        <w:t>新疆乌鲁木齐项目</w:t>
      </w:r>
      <w:r>
        <w:rPr>
          <w:rFonts w:hint="eastAsia" w:ascii="宋体" w:hAnsi="宋体" w:cs="宋体"/>
          <w:b/>
          <w:color w:val="000000"/>
          <w:sz w:val="28"/>
          <w:szCs w:val="28"/>
          <w:highlight w:val="none"/>
          <w:u w:val="single"/>
        </w:rPr>
        <w:t>-00</w:t>
      </w:r>
      <w:r>
        <w:rPr>
          <w:rFonts w:hint="eastAsia" w:ascii="宋体" w:hAnsi="宋体" w:cs="宋体"/>
          <w:b/>
          <w:color w:val="000000"/>
          <w:sz w:val="28"/>
          <w:szCs w:val="28"/>
          <w:highlight w:val="none"/>
          <w:u w:val="single"/>
          <w:lang w:val="en-US" w:eastAsia="zh-CN"/>
        </w:rPr>
        <w:t>1</w:t>
      </w:r>
    </w:p>
    <w:p w14:paraId="702CC224">
      <w:pPr>
        <w:widowControl/>
        <w:ind w:left="3840" w:leftChars="1114" w:hanging="1166" w:hangingChars="387"/>
        <w:rPr>
          <w:rFonts w:ascii="宋体" w:hAnsi="宋体" w:cs="宋体"/>
          <w:b/>
          <w:color w:val="000000"/>
          <w:sz w:val="30"/>
          <w:szCs w:val="30"/>
          <w:highlight w:val="none"/>
        </w:rPr>
      </w:pPr>
    </w:p>
    <w:p w14:paraId="559B14D8">
      <w:pPr>
        <w:widowControl/>
        <w:ind w:left="4067" w:leftChars="1114" w:hanging="1393" w:hangingChars="387"/>
        <w:rPr>
          <w:rFonts w:ascii="宋体" w:hAnsi="宋体" w:cs="宋体"/>
          <w:color w:val="000000"/>
          <w:sz w:val="36"/>
          <w:szCs w:val="36"/>
          <w:highlight w:val="none"/>
        </w:rPr>
      </w:pPr>
    </w:p>
    <w:p w14:paraId="71DC2D91">
      <w:pPr>
        <w:pStyle w:val="34"/>
        <w:ind w:left="480"/>
        <w:rPr>
          <w:highlight w:val="none"/>
        </w:rPr>
      </w:pPr>
    </w:p>
    <w:p w14:paraId="0285F835">
      <w:pPr>
        <w:widowControl/>
        <w:ind w:left="4067" w:leftChars="1114" w:hanging="1393" w:hangingChars="387"/>
        <w:jc w:val="center"/>
        <w:rPr>
          <w:rFonts w:ascii="宋体" w:hAnsi="宋体" w:cs="宋体"/>
          <w:color w:val="000000"/>
          <w:sz w:val="36"/>
          <w:szCs w:val="36"/>
          <w:highlight w:val="none"/>
        </w:rPr>
      </w:pPr>
    </w:p>
    <w:p w14:paraId="77D7F31E">
      <w:pPr>
        <w:widowControl/>
        <w:ind w:left="4067" w:leftChars="1114" w:hanging="1393" w:hangingChars="387"/>
        <w:jc w:val="center"/>
        <w:rPr>
          <w:rFonts w:ascii="宋体" w:hAnsi="宋体" w:cs="宋体"/>
          <w:color w:val="000000"/>
          <w:sz w:val="36"/>
          <w:szCs w:val="36"/>
          <w:highlight w:val="none"/>
        </w:rPr>
      </w:pPr>
    </w:p>
    <w:p w14:paraId="6E4CF561">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投标设备名称：</w:t>
      </w:r>
      <w:r>
        <w:rPr>
          <w:rFonts w:hint="eastAsia" w:ascii="宋体" w:hAnsi="宋体" w:cs="宋体"/>
          <w:b/>
          <w:color w:val="000000"/>
          <w:sz w:val="28"/>
          <w:szCs w:val="28"/>
          <w:highlight w:val="none"/>
          <w:u w:val="single"/>
          <w:lang w:val="en-US" w:eastAsia="zh-CN"/>
        </w:rPr>
        <w:t>180型混凝土拌合站</w:t>
      </w:r>
    </w:p>
    <w:p w14:paraId="38B8D410">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50C0AEE2">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113C1AF3">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14:paraId="12A492C6">
      <w:pPr>
        <w:widowControl/>
        <w:spacing w:line="480" w:lineRule="auto"/>
        <w:ind w:left="3426" w:leftChars="565" w:hanging="2070" w:hangingChars="859"/>
        <w:jc w:val="left"/>
        <w:rPr>
          <w:rFonts w:ascii="宋体" w:hAnsi="宋体" w:cs="宋体"/>
          <w:b/>
          <w:color w:val="000000"/>
          <w:sz w:val="36"/>
          <w:szCs w:val="36"/>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0FA9F9FE">
      <w:pPr>
        <w:spacing w:line="360" w:lineRule="auto"/>
        <w:jc w:val="left"/>
        <w:rPr>
          <w:rFonts w:ascii="仿宋_GB2312" w:eastAsia="仿宋_GB2312" w:cs="宋体" w:hAnsiTheme="minorEastAsia"/>
          <w:b/>
          <w:w w:val="90"/>
          <w:highlight w:val="none"/>
        </w:rPr>
      </w:pPr>
    </w:p>
    <w:p w14:paraId="5E48C748">
      <w:pPr>
        <w:spacing w:line="360" w:lineRule="auto"/>
        <w:jc w:val="left"/>
        <w:rPr>
          <w:rFonts w:ascii="仿宋_GB2312" w:eastAsia="仿宋_GB2312" w:cs="宋体" w:hAnsiTheme="minorEastAsia"/>
          <w:b/>
          <w:w w:val="90"/>
          <w:highlight w:val="none"/>
        </w:rPr>
      </w:pPr>
    </w:p>
    <w:p w14:paraId="734F21CB">
      <w:pPr>
        <w:spacing w:line="360" w:lineRule="auto"/>
        <w:jc w:val="left"/>
        <w:rPr>
          <w:rFonts w:ascii="仿宋_GB2312" w:eastAsia="仿宋_GB2312" w:cs="宋体" w:hAnsiTheme="minorEastAsia"/>
          <w:b/>
          <w:w w:val="90"/>
          <w:highlight w:val="none"/>
        </w:rPr>
      </w:pPr>
    </w:p>
    <w:p w14:paraId="41538991">
      <w:pPr>
        <w:spacing w:line="360" w:lineRule="auto"/>
        <w:jc w:val="left"/>
        <w:rPr>
          <w:rFonts w:ascii="仿宋_GB2312" w:eastAsia="仿宋_GB2312" w:cs="宋体" w:hAnsiTheme="minorEastAsia"/>
          <w:b/>
          <w:w w:val="90"/>
          <w:highlight w:val="none"/>
        </w:rPr>
      </w:pPr>
    </w:p>
    <w:p w14:paraId="738AD11C">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14:paraId="04FD84D9">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14:paraId="67D4EADF">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sz w:val="21"/>
          <w:szCs w:val="21"/>
          <w:highlight w:val="none"/>
          <w:u w:val="single"/>
        </w:rPr>
        <w:t>中建路桥集团</w:t>
      </w:r>
      <w:r>
        <w:rPr>
          <w:rFonts w:hint="eastAsia" w:ascii="仿宋_GB2312" w:eastAsia="仿宋_GB2312" w:cs="宋体" w:hAnsiTheme="minorEastAsia"/>
          <w:sz w:val="21"/>
          <w:szCs w:val="21"/>
          <w:highlight w:val="none"/>
          <w:u w:val="single"/>
          <w:lang w:val="en-US" w:eastAsia="zh-CN"/>
        </w:rPr>
        <w:t>装配式建筑</w:t>
      </w:r>
      <w:r>
        <w:rPr>
          <w:rFonts w:hint="eastAsia" w:ascii="仿宋_GB2312" w:eastAsia="仿宋_GB2312" w:cs="宋体" w:hAnsiTheme="minorEastAsia"/>
          <w:sz w:val="21"/>
          <w:szCs w:val="21"/>
          <w:highlight w:val="none"/>
          <w:u w:val="single"/>
        </w:rPr>
        <w:t>有限公司</w:t>
      </w:r>
    </w:p>
    <w:p w14:paraId="68024E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rPr>
        <w:t>的供应。具体投标内容如下：</w:t>
      </w:r>
    </w:p>
    <w:p w14:paraId="3DF3639E">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14:paraId="6088F13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1.1 是否确认本招标文件投标须知：      （   ）是   （   ）否</w:t>
      </w:r>
    </w:p>
    <w:p w14:paraId="5470D987">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14:paraId="1B9DC1D4">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完全满足贵公司根据工程进度提出的供应计划要求，按照要求的规格型号、供应进度保质保量供应所需设备，并承诺对供货迟延造成的工程损失承担全部责任。</w:t>
      </w:r>
    </w:p>
    <w:p w14:paraId="382F04F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14:paraId="72A91FC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14:paraId="72B5726C">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质量达到贵公司招标文件要求的标准，满足投标须知中所列的相应条件，并承诺对设备质量出现问题造成的工程损失承担全部责任。</w:t>
      </w:r>
    </w:p>
    <w:p w14:paraId="475CC23E">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p>
    <w:p w14:paraId="07F11C8C">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14:paraId="1B57FB1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14:paraId="3FD63045">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14:paraId="655C80B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14:paraId="3A86D9D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14:paraId="301E363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6.2设备按要求保质保量及时送达现场，并卸至贵司指定的位置。</w:t>
      </w:r>
    </w:p>
    <w:p w14:paraId="0B8E9CD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6.3设备卸货严格符合项目要求，存放到相应位置。</w:t>
      </w:r>
    </w:p>
    <w:p w14:paraId="31CEC3C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14:paraId="016C5A89">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6.4.1我司及时委派专业人员协同项目查明原因。</w:t>
      </w:r>
    </w:p>
    <w:p w14:paraId="1CC7BADC">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14:paraId="77A3605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6.4.2.1及时将不合格设备退出场外；</w:t>
      </w:r>
    </w:p>
    <w:p w14:paraId="1A5C438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6.4.2.2若贵司同意，我司将在不合格设备退厂的同时提供新的设备；</w:t>
      </w:r>
    </w:p>
    <w:p w14:paraId="2D4390B3">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6.4.2.3若由于不合格设备原因造成的检测费用、工程工期延迟、工程损失及其它总包方损失等问题，投标人将承担相应的经济赔偿。</w:t>
      </w:r>
      <w:r>
        <w:rPr>
          <w:rFonts w:hint="eastAsia" w:ascii="仿宋_GB2312" w:eastAsia="仿宋_GB2312" w:cs="宋体" w:hAnsiTheme="minorEastAsia"/>
          <w:sz w:val="21"/>
          <w:szCs w:val="21"/>
          <w:highlight w:val="none"/>
          <w:lang w:val="en-US" w:eastAsia="zh-CN"/>
        </w:rPr>
        <w:t>如因设备原因而造成工期延误，我司承诺接受每延误一天处以人民币</w:t>
      </w:r>
      <w:r>
        <w:rPr>
          <w:rFonts w:hint="eastAsia" w:ascii="仿宋_GB2312" w:eastAsia="仿宋_GB2312" w:cs="宋体" w:hAnsiTheme="minorEastAsia"/>
          <w:sz w:val="21"/>
          <w:szCs w:val="21"/>
          <w:highlight w:val="none"/>
          <w:u w:val="single"/>
          <w:lang w:val="en-US" w:eastAsia="zh-CN"/>
        </w:rPr>
        <w:t>50000</w:t>
      </w:r>
      <w:r>
        <w:rPr>
          <w:rFonts w:hint="eastAsia" w:ascii="仿宋_GB2312" w:eastAsia="仿宋_GB2312" w:cs="宋体" w:hAnsiTheme="minorEastAsia"/>
          <w:sz w:val="21"/>
          <w:szCs w:val="21"/>
          <w:highlight w:val="none"/>
          <w:lang w:val="en-US" w:eastAsia="zh-CN"/>
        </w:rPr>
        <w:t>元的违约金，该违约金直接从租赁结算款或履约保证金中扣除。</w:t>
      </w:r>
    </w:p>
    <w:p w14:paraId="61BA209C">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6.5竭力满足贵司及项目提出的有关工期及设备的其他要求。</w:t>
      </w:r>
    </w:p>
    <w:p w14:paraId="285A2DF4">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14:paraId="4293BB1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7.1投标人将保证严格按照贵司根据工程设备需用计划提出的要求，按时完成设备的供应工作。</w:t>
      </w:r>
    </w:p>
    <w:p w14:paraId="4EAFC68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7.2若投标人在执行合同期间没有供货合同中所要求的设备，投标人将在市场上进行租赁以保障贵司工程工期，由此可能造成的经济损失由投标人自行承担。</w:t>
      </w:r>
    </w:p>
    <w:p w14:paraId="620D20E4">
      <w:pPr>
        <w:spacing w:line="400" w:lineRule="exact"/>
        <w:ind w:firstLine="420" w:firstLineChars="200"/>
        <w:jc w:val="left"/>
        <w:outlineLvl w:val="2"/>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7.3未按时</w:t>
      </w:r>
      <w:r>
        <w:rPr>
          <w:rFonts w:hint="eastAsia" w:ascii="仿宋_GB2312" w:eastAsia="仿宋_GB2312" w:cs="宋体" w:hAnsiTheme="minorEastAsia"/>
          <w:sz w:val="21"/>
          <w:szCs w:val="21"/>
          <w:highlight w:val="none"/>
          <w:lang w:eastAsia="zh-CN"/>
        </w:rPr>
        <w:t>提供设备</w:t>
      </w:r>
      <w:r>
        <w:rPr>
          <w:rFonts w:hint="eastAsia" w:ascii="仿宋_GB2312" w:eastAsia="仿宋_GB2312" w:cs="宋体" w:hAnsiTheme="minorEastAsia"/>
          <w:sz w:val="21"/>
          <w:szCs w:val="21"/>
          <w:highlight w:val="none"/>
        </w:rPr>
        <w:t>，可由贵司自行租赁，投标人将承担因此增加的一切费用，并承担由此造成的损失。如因</w:t>
      </w:r>
      <w:r>
        <w:rPr>
          <w:rFonts w:hint="eastAsia" w:ascii="仿宋_GB2312" w:eastAsia="仿宋_GB2312" w:cs="宋体" w:hAnsiTheme="minorEastAsia"/>
          <w:sz w:val="21"/>
          <w:szCs w:val="21"/>
          <w:highlight w:val="none"/>
          <w:lang w:val="en-US" w:eastAsia="zh-CN"/>
        </w:rPr>
        <w:t>设备</w:t>
      </w:r>
      <w:r>
        <w:rPr>
          <w:rFonts w:hint="eastAsia" w:ascii="仿宋_GB2312" w:eastAsia="仿宋_GB2312" w:cs="宋体" w:hAnsiTheme="minorEastAsia"/>
          <w:sz w:val="21"/>
          <w:szCs w:val="21"/>
          <w:highlight w:val="none"/>
        </w:rPr>
        <w:t>进场时间问题而造成工期延误，我公司承诺接受每延误一天处以</w:t>
      </w:r>
      <w:r>
        <w:rPr>
          <w:rFonts w:hint="eastAsia" w:ascii="仿宋_GB2312" w:eastAsia="仿宋_GB2312" w:cs="宋体" w:hAnsiTheme="minorEastAsia"/>
          <w:sz w:val="21"/>
          <w:szCs w:val="21"/>
          <w:highlight w:val="none"/>
          <w:u w:val="single"/>
          <w:lang w:val="en-US" w:eastAsia="zh-CN"/>
        </w:rPr>
        <w:t>50000</w:t>
      </w:r>
      <w:r>
        <w:rPr>
          <w:rFonts w:hint="eastAsia" w:ascii="仿宋_GB2312" w:eastAsia="仿宋_GB2312" w:cs="宋体" w:hAnsiTheme="minorEastAsia"/>
          <w:sz w:val="21"/>
          <w:szCs w:val="21"/>
          <w:highlight w:val="none"/>
        </w:rPr>
        <w:t>元人民币的违约金，</w:t>
      </w:r>
      <w:r>
        <w:rPr>
          <w:rFonts w:hint="eastAsia" w:ascii="仿宋_GB2312" w:eastAsia="仿宋_GB2312" w:cs="宋体" w:hAnsiTheme="minorEastAsia"/>
          <w:sz w:val="21"/>
          <w:szCs w:val="21"/>
          <w:highlight w:val="none"/>
          <w:lang w:val="en-US" w:eastAsia="zh-CN"/>
        </w:rPr>
        <w:t>该违约金直接从租赁结算款或履约保证金中扣除。</w:t>
      </w:r>
    </w:p>
    <w:p w14:paraId="1348F00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7.4投标人认可贵司的设备需用可能与中标时所签合同确定的数量不同，投标人认可此种数量调整，并确保不会因此种调整而影响供货时间和质量及服务水平，也不会因此提出索赔。</w:t>
      </w:r>
    </w:p>
    <w:p w14:paraId="12D4ACA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14:paraId="62E5BCAC">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等非现金付款方式支付形式作为结算方式。承兑汇票、供应链金融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等非现金付款方式支付比例不低于</w:t>
      </w:r>
      <w:r>
        <w:rPr>
          <w:rFonts w:ascii="仿宋_GB2312" w:eastAsia="仿宋_GB2312" w:cs="宋体" w:hAnsiTheme="minorEastAsia"/>
          <w:sz w:val="21"/>
          <w:szCs w:val="21"/>
          <w:highlight w:val="none"/>
          <w:u w:val="single"/>
        </w:rPr>
        <w:t>30</w:t>
      </w:r>
      <w:r>
        <w:rPr>
          <w:rFonts w:hint="eastAsia" w:ascii="仿宋_GB2312" w:eastAsia="仿宋_GB2312" w:cs="宋体" w:hAnsiTheme="minorEastAsia"/>
          <w:sz w:val="21"/>
          <w:szCs w:val="21"/>
          <w:highlight w:val="none"/>
        </w:rPr>
        <w:t>%。</w:t>
      </w:r>
    </w:p>
    <w:p w14:paraId="477CF7AC">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14:paraId="468A52E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14:paraId="79FCE6B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14:paraId="2EFCADEB">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14:paraId="3050400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14:paraId="37104829">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14:paraId="554F4138">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14:paraId="2E9D1EAE">
      <w:pPr>
        <w:spacing w:line="360" w:lineRule="auto"/>
        <w:ind w:firstLine="5111" w:firstLineChars="2434"/>
        <w:rPr>
          <w:rFonts w:ascii="仿宋_GB2312" w:eastAsia="仿宋_GB2312" w:cs="宋体" w:hAnsiTheme="minorEastAsia"/>
          <w:sz w:val="21"/>
          <w:szCs w:val="21"/>
          <w:highlight w:val="none"/>
        </w:rPr>
      </w:pPr>
    </w:p>
    <w:p w14:paraId="68824F4F">
      <w:pPr>
        <w:spacing w:line="400" w:lineRule="exact"/>
        <w:ind w:firstLine="5111" w:firstLineChars="2434"/>
        <w:rPr>
          <w:rFonts w:ascii="仿宋_GB2312" w:eastAsia="仿宋_GB2312" w:cs="宋体" w:hAnsiTheme="minorEastAsia"/>
          <w:sz w:val="21"/>
          <w:szCs w:val="21"/>
          <w:highlight w:val="none"/>
        </w:rPr>
      </w:pPr>
    </w:p>
    <w:p w14:paraId="74342A83">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4683A4FB">
      <w:pPr>
        <w:spacing w:line="400" w:lineRule="exact"/>
        <w:ind w:firstLine="5145" w:firstLineChars="245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14:paraId="0F7C19EF">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14:paraId="2C5168A5">
      <w:pPr>
        <w:jc w:val="left"/>
        <w:rPr>
          <w:rFonts w:ascii="仿宋_GB2312" w:eastAsia="仿宋_GB2312" w:cs="宋体" w:hAnsiTheme="minorEastAsia"/>
          <w:szCs w:val="21"/>
          <w:highlight w:val="none"/>
        </w:rPr>
      </w:pPr>
    </w:p>
    <w:p w14:paraId="29DFADD8">
      <w:pPr>
        <w:jc w:val="left"/>
        <w:rPr>
          <w:rFonts w:ascii="仿宋_GB2312" w:eastAsia="仿宋_GB2312" w:cs="宋体" w:hAnsiTheme="minorEastAsia"/>
          <w:b/>
          <w:w w:val="90"/>
          <w:sz w:val="32"/>
          <w:szCs w:val="32"/>
          <w:highlight w:val="none"/>
        </w:rPr>
      </w:pPr>
    </w:p>
    <w:p w14:paraId="165887D1">
      <w:pPr>
        <w:jc w:val="left"/>
        <w:rPr>
          <w:rFonts w:ascii="仿宋_GB2312" w:eastAsia="仿宋_GB2312" w:cs="宋体" w:hAnsiTheme="minorEastAsia"/>
          <w:b/>
          <w:w w:val="90"/>
          <w:sz w:val="32"/>
          <w:szCs w:val="32"/>
          <w:highlight w:val="none"/>
        </w:rPr>
      </w:pPr>
    </w:p>
    <w:p w14:paraId="263CC278">
      <w:pPr>
        <w:jc w:val="left"/>
        <w:rPr>
          <w:rFonts w:ascii="仿宋_GB2312" w:eastAsia="仿宋_GB2312" w:cs="宋体" w:hAnsiTheme="minorEastAsia"/>
          <w:b/>
          <w:w w:val="90"/>
          <w:sz w:val="32"/>
          <w:szCs w:val="32"/>
          <w:highlight w:val="none"/>
        </w:rPr>
      </w:pPr>
    </w:p>
    <w:p w14:paraId="4BE5B176">
      <w:pPr>
        <w:jc w:val="left"/>
        <w:rPr>
          <w:rFonts w:ascii="仿宋_GB2312" w:eastAsia="仿宋_GB2312" w:cs="宋体" w:hAnsiTheme="minorEastAsia"/>
          <w:b/>
          <w:w w:val="90"/>
          <w:sz w:val="32"/>
          <w:szCs w:val="32"/>
          <w:highlight w:val="none"/>
        </w:rPr>
      </w:pPr>
    </w:p>
    <w:p w14:paraId="5013CF55">
      <w:pPr>
        <w:jc w:val="left"/>
        <w:rPr>
          <w:rFonts w:ascii="仿宋_GB2312" w:eastAsia="仿宋_GB2312" w:cs="宋体" w:hAnsiTheme="minorEastAsia"/>
          <w:b/>
          <w:w w:val="90"/>
          <w:sz w:val="32"/>
          <w:szCs w:val="32"/>
          <w:highlight w:val="none"/>
        </w:rPr>
      </w:pPr>
    </w:p>
    <w:p w14:paraId="5DA427BE">
      <w:pPr>
        <w:jc w:val="left"/>
        <w:rPr>
          <w:rFonts w:ascii="仿宋_GB2312" w:eastAsia="仿宋_GB2312" w:cs="宋体" w:hAnsiTheme="minorEastAsia"/>
          <w:b/>
          <w:w w:val="90"/>
          <w:sz w:val="32"/>
          <w:szCs w:val="32"/>
          <w:highlight w:val="none"/>
        </w:rPr>
      </w:pPr>
    </w:p>
    <w:p w14:paraId="6AB91236">
      <w:pPr>
        <w:jc w:val="left"/>
        <w:rPr>
          <w:rFonts w:ascii="仿宋_GB2312" w:eastAsia="仿宋_GB2312" w:cs="宋体" w:hAnsiTheme="minorEastAsia"/>
          <w:b/>
          <w:w w:val="90"/>
          <w:sz w:val="32"/>
          <w:szCs w:val="32"/>
          <w:highlight w:val="none"/>
        </w:rPr>
      </w:pPr>
    </w:p>
    <w:p w14:paraId="7108D22B">
      <w:pPr>
        <w:jc w:val="left"/>
        <w:rPr>
          <w:rFonts w:ascii="仿宋_GB2312" w:eastAsia="仿宋_GB2312" w:cs="宋体" w:hAnsiTheme="minorEastAsia"/>
          <w:b/>
          <w:w w:val="90"/>
          <w:sz w:val="32"/>
          <w:szCs w:val="32"/>
          <w:highlight w:val="none"/>
        </w:rPr>
      </w:pPr>
    </w:p>
    <w:p w14:paraId="4C0C23D5">
      <w:pPr>
        <w:pStyle w:val="18"/>
        <w:rPr>
          <w:rFonts w:ascii="仿宋_GB2312" w:eastAsia="仿宋_GB2312" w:cs="宋体" w:hAnsiTheme="minorEastAsia"/>
          <w:b/>
          <w:w w:val="90"/>
          <w:sz w:val="32"/>
          <w:szCs w:val="32"/>
          <w:highlight w:val="none"/>
        </w:rPr>
      </w:pPr>
    </w:p>
    <w:p w14:paraId="0A56631B">
      <w:pPr>
        <w:jc w:val="left"/>
        <w:rPr>
          <w:rFonts w:ascii="仿宋_GB2312" w:eastAsia="仿宋_GB2312" w:cs="宋体" w:hAnsiTheme="minorEastAsia"/>
          <w:b/>
          <w:w w:val="90"/>
          <w:sz w:val="32"/>
          <w:szCs w:val="32"/>
          <w:highlight w:val="none"/>
        </w:rPr>
      </w:pPr>
    </w:p>
    <w:p w14:paraId="149A1612">
      <w:pPr>
        <w:widowControl/>
        <w:jc w:val="left"/>
        <w:rPr>
          <w:rFonts w:hint="eastAsia" w:ascii="仿宋_GB2312" w:eastAsia="仿宋_GB2312" w:cs="宋体" w:hAnsiTheme="minorEastAsia"/>
          <w:b/>
          <w:color w:val="000000" w:themeColor="text1"/>
          <w:w w:val="90"/>
          <w:sz w:val="28"/>
          <w:szCs w:val="28"/>
          <w:highlight w:val="none"/>
          <w:lang w:eastAsia="zh-CN"/>
          <w14:textFill>
            <w14:solidFill>
              <w14:schemeClr w14:val="tx1"/>
            </w14:solidFill>
          </w14:textFill>
        </w:rPr>
      </w:pPr>
      <w:r>
        <w:rPr>
          <w:rFonts w:hint="eastAsia" w:ascii="仿宋_GB2312" w:eastAsia="仿宋_GB2312" w:cs="宋体" w:hAnsiTheme="minorEastAsia"/>
          <w:b/>
          <w:color w:val="000000" w:themeColor="text1"/>
          <w:w w:val="90"/>
          <w:highlight w:val="none"/>
          <w14:textFill>
            <w14:solidFill>
              <w14:schemeClr w14:val="tx1"/>
            </w14:solidFill>
          </w14:textFill>
        </w:rPr>
        <w:t>2</w:t>
      </w:r>
      <w:r>
        <w:rPr>
          <w:rFonts w:ascii="仿宋_GB2312" w:eastAsia="仿宋_GB2312" w:cs="宋体" w:hAnsiTheme="minorEastAsia"/>
          <w:b/>
          <w:color w:val="000000" w:themeColor="text1"/>
          <w:w w:val="90"/>
          <w:highlight w:val="none"/>
          <w14:textFill>
            <w14:solidFill>
              <w14:schemeClr w14:val="tx1"/>
            </w14:solidFill>
          </w14:textFill>
        </w:rPr>
        <w:t>.</w:t>
      </w:r>
      <w:bookmarkStart w:id="64" w:name="_Toc18209295"/>
      <w:r>
        <w:rPr>
          <w:rFonts w:hint="eastAsia" w:ascii="仿宋_GB2312" w:eastAsia="仿宋_GB2312" w:cs="宋体" w:hAnsiTheme="minorEastAsia"/>
          <w:b/>
          <w:color w:val="000000" w:themeColor="text1"/>
          <w:sz w:val="21"/>
          <w:szCs w:val="21"/>
          <w:highlight w:val="none"/>
          <w14:textFill>
            <w14:solidFill>
              <w14:schemeClr w14:val="tx1"/>
            </w14:solidFill>
          </w14:textFill>
        </w:rPr>
        <w:t>固定价格报价单</w:t>
      </w:r>
    </w:p>
    <w:p w14:paraId="68D6E815">
      <w:pPr>
        <w:pStyle w:val="43"/>
        <w:numPr>
          <w:ilvl w:val="255"/>
          <w:numId w:val="0"/>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bookmarkStart w:id="65" w:name="_Toc54281622"/>
      <w:bookmarkStart w:id="66" w:name="_Toc54281196"/>
      <w:bookmarkStart w:id="67" w:name="_Toc53948739"/>
      <w:bookmarkStart w:id="68" w:name="_Toc54280344"/>
      <w:bookmarkStart w:id="69" w:name="_Toc54280770"/>
      <w:bookmarkStart w:id="70" w:name="_Toc54278961"/>
      <w:bookmarkStart w:id="71" w:name="_Toc54291526"/>
      <w:bookmarkStart w:id="72" w:name="_Toc53949160"/>
      <w:bookmarkStart w:id="73" w:name="_Toc53949581"/>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方式一：</w:t>
      </w:r>
      <w:r>
        <w:rPr>
          <w:rFonts w:hint="eastAsia" w:ascii="仿宋_GB2312" w:hAnsi="仿宋_GB2312" w:eastAsia="仿宋_GB2312" w:cs="仿宋_GB2312"/>
          <w:b/>
          <w:bCs/>
          <w:color w:val="000000" w:themeColor="text1"/>
          <w:highlight w:val="none"/>
          <w14:textFill>
            <w14:solidFill>
              <w14:schemeClr w14:val="tx1"/>
            </w14:solidFill>
          </w14:textFill>
        </w:rPr>
        <w:t>为</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按时间租赁</w:t>
      </w:r>
    </w:p>
    <w:tbl>
      <w:tblPr>
        <w:tblStyle w:val="35"/>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777"/>
        <w:gridCol w:w="691"/>
        <w:gridCol w:w="616"/>
        <w:gridCol w:w="691"/>
        <w:gridCol w:w="616"/>
        <w:gridCol w:w="721"/>
        <w:gridCol w:w="736"/>
        <w:gridCol w:w="781"/>
        <w:gridCol w:w="1067"/>
        <w:gridCol w:w="1006"/>
        <w:gridCol w:w="1171"/>
      </w:tblGrid>
      <w:tr w14:paraId="11165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280" w:type="dxa"/>
            <w:gridSpan w:val="12"/>
            <w:vAlign w:val="center"/>
          </w:tcPr>
          <w:p w14:paraId="239A2ED7">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3.1.1按时间租赁清单</w:t>
            </w:r>
          </w:p>
        </w:tc>
      </w:tr>
      <w:tr w14:paraId="65309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407" w:type="dxa"/>
            <w:vAlign w:val="center"/>
          </w:tcPr>
          <w:p w14:paraId="7B1A191A">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序号</w:t>
            </w:r>
          </w:p>
        </w:tc>
        <w:tc>
          <w:tcPr>
            <w:tcW w:w="777" w:type="dxa"/>
            <w:vAlign w:val="center"/>
          </w:tcPr>
          <w:p w14:paraId="5B741C4A">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p>
          <w:p w14:paraId="7A5F91D6">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名称</w:t>
            </w:r>
          </w:p>
        </w:tc>
        <w:tc>
          <w:tcPr>
            <w:tcW w:w="691" w:type="dxa"/>
            <w:vAlign w:val="center"/>
          </w:tcPr>
          <w:p w14:paraId="676BDEEF">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规格型号</w:t>
            </w:r>
          </w:p>
        </w:tc>
        <w:tc>
          <w:tcPr>
            <w:tcW w:w="616" w:type="dxa"/>
            <w:vAlign w:val="center"/>
          </w:tcPr>
          <w:p w14:paraId="0377E2E1">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r>
              <w:rPr>
                <w:rFonts w:hint="eastAsia" w:ascii="仿宋_GB2312" w:hAnsi="仿宋_GB2312" w:eastAsia="仿宋_GB2312" w:cs="仿宋_GB2312"/>
                <w:color w:val="000000" w:themeColor="text1"/>
                <w:sz w:val="18"/>
                <w:szCs w:val="18"/>
                <w:highlight w:val="none"/>
                <w14:textFill>
                  <w14:solidFill>
                    <w14:schemeClr w14:val="tx1"/>
                  </w14:solidFill>
                </w14:textFill>
              </w:rPr>
              <w:t>数量</w:t>
            </w:r>
          </w:p>
        </w:tc>
        <w:tc>
          <w:tcPr>
            <w:tcW w:w="691" w:type="dxa"/>
            <w:vAlign w:val="center"/>
          </w:tcPr>
          <w:p w14:paraId="10500073">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税前单价</w:t>
            </w:r>
          </w:p>
          <w:p w14:paraId="4F347521">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616" w:type="dxa"/>
            <w:vAlign w:val="center"/>
          </w:tcPr>
          <w:p w14:paraId="3A5EDC94">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税率</w:t>
            </w:r>
          </w:p>
          <w:p w14:paraId="054C78AE">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w:t>
            </w:r>
          </w:p>
        </w:tc>
        <w:tc>
          <w:tcPr>
            <w:tcW w:w="721" w:type="dxa"/>
            <w:vAlign w:val="center"/>
          </w:tcPr>
          <w:p w14:paraId="29B2FCD5">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含税单价</w:t>
            </w:r>
          </w:p>
          <w:p w14:paraId="661277FC">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highlight w:val="none"/>
                <w14:textFill>
                  <w14:solidFill>
                    <w14:schemeClr w14:val="tx1"/>
                  </w14:solidFill>
                </w14:textFill>
              </w:rPr>
              <w:t>（元）</w:t>
            </w:r>
          </w:p>
        </w:tc>
        <w:tc>
          <w:tcPr>
            <w:tcW w:w="736" w:type="dxa"/>
            <w:vAlign w:val="center"/>
          </w:tcPr>
          <w:p w14:paraId="50382D13">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租期单位</w:t>
            </w:r>
          </w:p>
        </w:tc>
        <w:tc>
          <w:tcPr>
            <w:tcW w:w="781" w:type="dxa"/>
            <w:vAlign w:val="center"/>
          </w:tcPr>
          <w:p w14:paraId="2AFC64E6">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租期</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5"/>
                <w:szCs w:val="15"/>
                <w:highlight w:val="none"/>
                <w:lang w:val="en-US" w:eastAsia="zh-CN"/>
                <w14:textFill>
                  <w14:solidFill>
                    <w14:schemeClr w14:val="tx1"/>
                  </w14:solidFill>
                </w14:textFill>
              </w:rPr>
              <w:t>暂估</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p>
        </w:tc>
        <w:tc>
          <w:tcPr>
            <w:tcW w:w="1067" w:type="dxa"/>
            <w:vAlign w:val="center"/>
          </w:tcPr>
          <w:p w14:paraId="6742178F">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进退场</w:t>
            </w:r>
            <w:r>
              <w:rPr>
                <w:rFonts w:hint="eastAsia" w:ascii="仿宋_GB2312" w:hAnsi="仿宋_GB2312" w:eastAsia="仿宋_GB2312" w:cs="仿宋_GB2312"/>
                <w:color w:val="000000" w:themeColor="text1"/>
                <w:sz w:val="18"/>
                <w:szCs w:val="18"/>
                <w:highlight w:val="none"/>
                <w14:textFill>
                  <w14:solidFill>
                    <w14:schemeClr w14:val="tx1"/>
                  </w14:solidFill>
                </w14:textFill>
              </w:rPr>
              <w:t>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安拆费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含税</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p>
        </w:tc>
        <w:tc>
          <w:tcPr>
            <w:tcW w:w="1006" w:type="dxa"/>
            <w:vAlign w:val="center"/>
          </w:tcPr>
          <w:p w14:paraId="0CBDC51A">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含税合价</w:t>
            </w:r>
          </w:p>
          <w:p w14:paraId="3098B689">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1171" w:type="dxa"/>
            <w:vAlign w:val="center"/>
          </w:tcPr>
          <w:p w14:paraId="3C8867B6">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备注</w:t>
            </w:r>
          </w:p>
        </w:tc>
      </w:tr>
      <w:tr w14:paraId="3729D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07" w:type="dxa"/>
            <w:vAlign w:val="center"/>
          </w:tcPr>
          <w:p w14:paraId="3E1FB14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1</w:t>
            </w:r>
          </w:p>
        </w:tc>
        <w:tc>
          <w:tcPr>
            <w:tcW w:w="777" w:type="dxa"/>
            <w:vAlign w:val="center"/>
          </w:tcPr>
          <w:p w14:paraId="1AF882E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31DC2ED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3DF4BBB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5385F77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4A45234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7F06C77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7D672AA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1" w:type="dxa"/>
            <w:vAlign w:val="center"/>
          </w:tcPr>
          <w:p w14:paraId="6173B09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67" w:type="dxa"/>
            <w:vAlign w:val="center"/>
          </w:tcPr>
          <w:p w14:paraId="3FBE513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665A9988">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09B5504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0191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052CEF5C">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w:t>
            </w:r>
          </w:p>
        </w:tc>
        <w:tc>
          <w:tcPr>
            <w:tcW w:w="777" w:type="dxa"/>
            <w:vAlign w:val="center"/>
          </w:tcPr>
          <w:p w14:paraId="00D0A80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6988873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2DA2573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5440ACD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360A41B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7D6D1EE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396CF6C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1" w:type="dxa"/>
            <w:vAlign w:val="center"/>
          </w:tcPr>
          <w:p w14:paraId="3F5F8DB0">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67" w:type="dxa"/>
            <w:vAlign w:val="center"/>
          </w:tcPr>
          <w:p w14:paraId="1E07836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66C6005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4A6F8F2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0E22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23FB3A50">
            <w:pPr>
              <w:spacing w:line="480" w:lineRule="exact"/>
              <w:jc w:val="cente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3</w:t>
            </w:r>
          </w:p>
        </w:tc>
        <w:tc>
          <w:tcPr>
            <w:tcW w:w="777" w:type="dxa"/>
            <w:vAlign w:val="center"/>
          </w:tcPr>
          <w:p w14:paraId="27134D3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16447FA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6BBB265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6408B05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62C70DF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5167738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063790B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1" w:type="dxa"/>
            <w:vAlign w:val="center"/>
          </w:tcPr>
          <w:p w14:paraId="24E7836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67" w:type="dxa"/>
            <w:vAlign w:val="center"/>
          </w:tcPr>
          <w:p w14:paraId="05B9348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5CD9AA5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78B5A58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C697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491" w:type="dxa"/>
            <w:gridSpan w:val="4"/>
            <w:vAlign w:val="center"/>
          </w:tcPr>
          <w:p w14:paraId="061479FD">
            <w:pPr>
              <w:spacing w:line="480" w:lineRule="exact"/>
              <w:jc w:val="center"/>
              <w:rPr>
                <w:rFonts w:ascii="仿宋_GB2312" w:hAnsi="仿宋_GB2312" w:eastAsia="仿宋_GB2312" w:cs="仿宋_GB2312"/>
                <w:b/>
                <w:bCs/>
                <w:color w:val="000000" w:themeColor="text1"/>
                <w:sz w:val="18"/>
                <w:szCs w:val="18"/>
                <w:highlight w:val="none"/>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不含税合计（暂估）</w:t>
            </w:r>
          </w:p>
        </w:tc>
        <w:tc>
          <w:tcPr>
            <w:tcW w:w="6789" w:type="dxa"/>
            <w:gridSpan w:val="8"/>
            <w:vAlign w:val="center"/>
          </w:tcPr>
          <w:p w14:paraId="281281EB">
            <w:pPr>
              <w:spacing w:line="480" w:lineRule="exact"/>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暂定不含税总价：</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1DA72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2491" w:type="dxa"/>
            <w:gridSpan w:val="4"/>
            <w:vAlign w:val="center"/>
          </w:tcPr>
          <w:p w14:paraId="302690C0">
            <w:pPr>
              <w:spacing w:line="480" w:lineRule="exact"/>
              <w:jc w:val="center"/>
              <w:rPr>
                <w:rFonts w:hint="eastAsia" w:ascii="仿宋_GB2312" w:hAnsi="仿宋_GB2312" w:eastAsia="仿宋_GB2312" w:cs="仿宋_GB2312"/>
                <w:b/>
                <w:bCs/>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含税合计</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18"/>
                <w:szCs w:val="18"/>
                <w:highlight w:val="none"/>
                <w:lang w:val="en-US" w:eastAsia="zh-CN"/>
                <w14:textFill>
                  <w14:solidFill>
                    <w14:schemeClr w14:val="tx1"/>
                  </w14:solidFill>
                </w14:textFill>
              </w:rPr>
              <w:t>暂估</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p>
        </w:tc>
        <w:tc>
          <w:tcPr>
            <w:tcW w:w="6789" w:type="dxa"/>
            <w:gridSpan w:val="8"/>
            <w:vAlign w:val="center"/>
          </w:tcPr>
          <w:p w14:paraId="3D066651">
            <w:pPr>
              <w:spacing w:line="480" w:lineRule="exac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税金合计：</w:t>
            </w:r>
            <w:sdt>
              <w:sdtPr>
                <w:rPr>
                  <w:rFonts w:hint="eastAsia" w:ascii="仿宋_GB2312" w:hAnsi="仿宋_GB2312" w:eastAsia="仿宋_GB2312" w:cs="仿宋_GB2312"/>
                  <w:color w:val="000000" w:themeColor="text1"/>
                  <w:sz w:val="18"/>
                  <w:szCs w:val="18"/>
                  <w:highlight w:val="none"/>
                  <w14:textFill>
                    <w14:solidFill>
                      <w14:schemeClr w14:val="tx1"/>
                    </w14:solidFill>
                  </w14:textFill>
                </w:rPr>
                <w:id w:val="147461616"/>
                <w:placeholder>
                  <w:docPart w:val="{3fd0304a-3bcc-4c16-a10f-a1ca0e61c6ac}"/>
                </w:placeholder>
              </w:sdtPr>
              <w:sdtEndPr>
                <w:rPr>
                  <w:rFonts w:hint="eastAsia" w:ascii="仿宋_GB2312" w:hAnsi="仿宋_GB2312" w:eastAsia="仿宋_GB2312" w:cs="仿宋_GB2312"/>
                  <w:color w:val="000000" w:themeColor="text1"/>
                  <w:sz w:val="18"/>
                  <w:szCs w:val="18"/>
                  <w:highlight w:val="none"/>
                  <w14:textFill>
                    <w14:solidFill>
                      <w14:schemeClr w14:val="tx1"/>
                    </w14:solidFill>
                  </w14:textFill>
                </w:rPr>
              </w:sdtEndPr>
              <w:sdtContent>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sdtContent>
            </w:sdt>
          </w:p>
          <w:p w14:paraId="2BD4621E">
            <w:pPr>
              <w:spacing w:line="480" w:lineRule="exact"/>
              <w:rPr>
                <w:rFonts w:hint="eastAsia"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价税合计：</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r>
              <w:rPr>
                <w:rFonts w:hint="eastAsia" w:ascii="仿宋_GB2312" w:hAnsi="仿宋_GB2312" w:eastAsia="仿宋_GB2312" w:cs="仿宋_GB2312"/>
                <w:color w:val="000000" w:themeColor="text1"/>
                <w:sz w:val="18"/>
                <w:szCs w:val="18"/>
                <w:highlight w:val="none"/>
                <w14:textFill>
                  <w14:solidFill>
                    <w14:schemeClr w14:val="tx1"/>
                  </w14:solidFill>
                </w14:textFill>
              </w:rPr>
              <w:t xml:space="preserve">   </w:t>
            </w:r>
          </w:p>
        </w:tc>
      </w:tr>
      <w:tr w14:paraId="53FA1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9280" w:type="dxa"/>
            <w:gridSpan w:val="12"/>
            <w:vAlign w:val="center"/>
          </w:tcPr>
          <w:p w14:paraId="108BCAF1">
            <w:pPr>
              <w:spacing w:line="400" w:lineRule="exact"/>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上述价格包括但不限于乙方设备的</w:t>
            </w:r>
            <w:r>
              <w:rPr>
                <w:rFonts w:hint="eastAsia" w:ascii="仿宋_GB2312" w:eastAsia="仿宋_GB2312" w:cs="宋体" w:hAnsiTheme="minorEastAsia"/>
                <w:sz w:val="21"/>
                <w:szCs w:val="21"/>
                <w:highlight w:val="none"/>
                <w:lang w:val="en-US" w:eastAsia="zh-CN"/>
              </w:rPr>
              <w:t>租赁费、</w:t>
            </w:r>
            <w:r>
              <w:rPr>
                <w:rFonts w:hint="eastAsia" w:ascii="仿宋_GB2312" w:eastAsia="仿宋_GB2312" w:cs="宋体" w:hAnsiTheme="minorEastAsia"/>
                <w:sz w:val="21"/>
                <w:szCs w:val="21"/>
                <w:highlight w:val="none"/>
              </w:rPr>
              <w:t>进退场费、</w:t>
            </w:r>
            <w:r>
              <w:rPr>
                <w:rFonts w:hint="eastAsia" w:ascii="仿宋_GB2312" w:eastAsia="仿宋_GB2312" w:cs="宋体" w:hAnsiTheme="minorEastAsia"/>
                <w:sz w:val="21"/>
                <w:szCs w:val="21"/>
                <w:highlight w:val="none"/>
                <w:lang w:val="en-US" w:eastAsia="zh-CN"/>
              </w:rPr>
              <w:t>安拆费、</w:t>
            </w:r>
            <w:r>
              <w:rPr>
                <w:rFonts w:hint="eastAsia" w:ascii="仿宋_GB2312" w:eastAsia="仿宋_GB2312" w:cs="宋体" w:hAnsiTheme="minorEastAsia"/>
                <w:sz w:val="21"/>
                <w:szCs w:val="21"/>
                <w:highlight w:val="none"/>
              </w:rPr>
              <w:t>操作人员工资、维修保养费等一切费用，乙方不得以任何理由向甲方另行索要其它费用。</w:t>
            </w:r>
          </w:p>
          <w:p w14:paraId="2B423D18">
            <w:pPr>
              <w:spacing w:line="480" w:lineRule="exact"/>
              <w:ind w:firstLine="420" w:firstLineChars="200"/>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eastAsia="仿宋_GB2312" w:cs="宋体" w:hAnsiTheme="minorEastAsia"/>
                <w:sz w:val="21"/>
                <w:szCs w:val="21"/>
                <w:highlight w:val="none"/>
                <w:lang w:val="en-US" w:eastAsia="zh-CN"/>
              </w:rPr>
              <w:t>塔式起重机、施工电梯：请明确安装高度、基础形式、附墙锚固数量、操作人员配备数量、指挥人员配备数量。</w:t>
            </w:r>
          </w:p>
        </w:tc>
      </w:tr>
    </w:tbl>
    <w:p w14:paraId="4FA9E9B5">
      <w:pPr>
        <w:pStyle w:val="43"/>
        <w:numPr>
          <w:ilvl w:val="255"/>
          <w:numId w:val="0"/>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方式二：</w:t>
      </w:r>
      <w:r>
        <w:rPr>
          <w:rFonts w:hint="eastAsia" w:ascii="仿宋_GB2312" w:hAnsi="仿宋_GB2312" w:eastAsia="仿宋_GB2312" w:cs="仿宋_GB2312"/>
          <w:b/>
          <w:bCs/>
          <w:color w:val="000000" w:themeColor="text1"/>
          <w:highlight w:val="none"/>
          <w14:textFill>
            <w14:solidFill>
              <w14:schemeClr w14:val="tx1"/>
            </w14:solidFill>
          </w14:textFill>
        </w:rPr>
        <w:t>为</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按工程量租赁</w:t>
      </w:r>
    </w:p>
    <w:tbl>
      <w:tblPr>
        <w:tblStyle w:val="35"/>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777"/>
        <w:gridCol w:w="691"/>
        <w:gridCol w:w="616"/>
        <w:gridCol w:w="691"/>
        <w:gridCol w:w="616"/>
        <w:gridCol w:w="721"/>
        <w:gridCol w:w="736"/>
        <w:gridCol w:w="781"/>
        <w:gridCol w:w="1067"/>
        <w:gridCol w:w="1006"/>
        <w:gridCol w:w="1171"/>
      </w:tblGrid>
      <w:tr w14:paraId="139CA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280" w:type="dxa"/>
            <w:gridSpan w:val="12"/>
            <w:vAlign w:val="center"/>
          </w:tcPr>
          <w:p w14:paraId="20CCEA8C">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3.1.2按工程量租赁清单</w:t>
            </w:r>
          </w:p>
        </w:tc>
      </w:tr>
      <w:tr w14:paraId="5D772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407" w:type="dxa"/>
            <w:vAlign w:val="center"/>
          </w:tcPr>
          <w:p w14:paraId="71821F29">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序号</w:t>
            </w:r>
          </w:p>
        </w:tc>
        <w:tc>
          <w:tcPr>
            <w:tcW w:w="777" w:type="dxa"/>
            <w:vAlign w:val="center"/>
          </w:tcPr>
          <w:p w14:paraId="72C883BD">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p>
          <w:p w14:paraId="0C7E8814">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名称</w:t>
            </w:r>
          </w:p>
        </w:tc>
        <w:tc>
          <w:tcPr>
            <w:tcW w:w="691" w:type="dxa"/>
            <w:vAlign w:val="center"/>
          </w:tcPr>
          <w:p w14:paraId="5DB4069D">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规格型号</w:t>
            </w:r>
          </w:p>
        </w:tc>
        <w:tc>
          <w:tcPr>
            <w:tcW w:w="616" w:type="dxa"/>
            <w:vAlign w:val="center"/>
          </w:tcPr>
          <w:p w14:paraId="3C80F9FC">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r>
              <w:rPr>
                <w:rFonts w:hint="eastAsia" w:ascii="仿宋_GB2312" w:hAnsi="仿宋_GB2312" w:eastAsia="仿宋_GB2312" w:cs="仿宋_GB2312"/>
                <w:color w:val="000000" w:themeColor="text1"/>
                <w:sz w:val="18"/>
                <w:szCs w:val="18"/>
                <w:highlight w:val="none"/>
                <w14:textFill>
                  <w14:solidFill>
                    <w14:schemeClr w14:val="tx1"/>
                  </w14:solidFill>
                </w14:textFill>
              </w:rPr>
              <w:t>数量</w:t>
            </w:r>
          </w:p>
        </w:tc>
        <w:tc>
          <w:tcPr>
            <w:tcW w:w="691" w:type="dxa"/>
            <w:vAlign w:val="center"/>
          </w:tcPr>
          <w:p w14:paraId="1983E6B5">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税前单价</w:t>
            </w:r>
          </w:p>
          <w:p w14:paraId="78C6D613">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616" w:type="dxa"/>
            <w:vAlign w:val="center"/>
          </w:tcPr>
          <w:p w14:paraId="08F43E61">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税率</w:t>
            </w:r>
          </w:p>
          <w:p w14:paraId="6ABDB7D0">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w:t>
            </w:r>
          </w:p>
        </w:tc>
        <w:tc>
          <w:tcPr>
            <w:tcW w:w="721" w:type="dxa"/>
            <w:vAlign w:val="center"/>
          </w:tcPr>
          <w:p w14:paraId="1134AB0C">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含税单价</w:t>
            </w:r>
          </w:p>
          <w:p w14:paraId="4DDDDF1D">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highlight w:val="none"/>
                <w14:textFill>
                  <w14:solidFill>
                    <w14:schemeClr w14:val="tx1"/>
                  </w14:solidFill>
                </w14:textFill>
              </w:rPr>
              <w:t>（元）</w:t>
            </w:r>
          </w:p>
        </w:tc>
        <w:tc>
          <w:tcPr>
            <w:tcW w:w="736" w:type="dxa"/>
            <w:vAlign w:val="center"/>
          </w:tcPr>
          <w:p w14:paraId="537A47AB">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工程量单位</w:t>
            </w:r>
          </w:p>
        </w:tc>
        <w:tc>
          <w:tcPr>
            <w:tcW w:w="781" w:type="dxa"/>
            <w:vAlign w:val="center"/>
          </w:tcPr>
          <w:p w14:paraId="2D96CEE5">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工程量</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5"/>
                <w:szCs w:val="15"/>
                <w:highlight w:val="none"/>
                <w:lang w:val="en-US" w:eastAsia="zh-CN"/>
                <w14:textFill>
                  <w14:solidFill>
                    <w14:schemeClr w14:val="tx1"/>
                  </w14:solidFill>
                </w14:textFill>
              </w:rPr>
              <w:t>暂估</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p>
        </w:tc>
        <w:tc>
          <w:tcPr>
            <w:tcW w:w="1067" w:type="dxa"/>
            <w:vAlign w:val="center"/>
          </w:tcPr>
          <w:p w14:paraId="5ED97442">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进退场</w:t>
            </w:r>
            <w:r>
              <w:rPr>
                <w:rFonts w:hint="eastAsia" w:ascii="仿宋_GB2312" w:hAnsi="仿宋_GB2312" w:eastAsia="仿宋_GB2312" w:cs="仿宋_GB2312"/>
                <w:color w:val="000000" w:themeColor="text1"/>
                <w:sz w:val="18"/>
                <w:szCs w:val="18"/>
                <w:highlight w:val="none"/>
                <w14:textFill>
                  <w14:solidFill>
                    <w14:schemeClr w14:val="tx1"/>
                  </w14:solidFill>
                </w14:textFill>
              </w:rPr>
              <w:t>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安拆费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含税</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p>
        </w:tc>
        <w:tc>
          <w:tcPr>
            <w:tcW w:w="1006" w:type="dxa"/>
            <w:vAlign w:val="center"/>
          </w:tcPr>
          <w:p w14:paraId="5592020A">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含税合价</w:t>
            </w:r>
          </w:p>
          <w:p w14:paraId="3E1DC524">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1171" w:type="dxa"/>
            <w:vAlign w:val="center"/>
          </w:tcPr>
          <w:p w14:paraId="3255AC66">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备注</w:t>
            </w:r>
          </w:p>
        </w:tc>
      </w:tr>
      <w:tr w14:paraId="01A54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07" w:type="dxa"/>
            <w:vAlign w:val="center"/>
          </w:tcPr>
          <w:p w14:paraId="3BE59CF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1</w:t>
            </w:r>
          </w:p>
        </w:tc>
        <w:tc>
          <w:tcPr>
            <w:tcW w:w="777" w:type="dxa"/>
            <w:vAlign w:val="center"/>
          </w:tcPr>
          <w:p w14:paraId="1946D4C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0197A6D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1B8BE2E8">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785EE87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199BD13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549AB36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1CE3662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1" w:type="dxa"/>
            <w:vAlign w:val="center"/>
          </w:tcPr>
          <w:p w14:paraId="7969E7A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67" w:type="dxa"/>
            <w:vAlign w:val="center"/>
          </w:tcPr>
          <w:p w14:paraId="3827E87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5C301CC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7BE0E74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C3AC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6BC3932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2</w:t>
            </w:r>
          </w:p>
        </w:tc>
        <w:tc>
          <w:tcPr>
            <w:tcW w:w="777" w:type="dxa"/>
            <w:vAlign w:val="center"/>
          </w:tcPr>
          <w:p w14:paraId="4F1F4BD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40B27F5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30020A9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7E95C4D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5420B92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2B0CD49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15F0BB3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1" w:type="dxa"/>
            <w:vAlign w:val="center"/>
          </w:tcPr>
          <w:p w14:paraId="217EE91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67" w:type="dxa"/>
            <w:vAlign w:val="center"/>
          </w:tcPr>
          <w:p w14:paraId="0EB00BB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2C0A095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593A027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039F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491" w:type="dxa"/>
            <w:gridSpan w:val="4"/>
            <w:vAlign w:val="center"/>
          </w:tcPr>
          <w:p w14:paraId="583D041F">
            <w:pPr>
              <w:spacing w:line="480" w:lineRule="exact"/>
              <w:jc w:val="center"/>
              <w:rPr>
                <w:rFonts w:ascii="仿宋_GB2312" w:hAnsi="仿宋_GB2312" w:eastAsia="仿宋_GB2312" w:cs="仿宋_GB2312"/>
                <w:b/>
                <w:bCs/>
                <w:color w:val="000000" w:themeColor="text1"/>
                <w:sz w:val="18"/>
                <w:szCs w:val="18"/>
                <w:highlight w:val="none"/>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不含税合计（暂估）</w:t>
            </w:r>
          </w:p>
        </w:tc>
        <w:tc>
          <w:tcPr>
            <w:tcW w:w="6789" w:type="dxa"/>
            <w:gridSpan w:val="8"/>
            <w:vAlign w:val="center"/>
          </w:tcPr>
          <w:p w14:paraId="59E824C8">
            <w:pPr>
              <w:spacing w:line="480" w:lineRule="exact"/>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暂定不含税总价：</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09D9B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2491" w:type="dxa"/>
            <w:gridSpan w:val="4"/>
            <w:vAlign w:val="center"/>
          </w:tcPr>
          <w:p w14:paraId="2C4C3EFF">
            <w:pPr>
              <w:spacing w:line="480" w:lineRule="exact"/>
              <w:jc w:val="cente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含税合计</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18"/>
                <w:szCs w:val="18"/>
                <w:highlight w:val="none"/>
                <w:lang w:val="en-US" w:eastAsia="zh-CN"/>
                <w14:textFill>
                  <w14:solidFill>
                    <w14:schemeClr w14:val="tx1"/>
                  </w14:solidFill>
                </w14:textFill>
              </w:rPr>
              <w:t>暂估</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p>
        </w:tc>
        <w:tc>
          <w:tcPr>
            <w:tcW w:w="6789" w:type="dxa"/>
            <w:gridSpan w:val="8"/>
            <w:vAlign w:val="center"/>
          </w:tcPr>
          <w:p w14:paraId="5EE43837">
            <w:pPr>
              <w:spacing w:line="480" w:lineRule="exac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税金合计：</w:t>
            </w:r>
            <w:sdt>
              <w:sdtPr>
                <w:rPr>
                  <w:rFonts w:hint="eastAsia" w:ascii="仿宋_GB2312" w:hAnsi="仿宋_GB2312" w:eastAsia="仿宋_GB2312" w:cs="仿宋_GB2312"/>
                  <w:color w:val="000000" w:themeColor="text1"/>
                  <w:sz w:val="18"/>
                  <w:szCs w:val="18"/>
                  <w:highlight w:val="none"/>
                  <w14:textFill>
                    <w14:solidFill>
                      <w14:schemeClr w14:val="tx1"/>
                    </w14:solidFill>
                  </w14:textFill>
                </w:rPr>
                <w:id w:val="147473471"/>
                <w:placeholder>
                  <w:docPart w:val="{4a7499ec-1359-4032-a9c5-a90cc92ee7ff}"/>
                </w:placeholder>
              </w:sdtPr>
              <w:sdtEndPr>
                <w:rPr>
                  <w:rFonts w:hint="eastAsia" w:ascii="仿宋_GB2312" w:hAnsi="仿宋_GB2312" w:eastAsia="仿宋_GB2312" w:cs="仿宋_GB2312"/>
                  <w:color w:val="000000" w:themeColor="text1"/>
                  <w:sz w:val="18"/>
                  <w:szCs w:val="18"/>
                  <w:highlight w:val="none"/>
                  <w14:textFill>
                    <w14:solidFill>
                      <w14:schemeClr w14:val="tx1"/>
                    </w14:solidFill>
                  </w14:textFill>
                </w:rPr>
              </w:sdtEndPr>
              <w:sdtContent>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sdtContent>
            </w:sdt>
          </w:p>
          <w:p w14:paraId="352BB46F">
            <w:pPr>
              <w:spacing w:line="480" w:lineRule="exact"/>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价税合计：</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r>
              <w:rPr>
                <w:rFonts w:hint="eastAsia" w:ascii="仿宋_GB2312" w:hAnsi="仿宋_GB2312" w:eastAsia="仿宋_GB2312" w:cs="仿宋_GB2312"/>
                <w:color w:val="000000" w:themeColor="text1"/>
                <w:sz w:val="18"/>
                <w:szCs w:val="18"/>
                <w:highlight w:val="none"/>
                <w14:textFill>
                  <w14:solidFill>
                    <w14:schemeClr w14:val="tx1"/>
                  </w14:solidFill>
                </w14:textFill>
              </w:rPr>
              <w:t xml:space="preserve">   </w:t>
            </w:r>
          </w:p>
        </w:tc>
      </w:tr>
      <w:tr w14:paraId="55D98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9280" w:type="dxa"/>
            <w:gridSpan w:val="12"/>
            <w:vAlign w:val="center"/>
          </w:tcPr>
          <w:p w14:paraId="0B944D8D">
            <w:pPr>
              <w:spacing w:line="400" w:lineRule="exact"/>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上述价格包括但不限于乙方设备的</w:t>
            </w:r>
            <w:r>
              <w:rPr>
                <w:rFonts w:hint="eastAsia" w:ascii="仿宋_GB2312" w:eastAsia="仿宋_GB2312" w:cs="宋体" w:hAnsiTheme="minorEastAsia"/>
                <w:sz w:val="21"/>
                <w:szCs w:val="21"/>
                <w:highlight w:val="none"/>
                <w:lang w:val="en-US" w:eastAsia="zh-CN"/>
              </w:rPr>
              <w:t>租赁费、</w:t>
            </w:r>
            <w:r>
              <w:rPr>
                <w:rFonts w:hint="eastAsia" w:ascii="仿宋_GB2312" w:eastAsia="仿宋_GB2312" w:cs="宋体" w:hAnsiTheme="minorEastAsia"/>
                <w:sz w:val="21"/>
                <w:szCs w:val="21"/>
                <w:highlight w:val="none"/>
              </w:rPr>
              <w:t>进退场费、</w:t>
            </w:r>
            <w:r>
              <w:rPr>
                <w:rFonts w:hint="eastAsia" w:ascii="仿宋_GB2312" w:eastAsia="仿宋_GB2312" w:cs="宋体" w:hAnsiTheme="minorEastAsia"/>
                <w:sz w:val="21"/>
                <w:szCs w:val="21"/>
                <w:highlight w:val="none"/>
                <w:lang w:val="en-US" w:eastAsia="zh-CN"/>
              </w:rPr>
              <w:t>安拆费、</w:t>
            </w:r>
            <w:r>
              <w:rPr>
                <w:rFonts w:hint="eastAsia" w:ascii="仿宋_GB2312" w:eastAsia="仿宋_GB2312" w:cs="宋体" w:hAnsiTheme="minorEastAsia"/>
                <w:sz w:val="21"/>
                <w:szCs w:val="21"/>
                <w:highlight w:val="none"/>
              </w:rPr>
              <w:t>操作人员工资、维修保养费等一切费用，乙方不得以任何理由向甲方另行索要其它费用。</w:t>
            </w:r>
          </w:p>
          <w:p w14:paraId="3F2DF129">
            <w:pPr>
              <w:spacing w:line="480" w:lineRule="exact"/>
              <w:ind w:firstLine="420" w:firstLineChars="200"/>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eastAsia="仿宋_GB2312" w:cs="宋体" w:hAnsiTheme="minorEastAsia"/>
                <w:sz w:val="21"/>
                <w:szCs w:val="21"/>
                <w:highlight w:val="none"/>
                <w:lang w:val="en-US" w:eastAsia="zh-CN"/>
              </w:rPr>
              <w:t>塔式起重机、施工电梯：请明确安装高度、基础形式、附墙锚固数量、操作人员配备数量、指挥人员配备数量。</w:t>
            </w:r>
          </w:p>
        </w:tc>
      </w:tr>
    </w:tbl>
    <w:p w14:paraId="30BABA66">
      <w:pPr>
        <w:pStyle w:val="18"/>
        <w:rPr>
          <w:rFonts w:hint="eastAsia" w:ascii="仿宋_GB2312" w:eastAsia="仿宋_GB2312" w:cs="宋体" w:hAnsiTheme="minorEastAsia"/>
          <w:sz w:val="21"/>
          <w:szCs w:val="21"/>
          <w:highlight w:val="none"/>
        </w:rPr>
      </w:pPr>
    </w:p>
    <w:p w14:paraId="1982F256">
      <w:pPr>
        <w:pStyle w:val="18"/>
        <w:rPr>
          <w:rFonts w:hint="eastAsia" w:ascii="仿宋_GB2312" w:eastAsia="仿宋_GB2312" w:cs="宋体" w:hAnsiTheme="minorEastAsia"/>
          <w:sz w:val="21"/>
          <w:szCs w:val="21"/>
          <w:highlight w:val="none"/>
        </w:rPr>
      </w:pPr>
    </w:p>
    <w:p w14:paraId="328C413E">
      <w:pPr>
        <w:spacing w:line="360" w:lineRule="auto"/>
        <w:ind w:left="5880" w:hanging="5880" w:hangingChars="28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ascii="仿宋_GB2312" w:eastAsia="仿宋_GB2312" w:cs="宋体" w:hAnsiTheme="minorEastAsia"/>
          <w:kern w:val="0"/>
          <w:sz w:val="21"/>
          <w:szCs w:val="21"/>
          <w:highlight w:val="none"/>
        </w:rPr>
        <w:t xml:space="preserve">                                       </w:t>
      </w:r>
      <w:r>
        <w:rPr>
          <w:rFonts w:hint="eastAsia" w:ascii="仿宋_GB2312" w:eastAsia="仿宋_GB2312" w:cs="宋体" w:hAnsiTheme="minorEastAsia"/>
          <w:kern w:val="0"/>
          <w:sz w:val="21"/>
          <w:szCs w:val="21"/>
          <w:highlight w:val="none"/>
        </w:rPr>
        <w:t xml:space="preserve">                                                     </w:t>
      </w:r>
      <w:bookmarkEnd w:id="65"/>
      <w:bookmarkEnd w:id="66"/>
      <w:bookmarkEnd w:id="67"/>
      <w:bookmarkEnd w:id="68"/>
      <w:bookmarkEnd w:id="69"/>
      <w:bookmarkEnd w:id="70"/>
      <w:bookmarkEnd w:id="71"/>
      <w:bookmarkEnd w:id="72"/>
      <w:bookmarkEnd w:id="73"/>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32553C0A">
      <w:pPr>
        <w:spacing w:line="400" w:lineRule="exact"/>
        <w:jc w:val="left"/>
        <w:rPr>
          <w:rFonts w:ascii="仿宋_GB2312" w:eastAsia="仿宋_GB2312" w:cs="宋体" w:hAnsiTheme="minorEastAsia"/>
          <w:kern w:val="0"/>
          <w:sz w:val="21"/>
          <w:szCs w:val="21"/>
          <w:highlight w:val="none"/>
        </w:rPr>
      </w:pPr>
      <w:r>
        <w:rPr>
          <w:rFonts w:hint="eastAsia" w:ascii="仿宋_GB2312" w:eastAsia="仿宋_GB2312" w:cs="宋体" w:hAnsiTheme="minorEastAsia"/>
          <w:w w:val="90"/>
          <w:sz w:val="21"/>
          <w:szCs w:val="21"/>
          <w:highlight w:val="none"/>
        </w:rPr>
        <w:t xml:space="preserve">                                                              </w:t>
      </w: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28118B7D">
      <w:pPr>
        <w:spacing w:line="400" w:lineRule="exact"/>
        <w:ind w:right="840" w:firstLine="5880" w:firstLineChars="28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联系电话：</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6B7E4538">
      <w:pPr>
        <w:spacing w:line="400" w:lineRule="exact"/>
        <w:ind w:firstLine="5880" w:firstLineChars="2800"/>
        <w:jc w:val="left"/>
        <w:rPr>
          <w:rFonts w:hint="eastAsia" w:ascii="仿宋_GB2312" w:eastAsia="仿宋_GB2312" w:cs="宋体" w:hAnsiTheme="minorEastAsia"/>
          <w:kern w:val="0"/>
          <w:sz w:val="21"/>
          <w:szCs w:val="21"/>
          <w:highlight w:val="none"/>
          <w:u w:val="single"/>
          <w:lang w:val="en-US" w:eastAsia="zh-CN"/>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u w:val="single"/>
          <w:lang w:val="en-US" w:eastAsia="zh-CN"/>
        </w:rPr>
        <w:t xml:space="preserve">  </w:t>
      </w:r>
    </w:p>
    <w:p w14:paraId="5401D596">
      <w:pPr>
        <w:pStyle w:val="18"/>
        <w:rPr>
          <w:rFonts w:hint="eastAsia" w:ascii="仿宋_GB2312" w:eastAsia="仿宋_GB2312" w:cs="宋体" w:hAnsiTheme="minorEastAsia"/>
          <w:kern w:val="0"/>
          <w:sz w:val="21"/>
          <w:szCs w:val="21"/>
          <w:highlight w:val="none"/>
          <w:u w:val="single"/>
          <w:lang w:val="en-US" w:eastAsia="zh-CN"/>
        </w:rPr>
      </w:pPr>
    </w:p>
    <w:p w14:paraId="452D2F66">
      <w:pPr>
        <w:spacing w:line="360" w:lineRule="auto"/>
        <w:jc w:val="left"/>
        <w:rPr>
          <w:rFonts w:hint="eastAsia" w:ascii="仿宋_GB2312" w:eastAsia="仿宋_GB2312" w:cs="宋体" w:hAnsiTheme="minorEastAsia"/>
          <w:b/>
          <w:w w:val="90"/>
          <w:highlight w:val="none"/>
        </w:rPr>
      </w:pPr>
    </w:p>
    <w:p w14:paraId="73A28B7B">
      <w:pPr>
        <w:spacing w:line="360" w:lineRule="auto"/>
        <w:jc w:val="left"/>
        <w:rPr>
          <w:rFonts w:hint="eastAsia" w:ascii="仿宋_GB2312" w:eastAsia="仿宋_GB2312" w:cs="宋体" w:hAnsiTheme="minorEastAsia"/>
          <w:b/>
          <w:w w:val="90"/>
          <w:highlight w:val="none"/>
        </w:rPr>
      </w:pPr>
    </w:p>
    <w:p w14:paraId="23266E0E">
      <w:pPr>
        <w:spacing w:line="360" w:lineRule="auto"/>
        <w:jc w:val="left"/>
        <w:rPr>
          <w:rFonts w:hint="eastAsia" w:ascii="仿宋_GB2312" w:eastAsia="仿宋_GB2312" w:cs="宋体" w:hAnsiTheme="minorEastAsia"/>
          <w:b/>
          <w:w w:val="90"/>
          <w:highlight w:val="none"/>
        </w:rPr>
      </w:pPr>
    </w:p>
    <w:p w14:paraId="421A3D6C">
      <w:pPr>
        <w:spacing w:line="360" w:lineRule="auto"/>
        <w:jc w:val="left"/>
        <w:rPr>
          <w:rFonts w:hint="eastAsia" w:ascii="仿宋_GB2312" w:eastAsia="仿宋_GB2312" w:cs="宋体" w:hAnsiTheme="minorEastAsia"/>
          <w:b/>
          <w:w w:val="90"/>
          <w:highlight w:val="none"/>
        </w:rPr>
      </w:pPr>
    </w:p>
    <w:p w14:paraId="0AD05B14">
      <w:pPr>
        <w:spacing w:line="360" w:lineRule="auto"/>
        <w:jc w:val="left"/>
        <w:rPr>
          <w:rFonts w:hint="eastAsia" w:ascii="仿宋_GB2312" w:eastAsia="仿宋_GB2312" w:cs="宋体" w:hAnsiTheme="minorEastAsia"/>
          <w:b/>
          <w:w w:val="90"/>
          <w:highlight w:val="none"/>
        </w:rPr>
      </w:pPr>
    </w:p>
    <w:p w14:paraId="29D6CA32">
      <w:pPr>
        <w:spacing w:line="360" w:lineRule="auto"/>
        <w:jc w:val="left"/>
        <w:rPr>
          <w:rFonts w:hint="eastAsia" w:ascii="仿宋_GB2312" w:eastAsia="仿宋_GB2312" w:cs="宋体" w:hAnsiTheme="minorEastAsia"/>
          <w:b/>
          <w:w w:val="90"/>
          <w:highlight w:val="none"/>
        </w:rPr>
      </w:pPr>
    </w:p>
    <w:p w14:paraId="444E5B04">
      <w:pPr>
        <w:spacing w:line="360" w:lineRule="auto"/>
        <w:jc w:val="left"/>
        <w:rPr>
          <w:rFonts w:hint="eastAsia" w:ascii="仿宋_GB2312" w:eastAsia="仿宋_GB2312" w:cs="宋体" w:hAnsiTheme="minorEastAsia"/>
          <w:b/>
          <w:w w:val="90"/>
          <w:highlight w:val="none"/>
        </w:rPr>
      </w:pPr>
    </w:p>
    <w:p w14:paraId="3A1A3336">
      <w:pPr>
        <w:spacing w:line="360" w:lineRule="auto"/>
        <w:jc w:val="left"/>
        <w:rPr>
          <w:rFonts w:hint="eastAsia" w:ascii="仿宋_GB2312" w:eastAsia="仿宋_GB2312" w:cs="宋体" w:hAnsiTheme="minorEastAsia"/>
          <w:b/>
          <w:w w:val="90"/>
          <w:highlight w:val="none"/>
        </w:rPr>
      </w:pPr>
    </w:p>
    <w:p w14:paraId="59018E35">
      <w:pPr>
        <w:spacing w:line="360" w:lineRule="auto"/>
        <w:jc w:val="left"/>
        <w:rPr>
          <w:rFonts w:hint="eastAsia" w:ascii="仿宋_GB2312" w:eastAsia="仿宋_GB2312" w:cs="宋体" w:hAnsiTheme="minorEastAsia"/>
          <w:b/>
          <w:w w:val="90"/>
          <w:highlight w:val="none"/>
        </w:rPr>
      </w:pPr>
    </w:p>
    <w:p w14:paraId="6AACE7D8">
      <w:pPr>
        <w:spacing w:line="360" w:lineRule="auto"/>
        <w:jc w:val="left"/>
        <w:rPr>
          <w:rFonts w:hint="eastAsia" w:ascii="仿宋_GB2312" w:eastAsia="仿宋_GB2312" w:cs="宋体" w:hAnsiTheme="minorEastAsia"/>
          <w:b/>
          <w:w w:val="90"/>
          <w:highlight w:val="none"/>
        </w:rPr>
      </w:pPr>
    </w:p>
    <w:p w14:paraId="6D26212A">
      <w:pPr>
        <w:spacing w:line="360" w:lineRule="auto"/>
        <w:jc w:val="left"/>
        <w:rPr>
          <w:rFonts w:hint="eastAsia" w:ascii="仿宋_GB2312" w:eastAsia="仿宋_GB2312" w:cs="宋体" w:hAnsiTheme="minorEastAsia"/>
          <w:b/>
          <w:w w:val="90"/>
          <w:highlight w:val="none"/>
        </w:rPr>
      </w:pPr>
    </w:p>
    <w:p w14:paraId="566DA83C">
      <w:pPr>
        <w:pStyle w:val="18"/>
        <w:rPr>
          <w:rFonts w:hint="eastAsia"/>
        </w:rPr>
      </w:pPr>
    </w:p>
    <w:p w14:paraId="7B40F727">
      <w:pPr>
        <w:pStyle w:val="18"/>
        <w:rPr>
          <w:rFonts w:hint="eastAsia"/>
        </w:rPr>
      </w:pPr>
    </w:p>
    <w:p w14:paraId="1608973E">
      <w:pPr>
        <w:pStyle w:val="18"/>
        <w:rPr>
          <w:rFonts w:hint="eastAsia"/>
        </w:rPr>
      </w:pPr>
    </w:p>
    <w:p w14:paraId="7A6448EC">
      <w:pPr>
        <w:pStyle w:val="18"/>
        <w:rPr>
          <w:rFonts w:hint="eastAsia"/>
        </w:rPr>
      </w:pPr>
    </w:p>
    <w:p w14:paraId="08808C08">
      <w:pPr>
        <w:pStyle w:val="18"/>
        <w:rPr>
          <w:rFonts w:hint="eastAsia"/>
        </w:rPr>
      </w:pPr>
    </w:p>
    <w:p w14:paraId="2AFA0B7C">
      <w:pPr>
        <w:pStyle w:val="18"/>
        <w:rPr>
          <w:rFonts w:hint="eastAsia"/>
        </w:rPr>
      </w:pPr>
    </w:p>
    <w:p w14:paraId="1504C96C">
      <w:pPr>
        <w:pStyle w:val="18"/>
        <w:rPr>
          <w:rFonts w:hint="eastAsia"/>
        </w:rPr>
      </w:pPr>
    </w:p>
    <w:p w14:paraId="56B0A2B9">
      <w:pPr>
        <w:pStyle w:val="18"/>
        <w:rPr>
          <w:rFonts w:hint="eastAsia"/>
        </w:rPr>
      </w:pPr>
    </w:p>
    <w:p w14:paraId="07EBEB0C">
      <w:pPr>
        <w:pStyle w:val="18"/>
        <w:rPr>
          <w:rFonts w:hint="eastAsia"/>
        </w:rPr>
      </w:pPr>
    </w:p>
    <w:p w14:paraId="4ED3180E">
      <w:pPr>
        <w:pStyle w:val="18"/>
        <w:rPr>
          <w:rFonts w:hint="eastAsia"/>
        </w:rPr>
      </w:pPr>
    </w:p>
    <w:p w14:paraId="6B6A0A62">
      <w:pPr>
        <w:pStyle w:val="18"/>
        <w:rPr>
          <w:rFonts w:hint="eastAsia"/>
        </w:rPr>
      </w:pPr>
    </w:p>
    <w:p w14:paraId="53A9AD56">
      <w:pPr>
        <w:pStyle w:val="18"/>
        <w:rPr>
          <w:rFonts w:hint="eastAsia"/>
        </w:rPr>
      </w:pPr>
    </w:p>
    <w:p w14:paraId="775564A6">
      <w:pPr>
        <w:pStyle w:val="18"/>
        <w:rPr>
          <w:rFonts w:hint="eastAsia"/>
        </w:rPr>
      </w:pPr>
    </w:p>
    <w:p w14:paraId="0D578FB5">
      <w:pPr>
        <w:pStyle w:val="18"/>
        <w:rPr>
          <w:rFonts w:hint="eastAsia"/>
        </w:rPr>
      </w:pPr>
    </w:p>
    <w:p w14:paraId="3843BFF7">
      <w:pPr>
        <w:pStyle w:val="18"/>
        <w:rPr>
          <w:rFonts w:hint="eastAsia"/>
        </w:rPr>
      </w:pPr>
    </w:p>
    <w:p w14:paraId="3529B43D">
      <w:pPr>
        <w:pStyle w:val="18"/>
        <w:rPr>
          <w:rFonts w:hint="eastAsia"/>
        </w:rPr>
      </w:pPr>
    </w:p>
    <w:p w14:paraId="2FE45CA1">
      <w:pPr>
        <w:pStyle w:val="18"/>
        <w:rPr>
          <w:rFonts w:hint="eastAsia"/>
        </w:rPr>
      </w:pPr>
    </w:p>
    <w:p w14:paraId="7762132B">
      <w:pPr>
        <w:pStyle w:val="18"/>
        <w:rPr>
          <w:rFonts w:hint="eastAsia"/>
        </w:rPr>
      </w:pPr>
    </w:p>
    <w:p w14:paraId="0CD27916">
      <w:pPr>
        <w:pStyle w:val="18"/>
        <w:rPr>
          <w:rFonts w:hint="eastAsia"/>
        </w:rPr>
      </w:pPr>
    </w:p>
    <w:p w14:paraId="55812C4E">
      <w:pPr>
        <w:pStyle w:val="18"/>
        <w:rPr>
          <w:rFonts w:hint="eastAsia"/>
        </w:rPr>
      </w:pPr>
    </w:p>
    <w:p w14:paraId="006EB8A0">
      <w:pPr>
        <w:pStyle w:val="18"/>
        <w:rPr>
          <w:rFonts w:hint="eastAsia"/>
        </w:rPr>
      </w:pPr>
    </w:p>
    <w:p w14:paraId="12DD7E83">
      <w:pPr>
        <w:pStyle w:val="18"/>
        <w:rPr>
          <w:rFonts w:hint="eastAsia"/>
        </w:rPr>
      </w:pPr>
    </w:p>
    <w:p w14:paraId="4384BDDA">
      <w:pPr>
        <w:pStyle w:val="18"/>
        <w:rPr>
          <w:rFonts w:hint="eastAsia"/>
        </w:rPr>
      </w:pPr>
    </w:p>
    <w:p w14:paraId="41B22994">
      <w:pPr>
        <w:pStyle w:val="18"/>
        <w:rPr>
          <w:rFonts w:hint="eastAsia"/>
        </w:rPr>
      </w:pPr>
    </w:p>
    <w:p w14:paraId="668D4C0C">
      <w:pPr>
        <w:spacing w:line="360" w:lineRule="auto"/>
        <w:jc w:val="left"/>
        <w:rPr>
          <w:rFonts w:hint="eastAsia" w:ascii="仿宋_GB2312" w:eastAsia="仿宋_GB2312" w:cs="宋体" w:hAnsiTheme="minorEastAsia"/>
          <w:b/>
          <w:w w:val="90"/>
          <w:highlight w:val="none"/>
        </w:rPr>
      </w:pPr>
    </w:p>
    <w:p w14:paraId="7CDD8085">
      <w:pPr>
        <w:spacing w:line="360" w:lineRule="auto"/>
        <w:jc w:val="left"/>
        <w:rPr>
          <w:rFonts w:hint="eastAsia" w:ascii="仿宋_GB2312" w:eastAsia="仿宋_GB2312" w:cs="宋体" w:hAnsiTheme="minorEastAsia"/>
          <w:b/>
          <w:w w:val="90"/>
          <w:highlight w:val="none"/>
        </w:rPr>
      </w:pPr>
    </w:p>
    <w:p w14:paraId="4F6064E1">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3</w:t>
      </w:r>
      <w:r>
        <w:rPr>
          <w:rFonts w:ascii="仿宋_GB2312" w:eastAsia="仿宋_GB2312" w:cs="宋体" w:hAnsiTheme="minorEastAsia"/>
          <w:b/>
          <w:w w:val="90"/>
          <w:highlight w:val="none"/>
        </w:rPr>
        <w:t>.</w:t>
      </w:r>
    </w:p>
    <w:p w14:paraId="67A58D2C">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64"/>
    </w:p>
    <w:p w14:paraId="6C39FD5B">
      <w:pPr>
        <w:spacing w:line="360" w:lineRule="auto"/>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rPr>
        <w:t>中建路桥集团</w:t>
      </w:r>
      <w:r>
        <w:rPr>
          <w:rFonts w:hint="eastAsia" w:ascii="仿宋_GB2312" w:eastAsia="仿宋_GB2312" w:cs="宋体" w:hAnsiTheme="minorEastAsia"/>
          <w:sz w:val="21"/>
          <w:szCs w:val="21"/>
          <w:highlight w:val="none"/>
          <w:u w:val="single"/>
          <w:lang w:val="en-US" w:eastAsia="zh-CN"/>
        </w:rPr>
        <w:t>装配式建筑</w:t>
      </w:r>
      <w:r>
        <w:rPr>
          <w:rFonts w:hint="eastAsia" w:ascii="仿宋_GB2312" w:eastAsia="仿宋_GB2312" w:cs="宋体" w:hAnsiTheme="minorEastAsia"/>
          <w:sz w:val="21"/>
          <w:szCs w:val="21"/>
          <w:highlight w:val="none"/>
          <w:u w:val="single"/>
        </w:rPr>
        <w:t>有限公司</w:t>
      </w:r>
    </w:p>
    <w:p w14:paraId="48ABFDF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highlight w:val="none"/>
          <w:u w:val="single"/>
        </w:rPr>
        <w:t>中建路桥集团有限公司</w:t>
      </w:r>
      <w:r>
        <w:rPr>
          <w:rFonts w:hint="eastAsia" w:ascii="仿宋_GB2312" w:eastAsia="仿宋_GB2312" w:cs="宋体" w:hAnsiTheme="minorEastAsia"/>
          <w:sz w:val="21"/>
          <w:szCs w:val="21"/>
          <w:highlight w:val="none"/>
          <w:u w:val="single"/>
          <w:lang w:val="en-US" w:eastAsia="zh-CN"/>
        </w:rPr>
        <w:t>（项目名称）（设备名称）</w:t>
      </w:r>
      <w:r>
        <w:rPr>
          <w:rFonts w:hint="eastAsia" w:ascii="仿宋_GB2312" w:eastAsia="仿宋_GB2312" w:cs="宋体" w:hAnsiTheme="minorEastAsia"/>
          <w:sz w:val="21"/>
          <w:szCs w:val="21"/>
          <w:highlight w:val="none"/>
          <w:u w:val="none"/>
          <w:lang w:val="en-US" w:eastAsia="zh-CN"/>
        </w:rPr>
        <w:t>机械</w:t>
      </w:r>
      <w:r>
        <w:rPr>
          <w:rFonts w:hint="eastAsia" w:ascii="仿宋_GB2312" w:eastAsia="仿宋_GB2312" w:cs="宋体" w:hAnsiTheme="minorEastAsia"/>
          <w:sz w:val="21"/>
          <w:szCs w:val="21"/>
          <w:highlight w:val="none"/>
          <w:u w:val="none"/>
        </w:rPr>
        <w:t>设备租赁招标</w:t>
      </w:r>
      <w:r>
        <w:rPr>
          <w:rFonts w:hint="eastAsia" w:ascii="仿宋_GB2312" w:eastAsia="仿宋_GB2312" w:cs="宋体" w:hAnsiTheme="minorEastAsia"/>
          <w:sz w:val="21"/>
          <w:szCs w:val="21"/>
          <w:highlight w:val="none"/>
        </w:rPr>
        <w:t>（招标文件编号：</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14:paraId="286C9F53">
      <w:pPr>
        <w:spacing w:line="400" w:lineRule="exact"/>
        <w:ind w:firstLine="420" w:firstLineChars="200"/>
        <w:jc w:val="left"/>
        <w:outlineLvl w:val="2"/>
        <w:rPr>
          <w:rFonts w:ascii="仿宋_GB2312" w:eastAsia="仿宋_GB2312" w:cs="宋体" w:hAnsiTheme="minorEastAsia"/>
          <w:sz w:val="21"/>
          <w:szCs w:val="21"/>
          <w:highlight w:val="none"/>
        </w:rPr>
      </w:pPr>
    </w:p>
    <w:p w14:paraId="35DABC8D">
      <w:pPr>
        <w:spacing w:line="400" w:lineRule="exact"/>
        <w:ind w:firstLine="420" w:firstLineChars="200"/>
        <w:jc w:val="left"/>
        <w:outlineLvl w:val="2"/>
        <w:rPr>
          <w:rFonts w:ascii="仿宋_GB2312" w:eastAsia="仿宋_GB2312" w:cs="宋体" w:hAnsiTheme="minorEastAsia"/>
          <w:sz w:val="21"/>
          <w:szCs w:val="21"/>
          <w:highlight w:val="none"/>
        </w:rPr>
      </w:pPr>
    </w:p>
    <w:p w14:paraId="3A188715">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14:paraId="58F87572">
      <w:pPr>
        <w:spacing w:line="400" w:lineRule="exact"/>
        <w:ind w:firstLine="420" w:firstLineChars="200"/>
        <w:jc w:val="left"/>
        <w:outlineLvl w:val="2"/>
        <w:rPr>
          <w:rFonts w:ascii="仿宋_GB2312" w:eastAsia="仿宋_GB2312" w:cs="宋体" w:hAnsiTheme="minorEastAsia"/>
          <w:sz w:val="21"/>
          <w:szCs w:val="21"/>
          <w:highlight w:val="none"/>
        </w:rPr>
      </w:pPr>
    </w:p>
    <w:p w14:paraId="41DD961B">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14:paraId="35981BDB">
      <w:pPr>
        <w:spacing w:line="400" w:lineRule="exact"/>
        <w:ind w:firstLine="420" w:firstLineChars="200"/>
        <w:jc w:val="left"/>
        <w:outlineLvl w:val="2"/>
        <w:rPr>
          <w:rFonts w:ascii="仿宋_GB2312" w:eastAsia="仿宋_GB2312" w:cs="宋体" w:hAnsiTheme="minorEastAsia"/>
          <w:sz w:val="21"/>
          <w:szCs w:val="21"/>
          <w:highlight w:val="none"/>
        </w:rPr>
      </w:pPr>
    </w:p>
    <w:p w14:paraId="4B1E9467">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14:paraId="6D342DE2">
      <w:pPr>
        <w:spacing w:line="400" w:lineRule="exact"/>
        <w:ind w:firstLine="420" w:firstLineChars="200"/>
        <w:jc w:val="left"/>
        <w:outlineLvl w:val="2"/>
        <w:rPr>
          <w:rFonts w:ascii="仿宋_GB2312" w:eastAsia="仿宋_GB2312" w:cs="宋体" w:hAnsiTheme="minorEastAsia"/>
          <w:sz w:val="21"/>
          <w:szCs w:val="21"/>
          <w:highlight w:val="none"/>
        </w:rPr>
      </w:pPr>
    </w:p>
    <w:p w14:paraId="60B41CFF">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14:paraId="3B69508E">
      <w:pPr>
        <w:spacing w:line="360" w:lineRule="auto"/>
        <w:jc w:val="center"/>
        <w:rPr>
          <w:rFonts w:ascii="仿宋_GB2312" w:eastAsia="仿宋_GB2312" w:cs="宋体" w:hAnsiTheme="minorEastAsia"/>
          <w:w w:val="90"/>
          <w:szCs w:val="22"/>
          <w:highlight w:val="none"/>
        </w:rPr>
      </w:pPr>
    </w:p>
    <w:p w14:paraId="1B74A88B">
      <w:pPr>
        <w:spacing w:line="360" w:lineRule="auto"/>
        <w:jc w:val="center"/>
        <w:rPr>
          <w:rFonts w:ascii="仿宋_GB2312" w:eastAsia="仿宋_GB2312" w:cs="宋体" w:hAnsiTheme="minorEastAsia"/>
          <w:b/>
          <w:w w:val="90"/>
          <w:sz w:val="28"/>
          <w:szCs w:val="28"/>
          <w:highlight w:val="none"/>
        </w:rPr>
      </w:pPr>
    </w:p>
    <w:p w14:paraId="432C4095">
      <w:pPr>
        <w:spacing w:line="360" w:lineRule="auto"/>
        <w:jc w:val="center"/>
        <w:rPr>
          <w:rFonts w:ascii="仿宋_GB2312" w:eastAsia="仿宋_GB2312" w:cs="宋体" w:hAnsiTheme="minorEastAsia"/>
          <w:b/>
          <w:w w:val="90"/>
          <w:sz w:val="28"/>
          <w:szCs w:val="28"/>
          <w:highlight w:val="none"/>
        </w:rPr>
      </w:pPr>
    </w:p>
    <w:p w14:paraId="15627BAD">
      <w:pPr>
        <w:spacing w:line="360" w:lineRule="auto"/>
        <w:jc w:val="both"/>
        <w:rPr>
          <w:rFonts w:ascii="仿宋_GB2312" w:eastAsia="仿宋_GB2312" w:cs="宋体" w:hAnsiTheme="minorEastAsia"/>
          <w:b/>
          <w:sz w:val="28"/>
          <w:szCs w:val="28"/>
          <w:highlight w:val="none"/>
        </w:rPr>
      </w:pPr>
    </w:p>
    <w:p w14:paraId="0EE64345">
      <w:pPr>
        <w:spacing w:line="360" w:lineRule="auto"/>
        <w:jc w:val="center"/>
        <w:rPr>
          <w:rFonts w:ascii="仿宋_GB2312" w:eastAsia="仿宋_GB2312" w:cs="宋体" w:hAnsiTheme="minorEastAsia"/>
          <w:highlight w:val="none"/>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14:paraId="67457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14:paraId="5628942F">
            <w:pPr>
              <w:pStyle w:val="310"/>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w:t>
            </w:r>
          </w:p>
          <w:p w14:paraId="69F58C3E">
            <w:pPr>
              <w:pStyle w:val="310"/>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14:paraId="2746670E">
      <w:pPr>
        <w:rPr>
          <w:rFonts w:ascii="仿宋_GB2312" w:eastAsia="仿宋_GB2312" w:cs="Times New Roman" w:hAnsiTheme="minorEastAsia"/>
          <w:vanish/>
          <w:sz w:val="21"/>
          <w:szCs w:val="22"/>
          <w:highlight w:val="none"/>
        </w:rPr>
      </w:pPr>
    </w:p>
    <w:tbl>
      <w:tblPr>
        <w:tblStyle w:val="35"/>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14:paraId="430E8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14:paraId="1E215934">
            <w:pPr>
              <w:pStyle w:val="310"/>
              <w:keepNext w:val="0"/>
              <w:keepLines w:val="0"/>
              <w:spacing w:before="240" w:beforeLines="100" w:line="360" w:lineRule="auto"/>
              <w:jc w:val="both"/>
              <w:rPr>
                <w:rFonts w:hAnsiTheme="minorEastAsia"/>
                <w:b w:val="0"/>
                <w:highlight w:val="none"/>
              </w:rPr>
            </w:pPr>
          </w:p>
          <w:p w14:paraId="107D87F0">
            <w:pPr>
              <w:pStyle w:val="310"/>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14:paraId="4E853339">
      <w:pPr>
        <w:spacing w:line="360" w:lineRule="auto"/>
        <w:jc w:val="center"/>
        <w:rPr>
          <w:rFonts w:ascii="仿宋_GB2312" w:eastAsia="仿宋_GB2312" w:cs="宋体" w:hAnsiTheme="minorEastAsia"/>
          <w:b/>
          <w:sz w:val="32"/>
          <w:szCs w:val="32"/>
          <w:highlight w:val="none"/>
        </w:rPr>
      </w:pPr>
    </w:p>
    <w:p w14:paraId="67A8CC20">
      <w:pPr>
        <w:spacing w:line="360" w:lineRule="auto"/>
        <w:jc w:val="left"/>
        <w:rPr>
          <w:rFonts w:ascii="仿宋_GB2312" w:eastAsia="仿宋_GB2312" w:cs="宋体" w:hAnsiTheme="minorEastAsia"/>
          <w:b/>
          <w:sz w:val="32"/>
          <w:szCs w:val="32"/>
          <w:highlight w:val="none"/>
        </w:rPr>
      </w:pPr>
    </w:p>
    <w:p w14:paraId="3A1628FB">
      <w:pPr>
        <w:spacing w:line="360" w:lineRule="auto"/>
        <w:jc w:val="left"/>
        <w:rPr>
          <w:rFonts w:hint="eastAsia" w:ascii="仿宋_GB2312" w:eastAsia="仿宋_GB2312" w:cs="宋体" w:hAnsiTheme="minorEastAsia"/>
          <w:b/>
          <w:w w:val="90"/>
          <w:highlight w:val="none"/>
        </w:rPr>
      </w:pPr>
    </w:p>
    <w:p w14:paraId="568E8CF0">
      <w:pPr>
        <w:spacing w:line="360" w:lineRule="auto"/>
        <w:jc w:val="left"/>
        <w:rPr>
          <w:rFonts w:hint="eastAsia" w:ascii="仿宋_GB2312" w:eastAsia="仿宋_GB2312" w:cs="宋体" w:hAnsiTheme="minorEastAsia"/>
          <w:b/>
          <w:w w:val="90"/>
          <w:highlight w:val="none"/>
        </w:rPr>
      </w:pPr>
    </w:p>
    <w:p w14:paraId="447EB8F2">
      <w:pPr>
        <w:spacing w:line="360" w:lineRule="auto"/>
        <w:jc w:val="left"/>
        <w:rPr>
          <w:rFonts w:hint="eastAsia" w:ascii="仿宋_GB2312" w:eastAsia="仿宋_GB2312" w:cs="宋体" w:hAnsiTheme="minorEastAsia"/>
          <w:b/>
          <w:w w:val="90"/>
          <w:highlight w:val="none"/>
        </w:rPr>
      </w:pPr>
    </w:p>
    <w:p w14:paraId="7E868DEE">
      <w:pPr>
        <w:spacing w:line="360" w:lineRule="auto"/>
        <w:jc w:val="left"/>
        <w:rPr>
          <w:rFonts w:hint="eastAsia" w:ascii="仿宋_GB2312" w:eastAsia="仿宋_GB2312" w:cs="宋体" w:hAnsiTheme="minorEastAsia"/>
          <w:b/>
          <w:w w:val="90"/>
          <w:highlight w:val="none"/>
        </w:rPr>
      </w:pPr>
    </w:p>
    <w:p w14:paraId="4C1B3B11">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4</w:t>
      </w:r>
      <w:r>
        <w:rPr>
          <w:rFonts w:ascii="仿宋_GB2312" w:eastAsia="仿宋_GB2312" w:cs="宋体" w:hAnsiTheme="minorEastAsia"/>
          <w:b/>
          <w:w w:val="90"/>
          <w:highlight w:val="none"/>
        </w:rPr>
        <w:t>.</w:t>
      </w:r>
    </w:p>
    <w:p w14:paraId="70635775">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14:paraId="3A845B7E">
      <w:pPr>
        <w:spacing w:line="360" w:lineRule="auto"/>
        <w:jc w:val="left"/>
        <w:rPr>
          <w:rFonts w:ascii="仿宋_GB2312" w:eastAsia="仿宋_GB2312" w:cs="宋体" w:hAnsiTheme="minorEastAsia"/>
          <w:b/>
          <w:sz w:val="28"/>
          <w:szCs w:val="28"/>
          <w:highlight w:val="none"/>
        </w:rPr>
      </w:pPr>
    </w:p>
    <w:p w14:paraId="66D24EA1">
      <w:pPr>
        <w:spacing w:line="360" w:lineRule="auto"/>
        <w:jc w:val="left"/>
        <w:rPr>
          <w:rFonts w:ascii="仿宋_GB2312" w:eastAsia="仿宋_GB2312" w:cs="宋体" w:hAnsiTheme="minorEastAsia"/>
          <w:b/>
          <w:sz w:val="28"/>
          <w:szCs w:val="28"/>
          <w:highlight w:val="none"/>
        </w:rPr>
      </w:pPr>
    </w:p>
    <w:p w14:paraId="22DADBEF">
      <w:pPr>
        <w:spacing w:line="360" w:lineRule="auto"/>
        <w:jc w:val="left"/>
        <w:rPr>
          <w:rFonts w:ascii="仿宋_GB2312" w:eastAsia="仿宋_GB2312" w:cs="宋体" w:hAnsiTheme="minorEastAsia"/>
          <w:b/>
          <w:sz w:val="28"/>
          <w:szCs w:val="28"/>
          <w:highlight w:val="none"/>
        </w:rPr>
      </w:pPr>
    </w:p>
    <w:p w14:paraId="71A0D3E7">
      <w:pPr>
        <w:spacing w:line="360" w:lineRule="auto"/>
        <w:jc w:val="left"/>
        <w:rPr>
          <w:rFonts w:ascii="仿宋_GB2312" w:eastAsia="仿宋_GB2312" w:cs="宋体" w:hAnsiTheme="minorEastAsia"/>
          <w:b/>
          <w:sz w:val="28"/>
          <w:szCs w:val="28"/>
          <w:highlight w:val="none"/>
        </w:rPr>
      </w:pPr>
    </w:p>
    <w:p w14:paraId="6C39F831">
      <w:pPr>
        <w:spacing w:line="360" w:lineRule="auto"/>
        <w:jc w:val="left"/>
        <w:rPr>
          <w:rFonts w:ascii="仿宋_GB2312" w:eastAsia="仿宋_GB2312" w:cs="宋体" w:hAnsiTheme="minorEastAsia"/>
          <w:b/>
          <w:sz w:val="28"/>
          <w:szCs w:val="28"/>
          <w:highlight w:val="none"/>
        </w:rPr>
      </w:pPr>
    </w:p>
    <w:p w14:paraId="7F50F193">
      <w:pPr>
        <w:spacing w:line="360" w:lineRule="auto"/>
        <w:jc w:val="left"/>
        <w:rPr>
          <w:rFonts w:ascii="仿宋_GB2312" w:eastAsia="仿宋_GB2312" w:cs="宋体" w:hAnsiTheme="minorEastAsia"/>
          <w:b/>
          <w:sz w:val="28"/>
          <w:szCs w:val="28"/>
          <w:highlight w:val="none"/>
        </w:rPr>
      </w:pPr>
    </w:p>
    <w:p w14:paraId="65B16A7F">
      <w:pPr>
        <w:spacing w:line="360" w:lineRule="auto"/>
        <w:jc w:val="left"/>
        <w:rPr>
          <w:rFonts w:ascii="仿宋_GB2312" w:eastAsia="仿宋_GB2312" w:cs="宋体" w:hAnsiTheme="minorEastAsia"/>
          <w:b/>
          <w:sz w:val="28"/>
          <w:szCs w:val="28"/>
          <w:highlight w:val="none"/>
        </w:rPr>
      </w:pPr>
    </w:p>
    <w:p w14:paraId="4D14A292">
      <w:pPr>
        <w:spacing w:line="360" w:lineRule="auto"/>
        <w:jc w:val="left"/>
        <w:rPr>
          <w:rFonts w:ascii="仿宋_GB2312" w:eastAsia="仿宋_GB2312" w:cs="宋体" w:hAnsiTheme="minorEastAsia"/>
          <w:b/>
          <w:sz w:val="28"/>
          <w:szCs w:val="28"/>
          <w:highlight w:val="none"/>
        </w:rPr>
      </w:pPr>
    </w:p>
    <w:p w14:paraId="353000D7">
      <w:pPr>
        <w:spacing w:line="360" w:lineRule="auto"/>
        <w:jc w:val="left"/>
        <w:rPr>
          <w:rFonts w:ascii="仿宋_GB2312" w:eastAsia="仿宋_GB2312" w:cs="宋体" w:hAnsiTheme="minorEastAsia"/>
          <w:b/>
          <w:sz w:val="28"/>
          <w:szCs w:val="28"/>
          <w:highlight w:val="none"/>
        </w:rPr>
      </w:pPr>
    </w:p>
    <w:p w14:paraId="73D1B430">
      <w:pPr>
        <w:spacing w:line="360" w:lineRule="auto"/>
        <w:jc w:val="left"/>
        <w:rPr>
          <w:rFonts w:ascii="仿宋_GB2312" w:eastAsia="仿宋_GB2312" w:cs="宋体" w:hAnsiTheme="minorEastAsia"/>
          <w:b/>
          <w:sz w:val="28"/>
          <w:szCs w:val="28"/>
          <w:highlight w:val="none"/>
        </w:rPr>
      </w:pPr>
    </w:p>
    <w:p w14:paraId="32A48136">
      <w:pPr>
        <w:spacing w:line="360" w:lineRule="auto"/>
        <w:jc w:val="left"/>
        <w:rPr>
          <w:rFonts w:ascii="仿宋_GB2312" w:eastAsia="仿宋_GB2312" w:cs="宋体" w:hAnsiTheme="minorEastAsia"/>
          <w:b/>
          <w:sz w:val="28"/>
          <w:szCs w:val="28"/>
          <w:highlight w:val="none"/>
        </w:rPr>
      </w:pPr>
    </w:p>
    <w:p w14:paraId="25B72039">
      <w:pPr>
        <w:spacing w:line="360" w:lineRule="auto"/>
        <w:jc w:val="left"/>
        <w:rPr>
          <w:rFonts w:ascii="仿宋_GB2312" w:eastAsia="仿宋_GB2312" w:cs="宋体" w:hAnsiTheme="minorEastAsia"/>
          <w:b/>
          <w:sz w:val="28"/>
          <w:szCs w:val="28"/>
          <w:highlight w:val="none"/>
        </w:rPr>
      </w:pPr>
    </w:p>
    <w:p w14:paraId="75CE4B17">
      <w:pPr>
        <w:spacing w:line="360" w:lineRule="auto"/>
        <w:jc w:val="left"/>
        <w:rPr>
          <w:rFonts w:ascii="仿宋_GB2312" w:eastAsia="仿宋_GB2312" w:cs="宋体" w:hAnsiTheme="minorEastAsia"/>
          <w:b/>
          <w:sz w:val="28"/>
          <w:szCs w:val="28"/>
          <w:highlight w:val="none"/>
        </w:rPr>
      </w:pPr>
    </w:p>
    <w:p w14:paraId="4635A433">
      <w:pPr>
        <w:spacing w:line="360" w:lineRule="auto"/>
        <w:jc w:val="left"/>
        <w:rPr>
          <w:rFonts w:ascii="仿宋_GB2312" w:eastAsia="仿宋_GB2312" w:cs="宋体" w:hAnsiTheme="minorEastAsia"/>
          <w:b/>
          <w:sz w:val="28"/>
          <w:szCs w:val="28"/>
          <w:highlight w:val="none"/>
        </w:rPr>
      </w:pPr>
    </w:p>
    <w:p w14:paraId="1D726FE3">
      <w:pPr>
        <w:spacing w:line="360" w:lineRule="auto"/>
        <w:jc w:val="left"/>
        <w:rPr>
          <w:rFonts w:ascii="仿宋_GB2312" w:eastAsia="仿宋_GB2312" w:cs="宋体" w:hAnsiTheme="minorEastAsia"/>
          <w:b/>
          <w:sz w:val="28"/>
          <w:szCs w:val="28"/>
          <w:highlight w:val="none"/>
        </w:rPr>
      </w:pPr>
    </w:p>
    <w:p w14:paraId="7CF4011A">
      <w:pPr>
        <w:spacing w:line="360" w:lineRule="auto"/>
        <w:jc w:val="left"/>
        <w:rPr>
          <w:rFonts w:ascii="仿宋_GB2312" w:eastAsia="仿宋_GB2312" w:cs="宋体" w:hAnsiTheme="minorEastAsia"/>
          <w:b/>
          <w:sz w:val="28"/>
          <w:szCs w:val="28"/>
          <w:highlight w:val="none"/>
        </w:rPr>
      </w:pPr>
    </w:p>
    <w:p w14:paraId="0E17E19D">
      <w:pPr>
        <w:pStyle w:val="18"/>
        <w:rPr>
          <w:rFonts w:ascii="仿宋_GB2312" w:eastAsia="仿宋_GB2312" w:cs="宋体" w:hAnsiTheme="minorEastAsia"/>
          <w:b/>
          <w:sz w:val="28"/>
          <w:szCs w:val="28"/>
          <w:highlight w:val="none"/>
        </w:rPr>
      </w:pPr>
    </w:p>
    <w:p w14:paraId="634AD524">
      <w:pPr>
        <w:pStyle w:val="18"/>
        <w:rPr>
          <w:rFonts w:ascii="仿宋_GB2312" w:eastAsia="仿宋_GB2312" w:cs="宋体" w:hAnsiTheme="minorEastAsia"/>
          <w:b/>
          <w:sz w:val="28"/>
          <w:szCs w:val="28"/>
          <w:highlight w:val="none"/>
        </w:rPr>
      </w:pPr>
    </w:p>
    <w:p w14:paraId="129E50CD">
      <w:pPr>
        <w:pStyle w:val="18"/>
        <w:rPr>
          <w:rFonts w:ascii="仿宋_GB2312" w:eastAsia="仿宋_GB2312" w:cs="宋体" w:hAnsiTheme="minorEastAsia"/>
          <w:b/>
          <w:sz w:val="28"/>
          <w:szCs w:val="28"/>
          <w:highlight w:val="none"/>
        </w:rPr>
      </w:pPr>
    </w:p>
    <w:p w14:paraId="7DB73E14">
      <w:pPr>
        <w:pStyle w:val="18"/>
        <w:rPr>
          <w:rFonts w:ascii="仿宋_GB2312" w:eastAsia="仿宋_GB2312" w:cs="宋体" w:hAnsiTheme="minorEastAsia"/>
          <w:b/>
          <w:sz w:val="28"/>
          <w:szCs w:val="28"/>
          <w:highlight w:val="none"/>
        </w:rPr>
      </w:pPr>
    </w:p>
    <w:p w14:paraId="1C2566AE">
      <w:pPr>
        <w:pStyle w:val="18"/>
        <w:rPr>
          <w:rFonts w:ascii="仿宋_GB2312" w:eastAsia="仿宋_GB2312" w:cs="宋体" w:hAnsiTheme="minorEastAsia"/>
          <w:b/>
          <w:sz w:val="28"/>
          <w:szCs w:val="28"/>
          <w:highlight w:val="none"/>
        </w:rPr>
      </w:pPr>
    </w:p>
    <w:p w14:paraId="7E1E55F0">
      <w:pPr>
        <w:pStyle w:val="18"/>
        <w:rPr>
          <w:rFonts w:ascii="仿宋_GB2312" w:eastAsia="仿宋_GB2312" w:cs="宋体" w:hAnsiTheme="minorEastAsia"/>
          <w:b/>
          <w:sz w:val="28"/>
          <w:szCs w:val="28"/>
          <w:highlight w:val="none"/>
        </w:rPr>
      </w:pPr>
    </w:p>
    <w:p w14:paraId="6EF62D38">
      <w:pPr>
        <w:pStyle w:val="18"/>
        <w:rPr>
          <w:rFonts w:ascii="仿宋_GB2312" w:eastAsia="仿宋_GB2312" w:cs="宋体" w:hAnsiTheme="minorEastAsia"/>
          <w:b/>
          <w:sz w:val="28"/>
          <w:szCs w:val="28"/>
          <w:highlight w:val="none"/>
        </w:rPr>
      </w:pPr>
    </w:p>
    <w:p w14:paraId="3A1BC0EF">
      <w:pPr>
        <w:pStyle w:val="18"/>
        <w:rPr>
          <w:rFonts w:ascii="仿宋_GB2312" w:eastAsia="仿宋_GB2312" w:cs="宋体" w:hAnsiTheme="minorEastAsia"/>
          <w:b/>
          <w:sz w:val="28"/>
          <w:szCs w:val="28"/>
          <w:highlight w:val="none"/>
        </w:rPr>
      </w:pPr>
    </w:p>
    <w:p w14:paraId="36D590EE">
      <w:pPr>
        <w:pStyle w:val="18"/>
        <w:rPr>
          <w:rFonts w:ascii="仿宋_GB2312" w:eastAsia="仿宋_GB2312" w:cs="宋体" w:hAnsiTheme="minorEastAsia"/>
          <w:b/>
          <w:sz w:val="28"/>
          <w:szCs w:val="28"/>
          <w:highlight w:val="none"/>
        </w:rPr>
      </w:pPr>
    </w:p>
    <w:p w14:paraId="376DBE0E">
      <w:pPr>
        <w:pStyle w:val="18"/>
        <w:rPr>
          <w:rFonts w:ascii="仿宋_GB2312" w:eastAsia="仿宋_GB2312" w:cs="宋体" w:hAnsiTheme="minorEastAsia"/>
          <w:b/>
          <w:sz w:val="28"/>
          <w:szCs w:val="28"/>
          <w:highlight w:val="none"/>
        </w:rPr>
      </w:pPr>
    </w:p>
    <w:p w14:paraId="719FE576">
      <w:pPr>
        <w:pStyle w:val="18"/>
        <w:rPr>
          <w:rFonts w:ascii="仿宋_GB2312" w:eastAsia="仿宋_GB2312" w:cs="宋体" w:hAnsiTheme="minorEastAsia"/>
          <w:b/>
          <w:sz w:val="28"/>
          <w:szCs w:val="28"/>
          <w:highlight w:val="none"/>
        </w:rPr>
      </w:pPr>
    </w:p>
    <w:p w14:paraId="6DB98967">
      <w:pPr>
        <w:pStyle w:val="18"/>
        <w:rPr>
          <w:rFonts w:ascii="仿宋_GB2312" w:eastAsia="仿宋_GB2312" w:cs="宋体" w:hAnsiTheme="minorEastAsia"/>
          <w:b/>
          <w:sz w:val="28"/>
          <w:szCs w:val="28"/>
          <w:highlight w:val="none"/>
        </w:rPr>
      </w:pPr>
    </w:p>
    <w:p w14:paraId="1C2B9770">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5</w:t>
      </w:r>
      <w:r>
        <w:rPr>
          <w:rFonts w:ascii="仿宋_GB2312" w:eastAsia="仿宋_GB2312" w:cs="宋体" w:hAnsiTheme="minorEastAsia"/>
          <w:b/>
          <w:w w:val="90"/>
          <w:highlight w:val="none"/>
        </w:rPr>
        <w:t>.</w:t>
      </w:r>
    </w:p>
    <w:p w14:paraId="264C97CB">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14:paraId="4B31DF5A">
      <w:pPr>
        <w:widowControl/>
        <w:jc w:val="center"/>
        <w:rPr>
          <w:rFonts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14:paraId="4B3E4BC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14:paraId="01E9AA75">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14:paraId="4CF1D6CE">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14:paraId="39A274E5">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14:paraId="644FEEE5">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14:paraId="0AD7A944">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14:paraId="3C9D4BD7">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14:paraId="1B7ED49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14:paraId="48837E30">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14:paraId="704400AD">
            <w:pPr>
              <w:jc w:val="center"/>
              <w:rPr>
                <w:rFonts w:ascii="仿宋_GB2312" w:hAnsi="华文仿宋" w:eastAsia="仿宋_GB2312" w:cs="Times New Roman"/>
                <w:sz w:val="21"/>
                <w:szCs w:val="21"/>
                <w:highlight w:val="none"/>
              </w:rPr>
            </w:pPr>
          </w:p>
        </w:tc>
        <w:tc>
          <w:tcPr>
            <w:tcW w:w="2410" w:type="dxa"/>
            <w:vAlign w:val="center"/>
          </w:tcPr>
          <w:p w14:paraId="08593714">
            <w:pPr>
              <w:jc w:val="center"/>
              <w:rPr>
                <w:rFonts w:ascii="仿宋_GB2312" w:hAnsi="华文仿宋" w:eastAsia="仿宋_GB2312" w:cs="Times New Roman"/>
                <w:sz w:val="21"/>
                <w:szCs w:val="21"/>
                <w:highlight w:val="none"/>
              </w:rPr>
            </w:pPr>
          </w:p>
        </w:tc>
        <w:tc>
          <w:tcPr>
            <w:tcW w:w="2409" w:type="dxa"/>
            <w:vAlign w:val="center"/>
          </w:tcPr>
          <w:p w14:paraId="766AFBA8">
            <w:pPr>
              <w:jc w:val="center"/>
              <w:rPr>
                <w:rFonts w:ascii="仿宋_GB2312" w:hAnsi="华文仿宋" w:eastAsia="仿宋_GB2312" w:cs="Times New Roman"/>
                <w:sz w:val="21"/>
                <w:szCs w:val="21"/>
                <w:highlight w:val="none"/>
              </w:rPr>
            </w:pPr>
          </w:p>
        </w:tc>
        <w:tc>
          <w:tcPr>
            <w:tcW w:w="1910" w:type="dxa"/>
            <w:vAlign w:val="center"/>
          </w:tcPr>
          <w:p w14:paraId="3E47CEBE">
            <w:pPr>
              <w:jc w:val="center"/>
              <w:rPr>
                <w:rFonts w:ascii="仿宋_GB2312" w:hAnsi="华文仿宋" w:eastAsia="仿宋_GB2312" w:cs="Times New Roman"/>
                <w:sz w:val="21"/>
                <w:szCs w:val="21"/>
                <w:highlight w:val="none"/>
              </w:rPr>
            </w:pPr>
          </w:p>
        </w:tc>
      </w:tr>
      <w:tr w14:paraId="5B8E376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14:paraId="2037ADB6">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14:paraId="652975F4">
            <w:pPr>
              <w:jc w:val="center"/>
              <w:rPr>
                <w:rFonts w:ascii="仿宋_GB2312" w:hAnsi="华文仿宋" w:eastAsia="仿宋_GB2312" w:cs="Times New Roman"/>
                <w:sz w:val="21"/>
                <w:szCs w:val="21"/>
                <w:highlight w:val="none"/>
              </w:rPr>
            </w:pPr>
          </w:p>
        </w:tc>
        <w:tc>
          <w:tcPr>
            <w:tcW w:w="2410" w:type="dxa"/>
            <w:vAlign w:val="center"/>
          </w:tcPr>
          <w:p w14:paraId="4DA30D8E">
            <w:pPr>
              <w:jc w:val="center"/>
              <w:rPr>
                <w:rFonts w:ascii="仿宋_GB2312" w:hAnsi="华文仿宋" w:eastAsia="仿宋_GB2312" w:cs="Times New Roman"/>
                <w:sz w:val="21"/>
                <w:szCs w:val="21"/>
                <w:highlight w:val="none"/>
              </w:rPr>
            </w:pPr>
          </w:p>
        </w:tc>
        <w:tc>
          <w:tcPr>
            <w:tcW w:w="2409" w:type="dxa"/>
            <w:vAlign w:val="center"/>
          </w:tcPr>
          <w:p w14:paraId="691BB468">
            <w:pPr>
              <w:jc w:val="center"/>
              <w:rPr>
                <w:rFonts w:ascii="仿宋_GB2312" w:hAnsi="华文仿宋" w:eastAsia="仿宋_GB2312" w:cs="Times New Roman"/>
                <w:sz w:val="21"/>
                <w:szCs w:val="21"/>
                <w:highlight w:val="none"/>
              </w:rPr>
            </w:pPr>
          </w:p>
        </w:tc>
        <w:tc>
          <w:tcPr>
            <w:tcW w:w="1910" w:type="dxa"/>
            <w:vAlign w:val="center"/>
          </w:tcPr>
          <w:p w14:paraId="7A288E4D">
            <w:pPr>
              <w:jc w:val="center"/>
              <w:rPr>
                <w:rFonts w:ascii="仿宋_GB2312" w:hAnsi="华文仿宋" w:eastAsia="仿宋_GB2312" w:cs="Times New Roman"/>
                <w:sz w:val="21"/>
                <w:szCs w:val="21"/>
                <w:highlight w:val="none"/>
              </w:rPr>
            </w:pPr>
          </w:p>
        </w:tc>
      </w:tr>
      <w:tr w14:paraId="25D9DCB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14:paraId="780A27B4">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14:paraId="77734440">
            <w:pPr>
              <w:jc w:val="center"/>
              <w:rPr>
                <w:rFonts w:ascii="仿宋_GB2312" w:hAnsi="华文仿宋" w:eastAsia="仿宋_GB2312" w:cs="Times New Roman"/>
                <w:sz w:val="21"/>
                <w:szCs w:val="21"/>
                <w:highlight w:val="none"/>
              </w:rPr>
            </w:pPr>
          </w:p>
        </w:tc>
        <w:tc>
          <w:tcPr>
            <w:tcW w:w="2410" w:type="dxa"/>
            <w:vAlign w:val="center"/>
          </w:tcPr>
          <w:p w14:paraId="6D60900F">
            <w:pPr>
              <w:jc w:val="center"/>
              <w:rPr>
                <w:rFonts w:ascii="仿宋_GB2312" w:hAnsi="华文仿宋" w:eastAsia="仿宋_GB2312" w:cs="Times New Roman"/>
                <w:sz w:val="21"/>
                <w:szCs w:val="21"/>
                <w:highlight w:val="none"/>
              </w:rPr>
            </w:pPr>
          </w:p>
        </w:tc>
        <w:tc>
          <w:tcPr>
            <w:tcW w:w="2409" w:type="dxa"/>
            <w:vAlign w:val="center"/>
          </w:tcPr>
          <w:p w14:paraId="78DCB227">
            <w:pPr>
              <w:jc w:val="center"/>
              <w:rPr>
                <w:rFonts w:ascii="仿宋_GB2312" w:hAnsi="华文仿宋" w:eastAsia="仿宋_GB2312" w:cs="Times New Roman"/>
                <w:sz w:val="21"/>
                <w:szCs w:val="21"/>
                <w:highlight w:val="none"/>
              </w:rPr>
            </w:pPr>
          </w:p>
        </w:tc>
        <w:tc>
          <w:tcPr>
            <w:tcW w:w="1910" w:type="dxa"/>
            <w:vAlign w:val="center"/>
          </w:tcPr>
          <w:p w14:paraId="17172F73">
            <w:pPr>
              <w:jc w:val="center"/>
              <w:rPr>
                <w:rFonts w:ascii="仿宋_GB2312" w:hAnsi="华文仿宋" w:eastAsia="仿宋_GB2312" w:cs="Times New Roman"/>
                <w:sz w:val="21"/>
                <w:szCs w:val="21"/>
                <w:highlight w:val="none"/>
              </w:rPr>
            </w:pPr>
          </w:p>
        </w:tc>
      </w:tr>
      <w:tr w14:paraId="17F9784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14:paraId="60D84F8A">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14:paraId="51077747">
            <w:pPr>
              <w:jc w:val="center"/>
              <w:rPr>
                <w:rFonts w:ascii="仿宋_GB2312" w:hAnsi="华文仿宋" w:eastAsia="仿宋_GB2312" w:cs="Times New Roman"/>
                <w:sz w:val="21"/>
                <w:szCs w:val="21"/>
                <w:highlight w:val="none"/>
              </w:rPr>
            </w:pPr>
          </w:p>
        </w:tc>
        <w:tc>
          <w:tcPr>
            <w:tcW w:w="2410" w:type="dxa"/>
            <w:vAlign w:val="center"/>
          </w:tcPr>
          <w:p w14:paraId="24C69E27">
            <w:pPr>
              <w:jc w:val="center"/>
              <w:rPr>
                <w:rFonts w:ascii="仿宋_GB2312" w:hAnsi="华文仿宋" w:eastAsia="仿宋_GB2312" w:cs="Times New Roman"/>
                <w:sz w:val="21"/>
                <w:szCs w:val="21"/>
                <w:highlight w:val="none"/>
              </w:rPr>
            </w:pPr>
          </w:p>
        </w:tc>
        <w:tc>
          <w:tcPr>
            <w:tcW w:w="2409" w:type="dxa"/>
            <w:vAlign w:val="center"/>
          </w:tcPr>
          <w:p w14:paraId="0CABA45B">
            <w:pPr>
              <w:jc w:val="center"/>
              <w:rPr>
                <w:rFonts w:ascii="仿宋_GB2312" w:hAnsi="华文仿宋" w:eastAsia="仿宋_GB2312" w:cs="Times New Roman"/>
                <w:sz w:val="21"/>
                <w:szCs w:val="21"/>
                <w:highlight w:val="none"/>
              </w:rPr>
            </w:pPr>
          </w:p>
        </w:tc>
        <w:tc>
          <w:tcPr>
            <w:tcW w:w="1910" w:type="dxa"/>
            <w:vAlign w:val="center"/>
          </w:tcPr>
          <w:p w14:paraId="43929C62">
            <w:pPr>
              <w:jc w:val="center"/>
              <w:rPr>
                <w:rFonts w:ascii="仿宋_GB2312" w:hAnsi="华文仿宋" w:eastAsia="仿宋_GB2312" w:cs="Times New Roman"/>
                <w:sz w:val="21"/>
                <w:szCs w:val="21"/>
                <w:highlight w:val="none"/>
              </w:rPr>
            </w:pPr>
          </w:p>
        </w:tc>
      </w:tr>
      <w:tr w14:paraId="49BEAA6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14:paraId="19A69030">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14:paraId="10C2CFA2">
            <w:pPr>
              <w:jc w:val="center"/>
              <w:rPr>
                <w:rFonts w:ascii="仿宋_GB2312" w:hAnsi="华文仿宋" w:eastAsia="仿宋_GB2312" w:cs="Times New Roman"/>
                <w:sz w:val="21"/>
                <w:szCs w:val="21"/>
                <w:highlight w:val="none"/>
              </w:rPr>
            </w:pPr>
          </w:p>
        </w:tc>
        <w:tc>
          <w:tcPr>
            <w:tcW w:w="2410" w:type="dxa"/>
            <w:vAlign w:val="center"/>
          </w:tcPr>
          <w:p w14:paraId="4B4A55EA">
            <w:pPr>
              <w:jc w:val="center"/>
              <w:rPr>
                <w:rFonts w:ascii="仿宋_GB2312" w:hAnsi="华文仿宋" w:eastAsia="仿宋_GB2312" w:cs="Times New Roman"/>
                <w:sz w:val="21"/>
                <w:szCs w:val="21"/>
                <w:highlight w:val="none"/>
              </w:rPr>
            </w:pPr>
          </w:p>
        </w:tc>
        <w:tc>
          <w:tcPr>
            <w:tcW w:w="2409" w:type="dxa"/>
            <w:vAlign w:val="center"/>
          </w:tcPr>
          <w:p w14:paraId="4CA5A700">
            <w:pPr>
              <w:jc w:val="center"/>
              <w:rPr>
                <w:rFonts w:ascii="仿宋_GB2312" w:hAnsi="华文仿宋" w:eastAsia="仿宋_GB2312" w:cs="Times New Roman"/>
                <w:sz w:val="21"/>
                <w:szCs w:val="21"/>
                <w:highlight w:val="none"/>
              </w:rPr>
            </w:pPr>
          </w:p>
        </w:tc>
        <w:tc>
          <w:tcPr>
            <w:tcW w:w="1910" w:type="dxa"/>
            <w:vAlign w:val="center"/>
          </w:tcPr>
          <w:p w14:paraId="3B3DBB86">
            <w:pPr>
              <w:jc w:val="center"/>
              <w:rPr>
                <w:rFonts w:ascii="仿宋_GB2312" w:hAnsi="华文仿宋" w:eastAsia="仿宋_GB2312" w:cs="Times New Roman"/>
                <w:sz w:val="21"/>
                <w:szCs w:val="21"/>
                <w:highlight w:val="none"/>
              </w:rPr>
            </w:pPr>
          </w:p>
        </w:tc>
      </w:tr>
    </w:tbl>
    <w:p w14:paraId="468C63D0">
      <w:pPr>
        <w:outlineLvl w:val="1"/>
        <w:rPr>
          <w:rFonts w:ascii="仿宋_GB2312" w:hAnsi="华文仿宋" w:eastAsia="仿宋_GB2312" w:cs="Times New Roman"/>
          <w:highlight w:val="none"/>
        </w:rPr>
      </w:pPr>
    </w:p>
    <w:p w14:paraId="29D83687">
      <w:pPr>
        <w:jc w:val="center"/>
        <w:rPr>
          <w:rFonts w:ascii="仿宋_GB2312" w:hAnsi="华文仿宋" w:eastAsia="仿宋_GB2312"/>
          <w:sz w:val="21"/>
          <w:szCs w:val="21"/>
          <w:highlight w:val="none"/>
        </w:rPr>
      </w:pPr>
    </w:p>
    <w:p w14:paraId="6879038B">
      <w:pPr>
        <w:jc w:val="center"/>
        <w:rPr>
          <w:rFonts w:ascii="仿宋_GB2312" w:hAnsi="华文仿宋" w:eastAsia="仿宋_GB2312"/>
          <w:sz w:val="21"/>
          <w:szCs w:val="21"/>
          <w:highlight w:val="none"/>
        </w:rPr>
      </w:pPr>
    </w:p>
    <w:p w14:paraId="0D4E1942">
      <w:pPr>
        <w:jc w:val="center"/>
        <w:rPr>
          <w:rFonts w:ascii="仿宋_GB2312" w:hAnsi="华文仿宋" w:eastAsia="仿宋_GB2312"/>
          <w:sz w:val="21"/>
          <w:szCs w:val="21"/>
          <w:highlight w:val="none"/>
        </w:rPr>
      </w:pPr>
    </w:p>
    <w:p w14:paraId="362E55CC">
      <w:pPr>
        <w:jc w:val="center"/>
        <w:rPr>
          <w:rFonts w:ascii="仿宋_GB2312" w:hAnsi="华文仿宋" w:eastAsia="仿宋_GB2312"/>
          <w:sz w:val="21"/>
          <w:szCs w:val="21"/>
          <w:highlight w:val="none"/>
        </w:rPr>
      </w:pPr>
    </w:p>
    <w:p w14:paraId="51A6872B">
      <w:pPr>
        <w:jc w:val="center"/>
        <w:rPr>
          <w:rFonts w:ascii="仿宋_GB2312" w:hAnsi="华文仿宋" w:eastAsia="仿宋_GB2312"/>
          <w:sz w:val="21"/>
          <w:szCs w:val="21"/>
          <w:highlight w:val="none"/>
        </w:rPr>
      </w:pPr>
    </w:p>
    <w:p w14:paraId="554AF160">
      <w:pPr>
        <w:jc w:val="center"/>
        <w:rPr>
          <w:rFonts w:ascii="仿宋_GB2312" w:hAnsi="华文仿宋" w:eastAsia="仿宋_GB2312"/>
          <w:sz w:val="21"/>
          <w:szCs w:val="21"/>
          <w:highlight w:val="none"/>
        </w:rPr>
      </w:pPr>
    </w:p>
    <w:p w14:paraId="0BDE6DDD">
      <w:pPr>
        <w:jc w:val="center"/>
        <w:rPr>
          <w:rFonts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14:paraId="47D2655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14:paraId="1027C37A">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14:paraId="30714F13">
            <w:pPr>
              <w:ind w:firstLine="16" w:firstLineChars="8"/>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14:paraId="11992B5D">
            <w:pPr>
              <w:ind w:firstLine="16" w:firstLineChars="8"/>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14:paraId="640A5814">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14:paraId="0FBDDBC4">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14:paraId="144C8409">
            <w:pPr>
              <w:ind w:firstLine="25" w:firstLineChars="12"/>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14:paraId="448ED7B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14:paraId="53A842DB">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14:paraId="203320BA">
            <w:pPr>
              <w:jc w:val="center"/>
              <w:rPr>
                <w:rFonts w:ascii="仿宋_GB2312" w:hAnsi="华文仿宋" w:eastAsia="仿宋_GB2312" w:cs="Times New Roman"/>
                <w:sz w:val="21"/>
                <w:szCs w:val="21"/>
                <w:highlight w:val="none"/>
              </w:rPr>
            </w:pPr>
          </w:p>
        </w:tc>
        <w:tc>
          <w:tcPr>
            <w:tcW w:w="1996" w:type="dxa"/>
            <w:vAlign w:val="center"/>
          </w:tcPr>
          <w:p w14:paraId="0A8D81CF">
            <w:pPr>
              <w:jc w:val="center"/>
              <w:rPr>
                <w:rFonts w:ascii="仿宋_GB2312" w:hAnsi="华文仿宋" w:eastAsia="仿宋_GB2312" w:cs="Times New Roman"/>
                <w:sz w:val="21"/>
                <w:szCs w:val="21"/>
                <w:highlight w:val="none"/>
              </w:rPr>
            </w:pPr>
          </w:p>
        </w:tc>
        <w:tc>
          <w:tcPr>
            <w:tcW w:w="2100" w:type="dxa"/>
            <w:vAlign w:val="center"/>
          </w:tcPr>
          <w:p w14:paraId="656DB6D9">
            <w:pPr>
              <w:jc w:val="center"/>
              <w:rPr>
                <w:rFonts w:ascii="仿宋_GB2312" w:hAnsi="华文仿宋" w:eastAsia="仿宋_GB2312" w:cs="Times New Roman"/>
                <w:sz w:val="21"/>
                <w:szCs w:val="21"/>
                <w:highlight w:val="none"/>
              </w:rPr>
            </w:pPr>
          </w:p>
        </w:tc>
        <w:tc>
          <w:tcPr>
            <w:tcW w:w="1540" w:type="dxa"/>
            <w:vAlign w:val="center"/>
          </w:tcPr>
          <w:p w14:paraId="7C5F4A15">
            <w:pPr>
              <w:jc w:val="center"/>
              <w:rPr>
                <w:rFonts w:ascii="仿宋_GB2312" w:hAnsi="华文仿宋" w:eastAsia="仿宋_GB2312" w:cs="Times New Roman"/>
                <w:sz w:val="21"/>
                <w:szCs w:val="21"/>
                <w:highlight w:val="none"/>
              </w:rPr>
            </w:pPr>
          </w:p>
        </w:tc>
        <w:tc>
          <w:tcPr>
            <w:tcW w:w="1120" w:type="dxa"/>
            <w:vAlign w:val="center"/>
          </w:tcPr>
          <w:p w14:paraId="7FCC25E9">
            <w:pPr>
              <w:jc w:val="center"/>
              <w:rPr>
                <w:rFonts w:ascii="仿宋_GB2312" w:hAnsi="华文仿宋" w:eastAsia="仿宋_GB2312" w:cs="Times New Roman"/>
                <w:sz w:val="21"/>
                <w:szCs w:val="21"/>
                <w:highlight w:val="none"/>
              </w:rPr>
            </w:pPr>
          </w:p>
        </w:tc>
      </w:tr>
      <w:tr w14:paraId="1484D6E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14:paraId="56F6789F">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14:paraId="03C8F591">
            <w:pPr>
              <w:jc w:val="center"/>
              <w:rPr>
                <w:rFonts w:ascii="仿宋_GB2312" w:hAnsi="华文仿宋" w:eastAsia="仿宋_GB2312" w:cs="Times New Roman"/>
                <w:sz w:val="21"/>
                <w:szCs w:val="21"/>
                <w:highlight w:val="none"/>
              </w:rPr>
            </w:pPr>
          </w:p>
        </w:tc>
        <w:tc>
          <w:tcPr>
            <w:tcW w:w="1996" w:type="dxa"/>
            <w:vAlign w:val="center"/>
          </w:tcPr>
          <w:p w14:paraId="57728E5F">
            <w:pPr>
              <w:jc w:val="center"/>
              <w:rPr>
                <w:rFonts w:ascii="仿宋_GB2312" w:hAnsi="华文仿宋" w:eastAsia="仿宋_GB2312" w:cs="Times New Roman"/>
                <w:sz w:val="21"/>
                <w:szCs w:val="21"/>
                <w:highlight w:val="none"/>
              </w:rPr>
            </w:pPr>
          </w:p>
        </w:tc>
        <w:tc>
          <w:tcPr>
            <w:tcW w:w="2100" w:type="dxa"/>
            <w:vAlign w:val="center"/>
          </w:tcPr>
          <w:p w14:paraId="32AE8397">
            <w:pPr>
              <w:jc w:val="center"/>
              <w:rPr>
                <w:rFonts w:ascii="仿宋_GB2312" w:hAnsi="华文仿宋" w:eastAsia="仿宋_GB2312" w:cs="Times New Roman"/>
                <w:sz w:val="21"/>
                <w:szCs w:val="21"/>
                <w:highlight w:val="none"/>
              </w:rPr>
            </w:pPr>
          </w:p>
        </w:tc>
        <w:tc>
          <w:tcPr>
            <w:tcW w:w="1540" w:type="dxa"/>
            <w:vAlign w:val="center"/>
          </w:tcPr>
          <w:p w14:paraId="0DF2E869">
            <w:pPr>
              <w:jc w:val="center"/>
              <w:rPr>
                <w:rFonts w:ascii="仿宋_GB2312" w:hAnsi="华文仿宋" w:eastAsia="仿宋_GB2312" w:cs="Times New Roman"/>
                <w:sz w:val="21"/>
                <w:szCs w:val="21"/>
                <w:highlight w:val="none"/>
              </w:rPr>
            </w:pPr>
          </w:p>
        </w:tc>
        <w:tc>
          <w:tcPr>
            <w:tcW w:w="1120" w:type="dxa"/>
            <w:vAlign w:val="center"/>
          </w:tcPr>
          <w:p w14:paraId="54943F60">
            <w:pPr>
              <w:jc w:val="center"/>
              <w:rPr>
                <w:rFonts w:ascii="仿宋_GB2312" w:hAnsi="华文仿宋" w:eastAsia="仿宋_GB2312" w:cs="Times New Roman"/>
                <w:sz w:val="21"/>
                <w:szCs w:val="21"/>
                <w:highlight w:val="none"/>
              </w:rPr>
            </w:pPr>
          </w:p>
        </w:tc>
      </w:tr>
      <w:tr w14:paraId="1894748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14:paraId="1F0D764D">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14:paraId="18AB6DEF">
            <w:pPr>
              <w:jc w:val="center"/>
              <w:rPr>
                <w:rFonts w:ascii="仿宋_GB2312" w:hAnsi="华文仿宋" w:eastAsia="仿宋_GB2312" w:cs="Times New Roman"/>
                <w:sz w:val="21"/>
                <w:szCs w:val="21"/>
                <w:highlight w:val="none"/>
              </w:rPr>
            </w:pPr>
          </w:p>
        </w:tc>
        <w:tc>
          <w:tcPr>
            <w:tcW w:w="1996" w:type="dxa"/>
            <w:vAlign w:val="center"/>
          </w:tcPr>
          <w:p w14:paraId="53A81B5E">
            <w:pPr>
              <w:jc w:val="center"/>
              <w:rPr>
                <w:rFonts w:ascii="仿宋_GB2312" w:hAnsi="华文仿宋" w:eastAsia="仿宋_GB2312" w:cs="Times New Roman"/>
                <w:sz w:val="21"/>
                <w:szCs w:val="21"/>
                <w:highlight w:val="none"/>
              </w:rPr>
            </w:pPr>
          </w:p>
        </w:tc>
        <w:tc>
          <w:tcPr>
            <w:tcW w:w="2100" w:type="dxa"/>
            <w:vAlign w:val="center"/>
          </w:tcPr>
          <w:p w14:paraId="33F9016B">
            <w:pPr>
              <w:jc w:val="center"/>
              <w:rPr>
                <w:rFonts w:ascii="仿宋_GB2312" w:hAnsi="华文仿宋" w:eastAsia="仿宋_GB2312" w:cs="Times New Roman"/>
                <w:sz w:val="21"/>
                <w:szCs w:val="21"/>
                <w:highlight w:val="none"/>
              </w:rPr>
            </w:pPr>
          </w:p>
        </w:tc>
        <w:tc>
          <w:tcPr>
            <w:tcW w:w="1540" w:type="dxa"/>
            <w:vAlign w:val="center"/>
          </w:tcPr>
          <w:p w14:paraId="6C783820">
            <w:pPr>
              <w:jc w:val="center"/>
              <w:rPr>
                <w:rFonts w:ascii="仿宋_GB2312" w:hAnsi="华文仿宋" w:eastAsia="仿宋_GB2312" w:cs="Times New Roman"/>
                <w:sz w:val="21"/>
                <w:szCs w:val="21"/>
                <w:highlight w:val="none"/>
              </w:rPr>
            </w:pPr>
          </w:p>
        </w:tc>
        <w:tc>
          <w:tcPr>
            <w:tcW w:w="1120" w:type="dxa"/>
            <w:vAlign w:val="center"/>
          </w:tcPr>
          <w:p w14:paraId="575148AF">
            <w:pPr>
              <w:jc w:val="center"/>
              <w:rPr>
                <w:rFonts w:ascii="仿宋_GB2312" w:hAnsi="华文仿宋" w:eastAsia="仿宋_GB2312" w:cs="Times New Roman"/>
                <w:sz w:val="21"/>
                <w:szCs w:val="21"/>
                <w:highlight w:val="none"/>
              </w:rPr>
            </w:pPr>
          </w:p>
        </w:tc>
      </w:tr>
      <w:tr w14:paraId="762A891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14:paraId="1C4A0AC7">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14:paraId="2A9FD670">
            <w:pPr>
              <w:jc w:val="center"/>
              <w:rPr>
                <w:rFonts w:ascii="仿宋_GB2312" w:hAnsi="华文仿宋" w:eastAsia="仿宋_GB2312" w:cs="Times New Roman"/>
                <w:sz w:val="21"/>
                <w:szCs w:val="21"/>
                <w:highlight w:val="none"/>
              </w:rPr>
            </w:pPr>
          </w:p>
        </w:tc>
        <w:tc>
          <w:tcPr>
            <w:tcW w:w="1996" w:type="dxa"/>
            <w:vAlign w:val="center"/>
          </w:tcPr>
          <w:p w14:paraId="66B38E95">
            <w:pPr>
              <w:jc w:val="center"/>
              <w:rPr>
                <w:rFonts w:ascii="仿宋_GB2312" w:hAnsi="华文仿宋" w:eastAsia="仿宋_GB2312" w:cs="Times New Roman"/>
                <w:sz w:val="21"/>
                <w:szCs w:val="21"/>
                <w:highlight w:val="none"/>
              </w:rPr>
            </w:pPr>
          </w:p>
        </w:tc>
        <w:tc>
          <w:tcPr>
            <w:tcW w:w="2100" w:type="dxa"/>
            <w:vAlign w:val="center"/>
          </w:tcPr>
          <w:p w14:paraId="5B6D6EF7">
            <w:pPr>
              <w:jc w:val="center"/>
              <w:rPr>
                <w:rFonts w:ascii="仿宋_GB2312" w:hAnsi="华文仿宋" w:eastAsia="仿宋_GB2312" w:cs="Times New Roman"/>
                <w:sz w:val="21"/>
                <w:szCs w:val="21"/>
                <w:highlight w:val="none"/>
              </w:rPr>
            </w:pPr>
          </w:p>
        </w:tc>
        <w:tc>
          <w:tcPr>
            <w:tcW w:w="1540" w:type="dxa"/>
            <w:vAlign w:val="center"/>
          </w:tcPr>
          <w:p w14:paraId="613AB62A">
            <w:pPr>
              <w:jc w:val="center"/>
              <w:rPr>
                <w:rFonts w:ascii="仿宋_GB2312" w:hAnsi="华文仿宋" w:eastAsia="仿宋_GB2312" w:cs="Times New Roman"/>
                <w:sz w:val="21"/>
                <w:szCs w:val="21"/>
                <w:highlight w:val="none"/>
              </w:rPr>
            </w:pPr>
          </w:p>
        </w:tc>
        <w:tc>
          <w:tcPr>
            <w:tcW w:w="1120" w:type="dxa"/>
            <w:vAlign w:val="center"/>
          </w:tcPr>
          <w:p w14:paraId="756DFD8A">
            <w:pPr>
              <w:jc w:val="center"/>
              <w:rPr>
                <w:rFonts w:ascii="仿宋_GB2312" w:hAnsi="华文仿宋" w:eastAsia="仿宋_GB2312" w:cs="Times New Roman"/>
                <w:sz w:val="21"/>
                <w:szCs w:val="21"/>
                <w:highlight w:val="none"/>
              </w:rPr>
            </w:pPr>
          </w:p>
        </w:tc>
      </w:tr>
      <w:tr w14:paraId="5FE0C5E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14:paraId="5E0E95F1">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14:paraId="4C30322B">
            <w:pPr>
              <w:jc w:val="center"/>
              <w:rPr>
                <w:rFonts w:ascii="仿宋_GB2312" w:hAnsi="华文仿宋" w:eastAsia="仿宋_GB2312" w:cs="Times New Roman"/>
                <w:sz w:val="21"/>
                <w:szCs w:val="21"/>
                <w:highlight w:val="none"/>
              </w:rPr>
            </w:pPr>
          </w:p>
        </w:tc>
        <w:tc>
          <w:tcPr>
            <w:tcW w:w="1996" w:type="dxa"/>
            <w:vAlign w:val="center"/>
          </w:tcPr>
          <w:p w14:paraId="7F3C189F">
            <w:pPr>
              <w:jc w:val="center"/>
              <w:rPr>
                <w:rFonts w:ascii="仿宋_GB2312" w:hAnsi="华文仿宋" w:eastAsia="仿宋_GB2312" w:cs="Times New Roman"/>
                <w:sz w:val="21"/>
                <w:szCs w:val="21"/>
                <w:highlight w:val="none"/>
              </w:rPr>
            </w:pPr>
          </w:p>
        </w:tc>
        <w:tc>
          <w:tcPr>
            <w:tcW w:w="2100" w:type="dxa"/>
            <w:vAlign w:val="center"/>
          </w:tcPr>
          <w:p w14:paraId="239732F8">
            <w:pPr>
              <w:jc w:val="center"/>
              <w:rPr>
                <w:rFonts w:ascii="仿宋_GB2312" w:hAnsi="华文仿宋" w:eastAsia="仿宋_GB2312" w:cs="Times New Roman"/>
                <w:sz w:val="21"/>
                <w:szCs w:val="21"/>
                <w:highlight w:val="none"/>
              </w:rPr>
            </w:pPr>
          </w:p>
        </w:tc>
        <w:tc>
          <w:tcPr>
            <w:tcW w:w="1540" w:type="dxa"/>
            <w:vAlign w:val="center"/>
          </w:tcPr>
          <w:p w14:paraId="0EE10E17">
            <w:pPr>
              <w:jc w:val="center"/>
              <w:rPr>
                <w:rFonts w:ascii="仿宋_GB2312" w:hAnsi="华文仿宋" w:eastAsia="仿宋_GB2312" w:cs="Times New Roman"/>
                <w:sz w:val="21"/>
                <w:szCs w:val="21"/>
                <w:highlight w:val="none"/>
              </w:rPr>
            </w:pPr>
          </w:p>
        </w:tc>
        <w:tc>
          <w:tcPr>
            <w:tcW w:w="1120" w:type="dxa"/>
            <w:vAlign w:val="center"/>
          </w:tcPr>
          <w:p w14:paraId="436897DB">
            <w:pPr>
              <w:jc w:val="center"/>
              <w:rPr>
                <w:rFonts w:ascii="仿宋_GB2312" w:hAnsi="华文仿宋" w:eastAsia="仿宋_GB2312" w:cs="Times New Roman"/>
                <w:sz w:val="21"/>
                <w:szCs w:val="21"/>
                <w:highlight w:val="none"/>
              </w:rPr>
            </w:pPr>
          </w:p>
        </w:tc>
      </w:tr>
    </w:tbl>
    <w:p w14:paraId="7203AEDC">
      <w:pPr>
        <w:spacing w:line="240" w:lineRule="exact"/>
        <w:rPr>
          <w:highlight w:val="none"/>
        </w:rPr>
        <w:sectPr>
          <w:pgSz w:w="11906" w:h="16838"/>
          <w:pgMar w:top="1378" w:right="1418" w:bottom="1134" w:left="1418" w:header="1179" w:footer="1094" w:gutter="0"/>
          <w:pgNumType w:fmt="numberInDash"/>
          <w:cols w:space="720" w:num="1"/>
          <w:docGrid w:linePitch="326" w:charSpace="0"/>
        </w:sectPr>
      </w:pPr>
    </w:p>
    <w:p w14:paraId="53134280">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p>
    <w:p w14:paraId="1FF37E50">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14:paraId="39389949">
      <w:pPr>
        <w:spacing w:before="240" w:beforeLines="100" w:after="120" w:afterLines="50" w:line="400" w:lineRule="exact"/>
        <w:ind w:firstLine="422" w:firstLineChars="200"/>
        <w:jc w:val="left"/>
        <w:rPr>
          <w:rFonts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14:paraId="3B8E7C62">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14:paraId="32733C7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14:paraId="5E08E333">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设备生产许可证</w:t>
      </w:r>
      <w:r>
        <w:rPr>
          <w:rFonts w:hint="eastAsia" w:ascii="仿宋_GB2312" w:eastAsia="仿宋_GB2312" w:hAnsiTheme="minorEastAsia"/>
          <w:sz w:val="21"/>
          <w:szCs w:val="21"/>
          <w:highlight w:val="none"/>
          <w:lang w:eastAsia="zh-CN"/>
        </w:rPr>
        <w:t>、产品合格证</w:t>
      </w:r>
      <w:r>
        <w:rPr>
          <w:rFonts w:hint="eastAsia" w:ascii="仿宋_GB2312" w:eastAsia="仿宋_GB2312" w:hAnsiTheme="minorEastAsia"/>
          <w:sz w:val="21"/>
          <w:szCs w:val="21"/>
          <w:highlight w:val="none"/>
        </w:rPr>
        <w:t xml:space="preserve">；   </w:t>
      </w:r>
    </w:p>
    <w:p w14:paraId="5F5803D2">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设备鉴定证书和检测报告；</w:t>
      </w:r>
    </w:p>
    <w:p w14:paraId="7DB7F5E9">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14:paraId="0DC93811">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14:paraId="3D1BF040">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14:paraId="5C5DC448">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14:paraId="58C852D8">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14:paraId="01C652B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10.投标人认为必要的其它文件和资料。</w:t>
      </w:r>
    </w:p>
    <w:p w14:paraId="52B930CD">
      <w:pPr>
        <w:spacing w:before="240" w:beforeLines="100" w:after="120" w:afterLines="50" w:line="400" w:lineRule="exact"/>
        <w:ind w:firstLine="422" w:firstLineChars="200"/>
        <w:jc w:val="left"/>
        <w:rPr>
          <w:rFonts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14:paraId="2292E22C">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设备的来源、性能指标及采用标准；</w:t>
      </w:r>
    </w:p>
    <w:p w14:paraId="1756AAC5">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近3年内省、部级以上检验、检测机构出具的投标设备质量检验报告（复印件）；</w:t>
      </w:r>
    </w:p>
    <w:p w14:paraId="0395F977">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投标设备的生产质量保证措施；</w:t>
      </w:r>
    </w:p>
    <w:p w14:paraId="7E85B694">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13C31AA6">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14:paraId="3966761E">
      <w:pPr>
        <w:spacing w:line="400" w:lineRule="exact"/>
        <w:ind w:firstLine="420" w:firstLineChars="200"/>
        <w:jc w:val="left"/>
        <w:rPr>
          <w:rFonts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14:paraId="4C4DBC05">
      <w:pPr>
        <w:spacing w:line="400" w:lineRule="exact"/>
        <w:ind w:firstLine="200"/>
        <w:jc w:val="left"/>
        <w:rPr>
          <w:rFonts w:ascii="仿宋_GB2312" w:eastAsia="仿宋_GB2312" w:cs="宋体" w:hAnsiTheme="minorEastAsia"/>
          <w:highlight w:val="none"/>
        </w:rPr>
      </w:pPr>
    </w:p>
    <w:p w14:paraId="66E5ACA6">
      <w:pPr>
        <w:widowControl/>
        <w:jc w:val="center"/>
        <w:rPr>
          <w:rFonts w:ascii="仿宋_GB2312" w:eastAsia="仿宋_GB2312" w:hAnsiTheme="majorEastAsia"/>
          <w:b/>
          <w:bCs/>
          <w:sz w:val="28"/>
          <w:szCs w:val="28"/>
          <w:highlight w:val="none"/>
        </w:rPr>
      </w:pPr>
    </w:p>
    <w:p w14:paraId="54DDEB91">
      <w:pPr>
        <w:widowControl/>
        <w:jc w:val="center"/>
        <w:rPr>
          <w:rFonts w:ascii="仿宋_GB2312" w:eastAsia="仿宋_GB2312" w:hAnsiTheme="majorEastAsia"/>
          <w:b/>
          <w:bCs/>
          <w:sz w:val="28"/>
          <w:szCs w:val="28"/>
          <w:highlight w:val="none"/>
        </w:rPr>
      </w:pPr>
    </w:p>
    <w:p w14:paraId="05A7D894">
      <w:pPr>
        <w:widowControl/>
        <w:jc w:val="center"/>
        <w:rPr>
          <w:rFonts w:ascii="仿宋_GB2312" w:eastAsia="仿宋_GB2312" w:hAnsiTheme="majorEastAsia"/>
          <w:b/>
          <w:bCs/>
          <w:sz w:val="28"/>
          <w:szCs w:val="28"/>
          <w:highlight w:val="none"/>
        </w:rPr>
      </w:pPr>
    </w:p>
    <w:p w14:paraId="3FD6CCC1">
      <w:pPr>
        <w:widowControl/>
        <w:jc w:val="center"/>
        <w:rPr>
          <w:rFonts w:ascii="仿宋_GB2312" w:eastAsia="仿宋_GB2312" w:hAnsiTheme="majorEastAsia"/>
          <w:b/>
          <w:bCs/>
          <w:sz w:val="28"/>
          <w:szCs w:val="28"/>
          <w:highlight w:val="none"/>
        </w:rPr>
      </w:pPr>
    </w:p>
    <w:p w14:paraId="4E0528A7">
      <w:pPr>
        <w:widowControl/>
        <w:jc w:val="center"/>
        <w:rPr>
          <w:rFonts w:ascii="仿宋_GB2312" w:eastAsia="仿宋_GB2312" w:hAnsiTheme="majorEastAsia"/>
          <w:b/>
          <w:bCs/>
          <w:sz w:val="28"/>
          <w:szCs w:val="28"/>
          <w:highlight w:val="none"/>
        </w:rPr>
      </w:pPr>
    </w:p>
    <w:p w14:paraId="270C8855">
      <w:pPr>
        <w:widowControl/>
        <w:jc w:val="center"/>
        <w:rPr>
          <w:rFonts w:ascii="仿宋_GB2312" w:eastAsia="仿宋_GB2312" w:hAnsiTheme="majorEastAsia"/>
          <w:b/>
          <w:bCs/>
          <w:sz w:val="28"/>
          <w:szCs w:val="28"/>
          <w:highlight w:val="none"/>
        </w:rPr>
      </w:pPr>
    </w:p>
    <w:p w14:paraId="1879F60F">
      <w:pPr>
        <w:widowControl/>
        <w:jc w:val="center"/>
        <w:rPr>
          <w:rFonts w:ascii="仿宋_GB2312" w:eastAsia="仿宋_GB2312" w:hAnsiTheme="majorEastAsia"/>
          <w:b/>
          <w:bCs/>
          <w:sz w:val="28"/>
          <w:szCs w:val="28"/>
          <w:highlight w:val="none"/>
        </w:rPr>
      </w:pPr>
    </w:p>
    <w:p w14:paraId="1D655F6C">
      <w:pPr>
        <w:pStyle w:val="18"/>
        <w:rPr>
          <w:highlight w:val="none"/>
        </w:rPr>
      </w:pPr>
    </w:p>
    <w:p w14:paraId="68430BBD">
      <w:pPr>
        <w:widowControl/>
        <w:jc w:val="center"/>
        <w:rPr>
          <w:rFonts w:ascii="仿宋_GB2312" w:eastAsia="仿宋_GB2312" w:hAnsiTheme="majorEastAsia"/>
          <w:b/>
          <w:bCs/>
          <w:sz w:val="28"/>
          <w:szCs w:val="28"/>
          <w:highlight w:val="none"/>
        </w:rPr>
      </w:pPr>
    </w:p>
    <w:p w14:paraId="24F96922">
      <w:pPr>
        <w:widowControl/>
        <w:jc w:val="center"/>
        <w:rPr>
          <w:rFonts w:ascii="仿宋_GB2312" w:eastAsia="仿宋_GB2312" w:hAnsiTheme="majorEastAsia"/>
          <w:b/>
          <w:bCs/>
          <w:sz w:val="28"/>
          <w:szCs w:val="28"/>
          <w:highlight w:val="none"/>
        </w:rPr>
      </w:pPr>
    </w:p>
    <w:p w14:paraId="4B7CE52F">
      <w:pPr>
        <w:pStyle w:val="18"/>
        <w:rPr>
          <w:rFonts w:ascii="仿宋_GB2312" w:eastAsia="仿宋_GB2312" w:hAnsiTheme="majorEastAsia"/>
          <w:b/>
          <w:bCs/>
          <w:sz w:val="28"/>
          <w:szCs w:val="28"/>
          <w:highlight w:val="none"/>
        </w:rPr>
      </w:pPr>
    </w:p>
    <w:p w14:paraId="10FE6CFC">
      <w:pPr>
        <w:pStyle w:val="18"/>
        <w:rPr>
          <w:rFonts w:ascii="仿宋_GB2312" w:eastAsia="仿宋_GB2312" w:hAnsiTheme="majorEastAsia"/>
          <w:b/>
          <w:bCs/>
          <w:sz w:val="28"/>
          <w:szCs w:val="28"/>
          <w:highlight w:val="none"/>
        </w:rPr>
      </w:pPr>
    </w:p>
    <w:p w14:paraId="53ADB4C7">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第四部分  合同文件</w:t>
      </w:r>
    </w:p>
    <w:p w14:paraId="3694B3B7">
      <w:pPr>
        <w:widowControl/>
        <w:spacing w:line="480" w:lineRule="auto"/>
        <w:rPr>
          <w:rFonts w:ascii="宋体" w:hAnsi="宋体"/>
          <w:sz w:val="21"/>
          <w:szCs w:val="21"/>
          <w:highlight w:val="none"/>
        </w:rPr>
      </w:pPr>
      <w:r>
        <w:rPr>
          <w:rFonts w:hint="eastAsia" w:ascii="宋体" w:hAnsi="宋体"/>
          <w:sz w:val="21"/>
          <w:szCs w:val="21"/>
          <w:highlight w:val="none"/>
        </w:rPr>
        <w:t>（请粘贴对应合同）</w:t>
      </w:r>
    </w:p>
    <w:p w14:paraId="4855640A">
      <w:pPr>
        <w:widowControl/>
        <w:spacing w:line="400" w:lineRule="exact"/>
        <w:jc w:val="left"/>
        <w:rPr>
          <w:rFonts w:ascii="宋体" w:hAnsi="宋体" w:cs="Arial"/>
          <w:color w:val="333333"/>
          <w:sz w:val="21"/>
          <w:szCs w:val="21"/>
          <w:highlight w:val="none"/>
        </w:rPr>
      </w:pP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panose1 w:val="02040604050505020304"/>
    <w:charset w:val="00"/>
    <w:family w:val="roman"/>
    <w:pitch w:val="default"/>
    <w:sig w:usb0="00000287" w:usb1="00000000" w:usb2="00000000" w:usb3="00000000" w:csb0="2000009F" w:csb1="DFD70000"/>
  </w:font>
  <w:font w:name="Wingdings 2">
    <w:panose1 w:val="050201020105070707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206E9">
    <w:pPr>
      <w:pStyle w:val="23"/>
      <w:jc w:val="center"/>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B24EE">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BhYTlkMGJhNTA5OTk4Nzc3NGNhZTM1MDExYzljNmYifQ=="/>
  </w:docVars>
  <w:rsids>
    <w:rsidRoot w:val="00CD2279"/>
    <w:rsid w:val="0000134C"/>
    <w:rsid w:val="00002E12"/>
    <w:rsid w:val="00007A20"/>
    <w:rsid w:val="000215C5"/>
    <w:rsid w:val="00021E29"/>
    <w:rsid w:val="000229FE"/>
    <w:rsid w:val="000235EB"/>
    <w:rsid w:val="0002510D"/>
    <w:rsid w:val="000262FD"/>
    <w:rsid w:val="00027436"/>
    <w:rsid w:val="0003716E"/>
    <w:rsid w:val="000378AE"/>
    <w:rsid w:val="00041304"/>
    <w:rsid w:val="00051BAF"/>
    <w:rsid w:val="0005377E"/>
    <w:rsid w:val="00063CFA"/>
    <w:rsid w:val="00067E94"/>
    <w:rsid w:val="000755E3"/>
    <w:rsid w:val="000813D3"/>
    <w:rsid w:val="00081B05"/>
    <w:rsid w:val="000822B3"/>
    <w:rsid w:val="00083443"/>
    <w:rsid w:val="00083CFE"/>
    <w:rsid w:val="000840AA"/>
    <w:rsid w:val="00086265"/>
    <w:rsid w:val="000871DD"/>
    <w:rsid w:val="00092EEC"/>
    <w:rsid w:val="00095550"/>
    <w:rsid w:val="00097979"/>
    <w:rsid w:val="000A2545"/>
    <w:rsid w:val="000A4881"/>
    <w:rsid w:val="000A5407"/>
    <w:rsid w:val="000A5F3B"/>
    <w:rsid w:val="000A7A00"/>
    <w:rsid w:val="000B3B4B"/>
    <w:rsid w:val="000D17B5"/>
    <w:rsid w:val="000D192D"/>
    <w:rsid w:val="000D1CB5"/>
    <w:rsid w:val="000D70A6"/>
    <w:rsid w:val="000E3358"/>
    <w:rsid w:val="000E3E4B"/>
    <w:rsid w:val="000E5A62"/>
    <w:rsid w:val="000E63A4"/>
    <w:rsid w:val="000E6AB2"/>
    <w:rsid w:val="000F2F00"/>
    <w:rsid w:val="000F32F1"/>
    <w:rsid w:val="00100F62"/>
    <w:rsid w:val="001024CB"/>
    <w:rsid w:val="00103508"/>
    <w:rsid w:val="00103A8E"/>
    <w:rsid w:val="00104858"/>
    <w:rsid w:val="00104DC7"/>
    <w:rsid w:val="00107E51"/>
    <w:rsid w:val="00113B93"/>
    <w:rsid w:val="00121F97"/>
    <w:rsid w:val="00126088"/>
    <w:rsid w:val="00132C92"/>
    <w:rsid w:val="00133F88"/>
    <w:rsid w:val="00135A58"/>
    <w:rsid w:val="001373B4"/>
    <w:rsid w:val="00142D87"/>
    <w:rsid w:val="00144BDF"/>
    <w:rsid w:val="0015075A"/>
    <w:rsid w:val="00156465"/>
    <w:rsid w:val="00156EC6"/>
    <w:rsid w:val="00161C2C"/>
    <w:rsid w:val="001635B9"/>
    <w:rsid w:val="00166852"/>
    <w:rsid w:val="00172033"/>
    <w:rsid w:val="00172A60"/>
    <w:rsid w:val="001758EE"/>
    <w:rsid w:val="001767F4"/>
    <w:rsid w:val="00177B61"/>
    <w:rsid w:val="00180730"/>
    <w:rsid w:val="00181446"/>
    <w:rsid w:val="00182CA7"/>
    <w:rsid w:val="00185437"/>
    <w:rsid w:val="00186FD4"/>
    <w:rsid w:val="00192636"/>
    <w:rsid w:val="00194CF6"/>
    <w:rsid w:val="00196C81"/>
    <w:rsid w:val="00197CCB"/>
    <w:rsid w:val="001A1542"/>
    <w:rsid w:val="001A312E"/>
    <w:rsid w:val="001A531D"/>
    <w:rsid w:val="001A7D7F"/>
    <w:rsid w:val="001B0569"/>
    <w:rsid w:val="001B31B6"/>
    <w:rsid w:val="001B6B8E"/>
    <w:rsid w:val="001B7767"/>
    <w:rsid w:val="001C0385"/>
    <w:rsid w:val="001C346D"/>
    <w:rsid w:val="001C41CC"/>
    <w:rsid w:val="001C4B60"/>
    <w:rsid w:val="001C6ADD"/>
    <w:rsid w:val="001D109F"/>
    <w:rsid w:val="001D1199"/>
    <w:rsid w:val="001D1BA0"/>
    <w:rsid w:val="001D41BE"/>
    <w:rsid w:val="001D5DF1"/>
    <w:rsid w:val="001E26F0"/>
    <w:rsid w:val="001F29B8"/>
    <w:rsid w:val="001F3E86"/>
    <w:rsid w:val="001F4E95"/>
    <w:rsid w:val="00201F63"/>
    <w:rsid w:val="00202FD5"/>
    <w:rsid w:val="002058D2"/>
    <w:rsid w:val="00205BDC"/>
    <w:rsid w:val="002068FC"/>
    <w:rsid w:val="002075DA"/>
    <w:rsid w:val="0022260F"/>
    <w:rsid w:val="00223849"/>
    <w:rsid w:val="00232082"/>
    <w:rsid w:val="00234609"/>
    <w:rsid w:val="00236784"/>
    <w:rsid w:val="002370CD"/>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E6D99"/>
    <w:rsid w:val="002F044C"/>
    <w:rsid w:val="002F1A32"/>
    <w:rsid w:val="002F23E6"/>
    <w:rsid w:val="002F422C"/>
    <w:rsid w:val="002F4256"/>
    <w:rsid w:val="002F51AD"/>
    <w:rsid w:val="002F53B8"/>
    <w:rsid w:val="002F77D6"/>
    <w:rsid w:val="00301C72"/>
    <w:rsid w:val="00301E78"/>
    <w:rsid w:val="003028E6"/>
    <w:rsid w:val="00302928"/>
    <w:rsid w:val="00310A70"/>
    <w:rsid w:val="00310D97"/>
    <w:rsid w:val="00312EFB"/>
    <w:rsid w:val="00313019"/>
    <w:rsid w:val="0031505E"/>
    <w:rsid w:val="00315830"/>
    <w:rsid w:val="00322DF9"/>
    <w:rsid w:val="0032792A"/>
    <w:rsid w:val="00335A90"/>
    <w:rsid w:val="0034353E"/>
    <w:rsid w:val="00344092"/>
    <w:rsid w:val="003450D3"/>
    <w:rsid w:val="0034681A"/>
    <w:rsid w:val="00347017"/>
    <w:rsid w:val="00352798"/>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10DD"/>
    <w:rsid w:val="0039619E"/>
    <w:rsid w:val="00397F52"/>
    <w:rsid w:val="003A1BC0"/>
    <w:rsid w:val="003A2502"/>
    <w:rsid w:val="003A431F"/>
    <w:rsid w:val="003A561E"/>
    <w:rsid w:val="003A57BF"/>
    <w:rsid w:val="003A7AA9"/>
    <w:rsid w:val="003B523C"/>
    <w:rsid w:val="003B58D1"/>
    <w:rsid w:val="003C4982"/>
    <w:rsid w:val="003C5EFA"/>
    <w:rsid w:val="003C7281"/>
    <w:rsid w:val="003C7536"/>
    <w:rsid w:val="003D3125"/>
    <w:rsid w:val="003E1C56"/>
    <w:rsid w:val="003E2E41"/>
    <w:rsid w:val="003E401B"/>
    <w:rsid w:val="003E42CD"/>
    <w:rsid w:val="003E5FC8"/>
    <w:rsid w:val="003F0BD0"/>
    <w:rsid w:val="003F1445"/>
    <w:rsid w:val="003F2F9B"/>
    <w:rsid w:val="003F3596"/>
    <w:rsid w:val="00405D20"/>
    <w:rsid w:val="004061DA"/>
    <w:rsid w:val="004066F2"/>
    <w:rsid w:val="004140D2"/>
    <w:rsid w:val="0041423F"/>
    <w:rsid w:val="00414B7A"/>
    <w:rsid w:val="004169A0"/>
    <w:rsid w:val="004269DE"/>
    <w:rsid w:val="004301DC"/>
    <w:rsid w:val="00430BAD"/>
    <w:rsid w:val="00430BC6"/>
    <w:rsid w:val="004313D7"/>
    <w:rsid w:val="00436A92"/>
    <w:rsid w:val="00441164"/>
    <w:rsid w:val="00443CCD"/>
    <w:rsid w:val="004443E4"/>
    <w:rsid w:val="00446B66"/>
    <w:rsid w:val="00454B27"/>
    <w:rsid w:val="0045554D"/>
    <w:rsid w:val="0045689E"/>
    <w:rsid w:val="00456C80"/>
    <w:rsid w:val="00460D4B"/>
    <w:rsid w:val="004664C8"/>
    <w:rsid w:val="00475D0A"/>
    <w:rsid w:val="00475F5A"/>
    <w:rsid w:val="00480601"/>
    <w:rsid w:val="00496C84"/>
    <w:rsid w:val="004A0199"/>
    <w:rsid w:val="004A1020"/>
    <w:rsid w:val="004A2E48"/>
    <w:rsid w:val="004A3BA3"/>
    <w:rsid w:val="004A7A9E"/>
    <w:rsid w:val="004B1A06"/>
    <w:rsid w:val="004B2C50"/>
    <w:rsid w:val="004B7419"/>
    <w:rsid w:val="004C4AFE"/>
    <w:rsid w:val="004D1681"/>
    <w:rsid w:val="004D4780"/>
    <w:rsid w:val="004D5A89"/>
    <w:rsid w:val="004E0E33"/>
    <w:rsid w:val="004E4113"/>
    <w:rsid w:val="004E58B7"/>
    <w:rsid w:val="004F20CD"/>
    <w:rsid w:val="004F6F2C"/>
    <w:rsid w:val="00501F13"/>
    <w:rsid w:val="00511169"/>
    <w:rsid w:val="00513910"/>
    <w:rsid w:val="00514A12"/>
    <w:rsid w:val="00526670"/>
    <w:rsid w:val="00526EBF"/>
    <w:rsid w:val="00531B8B"/>
    <w:rsid w:val="00547D65"/>
    <w:rsid w:val="00560203"/>
    <w:rsid w:val="0056280B"/>
    <w:rsid w:val="005630B7"/>
    <w:rsid w:val="00565EC9"/>
    <w:rsid w:val="00566178"/>
    <w:rsid w:val="005715FF"/>
    <w:rsid w:val="00572EAA"/>
    <w:rsid w:val="00573C5D"/>
    <w:rsid w:val="005848C5"/>
    <w:rsid w:val="00591B7B"/>
    <w:rsid w:val="00591C46"/>
    <w:rsid w:val="0059550B"/>
    <w:rsid w:val="005A1FE6"/>
    <w:rsid w:val="005A2E71"/>
    <w:rsid w:val="005A48F6"/>
    <w:rsid w:val="005B0126"/>
    <w:rsid w:val="005B11A2"/>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5F78"/>
    <w:rsid w:val="005E63D3"/>
    <w:rsid w:val="005E7AAB"/>
    <w:rsid w:val="005F2F48"/>
    <w:rsid w:val="005F44D2"/>
    <w:rsid w:val="00604040"/>
    <w:rsid w:val="00605AC3"/>
    <w:rsid w:val="00606C58"/>
    <w:rsid w:val="0061173C"/>
    <w:rsid w:val="006131C3"/>
    <w:rsid w:val="00613934"/>
    <w:rsid w:val="00615AF4"/>
    <w:rsid w:val="006237CD"/>
    <w:rsid w:val="00623FB6"/>
    <w:rsid w:val="00627E08"/>
    <w:rsid w:val="006303A7"/>
    <w:rsid w:val="006369FF"/>
    <w:rsid w:val="006423FF"/>
    <w:rsid w:val="0064356A"/>
    <w:rsid w:val="00643FCC"/>
    <w:rsid w:val="006561B3"/>
    <w:rsid w:val="00663751"/>
    <w:rsid w:val="0066493D"/>
    <w:rsid w:val="006659EE"/>
    <w:rsid w:val="00673F20"/>
    <w:rsid w:val="00675D15"/>
    <w:rsid w:val="006763A2"/>
    <w:rsid w:val="0068167B"/>
    <w:rsid w:val="00687880"/>
    <w:rsid w:val="00691E8A"/>
    <w:rsid w:val="00692947"/>
    <w:rsid w:val="00696274"/>
    <w:rsid w:val="006969EA"/>
    <w:rsid w:val="006A0E02"/>
    <w:rsid w:val="006A35DB"/>
    <w:rsid w:val="006A4ECC"/>
    <w:rsid w:val="006A6A5D"/>
    <w:rsid w:val="006A72E9"/>
    <w:rsid w:val="006A7701"/>
    <w:rsid w:val="006B16EA"/>
    <w:rsid w:val="006B245E"/>
    <w:rsid w:val="006C0457"/>
    <w:rsid w:val="006C2530"/>
    <w:rsid w:val="006C5895"/>
    <w:rsid w:val="006C7F25"/>
    <w:rsid w:val="006D09CA"/>
    <w:rsid w:val="006D5859"/>
    <w:rsid w:val="006D6F23"/>
    <w:rsid w:val="006D7D86"/>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34EF2"/>
    <w:rsid w:val="007463F9"/>
    <w:rsid w:val="00750E87"/>
    <w:rsid w:val="00752C8E"/>
    <w:rsid w:val="00754000"/>
    <w:rsid w:val="007552E9"/>
    <w:rsid w:val="00757F90"/>
    <w:rsid w:val="007608F6"/>
    <w:rsid w:val="00762A0E"/>
    <w:rsid w:val="0076397C"/>
    <w:rsid w:val="00764273"/>
    <w:rsid w:val="0077123D"/>
    <w:rsid w:val="00775424"/>
    <w:rsid w:val="00782F56"/>
    <w:rsid w:val="0078463E"/>
    <w:rsid w:val="007848B5"/>
    <w:rsid w:val="0078681D"/>
    <w:rsid w:val="00786A9D"/>
    <w:rsid w:val="00790121"/>
    <w:rsid w:val="00793B22"/>
    <w:rsid w:val="00793EEE"/>
    <w:rsid w:val="007A0AFC"/>
    <w:rsid w:val="007A0B84"/>
    <w:rsid w:val="007A31C9"/>
    <w:rsid w:val="007B19C4"/>
    <w:rsid w:val="007B3AB9"/>
    <w:rsid w:val="007B3CA5"/>
    <w:rsid w:val="007B4274"/>
    <w:rsid w:val="007B75D2"/>
    <w:rsid w:val="007C3B73"/>
    <w:rsid w:val="007D013D"/>
    <w:rsid w:val="007D132B"/>
    <w:rsid w:val="007D25F1"/>
    <w:rsid w:val="007D5478"/>
    <w:rsid w:val="007D634A"/>
    <w:rsid w:val="007D6759"/>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A97"/>
    <w:rsid w:val="00875EB6"/>
    <w:rsid w:val="00883B3A"/>
    <w:rsid w:val="00887A2A"/>
    <w:rsid w:val="00890DAD"/>
    <w:rsid w:val="008A0613"/>
    <w:rsid w:val="008A108E"/>
    <w:rsid w:val="008A1A2A"/>
    <w:rsid w:val="008B293B"/>
    <w:rsid w:val="008B5710"/>
    <w:rsid w:val="008C02B0"/>
    <w:rsid w:val="008C1184"/>
    <w:rsid w:val="008C4799"/>
    <w:rsid w:val="008C5C53"/>
    <w:rsid w:val="008C74A3"/>
    <w:rsid w:val="008C79B7"/>
    <w:rsid w:val="008D1AC1"/>
    <w:rsid w:val="008D26EA"/>
    <w:rsid w:val="008D2C4D"/>
    <w:rsid w:val="008D39E7"/>
    <w:rsid w:val="008D5BE6"/>
    <w:rsid w:val="008D5CA6"/>
    <w:rsid w:val="008D71F5"/>
    <w:rsid w:val="008E244D"/>
    <w:rsid w:val="008E49E3"/>
    <w:rsid w:val="008E4A56"/>
    <w:rsid w:val="008F04CD"/>
    <w:rsid w:val="008F1F3E"/>
    <w:rsid w:val="008F4B24"/>
    <w:rsid w:val="008F6B85"/>
    <w:rsid w:val="008F7C03"/>
    <w:rsid w:val="00901885"/>
    <w:rsid w:val="009030FB"/>
    <w:rsid w:val="00905241"/>
    <w:rsid w:val="009103F6"/>
    <w:rsid w:val="0092084C"/>
    <w:rsid w:val="00922A78"/>
    <w:rsid w:val="009231AD"/>
    <w:rsid w:val="0092410E"/>
    <w:rsid w:val="00925340"/>
    <w:rsid w:val="00930AF6"/>
    <w:rsid w:val="00932ECD"/>
    <w:rsid w:val="00935978"/>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77059"/>
    <w:rsid w:val="00980C78"/>
    <w:rsid w:val="009908B7"/>
    <w:rsid w:val="00994222"/>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1731D"/>
    <w:rsid w:val="00A1795C"/>
    <w:rsid w:val="00A24EE2"/>
    <w:rsid w:val="00A30817"/>
    <w:rsid w:val="00A30F2E"/>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B3102"/>
    <w:rsid w:val="00AC0DB0"/>
    <w:rsid w:val="00AC1A55"/>
    <w:rsid w:val="00AC1BAB"/>
    <w:rsid w:val="00AC5083"/>
    <w:rsid w:val="00AC5EA7"/>
    <w:rsid w:val="00AC7BAA"/>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047"/>
    <w:rsid w:val="00B3753C"/>
    <w:rsid w:val="00B41795"/>
    <w:rsid w:val="00B449E5"/>
    <w:rsid w:val="00B44EEF"/>
    <w:rsid w:val="00B46BB8"/>
    <w:rsid w:val="00B50F80"/>
    <w:rsid w:val="00B60B90"/>
    <w:rsid w:val="00B611D2"/>
    <w:rsid w:val="00B66DD5"/>
    <w:rsid w:val="00B674BD"/>
    <w:rsid w:val="00B72F3D"/>
    <w:rsid w:val="00B77CEC"/>
    <w:rsid w:val="00B8185C"/>
    <w:rsid w:val="00B81DB7"/>
    <w:rsid w:val="00B861D4"/>
    <w:rsid w:val="00B91736"/>
    <w:rsid w:val="00B92635"/>
    <w:rsid w:val="00B93518"/>
    <w:rsid w:val="00B94806"/>
    <w:rsid w:val="00B95063"/>
    <w:rsid w:val="00B95C04"/>
    <w:rsid w:val="00BA711C"/>
    <w:rsid w:val="00BB188D"/>
    <w:rsid w:val="00BB1AA5"/>
    <w:rsid w:val="00BB604A"/>
    <w:rsid w:val="00BC078B"/>
    <w:rsid w:val="00BC65FB"/>
    <w:rsid w:val="00BC7D3D"/>
    <w:rsid w:val="00BD2734"/>
    <w:rsid w:val="00BD4596"/>
    <w:rsid w:val="00BD74FD"/>
    <w:rsid w:val="00BE2982"/>
    <w:rsid w:val="00BF3F62"/>
    <w:rsid w:val="00BF6282"/>
    <w:rsid w:val="00C02F77"/>
    <w:rsid w:val="00C04742"/>
    <w:rsid w:val="00C05D20"/>
    <w:rsid w:val="00C07123"/>
    <w:rsid w:val="00C14BE8"/>
    <w:rsid w:val="00C16339"/>
    <w:rsid w:val="00C179FA"/>
    <w:rsid w:val="00C3499A"/>
    <w:rsid w:val="00C35581"/>
    <w:rsid w:val="00C35953"/>
    <w:rsid w:val="00C4669A"/>
    <w:rsid w:val="00C46EB3"/>
    <w:rsid w:val="00C50B1D"/>
    <w:rsid w:val="00C5121E"/>
    <w:rsid w:val="00C53E73"/>
    <w:rsid w:val="00C54840"/>
    <w:rsid w:val="00C5679B"/>
    <w:rsid w:val="00C62093"/>
    <w:rsid w:val="00C65CFC"/>
    <w:rsid w:val="00C663D4"/>
    <w:rsid w:val="00C667E8"/>
    <w:rsid w:val="00C7096B"/>
    <w:rsid w:val="00C71688"/>
    <w:rsid w:val="00C74642"/>
    <w:rsid w:val="00C768D9"/>
    <w:rsid w:val="00C81031"/>
    <w:rsid w:val="00C83160"/>
    <w:rsid w:val="00C97CAD"/>
    <w:rsid w:val="00CA1280"/>
    <w:rsid w:val="00CA6D04"/>
    <w:rsid w:val="00CB2E7A"/>
    <w:rsid w:val="00CB2F03"/>
    <w:rsid w:val="00CB6F8E"/>
    <w:rsid w:val="00CB7265"/>
    <w:rsid w:val="00CB7E8C"/>
    <w:rsid w:val="00CC416D"/>
    <w:rsid w:val="00CD1DA4"/>
    <w:rsid w:val="00CD2279"/>
    <w:rsid w:val="00CD2769"/>
    <w:rsid w:val="00CD38EE"/>
    <w:rsid w:val="00CD56F8"/>
    <w:rsid w:val="00CD78DA"/>
    <w:rsid w:val="00CD78F2"/>
    <w:rsid w:val="00CE7FA3"/>
    <w:rsid w:val="00CF0BB3"/>
    <w:rsid w:val="00CF1259"/>
    <w:rsid w:val="00CF2334"/>
    <w:rsid w:val="00CF2D69"/>
    <w:rsid w:val="00CF44A6"/>
    <w:rsid w:val="00CF574D"/>
    <w:rsid w:val="00CF6FC0"/>
    <w:rsid w:val="00CF7031"/>
    <w:rsid w:val="00D027D3"/>
    <w:rsid w:val="00D07110"/>
    <w:rsid w:val="00D110B9"/>
    <w:rsid w:val="00D1325F"/>
    <w:rsid w:val="00D15AF4"/>
    <w:rsid w:val="00D15D7D"/>
    <w:rsid w:val="00D16048"/>
    <w:rsid w:val="00D21907"/>
    <w:rsid w:val="00D2305A"/>
    <w:rsid w:val="00D23CBB"/>
    <w:rsid w:val="00D303C3"/>
    <w:rsid w:val="00D45B04"/>
    <w:rsid w:val="00D50799"/>
    <w:rsid w:val="00D53E35"/>
    <w:rsid w:val="00D54986"/>
    <w:rsid w:val="00D56A72"/>
    <w:rsid w:val="00D56B8B"/>
    <w:rsid w:val="00D744A4"/>
    <w:rsid w:val="00D7479D"/>
    <w:rsid w:val="00D75C8E"/>
    <w:rsid w:val="00D812A7"/>
    <w:rsid w:val="00D84A0D"/>
    <w:rsid w:val="00D85DFC"/>
    <w:rsid w:val="00D87D9A"/>
    <w:rsid w:val="00D9255A"/>
    <w:rsid w:val="00D92F2C"/>
    <w:rsid w:val="00D94F82"/>
    <w:rsid w:val="00DA0236"/>
    <w:rsid w:val="00DA2DC5"/>
    <w:rsid w:val="00DB294C"/>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186E"/>
    <w:rsid w:val="00E05270"/>
    <w:rsid w:val="00E10F6B"/>
    <w:rsid w:val="00E16819"/>
    <w:rsid w:val="00E16EB8"/>
    <w:rsid w:val="00E210A0"/>
    <w:rsid w:val="00E212A1"/>
    <w:rsid w:val="00E21EFB"/>
    <w:rsid w:val="00E22BD4"/>
    <w:rsid w:val="00E22E52"/>
    <w:rsid w:val="00E25B7E"/>
    <w:rsid w:val="00E30A9A"/>
    <w:rsid w:val="00E31735"/>
    <w:rsid w:val="00E31E97"/>
    <w:rsid w:val="00E3743D"/>
    <w:rsid w:val="00E37B68"/>
    <w:rsid w:val="00E40902"/>
    <w:rsid w:val="00E479F7"/>
    <w:rsid w:val="00E47A6D"/>
    <w:rsid w:val="00E51091"/>
    <w:rsid w:val="00E520AB"/>
    <w:rsid w:val="00E523A2"/>
    <w:rsid w:val="00E528E6"/>
    <w:rsid w:val="00E5344A"/>
    <w:rsid w:val="00E566B2"/>
    <w:rsid w:val="00E57D31"/>
    <w:rsid w:val="00E6245C"/>
    <w:rsid w:val="00E6328B"/>
    <w:rsid w:val="00E632A3"/>
    <w:rsid w:val="00E6368A"/>
    <w:rsid w:val="00E64E9F"/>
    <w:rsid w:val="00E8161E"/>
    <w:rsid w:val="00E843B7"/>
    <w:rsid w:val="00E85B57"/>
    <w:rsid w:val="00E85F97"/>
    <w:rsid w:val="00E87079"/>
    <w:rsid w:val="00E87E11"/>
    <w:rsid w:val="00EA16D5"/>
    <w:rsid w:val="00EA35B7"/>
    <w:rsid w:val="00EA36AC"/>
    <w:rsid w:val="00EA5983"/>
    <w:rsid w:val="00EA5C9F"/>
    <w:rsid w:val="00EA70D1"/>
    <w:rsid w:val="00EA7F5E"/>
    <w:rsid w:val="00EB1A9C"/>
    <w:rsid w:val="00EC0FFD"/>
    <w:rsid w:val="00EC6613"/>
    <w:rsid w:val="00ED0727"/>
    <w:rsid w:val="00ED2908"/>
    <w:rsid w:val="00ED3F12"/>
    <w:rsid w:val="00ED5B59"/>
    <w:rsid w:val="00EE5A0B"/>
    <w:rsid w:val="00EE5DA4"/>
    <w:rsid w:val="00EF0871"/>
    <w:rsid w:val="00EF1729"/>
    <w:rsid w:val="00EF3AC8"/>
    <w:rsid w:val="00EF60E4"/>
    <w:rsid w:val="00EF650D"/>
    <w:rsid w:val="00F003CA"/>
    <w:rsid w:val="00F017F1"/>
    <w:rsid w:val="00F0286B"/>
    <w:rsid w:val="00F02894"/>
    <w:rsid w:val="00F11036"/>
    <w:rsid w:val="00F141C0"/>
    <w:rsid w:val="00F156C1"/>
    <w:rsid w:val="00F217A6"/>
    <w:rsid w:val="00F226F2"/>
    <w:rsid w:val="00F238BA"/>
    <w:rsid w:val="00F23B6B"/>
    <w:rsid w:val="00F259A3"/>
    <w:rsid w:val="00F27F1D"/>
    <w:rsid w:val="00F27F3B"/>
    <w:rsid w:val="00F3076D"/>
    <w:rsid w:val="00F31486"/>
    <w:rsid w:val="00F35803"/>
    <w:rsid w:val="00F37BEF"/>
    <w:rsid w:val="00F40920"/>
    <w:rsid w:val="00F4393A"/>
    <w:rsid w:val="00F441D9"/>
    <w:rsid w:val="00F46D73"/>
    <w:rsid w:val="00F50C91"/>
    <w:rsid w:val="00F562FD"/>
    <w:rsid w:val="00F575AE"/>
    <w:rsid w:val="00F611C4"/>
    <w:rsid w:val="00F611F0"/>
    <w:rsid w:val="00F6338F"/>
    <w:rsid w:val="00F708F5"/>
    <w:rsid w:val="00F74F9B"/>
    <w:rsid w:val="00F82018"/>
    <w:rsid w:val="00F910D1"/>
    <w:rsid w:val="00F913C9"/>
    <w:rsid w:val="00F9284F"/>
    <w:rsid w:val="00F932EE"/>
    <w:rsid w:val="00F9365C"/>
    <w:rsid w:val="00F9369F"/>
    <w:rsid w:val="00F952A2"/>
    <w:rsid w:val="00FA146F"/>
    <w:rsid w:val="00FA22EB"/>
    <w:rsid w:val="00FA3026"/>
    <w:rsid w:val="00FA3C7D"/>
    <w:rsid w:val="00FA5B80"/>
    <w:rsid w:val="00FB292B"/>
    <w:rsid w:val="00FB3180"/>
    <w:rsid w:val="00FB61E9"/>
    <w:rsid w:val="00FC2432"/>
    <w:rsid w:val="00FC3B78"/>
    <w:rsid w:val="00FC75B9"/>
    <w:rsid w:val="00FD103B"/>
    <w:rsid w:val="00FD260E"/>
    <w:rsid w:val="00FD5B3C"/>
    <w:rsid w:val="00FE7A55"/>
    <w:rsid w:val="00FF5DF2"/>
    <w:rsid w:val="01FB0AE7"/>
    <w:rsid w:val="02BD75DA"/>
    <w:rsid w:val="02C55FFA"/>
    <w:rsid w:val="0312031F"/>
    <w:rsid w:val="04180F6C"/>
    <w:rsid w:val="0C651341"/>
    <w:rsid w:val="10E54C37"/>
    <w:rsid w:val="17333F41"/>
    <w:rsid w:val="1797680A"/>
    <w:rsid w:val="18C44FE7"/>
    <w:rsid w:val="1A937147"/>
    <w:rsid w:val="1C5D7A0C"/>
    <w:rsid w:val="21091B1B"/>
    <w:rsid w:val="213F6B24"/>
    <w:rsid w:val="241C5D02"/>
    <w:rsid w:val="24577437"/>
    <w:rsid w:val="24683870"/>
    <w:rsid w:val="26170A7C"/>
    <w:rsid w:val="268F27B4"/>
    <w:rsid w:val="26CF75A9"/>
    <w:rsid w:val="27B528BA"/>
    <w:rsid w:val="29C42E79"/>
    <w:rsid w:val="2ACC5E0C"/>
    <w:rsid w:val="31E73EF5"/>
    <w:rsid w:val="35527BC9"/>
    <w:rsid w:val="3A530650"/>
    <w:rsid w:val="3A830D74"/>
    <w:rsid w:val="3CB17DD7"/>
    <w:rsid w:val="3CE33EDC"/>
    <w:rsid w:val="3E4D24C4"/>
    <w:rsid w:val="3F780536"/>
    <w:rsid w:val="42FF0546"/>
    <w:rsid w:val="44A46546"/>
    <w:rsid w:val="46D223BC"/>
    <w:rsid w:val="4A102497"/>
    <w:rsid w:val="4C5D11DF"/>
    <w:rsid w:val="4CB6460F"/>
    <w:rsid w:val="4D3857A8"/>
    <w:rsid w:val="4FEA0F47"/>
    <w:rsid w:val="51621906"/>
    <w:rsid w:val="51C2073A"/>
    <w:rsid w:val="520C01BB"/>
    <w:rsid w:val="53656549"/>
    <w:rsid w:val="55BC7E01"/>
    <w:rsid w:val="55FD30EB"/>
    <w:rsid w:val="56266C89"/>
    <w:rsid w:val="56986095"/>
    <w:rsid w:val="57DC3697"/>
    <w:rsid w:val="5B1A029B"/>
    <w:rsid w:val="5DF60BAA"/>
    <w:rsid w:val="631F0B45"/>
    <w:rsid w:val="6407139D"/>
    <w:rsid w:val="6B0C75DC"/>
    <w:rsid w:val="6CD014F7"/>
    <w:rsid w:val="727F38F7"/>
    <w:rsid w:val="788A5B51"/>
    <w:rsid w:val="7ADB0CBE"/>
    <w:rsid w:val="7BB83746"/>
    <w:rsid w:val="7BDE4C39"/>
    <w:rsid w:val="7D126BC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link w:val="44"/>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4">
    <w:name w:val="heading 2"/>
    <w:basedOn w:val="1"/>
    <w:next w:val="1"/>
    <w:link w:val="45"/>
    <w:autoRedefine/>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5">
    <w:name w:val="heading 3"/>
    <w:basedOn w:val="1"/>
    <w:next w:val="1"/>
    <w:link w:val="46"/>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6">
    <w:name w:val="heading 4"/>
    <w:basedOn w:val="1"/>
    <w:next w:val="1"/>
    <w:link w:val="47"/>
    <w:autoRedefine/>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7">
    <w:name w:val="heading 9"/>
    <w:basedOn w:val="1"/>
    <w:next w:val="1"/>
    <w:link w:val="48"/>
    <w:autoRedefine/>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53"/>
    <w:autoRedefine/>
    <w:qFormat/>
    <w:uiPriority w:val="0"/>
    <w:pPr>
      <w:spacing w:after="120"/>
    </w:pPr>
    <w:rPr>
      <w:rFonts w:ascii="宋体" w:hAnsi="宋体" w:eastAsia="宋体" w:cs="宋体"/>
      <w:kern w:val="44"/>
      <w:sz w:val="28"/>
      <w:szCs w:val="28"/>
    </w:rPr>
  </w:style>
  <w:style w:type="paragraph" w:styleId="8">
    <w:name w:val="toc 7"/>
    <w:basedOn w:val="1"/>
    <w:next w:val="1"/>
    <w:autoRedefine/>
    <w:qFormat/>
    <w:uiPriority w:val="0"/>
    <w:pPr>
      <w:ind w:left="1680"/>
      <w:jc w:val="left"/>
    </w:pPr>
    <w:rPr>
      <w:rFonts w:ascii="宋体" w:hAnsi="宋体" w:eastAsia="宋体" w:cs="宋体"/>
      <w:kern w:val="44"/>
      <w:sz w:val="18"/>
      <w:szCs w:val="18"/>
    </w:rPr>
  </w:style>
  <w:style w:type="paragraph" w:styleId="9">
    <w:name w:val="Normal Indent"/>
    <w:basedOn w:val="1"/>
    <w:autoRedefine/>
    <w:qFormat/>
    <w:uiPriority w:val="0"/>
    <w:pPr>
      <w:ind w:firstLine="420"/>
    </w:pPr>
    <w:rPr>
      <w:rFonts w:ascii="宋体" w:hAnsi="宋体" w:eastAsia="宋体" w:cs="宋体"/>
      <w:kern w:val="44"/>
      <w:sz w:val="21"/>
      <w:szCs w:val="21"/>
    </w:rPr>
  </w:style>
  <w:style w:type="paragraph" w:styleId="10">
    <w:name w:val="Document Map"/>
    <w:basedOn w:val="1"/>
    <w:link w:val="57"/>
    <w:autoRedefine/>
    <w:semiHidden/>
    <w:qFormat/>
    <w:uiPriority w:val="0"/>
    <w:pPr>
      <w:shd w:val="clear" w:color="auto" w:fill="000080"/>
    </w:pPr>
    <w:rPr>
      <w:rFonts w:ascii="宋体" w:hAnsi="宋体" w:eastAsia="宋体" w:cs="宋体"/>
      <w:kern w:val="44"/>
      <w:sz w:val="28"/>
      <w:szCs w:val="28"/>
    </w:rPr>
  </w:style>
  <w:style w:type="paragraph" w:styleId="11">
    <w:name w:val="annotation text"/>
    <w:basedOn w:val="1"/>
    <w:link w:val="66"/>
    <w:autoRedefine/>
    <w:semiHidden/>
    <w:unhideWhenUsed/>
    <w:qFormat/>
    <w:uiPriority w:val="0"/>
    <w:pPr>
      <w:jc w:val="left"/>
    </w:pPr>
  </w:style>
  <w:style w:type="paragraph" w:styleId="12">
    <w:name w:val="Salutation"/>
    <w:basedOn w:val="1"/>
    <w:next w:val="1"/>
    <w:link w:val="59"/>
    <w:autoRedefine/>
    <w:qFormat/>
    <w:uiPriority w:val="0"/>
    <w:rPr>
      <w:rFonts w:ascii="宋体" w:hAnsi="宋体" w:eastAsia="宋体" w:cs="宋体"/>
      <w:kern w:val="44"/>
      <w:sz w:val="32"/>
      <w:szCs w:val="32"/>
    </w:rPr>
  </w:style>
  <w:style w:type="paragraph" w:styleId="13">
    <w:name w:val="Body Text 3"/>
    <w:basedOn w:val="1"/>
    <w:link w:val="307"/>
    <w:autoRedefine/>
    <w:semiHidden/>
    <w:unhideWhenUsed/>
    <w:qFormat/>
    <w:uiPriority w:val="99"/>
    <w:pPr>
      <w:spacing w:after="120"/>
    </w:pPr>
    <w:rPr>
      <w:sz w:val="16"/>
      <w:szCs w:val="16"/>
    </w:rPr>
  </w:style>
  <w:style w:type="paragraph" w:styleId="14">
    <w:name w:val="Body Text Indent"/>
    <w:basedOn w:val="1"/>
    <w:link w:val="78"/>
    <w:autoRedefine/>
    <w:qFormat/>
    <w:uiPriority w:val="0"/>
    <w:pPr>
      <w:spacing w:after="120"/>
      <w:ind w:left="420" w:leftChars="200"/>
    </w:pPr>
    <w:rPr>
      <w:rFonts w:ascii="宋体" w:hAnsi="宋体" w:eastAsia="宋体" w:cs="宋体"/>
      <w:kern w:val="44"/>
      <w:sz w:val="28"/>
      <w:szCs w:val="28"/>
    </w:rPr>
  </w:style>
  <w:style w:type="paragraph" w:styleId="15">
    <w:name w:val="Block Text"/>
    <w:basedOn w:val="1"/>
    <w:autoRedefine/>
    <w:qFormat/>
    <w:uiPriority w:val="0"/>
    <w:pPr>
      <w:spacing w:line="360" w:lineRule="auto"/>
      <w:ind w:left="-340" w:leftChars="-162" w:right="27" w:rightChars="13" w:firstLine="480" w:firstLineChars="200"/>
    </w:pPr>
    <w:rPr>
      <w:rFonts w:ascii="宋体" w:hAnsi="宋体"/>
      <w:sz w:val="24"/>
    </w:rPr>
  </w:style>
  <w:style w:type="paragraph" w:styleId="16">
    <w:name w:val="toc 5"/>
    <w:basedOn w:val="1"/>
    <w:next w:val="1"/>
    <w:autoRedefine/>
    <w:qFormat/>
    <w:uiPriority w:val="0"/>
    <w:pPr>
      <w:ind w:left="1120"/>
      <w:jc w:val="left"/>
    </w:pPr>
    <w:rPr>
      <w:rFonts w:ascii="宋体" w:hAnsi="宋体" w:eastAsia="宋体" w:cs="宋体"/>
      <w:kern w:val="44"/>
      <w:sz w:val="18"/>
      <w:szCs w:val="18"/>
    </w:rPr>
  </w:style>
  <w:style w:type="paragraph" w:styleId="17">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6"/>
    <w:autoRedefine/>
    <w:qFormat/>
    <w:uiPriority w:val="0"/>
    <w:rPr>
      <w:rFonts w:ascii="宋体" w:hAnsi="Courier New" w:eastAsia="宋体" w:cs="宋体"/>
      <w:kern w:val="44"/>
      <w:sz w:val="21"/>
      <w:szCs w:val="21"/>
    </w:rPr>
  </w:style>
  <w:style w:type="paragraph" w:styleId="19">
    <w:name w:val="toc 8"/>
    <w:basedOn w:val="1"/>
    <w:next w:val="1"/>
    <w:autoRedefine/>
    <w:qFormat/>
    <w:uiPriority w:val="0"/>
    <w:pPr>
      <w:ind w:left="1960"/>
      <w:jc w:val="left"/>
    </w:pPr>
    <w:rPr>
      <w:rFonts w:ascii="宋体" w:hAnsi="宋体" w:eastAsia="宋体" w:cs="宋体"/>
      <w:kern w:val="44"/>
      <w:sz w:val="18"/>
      <w:szCs w:val="18"/>
    </w:rPr>
  </w:style>
  <w:style w:type="paragraph" w:styleId="20">
    <w:name w:val="Date"/>
    <w:basedOn w:val="1"/>
    <w:next w:val="1"/>
    <w:link w:val="54"/>
    <w:autoRedefine/>
    <w:qFormat/>
    <w:uiPriority w:val="0"/>
    <w:pPr>
      <w:ind w:left="100" w:leftChars="2500"/>
    </w:pPr>
    <w:rPr>
      <w:rFonts w:ascii="宋体" w:hAnsi="宋体" w:eastAsia="宋体" w:cs="宋体"/>
      <w:kern w:val="44"/>
      <w:sz w:val="28"/>
      <w:szCs w:val="28"/>
    </w:rPr>
  </w:style>
  <w:style w:type="paragraph" w:styleId="21">
    <w:name w:val="Body Text Indent 2"/>
    <w:basedOn w:val="1"/>
    <w:link w:val="62"/>
    <w:autoRedefine/>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60"/>
    <w:autoRedefine/>
    <w:semiHidden/>
    <w:qFormat/>
    <w:uiPriority w:val="0"/>
    <w:rPr>
      <w:rFonts w:ascii="宋体" w:hAnsi="宋体" w:eastAsia="宋体" w:cs="宋体"/>
      <w:kern w:val="44"/>
      <w:sz w:val="18"/>
      <w:szCs w:val="18"/>
    </w:rPr>
  </w:style>
  <w:style w:type="paragraph" w:styleId="23">
    <w:name w:val="footer"/>
    <w:basedOn w:val="1"/>
    <w:link w:val="50"/>
    <w:autoRedefine/>
    <w:unhideWhenUsed/>
    <w:qFormat/>
    <w:uiPriority w:val="0"/>
    <w:pPr>
      <w:tabs>
        <w:tab w:val="center" w:pos="4153"/>
        <w:tab w:val="right" w:pos="8306"/>
      </w:tabs>
      <w:snapToGrid w:val="0"/>
      <w:jc w:val="left"/>
    </w:pPr>
    <w:rPr>
      <w:sz w:val="18"/>
      <w:szCs w:val="18"/>
    </w:rPr>
  </w:style>
  <w:style w:type="paragraph" w:styleId="24">
    <w:name w:val="header"/>
    <w:basedOn w:val="1"/>
    <w:link w:val="49"/>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autoRedefine/>
    <w:qFormat/>
    <w:uiPriority w:val="0"/>
    <w:pPr>
      <w:ind w:left="840"/>
      <w:jc w:val="left"/>
    </w:pPr>
    <w:rPr>
      <w:rFonts w:ascii="宋体" w:hAnsi="宋体" w:eastAsia="宋体" w:cs="宋体"/>
      <w:kern w:val="44"/>
      <w:sz w:val="18"/>
      <w:szCs w:val="18"/>
    </w:rPr>
  </w:style>
  <w:style w:type="paragraph" w:styleId="27">
    <w:name w:val="toc 6"/>
    <w:basedOn w:val="1"/>
    <w:next w:val="1"/>
    <w:autoRedefine/>
    <w:qFormat/>
    <w:uiPriority w:val="0"/>
    <w:pPr>
      <w:ind w:left="1400"/>
      <w:jc w:val="left"/>
    </w:pPr>
    <w:rPr>
      <w:rFonts w:ascii="宋体" w:hAnsi="宋体" w:eastAsia="宋体" w:cs="宋体"/>
      <w:kern w:val="44"/>
      <w:sz w:val="18"/>
      <w:szCs w:val="18"/>
    </w:rPr>
  </w:style>
  <w:style w:type="paragraph" w:styleId="28">
    <w:name w:val="Body Text Indent 3"/>
    <w:basedOn w:val="1"/>
    <w:link w:val="71"/>
    <w:autoRedefine/>
    <w:qFormat/>
    <w:uiPriority w:val="0"/>
    <w:pPr>
      <w:spacing w:after="120"/>
      <w:ind w:left="420" w:leftChars="200"/>
    </w:pPr>
    <w:rPr>
      <w:rFonts w:ascii="宋体" w:hAnsi="宋体" w:eastAsia="宋体" w:cs="宋体"/>
      <w:kern w:val="44"/>
      <w:sz w:val="16"/>
      <w:szCs w:val="16"/>
    </w:rPr>
  </w:style>
  <w:style w:type="paragraph" w:styleId="29">
    <w:name w:val="toc 2"/>
    <w:basedOn w:val="1"/>
    <w:next w:val="1"/>
    <w:autoRedefine/>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autoRedefine/>
    <w:qFormat/>
    <w:uiPriority w:val="0"/>
    <w:pPr>
      <w:ind w:left="2240"/>
      <w:jc w:val="left"/>
    </w:pPr>
    <w:rPr>
      <w:rFonts w:ascii="宋体" w:hAnsi="宋体" w:eastAsia="宋体" w:cs="宋体"/>
      <w:kern w:val="44"/>
      <w:sz w:val="18"/>
      <w:szCs w:val="18"/>
    </w:rPr>
  </w:style>
  <w:style w:type="paragraph" w:styleId="31">
    <w:name w:val="Normal (Web)"/>
    <w:basedOn w:val="1"/>
    <w:autoRedefine/>
    <w:qFormat/>
    <w:uiPriority w:val="0"/>
    <w:pPr>
      <w:widowControl/>
      <w:spacing w:before="300" w:after="300"/>
      <w:jc w:val="left"/>
    </w:pPr>
    <w:rPr>
      <w:rFonts w:ascii="宋体" w:hAnsi="宋体" w:eastAsia="宋体" w:cs="宋体"/>
      <w:kern w:val="0"/>
    </w:rPr>
  </w:style>
  <w:style w:type="paragraph" w:styleId="32">
    <w:name w:val="Title"/>
    <w:basedOn w:val="1"/>
    <w:next w:val="1"/>
    <w:link w:val="309"/>
    <w:autoRedefine/>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1"/>
    <w:next w:val="11"/>
    <w:link w:val="64"/>
    <w:autoRedefine/>
    <w:semiHidden/>
    <w:qFormat/>
    <w:uiPriority w:val="0"/>
    <w:rPr>
      <w:rFonts w:ascii="宋体" w:hAnsi="宋体" w:eastAsia="宋体" w:cs="宋体"/>
      <w:b/>
      <w:bCs/>
      <w:kern w:val="44"/>
      <w:sz w:val="28"/>
      <w:szCs w:val="28"/>
    </w:rPr>
  </w:style>
  <w:style w:type="paragraph" w:styleId="34">
    <w:name w:val="Body Text First Indent 2"/>
    <w:basedOn w:val="14"/>
    <w:link w:val="312"/>
    <w:autoRedefine/>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0"/>
    <w:rPr>
      <w:rFonts w:cs="Times New Roman"/>
      <w:b/>
      <w:bCs/>
    </w:rPr>
  </w:style>
  <w:style w:type="character" w:styleId="39">
    <w:name w:val="page number"/>
    <w:basedOn w:val="37"/>
    <w:autoRedefine/>
    <w:qFormat/>
    <w:uiPriority w:val="0"/>
    <w:rPr>
      <w:rFonts w:cs="Times New Roman"/>
    </w:rPr>
  </w:style>
  <w:style w:type="character" w:styleId="40">
    <w:name w:val="FollowedHyperlink"/>
    <w:basedOn w:val="37"/>
    <w:autoRedefine/>
    <w:qFormat/>
    <w:uiPriority w:val="0"/>
    <w:rPr>
      <w:rFonts w:cs="Times New Roman"/>
      <w:color w:val="800080"/>
      <w:u w:val="single"/>
    </w:rPr>
  </w:style>
  <w:style w:type="character" w:styleId="41">
    <w:name w:val="Emphasis"/>
    <w:autoRedefine/>
    <w:qFormat/>
    <w:uiPriority w:val="20"/>
    <w:rPr>
      <w:color w:val="CC0000"/>
    </w:rPr>
  </w:style>
  <w:style w:type="character" w:styleId="42">
    <w:name w:val="Hyperlink"/>
    <w:basedOn w:val="37"/>
    <w:autoRedefine/>
    <w:unhideWhenUsed/>
    <w:qFormat/>
    <w:uiPriority w:val="0"/>
    <w:rPr>
      <w:color w:val="0000FF" w:themeColor="hyperlink"/>
      <w:u w:val="single"/>
      <w14:textFill>
        <w14:solidFill>
          <w14:schemeClr w14:val="hlink"/>
        </w14:solidFill>
      </w14:textFill>
    </w:rPr>
  </w:style>
  <w:style w:type="paragraph" w:customStyle="1" w:styleId="4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4">
    <w:name w:val="标题 1 字符"/>
    <w:basedOn w:val="37"/>
    <w:link w:val="3"/>
    <w:autoRedefine/>
    <w:qFormat/>
    <w:uiPriority w:val="0"/>
    <w:rPr>
      <w:rFonts w:ascii="宋体" w:hAnsi="宋体" w:eastAsia="宋体" w:cs="宋体"/>
      <w:b/>
      <w:bCs/>
      <w:kern w:val="44"/>
      <w:sz w:val="44"/>
      <w:szCs w:val="44"/>
    </w:rPr>
  </w:style>
  <w:style w:type="character" w:customStyle="1" w:styleId="45">
    <w:name w:val="标题 2 字符"/>
    <w:basedOn w:val="37"/>
    <w:link w:val="4"/>
    <w:autoRedefine/>
    <w:qFormat/>
    <w:uiPriority w:val="0"/>
    <w:rPr>
      <w:rFonts w:ascii="Arial" w:hAnsi="Arial" w:eastAsia="黑体" w:cs="Arial"/>
      <w:b/>
      <w:bCs/>
      <w:kern w:val="44"/>
      <w:sz w:val="32"/>
      <w:szCs w:val="32"/>
    </w:rPr>
  </w:style>
  <w:style w:type="character" w:customStyle="1" w:styleId="46">
    <w:name w:val="标题 3 字符"/>
    <w:basedOn w:val="37"/>
    <w:link w:val="5"/>
    <w:autoRedefine/>
    <w:qFormat/>
    <w:uiPriority w:val="0"/>
    <w:rPr>
      <w:rFonts w:ascii="宋体" w:hAnsi="宋体" w:eastAsia="宋体" w:cs="宋体"/>
      <w:b/>
      <w:bCs/>
      <w:kern w:val="44"/>
      <w:sz w:val="32"/>
      <w:szCs w:val="32"/>
    </w:rPr>
  </w:style>
  <w:style w:type="character" w:customStyle="1" w:styleId="47">
    <w:name w:val="标题 4 字符"/>
    <w:basedOn w:val="37"/>
    <w:link w:val="6"/>
    <w:autoRedefine/>
    <w:qFormat/>
    <w:uiPriority w:val="0"/>
    <w:rPr>
      <w:rFonts w:ascii="Arial" w:hAnsi="Arial" w:eastAsia="黑体" w:cs="Arial"/>
      <w:b/>
      <w:bCs/>
      <w:kern w:val="44"/>
      <w:sz w:val="28"/>
      <w:szCs w:val="28"/>
    </w:rPr>
  </w:style>
  <w:style w:type="character" w:customStyle="1" w:styleId="48">
    <w:name w:val="标题 9 字符"/>
    <w:basedOn w:val="37"/>
    <w:link w:val="7"/>
    <w:autoRedefine/>
    <w:qFormat/>
    <w:uiPriority w:val="0"/>
    <w:rPr>
      <w:rFonts w:ascii="Arial" w:hAnsi="Arial" w:eastAsia="黑体" w:cs="Arial"/>
      <w:kern w:val="44"/>
      <w:sz w:val="21"/>
      <w:szCs w:val="21"/>
    </w:rPr>
  </w:style>
  <w:style w:type="character" w:customStyle="1" w:styleId="49">
    <w:name w:val="页眉 字符"/>
    <w:basedOn w:val="37"/>
    <w:link w:val="24"/>
    <w:autoRedefine/>
    <w:qFormat/>
    <w:uiPriority w:val="0"/>
    <w:rPr>
      <w:sz w:val="18"/>
      <w:szCs w:val="18"/>
    </w:rPr>
  </w:style>
  <w:style w:type="character" w:customStyle="1" w:styleId="50">
    <w:name w:val="页脚 字符"/>
    <w:basedOn w:val="37"/>
    <w:link w:val="23"/>
    <w:autoRedefine/>
    <w:qFormat/>
    <w:uiPriority w:val="0"/>
    <w:rPr>
      <w:sz w:val="18"/>
      <w:szCs w:val="18"/>
    </w:rPr>
  </w:style>
  <w:style w:type="character" w:customStyle="1" w:styleId="51">
    <w:name w:val="Char Char11"/>
    <w:basedOn w:val="37"/>
    <w:autoRedefine/>
    <w:qFormat/>
    <w:locked/>
    <w:uiPriority w:val="0"/>
    <w:rPr>
      <w:sz w:val="24"/>
      <w:szCs w:val="24"/>
      <w:lang w:bidi="ar-SA"/>
    </w:rPr>
  </w:style>
  <w:style w:type="paragraph" w:styleId="52">
    <w:name w:val="List Paragraph"/>
    <w:basedOn w:val="1"/>
    <w:autoRedefine/>
    <w:qFormat/>
    <w:uiPriority w:val="34"/>
    <w:pPr>
      <w:ind w:firstLine="420" w:firstLineChars="200"/>
    </w:pPr>
  </w:style>
  <w:style w:type="character" w:customStyle="1" w:styleId="53">
    <w:name w:val="正文文本 字符"/>
    <w:basedOn w:val="37"/>
    <w:link w:val="2"/>
    <w:autoRedefine/>
    <w:qFormat/>
    <w:locked/>
    <w:uiPriority w:val="0"/>
    <w:rPr>
      <w:rFonts w:ascii="宋体" w:hAnsi="宋体" w:eastAsia="宋体" w:cs="宋体"/>
      <w:kern w:val="44"/>
      <w:sz w:val="28"/>
      <w:szCs w:val="28"/>
    </w:rPr>
  </w:style>
  <w:style w:type="character" w:customStyle="1" w:styleId="54">
    <w:name w:val="日期 字符"/>
    <w:basedOn w:val="37"/>
    <w:link w:val="20"/>
    <w:autoRedefine/>
    <w:qFormat/>
    <w:locked/>
    <w:uiPriority w:val="0"/>
    <w:rPr>
      <w:rFonts w:ascii="宋体" w:hAnsi="宋体" w:eastAsia="宋体" w:cs="宋体"/>
      <w:kern w:val="44"/>
      <w:sz w:val="28"/>
      <w:szCs w:val="28"/>
    </w:rPr>
  </w:style>
  <w:style w:type="character" w:customStyle="1" w:styleId="55">
    <w:name w:val="Char Char1"/>
    <w:basedOn w:val="37"/>
    <w:autoRedefine/>
    <w:qFormat/>
    <w:locked/>
    <w:uiPriority w:val="0"/>
    <w:rPr>
      <w:rFonts w:ascii="宋体" w:hAnsi="宋体" w:eastAsia="宋体"/>
      <w:kern w:val="2"/>
      <w:sz w:val="18"/>
      <w:szCs w:val="18"/>
      <w:lang w:val="en-US" w:eastAsia="zh-CN" w:bidi="ar-SA"/>
    </w:rPr>
  </w:style>
  <w:style w:type="character" w:customStyle="1" w:styleId="56">
    <w:name w:val="apple-converted-space"/>
    <w:basedOn w:val="37"/>
    <w:autoRedefine/>
    <w:qFormat/>
    <w:uiPriority w:val="0"/>
  </w:style>
  <w:style w:type="character" w:customStyle="1" w:styleId="57">
    <w:name w:val="文档结构图 字符"/>
    <w:basedOn w:val="37"/>
    <w:link w:val="10"/>
    <w:autoRedefine/>
    <w:semiHidden/>
    <w:qFormat/>
    <w:locked/>
    <w:uiPriority w:val="0"/>
    <w:rPr>
      <w:rFonts w:ascii="宋体" w:hAnsi="宋体" w:eastAsia="宋体" w:cs="宋体"/>
      <w:kern w:val="44"/>
      <w:sz w:val="28"/>
      <w:szCs w:val="28"/>
      <w:shd w:val="clear" w:color="auto" w:fill="000080"/>
    </w:rPr>
  </w:style>
  <w:style w:type="character" w:customStyle="1" w:styleId="58">
    <w:name w:val="Char Char Char11"/>
    <w:basedOn w:val="37"/>
    <w:autoRedefine/>
    <w:qFormat/>
    <w:locked/>
    <w:uiPriority w:val="0"/>
    <w:rPr>
      <w:rFonts w:ascii="宋体" w:hAnsi="Courier New" w:eastAsia="仿宋_GB2312" w:cs="宋体"/>
      <w:kern w:val="2"/>
      <w:sz w:val="21"/>
      <w:szCs w:val="21"/>
      <w:lang w:val="en-US" w:eastAsia="zh-CN"/>
    </w:rPr>
  </w:style>
  <w:style w:type="character" w:customStyle="1" w:styleId="59">
    <w:name w:val="称呼 字符"/>
    <w:basedOn w:val="37"/>
    <w:link w:val="12"/>
    <w:autoRedefine/>
    <w:qFormat/>
    <w:locked/>
    <w:uiPriority w:val="0"/>
    <w:rPr>
      <w:rFonts w:ascii="宋体" w:hAnsi="宋体" w:eastAsia="宋体" w:cs="宋体"/>
      <w:kern w:val="44"/>
      <w:sz w:val="32"/>
      <w:szCs w:val="32"/>
    </w:rPr>
  </w:style>
  <w:style w:type="character" w:customStyle="1" w:styleId="60">
    <w:name w:val="批注框文本 字符"/>
    <w:basedOn w:val="37"/>
    <w:link w:val="22"/>
    <w:autoRedefine/>
    <w:semiHidden/>
    <w:qFormat/>
    <w:locked/>
    <w:uiPriority w:val="0"/>
    <w:rPr>
      <w:rFonts w:ascii="宋体" w:hAnsi="宋体" w:eastAsia="宋体" w:cs="宋体"/>
      <w:kern w:val="44"/>
      <w:sz w:val="18"/>
      <w:szCs w:val="18"/>
    </w:rPr>
  </w:style>
  <w:style w:type="character" w:customStyle="1" w:styleId="61">
    <w:name w:val="H2 Char"/>
    <w:basedOn w:val="37"/>
    <w:autoRedefine/>
    <w:qFormat/>
    <w:uiPriority w:val="0"/>
    <w:rPr>
      <w:rFonts w:ascii="Arial" w:hAnsi="Arial" w:eastAsia="黑体" w:cs="Arial"/>
      <w:b/>
      <w:bCs/>
      <w:kern w:val="2"/>
      <w:sz w:val="32"/>
      <w:szCs w:val="32"/>
      <w:lang w:val="en-US" w:eastAsia="zh-CN"/>
    </w:rPr>
  </w:style>
  <w:style w:type="character" w:customStyle="1" w:styleId="62">
    <w:name w:val="正文文本缩进 2 字符"/>
    <w:basedOn w:val="37"/>
    <w:link w:val="21"/>
    <w:autoRedefine/>
    <w:qFormat/>
    <w:locked/>
    <w:uiPriority w:val="0"/>
    <w:rPr>
      <w:rFonts w:ascii="宋体" w:hAnsi="宋体" w:eastAsia="宋体" w:cs="宋体"/>
      <w:kern w:val="44"/>
      <w:sz w:val="28"/>
      <w:szCs w:val="28"/>
    </w:rPr>
  </w:style>
  <w:style w:type="character" w:customStyle="1" w:styleId="63">
    <w:name w:val="Char Char Char1"/>
    <w:basedOn w:val="37"/>
    <w:autoRedefine/>
    <w:qFormat/>
    <w:uiPriority w:val="0"/>
    <w:rPr>
      <w:rFonts w:ascii="宋体" w:hAnsi="Courier New" w:eastAsia="宋体" w:cs="宋体"/>
      <w:kern w:val="2"/>
      <w:sz w:val="21"/>
      <w:szCs w:val="21"/>
      <w:lang w:val="en-US" w:eastAsia="zh-CN"/>
    </w:rPr>
  </w:style>
  <w:style w:type="character" w:customStyle="1" w:styleId="64">
    <w:name w:val="批注主题 字符"/>
    <w:basedOn w:val="65"/>
    <w:link w:val="33"/>
    <w:autoRedefine/>
    <w:semiHidden/>
    <w:qFormat/>
    <w:locked/>
    <w:uiPriority w:val="0"/>
    <w:rPr>
      <w:rFonts w:ascii="宋体" w:hAnsi="宋体" w:eastAsia="宋体" w:cs="宋体"/>
      <w:b/>
      <w:bCs/>
      <w:kern w:val="44"/>
      <w:sz w:val="28"/>
      <w:szCs w:val="28"/>
      <w:lang w:val="en-US" w:eastAsia="zh-CN" w:bidi="ar-SA"/>
    </w:rPr>
  </w:style>
  <w:style w:type="character" w:customStyle="1" w:styleId="65">
    <w:name w:val="批注文字 Char"/>
    <w:basedOn w:val="37"/>
    <w:autoRedefine/>
    <w:semiHidden/>
    <w:qFormat/>
    <w:locked/>
    <w:uiPriority w:val="0"/>
    <w:rPr>
      <w:rFonts w:ascii="宋体" w:hAnsi="宋体" w:eastAsia="宋体" w:cs="宋体"/>
      <w:kern w:val="44"/>
      <w:sz w:val="28"/>
      <w:szCs w:val="28"/>
      <w:lang w:val="en-US" w:eastAsia="zh-CN" w:bidi="ar-SA"/>
    </w:rPr>
  </w:style>
  <w:style w:type="character" w:customStyle="1" w:styleId="66">
    <w:name w:val="批注文字 字符"/>
    <w:basedOn w:val="37"/>
    <w:link w:val="11"/>
    <w:autoRedefine/>
    <w:semiHidden/>
    <w:qFormat/>
    <w:uiPriority w:val="99"/>
  </w:style>
  <w:style w:type="character" w:customStyle="1" w:styleId="67">
    <w:name w:val="Char Char9"/>
    <w:basedOn w:val="37"/>
    <w:autoRedefine/>
    <w:qFormat/>
    <w:locked/>
    <w:uiPriority w:val="0"/>
    <w:rPr>
      <w:rFonts w:ascii="宋体" w:hAnsi="Courier New" w:eastAsia="仿宋_GB2312" w:cs="宋体"/>
      <w:kern w:val="2"/>
      <w:sz w:val="21"/>
      <w:szCs w:val="21"/>
      <w:lang w:val="en-US" w:eastAsia="zh-CN"/>
    </w:rPr>
  </w:style>
  <w:style w:type="character" w:customStyle="1" w:styleId="68">
    <w:name w:val="Char Char3"/>
    <w:basedOn w:val="37"/>
    <w:autoRedefine/>
    <w:qFormat/>
    <w:locked/>
    <w:uiPriority w:val="0"/>
    <w:rPr>
      <w:rFonts w:ascii="宋体" w:hAnsi="宋体" w:eastAsia="宋体"/>
      <w:kern w:val="2"/>
      <w:sz w:val="18"/>
      <w:szCs w:val="18"/>
      <w:lang w:val="en-US" w:eastAsia="zh-CN" w:bidi="ar-SA"/>
    </w:rPr>
  </w:style>
  <w:style w:type="character" w:customStyle="1" w:styleId="69">
    <w:name w:val="Char Char111"/>
    <w:basedOn w:val="37"/>
    <w:autoRedefine/>
    <w:qFormat/>
    <w:uiPriority w:val="0"/>
    <w:rPr>
      <w:rFonts w:ascii="Arial" w:hAnsi="Arial" w:eastAsia="黑体" w:cs="Arial"/>
      <w:b/>
      <w:bCs/>
      <w:kern w:val="2"/>
      <w:sz w:val="32"/>
      <w:szCs w:val="32"/>
      <w:lang w:val="en-US" w:eastAsia="zh-CN"/>
    </w:rPr>
  </w:style>
  <w:style w:type="character" w:customStyle="1" w:styleId="70">
    <w:name w:val="Char Char6"/>
    <w:basedOn w:val="37"/>
    <w:autoRedefine/>
    <w:qFormat/>
    <w:locked/>
    <w:uiPriority w:val="0"/>
    <w:rPr>
      <w:rFonts w:ascii="宋体" w:hAnsi="Courier New" w:eastAsia="仿宋_GB2312" w:cs="Courier New"/>
      <w:kern w:val="2"/>
      <w:sz w:val="21"/>
      <w:szCs w:val="21"/>
      <w:lang w:val="en-US" w:eastAsia="zh-CN" w:bidi="ar-SA"/>
    </w:rPr>
  </w:style>
  <w:style w:type="character" w:customStyle="1" w:styleId="71">
    <w:name w:val="正文文本缩进 3 字符"/>
    <w:basedOn w:val="37"/>
    <w:link w:val="28"/>
    <w:autoRedefine/>
    <w:qFormat/>
    <w:locked/>
    <w:uiPriority w:val="0"/>
    <w:rPr>
      <w:rFonts w:ascii="宋体" w:hAnsi="宋体" w:eastAsia="宋体" w:cs="宋体"/>
      <w:kern w:val="44"/>
      <w:sz w:val="16"/>
      <w:szCs w:val="16"/>
    </w:rPr>
  </w:style>
  <w:style w:type="character" w:customStyle="1" w:styleId="72">
    <w:name w:val="纯文本 Char"/>
    <w:basedOn w:val="37"/>
    <w:autoRedefine/>
    <w:qFormat/>
    <w:locked/>
    <w:uiPriority w:val="0"/>
    <w:rPr>
      <w:rFonts w:ascii="宋体" w:hAnsi="Courier New" w:eastAsia="宋体" w:cs="宋体"/>
      <w:kern w:val="44"/>
      <w:sz w:val="21"/>
      <w:szCs w:val="21"/>
    </w:rPr>
  </w:style>
  <w:style w:type="character" w:customStyle="1" w:styleId="73">
    <w:name w:val="正文 首行缩进 Char"/>
    <w:link w:val="74"/>
    <w:autoRedefine/>
    <w:qFormat/>
    <w:uiPriority w:val="0"/>
    <w:rPr>
      <w:rFonts w:ascii="宋体" w:hAnsi="宋体"/>
      <w:color w:val="000000"/>
      <w:sz w:val="21"/>
      <w:szCs w:val="21"/>
    </w:rPr>
  </w:style>
  <w:style w:type="paragraph" w:customStyle="1" w:styleId="74">
    <w:name w:val="正文 首行缩进"/>
    <w:basedOn w:val="1"/>
    <w:link w:val="73"/>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5">
    <w:name w:val="Char Char12"/>
    <w:basedOn w:val="37"/>
    <w:autoRedefine/>
    <w:qFormat/>
    <w:uiPriority w:val="0"/>
    <w:rPr>
      <w:rFonts w:ascii="Arial" w:hAnsi="Arial" w:eastAsia="黑体" w:cs="Arial"/>
      <w:b/>
      <w:bCs/>
      <w:kern w:val="2"/>
      <w:sz w:val="32"/>
      <w:szCs w:val="32"/>
      <w:lang w:val="en-US" w:eastAsia="zh-CN"/>
    </w:rPr>
  </w:style>
  <w:style w:type="character" w:customStyle="1" w:styleId="76">
    <w:name w:val="纯文本 字符"/>
    <w:basedOn w:val="37"/>
    <w:link w:val="18"/>
    <w:autoRedefine/>
    <w:qFormat/>
    <w:locked/>
    <w:uiPriority w:val="0"/>
    <w:rPr>
      <w:rFonts w:ascii="宋体" w:hAnsi="Courier New" w:eastAsia="宋体" w:cs="宋体"/>
      <w:kern w:val="44"/>
      <w:sz w:val="21"/>
      <w:szCs w:val="21"/>
    </w:rPr>
  </w:style>
  <w:style w:type="character" w:customStyle="1" w:styleId="77">
    <w:name w:val="Char Char Char12"/>
    <w:basedOn w:val="37"/>
    <w:autoRedefine/>
    <w:qFormat/>
    <w:uiPriority w:val="0"/>
    <w:rPr>
      <w:rFonts w:ascii="宋体" w:hAnsi="Courier New" w:eastAsia="宋体" w:cs="宋体"/>
      <w:kern w:val="2"/>
      <w:sz w:val="21"/>
      <w:szCs w:val="21"/>
      <w:lang w:val="en-US" w:eastAsia="zh-CN"/>
    </w:rPr>
  </w:style>
  <w:style w:type="character" w:customStyle="1" w:styleId="78">
    <w:name w:val="正文文本缩进 字符"/>
    <w:basedOn w:val="37"/>
    <w:link w:val="14"/>
    <w:autoRedefine/>
    <w:qFormat/>
    <w:locked/>
    <w:uiPriority w:val="0"/>
    <w:rPr>
      <w:rFonts w:ascii="宋体" w:hAnsi="宋体" w:eastAsia="宋体" w:cs="宋体"/>
      <w:kern w:val="44"/>
      <w:sz w:val="28"/>
      <w:szCs w:val="28"/>
    </w:rPr>
  </w:style>
  <w:style w:type="paragraph" w:customStyle="1" w:styleId="79">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80">
    <w:name w:val="批注框文本 Char1"/>
    <w:basedOn w:val="37"/>
    <w:autoRedefine/>
    <w:semiHidden/>
    <w:qFormat/>
    <w:uiPriority w:val="99"/>
    <w:rPr>
      <w:sz w:val="18"/>
      <w:szCs w:val="18"/>
    </w:rPr>
  </w:style>
  <w:style w:type="paragraph" w:customStyle="1" w:styleId="81">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2">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3">
    <w:name w:val="正文文本缩进 3 Char1"/>
    <w:basedOn w:val="37"/>
    <w:autoRedefine/>
    <w:semiHidden/>
    <w:qFormat/>
    <w:uiPriority w:val="99"/>
    <w:rPr>
      <w:sz w:val="16"/>
      <w:szCs w:val="16"/>
    </w:rPr>
  </w:style>
  <w:style w:type="paragraph" w:customStyle="1" w:styleId="84">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5">
    <w:name w:val="日期 Char1"/>
    <w:basedOn w:val="37"/>
    <w:autoRedefine/>
    <w:semiHidden/>
    <w:qFormat/>
    <w:uiPriority w:val="99"/>
  </w:style>
  <w:style w:type="paragraph" w:customStyle="1" w:styleId="86">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7">
    <w:name w:val="正文文本缩进 Char1"/>
    <w:basedOn w:val="37"/>
    <w:autoRedefine/>
    <w:semiHidden/>
    <w:qFormat/>
    <w:uiPriority w:val="99"/>
  </w:style>
  <w:style w:type="paragraph" w:customStyle="1" w:styleId="88">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9">
    <w:name w:val="文档结构图 Char1"/>
    <w:basedOn w:val="37"/>
    <w:autoRedefine/>
    <w:semiHidden/>
    <w:qFormat/>
    <w:uiPriority w:val="99"/>
    <w:rPr>
      <w:rFonts w:ascii="Microsoft YaHei UI" w:eastAsia="Microsoft YaHei UI"/>
      <w:sz w:val="18"/>
      <w:szCs w:val="18"/>
    </w:rPr>
  </w:style>
  <w:style w:type="paragraph" w:customStyle="1" w:styleId="90">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font1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2">
    <w:name w:val="批注主题 Char1"/>
    <w:basedOn w:val="66"/>
    <w:autoRedefine/>
    <w:semiHidden/>
    <w:qFormat/>
    <w:uiPriority w:val="99"/>
    <w:rPr>
      <w:b/>
      <w:bCs/>
    </w:rPr>
  </w:style>
  <w:style w:type="paragraph" w:customStyle="1" w:styleId="93">
    <w:name w:val="xl27"/>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4">
    <w:name w:val="xl2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5">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6">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7">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9">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00">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1">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2">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3">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4">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5">
    <w:name w:val="列出段落1"/>
    <w:basedOn w:val="1"/>
    <w:autoRedefine/>
    <w:qFormat/>
    <w:uiPriority w:val="0"/>
    <w:pPr>
      <w:ind w:firstLine="420"/>
    </w:pPr>
    <w:rPr>
      <w:rFonts w:ascii="Calibri" w:hAnsi="Calibri" w:eastAsia="宋体" w:cs="Calibri"/>
      <w:kern w:val="44"/>
      <w:sz w:val="21"/>
      <w:szCs w:val="21"/>
    </w:rPr>
  </w:style>
  <w:style w:type="paragraph" w:customStyle="1" w:styleId="106">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7">
    <w:name w:val="font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8">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9">
    <w:name w:val="xl13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10">
    <w:name w:val="font22"/>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11">
    <w:name w:val="xl185"/>
    <w:basedOn w:val="1"/>
    <w:autoRedefine/>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2">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3">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4">
    <w:name w:val="正文文本缩进 2 Char1"/>
    <w:basedOn w:val="37"/>
    <w:autoRedefine/>
    <w:semiHidden/>
    <w:qFormat/>
    <w:uiPriority w:val="99"/>
  </w:style>
  <w:style w:type="paragraph" w:customStyle="1" w:styleId="115">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6">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7">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8">
    <w:name w:val="称呼 Char1"/>
    <w:basedOn w:val="37"/>
    <w:autoRedefine/>
    <w:semiHidden/>
    <w:qFormat/>
    <w:uiPriority w:val="99"/>
  </w:style>
  <w:style w:type="paragraph" w:customStyle="1" w:styleId="119">
    <w:name w:val="普通(Web)"/>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0">
    <w:name w:val="xl180"/>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21">
    <w:name w:val="xl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2">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3">
    <w:name w:val="正文文本 Char1"/>
    <w:basedOn w:val="37"/>
    <w:autoRedefine/>
    <w:semiHidden/>
    <w:qFormat/>
    <w:uiPriority w:val="99"/>
  </w:style>
  <w:style w:type="paragraph" w:customStyle="1" w:styleId="124">
    <w:name w:val="xl193"/>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5">
    <w:name w:val="xl130"/>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6">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7">
    <w:name w:val="表格文字"/>
    <w:basedOn w:val="14"/>
    <w:autoRedefine/>
    <w:qFormat/>
    <w:uiPriority w:val="0"/>
    <w:pPr>
      <w:spacing w:before="60" w:after="60"/>
      <w:ind w:left="0" w:leftChars="0"/>
    </w:pPr>
    <w:rPr>
      <w:sz w:val="24"/>
      <w:szCs w:val="24"/>
    </w:rPr>
  </w:style>
  <w:style w:type="paragraph" w:customStyle="1" w:styleId="128">
    <w:name w:val="xl129"/>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9">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30">
    <w:name w:val="xl104"/>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31">
    <w:name w:val="列出段落3"/>
    <w:basedOn w:val="1"/>
    <w:autoRedefine/>
    <w:qFormat/>
    <w:uiPriority w:val="0"/>
    <w:pPr>
      <w:ind w:firstLine="420" w:firstLineChars="200"/>
    </w:pPr>
    <w:rPr>
      <w:rFonts w:ascii="Calibri" w:hAnsi="Calibri" w:eastAsia="宋体" w:cs="Calibri"/>
      <w:sz w:val="21"/>
      <w:szCs w:val="21"/>
    </w:rPr>
  </w:style>
  <w:style w:type="paragraph" w:customStyle="1" w:styleId="132">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4">
    <w:name w:val="xl2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5">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6">
    <w:name w:val="纯文本 Char2"/>
    <w:basedOn w:val="37"/>
    <w:autoRedefine/>
    <w:semiHidden/>
    <w:qFormat/>
    <w:uiPriority w:val="99"/>
    <w:rPr>
      <w:rFonts w:ascii="宋体" w:hAnsi="Courier New" w:eastAsia="宋体" w:cs="Courier New"/>
      <w:sz w:val="21"/>
      <w:szCs w:val="21"/>
    </w:rPr>
  </w:style>
  <w:style w:type="paragraph" w:customStyle="1" w:styleId="137">
    <w:name w:val="Char Char Char Char Char Char Char Char Char Char"/>
    <w:basedOn w:val="10"/>
    <w:autoRedefine/>
    <w:qFormat/>
    <w:uiPriority w:val="0"/>
    <w:rPr>
      <w:rFonts w:ascii="Tahoma" w:hAnsi="Tahoma" w:cs="Tahoma"/>
      <w:sz w:val="24"/>
      <w:szCs w:val="24"/>
    </w:rPr>
  </w:style>
  <w:style w:type="paragraph" w:customStyle="1" w:styleId="138">
    <w:name w:val="font1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9">
    <w:name w:val="font12"/>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0">
    <w:name w:val="xl125"/>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41">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2">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3">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4">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5">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6">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7">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8">
    <w:name w:val="样式 标题 2 + Times New Roman 四号 非加粗 段前: 5 磅 段后: 0 磅 行距: 固定值 20..."/>
    <w:basedOn w:val="4"/>
    <w:next w:val="149"/>
    <w:autoRedefine/>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9">
    <w:name w:val="font14"/>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0">
    <w:name w:val="列出段落2"/>
    <w:basedOn w:val="1"/>
    <w:autoRedefine/>
    <w:qFormat/>
    <w:uiPriority w:val="0"/>
    <w:pPr>
      <w:ind w:firstLine="420" w:firstLineChars="200"/>
    </w:pPr>
    <w:rPr>
      <w:rFonts w:ascii="Calibri" w:hAnsi="Calibri" w:eastAsia="宋体" w:cs="Calibri"/>
      <w:sz w:val="21"/>
      <w:szCs w:val="21"/>
    </w:rPr>
  </w:style>
  <w:style w:type="paragraph" w:customStyle="1" w:styleId="151">
    <w:name w:val="Char3"/>
    <w:basedOn w:val="1"/>
    <w:autoRedefine/>
    <w:qFormat/>
    <w:uiPriority w:val="0"/>
    <w:rPr>
      <w:rFonts w:ascii="宋体" w:hAnsi="宋体" w:eastAsia="宋体" w:cs="宋体"/>
      <w:kern w:val="44"/>
      <w:sz w:val="21"/>
      <w:szCs w:val="21"/>
    </w:rPr>
  </w:style>
  <w:style w:type="paragraph" w:customStyle="1" w:styleId="152">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3">
    <w:name w:val="Char Char Char Char Char Char Char Char Char Char1"/>
    <w:basedOn w:val="10"/>
    <w:autoRedefine/>
    <w:qFormat/>
    <w:uiPriority w:val="0"/>
    <w:rPr>
      <w:rFonts w:ascii="Tahoma" w:hAnsi="Tahoma" w:cs="Tahoma"/>
      <w:sz w:val="24"/>
      <w:szCs w:val="24"/>
    </w:rPr>
  </w:style>
  <w:style w:type="paragraph" w:customStyle="1" w:styleId="154">
    <w:name w:val="xl15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5">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6">
    <w:name w:val="font2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7">
    <w:name w:val="font2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8">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9">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60">
    <w:name w:val="xl2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61">
    <w:name w:val="xl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2">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3">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4">
    <w:name w:val="font1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5">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6">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7">
    <w:name w:val="font1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8">
    <w:name w:val="font25"/>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9">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70">
    <w:name w:val="xl38"/>
    <w:basedOn w:val="1"/>
    <w:autoRedefine/>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71">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2">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3">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4">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5">
    <w:name w:val="font27"/>
    <w:basedOn w:val="1"/>
    <w:autoRedefine/>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6">
    <w:name w:val="font6"/>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7">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8">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9">
    <w:name w:val="xl4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80">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81">
    <w:name w:val="xl2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2">
    <w:name w:val="xl2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3">
    <w:name w:val="样式 标题 3 + (中文) 黑体 小四 非加粗 段前: 7.8 磅 段后: 0 磅 行距: 固定值 20 磅"/>
    <w:basedOn w:val="5"/>
    <w:next w:val="139"/>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4">
    <w:name w:val="xl4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样式1"/>
    <w:link w:val="311"/>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6">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7">
    <w:name w:val="font31"/>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8">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9">
    <w:name w:val="Char1"/>
    <w:basedOn w:val="1"/>
    <w:autoRedefine/>
    <w:qFormat/>
    <w:uiPriority w:val="0"/>
    <w:rPr>
      <w:rFonts w:ascii="宋体" w:hAnsi="宋体" w:eastAsia="宋体" w:cs="宋体"/>
      <w:kern w:val="44"/>
      <w:sz w:val="21"/>
      <w:szCs w:val="21"/>
    </w:rPr>
  </w:style>
  <w:style w:type="paragraph" w:customStyle="1" w:styleId="190">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91">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2">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3">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4">
    <w:name w:val="xl2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5">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6">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7">
    <w:name w:val="xl34"/>
    <w:basedOn w:val="1"/>
    <w:autoRedefine/>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8">
    <w:name w:val="xl20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9">
    <w:name w:val="列出段落11"/>
    <w:basedOn w:val="1"/>
    <w:autoRedefine/>
    <w:qFormat/>
    <w:uiPriority w:val="0"/>
    <w:pPr>
      <w:ind w:firstLine="420" w:firstLineChars="200"/>
    </w:pPr>
    <w:rPr>
      <w:rFonts w:ascii="Calibri" w:hAnsi="Calibri" w:eastAsia="宋体" w:cs="Calibri"/>
      <w:sz w:val="21"/>
      <w:szCs w:val="21"/>
    </w:rPr>
  </w:style>
  <w:style w:type="paragraph" w:customStyle="1" w:styleId="200">
    <w:name w:val="Char Char Char Char Char Char Char Char Char Char3"/>
    <w:basedOn w:val="10"/>
    <w:autoRedefine/>
    <w:qFormat/>
    <w:uiPriority w:val="0"/>
    <w:rPr>
      <w:rFonts w:ascii="Tahoma" w:hAnsi="Tahoma" w:cs="Tahoma"/>
      <w:sz w:val="24"/>
      <w:szCs w:val="24"/>
    </w:rPr>
  </w:style>
  <w:style w:type="paragraph" w:customStyle="1" w:styleId="201">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2">
    <w:name w:val="Char2"/>
    <w:basedOn w:val="1"/>
    <w:autoRedefine/>
    <w:qFormat/>
    <w:uiPriority w:val="0"/>
    <w:rPr>
      <w:rFonts w:ascii="宋体" w:hAnsi="宋体" w:eastAsia="宋体" w:cs="宋体"/>
      <w:kern w:val="44"/>
      <w:sz w:val="21"/>
      <w:szCs w:val="21"/>
    </w:rPr>
  </w:style>
  <w:style w:type="paragraph" w:customStyle="1" w:styleId="203">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4">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5">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6">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8">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9">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0">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11">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2">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3">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4">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5">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6">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7">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8">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0">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1">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2">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3">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4">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5">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6">
    <w:name w:val="Char"/>
    <w:basedOn w:val="1"/>
    <w:autoRedefine/>
    <w:qFormat/>
    <w:uiPriority w:val="0"/>
    <w:rPr>
      <w:rFonts w:ascii="宋体" w:hAnsi="宋体" w:eastAsia="宋体" w:cs="宋体"/>
      <w:kern w:val="44"/>
      <w:sz w:val="21"/>
      <w:szCs w:val="21"/>
    </w:rPr>
  </w:style>
  <w:style w:type="paragraph" w:customStyle="1" w:styleId="227">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8">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31">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2">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3">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4">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5">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6">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7">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8">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9">
    <w:name w:val="Char Char Char Char Char Char Char Char Char Char2"/>
    <w:basedOn w:val="10"/>
    <w:autoRedefine/>
    <w:qFormat/>
    <w:uiPriority w:val="0"/>
    <w:rPr>
      <w:rFonts w:ascii="Tahoma" w:hAnsi="Tahoma" w:cs="Tahoma"/>
      <w:sz w:val="24"/>
      <w:szCs w:val="24"/>
    </w:rPr>
  </w:style>
  <w:style w:type="paragraph" w:customStyle="1" w:styleId="240">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41">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2">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3">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4">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5">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6">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7">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8">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9">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50">
    <w:name w:val="Char Char Char Char"/>
    <w:basedOn w:val="10"/>
    <w:autoRedefine/>
    <w:qFormat/>
    <w:uiPriority w:val="0"/>
    <w:rPr>
      <w:rFonts w:ascii="Tahoma" w:hAnsi="Tahoma" w:cs="Tahoma"/>
      <w:sz w:val="24"/>
      <w:szCs w:val="24"/>
    </w:rPr>
  </w:style>
  <w:style w:type="paragraph" w:customStyle="1" w:styleId="251">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2">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3">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4">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5">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7">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8">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9">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0">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1">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2">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3">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4">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5">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6">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7">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8">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70">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1">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2">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3">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4">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5">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6">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7">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8">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9">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80">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81">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2">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3">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4">
    <w:name w:val="Char Char Char"/>
    <w:basedOn w:val="10"/>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5">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6">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7">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8">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9">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90">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1">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2">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3">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4">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5">
    <w:name w:val="Char Char Char Char1"/>
    <w:basedOn w:val="10"/>
    <w:autoRedefine/>
    <w:qFormat/>
    <w:uiPriority w:val="0"/>
    <w:rPr>
      <w:rFonts w:ascii="Tahoma" w:hAnsi="Tahoma" w:cs="Tahoma"/>
      <w:sz w:val="24"/>
      <w:szCs w:val="24"/>
    </w:rPr>
  </w:style>
  <w:style w:type="paragraph" w:customStyle="1" w:styleId="296">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7">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8">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300">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301">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2">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3">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4">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5">
    <w:name w:val="Char Char Char Char Char Char Char Char Char Char4"/>
    <w:basedOn w:val="10"/>
    <w:autoRedefine/>
    <w:qFormat/>
    <w:uiPriority w:val="0"/>
    <w:rPr>
      <w:rFonts w:ascii="Tahoma" w:hAnsi="Tahoma" w:cs="Tahoma"/>
      <w:sz w:val="24"/>
      <w:szCs w:val="24"/>
    </w:rPr>
  </w:style>
  <w:style w:type="paragraph" w:customStyle="1" w:styleId="306">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7">
    <w:name w:val="正文文本 3 字符"/>
    <w:basedOn w:val="37"/>
    <w:link w:val="13"/>
    <w:autoRedefine/>
    <w:semiHidden/>
    <w:qFormat/>
    <w:uiPriority w:val="99"/>
    <w:rPr>
      <w:sz w:val="16"/>
      <w:szCs w:val="16"/>
    </w:rPr>
  </w:style>
  <w:style w:type="paragraph" w:customStyle="1" w:styleId="308">
    <w:name w:val="样式8"/>
    <w:basedOn w:val="274"/>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9">
    <w:name w:val="标题 字符"/>
    <w:basedOn w:val="37"/>
    <w:link w:val="32"/>
    <w:autoRedefine/>
    <w:qFormat/>
    <w:uiPriority w:val="0"/>
    <w:rPr>
      <w:rFonts w:ascii="Times New Roman" w:hAnsi="Times New Roman" w:eastAsia="仿宋_GB2312" w:cs="Times New Roman"/>
      <w:bCs/>
      <w:sz w:val="28"/>
      <w:szCs w:val="32"/>
    </w:rPr>
  </w:style>
  <w:style w:type="paragraph" w:customStyle="1" w:styleId="310">
    <w:name w:val="样式 标题 3 + 仿宋_GB2312 小四 段前: 0 磅 段后: 0 磅"/>
    <w:basedOn w:val="5"/>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11">
    <w:name w:val="样式1 Char"/>
    <w:basedOn w:val="73"/>
    <w:link w:val="185"/>
    <w:autoRedefine/>
    <w:qFormat/>
    <w:uiPriority w:val="0"/>
    <w:rPr>
      <w:rFonts w:ascii="Times New Roman" w:hAnsi="Times New Roman" w:eastAsia="仿宋_GB2312" w:cs="Times New Roman"/>
      <w:color w:val="000000"/>
      <w:sz w:val="18"/>
      <w:szCs w:val="18"/>
    </w:rPr>
  </w:style>
  <w:style w:type="character" w:customStyle="1" w:styleId="312">
    <w:name w:val="正文文本首行缩进 2 字符"/>
    <w:basedOn w:val="78"/>
    <w:link w:val="34"/>
    <w:autoRedefine/>
    <w:qFormat/>
    <w:uiPriority w:val="0"/>
    <w:rPr>
      <w:rFonts w:ascii="Times New Roman" w:hAnsi="Times New Roman" w:eastAsia="宋体" w:cs="Times New Roman"/>
      <w:kern w:val="44"/>
      <w:sz w:val="21"/>
      <w:szCs w:val="22"/>
    </w:rPr>
  </w:style>
  <w:style w:type="table" w:customStyle="1" w:styleId="313">
    <w:name w:val="Table Normal"/>
    <w:autoRedefine/>
    <w:semiHidden/>
    <w:unhideWhenUsed/>
    <w:qFormat/>
    <w:uiPriority w:val="2"/>
    <w:pPr>
      <w:widowControl w:val="0"/>
      <w:autoSpaceDE w:val="0"/>
      <w:autoSpaceDN w:val="0"/>
    </w:pPr>
    <w:rPr>
      <w:kern w:val="0"/>
      <w:sz w:val="22"/>
      <w:szCs w:val="22"/>
      <w:lang w:eastAsia="en-US"/>
    </w:rPr>
    <w:tblPr>
      <w:tblCellMar>
        <w:top w:w="0" w:type="dxa"/>
        <w:left w:w="0" w:type="dxa"/>
        <w:bottom w:w="0" w:type="dxa"/>
        <w:right w:w="0" w:type="dxa"/>
      </w:tblCellMar>
    </w:tblPr>
  </w:style>
  <w:style w:type="paragraph" w:customStyle="1" w:styleId="314">
    <w:name w:val="合同正文"/>
    <w:basedOn w:val="1"/>
    <w:autoRedefine/>
    <w:qFormat/>
    <w:uiPriority w:val="99"/>
    <w:pPr>
      <w:spacing w:line="360" w:lineRule="auto"/>
      <w:ind w:firstLine="200" w:firstLineChars="200"/>
    </w:pPr>
    <w:rPr>
      <w:rFonts w:ascii="宋体" w:hAnsi="宋体" w:eastAsia="宋体" w:cs="宋体"/>
      <w:kern w:val="0"/>
      <w:sz w:val="21"/>
      <w:szCs w:val="21"/>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a7499ec-1359-4032-a9c5-a90cc92ee7ff}"/>
        <w:style w:val=""/>
        <w:category>
          <w:name w:val="常规"/>
          <w:gallery w:val="placeholder"/>
        </w:category>
        <w:types>
          <w:type w:val="bbPlcHdr"/>
        </w:types>
        <w:behaviors>
          <w:behavior w:val="content"/>
        </w:behaviors>
        <w:description w:val=""/>
        <w:guid w:val="{4a7499ec-1359-4032-a9c5-a90cc92ee7ff}"/>
      </w:docPartPr>
      <w:docPartBody>
        <w:p w14:paraId="2217FCB4">
          <w:r>
            <w:rPr>
              <w:color w:val="808080"/>
            </w:rPr>
            <w:t>单击此处输入文字。</w:t>
          </w:r>
        </w:p>
      </w:docPartBody>
    </w:docPart>
    <w:docPart>
      <w:docPartPr>
        <w:name w:val="{3fd0304a-3bcc-4c16-a10f-a1ca0e61c6ac}"/>
        <w:style w:val=""/>
        <w:category>
          <w:name w:val="常规"/>
          <w:gallery w:val="placeholder"/>
        </w:category>
        <w:types>
          <w:type w:val="bbPlcHdr"/>
        </w:types>
        <w:behaviors>
          <w:behavior w:val="content"/>
        </w:behaviors>
        <w:description w:val=""/>
        <w:guid w:val="{3fd0304a-3bcc-4c16-a10f-a1ca0e61c6ac}"/>
      </w:docPartPr>
      <w:docPartBody>
        <w:p w14:paraId="43819A90">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5"/>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Company>个人</Company>
  <Pages>22</Pages>
  <Words>9063</Words>
  <Characters>9953</Characters>
  <Lines>177</Lines>
  <Paragraphs>49</Paragraphs>
  <TotalTime>9</TotalTime>
  <ScaleCrop>false</ScaleCrop>
  <LinksUpToDate>false</LinksUpToDate>
  <CharactersWithSpaces>10669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2023-02-07T08:01:00Z</dcterms:created>
  <dc:creator>韩超</dc:creator>
  <cp:lastModifiedBy>潇索丨陌离殇</cp:lastModifiedBy>
  <cp:lastPrinted>2020-10-11T03:47:00Z</cp:lastPrinted>
  <dcterms:modified xsi:type="dcterms:W3CDTF">2024-12-03T09:19:00Z</dcterms:modified>
  <dc:title>物资招标标准文本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1DA4378AC80B4863B6D4888B3D5797B2</vt:lpwstr>
  </property>
</Properties>
</file>