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34064">
      <w:pPr>
        <w:pStyle w:val="3"/>
        <w:numPr>
          <w:ilvl w:val="0"/>
          <w:numId w:val="0"/>
        </w:numPr>
        <w:adjustRightInd w:val="0"/>
        <w:snapToGrid w:val="0"/>
        <w:spacing w:before="120" w:after="120" w:line="240" w:lineRule="auto"/>
        <w:ind w:firstLine="1405" w:firstLineChars="500"/>
        <w:jc w:val="both"/>
        <w:rPr>
          <w:rFonts w:hint="default" w:ascii="仿宋_GB2312" w:eastAsia="仿宋_GB2312"/>
          <w:b w:val="0"/>
          <w:bCs w:val="0"/>
          <w:highlight w:val="none"/>
          <w:u w:val="single"/>
          <w:lang w:val="en-US" w:eastAsia="zh-CN"/>
        </w:rPr>
      </w:pPr>
      <w:r>
        <w:rPr>
          <w:rFonts w:hint="eastAsia" w:cs="Times New Roman" w:asciiTheme="majorEastAsia" w:hAnsiTheme="majorEastAsia" w:eastAsiaTheme="majorEastAsia"/>
          <w:b/>
          <w:color w:val="000000"/>
          <w:kern w:val="2"/>
          <w:sz w:val="28"/>
          <w:szCs w:val="28"/>
          <w:highlight w:val="none"/>
        </w:rPr>
        <w:t xml:space="preserve"> 招标编号：</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ascii="仿宋_GB2312" w:eastAsia="仿宋_GB2312" w:cs="宋体"/>
          <w:b w:val="0"/>
          <w:bCs w:val="0"/>
          <w:sz w:val="28"/>
          <w:szCs w:val="28"/>
          <w:highlight w:val="none"/>
          <w:u w:val="single" w:color="auto"/>
          <w:lang w:val="en-US" w:eastAsia="zh-CN"/>
        </w:rPr>
        <w:t>ZJLQ-FG-WZZB-北杜改造配建学校-2024002</w:t>
      </w:r>
    </w:p>
    <w:p w14:paraId="5882898D">
      <w:pPr>
        <w:pStyle w:val="31"/>
        <w:tabs>
          <w:tab w:val="left" w:pos="8100"/>
        </w:tabs>
        <w:spacing w:line="360" w:lineRule="auto"/>
        <w:jc w:val="both"/>
        <w:rPr>
          <w:rFonts w:asciiTheme="majorEastAsia" w:hAnsiTheme="majorEastAsia" w:eastAsiaTheme="majorEastAsia"/>
          <w:b/>
          <w:color w:val="000000"/>
          <w:kern w:val="2"/>
          <w:sz w:val="28"/>
          <w:szCs w:val="28"/>
          <w:highlight w:val="none"/>
        </w:rPr>
      </w:pPr>
    </w:p>
    <w:p w14:paraId="2DBF33C7">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289A57D">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3629B94A">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0F653C26">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北杜城中村改造配建学校</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商品混凝土</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rPr>
        <w:t>采购</w:t>
      </w:r>
    </w:p>
    <w:p w14:paraId="165DBAB9">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14:paraId="3ACA9916">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1A4D5C82">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66103DD2">
      <w:pPr>
        <w:jc w:val="center"/>
        <w:rPr>
          <w:highlight w:val="none"/>
        </w:rPr>
      </w:pPr>
    </w:p>
    <w:p w14:paraId="3B72A836">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14:paraId="31D7AE48">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0A0B9C70">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2024</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12</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238797549"/>
            <w:bookmarkStart w:id="2" w:name="_Toc152045528"/>
            <w:bookmarkStart w:id="3" w:name="_Toc238552194"/>
            <w:bookmarkStart w:id="4" w:name="_Toc152042304"/>
            <w:bookmarkStart w:id="5" w:name="_Toc287545429"/>
            <w:bookmarkStart w:id="6" w:name="_Toc144974496"/>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满足项目工程施工要求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91919"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70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rPr>
              <w:t>个月内支付至当期货款的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95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rPr>
              <w:t>余下</w:t>
            </w:r>
            <w:r>
              <w:rPr>
                <w:rFonts w:hint="eastAsia" w:ascii="仿宋_GB2312" w:hAnsi="仿宋_GB2312" w:eastAsia="仿宋_GB2312" w:cs="仿宋_GB2312"/>
                <w:color w:val="000000" w:themeColor="text1"/>
                <w:sz w:val="21"/>
                <w:szCs w:val="21"/>
                <w:highlight w:val="none"/>
                <w:u w:val="single"/>
              </w:rPr>
              <w:t xml:space="preserve">  </w:t>
            </w:r>
            <w:r>
              <w:rPr>
                <w:rFonts w:hint="eastAsia" w:ascii="仿宋_GB2312" w:hAnsi="仿宋_GB2312" w:eastAsia="仿宋_GB2312" w:cs="仿宋_GB2312"/>
                <w:color w:val="000000" w:themeColor="text1"/>
                <w:sz w:val="21"/>
                <w:szCs w:val="21"/>
                <w:highlight w:val="none"/>
                <w:u w:val="single"/>
                <w:lang w:val="en-US" w:eastAsia="zh-CN"/>
              </w:rPr>
              <w:t xml:space="preserve">5 </w:t>
            </w:r>
            <w:r>
              <w:rPr>
                <w:rFonts w:hint="eastAsia" w:ascii="仿宋_GB2312" w:hAnsi="仿宋_GB2312" w:eastAsia="仿宋_GB2312" w:cs="仿宋_GB2312"/>
                <w:color w:val="000000" w:themeColor="text1"/>
                <w:sz w:val="21"/>
                <w:szCs w:val="21"/>
                <w:highlight w:val="none"/>
                <w:u w:val="single"/>
              </w:rPr>
              <w:t xml:space="preserve"> </w:t>
            </w:r>
            <w:r>
              <w:rPr>
                <w:rFonts w:hint="eastAsia" w:ascii="仿宋_GB2312" w:hAnsi="仿宋_GB2312" w:eastAsia="仿宋_GB2312" w:cs="仿宋_GB2312"/>
                <w:color w:val="000000" w:themeColor="text1"/>
                <w:sz w:val="21"/>
                <w:szCs w:val="21"/>
                <w:highlight w:val="none"/>
              </w:rPr>
              <w:t>%</w:t>
            </w:r>
            <w:r>
              <w:rPr>
                <w:rFonts w:hint="eastAsia" w:ascii="仿宋_GB2312" w:hAnsi="仿宋_GB2312" w:eastAsia="仿宋_GB2312" w:cs="仿宋_GB2312"/>
                <w:color w:val="000000" w:themeColor="text1"/>
                <w:sz w:val="21"/>
                <w:szCs w:val="21"/>
                <w:highlight w:val="none"/>
                <w:lang w:val="en-US" w:eastAsia="zh-CN"/>
              </w:rPr>
              <w:t>结算</w:t>
            </w:r>
            <w:r>
              <w:rPr>
                <w:rFonts w:hint="eastAsia" w:ascii="仿宋_GB2312" w:hAnsi="仿宋_GB2312" w:eastAsia="仿宋_GB2312" w:cs="仿宋_GB2312"/>
                <w:color w:val="000000" w:themeColor="text1"/>
                <w:sz w:val="21"/>
                <w:szCs w:val="21"/>
                <w:highlight w:val="none"/>
              </w:rPr>
              <w:t>货款在乙方</w:t>
            </w:r>
            <w:r>
              <w:rPr>
                <w:rFonts w:hint="eastAsia" w:ascii="仿宋_GB2312" w:hAnsi="仿宋_GB2312" w:eastAsia="仿宋_GB2312" w:cs="仿宋_GB2312"/>
                <w:color w:val="000000" w:themeColor="text1"/>
                <w:sz w:val="21"/>
                <w:szCs w:val="21"/>
                <w:highlight w:val="none"/>
                <w:lang w:val="en-US" w:eastAsia="zh-CN"/>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rPr>
              <w:t xml:space="preserve"> 90  </w:t>
            </w:r>
            <w:r>
              <w:rPr>
                <w:rFonts w:hint="eastAsia" w:ascii="仿宋_GB2312" w:hAnsi="仿宋_GB2312" w:eastAsia="仿宋_GB2312" w:cs="仿宋_GB2312"/>
                <w:color w:val="000000" w:themeColor="text1"/>
                <w:sz w:val="21"/>
                <w:szCs w:val="21"/>
                <w:highlight w:val="none"/>
                <w:lang w:val="en-US" w:eastAsia="zh-CN"/>
              </w:rPr>
              <w:t>日内</w:t>
            </w:r>
            <w:r>
              <w:rPr>
                <w:rFonts w:hint="eastAsia" w:ascii="仿宋_GB2312" w:hAnsi="仿宋_GB2312" w:eastAsia="仿宋_GB2312" w:cs="仿宋_GB2312"/>
                <w:color w:val="000000" w:themeColor="text1"/>
                <w:sz w:val="21"/>
                <w:szCs w:val="21"/>
                <w:highlight w:val="none"/>
              </w:rPr>
              <w:t>付清</w:t>
            </w:r>
            <w:r>
              <w:rPr>
                <w:rFonts w:hint="eastAsia" w:ascii="仿宋_GB2312" w:eastAsia="仿宋_GB2312" w:cs="宋体" w:hAnsiTheme="minorEastAsia"/>
                <w:sz w:val="21"/>
                <w:szCs w:val="21"/>
                <w:highlight w:val="none"/>
              </w:rPr>
              <w:t>，以此类推。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rPr>
            </w:pPr>
            <w:r>
              <w:rPr>
                <w:rFonts w:hint="eastAsia" w:ascii="仿宋_GB2312" w:eastAsia="仿宋_GB2312" w:cs="宋体" w:hAnsiTheme="minorEastAsia"/>
                <w:color w:val="000000" w:themeColor="text1"/>
                <w:sz w:val="21"/>
                <w:szCs w:val="21"/>
                <w:highlight w:val="none"/>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rPr>
              <w:t>具备使用</w:t>
            </w:r>
            <w:r>
              <w:rPr>
                <w:rFonts w:hint="eastAsia" w:ascii="仿宋_GB2312" w:eastAsia="仿宋_GB2312" w:cs="宋体" w:hAnsiTheme="minorEastAsia"/>
                <w:color w:val="000000" w:themeColor="text1"/>
                <w:sz w:val="21"/>
                <w:szCs w:val="21"/>
                <w:highlight w:val="none"/>
                <w:lang w:val="en-US" w:eastAsia="zh-CN"/>
              </w:rPr>
              <w:t>采用</w:t>
            </w:r>
            <w:r>
              <w:rPr>
                <w:rFonts w:hint="eastAsia" w:ascii="仿宋_GB2312" w:eastAsia="仿宋_GB2312" w:cs="宋体" w:hAnsiTheme="minorEastAsia"/>
                <w:color w:val="000000" w:themeColor="text1"/>
                <w:sz w:val="21"/>
                <w:szCs w:val="21"/>
                <w:highlight w:val="none"/>
              </w:rPr>
              <w:t>承兑汇票</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color w:val="000000" w:themeColor="text1"/>
                <w:sz w:val="21"/>
                <w:szCs w:val="21"/>
                <w:highlight w:val="none"/>
              </w:rPr>
              <w:t>供应链金融</w:t>
            </w:r>
            <w:r>
              <w:rPr>
                <w:rFonts w:hint="eastAsia" w:ascii="仿宋_GB2312" w:eastAsia="仿宋_GB2312" w:cs="宋体" w:hAnsiTheme="minorEastAsia"/>
                <w:color w:val="000000" w:themeColor="text1"/>
                <w:sz w:val="21"/>
                <w:szCs w:val="21"/>
                <w:highlight w:val="none"/>
                <w:lang w:val="en-US" w:eastAsia="zh-CN"/>
              </w:rPr>
              <w:t>等</w:t>
            </w:r>
            <w:r>
              <w:rPr>
                <w:rFonts w:hint="eastAsia" w:ascii="仿宋_GB2312" w:eastAsia="仿宋_GB2312" w:cs="宋体" w:hAnsiTheme="minorEastAsia"/>
                <w:color w:val="000000" w:themeColor="text1"/>
                <w:sz w:val="21"/>
                <w:szCs w:val="21"/>
                <w:highlight w:val="none"/>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rPr>
              <w:t>的</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30</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rPr>
              <w:t>%，期限</w:t>
            </w:r>
            <w:r>
              <w:rPr>
                <w:rFonts w:hint="eastAsia" w:ascii="仿宋_GB2312" w:hAnsi="宋体" w:eastAsia="仿宋_GB2312" w:cs="宋体"/>
                <w:color w:val="000000" w:themeColor="text1"/>
                <w:sz w:val="21"/>
                <w:szCs w:val="21"/>
                <w:highlight w:val="none"/>
              </w:rPr>
              <w:t>为</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6</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hAnsi="宋体" w:eastAsia="仿宋_GB2312" w:cs="宋体"/>
                <w:color w:val="000000" w:themeColor="text1"/>
                <w:sz w:val="21"/>
                <w:szCs w:val="21"/>
                <w:highlight w:val="none"/>
              </w:rPr>
              <w:t>个</w:t>
            </w:r>
            <w:r>
              <w:rPr>
                <w:rFonts w:hint="eastAsia" w:ascii="仿宋_GB2312" w:eastAsia="仿宋_GB2312" w:cs="宋体" w:hAnsiTheme="minorEastAsia"/>
                <w:color w:val="000000" w:themeColor="text1"/>
                <w:sz w:val="21"/>
                <w:szCs w:val="21"/>
                <w:highlight w:val="none"/>
              </w:rPr>
              <w:t>月，因此产生的相关贴现成本由乙方承担。乙方须保证资金往来账户与约定账户一致，开票单位名称与合同约定名称一致。</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注明招标项目名称、招标编号/包件号和投标人全称，注明“</w:t>
            </w:r>
            <w:r>
              <w:rPr>
                <w:rFonts w:hint="eastAsia" w:ascii="仿宋_GB2312" w:eastAsia="仿宋_GB2312" w:cs="宋体" w:hAnsiTheme="minorEastAsia"/>
                <w:sz w:val="21"/>
                <w:szCs w:val="21"/>
                <w:highlight w:val="none"/>
                <w:u w:val="single"/>
                <w:lang w:val="en-US" w:eastAsia="zh-CN"/>
              </w:rPr>
              <w:t>2024</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12</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lang w:val="en-US" w:eastAsia="zh-CN"/>
              </w:rPr>
              <w:t>2</w:t>
            </w:r>
            <w:r>
              <w:rPr>
                <w:rFonts w:hint="eastAsia" w:ascii="仿宋_GB2312" w:eastAsia="仿宋_GB2312" w:cs="宋体" w:hAnsiTheme="minorEastAsia"/>
                <w:sz w:val="21"/>
                <w:szCs w:val="21"/>
                <w:highlight w:val="none"/>
              </w:rPr>
              <w:t>%左右</w:t>
            </w:r>
            <w:r>
              <w:rPr>
                <w:rFonts w:hint="eastAsia" w:ascii="仿宋_GB2312" w:eastAsia="仿宋_GB2312" w:cs="宋体" w:hAnsiTheme="minorEastAsia"/>
                <w:sz w:val="21"/>
                <w:szCs w:val="21"/>
                <w:highlight w:val="none"/>
              </w:rPr>
              <w:t>，最高不超过50万元</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214339494"/>
      <w:bookmarkStart w:id="8" w:name="_Toc214333205"/>
      <w:bookmarkStart w:id="9" w:name="_Toc214336660"/>
      <w:bookmarkStart w:id="10" w:name="_Toc31831"/>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ZJLQ-FG-WZZB-北杜改造配建学校项目-2024002</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rPr>
        <w:t xml:space="preserve"> </w:t>
      </w:r>
    </w:p>
    <w:p w14:paraId="14DC9A1D">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北杜城中村改造配建学校项目</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rPr>
        <w:t xml:space="preserve"> </w:t>
      </w:r>
    </w:p>
    <w:p w14:paraId="381BA4A3">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石家庄市桥西区时光街西、福兴路北      </w:t>
      </w:r>
      <w:r>
        <w:rPr>
          <w:rFonts w:hint="eastAsia" w:ascii="仿宋_GB2312" w:eastAsia="仿宋_GB2312" w:cs="宋体" w:hAnsiTheme="minorEastAsia"/>
          <w:sz w:val="21"/>
          <w:szCs w:val="21"/>
          <w:highlight w:val="none"/>
          <w:u w:val="single"/>
        </w:rPr>
        <w:t xml:space="preserve">    </w:t>
      </w:r>
    </w:p>
    <w:p w14:paraId="5DB46A7C">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赵浩</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18031820082</w:t>
      </w:r>
      <w:r>
        <w:rPr>
          <w:rFonts w:ascii="仿宋_GB2312" w:eastAsia="仿宋_GB2312" w:cs="宋体" w:hAnsiTheme="minorEastAsia"/>
          <w:sz w:val="21"/>
          <w:szCs w:val="21"/>
          <w:highlight w:val="none"/>
          <w:u w:val="single"/>
        </w:rPr>
        <w:t xml:space="preserve"> </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北杜城中村改造配建学校</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b/>
          <w:bCs/>
          <w:sz w:val="21"/>
          <w:szCs w:val="21"/>
          <w:highlight w:val="none"/>
          <w:u w:val="single"/>
          <w:lang w:val="en-US" w:eastAsia="zh-CN"/>
        </w:rPr>
        <w:t>商品混凝土</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sz w:val="21"/>
          <w:szCs w:val="21"/>
          <w:highlight w:val="none"/>
        </w:rPr>
        <w:t>。具体数量详见下表。</w:t>
      </w:r>
    </w:p>
    <w:tbl>
      <w:tblPr>
        <w:tblStyle w:val="35"/>
        <w:tblW w:w="8869" w:type="dxa"/>
        <w:tblInd w:w="77" w:type="dxa"/>
        <w:tblLayout w:type="fixed"/>
        <w:tblCellMar>
          <w:top w:w="15" w:type="dxa"/>
          <w:left w:w="15" w:type="dxa"/>
          <w:bottom w:w="15" w:type="dxa"/>
          <w:right w:w="15" w:type="dxa"/>
        </w:tblCellMar>
      </w:tblPr>
      <w:tblGrid>
        <w:gridCol w:w="833"/>
        <w:gridCol w:w="2366"/>
        <w:gridCol w:w="1234"/>
        <w:gridCol w:w="800"/>
        <w:gridCol w:w="2076"/>
        <w:gridCol w:w="1560"/>
      </w:tblGrid>
      <w:tr w14:paraId="5EFE69B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3CF9CA5">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3A863422">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270E6781">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75B5B326">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2C456726">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4BBF60F5">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58F701C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1752B1E">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1</w:t>
            </w:r>
          </w:p>
        </w:tc>
        <w:tc>
          <w:tcPr>
            <w:tcW w:w="2366" w:type="dxa"/>
            <w:tcBorders>
              <w:top w:val="single" w:color="000000" w:sz="4" w:space="0"/>
              <w:left w:val="single" w:color="000000" w:sz="4" w:space="0"/>
              <w:bottom w:val="single" w:color="000000" w:sz="4" w:space="0"/>
              <w:right w:val="single" w:color="000000" w:sz="4" w:space="0"/>
            </w:tcBorders>
            <w:vAlign w:val="center"/>
          </w:tcPr>
          <w:p w14:paraId="06B0E22D">
            <w:pPr>
              <w:widowControl/>
              <w:spacing w:line="400" w:lineRule="atLeast"/>
              <w:jc w:val="center"/>
              <w:rPr>
                <w:rFonts w:ascii="仿宋_GB2312" w:eastAsia="仿宋_GB2312" w:hAnsiTheme="minorEastAsia"/>
                <w:sz w:val="21"/>
                <w:szCs w:val="21"/>
                <w:highlight w:val="none"/>
              </w:rPr>
            </w:pPr>
            <w:r>
              <w:rPr>
                <w:rFonts w:hint="eastAsia" w:ascii="仿宋_GB2312" w:hAnsi="仿宋_GB2312" w:eastAsia="仿宋_GB2312" w:cs="仿宋_GB2312"/>
                <w:color w:val="000000" w:themeColor="text1"/>
                <w:sz w:val="18"/>
                <w:szCs w:val="18"/>
                <w:highlight w:val="none"/>
              </w:rPr>
              <w:t>商品混凝土</w:t>
            </w:r>
          </w:p>
        </w:tc>
        <w:tc>
          <w:tcPr>
            <w:tcW w:w="1234" w:type="dxa"/>
            <w:tcBorders>
              <w:top w:val="single" w:color="000000" w:sz="4" w:space="0"/>
              <w:left w:val="single" w:color="000000" w:sz="4" w:space="0"/>
              <w:bottom w:val="single" w:color="000000" w:sz="4" w:space="0"/>
              <w:right w:val="single" w:color="000000" w:sz="4" w:space="0"/>
            </w:tcBorders>
            <w:vAlign w:val="center"/>
          </w:tcPr>
          <w:p w14:paraId="5F5B832D">
            <w:pPr>
              <w:widowControl/>
              <w:spacing w:line="400" w:lineRule="atLeast"/>
              <w:jc w:val="center"/>
              <w:rPr>
                <w:rFonts w:ascii="仿宋_GB2312" w:eastAsia="仿宋_GB2312" w:hAnsiTheme="minorEastAsia"/>
                <w:sz w:val="21"/>
                <w:szCs w:val="21"/>
                <w:highlight w:val="none"/>
              </w:rPr>
            </w:pPr>
            <w:r>
              <w:rPr>
                <w:rFonts w:hint="eastAsia" w:ascii="仿宋_GB2312" w:hAnsi="仿宋_GB2312" w:eastAsia="仿宋_GB2312" w:cs="仿宋_GB2312"/>
                <w:color w:val="000000" w:themeColor="text1"/>
                <w:sz w:val="18"/>
                <w:szCs w:val="18"/>
                <w:highlight w:val="none"/>
              </w:rPr>
              <w:t>C15</w:t>
            </w:r>
          </w:p>
        </w:tc>
        <w:tc>
          <w:tcPr>
            <w:tcW w:w="800" w:type="dxa"/>
            <w:tcBorders>
              <w:top w:val="single" w:color="000000" w:sz="4" w:space="0"/>
              <w:left w:val="single" w:color="000000" w:sz="4" w:space="0"/>
              <w:bottom w:val="single" w:color="000000" w:sz="4" w:space="0"/>
              <w:right w:val="single" w:color="000000" w:sz="4" w:space="0"/>
            </w:tcBorders>
            <w:vAlign w:val="center"/>
          </w:tcPr>
          <w:p w14:paraId="2D0E038C">
            <w:pPr>
              <w:widowControl/>
              <w:jc w:val="center"/>
              <w:textAlignment w:val="center"/>
              <w:rPr>
                <w:rFonts w:ascii="仿宋_GB2312" w:eastAsia="仿宋_GB2312" w:hAnsiTheme="minorEastAsia"/>
                <w:sz w:val="21"/>
                <w:szCs w:val="21"/>
                <w:highlight w:val="none"/>
              </w:rPr>
            </w:pPr>
            <w:r>
              <w:rPr>
                <w:rFonts w:hint="eastAsia" w:ascii="仿宋_GB2312" w:hAnsi="仿宋_GB2312" w:eastAsia="仿宋_GB2312" w:cs="仿宋_GB2312"/>
                <w:color w:val="000000" w:themeColor="text1"/>
                <w:kern w:val="0"/>
                <w:sz w:val="18"/>
                <w:szCs w:val="18"/>
                <w:highlight w:val="none"/>
                <w:lang w:bidi="ar"/>
              </w:rPr>
              <w:t>m</w:t>
            </w:r>
            <w:r>
              <w:rPr>
                <w:rStyle w:val="312"/>
                <w:rFonts w:hint="default" w:ascii="仿宋_GB2312" w:hAnsi="仿宋_GB2312" w:eastAsia="仿宋_GB2312" w:cs="仿宋_GB2312"/>
                <w:color w:val="000000" w:themeColor="text1"/>
                <w:sz w:val="18"/>
                <w:szCs w:val="18"/>
                <w:highlight w:val="none"/>
                <w:lang w:bidi="ar"/>
              </w:rPr>
              <w:t>3</w:t>
            </w:r>
          </w:p>
        </w:tc>
        <w:tc>
          <w:tcPr>
            <w:tcW w:w="2076" w:type="dxa"/>
            <w:tcBorders>
              <w:top w:val="single" w:color="000000" w:sz="4" w:space="0"/>
              <w:left w:val="single" w:color="000000" w:sz="4" w:space="0"/>
              <w:bottom w:val="single" w:color="000000" w:sz="4" w:space="0"/>
              <w:right w:val="single" w:color="auto" w:sz="4" w:space="0"/>
            </w:tcBorders>
            <w:vAlign w:val="center"/>
          </w:tcPr>
          <w:p w14:paraId="0DED1E0C">
            <w:pPr>
              <w:widowControl/>
              <w:spacing w:line="400" w:lineRule="atLeast"/>
              <w:jc w:val="center"/>
              <w:rPr>
                <w:rFonts w:ascii="仿宋_GB2312" w:eastAsia="仿宋_GB2312" w:hAnsiTheme="minorEastAsia"/>
                <w:sz w:val="21"/>
                <w:szCs w:val="21"/>
                <w:highlight w:val="none"/>
              </w:rPr>
            </w:pPr>
            <w:r>
              <w:rPr>
                <w:rFonts w:hint="eastAsia" w:ascii="仿宋_GB2312" w:hAnsi="仿宋_GB2312" w:eastAsia="仿宋_GB2312" w:cs="仿宋_GB2312"/>
                <w:color w:val="000000" w:themeColor="text1"/>
                <w:sz w:val="18"/>
                <w:szCs w:val="18"/>
                <w:highlight w:val="none"/>
                <w:lang w:val="en-US" w:eastAsia="zh-CN"/>
              </w:rPr>
              <w:t>870</w:t>
            </w:r>
          </w:p>
        </w:tc>
        <w:tc>
          <w:tcPr>
            <w:tcW w:w="1560" w:type="dxa"/>
            <w:tcBorders>
              <w:top w:val="single" w:color="000000" w:sz="4" w:space="0"/>
              <w:left w:val="single" w:color="auto" w:sz="4" w:space="0"/>
              <w:bottom w:val="single" w:color="000000" w:sz="4" w:space="0"/>
              <w:right w:val="single" w:color="000000" w:sz="4" w:space="0"/>
            </w:tcBorders>
            <w:vAlign w:val="center"/>
          </w:tcPr>
          <w:p w14:paraId="0AC2AAAE">
            <w:pPr>
              <w:spacing w:line="500" w:lineRule="exact"/>
              <w:ind w:firstLine="420" w:firstLineChars="200"/>
              <w:jc w:val="left"/>
              <w:rPr>
                <w:rFonts w:ascii="仿宋_GB2312" w:eastAsia="仿宋_GB2312" w:hAnsiTheme="minorEastAsia"/>
                <w:sz w:val="21"/>
                <w:szCs w:val="21"/>
                <w:highlight w:val="none"/>
              </w:rPr>
            </w:pPr>
          </w:p>
        </w:tc>
      </w:tr>
      <w:tr w14:paraId="797FFBE0">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DED4C1E">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2</w:t>
            </w:r>
          </w:p>
        </w:tc>
        <w:tc>
          <w:tcPr>
            <w:tcW w:w="2366" w:type="dxa"/>
            <w:tcBorders>
              <w:top w:val="single" w:color="000000" w:sz="4" w:space="0"/>
              <w:left w:val="single" w:color="000000" w:sz="4" w:space="0"/>
              <w:bottom w:val="single" w:color="000000" w:sz="4" w:space="0"/>
              <w:right w:val="single" w:color="000000" w:sz="4" w:space="0"/>
            </w:tcBorders>
            <w:vAlign w:val="center"/>
          </w:tcPr>
          <w:p w14:paraId="3C10E8CC">
            <w:pPr>
              <w:widowControl/>
              <w:spacing w:line="400" w:lineRule="atLeast"/>
              <w:jc w:val="center"/>
              <w:rPr>
                <w:rFonts w:ascii="仿宋_GB2312" w:eastAsia="仿宋_GB2312" w:hAnsiTheme="minorEastAsia"/>
                <w:sz w:val="21"/>
                <w:szCs w:val="21"/>
                <w:highlight w:val="none"/>
              </w:rPr>
            </w:pPr>
            <w:r>
              <w:rPr>
                <w:rFonts w:hint="eastAsia" w:ascii="仿宋_GB2312" w:hAnsi="仿宋_GB2312" w:eastAsia="仿宋_GB2312" w:cs="仿宋_GB2312"/>
                <w:color w:val="000000" w:themeColor="text1"/>
                <w:sz w:val="18"/>
                <w:szCs w:val="18"/>
                <w:highlight w:val="none"/>
              </w:rPr>
              <w:t>商品混凝土</w:t>
            </w:r>
          </w:p>
        </w:tc>
        <w:tc>
          <w:tcPr>
            <w:tcW w:w="1234" w:type="dxa"/>
            <w:tcBorders>
              <w:top w:val="single" w:color="000000" w:sz="4" w:space="0"/>
              <w:left w:val="single" w:color="000000" w:sz="4" w:space="0"/>
              <w:bottom w:val="single" w:color="000000" w:sz="4" w:space="0"/>
              <w:right w:val="single" w:color="000000" w:sz="4" w:space="0"/>
            </w:tcBorders>
            <w:vAlign w:val="center"/>
          </w:tcPr>
          <w:p w14:paraId="61226222">
            <w:pPr>
              <w:widowControl/>
              <w:spacing w:line="400" w:lineRule="atLeast"/>
              <w:jc w:val="center"/>
              <w:rPr>
                <w:rFonts w:ascii="仿宋_GB2312" w:eastAsia="仿宋_GB2312" w:hAnsiTheme="minorEastAsia"/>
                <w:sz w:val="21"/>
                <w:szCs w:val="21"/>
                <w:highlight w:val="none"/>
              </w:rPr>
            </w:pPr>
            <w:r>
              <w:rPr>
                <w:rFonts w:hint="eastAsia" w:ascii="仿宋_GB2312" w:hAnsi="仿宋_GB2312" w:eastAsia="仿宋_GB2312" w:cs="仿宋_GB2312"/>
                <w:color w:val="000000" w:themeColor="text1"/>
                <w:sz w:val="18"/>
                <w:szCs w:val="18"/>
                <w:highlight w:val="none"/>
              </w:rPr>
              <w:t>C20</w:t>
            </w:r>
          </w:p>
        </w:tc>
        <w:tc>
          <w:tcPr>
            <w:tcW w:w="800" w:type="dxa"/>
            <w:tcBorders>
              <w:top w:val="single" w:color="000000" w:sz="4" w:space="0"/>
              <w:left w:val="single" w:color="000000" w:sz="4" w:space="0"/>
              <w:bottom w:val="single" w:color="000000" w:sz="4" w:space="0"/>
              <w:right w:val="single" w:color="000000" w:sz="4" w:space="0"/>
            </w:tcBorders>
            <w:vAlign w:val="center"/>
          </w:tcPr>
          <w:p w14:paraId="152113F2">
            <w:pPr>
              <w:widowControl/>
              <w:jc w:val="center"/>
              <w:textAlignment w:val="center"/>
              <w:rPr>
                <w:rFonts w:ascii="仿宋_GB2312" w:eastAsia="仿宋_GB2312" w:hAnsiTheme="minorEastAsia"/>
                <w:sz w:val="21"/>
                <w:szCs w:val="21"/>
                <w:highlight w:val="none"/>
              </w:rPr>
            </w:pPr>
            <w:r>
              <w:rPr>
                <w:rFonts w:hint="eastAsia" w:ascii="仿宋_GB2312" w:hAnsi="仿宋_GB2312" w:eastAsia="仿宋_GB2312" w:cs="仿宋_GB2312"/>
                <w:color w:val="000000" w:themeColor="text1"/>
                <w:kern w:val="0"/>
                <w:sz w:val="18"/>
                <w:szCs w:val="18"/>
                <w:highlight w:val="none"/>
                <w:lang w:bidi="ar"/>
              </w:rPr>
              <w:t>m</w:t>
            </w:r>
            <w:r>
              <w:rPr>
                <w:rStyle w:val="312"/>
                <w:rFonts w:hint="default" w:ascii="仿宋_GB2312" w:hAnsi="仿宋_GB2312" w:eastAsia="仿宋_GB2312" w:cs="仿宋_GB2312"/>
                <w:color w:val="000000" w:themeColor="text1"/>
                <w:sz w:val="18"/>
                <w:szCs w:val="18"/>
                <w:highlight w:val="none"/>
                <w:lang w:bidi="ar"/>
              </w:rPr>
              <w:t>3</w:t>
            </w:r>
          </w:p>
        </w:tc>
        <w:tc>
          <w:tcPr>
            <w:tcW w:w="2076" w:type="dxa"/>
            <w:tcBorders>
              <w:top w:val="single" w:color="000000" w:sz="4" w:space="0"/>
              <w:left w:val="single" w:color="000000" w:sz="4" w:space="0"/>
              <w:bottom w:val="single" w:color="000000" w:sz="4" w:space="0"/>
              <w:right w:val="single" w:color="auto" w:sz="4" w:space="0"/>
            </w:tcBorders>
            <w:vAlign w:val="center"/>
          </w:tcPr>
          <w:p w14:paraId="6E1FF49C">
            <w:pPr>
              <w:widowControl/>
              <w:spacing w:line="400" w:lineRule="atLeast"/>
              <w:jc w:val="center"/>
              <w:rPr>
                <w:rFonts w:ascii="仿宋_GB2312" w:eastAsia="仿宋_GB2312" w:hAnsiTheme="minorEastAsia"/>
                <w:sz w:val="21"/>
                <w:szCs w:val="21"/>
                <w:highlight w:val="none"/>
              </w:rPr>
            </w:pPr>
            <w:r>
              <w:rPr>
                <w:rFonts w:hint="eastAsia" w:ascii="仿宋_GB2312" w:hAnsi="仿宋_GB2312" w:eastAsia="仿宋_GB2312" w:cs="仿宋_GB2312"/>
                <w:color w:val="000000" w:themeColor="text1"/>
                <w:sz w:val="18"/>
                <w:szCs w:val="18"/>
                <w:highlight w:val="none"/>
                <w:lang w:val="en-US" w:eastAsia="zh-CN"/>
              </w:rPr>
              <w:t>1430</w:t>
            </w:r>
          </w:p>
        </w:tc>
        <w:tc>
          <w:tcPr>
            <w:tcW w:w="1560" w:type="dxa"/>
            <w:tcBorders>
              <w:top w:val="single" w:color="000000" w:sz="4" w:space="0"/>
              <w:left w:val="single" w:color="auto" w:sz="4" w:space="0"/>
              <w:bottom w:val="single" w:color="000000" w:sz="4" w:space="0"/>
              <w:right w:val="single" w:color="000000" w:sz="4" w:space="0"/>
            </w:tcBorders>
            <w:vAlign w:val="center"/>
          </w:tcPr>
          <w:p w14:paraId="1CB40436">
            <w:pPr>
              <w:spacing w:line="500" w:lineRule="exact"/>
              <w:ind w:firstLine="420" w:firstLineChars="200"/>
              <w:jc w:val="left"/>
              <w:rPr>
                <w:rFonts w:ascii="仿宋_GB2312" w:eastAsia="仿宋_GB2312" w:hAnsiTheme="minorEastAsia"/>
                <w:sz w:val="21"/>
                <w:szCs w:val="21"/>
                <w:highlight w:val="none"/>
              </w:rPr>
            </w:pPr>
          </w:p>
        </w:tc>
      </w:tr>
      <w:tr w14:paraId="743EBDA6">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377DD80E">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3</w:t>
            </w:r>
          </w:p>
        </w:tc>
        <w:tc>
          <w:tcPr>
            <w:tcW w:w="2366" w:type="dxa"/>
            <w:tcBorders>
              <w:top w:val="single" w:color="000000" w:sz="4" w:space="0"/>
              <w:left w:val="single" w:color="000000" w:sz="4" w:space="0"/>
              <w:bottom w:val="single" w:color="000000" w:sz="4" w:space="0"/>
              <w:right w:val="single" w:color="000000" w:sz="4" w:space="0"/>
            </w:tcBorders>
            <w:vAlign w:val="center"/>
          </w:tcPr>
          <w:p w14:paraId="0EEEEE24">
            <w:pPr>
              <w:widowControl/>
              <w:spacing w:line="400" w:lineRule="atLeast"/>
              <w:jc w:val="center"/>
              <w:rPr>
                <w:rFonts w:ascii="仿宋_GB2312" w:eastAsia="仿宋_GB2312" w:hAnsiTheme="minorEastAsia"/>
                <w:sz w:val="21"/>
                <w:szCs w:val="21"/>
                <w:highlight w:val="none"/>
              </w:rPr>
            </w:pPr>
            <w:r>
              <w:rPr>
                <w:rFonts w:hint="eastAsia" w:ascii="仿宋_GB2312" w:hAnsi="仿宋_GB2312" w:eastAsia="仿宋_GB2312" w:cs="仿宋_GB2312"/>
                <w:color w:val="000000" w:themeColor="text1"/>
                <w:sz w:val="18"/>
                <w:szCs w:val="18"/>
                <w:highlight w:val="none"/>
              </w:rPr>
              <w:t>商品混凝土</w:t>
            </w:r>
          </w:p>
        </w:tc>
        <w:tc>
          <w:tcPr>
            <w:tcW w:w="1234" w:type="dxa"/>
            <w:tcBorders>
              <w:top w:val="single" w:color="000000" w:sz="4" w:space="0"/>
              <w:left w:val="single" w:color="000000" w:sz="4" w:space="0"/>
              <w:bottom w:val="single" w:color="000000" w:sz="4" w:space="0"/>
              <w:right w:val="single" w:color="000000" w:sz="4" w:space="0"/>
            </w:tcBorders>
            <w:vAlign w:val="center"/>
          </w:tcPr>
          <w:p w14:paraId="2EC36B84">
            <w:pPr>
              <w:widowControl/>
              <w:spacing w:line="400" w:lineRule="atLeast"/>
              <w:jc w:val="center"/>
              <w:rPr>
                <w:rFonts w:ascii="仿宋_GB2312" w:eastAsia="仿宋_GB2312" w:hAnsiTheme="minorEastAsia"/>
                <w:sz w:val="21"/>
                <w:szCs w:val="21"/>
                <w:highlight w:val="none"/>
              </w:rPr>
            </w:pPr>
            <w:r>
              <w:rPr>
                <w:rFonts w:hint="eastAsia" w:ascii="仿宋_GB2312" w:hAnsi="仿宋_GB2312" w:eastAsia="仿宋_GB2312" w:cs="仿宋_GB2312"/>
                <w:color w:val="000000" w:themeColor="text1"/>
                <w:sz w:val="18"/>
                <w:szCs w:val="18"/>
                <w:highlight w:val="none"/>
              </w:rPr>
              <w:t>C25</w:t>
            </w:r>
          </w:p>
        </w:tc>
        <w:tc>
          <w:tcPr>
            <w:tcW w:w="800" w:type="dxa"/>
            <w:tcBorders>
              <w:top w:val="single" w:color="000000" w:sz="4" w:space="0"/>
              <w:left w:val="single" w:color="000000" w:sz="4" w:space="0"/>
              <w:bottom w:val="single" w:color="000000" w:sz="4" w:space="0"/>
              <w:right w:val="single" w:color="000000" w:sz="4" w:space="0"/>
            </w:tcBorders>
            <w:vAlign w:val="center"/>
          </w:tcPr>
          <w:p w14:paraId="5A81CC59">
            <w:pPr>
              <w:widowControl/>
              <w:jc w:val="center"/>
              <w:textAlignment w:val="center"/>
              <w:rPr>
                <w:rFonts w:ascii="仿宋_GB2312" w:eastAsia="仿宋_GB2312" w:hAnsiTheme="minorEastAsia"/>
                <w:sz w:val="21"/>
                <w:szCs w:val="21"/>
                <w:highlight w:val="none"/>
              </w:rPr>
            </w:pPr>
            <w:r>
              <w:rPr>
                <w:rFonts w:hint="eastAsia" w:ascii="仿宋_GB2312" w:hAnsi="仿宋_GB2312" w:eastAsia="仿宋_GB2312" w:cs="仿宋_GB2312"/>
                <w:color w:val="000000" w:themeColor="text1"/>
                <w:kern w:val="0"/>
                <w:sz w:val="18"/>
                <w:szCs w:val="18"/>
                <w:highlight w:val="none"/>
                <w:lang w:bidi="ar"/>
              </w:rPr>
              <w:t>m</w:t>
            </w:r>
            <w:r>
              <w:rPr>
                <w:rStyle w:val="312"/>
                <w:rFonts w:hint="default" w:ascii="仿宋_GB2312" w:hAnsi="仿宋_GB2312" w:eastAsia="仿宋_GB2312" w:cs="仿宋_GB2312"/>
                <w:color w:val="000000" w:themeColor="text1"/>
                <w:sz w:val="18"/>
                <w:szCs w:val="18"/>
                <w:highlight w:val="none"/>
                <w:lang w:bidi="ar"/>
              </w:rPr>
              <w:t>3</w:t>
            </w:r>
          </w:p>
        </w:tc>
        <w:tc>
          <w:tcPr>
            <w:tcW w:w="2076" w:type="dxa"/>
            <w:tcBorders>
              <w:top w:val="single" w:color="000000" w:sz="4" w:space="0"/>
              <w:left w:val="single" w:color="000000" w:sz="4" w:space="0"/>
              <w:bottom w:val="single" w:color="000000" w:sz="4" w:space="0"/>
              <w:right w:val="single" w:color="auto" w:sz="4" w:space="0"/>
            </w:tcBorders>
            <w:vAlign w:val="center"/>
          </w:tcPr>
          <w:p w14:paraId="25250F3A">
            <w:pPr>
              <w:widowControl/>
              <w:spacing w:line="400" w:lineRule="atLeast"/>
              <w:jc w:val="center"/>
              <w:rPr>
                <w:rFonts w:ascii="仿宋_GB2312" w:eastAsia="仿宋_GB2312" w:hAnsiTheme="minorEastAsia"/>
                <w:sz w:val="21"/>
                <w:szCs w:val="21"/>
                <w:highlight w:val="none"/>
              </w:rPr>
            </w:pPr>
            <w:r>
              <w:rPr>
                <w:rFonts w:hint="eastAsia" w:ascii="仿宋_GB2312" w:hAnsi="仿宋_GB2312" w:eastAsia="仿宋_GB2312" w:cs="仿宋_GB2312"/>
                <w:color w:val="000000" w:themeColor="text1"/>
                <w:sz w:val="18"/>
                <w:szCs w:val="18"/>
                <w:highlight w:val="none"/>
                <w:lang w:val="en-US" w:eastAsia="zh-CN"/>
              </w:rPr>
              <w:t>735</w:t>
            </w:r>
          </w:p>
        </w:tc>
        <w:tc>
          <w:tcPr>
            <w:tcW w:w="1560" w:type="dxa"/>
            <w:tcBorders>
              <w:top w:val="single" w:color="000000" w:sz="4" w:space="0"/>
              <w:left w:val="single" w:color="auto" w:sz="4" w:space="0"/>
              <w:bottom w:val="single" w:color="000000" w:sz="4" w:space="0"/>
              <w:right w:val="single" w:color="000000" w:sz="4" w:space="0"/>
            </w:tcBorders>
            <w:vAlign w:val="center"/>
          </w:tcPr>
          <w:p w14:paraId="64042A96">
            <w:pPr>
              <w:spacing w:line="500" w:lineRule="exact"/>
              <w:ind w:firstLine="420" w:firstLineChars="200"/>
              <w:jc w:val="left"/>
              <w:rPr>
                <w:rFonts w:ascii="仿宋_GB2312" w:eastAsia="仿宋_GB2312" w:hAnsiTheme="minorEastAsia"/>
                <w:sz w:val="21"/>
                <w:szCs w:val="21"/>
                <w:highlight w:val="none"/>
              </w:rPr>
            </w:pPr>
          </w:p>
        </w:tc>
      </w:tr>
      <w:tr w14:paraId="16574D10">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2C03DF3">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4</w:t>
            </w:r>
          </w:p>
        </w:tc>
        <w:tc>
          <w:tcPr>
            <w:tcW w:w="2366" w:type="dxa"/>
            <w:tcBorders>
              <w:top w:val="single" w:color="000000" w:sz="4" w:space="0"/>
              <w:left w:val="single" w:color="000000" w:sz="4" w:space="0"/>
              <w:bottom w:val="single" w:color="000000" w:sz="4" w:space="0"/>
              <w:right w:val="single" w:color="000000" w:sz="4" w:space="0"/>
            </w:tcBorders>
            <w:vAlign w:val="center"/>
          </w:tcPr>
          <w:p w14:paraId="42ED977C">
            <w:pPr>
              <w:widowControl/>
              <w:spacing w:line="400" w:lineRule="atLeast"/>
              <w:jc w:val="center"/>
              <w:rPr>
                <w:rFonts w:ascii="仿宋_GB2312" w:eastAsia="仿宋_GB2312" w:hAnsiTheme="minorEastAsia"/>
                <w:sz w:val="21"/>
                <w:szCs w:val="21"/>
                <w:highlight w:val="none"/>
              </w:rPr>
            </w:pPr>
            <w:r>
              <w:rPr>
                <w:rFonts w:hint="eastAsia" w:ascii="仿宋_GB2312" w:hAnsi="仿宋_GB2312" w:eastAsia="仿宋_GB2312" w:cs="仿宋_GB2312"/>
                <w:color w:val="000000" w:themeColor="text1"/>
                <w:sz w:val="18"/>
                <w:szCs w:val="18"/>
                <w:highlight w:val="none"/>
              </w:rPr>
              <w:t>商品混凝土</w:t>
            </w:r>
          </w:p>
        </w:tc>
        <w:tc>
          <w:tcPr>
            <w:tcW w:w="1234" w:type="dxa"/>
            <w:tcBorders>
              <w:top w:val="single" w:color="000000" w:sz="4" w:space="0"/>
              <w:left w:val="single" w:color="000000" w:sz="4" w:space="0"/>
              <w:bottom w:val="single" w:color="000000" w:sz="4" w:space="0"/>
              <w:right w:val="single" w:color="000000" w:sz="4" w:space="0"/>
            </w:tcBorders>
            <w:vAlign w:val="center"/>
          </w:tcPr>
          <w:p w14:paraId="69A26291">
            <w:pPr>
              <w:widowControl/>
              <w:spacing w:line="400" w:lineRule="atLeast"/>
              <w:jc w:val="center"/>
              <w:rPr>
                <w:rFonts w:ascii="仿宋_GB2312" w:eastAsia="仿宋_GB2312" w:hAnsiTheme="minorEastAsia"/>
                <w:sz w:val="21"/>
                <w:szCs w:val="21"/>
                <w:highlight w:val="none"/>
              </w:rPr>
            </w:pPr>
            <w:r>
              <w:rPr>
                <w:rFonts w:hint="eastAsia" w:ascii="仿宋_GB2312" w:hAnsi="仿宋_GB2312" w:eastAsia="仿宋_GB2312" w:cs="仿宋_GB2312"/>
                <w:color w:val="000000" w:themeColor="text1"/>
                <w:sz w:val="18"/>
                <w:szCs w:val="18"/>
                <w:highlight w:val="none"/>
              </w:rPr>
              <w:t>C30</w:t>
            </w:r>
          </w:p>
        </w:tc>
        <w:tc>
          <w:tcPr>
            <w:tcW w:w="800" w:type="dxa"/>
            <w:tcBorders>
              <w:top w:val="single" w:color="000000" w:sz="4" w:space="0"/>
              <w:left w:val="single" w:color="000000" w:sz="4" w:space="0"/>
              <w:bottom w:val="single" w:color="000000" w:sz="4" w:space="0"/>
              <w:right w:val="single" w:color="000000" w:sz="4" w:space="0"/>
            </w:tcBorders>
            <w:vAlign w:val="center"/>
          </w:tcPr>
          <w:p w14:paraId="6FFD647C">
            <w:pPr>
              <w:widowControl/>
              <w:jc w:val="center"/>
              <w:textAlignment w:val="center"/>
              <w:rPr>
                <w:rFonts w:ascii="仿宋_GB2312" w:eastAsia="仿宋_GB2312" w:hAnsiTheme="minorEastAsia"/>
                <w:sz w:val="21"/>
                <w:szCs w:val="21"/>
                <w:highlight w:val="none"/>
              </w:rPr>
            </w:pPr>
            <w:r>
              <w:rPr>
                <w:rFonts w:hint="eastAsia" w:ascii="仿宋_GB2312" w:hAnsi="仿宋_GB2312" w:eastAsia="仿宋_GB2312" w:cs="仿宋_GB2312"/>
                <w:color w:val="000000" w:themeColor="text1"/>
                <w:kern w:val="0"/>
                <w:sz w:val="18"/>
                <w:szCs w:val="18"/>
                <w:highlight w:val="none"/>
                <w:lang w:bidi="ar"/>
              </w:rPr>
              <w:t>m</w:t>
            </w:r>
            <w:r>
              <w:rPr>
                <w:rStyle w:val="312"/>
                <w:rFonts w:hint="default" w:ascii="仿宋_GB2312" w:hAnsi="仿宋_GB2312" w:eastAsia="仿宋_GB2312" w:cs="仿宋_GB2312"/>
                <w:color w:val="000000" w:themeColor="text1"/>
                <w:sz w:val="18"/>
                <w:szCs w:val="18"/>
                <w:highlight w:val="none"/>
                <w:lang w:bidi="ar"/>
              </w:rPr>
              <w:t>3</w:t>
            </w:r>
          </w:p>
        </w:tc>
        <w:tc>
          <w:tcPr>
            <w:tcW w:w="2076" w:type="dxa"/>
            <w:tcBorders>
              <w:top w:val="single" w:color="000000" w:sz="4" w:space="0"/>
              <w:left w:val="single" w:color="000000" w:sz="4" w:space="0"/>
              <w:bottom w:val="single" w:color="000000" w:sz="4" w:space="0"/>
              <w:right w:val="single" w:color="auto" w:sz="4" w:space="0"/>
            </w:tcBorders>
            <w:vAlign w:val="center"/>
          </w:tcPr>
          <w:p w14:paraId="079CE1A0">
            <w:pPr>
              <w:widowControl/>
              <w:spacing w:line="400" w:lineRule="atLeast"/>
              <w:jc w:val="center"/>
              <w:rPr>
                <w:rFonts w:ascii="仿宋_GB2312" w:eastAsia="仿宋_GB2312" w:hAnsiTheme="minorEastAsia"/>
                <w:sz w:val="21"/>
                <w:szCs w:val="21"/>
                <w:highlight w:val="none"/>
              </w:rPr>
            </w:pPr>
            <w:r>
              <w:rPr>
                <w:rFonts w:hint="eastAsia" w:ascii="仿宋_GB2312" w:hAnsi="仿宋_GB2312" w:eastAsia="仿宋_GB2312" w:cs="仿宋_GB2312"/>
                <w:color w:val="000000" w:themeColor="text1"/>
                <w:sz w:val="18"/>
                <w:szCs w:val="18"/>
                <w:highlight w:val="none"/>
                <w:lang w:val="en-US" w:eastAsia="zh-CN"/>
              </w:rPr>
              <w:t>6290</w:t>
            </w:r>
          </w:p>
        </w:tc>
        <w:tc>
          <w:tcPr>
            <w:tcW w:w="1560" w:type="dxa"/>
            <w:tcBorders>
              <w:top w:val="single" w:color="000000" w:sz="4" w:space="0"/>
              <w:left w:val="single" w:color="auto" w:sz="4" w:space="0"/>
              <w:bottom w:val="single" w:color="000000" w:sz="4" w:space="0"/>
              <w:right w:val="single" w:color="000000" w:sz="4" w:space="0"/>
            </w:tcBorders>
            <w:vAlign w:val="center"/>
          </w:tcPr>
          <w:p w14:paraId="4F483057">
            <w:pPr>
              <w:spacing w:line="500" w:lineRule="exact"/>
              <w:ind w:firstLine="420" w:firstLineChars="200"/>
              <w:jc w:val="left"/>
              <w:rPr>
                <w:rFonts w:ascii="仿宋_GB2312" w:eastAsia="仿宋_GB2312" w:hAnsiTheme="minorEastAsia"/>
                <w:sz w:val="21"/>
                <w:szCs w:val="21"/>
                <w:highlight w:val="none"/>
              </w:rPr>
            </w:pPr>
          </w:p>
        </w:tc>
      </w:tr>
      <w:tr w14:paraId="2258F364">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A42E789">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5</w:t>
            </w:r>
          </w:p>
        </w:tc>
        <w:tc>
          <w:tcPr>
            <w:tcW w:w="2366" w:type="dxa"/>
            <w:tcBorders>
              <w:top w:val="single" w:color="000000" w:sz="4" w:space="0"/>
              <w:left w:val="single" w:color="000000" w:sz="4" w:space="0"/>
              <w:bottom w:val="single" w:color="000000" w:sz="4" w:space="0"/>
              <w:right w:val="single" w:color="000000" w:sz="4" w:space="0"/>
            </w:tcBorders>
            <w:vAlign w:val="center"/>
          </w:tcPr>
          <w:p w14:paraId="7C7FCBF6">
            <w:pPr>
              <w:widowControl/>
              <w:spacing w:line="400" w:lineRule="atLeast"/>
              <w:jc w:val="center"/>
              <w:rPr>
                <w:rFonts w:ascii="仿宋_GB2312" w:eastAsia="仿宋_GB2312" w:hAnsiTheme="minorEastAsia"/>
                <w:sz w:val="21"/>
                <w:szCs w:val="21"/>
                <w:highlight w:val="none"/>
              </w:rPr>
            </w:pPr>
            <w:r>
              <w:rPr>
                <w:rFonts w:hint="eastAsia" w:ascii="仿宋_GB2312" w:hAnsi="仿宋_GB2312" w:eastAsia="仿宋_GB2312" w:cs="仿宋_GB2312"/>
                <w:color w:val="000000" w:themeColor="text1"/>
                <w:sz w:val="18"/>
                <w:szCs w:val="18"/>
                <w:highlight w:val="none"/>
              </w:rPr>
              <w:t>商品混凝土</w:t>
            </w:r>
          </w:p>
        </w:tc>
        <w:tc>
          <w:tcPr>
            <w:tcW w:w="1234" w:type="dxa"/>
            <w:tcBorders>
              <w:top w:val="single" w:color="000000" w:sz="4" w:space="0"/>
              <w:left w:val="single" w:color="000000" w:sz="4" w:space="0"/>
              <w:bottom w:val="single" w:color="000000" w:sz="4" w:space="0"/>
              <w:right w:val="single" w:color="000000" w:sz="4" w:space="0"/>
            </w:tcBorders>
            <w:vAlign w:val="center"/>
          </w:tcPr>
          <w:p w14:paraId="659CD9EF">
            <w:pPr>
              <w:widowControl/>
              <w:spacing w:line="400" w:lineRule="atLeast"/>
              <w:jc w:val="center"/>
              <w:rPr>
                <w:rFonts w:ascii="仿宋_GB2312" w:eastAsia="仿宋_GB2312" w:hAnsiTheme="minorEastAsia"/>
                <w:sz w:val="21"/>
                <w:szCs w:val="21"/>
                <w:highlight w:val="none"/>
              </w:rPr>
            </w:pPr>
            <w:r>
              <w:rPr>
                <w:rFonts w:hint="eastAsia" w:ascii="仿宋_GB2312" w:hAnsi="仿宋_GB2312" w:eastAsia="仿宋_GB2312" w:cs="仿宋_GB2312"/>
                <w:color w:val="000000" w:themeColor="text1"/>
                <w:sz w:val="18"/>
                <w:szCs w:val="18"/>
                <w:highlight w:val="none"/>
              </w:rPr>
              <w:t>C35</w:t>
            </w:r>
          </w:p>
        </w:tc>
        <w:tc>
          <w:tcPr>
            <w:tcW w:w="800" w:type="dxa"/>
            <w:tcBorders>
              <w:top w:val="single" w:color="000000" w:sz="4" w:space="0"/>
              <w:left w:val="single" w:color="000000" w:sz="4" w:space="0"/>
              <w:bottom w:val="single" w:color="000000" w:sz="4" w:space="0"/>
              <w:right w:val="single" w:color="000000" w:sz="4" w:space="0"/>
            </w:tcBorders>
            <w:vAlign w:val="center"/>
          </w:tcPr>
          <w:p w14:paraId="06CF312B">
            <w:pPr>
              <w:widowControl/>
              <w:jc w:val="center"/>
              <w:textAlignment w:val="center"/>
              <w:rPr>
                <w:rFonts w:ascii="仿宋_GB2312" w:eastAsia="仿宋_GB2312" w:hAnsiTheme="minorEastAsia"/>
                <w:sz w:val="21"/>
                <w:szCs w:val="21"/>
                <w:highlight w:val="none"/>
              </w:rPr>
            </w:pPr>
            <w:r>
              <w:rPr>
                <w:rFonts w:hint="eastAsia" w:ascii="仿宋_GB2312" w:hAnsi="仿宋_GB2312" w:eastAsia="仿宋_GB2312" w:cs="仿宋_GB2312"/>
                <w:color w:val="000000" w:themeColor="text1"/>
                <w:kern w:val="0"/>
                <w:sz w:val="18"/>
                <w:szCs w:val="18"/>
                <w:highlight w:val="none"/>
                <w:lang w:bidi="ar"/>
              </w:rPr>
              <w:t>m</w:t>
            </w:r>
            <w:r>
              <w:rPr>
                <w:rStyle w:val="312"/>
                <w:rFonts w:hint="default" w:ascii="仿宋_GB2312" w:hAnsi="仿宋_GB2312" w:eastAsia="仿宋_GB2312" w:cs="仿宋_GB2312"/>
                <w:color w:val="000000" w:themeColor="text1"/>
                <w:sz w:val="18"/>
                <w:szCs w:val="18"/>
                <w:highlight w:val="none"/>
                <w:lang w:bidi="ar"/>
              </w:rPr>
              <w:t>3</w:t>
            </w:r>
          </w:p>
        </w:tc>
        <w:tc>
          <w:tcPr>
            <w:tcW w:w="2076" w:type="dxa"/>
            <w:tcBorders>
              <w:top w:val="single" w:color="000000" w:sz="4" w:space="0"/>
              <w:left w:val="single" w:color="000000" w:sz="4" w:space="0"/>
              <w:bottom w:val="single" w:color="000000" w:sz="4" w:space="0"/>
              <w:right w:val="single" w:color="auto" w:sz="4" w:space="0"/>
            </w:tcBorders>
            <w:vAlign w:val="center"/>
          </w:tcPr>
          <w:p w14:paraId="0E86ECAB">
            <w:pPr>
              <w:widowControl/>
              <w:spacing w:line="400" w:lineRule="atLeast"/>
              <w:jc w:val="center"/>
              <w:rPr>
                <w:rFonts w:ascii="仿宋_GB2312" w:eastAsia="仿宋_GB2312" w:hAnsiTheme="minorEastAsia"/>
                <w:sz w:val="21"/>
                <w:szCs w:val="21"/>
                <w:highlight w:val="none"/>
              </w:rPr>
            </w:pPr>
            <w:r>
              <w:rPr>
                <w:rFonts w:hint="eastAsia" w:ascii="仿宋_GB2312" w:hAnsi="仿宋_GB2312" w:eastAsia="仿宋_GB2312" w:cs="仿宋_GB2312"/>
                <w:color w:val="000000" w:themeColor="text1"/>
                <w:sz w:val="18"/>
                <w:szCs w:val="18"/>
                <w:highlight w:val="none"/>
                <w:lang w:val="en-US" w:eastAsia="zh-CN"/>
              </w:rPr>
              <w:t>5800</w:t>
            </w:r>
          </w:p>
        </w:tc>
        <w:tc>
          <w:tcPr>
            <w:tcW w:w="1560" w:type="dxa"/>
            <w:tcBorders>
              <w:top w:val="single" w:color="000000" w:sz="4" w:space="0"/>
              <w:left w:val="single" w:color="auto" w:sz="4" w:space="0"/>
              <w:bottom w:val="single" w:color="000000" w:sz="4" w:space="0"/>
              <w:right w:val="single" w:color="000000" w:sz="4" w:space="0"/>
            </w:tcBorders>
            <w:vAlign w:val="center"/>
          </w:tcPr>
          <w:p w14:paraId="11178043">
            <w:pPr>
              <w:spacing w:line="500" w:lineRule="exact"/>
              <w:ind w:firstLine="420" w:firstLineChars="200"/>
              <w:jc w:val="left"/>
              <w:rPr>
                <w:rFonts w:ascii="仿宋_GB2312" w:eastAsia="仿宋_GB2312" w:hAnsiTheme="minorEastAsia"/>
                <w:sz w:val="21"/>
                <w:szCs w:val="21"/>
                <w:highlight w:val="none"/>
              </w:rPr>
            </w:pPr>
          </w:p>
        </w:tc>
      </w:tr>
      <w:tr w14:paraId="5D6B9207">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723C978">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6</w:t>
            </w:r>
          </w:p>
        </w:tc>
        <w:tc>
          <w:tcPr>
            <w:tcW w:w="2366" w:type="dxa"/>
            <w:tcBorders>
              <w:top w:val="single" w:color="000000" w:sz="4" w:space="0"/>
              <w:left w:val="single" w:color="000000" w:sz="4" w:space="0"/>
              <w:bottom w:val="single" w:color="000000" w:sz="4" w:space="0"/>
              <w:right w:val="single" w:color="000000" w:sz="4" w:space="0"/>
            </w:tcBorders>
            <w:vAlign w:val="center"/>
          </w:tcPr>
          <w:p w14:paraId="4E31A6C5">
            <w:pPr>
              <w:widowControl/>
              <w:spacing w:line="400" w:lineRule="atLeast"/>
              <w:jc w:val="center"/>
              <w:rPr>
                <w:rFonts w:ascii="仿宋_GB2312" w:eastAsia="仿宋_GB2312" w:hAnsiTheme="minorEastAsia"/>
                <w:sz w:val="21"/>
                <w:szCs w:val="21"/>
                <w:highlight w:val="none"/>
              </w:rPr>
            </w:pPr>
            <w:r>
              <w:rPr>
                <w:rFonts w:hint="eastAsia" w:ascii="仿宋_GB2312" w:hAnsi="仿宋_GB2312" w:eastAsia="仿宋_GB2312" w:cs="仿宋_GB2312"/>
                <w:color w:val="000000" w:themeColor="text1"/>
                <w:sz w:val="18"/>
                <w:szCs w:val="18"/>
                <w:highlight w:val="none"/>
              </w:rPr>
              <w:t>商品混凝土</w:t>
            </w:r>
          </w:p>
        </w:tc>
        <w:tc>
          <w:tcPr>
            <w:tcW w:w="1234" w:type="dxa"/>
            <w:tcBorders>
              <w:top w:val="single" w:color="000000" w:sz="4" w:space="0"/>
              <w:left w:val="single" w:color="000000" w:sz="4" w:space="0"/>
              <w:bottom w:val="single" w:color="000000" w:sz="4" w:space="0"/>
              <w:right w:val="single" w:color="000000" w:sz="4" w:space="0"/>
            </w:tcBorders>
            <w:vAlign w:val="center"/>
          </w:tcPr>
          <w:p w14:paraId="37067098">
            <w:pPr>
              <w:widowControl/>
              <w:spacing w:line="400" w:lineRule="atLeast"/>
              <w:jc w:val="center"/>
              <w:rPr>
                <w:rFonts w:ascii="仿宋_GB2312" w:eastAsia="仿宋_GB2312" w:hAnsiTheme="minorEastAsia"/>
                <w:sz w:val="21"/>
                <w:szCs w:val="21"/>
                <w:highlight w:val="none"/>
              </w:rPr>
            </w:pPr>
            <w:r>
              <w:rPr>
                <w:rFonts w:hint="eastAsia" w:ascii="仿宋_GB2312" w:hAnsi="仿宋_GB2312" w:eastAsia="仿宋_GB2312" w:cs="仿宋_GB2312"/>
                <w:color w:val="000000" w:themeColor="text1"/>
                <w:sz w:val="18"/>
                <w:szCs w:val="18"/>
                <w:highlight w:val="none"/>
              </w:rPr>
              <w:t>C40</w:t>
            </w:r>
          </w:p>
        </w:tc>
        <w:tc>
          <w:tcPr>
            <w:tcW w:w="800" w:type="dxa"/>
            <w:tcBorders>
              <w:top w:val="single" w:color="000000" w:sz="4" w:space="0"/>
              <w:left w:val="single" w:color="000000" w:sz="4" w:space="0"/>
              <w:bottom w:val="single" w:color="000000" w:sz="4" w:space="0"/>
              <w:right w:val="single" w:color="000000" w:sz="4" w:space="0"/>
            </w:tcBorders>
            <w:vAlign w:val="center"/>
          </w:tcPr>
          <w:p w14:paraId="5216D26C">
            <w:pPr>
              <w:widowControl/>
              <w:jc w:val="center"/>
              <w:textAlignment w:val="center"/>
              <w:rPr>
                <w:rFonts w:ascii="仿宋_GB2312" w:eastAsia="仿宋_GB2312" w:hAnsiTheme="minorEastAsia"/>
                <w:sz w:val="21"/>
                <w:szCs w:val="21"/>
                <w:highlight w:val="none"/>
              </w:rPr>
            </w:pPr>
            <w:r>
              <w:rPr>
                <w:rFonts w:hint="eastAsia" w:ascii="仿宋_GB2312" w:hAnsi="仿宋_GB2312" w:eastAsia="仿宋_GB2312" w:cs="仿宋_GB2312"/>
                <w:color w:val="000000" w:themeColor="text1"/>
                <w:kern w:val="0"/>
                <w:sz w:val="18"/>
                <w:szCs w:val="18"/>
                <w:highlight w:val="none"/>
                <w:lang w:bidi="ar"/>
              </w:rPr>
              <w:t>m</w:t>
            </w:r>
            <w:r>
              <w:rPr>
                <w:rStyle w:val="312"/>
                <w:rFonts w:hint="default" w:ascii="仿宋_GB2312" w:hAnsi="仿宋_GB2312" w:eastAsia="仿宋_GB2312" w:cs="仿宋_GB2312"/>
                <w:color w:val="000000" w:themeColor="text1"/>
                <w:sz w:val="18"/>
                <w:szCs w:val="18"/>
                <w:highlight w:val="none"/>
                <w:lang w:bidi="ar"/>
              </w:rPr>
              <w:t>3</w:t>
            </w:r>
          </w:p>
        </w:tc>
        <w:tc>
          <w:tcPr>
            <w:tcW w:w="2076" w:type="dxa"/>
            <w:tcBorders>
              <w:top w:val="single" w:color="000000" w:sz="4" w:space="0"/>
              <w:left w:val="single" w:color="000000" w:sz="4" w:space="0"/>
              <w:bottom w:val="single" w:color="000000" w:sz="4" w:space="0"/>
              <w:right w:val="single" w:color="auto" w:sz="4" w:space="0"/>
            </w:tcBorders>
            <w:vAlign w:val="center"/>
          </w:tcPr>
          <w:p w14:paraId="14DCDB0A">
            <w:pPr>
              <w:widowControl/>
              <w:spacing w:line="400" w:lineRule="atLeast"/>
              <w:jc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75</w:t>
            </w:r>
          </w:p>
        </w:tc>
        <w:tc>
          <w:tcPr>
            <w:tcW w:w="1560" w:type="dxa"/>
            <w:tcBorders>
              <w:top w:val="single" w:color="000000" w:sz="4" w:space="0"/>
              <w:left w:val="single" w:color="auto" w:sz="4" w:space="0"/>
              <w:bottom w:val="single" w:color="000000" w:sz="4" w:space="0"/>
              <w:right w:val="single" w:color="000000" w:sz="4" w:space="0"/>
            </w:tcBorders>
            <w:vAlign w:val="center"/>
          </w:tcPr>
          <w:p w14:paraId="5AFE4133">
            <w:pPr>
              <w:spacing w:line="500" w:lineRule="exact"/>
              <w:ind w:firstLine="420" w:firstLineChars="200"/>
              <w:jc w:val="left"/>
              <w:rPr>
                <w:rFonts w:ascii="仿宋_GB2312" w:eastAsia="仿宋_GB2312" w:hAnsiTheme="minorEastAsia"/>
                <w:sz w:val="21"/>
                <w:szCs w:val="21"/>
                <w:highlight w:val="none"/>
              </w:rPr>
            </w:pPr>
          </w:p>
        </w:tc>
      </w:tr>
      <w:tr w14:paraId="71FFFCFB">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956023A">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合计</w:t>
            </w:r>
          </w:p>
        </w:tc>
        <w:tc>
          <w:tcPr>
            <w:tcW w:w="2366" w:type="dxa"/>
            <w:tcBorders>
              <w:top w:val="single" w:color="000000" w:sz="4" w:space="0"/>
              <w:left w:val="single" w:color="000000" w:sz="4" w:space="0"/>
              <w:bottom w:val="single" w:color="000000" w:sz="4" w:space="0"/>
              <w:right w:val="single" w:color="000000" w:sz="4" w:space="0"/>
            </w:tcBorders>
            <w:vAlign w:val="center"/>
          </w:tcPr>
          <w:p w14:paraId="03C5C6CC">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vAlign w:val="center"/>
          </w:tcPr>
          <w:p w14:paraId="6682BE3B">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66F5975D">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2076" w:type="dxa"/>
            <w:tcBorders>
              <w:top w:val="single" w:color="000000" w:sz="4" w:space="0"/>
              <w:left w:val="single" w:color="000000" w:sz="4" w:space="0"/>
              <w:bottom w:val="single" w:color="000000" w:sz="4" w:space="0"/>
              <w:right w:val="single" w:color="auto" w:sz="4" w:space="0"/>
            </w:tcBorders>
            <w:vAlign w:val="center"/>
          </w:tcPr>
          <w:p w14:paraId="34DFB21C">
            <w:pPr>
              <w:widowControl/>
              <w:spacing w:line="400" w:lineRule="exact"/>
              <w:ind w:firstLine="840" w:firstLineChars="400"/>
              <w:jc w:val="left"/>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15200</w:t>
            </w:r>
          </w:p>
        </w:tc>
        <w:tc>
          <w:tcPr>
            <w:tcW w:w="1560" w:type="dxa"/>
            <w:tcBorders>
              <w:top w:val="single" w:color="000000" w:sz="4" w:space="0"/>
              <w:left w:val="single" w:color="auto" w:sz="4" w:space="0"/>
              <w:bottom w:val="single" w:color="000000" w:sz="4" w:space="0"/>
              <w:right w:val="single" w:color="000000" w:sz="4" w:space="0"/>
            </w:tcBorders>
            <w:vAlign w:val="center"/>
          </w:tcPr>
          <w:p w14:paraId="1F348D6B">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bl>
    <w:p w14:paraId="46285D5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4.2交货地点：中建路桥集团有限公司</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北杜城中村改造配建学校</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施工现场</w:t>
      </w:r>
      <w:r>
        <w:rPr>
          <w:rFonts w:ascii="仿宋_GB2312" w:eastAsia="仿宋_GB2312" w:hAnsiTheme="minorEastAsia"/>
          <w:sz w:val="21"/>
          <w:szCs w:val="21"/>
          <w:highlight w:val="none"/>
          <w:u w:val="single"/>
        </w:rPr>
        <w:t xml:space="preserve">  </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2A416D51">
      <w:pPr>
        <w:spacing w:line="400" w:lineRule="exact"/>
        <w:ind w:firstLine="420"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0AF4329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仿宋_GB2312" w:eastAsia="仿宋_GB2312" w:hAnsiTheme="minorEastAsia"/>
          <w:b/>
          <w:sz w:val="21"/>
          <w:szCs w:val="21"/>
          <w:highlight w:val="none"/>
          <w:u w:val="single"/>
        </w:rPr>
        <w:t xml:space="preserve"> </w:t>
      </w:r>
      <w:r>
        <w:rPr>
          <w:rFonts w:hint="eastAsia" w:ascii="宋体" w:hAnsi="宋体" w:eastAsia="宋体" w:cs="宋体"/>
          <w:color w:val="333333"/>
          <w:sz w:val="21"/>
          <w:szCs w:val="21"/>
          <w:u w:val="single"/>
        </w:rPr>
        <w:t>中建路桥集团建设发展有限公司</w:t>
      </w:r>
      <w:r>
        <w:rPr>
          <w:rFonts w:hint="eastAsia" w:ascii="仿宋_GB2312" w:eastAsia="仿宋_GB2312" w:hAnsiTheme="minorEastAsia"/>
          <w:b/>
          <w:sz w:val="21"/>
          <w:szCs w:val="21"/>
          <w:highlight w:val="none"/>
          <w:u w:val="single"/>
        </w:rPr>
        <w:t xml:space="preserve">  </w:t>
      </w:r>
    </w:p>
    <w:p w14:paraId="39933EF5">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eastAsia="仿宋_GB2312" w:hAnsiTheme="minorEastAsia"/>
          <w:b/>
          <w:sz w:val="21"/>
          <w:szCs w:val="21"/>
          <w:highlight w:val="none"/>
          <w:u w:val="single"/>
        </w:rPr>
        <w:t xml:space="preserve"> </w:t>
      </w:r>
      <w:r>
        <w:rPr>
          <w:rFonts w:hint="eastAsia" w:ascii="宋体" w:hAnsi="宋体" w:eastAsia="宋体" w:cs="宋体"/>
          <w:color w:val="333333"/>
          <w:sz w:val="21"/>
          <w:szCs w:val="21"/>
          <w:u w:val="single"/>
        </w:rPr>
        <w:t>6220 1201 3000 0002 58</w:t>
      </w:r>
      <w:r>
        <w:rPr>
          <w:rFonts w:hint="eastAsia" w:ascii="宋体" w:hAnsi="宋体" w:eastAsia="宋体" w:cs="宋体"/>
          <w:color w:val="333333"/>
          <w:sz w:val="21"/>
          <w:szCs w:val="21"/>
          <w:u w:val="single"/>
          <w:lang w:val="en-US" w:eastAsia="zh-CN"/>
        </w:rPr>
        <w:t xml:space="preserve">       </w:t>
      </w:r>
      <w:r>
        <w:rPr>
          <w:rFonts w:hint="eastAsia" w:ascii="仿宋_GB2312" w:eastAsia="仿宋_GB2312" w:hAnsiTheme="minorEastAsia"/>
          <w:b/>
          <w:sz w:val="21"/>
          <w:szCs w:val="21"/>
          <w:highlight w:val="none"/>
          <w:u w:val="single"/>
        </w:rPr>
        <w:t xml:space="preserve"> </w:t>
      </w:r>
    </w:p>
    <w:p w14:paraId="2EB0DD36">
      <w:pPr>
        <w:spacing w:line="400" w:lineRule="exact"/>
        <w:ind w:firstLine="422" w:firstLineChars="200"/>
        <w:jc w:val="left"/>
        <w:outlineLvl w:val="2"/>
        <w:rPr>
          <w:rFonts w:hint="eastAsia"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 xml:space="preserve">  </w:t>
      </w:r>
      <w:r>
        <w:rPr>
          <w:rFonts w:hint="eastAsia" w:ascii="宋体" w:hAnsi="宋体" w:eastAsia="宋体" w:cs="宋体"/>
          <w:color w:val="333333"/>
          <w:sz w:val="21"/>
          <w:szCs w:val="21"/>
          <w:u w:val="single"/>
        </w:rPr>
        <w:t>河北银行槐安路支行</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 xml:space="preserve">        </w:t>
      </w:r>
      <w:r>
        <w:rPr>
          <w:rFonts w:hint="eastAsia" w:ascii="仿宋_GB2312" w:eastAsia="仿宋_GB2312" w:hAnsiTheme="minorEastAsia"/>
          <w:b/>
          <w:sz w:val="21"/>
          <w:szCs w:val="21"/>
          <w:highlight w:val="none"/>
          <w:u w:val="single"/>
        </w:rPr>
        <w:t xml:space="preserve"> </w:t>
      </w:r>
      <w:bookmarkStart w:id="19" w:name="_Toc238797563"/>
      <w:bookmarkStart w:id="20" w:name="_Toc238552208"/>
      <w:bookmarkStart w:id="21" w:name="_Toc287545441"/>
    </w:p>
    <w:p w14:paraId="75216E46">
      <w:pPr>
        <w:spacing w:line="400" w:lineRule="exact"/>
        <w:jc w:val="left"/>
        <w:outlineLvl w:val="2"/>
        <w:rPr>
          <w:rFonts w:hint="default" w:ascii="仿宋_GB2312" w:eastAsia="仿宋_GB2312" w:hAnsiTheme="minorEastAsia"/>
          <w:b/>
          <w:sz w:val="21"/>
          <w:szCs w:val="21"/>
          <w:highlight w:val="none"/>
          <w:u w:val="single"/>
        </w:rPr>
      </w:pPr>
      <w:r>
        <w:rPr>
          <w:rFonts w:hint="default" w:ascii="仿宋_GB2312" w:hAnsi="宋体" w:eastAsia="仿宋_GB2312"/>
          <w:b/>
          <w:sz w:val="21"/>
          <w:szCs w:val="21"/>
          <w:highlight w:val="none"/>
          <w:u w:val="single"/>
        </w:rPr>
        <w:t>转账备注：</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中建路桥集团有限公司北杜城中村改造配建学校项目商品混凝土采购投标保证金</w:t>
      </w:r>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6661"/>
      <w:bookmarkStart w:id="23" w:name="_Toc28053"/>
      <w:bookmarkStart w:id="24" w:name="_Toc214339495"/>
      <w:bookmarkStart w:id="25" w:name="_Toc214333206"/>
    </w:p>
    <w:p w14:paraId="5F1D7129">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9496"/>
      <w:bookmarkStart w:id="29" w:name="_Toc214333207"/>
      <w:bookmarkStart w:id="30" w:name="_Toc214331811"/>
      <w:bookmarkStart w:id="31" w:name="_Toc10683"/>
      <w:bookmarkStart w:id="32" w:name="_Toc214336662"/>
      <w:bookmarkStart w:id="33" w:name="_Toc214335335"/>
    </w:p>
    <w:p w14:paraId="7227F58A">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default" w:ascii="仿宋_GB2312" w:eastAsia="仿宋_GB2312" w:hAnsiTheme="minorEastAsia"/>
          <w:b/>
          <w:sz w:val="21"/>
          <w:szCs w:val="21"/>
          <w:highlight w:val="none"/>
          <w:u w:val="single"/>
        </w:rPr>
        <w:t>0.3</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default" w:ascii="仿宋_GB2312" w:eastAsia="仿宋_GB2312" w:hAnsiTheme="minorEastAsia"/>
          <w:b/>
          <w:sz w:val="21"/>
          <w:szCs w:val="21"/>
          <w:highlight w:val="none"/>
          <w:u w:val="single"/>
        </w:rPr>
        <w:t>叁仟</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上一年度中建路桥集团有限公司优质</w:t>
      </w:r>
      <w:r>
        <w:rPr>
          <w:rFonts w:hint="eastAsia" w:ascii="仿宋_GB2312" w:eastAsia="仿宋_GB2312" w:cs="宋体" w:hAnsiTheme="minorEastAsia"/>
          <w:color w:val="000000" w:themeColor="text1"/>
          <w:sz w:val="21"/>
          <w:szCs w:val="21"/>
          <w:highlight w:val="none"/>
          <w:lang w:val="en-US" w:eastAsia="zh-CN"/>
        </w:rPr>
        <w:t>分供</w:t>
      </w:r>
      <w:r>
        <w:rPr>
          <w:rFonts w:hint="eastAsia" w:ascii="仿宋_GB2312" w:eastAsia="仿宋_GB2312" w:cs="宋体" w:hAnsiTheme="minorEastAsia"/>
          <w:color w:val="000000" w:themeColor="text1"/>
          <w:sz w:val="21"/>
          <w:szCs w:val="21"/>
          <w:highlight w:val="none"/>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固定单价</w:t>
      </w:r>
      <w:r>
        <w:rPr>
          <w:rFonts w:hint="eastAsia" w:ascii="仿宋_GB2312" w:eastAsia="仿宋_GB2312" w:hAnsiTheme="minorEastAsia"/>
          <w:b/>
          <w:sz w:val="21"/>
          <w:szCs w:val="21"/>
          <w:highlight w:val="none"/>
        </w:rPr>
        <w:t>报价方式</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9497"/>
      <w:bookmarkStart w:id="39" w:name="_Toc214331812"/>
      <w:bookmarkStart w:id="40" w:name="_Hlk38441028"/>
      <w:bookmarkStart w:id="41" w:name="_Toc214335336"/>
      <w:bookmarkStart w:id="42" w:name="_Toc214333208"/>
      <w:bookmarkStart w:id="43" w:name="_Toc31618"/>
      <w:bookmarkStart w:id="44" w:name="_Toc214336663"/>
    </w:p>
    <w:p w14:paraId="7BD212FA">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default" w:ascii="仿宋_GB2312" w:eastAsia="仿宋_GB2312" w:hAnsiTheme="minorEastAsia"/>
          <w:bCs/>
          <w:sz w:val="21"/>
          <w:szCs w:val="21"/>
          <w:highlight w:val="none"/>
          <w:u w:val="single"/>
        </w:rPr>
        <w:t>2024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default" w:ascii="仿宋_GB2312" w:eastAsia="仿宋_GB2312" w:hAnsiTheme="minorEastAsia"/>
          <w:bCs/>
          <w:sz w:val="21"/>
          <w:szCs w:val="21"/>
          <w:highlight w:val="none"/>
          <w:u w:val="single"/>
        </w:rPr>
        <w:t>12</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hAnsiTheme="minorEastAsia"/>
          <w:sz w:val="21"/>
          <w:szCs w:val="21"/>
          <w:highlight w:val="none"/>
          <w:u w:val="single"/>
        </w:rPr>
        <w:t>河北省石家庄市桥西区新石北路362号中建路桥建设发展有限公司。</w:t>
      </w:r>
      <w:r>
        <w:rPr>
          <w:rFonts w:hint="eastAsia" w:ascii="仿宋_GB2312" w:eastAsia="仿宋_GB2312" w:cs="Times New Roman" w:hAnsiTheme="minorEastAsia"/>
          <w:sz w:val="21"/>
          <w:szCs w:val="21"/>
          <w:highlight w:val="none"/>
          <w:u w:val="single"/>
        </w:rPr>
        <w:t xml:space="preserve">                            </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4220"/>
      <w:bookmarkStart w:id="47" w:name="_Toc214331813"/>
      <w:bookmarkStart w:id="48" w:name="_Toc214339498"/>
      <w:bookmarkStart w:id="49" w:name="_Toc214333209"/>
      <w:bookmarkStart w:id="50" w:name="_Toc214336664"/>
      <w:bookmarkStart w:id="51" w:name="_Toc214335337"/>
    </w:p>
    <w:p w14:paraId="10878462">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8"/>
        <w:adjustRightInd w:val="0"/>
        <w:snapToGrid w:val="0"/>
        <w:spacing w:line="400" w:lineRule="exact"/>
        <w:ind w:firstLine="420" w:firstLineChars="200"/>
        <w:jc w:val="left"/>
        <w:outlineLvl w:val="2"/>
        <w:rPr>
          <w:rFonts w:hint="default"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default" w:ascii="仿宋_GB2312" w:eastAsia="仿宋_GB2312" w:hAnsiTheme="minorEastAsia"/>
          <w:bCs/>
          <w:kern w:val="2"/>
          <w:highlight w:val="none"/>
          <w:u w:val="single"/>
        </w:rPr>
        <w:t>2024</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default" w:ascii="仿宋_GB2312" w:eastAsia="仿宋_GB2312" w:hAnsiTheme="minorEastAsia"/>
          <w:bCs/>
          <w:kern w:val="2"/>
          <w:highlight w:val="none"/>
          <w:u w:val="single"/>
        </w:rPr>
        <w:t>12</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default" w:ascii="仿宋_GB2312" w:eastAsia="仿宋_GB2312" w:hAnsiTheme="minorEastAsia"/>
          <w:bCs/>
          <w:kern w:val="2"/>
          <w:highlight w:val="none"/>
        </w:rPr>
        <w:t>.在中建路桥集团建设发展有限公司合约与采购部公开开标。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3210"/>
      <w:bookmarkStart w:id="57" w:name="_Toc214336665"/>
      <w:bookmarkStart w:id="58" w:name="_Toc4715"/>
      <w:bookmarkStart w:id="59" w:name="_Toc214331814"/>
      <w:bookmarkStart w:id="60" w:name="_Toc214339499"/>
      <w:bookmarkStart w:id="61" w:name="_Toc214335338"/>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17682964">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105E25CE">
      <w:pPr>
        <w:pStyle w:val="2"/>
        <w:rPr>
          <w:rFonts w:hint="eastAsia" w:ascii="仿宋_GB2312" w:eastAsia="仿宋_GB2312" w:hAnsiTheme="minorEastAsia"/>
          <w:sz w:val="21"/>
          <w:szCs w:val="21"/>
          <w:highlight w:val="none"/>
        </w:rPr>
      </w:pPr>
    </w:p>
    <w:p w14:paraId="55BDA125">
      <w:pPr>
        <w:pStyle w:val="2"/>
        <w:rPr>
          <w:rFonts w:hint="eastAsia" w:ascii="仿宋_GB2312" w:eastAsia="仿宋_GB2312" w:hAnsiTheme="minorEastAsia"/>
          <w:sz w:val="21"/>
          <w:szCs w:val="21"/>
          <w:highlight w:val="none"/>
        </w:rPr>
      </w:pPr>
    </w:p>
    <w:p w14:paraId="0484EA21">
      <w:pPr>
        <w:pStyle w:val="2"/>
        <w:rPr>
          <w:rFonts w:hint="eastAsia" w:ascii="仿宋_GB2312" w:eastAsia="仿宋_GB2312" w:hAnsiTheme="minorEastAsia"/>
          <w:sz w:val="21"/>
          <w:szCs w:val="21"/>
          <w:highlight w:val="none"/>
        </w:rPr>
      </w:pPr>
    </w:p>
    <w:p w14:paraId="5989F053">
      <w:pPr>
        <w:pStyle w:val="2"/>
        <w:rPr>
          <w:rFonts w:hint="eastAsia" w:ascii="仿宋_GB2312" w:eastAsia="仿宋_GB2312" w:hAnsiTheme="minorEastAsia"/>
          <w:sz w:val="21"/>
          <w:szCs w:val="21"/>
          <w:highlight w:val="none"/>
        </w:rPr>
      </w:pPr>
    </w:p>
    <w:p w14:paraId="23BD1C94">
      <w:pPr>
        <w:pStyle w:val="2"/>
        <w:rPr>
          <w:rFonts w:hint="eastAsia" w:ascii="仿宋_GB2312" w:eastAsia="仿宋_GB2312" w:hAnsiTheme="minorEastAsia"/>
          <w:sz w:val="21"/>
          <w:szCs w:val="21"/>
          <w:highlight w:val="none"/>
        </w:rPr>
      </w:pPr>
    </w:p>
    <w:p w14:paraId="15171BC9">
      <w:pPr>
        <w:pStyle w:val="2"/>
        <w:rPr>
          <w:rFonts w:hint="eastAsia" w:ascii="仿宋_GB2312" w:eastAsia="仿宋_GB2312" w:hAnsiTheme="minorEastAsia"/>
          <w:sz w:val="21"/>
          <w:szCs w:val="21"/>
          <w:highlight w:val="none"/>
        </w:rPr>
      </w:pPr>
    </w:p>
    <w:p w14:paraId="7FE2F949">
      <w:pPr>
        <w:pStyle w:val="2"/>
        <w:rPr>
          <w:rFonts w:hint="eastAsia" w:ascii="仿宋_GB2312" w:eastAsia="仿宋_GB2312" w:hAnsiTheme="minorEastAsia"/>
          <w:sz w:val="21"/>
          <w:szCs w:val="21"/>
          <w:highlight w:val="none"/>
        </w:rPr>
      </w:pPr>
    </w:p>
    <w:p w14:paraId="58C7D7D6">
      <w:pPr>
        <w:pStyle w:val="2"/>
        <w:rPr>
          <w:rFonts w:hint="eastAsia" w:ascii="仿宋_GB2312" w:eastAsia="仿宋_GB2312" w:hAnsiTheme="minorEastAsia"/>
          <w:sz w:val="21"/>
          <w:szCs w:val="21"/>
          <w:highlight w:val="none"/>
        </w:rPr>
      </w:pPr>
    </w:p>
    <w:p w14:paraId="33CDB3A6">
      <w:pPr>
        <w:pStyle w:val="2"/>
        <w:rPr>
          <w:rFonts w:hint="eastAsia" w:ascii="仿宋_GB2312" w:eastAsia="仿宋_GB2312" w:hAnsiTheme="minorEastAsia"/>
          <w:sz w:val="21"/>
          <w:szCs w:val="21"/>
          <w:highlight w:val="none"/>
        </w:rPr>
      </w:pPr>
    </w:p>
    <w:p w14:paraId="366BB3B9">
      <w:pPr>
        <w:pStyle w:val="2"/>
        <w:rPr>
          <w:rFonts w:hint="eastAsia" w:ascii="仿宋_GB2312" w:eastAsia="仿宋_GB2312" w:hAnsiTheme="minorEastAsia"/>
          <w:sz w:val="21"/>
          <w:szCs w:val="21"/>
          <w:highlight w:val="none"/>
        </w:rPr>
      </w:pPr>
    </w:p>
    <w:p w14:paraId="3019F3F9">
      <w:pPr>
        <w:pStyle w:val="2"/>
        <w:rPr>
          <w:rFonts w:hint="eastAsia" w:ascii="仿宋_GB2312" w:eastAsia="仿宋_GB2312" w:hAnsiTheme="minorEastAsia"/>
          <w:sz w:val="21"/>
          <w:szCs w:val="21"/>
          <w:highlight w:val="none"/>
        </w:rPr>
      </w:pPr>
    </w:p>
    <w:p w14:paraId="576227A1">
      <w:pPr>
        <w:pStyle w:val="2"/>
        <w:rPr>
          <w:rFonts w:hint="eastAsia" w:ascii="仿宋_GB2312" w:eastAsia="仿宋_GB2312" w:hAnsiTheme="minorEastAsia"/>
          <w:sz w:val="21"/>
          <w:szCs w:val="21"/>
          <w:highlight w:val="none"/>
        </w:rPr>
      </w:pPr>
    </w:p>
    <w:p w14:paraId="7D5B5FB4">
      <w:pPr>
        <w:pStyle w:val="2"/>
        <w:rPr>
          <w:rFonts w:hint="eastAsia" w:ascii="仿宋_GB2312" w:eastAsia="仿宋_GB2312" w:hAnsiTheme="minorEastAsia"/>
          <w:sz w:val="21"/>
          <w:szCs w:val="21"/>
          <w:highlight w:val="none"/>
        </w:rPr>
      </w:pPr>
    </w:p>
    <w:p w14:paraId="341A8E08">
      <w:pPr>
        <w:pStyle w:val="2"/>
        <w:rPr>
          <w:rFonts w:hint="eastAsia" w:ascii="仿宋_GB2312" w:eastAsia="仿宋_GB2312" w:hAnsiTheme="minorEastAsia"/>
          <w:sz w:val="21"/>
          <w:szCs w:val="21"/>
          <w:highlight w:val="none"/>
        </w:rPr>
      </w:pPr>
    </w:p>
    <w:p w14:paraId="3D3450D1">
      <w:pPr>
        <w:pStyle w:val="2"/>
        <w:rPr>
          <w:rFonts w:hint="eastAsia" w:ascii="仿宋_GB2312" w:eastAsia="仿宋_GB2312" w:hAnsiTheme="minorEastAsia"/>
          <w:sz w:val="21"/>
          <w:szCs w:val="21"/>
          <w:highlight w:val="none"/>
        </w:rPr>
      </w:pPr>
    </w:p>
    <w:p w14:paraId="7DBDC90C">
      <w:pPr>
        <w:pStyle w:val="2"/>
        <w:rPr>
          <w:rFonts w:hint="eastAsia" w:ascii="仿宋_GB2312" w:eastAsia="仿宋_GB2312" w:hAnsiTheme="minorEastAsia"/>
          <w:sz w:val="21"/>
          <w:szCs w:val="21"/>
          <w:highlight w:val="none"/>
        </w:rPr>
      </w:pPr>
    </w:p>
    <w:p w14:paraId="3E2616CB">
      <w:pPr>
        <w:pStyle w:val="2"/>
        <w:rPr>
          <w:rFonts w:hint="eastAsia" w:ascii="仿宋_GB2312" w:eastAsia="仿宋_GB2312" w:hAnsiTheme="minorEastAsia"/>
          <w:sz w:val="21"/>
          <w:szCs w:val="21"/>
          <w:highlight w:val="none"/>
        </w:rPr>
      </w:pPr>
    </w:p>
    <w:p w14:paraId="6FFF6352">
      <w:pPr>
        <w:pStyle w:val="2"/>
        <w:rPr>
          <w:rFonts w:hint="eastAsia" w:ascii="仿宋_GB2312" w:eastAsia="仿宋_GB2312" w:hAnsiTheme="minorEastAsia"/>
          <w:sz w:val="21"/>
          <w:szCs w:val="21"/>
          <w:highlight w:val="none"/>
        </w:rPr>
      </w:pPr>
    </w:p>
    <w:p w14:paraId="5C7B23EE">
      <w:pPr>
        <w:pStyle w:val="2"/>
        <w:rPr>
          <w:rFonts w:hint="eastAsia" w:ascii="仿宋_GB2312" w:eastAsia="仿宋_GB2312" w:hAnsiTheme="minorEastAsia"/>
          <w:sz w:val="21"/>
          <w:szCs w:val="21"/>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0586E30B">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29B22FEB">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 xml:space="preserve">GB/T50476-2008）、工程设计图纸以及其他国家、 </w:t>
      </w:r>
      <w:r>
        <w:rPr>
          <w:rFonts w:hint="eastAsia" w:ascii="仿宋_GB2312" w:hAnsi="宋体" w:eastAsia="仿宋_GB2312"/>
          <w:kern w:val="2"/>
          <w:highlight w:val="none"/>
          <w:lang w:val="en-US" w:eastAsia="zh-CN"/>
        </w:rPr>
        <w:t>石家庄</w:t>
      </w:r>
      <w:r>
        <w:rPr>
          <w:rFonts w:hint="eastAsia" w:ascii="仿宋_GB2312" w:hAnsi="宋体" w:eastAsia="仿宋_GB2312"/>
          <w:kern w:val="2"/>
          <w:highlight w:val="none"/>
        </w:rPr>
        <w:t xml:space="preserve"> （市）有关部门及建设单位颁布的关于产品供应的现行规范、标准、规程或规定等。</w:t>
      </w:r>
    </w:p>
    <w:p w14:paraId="1EB26334">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lang w:val="en-US" w:eastAsia="zh-CN"/>
        </w:rPr>
        <w:t>2</w:t>
      </w:r>
      <w:r>
        <w:rPr>
          <w:rFonts w:hint="eastAsia" w:ascii="仿宋_GB2312" w:hAnsi="宋体" w:eastAsia="仿宋_GB2312"/>
          <w:kern w:val="2"/>
          <w:highlight w:val="none"/>
        </w:rPr>
        <w:t>.</w:t>
      </w:r>
      <w:r>
        <w:rPr>
          <w:rFonts w:hint="eastAsia" w:ascii="仿宋_GB2312" w:hAnsi="宋体" w:eastAsia="仿宋_GB2312"/>
          <w:kern w:val="2"/>
          <w:highlight w:val="none"/>
          <w:lang w:val="en-US" w:eastAsia="zh-CN"/>
        </w:rPr>
        <w:t>1</w:t>
      </w:r>
      <w:r>
        <w:rPr>
          <w:rFonts w:hint="eastAsia" w:ascii="仿宋_GB2312" w:hAnsi="宋体" w:eastAsia="仿宋_GB2312"/>
          <w:kern w:val="2"/>
          <w:highlight w:val="none"/>
        </w:rPr>
        <w:t>抗渗要求：抗渗剂材料，严格按照工程设计图纸要求执行，应满足相关规范、标准及建设单位规定的要求。</w:t>
      </w:r>
    </w:p>
    <w:p w14:paraId="186C6BFA">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lang w:val="en-US" w:eastAsia="zh-CN"/>
        </w:rPr>
        <w:t>2</w:t>
      </w:r>
      <w:r>
        <w:rPr>
          <w:rFonts w:hint="eastAsia" w:ascii="仿宋_GB2312" w:hAnsi="宋体" w:eastAsia="仿宋_GB2312"/>
          <w:kern w:val="2"/>
          <w:highlight w:val="none"/>
        </w:rPr>
        <w:t>.</w:t>
      </w:r>
      <w:r>
        <w:rPr>
          <w:rFonts w:hint="eastAsia" w:ascii="仿宋_GB2312" w:hAnsi="宋体" w:eastAsia="仿宋_GB2312"/>
          <w:kern w:val="2"/>
          <w:highlight w:val="none"/>
          <w:lang w:val="en-US" w:eastAsia="zh-CN"/>
        </w:rPr>
        <w:t>2</w:t>
      </w:r>
      <w:r>
        <w:rPr>
          <w:rFonts w:hint="eastAsia" w:ascii="仿宋_GB2312" w:hAnsi="宋体" w:eastAsia="仿宋_GB2312"/>
          <w:kern w:val="2"/>
          <w:highlight w:val="none"/>
        </w:rPr>
        <w:t>混凝土拌和物的最高温度及最低温度：高温季节拌制混凝土时，应综合控制原材料的温度、搅拌站卸料开始到浇筑完毕的延续时间，混凝土的入模温度不宜超过25℃。但冬季施工时，按冬施施工规程执行，最低不得低于5℃。</w:t>
      </w:r>
    </w:p>
    <w:p w14:paraId="79D9A6B2">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lang w:val="en-US" w:eastAsia="zh-CN"/>
        </w:rPr>
        <w:t>2.3</w:t>
      </w:r>
      <w:r>
        <w:rPr>
          <w:rFonts w:hint="eastAsia" w:ascii="仿宋_GB2312" w:hAnsi="宋体" w:eastAsia="仿宋_GB2312"/>
          <w:kern w:val="2"/>
          <w:highlight w:val="none"/>
        </w:rPr>
        <w:t>坍落度要求：施工用混凝土坍落度，应严格按照工程设计图纸要求执行，外加剂材料及使用，应满足2.3条及相关规范、标准及建设单位规定的要求。</w:t>
      </w:r>
    </w:p>
    <w:p w14:paraId="7E984112">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lang w:val="en-US" w:eastAsia="zh-CN"/>
        </w:rPr>
        <w:t>2.4</w:t>
      </w:r>
      <w:r>
        <w:rPr>
          <w:rFonts w:hint="eastAsia" w:ascii="仿宋_GB2312" w:hAnsi="宋体" w:eastAsia="仿宋_GB2312"/>
          <w:kern w:val="2"/>
          <w:highlight w:val="none"/>
        </w:rPr>
        <w:t xml:space="preserve">产品原材料要求：所有原材料（水泥、骨料、外加剂、水泥掺合料以及其它辅助材料等）必须符合本合同第2.3条中相应的规范、规定、标准及 </w:t>
      </w:r>
      <w:r>
        <w:rPr>
          <w:rFonts w:hint="eastAsia" w:ascii="仿宋_GB2312" w:hAnsi="宋体" w:eastAsia="仿宋_GB2312"/>
          <w:kern w:val="2"/>
          <w:highlight w:val="none"/>
          <w:lang w:val="en-US" w:eastAsia="zh-CN"/>
        </w:rPr>
        <w:t>石家庄</w:t>
      </w:r>
      <w:r>
        <w:rPr>
          <w:rFonts w:hint="eastAsia" w:ascii="仿宋_GB2312" w:hAnsi="宋体" w:eastAsia="仿宋_GB2312"/>
          <w:kern w:val="2"/>
          <w:highlight w:val="none"/>
        </w:rPr>
        <w:t xml:space="preserve"> （市）有关规范、规定、标准。</w:t>
      </w:r>
    </w:p>
    <w:p w14:paraId="1FBD1A91">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lang w:val="en-US" w:eastAsia="zh-CN"/>
        </w:rPr>
        <w:t>2.4.1</w:t>
      </w:r>
      <w:r>
        <w:rPr>
          <w:rFonts w:hint="eastAsia" w:ascii="仿宋_GB2312" w:hAnsi="宋体" w:eastAsia="仿宋_GB2312"/>
          <w:kern w:val="2"/>
          <w:highlight w:val="none"/>
        </w:rPr>
        <w:t>机制砂、混合砂、再生骨料等非传统原材料限制使用。</w:t>
      </w:r>
    </w:p>
    <w:p w14:paraId="4998EB16">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lang w:val="en-US" w:eastAsia="zh-CN"/>
        </w:rPr>
        <w:t>2.4.2</w:t>
      </w:r>
      <w:r>
        <w:rPr>
          <w:rFonts w:hint="eastAsia" w:ascii="仿宋_GB2312" w:hAnsi="宋体" w:eastAsia="仿宋_GB2312"/>
          <w:kern w:val="2"/>
          <w:highlight w:val="none"/>
        </w:rPr>
        <w:t>未经有效净化的海砂、钢渣等危害材料禁止使用。</w:t>
      </w:r>
    </w:p>
    <w:p w14:paraId="2D50F222">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lang w:val="en-US" w:eastAsia="zh-CN"/>
        </w:rPr>
        <w:t>2.4.3</w:t>
      </w:r>
      <w:r>
        <w:rPr>
          <w:rFonts w:hint="eastAsia" w:ascii="仿宋_GB2312" w:hAnsi="宋体" w:eastAsia="仿宋_GB2312"/>
          <w:kern w:val="2"/>
          <w:highlight w:val="none"/>
        </w:rPr>
        <w:t>水泥：配制耐久混凝土的水泥可采用硅酸盐水泥、普通硅酸盐水泥或矿渣硅酸盐水泥。不论骨料是否具有活性，水泥的含碱量（等效Na2O）均不宜超过水泥重的0.6%。在配制混凝土所用的各种原材料的氯离子含量分别不应超过胶凝材料重量的0.1%和0.06%。水泥必须保证同一厂家、同一品牌、同一强度等级产品。水泥存储超过三个月后，应重新进行物理性能检验，并按复验的结果使用，但不能用于结构的重要部位。</w:t>
      </w:r>
    </w:p>
    <w:p w14:paraId="32F385A9">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lang w:val="en-US" w:eastAsia="zh-CN"/>
        </w:rPr>
        <w:t>2.4.4</w:t>
      </w:r>
      <w:r>
        <w:rPr>
          <w:rFonts w:hint="eastAsia" w:ascii="仿宋_GB2312" w:hAnsi="宋体" w:eastAsia="仿宋_GB2312"/>
          <w:kern w:val="2"/>
          <w:highlight w:val="none"/>
        </w:rPr>
        <w:t>矿物掺合料：配制耐久性混凝土所用的粉煤灰应选用来料均匀、各项性能指标稳定的一级或二级灰。粉煤灰的烧失量应尽可能低并不大于4%，三氧化硫含量不大于3%，不宜超过在满足强度需要的前提下，粉煤灰掺量30%。磨细的粒化高炉矿渣的比表面积不宜小于3500cm2/g，但过高的细度也不利于控制水化热和混凝土的防裂。</w:t>
      </w:r>
    </w:p>
    <w:p w14:paraId="4E7ED2A8">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lang w:val="en-US" w:eastAsia="zh-CN"/>
        </w:rPr>
        <w:t>2.4.5</w:t>
      </w:r>
      <w:r>
        <w:rPr>
          <w:rFonts w:hint="eastAsia" w:ascii="仿宋_GB2312" w:hAnsi="宋体" w:eastAsia="仿宋_GB2312"/>
          <w:kern w:val="2"/>
          <w:highlight w:val="none"/>
        </w:rPr>
        <w:t>粗细骨料：质地均匀坚固，粒形和级配良好，空隙率小（粗骨料堆积密度一般大于1500kg/m3，对较致密石子如石灰岩大于1600kg/m3，即空隙率约不超过40%，对不同细度模数的砂子，控制5mm、0.63mm和0.16mm筛的累计筛余量 分别为0~5%、40~70%和≥95%）粗骨料的压碎指标不大于10%，吸水率不大于2%。对于可能处于干湿循环下的混凝土，粗、细骨料中的含泥量应分别低于0.7%和1%，粗细骨料中的水溶性氯化物折合氯离子含量应均不超过骨料重的0.2%，硫酸盐和硫化物中的SO3离子含量应均不超过骨料重的0.5%。外加剂中的氯离子含量不得大于混凝土中胶凝材料重量的0.02%，高效减水剂中的硫酸钠含量不大于减水剂干重的15%。对于可能处于潮湿环境的砼，当砼中含碱量不明时，不得采用有潜在活性的骨料。如因条件所限制抑制碱骨料反应的可靠措施并通过专门的检测和论证。</w:t>
      </w:r>
    </w:p>
    <w:p w14:paraId="7C67F4C7">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lang w:val="en-US" w:eastAsia="zh-CN"/>
        </w:rPr>
        <w:t>2.4.6</w:t>
      </w:r>
      <w:r>
        <w:rPr>
          <w:rFonts w:hint="eastAsia" w:ascii="仿宋_GB2312" w:hAnsi="宋体" w:eastAsia="仿宋_GB2312"/>
          <w:kern w:val="2"/>
          <w:highlight w:val="none"/>
        </w:rPr>
        <w:t>混凝土外加剂（包括抗裂防水剂）：砼的化学外加剂及其使用应符合以下要求：各种外加剂应有厂商提供的推荐掺量与相应减水率，主要成分（包括复合组分）的化学名称，氯离子含量百分比，含碱量，以及施工中必要的注意事项如超量或欠量使用时的有害影响，掺和方法和成功的使用证明等。当砼使用各种外加剂时，应事先测定它们之间的相溶性。混凝土外加剂必须选用符合国家政府部门及建设单位所规定批准使用的品种和生产厂家，使用前应得到买方的认可。</w:t>
      </w:r>
    </w:p>
    <w:p w14:paraId="70A9CEBE">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lang w:val="en-US" w:eastAsia="zh-CN"/>
        </w:rPr>
        <w:t>2.5乙</w:t>
      </w:r>
      <w:r>
        <w:rPr>
          <w:rFonts w:hint="eastAsia" w:ascii="仿宋_GB2312" w:hAnsi="宋体" w:eastAsia="仿宋_GB2312"/>
          <w:kern w:val="2"/>
          <w:highlight w:val="none"/>
        </w:rPr>
        <w:t>方所提供混凝土必须符合国家质量《预拌混凝土》(GBT14902-2012)标准，出现混凝土不合格时，一切责任及损失由卖方承担。对C50级及以上混凝土，尚需满足设计图纸中弹性模量的要求值。</w:t>
      </w:r>
    </w:p>
    <w:p w14:paraId="7D4E5308">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lang w:val="en-US" w:eastAsia="zh-CN"/>
        </w:rPr>
        <w:t>2.6</w:t>
      </w:r>
      <w:r>
        <w:rPr>
          <w:rFonts w:hint="eastAsia" w:ascii="仿宋_GB2312" w:hAnsi="宋体" w:eastAsia="仿宋_GB2312"/>
          <w:kern w:val="2"/>
          <w:highlight w:val="none"/>
        </w:rPr>
        <w:t>砂、石符合《普通混凝土用砂、石质量及检验方法标准》(JGJ52-2006)。</w:t>
      </w:r>
    </w:p>
    <w:p w14:paraId="10FE036A">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lang w:val="en-US" w:eastAsia="zh-CN"/>
        </w:rPr>
        <w:t>2.7</w:t>
      </w:r>
      <w:r>
        <w:rPr>
          <w:rFonts w:hint="eastAsia" w:ascii="仿宋_GB2312" w:hAnsi="宋体" w:eastAsia="仿宋_GB2312"/>
          <w:kern w:val="2"/>
          <w:highlight w:val="none"/>
        </w:rPr>
        <w:t>水泥符合《通用硅酸盐水泥》(GB 175-2007/XG1-2009)国家标准第1号修改单。</w:t>
      </w:r>
    </w:p>
    <w:p w14:paraId="78EC88AC">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lang w:val="en-US" w:eastAsia="zh-CN"/>
        </w:rPr>
        <w:t>2.8</w:t>
      </w:r>
      <w:r>
        <w:rPr>
          <w:rFonts w:hint="eastAsia" w:ascii="仿宋_GB2312" w:hAnsi="宋体" w:eastAsia="仿宋_GB2312"/>
          <w:kern w:val="2"/>
          <w:highlight w:val="none"/>
        </w:rPr>
        <w:t>混凝土外加剂符合《混凝土外加剂》(GB8076-2008)标准及《混凝土外加剂匀质性试验方法》(GB/T 8077-2012)。</w:t>
      </w:r>
    </w:p>
    <w:p w14:paraId="1598DD1A">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lang w:val="en-US" w:eastAsia="zh-CN"/>
        </w:rPr>
        <w:t>2.9</w:t>
      </w:r>
      <w:r>
        <w:rPr>
          <w:rFonts w:hint="eastAsia" w:ascii="仿宋_GB2312" w:hAnsi="宋体" w:eastAsia="仿宋_GB2312"/>
          <w:kern w:val="2"/>
          <w:highlight w:val="none"/>
        </w:rPr>
        <w:t>混凝土用粉煤灰符合《用于水泥和混凝土中的粉煤灰》 (GB/T1596-2017)。</w:t>
      </w:r>
    </w:p>
    <w:p w14:paraId="646EB3A9">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lang w:val="en-US" w:eastAsia="zh-CN"/>
        </w:rPr>
        <w:t>2.10</w:t>
      </w:r>
      <w:r>
        <w:rPr>
          <w:rFonts w:hint="eastAsia" w:ascii="仿宋_GB2312" w:hAnsi="宋体" w:eastAsia="仿宋_GB2312"/>
          <w:kern w:val="2"/>
          <w:highlight w:val="none"/>
        </w:rPr>
        <w:t>混凝土用水符合《混凝土用水标准》(JGJ63-2006)。</w:t>
      </w:r>
    </w:p>
    <w:p w14:paraId="0260A9B4">
      <w:pPr>
        <w:pStyle w:val="18"/>
        <w:snapToGrid w:val="0"/>
        <w:spacing w:line="400" w:lineRule="exact"/>
        <w:ind w:firstLine="420" w:firstLineChars="200"/>
        <w:jc w:val="left"/>
        <w:outlineLvl w:val="2"/>
        <w:rPr>
          <w:rFonts w:hint="eastAsia" w:ascii="仿宋_GB2312" w:hAnsi="宋体" w:eastAsia="仿宋_GB2312"/>
          <w:kern w:val="2"/>
          <w:highlight w:val="none"/>
        </w:rPr>
      </w:pPr>
    </w:p>
    <w:p w14:paraId="15E44D20">
      <w:pPr>
        <w:pStyle w:val="18"/>
        <w:snapToGrid w:val="0"/>
        <w:spacing w:line="400" w:lineRule="exact"/>
        <w:ind w:firstLine="420" w:firstLineChars="200"/>
        <w:jc w:val="left"/>
        <w:outlineLvl w:val="2"/>
        <w:rPr>
          <w:rFonts w:hint="eastAsia"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2.11按现场实际使用情况和质量检测情况结合商品混凝土发货单对混凝土数量进行计量。如出现数量争议，甲乙双方应及时到现场解决确认。甲方可随机对进场混凝土进行过磅称重，如实际重量不足，低于理论重量的2%，本批次混凝土将按此抽检结果进行计算核定。计量单位为“立方米”，各标号混凝土密度如下：</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7"/>
        <w:gridCol w:w="4417"/>
      </w:tblGrid>
      <w:tr w14:paraId="1A07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noWrap w:val="0"/>
            <w:vAlign w:val="top"/>
          </w:tcPr>
          <w:p w14:paraId="19A63E63">
            <w:pPr>
              <w:pStyle w:val="18"/>
              <w:snapToGrid w:val="0"/>
              <w:spacing w:line="400" w:lineRule="exact"/>
              <w:ind w:firstLine="420" w:firstLineChars="200"/>
              <w:jc w:val="center"/>
              <w:outlineLvl w:val="2"/>
              <w:rPr>
                <w:rFonts w:hint="eastAsia"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混凝土标号</w:t>
            </w:r>
          </w:p>
        </w:tc>
        <w:tc>
          <w:tcPr>
            <w:tcW w:w="4417" w:type="dxa"/>
            <w:noWrap w:val="0"/>
            <w:vAlign w:val="top"/>
          </w:tcPr>
          <w:p w14:paraId="6DBEFB9B">
            <w:pPr>
              <w:pStyle w:val="18"/>
              <w:snapToGrid w:val="0"/>
              <w:spacing w:line="400" w:lineRule="exact"/>
              <w:ind w:firstLine="420" w:firstLineChars="200"/>
              <w:jc w:val="center"/>
              <w:outlineLvl w:val="2"/>
              <w:rPr>
                <w:rFonts w:hint="eastAsia"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密度（kg/m³）</w:t>
            </w:r>
          </w:p>
        </w:tc>
      </w:tr>
      <w:tr w14:paraId="78EF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noWrap w:val="0"/>
            <w:vAlign w:val="top"/>
          </w:tcPr>
          <w:p w14:paraId="7AF7783F">
            <w:pPr>
              <w:pStyle w:val="18"/>
              <w:snapToGrid w:val="0"/>
              <w:spacing w:line="400" w:lineRule="exact"/>
              <w:ind w:firstLine="420" w:firstLineChars="200"/>
              <w:jc w:val="center"/>
              <w:outlineLvl w:val="2"/>
              <w:rPr>
                <w:rFonts w:hint="eastAsia"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C10</w:t>
            </w:r>
          </w:p>
        </w:tc>
        <w:tc>
          <w:tcPr>
            <w:tcW w:w="4417" w:type="dxa"/>
            <w:noWrap w:val="0"/>
            <w:vAlign w:val="top"/>
          </w:tcPr>
          <w:p w14:paraId="7CFC61B5">
            <w:pPr>
              <w:pStyle w:val="18"/>
              <w:snapToGrid w:val="0"/>
              <w:spacing w:line="400" w:lineRule="exact"/>
              <w:ind w:firstLine="420" w:firstLineChars="200"/>
              <w:jc w:val="center"/>
              <w:outlineLvl w:val="2"/>
              <w:rPr>
                <w:rFonts w:hint="eastAsia"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2360</w:t>
            </w:r>
          </w:p>
        </w:tc>
      </w:tr>
      <w:tr w14:paraId="396F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noWrap w:val="0"/>
            <w:vAlign w:val="top"/>
          </w:tcPr>
          <w:p w14:paraId="55C8DA8F">
            <w:pPr>
              <w:pStyle w:val="18"/>
              <w:snapToGrid w:val="0"/>
              <w:spacing w:line="400" w:lineRule="exact"/>
              <w:ind w:firstLine="420" w:firstLineChars="200"/>
              <w:jc w:val="center"/>
              <w:outlineLvl w:val="2"/>
              <w:rPr>
                <w:rFonts w:hint="eastAsia"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C15</w:t>
            </w:r>
          </w:p>
        </w:tc>
        <w:tc>
          <w:tcPr>
            <w:tcW w:w="4417" w:type="dxa"/>
            <w:noWrap w:val="0"/>
            <w:vAlign w:val="top"/>
          </w:tcPr>
          <w:p w14:paraId="574435CB">
            <w:pPr>
              <w:pStyle w:val="18"/>
              <w:snapToGrid w:val="0"/>
              <w:spacing w:line="400" w:lineRule="exact"/>
              <w:ind w:firstLine="420" w:firstLineChars="200"/>
              <w:jc w:val="center"/>
              <w:outlineLvl w:val="2"/>
              <w:rPr>
                <w:rFonts w:hint="eastAsia"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2360</w:t>
            </w:r>
          </w:p>
        </w:tc>
      </w:tr>
      <w:tr w14:paraId="7A2A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noWrap w:val="0"/>
            <w:vAlign w:val="top"/>
          </w:tcPr>
          <w:p w14:paraId="788241E8">
            <w:pPr>
              <w:pStyle w:val="18"/>
              <w:snapToGrid w:val="0"/>
              <w:spacing w:line="400" w:lineRule="exact"/>
              <w:ind w:firstLine="420" w:firstLineChars="200"/>
              <w:jc w:val="center"/>
              <w:outlineLvl w:val="2"/>
              <w:rPr>
                <w:rFonts w:hint="eastAsia"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C20</w:t>
            </w:r>
          </w:p>
        </w:tc>
        <w:tc>
          <w:tcPr>
            <w:tcW w:w="4417" w:type="dxa"/>
            <w:noWrap w:val="0"/>
            <w:vAlign w:val="top"/>
          </w:tcPr>
          <w:p w14:paraId="09CD84BD">
            <w:pPr>
              <w:pStyle w:val="18"/>
              <w:snapToGrid w:val="0"/>
              <w:spacing w:line="400" w:lineRule="exact"/>
              <w:ind w:firstLine="420" w:firstLineChars="200"/>
              <w:jc w:val="center"/>
              <w:outlineLvl w:val="2"/>
              <w:rPr>
                <w:rFonts w:hint="eastAsia"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2370</w:t>
            </w:r>
          </w:p>
        </w:tc>
      </w:tr>
      <w:tr w14:paraId="6C07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noWrap w:val="0"/>
            <w:vAlign w:val="top"/>
          </w:tcPr>
          <w:p w14:paraId="6ABFB097">
            <w:pPr>
              <w:pStyle w:val="18"/>
              <w:snapToGrid w:val="0"/>
              <w:spacing w:line="400" w:lineRule="exact"/>
              <w:ind w:firstLine="420" w:firstLineChars="200"/>
              <w:jc w:val="center"/>
              <w:outlineLvl w:val="2"/>
              <w:rPr>
                <w:rFonts w:hint="eastAsia"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C25</w:t>
            </w:r>
          </w:p>
        </w:tc>
        <w:tc>
          <w:tcPr>
            <w:tcW w:w="4417" w:type="dxa"/>
            <w:noWrap w:val="0"/>
            <w:vAlign w:val="top"/>
          </w:tcPr>
          <w:p w14:paraId="1EFB87EF">
            <w:pPr>
              <w:pStyle w:val="18"/>
              <w:snapToGrid w:val="0"/>
              <w:spacing w:line="400" w:lineRule="exact"/>
              <w:ind w:firstLine="420" w:firstLineChars="200"/>
              <w:jc w:val="center"/>
              <w:outlineLvl w:val="2"/>
              <w:rPr>
                <w:rFonts w:hint="eastAsia"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2380</w:t>
            </w:r>
          </w:p>
        </w:tc>
      </w:tr>
      <w:tr w14:paraId="3FDD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noWrap w:val="0"/>
            <w:vAlign w:val="top"/>
          </w:tcPr>
          <w:p w14:paraId="2F4385E4">
            <w:pPr>
              <w:pStyle w:val="18"/>
              <w:snapToGrid w:val="0"/>
              <w:spacing w:line="400" w:lineRule="exact"/>
              <w:ind w:firstLine="420" w:firstLineChars="200"/>
              <w:jc w:val="center"/>
              <w:outlineLvl w:val="2"/>
              <w:rPr>
                <w:rFonts w:hint="eastAsia"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C30</w:t>
            </w:r>
          </w:p>
        </w:tc>
        <w:tc>
          <w:tcPr>
            <w:tcW w:w="4417" w:type="dxa"/>
            <w:noWrap w:val="0"/>
            <w:vAlign w:val="top"/>
          </w:tcPr>
          <w:p w14:paraId="6362A23B">
            <w:pPr>
              <w:pStyle w:val="18"/>
              <w:snapToGrid w:val="0"/>
              <w:spacing w:line="400" w:lineRule="exact"/>
              <w:ind w:firstLine="420" w:firstLineChars="200"/>
              <w:jc w:val="center"/>
              <w:outlineLvl w:val="2"/>
              <w:rPr>
                <w:rFonts w:hint="eastAsia"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2385</w:t>
            </w:r>
          </w:p>
        </w:tc>
      </w:tr>
      <w:tr w14:paraId="3D4B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noWrap w:val="0"/>
            <w:vAlign w:val="top"/>
          </w:tcPr>
          <w:p w14:paraId="24531E41">
            <w:pPr>
              <w:pStyle w:val="18"/>
              <w:snapToGrid w:val="0"/>
              <w:spacing w:line="400" w:lineRule="exact"/>
              <w:ind w:firstLine="420" w:firstLineChars="200"/>
              <w:jc w:val="center"/>
              <w:outlineLvl w:val="2"/>
              <w:rPr>
                <w:rFonts w:hint="eastAsia"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C35</w:t>
            </w:r>
          </w:p>
        </w:tc>
        <w:tc>
          <w:tcPr>
            <w:tcW w:w="4417" w:type="dxa"/>
            <w:noWrap w:val="0"/>
            <w:vAlign w:val="top"/>
          </w:tcPr>
          <w:p w14:paraId="0BCF5557">
            <w:pPr>
              <w:pStyle w:val="18"/>
              <w:snapToGrid w:val="0"/>
              <w:spacing w:line="400" w:lineRule="exact"/>
              <w:ind w:firstLine="420" w:firstLineChars="200"/>
              <w:jc w:val="center"/>
              <w:outlineLvl w:val="2"/>
              <w:rPr>
                <w:rFonts w:hint="eastAsia"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2390</w:t>
            </w:r>
          </w:p>
        </w:tc>
      </w:tr>
      <w:tr w14:paraId="7055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noWrap w:val="0"/>
            <w:vAlign w:val="top"/>
          </w:tcPr>
          <w:p w14:paraId="7C0A3B22">
            <w:pPr>
              <w:pStyle w:val="18"/>
              <w:snapToGrid w:val="0"/>
              <w:spacing w:line="400" w:lineRule="exact"/>
              <w:ind w:firstLine="420" w:firstLineChars="200"/>
              <w:jc w:val="center"/>
              <w:outlineLvl w:val="2"/>
              <w:rPr>
                <w:rFonts w:hint="eastAsia"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C40</w:t>
            </w:r>
          </w:p>
        </w:tc>
        <w:tc>
          <w:tcPr>
            <w:tcW w:w="4417" w:type="dxa"/>
            <w:noWrap w:val="0"/>
            <w:vAlign w:val="top"/>
          </w:tcPr>
          <w:p w14:paraId="698FDFD4">
            <w:pPr>
              <w:pStyle w:val="18"/>
              <w:snapToGrid w:val="0"/>
              <w:spacing w:line="400" w:lineRule="exact"/>
              <w:ind w:firstLine="420" w:firstLineChars="200"/>
              <w:jc w:val="center"/>
              <w:outlineLvl w:val="2"/>
              <w:rPr>
                <w:rFonts w:hint="default"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2420</w:t>
            </w:r>
          </w:p>
        </w:tc>
      </w:tr>
      <w:tr w14:paraId="77CB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noWrap w:val="0"/>
            <w:vAlign w:val="top"/>
          </w:tcPr>
          <w:p w14:paraId="1D2EE365">
            <w:pPr>
              <w:pStyle w:val="18"/>
              <w:snapToGrid w:val="0"/>
              <w:spacing w:line="400" w:lineRule="exact"/>
              <w:ind w:firstLine="420" w:firstLineChars="200"/>
              <w:jc w:val="center"/>
              <w:outlineLvl w:val="2"/>
              <w:rPr>
                <w:rFonts w:hint="eastAsia"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C45</w:t>
            </w:r>
          </w:p>
        </w:tc>
        <w:tc>
          <w:tcPr>
            <w:tcW w:w="4417" w:type="dxa"/>
            <w:noWrap w:val="0"/>
            <w:vAlign w:val="top"/>
          </w:tcPr>
          <w:p w14:paraId="271453E9">
            <w:pPr>
              <w:pStyle w:val="18"/>
              <w:snapToGrid w:val="0"/>
              <w:spacing w:line="400" w:lineRule="exact"/>
              <w:ind w:firstLine="420" w:firstLineChars="200"/>
              <w:jc w:val="center"/>
              <w:outlineLvl w:val="2"/>
              <w:rPr>
                <w:rFonts w:hint="default"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2430</w:t>
            </w:r>
          </w:p>
        </w:tc>
      </w:tr>
      <w:tr w14:paraId="28646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noWrap w:val="0"/>
            <w:vAlign w:val="top"/>
          </w:tcPr>
          <w:p w14:paraId="5D741E38">
            <w:pPr>
              <w:pStyle w:val="18"/>
              <w:snapToGrid w:val="0"/>
              <w:spacing w:line="400" w:lineRule="exact"/>
              <w:ind w:firstLine="420" w:firstLineChars="200"/>
              <w:jc w:val="center"/>
              <w:outlineLvl w:val="2"/>
              <w:rPr>
                <w:rFonts w:hint="eastAsia"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C50</w:t>
            </w:r>
          </w:p>
        </w:tc>
        <w:tc>
          <w:tcPr>
            <w:tcW w:w="4417" w:type="dxa"/>
            <w:noWrap w:val="0"/>
            <w:vAlign w:val="top"/>
          </w:tcPr>
          <w:p w14:paraId="560D3A38">
            <w:pPr>
              <w:pStyle w:val="18"/>
              <w:snapToGrid w:val="0"/>
              <w:spacing w:line="400" w:lineRule="exact"/>
              <w:ind w:firstLine="420" w:firstLineChars="200"/>
              <w:jc w:val="center"/>
              <w:outlineLvl w:val="2"/>
              <w:rPr>
                <w:rFonts w:hint="default"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2450</w:t>
            </w:r>
          </w:p>
        </w:tc>
      </w:tr>
    </w:tbl>
    <w:p w14:paraId="767385F2">
      <w:pPr>
        <w:spacing w:line="400" w:lineRule="exact"/>
        <w:jc w:val="both"/>
        <w:outlineLvl w:val="0"/>
        <w:rPr>
          <w:rFonts w:ascii="仿宋_GB2312" w:eastAsia="仿宋_GB2312" w:hAnsiTheme="majorEastAsia"/>
          <w:b/>
          <w:bCs/>
          <w:sz w:val="36"/>
          <w:szCs w:val="36"/>
          <w:highlight w:val="none"/>
        </w:rPr>
      </w:pPr>
    </w:p>
    <w:p w14:paraId="6E3A7D35">
      <w:pPr>
        <w:spacing w:line="400" w:lineRule="exact"/>
        <w:jc w:val="center"/>
        <w:outlineLvl w:val="0"/>
        <w:rPr>
          <w:rFonts w:ascii="仿宋_GB2312" w:eastAsia="仿宋_GB2312" w:hAnsiTheme="majorEastAsia"/>
          <w:b/>
          <w:bCs/>
          <w:sz w:val="36"/>
          <w:szCs w:val="36"/>
          <w:highlight w:val="none"/>
        </w:rPr>
      </w:pPr>
    </w:p>
    <w:p w14:paraId="7712D056">
      <w:pPr>
        <w:spacing w:line="400" w:lineRule="exact"/>
        <w:jc w:val="center"/>
        <w:outlineLvl w:val="0"/>
        <w:rPr>
          <w:rFonts w:hint="eastAsia" w:ascii="仿宋_GB2312" w:eastAsia="仿宋_GB2312" w:hAnsiTheme="majorEastAsia"/>
          <w:b/>
          <w:bCs/>
          <w:sz w:val="28"/>
          <w:szCs w:val="28"/>
          <w:highlight w:val="none"/>
        </w:rPr>
      </w:pPr>
    </w:p>
    <w:p w14:paraId="2323BD46">
      <w:pPr>
        <w:spacing w:line="400" w:lineRule="exact"/>
        <w:jc w:val="center"/>
        <w:outlineLvl w:val="0"/>
        <w:rPr>
          <w:rFonts w:hint="eastAsia" w:ascii="仿宋_GB2312" w:eastAsia="仿宋_GB2312" w:hAnsiTheme="majorEastAsia"/>
          <w:b/>
          <w:bCs/>
          <w:sz w:val="28"/>
          <w:szCs w:val="28"/>
          <w:highlight w:val="none"/>
        </w:rPr>
      </w:pPr>
    </w:p>
    <w:p w14:paraId="3C614BC5">
      <w:pPr>
        <w:spacing w:line="400" w:lineRule="exact"/>
        <w:jc w:val="center"/>
        <w:outlineLvl w:val="0"/>
        <w:rPr>
          <w:rFonts w:hint="eastAsia" w:ascii="仿宋_GB2312" w:eastAsia="仿宋_GB2312" w:hAnsiTheme="majorEastAsia"/>
          <w:b/>
          <w:bCs/>
          <w:sz w:val="28"/>
          <w:szCs w:val="28"/>
          <w:highlight w:val="none"/>
        </w:rPr>
      </w:pPr>
    </w:p>
    <w:p w14:paraId="7AD0E8F2">
      <w:pPr>
        <w:spacing w:line="400" w:lineRule="exact"/>
        <w:jc w:val="center"/>
        <w:outlineLvl w:val="0"/>
        <w:rPr>
          <w:rFonts w:hint="eastAsia" w:ascii="仿宋_GB2312" w:eastAsia="仿宋_GB2312" w:hAnsiTheme="majorEastAsia"/>
          <w:b/>
          <w:bCs/>
          <w:sz w:val="28"/>
          <w:szCs w:val="28"/>
          <w:highlight w:val="none"/>
        </w:rPr>
      </w:pPr>
    </w:p>
    <w:p w14:paraId="5FBE27D0">
      <w:pPr>
        <w:spacing w:line="400" w:lineRule="exact"/>
        <w:jc w:val="center"/>
        <w:outlineLvl w:val="0"/>
        <w:rPr>
          <w:rFonts w:hint="eastAsia" w:ascii="仿宋_GB2312" w:eastAsia="仿宋_GB2312" w:hAnsiTheme="majorEastAsia"/>
          <w:b/>
          <w:bCs/>
          <w:sz w:val="28"/>
          <w:szCs w:val="28"/>
          <w:highlight w:val="none"/>
        </w:rPr>
      </w:pPr>
    </w:p>
    <w:p w14:paraId="36A5C48C">
      <w:pPr>
        <w:spacing w:line="400" w:lineRule="exact"/>
        <w:jc w:val="center"/>
        <w:outlineLvl w:val="0"/>
        <w:rPr>
          <w:rFonts w:hint="eastAsia" w:ascii="仿宋_GB2312" w:eastAsia="仿宋_GB2312" w:hAnsiTheme="majorEastAsia"/>
          <w:b/>
          <w:bCs/>
          <w:sz w:val="28"/>
          <w:szCs w:val="28"/>
          <w:highlight w:val="none"/>
        </w:rPr>
      </w:pPr>
    </w:p>
    <w:p w14:paraId="14305B87">
      <w:pPr>
        <w:spacing w:line="400" w:lineRule="exact"/>
        <w:jc w:val="center"/>
        <w:outlineLvl w:val="0"/>
        <w:rPr>
          <w:rFonts w:hint="eastAsia" w:ascii="仿宋_GB2312" w:eastAsia="仿宋_GB2312" w:hAnsiTheme="majorEastAsia"/>
          <w:b/>
          <w:bCs/>
          <w:sz w:val="28"/>
          <w:szCs w:val="28"/>
          <w:highlight w:val="none"/>
        </w:rPr>
      </w:pPr>
    </w:p>
    <w:p w14:paraId="2A7EAFD3">
      <w:pPr>
        <w:spacing w:line="400" w:lineRule="exact"/>
        <w:jc w:val="center"/>
        <w:outlineLvl w:val="0"/>
        <w:rPr>
          <w:rFonts w:hint="eastAsia" w:ascii="仿宋_GB2312" w:eastAsia="仿宋_GB2312" w:hAnsiTheme="majorEastAsia"/>
          <w:b/>
          <w:bCs/>
          <w:sz w:val="28"/>
          <w:szCs w:val="28"/>
          <w:highlight w:val="none"/>
        </w:rPr>
      </w:pPr>
    </w:p>
    <w:p w14:paraId="51930AF3">
      <w:pPr>
        <w:spacing w:line="400" w:lineRule="exact"/>
        <w:jc w:val="center"/>
        <w:outlineLvl w:val="0"/>
        <w:rPr>
          <w:rFonts w:hint="eastAsia" w:ascii="仿宋_GB2312" w:eastAsia="仿宋_GB2312" w:hAnsiTheme="majorEastAsia"/>
          <w:b/>
          <w:bCs/>
          <w:sz w:val="28"/>
          <w:szCs w:val="28"/>
          <w:highlight w:val="none"/>
        </w:rPr>
      </w:pPr>
    </w:p>
    <w:p w14:paraId="247BCF03">
      <w:pPr>
        <w:spacing w:line="400" w:lineRule="exact"/>
        <w:jc w:val="center"/>
        <w:outlineLvl w:val="0"/>
        <w:rPr>
          <w:rFonts w:hint="eastAsia" w:ascii="仿宋_GB2312" w:eastAsia="仿宋_GB2312" w:hAnsiTheme="majorEastAsia"/>
          <w:b/>
          <w:bCs/>
          <w:sz w:val="28"/>
          <w:szCs w:val="28"/>
          <w:highlight w:val="none"/>
        </w:rPr>
      </w:pPr>
    </w:p>
    <w:p w14:paraId="4F325643">
      <w:pPr>
        <w:spacing w:line="400" w:lineRule="exact"/>
        <w:jc w:val="center"/>
        <w:outlineLvl w:val="0"/>
        <w:rPr>
          <w:rFonts w:hint="eastAsia" w:ascii="仿宋_GB2312" w:eastAsia="仿宋_GB2312" w:hAnsiTheme="majorEastAsia"/>
          <w:b/>
          <w:bCs/>
          <w:sz w:val="28"/>
          <w:szCs w:val="28"/>
          <w:highlight w:val="none"/>
        </w:rPr>
      </w:pPr>
    </w:p>
    <w:p w14:paraId="44CBFCCE">
      <w:pPr>
        <w:spacing w:line="400" w:lineRule="exact"/>
        <w:jc w:val="center"/>
        <w:outlineLvl w:val="0"/>
        <w:rPr>
          <w:rFonts w:hint="eastAsia" w:ascii="仿宋_GB2312" w:eastAsia="仿宋_GB2312" w:hAnsiTheme="majorEastAsia"/>
          <w:b/>
          <w:bCs/>
          <w:sz w:val="28"/>
          <w:szCs w:val="28"/>
          <w:highlight w:val="none"/>
        </w:rPr>
      </w:pPr>
    </w:p>
    <w:p w14:paraId="205822C2">
      <w:pPr>
        <w:spacing w:line="400" w:lineRule="exact"/>
        <w:jc w:val="center"/>
        <w:outlineLvl w:val="0"/>
        <w:rPr>
          <w:rFonts w:hint="eastAsia" w:ascii="仿宋_GB2312" w:eastAsia="仿宋_GB2312" w:hAnsiTheme="majorEastAsia"/>
          <w:b/>
          <w:bCs/>
          <w:sz w:val="28"/>
          <w:szCs w:val="28"/>
          <w:highlight w:val="none"/>
        </w:rPr>
      </w:pPr>
    </w:p>
    <w:p w14:paraId="317B27C4">
      <w:pPr>
        <w:spacing w:line="400" w:lineRule="exact"/>
        <w:jc w:val="center"/>
        <w:outlineLvl w:val="0"/>
        <w:rPr>
          <w:rFonts w:hint="eastAsia" w:ascii="仿宋_GB2312" w:eastAsia="仿宋_GB2312" w:hAnsiTheme="majorEastAsia"/>
          <w:b/>
          <w:bCs/>
          <w:sz w:val="28"/>
          <w:szCs w:val="28"/>
          <w:highlight w:val="none"/>
        </w:rPr>
      </w:pPr>
    </w:p>
    <w:p w14:paraId="1FE9E998">
      <w:pPr>
        <w:spacing w:line="400" w:lineRule="exact"/>
        <w:jc w:val="center"/>
        <w:outlineLvl w:val="0"/>
        <w:rPr>
          <w:rFonts w:hint="eastAsia" w:ascii="仿宋_GB2312" w:eastAsia="仿宋_GB2312" w:hAnsiTheme="majorEastAsia"/>
          <w:b/>
          <w:bCs/>
          <w:sz w:val="28"/>
          <w:szCs w:val="28"/>
          <w:highlight w:val="none"/>
        </w:rPr>
      </w:pPr>
    </w:p>
    <w:p w14:paraId="17948A10">
      <w:pPr>
        <w:spacing w:line="400" w:lineRule="exact"/>
        <w:jc w:val="center"/>
        <w:outlineLvl w:val="0"/>
        <w:rPr>
          <w:rFonts w:hint="eastAsia" w:ascii="仿宋_GB2312" w:eastAsia="仿宋_GB2312" w:hAnsiTheme="majorEastAsia"/>
          <w:b/>
          <w:bCs/>
          <w:sz w:val="28"/>
          <w:szCs w:val="28"/>
          <w:highlight w:val="none"/>
        </w:rPr>
      </w:pPr>
    </w:p>
    <w:p w14:paraId="481C676E">
      <w:pPr>
        <w:spacing w:line="400" w:lineRule="exact"/>
        <w:jc w:val="center"/>
        <w:outlineLvl w:val="0"/>
        <w:rPr>
          <w:rFonts w:hint="eastAsia" w:ascii="仿宋_GB2312" w:eastAsia="仿宋_GB2312" w:hAnsiTheme="majorEastAsia"/>
          <w:b/>
          <w:bCs/>
          <w:sz w:val="28"/>
          <w:szCs w:val="28"/>
          <w:highlight w:val="none"/>
        </w:rPr>
      </w:pPr>
    </w:p>
    <w:p w14:paraId="700EA375">
      <w:pPr>
        <w:pStyle w:val="2"/>
        <w:rPr>
          <w:rFonts w:hint="eastAsia" w:ascii="仿宋_GB2312" w:eastAsia="仿宋_GB2312" w:hAnsiTheme="majorEastAsia"/>
          <w:b/>
          <w:bCs/>
          <w:sz w:val="28"/>
          <w:szCs w:val="28"/>
          <w:highlight w:val="none"/>
        </w:rPr>
      </w:pPr>
    </w:p>
    <w:p w14:paraId="3EF6D805">
      <w:pPr>
        <w:pStyle w:val="2"/>
        <w:rPr>
          <w:rFonts w:hint="eastAsia" w:ascii="仿宋_GB2312" w:eastAsia="仿宋_GB2312" w:hAnsiTheme="majorEastAsia"/>
          <w:b/>
          <w:bCs/>
          <w:sz w:val="28"/>
          <w:szCs w:val="28"/>
          <w:highlight w:val="none"/>
        </w:rPr>
      </w:pPr>
    </w:p>
    <w:p w14:paraId="09A820FA">
      <w:pPr>
        <w:pStyle w:val="2"/>
        <w:rPr>
          <w:rFonts w:hint="eastAsia" w:ascii="仿宋_GB2312" w:eastAsia="仿宋_GB2312" w:hAnsiTheme="majorEastAsia"/>
          <w:b/>
          <w:bCs/>
          <w:sz w:val="28"/>
          <w:szCs w:val="28"/>
          <w:highlight w:val="none"/>
        </w:rPr>
      </w:pPr>
    </w:p>
    <w:p w14:paraId="1E34249E">
      <w:pPr>
        <w:pStyle w:val="2"/>
        <w:rPr>
          <w:rFonts w:hint="eastAsia" w:ascii="仿宋_GB2312" w:eastAsia="仿宋_GB2312" w:hAnsiTheme="majorEastAsia"/>
          <w:b/>
          <w:bCs/>
          <w:sz w:val="28"/>
          <w:szCs w:val="28"/>
          <w:highlight w:val="none"/>
        </w:rPr>
      </w:pPr>
    </w:p>
    <w:p w14:paraId="5E8406D8">
      <w:pPr>
        <w:pStyle w:val="2"/>
        <w:rPr>
          <w:rFonts w:hint="eastAsia" w:ascii="仿宋_GB2312" w:eastAsia="仿宋_GB2312" w:hAnsiTheme="majorEastAsia"/>
          <w:b/>
          <w:bCs/>
          <w:sz w:val="28"/>
          <w:szCs w:val="28"/>
          <w:highlight w:val="none"/>
        </w:rPr>
      </w:pPr>
      <w:bookmarkStart w:id="75" w:name="_GoBack"/>
      <w:bookmarkEnd w:id="75"/>
    </w:p>
    <w:p w14:paraId="6F5FCF6B">
      <w:pPr>
        <w:pStyle w:val="2"/>
        <w:rPr>
          <w:rFonts w:hint="eastAsia" w:ascii="仿宋_GB2312" w:eastAsia="仿宋_GB2312" w:hAnsiTheme="majorEastAsia"/>
          <w:b/>
          <w:bCs/>
          <w:sz w:val="28"/>
          <w:szCs w:val="28"/>
          <w:highlight w:val="none"/>
        </w:rPr>
      </w:pPr>
    </w:p>
    <w:p w14:paraId="1654867E">
      <w:pPr>
        <w:spacing w:line="400" w:lineRule="exact"/>
        <w:ind w:firstLine="2530" w:firstLineChars="900"/>
        <w:jc w:val="both"/>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E6C2A01">
      <w:pPr>
        <w:pStyle w:val="2"/>
        <w:rPr>
          <w:rFonts w:ascii="宋体" w:hAnsi="宋体" w:cs="宋体"/>
          <w:b/>
          <w:color w:val="000000"/>
          <w:sz w:val="30"/>
          <w:szCs w:val="30"/>
          <w:highlight w:val="none"/>
        </w:rPr>
      </w:pPr>
    </w:p>
    <w:p w14:paraId="10F67BA1">
      <w:pPr>
        <w:pStyle w:val="2"/>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物资名称 </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 xml:space="preserve">           </w:t>
      </w:r>
      <w:r>
        <w:rPr>
          <w:rFonts w:hint="eastAsia" w:ascii="宋体" w:hAnsi="宋体" w:cs="宋体"/>
          <w:b/>
          <w:color w:val="000000"/>
          <w:sz w:val="28"/>
          <w:szCs w:val="28"/>
          <w:highlight w:val="none"/>
          <w:u w:val="single"/>
        </w:rPr>
        <w:t xml:space="preserve">     </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4"/>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rPr>
      </w:pPr>
    </w:p>
    <w:p w14:paraId="15595971">
      <w:pPr>
        <w:widowControl/>
        <w:jc w:val="left"/>
        <w:rPr>
          <w:rFonts w:hint="eastAsia" w:ascii="仿宋_GB2312" w:eastAsia="仿宋_GB2312" w:cs="宋体" w:hAnsiTheme="minorEastAsia"/>
          <w:b/>
          <w:color w:val="000000" w:themeColor="text1"/>
          <w:w w:val="90"/>
          <w:highlight w:val="none"/>
        </w:rPr>
      </w:pPr>
    </w:p>
    <w:p w14:paraId="19C162DB">
      <w:pPr>
        <w:widowControl/>
        <w:jc w:val="left"/>
        <w:rPr>
          <w:rFonts w:hint="eastAsia" w:ascii="仿宋_GB2312" w:eastAsia="仿宋_GB2312" w:cs="宋体" w:hAnsiTheme="minorEastAsia"/>
          <w:b/>
          <w:color w:val="000000" w:themeColor="text1"/>
          <w:w w:val="90"/>
          <w:highlight w:val="none"/>
        </w:rPr>
      </w:pPr>
    </w:p>
    <w:p w14:paraId="6153E73A">
      <w:pPr>
        <w:spacing w:line="400" w:lineRule="exact"/>
        <w:jc w:val="left"/>
        <w:outlineLvl w:val="2"/>
        <w:rPr>
          <w:rFonts w:hint="eastAsia" w:ascii="仿宋_GB2312" w:eastAsia="仿宋_GB2312" w:cs="宋体" w:hAnsiTheme="minorEastAsia"/>
          <w:b/>
          <w:color w:val="000000" w:themeColor="text1"/>
          <w:w w:val="90"/>
          <w:highlight w:val="none"/>
        </w:rPr>
      </w:pPr>
      <w:bookmarkStart w:id="64" w:name="_Toc54291526"/>
      <w:bookmarkStart w:id="65" w:name="_Toc54281196"/>
      <w:bookmarkStart w:id="66" w:name="_Toc54278961"/>
      <w:bookmarkStart w:id="67" w:name="_Toc53949160"/>
      <w:bookmarkStart w:id="68" w:name="_Toc54281622"/>
      <w:bookmarkStart w:id="69" w:name="_Toc54280344"/>
      <w:bookmarkStart w:id="70" w:name="_Toc53949581"/>
      <w:bookmarkStart w:id="71" w:name="_Toc53948739"/>
      <w:bookmarkStart w:id="72" w:name="_Toc54280770"/>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rPr>
        <w:t>2</w:t>
      </w:r>
      <w:r>
        <w:rPr>
          <w:rFonts w:ascii="仿宋_GB2312" w:eastAsia="仿宋_GB2312" w:cs="宋体" w:hAnsiTheme="minorEastAsia"/>
          <w:b/>
          <w:color w:val="000000" w:themeColor="text1"/>
          <w:w w:val="90"/>
          <w:highlight w:val="none"/>
        </w:rPr>
        <w:t>.</w:t>
      </w:r>
      <w:r>
        <w:rPr>
          <w:rFonts w:hint="eastAsia" w:ascii="仿宋_GB2312" w:eastAsia="仿宋_GB2312" w:cs="宋体" w:hAnsiTheme="minorEastAsia"/>
          <w:b/>
          <w:color w:val="000000" w:themeColor="text1"/>
          <w:w w:val="90"/>
          <w:sz w:val="28"/>
          <w:szCs w:val="28"/>
          <w:highlight w:val="none"/>
          <w:lang w:val="en-US" w:eastAsia="zh-CN"/>
        </w:rPr>
        <w:t>投标</w:t>
      </w:r>
      <w:r>
        <w:rPr>
          <w:rFonts w:hint="eastAsia" w:ascii="仿宋_GB2312" w:eastAsia="仿宋_GB2312" w:cs="宋体" w:hAnsiTheme="minorEastAsia"/>
          <w:b/>
          <w:color w:val="000000" w:themeColor="text1"/>
          <w:w w:val="90"/>
          <w:sz w:val="28"/>
          <w:szCs w:val="28"/>
          <w:highlight w:val="none"/>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
        <w:gridCol w:w="1207"/>
        <w:gridCol w:w="770"/>
        <w:gridCol w:w="569"/>
        <w:gridCol w:w="831"/>
        <w:gridCol w:w="870"/>
        <w:gridCol w:w="1015"/>
        <w:gridCol w:w="569"/>
        <w:gridCol w:w="1146"/>
        <w:gridCol w:w="840"/>
        <w:gridCol w:w="599"/>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2"/>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b/>
                <w:bCs/>
                <w:color w:val="000000" w:themeColor="text1"/>
                <w:highlight w:val="none"/>
                <w:lang w:val="en-US" w:eastAsia="zh-CN"/>
              </w:rPr>
              <w:t>方式一：固定单价方式投标报价清单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9" w:type="pct"/>
            <w:shd w:val="clear" w:color="auto" w:fill="auto"/>
            <w:vAlign w:val="center"/>
          </w:tcPr>
          <w:p w14:paraId="43CA324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序号</w:t>
            </w:r>
          </w:p>
        </w:tc>
        <w:tc>
          <w:tcPr>
            <w:tcW w:w="682" w:type="pct"/>
            <w:shd w:val="clear" w:color="auto" w:fill="auto"/>
            <w:vAlign w:val="center"/>
          </w:tcPr>
          <w:p w14:paraId="6C872ABD">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名称</w:t>
            </w:r>
          </w:p>
        </w:tc>
        <w:tc>
          <w:tcPr>
            <w:tcW w:w="435" w:type="pct"/>
            <w:shd w:val="clear" w:color="auto" w:fill="auto"/>
            <w:vAlign w:val="center"/>
          </w:tcPr>
          <w:p w14:paraId="15EB3E7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规格参数</w:t>
            </w:r>
          </w:p>
        </w:tc>
        <w:tc>
          <w:tcPr>
            <w:tcW w:w="321" w:type="pct"/>
            <w:shd w:val="clear" w:color="auto" w:fill="auto"/>
            <w:vAlign w:val="center"/>
          </w:tcPr>
          <w:p w14:paraId="616F777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计量</w:t>
            </w:r>
          </w:p>
          <w:p w14:paraId="44077938">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单位</w:t>
            </w:r>
          </w:p>
        </w:tc>
        <w:tc>
          <w:tcPr>
            <w:tcW w:w="469" w:type="pct"/>
            <w:shd w:val="clear" w:color="auto" w:fill="auto"/>
            <w:vAlign w:val="center"/>
          </w:tcPr>
          <w:p w14:paraId="49317B4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暂定</w:t>
            </w:r>
          </w:p>
          <w:p w14:paraId="0B5B35FF">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数量</w:t>
            </w:r>
          </w:p>
        </w:tc>
        <w:tc>
          <w:tcPr>
            <w:tcW w:w="491" w:type="pct"/>
            <w:shd w:val="clear" w:color="auto" w:fill="auto"/>
            <w:vAlign w:val="center"/>
          </w:tcPr>
          <w:p w14:paraId="1CE8EDC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12A06253">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26BA4A31">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573" w:type="pct"/>
            <w:shd w:val="clear" w:color="auto" w:fill="auto"/>
            <w:vAlign w:val="center"/>
          </w:tcPr>
          <w:p w14:paraId="287089B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5DB6F58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0E09923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321" w:type="pct"/>
            <w:shd w:val="clear" w:color="auto" w:fill="auto"/>
            <w:vAlign w:val="center"/>
          </w:tcPr>
          <w:p w14:paraId="634C61D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增值</w:t>
            </w:r>
          </w:p>
          <w:p w14:paraId="223FD23C">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税率</w:t>
            </w:r>
          </w:p>
        </w:tc>
        <w:tc>
          <w:tcPr>
            <w:tcW w:w="647" w:type="pct"/>
            <w:shd w:val="clear" w:color="auto" w:fill="auto"/>
            <w:vAlign w:val="center"/>
          </w:tcPr>
          <w:p w14:paraId="5AABEE5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619406A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624C0455">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474" w:type="pct"/>
            <w:shd w:val="clear" w:color="auto" w:fill="auto"/>
            <w:vAlign w:val="center"/>
          </w:tcPr>
          <w:p w14:paraId="2F4FBE0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0CC34209">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461DD30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335" w:type="pct"/>
            <w:shd w:val="clear" w:color="auto" w:fill="auto"/>
            <w:vAlign w:val="center"/>
          </w:tcPr>
          <w:p w14:paraId="7910F48D">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49" w:type="pct"/>
            <w:shd w:val="clear" w:color="auto" w:fill="auto"/>
            <w:vAlign w:val="center"/>
          </w:tcPr>
          <w:p w14:paraId="3703A7BD">
            <w:pPr>
              <w:spacing w:line="500" w:lineRule="exact"/>
              <w:jc w:val="center"/>
              <w:rPr>
                <w:rFonts w:ascii="仿宋_GB2312" w:hAnsi="仿宋_GB2312" w:eastAsia="仿宋_GB2312" w:cs="仿宋_GB2312"/>
                <w:color w:val="000000" w:themeColor="text1"/>
                <w:kern w:val="0"/>
                <w:sz w:val="18"/>
                <w:szCs w:val="18"/>
                <w:highlight w:val="none"/>
                <w:lang w:bidi="ar"/>
              </w:rPr>
            </w:pPr>
            <w:r>
              <w:rPr>
                <w:rFonts w:hint="eastAsia" w:ascii="仿宋_GB2312" w:eastAsia="仿宋_GB2312"/>
                <w:sz w:val="21"/>
                <w:szCs w:val="21"/>
                <w:highlight w:val="none"/>
              </w:rPr>
              <w:t>1</w:t>
            </w:r>
          </w:p>
        </w:tc>
        <w:tc>
          <w:tcPr>
            <w:tcW w:w="682" w:type="pct"/>
            <w:shd w:val="clear" w:color="auto" w:fill="auto"/>
            <w:vAlign w:val="center"/>
          </w:tcPr>
          <w:p w14:paraId="28733933">
            <w:pPr>
              <w:widowControl/>
              <w:spacing w:line="400" w:lineRule="atLeast"/>
              <w:jc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sz w:val="18"/>
                <w:szCs w:val="18"/>
                <w:highlight w:val="none"/>
              </w:rPr>
              <w:t>商品混凝土</w:t>
            </w:r>
          </w:p>
        </w:tc>
        <w:tc>
          <w:tcPr>
            <w:tcW w:w="435" w:type="pct"/>
            <w:shd w:val="clear" w:color="auto" w:fill="auto"/>
            <w:vAlign w:val="center"/>
          </w:tcPr>
          <w:p w14:paraId="52B18CA5">
            <w:pPr>
              <w:widowControl/>
              <w:spacing w:line="400" w:lineRule="atLeast"/>
              <w:jc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sz w:val="18"/>
                <w:szCs w:val="18"/>
                <w:highlight w:val="none"/>
              </w:rPr>
              <w:t>C15</w:t>
            </w:r>
          </w:p>
        </w:tc>
        <w:tc>
          <w:tcPr>
            <w:tcW w:w="321" w:type="pct"/>
            <w:shd w:val="clear" w:color="auto" w:fill="auto"/>
            <w:vAlign w:val="center"/>
          </w:tcPr>
          <w:p w14:paraId="5E2BBC3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m</w:t>
            </w:r>
            <w:r>
              <w:rPr>
                <w:rStyle w:val="312"/>
                <w:rFonts w:hint="default" w:ascii="仿宋_GB2312" w:hAnsi="仿宋_GB2312" w:eastAsia="仿宋_GB2312" w:cs="仿宋_GB2312"/>
                <w:color w:val="000000" w:themeColor="text1"/>
                <w:sz w:val="18"/>
                <w:szCs w:val="18"/>
                <w:highlight w:val="none"/>
                <w:lang w:bidi="ar"/>
              </w:rPr>
              <w:t>3</w:t>
            </w:r>
          </w:p>
        </w:tc>
        <w:tc>
          <w:tcPr>
            <w:tcW w:w="469" w:type="pct"/>
            <w:shd w:val="clear" w:color="auto" w:fill="auto"/>
            <w:vAlign w:val="center"/>
          </w:tcPr>
          <w:p w14:paraId="12D38933">
            <w:pPr>
              <w:widowControl/>
              <w:spacing w:line="400" w:lineRule="atLeast"/>
              <w:jc w:val="center"/>
              <w:rPr>
                <w:rFonts w:ascii="仿宋_GB2312" w:eastAsia="仿宋_GB2312" w:hAnsiTheme="minorHAnsi" w:cstheme="minorBidi"/>
                <w:kern w:val="2"/>
                <w:sz w:val="21"/>
                <w:szCs w:val="21"/>
                <w:highlight w:val="none"/>
                <w:lang w:val="en-US" w:eastAsia="zh-CN" w:bidi="ar-SA"/>
              </w:rPr>
            </w:pPr>
            <w:r>
              <w:rPr>
                <w:rFonts w:hint="eastAsia" w:ascii="仿宋_GB2312" w:hAnsi="仿宋_GB2312" w:eastAsia="仿宋_GB2312" w:cs="仿宋_GB2312"/>
                <w:color w:val="000000" w:themeColor="text1"/>
                <w:sz w:val="18"/>
                <w:szCs w:val="18"/>
                <w:highlight w:val="none"/>
                <w:lang w:val="en-US" w:eastAsia="zh-CN"/>
              </w:rPr>
              <w:t>870</w:t>
            </w:r>
          </w:p>
        </w:tc>
        <w:tc>
          <w:tcPr>
            <w:tcW w:w="491" w:type="pct"/>
            <w:shd w:val="clear" w:color="auto" w:fill="auto"/>
            <w:noWrap/>
            <w:vAlign w:val="center"/>
          </w:tcPr>
          <w:p w14:paraId="1525265B">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01FFF41E">
            <w:pPr>
              <w:widowControl/>
              <w:jc w:val="center"/>
              <w:textAlignment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297459BB">
            <w:pPr>
              <w:widowControl/>
              <w:jc w:val="center"/>
              <w:textAlignment w:val="center"/>
              <w:rPr>
                <w:rFonts w:hint="default" w:ascii="仿宋_GB2312" w:hAnsi="仿宋_GB2312" w:eastAsia="仿宋_GB2312" w:cs="仿宋_GB2312"/>
                <w:color w:val="000000" w:themeColor="text1"/>
                <w:sz w:val="18"/>
                <w:szCs w:val="18"/>
                <w:highlight w:val="none"/>
                <w:lang w:val="en-US" w:eastAsia="zh-CN"/>
              </w:rPr>
            </w:pPr>
            <w:r>
              <w:rPr>
                <w:rFonts w:hint="eastAsia" w:ascii="仿宋_GB2312" w:hAnsi="仿宋_GB2312" w:eastAsia="仿宋_GB2312" w:cs="仿宋_GB2312"/>
                <w:color w:val="000000" w:themeColor="text1"/>
                <w:sz w:val="18"/>
                <w:szCs w:val="18"/>
                <w:highlight w:val="none"/>
                <w:lang w:val="en-US" w:eastAsia="zh-CN"/>
              </w:rPr>
              <w:t>13%</w:t>
            </w:r>
          </w:p>
        </w:tc>
        <w:tc>
          <w:tcPr>
            <w:tcW w:w="647" w:type="pct"/>
            <w:shd w:val="clear" w:color="auto" w:fill="auto"/>
            <w:noWrap/>
            <w:vAlign w:val="center"/>
          </w:tcPr>
          <w:p w14:paraId="7E69C136">
            <w:pPr>
              <w:widowControl/>
              <w:jc w:val="center"/>
              <w:textAlignment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47578662">
            <w:pPr>
              <w:widowControl/>
              <w:jc w:val="center"/>
              <w:textAlignment w:val="center"/>
              <w:rPr>
                <w:rFonts w:ascii="仿宋_GB2312" w:hAnsi="仿宋_GB2312" w:eastAsia="仿宋_GB2312" w:cs="仿宋_GB2312"/>
                <w:color w:val="000000" w:themeColor="text1"/>
                <w:sz w:val="18"/>
                <w:szCs w:val="18"/>
                <w:highlight w:val="none"/>
              </w:rPr>
            </w:pPr>
          </w:p>
        </w:tc>
        <w:tc>
          <w:tcPr>
            <w:tcW w:w="335" w:type="pct"/>
            <w:shd w:val="clear" w:color="auto" w:fill="auto"/>
            <w:vAlign w:val="center"/>
          </w:tcPr>
          <w:p w14:paraId="65B0A1F1">
            <w:pPr>
              <w:widowControl/>
              <w:spacing w:line="400" w:lineRule="atLeast"/>
              <w:jc w:val="center"/>
              <w:rPr>
                <w:rFonts w:ascii="仿宋_GB2312" w:hAnsi="仿宋_GB2312" w:eastAsia="仿宋_GB2312" w:cs="仿宋_GB2312"/>
                <w:color w:val="000000" w:themeColor="text1"/>
                <w:sz w:val="18"/>
                <w:szCs w:val="18"/>
                <w:highlight w:val="none"/>
              </w:rPr>
            </w:pPr>
          </w:p>
        </w:tc>
      </w:tr>
      <w:tr w14:paraId="2F5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49" w:type="pct"/>
            <w:shd w:val="clear" w:color="auto" w:fill="auto"/>
            <w:vAlign w:val="center"/>
          </w:tcPr>
          <w:p w14:paraId="3E0CE39A">
            <w:pPr>
              <w:spacing w:line="500" w:lineRule="exact"/>
              <w:jc w:val="center"/>
              <w:rPr>
                <w:rFonts w:ascii="仿宋_GB2312" w:hAnsi="仿宋_GB2312" w:eastAsia="仿宋_GB2312" w:cs="仿宋_GB2312"/>
                <w:color w:val="000000" w:themeColor="text1"/>
                <w:kern w:val="0"/>
                <w:sz w:val="18"/>
                <w:szCs w:val="18"/>
                <w:highlight w:val="none"/>
                <w:lang w:bidi="ar"/>
              </w:rPr>
            </w:pPr>
            <w:r>
              <w:rPr>
                <w:rFonts w:hint="eastAsia" w:ascii="仿宋_GB2312" w:eastAsia="仿宋_GB2312"/>
                <w:sz w:val="21"/>
                <w:szCs w:val="21"/>
                <w:highlight w:val="none"/>
              </w:rPr>
              <w:t>2</w:t>
            </w:r>
          </w:p>
        </w:tc>
        <w:tc>
          <w:tcPr>
            <w:tcW w:w="682" w:type="pct"/>
            <w:shd w:val="clear" w:color="auto" w:fill="auto"/>
            <w:vAlign w:val="center"/>
          </w:tcPr>
          <w:p w14:paraId="3D8B597C">
            <w:pPr>
              <w:widowControl/>
              <w:spacing w:line="400" w:lineRule="atLeast"/>
              <w:jc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sz w:val="18"/>
                <w:szCs w:val="18"/>
                <w:highlight w:val="none"/>
              </w:rPr>
              <w:t>商品混凝土</w:t>
            </w:r>
          </w:p>
        </w:tc>
        <w:tc>
          <w:tcPr>
            <w:tcW w:w="435" w:type="pct"/>
            <w:shd w:val="clear" w:color="auto" w:fill="auto"/>
            <w:vAlign w:val="center"/>
          </w:tcPr>
          <w:p w14:paraId="15999E73">
            <w:pPr>
              <w:widowControl/>
              <w:spacing w:line="400" w:lineRule="atLeast"/>
              <w:jc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sz w:val="18"/>
                <w:szCs w:val="18"/>
                <w:highlight w:val="none"/>
              </w:rPr>
              <w:t>C20</w:t>
            </w:r>
          </w:p>
        </w:tc>
        <w:tc>
          <w:tcPr>
            <w:tcW w:w="321" w:type="pct"/>
            <w:shd w:val="clear" w:color="auto" w:fill="auto"/>
            <w:noWrap/>
            <w:vAlign w:val="center"/>
          </w:tcPr>
          <w:p w14:paraId="0273463C">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m</w:t>
            </w:r>
            <w:r>
              <w:rPr>
                <w:rStyle w:val="312"/>
                <w:rFonts w:hint="default" w:ascii="仿宋_GB2312" w:hAnsi="仿宋_GB2312" w:eastAsia="仿宋_GB2312" w:cs="仿宋_GB2312"/>
                <w:color w:val="000000" w:themeColor="text1"/>
                <w:sz w:val="18"/>
                <w:szCs w:val="18"/>
                <w:highlight w:val="none"/>
                <w:lang w:bidi="ar"/>
              </w:rPr>
              <w:t>3</w:t>
            </w:r>
          </w:p>
        </w:tc>
        <w:tc>
          <w:tcPr>
            <w:tcW w:w="469" w:type="pct"/>
            <w:shd w:val="clear" w:color="auto" w:fill="auto"/>
            <w:vAlign w:val="center"/>
          </w:tcPr>
          <w:p w14:paraId="649A6AF9">
            <w:pPr>
              <w:widowControl/>
              <w:spacing w:line="400" w:lineRule="atLeast"/>
              <w:jc w:val="center"/>
              <w:rPr>
                <w:rFonts w:ascii="仿宋_GB2312" w:eastAsia="仿宋_GB2312" w:hAnsiTheme="minorHAnsi" w:cstheme="minorBidi"/>
                <w:kern w:val="2"/>
                <w:sz w:val="21"/>
                <w:szCs w:val="21"/>
                <w:highlight w:val="none"/>
                <w:lang w:val="en-US" w:eastAsia="zh-CN" w:bidi="ar-SA"/>
              </w:rPr>
            </w:pPr>
            <w:r>
              <w:rPr>
                <w:rFonts w:hint="eastAsia" w:ascii="仿宋_GB2312" w:hAnsi="仿宋_GB2312" w:eastAsia="仿宋_GB2312" w:cs="仿宋_GB2312"/>
                <w:color w:val="000000" w:themeColor="text1"/>
                <w:sz w:val="18"/>
                <w:szCs w:val="18"/>
                <w:highlight w:val="none"/>
                <w:lang w:val="en-US" w:eastAsia="zh-CN"/>
              </w:rPr>
              <w:t>1430</w:t>
            </w:r>
          </w:p>
        </w:tc>
        <w:tc>
          <w:tcPr>
            <w:tcW w:w="491" w:type="pct"/>
            <w:shd w:val="clear" w:color="auto" w:fill="auto"/>
            <w:noWrap/>
            <w:vAlign w:val="center"/>
          </w:tcPr>
          <w:p w14:paraId="7647B09F">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6063BFB5">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380E7CCD">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sz w:val="18"/>
                <w:szCs w:val="18"/>
                <w:highlight w:val="none"/>
                <w:lang w:val="en-US" w:eastAsia="zh-CN"/>
              </w:rPr>
              <w:t>13%</w:t>
            </w:r>
          </w:p>
        </w:tc>
        <w:tc>
          <w:tcPr>
            <w:tcW w:w="647" w:type="pct"/>
            <w:shd w:val="clear" w:color="auto" w:fill="auto"/>
            <w:noWrap/>
            <w:vAlign w:val="center"/>
          </w:tcPr>
          <w:p w14:paraId="00829653">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21B91C0E">
            <w:pPr>
              <w:widowControl/>
              <w:spacing w:line="400" w:lineRule="atLeast"/>
              <w:jc w:val="center"/>
              <w:rPr>
                <w:rFonts w:ascii="仿宋_GB2312" w:hAnsi="仿宋_GB2312" w:eastAsia="仿宋_GB2312" w:cs="仿宋_GB2312"/>
                <w:color w:val="000000" w:themeColor="text1"/>
                <w:sz w:val="18"/>
                <w:szCs w:val="18"/>
                <w:highlight w:val="none"/>
              </w:rPr>
            </w:pPr>
          </w:p>
        </w:tc>
        <w:tc>
          <w:tcPr>
            <w:tcW w:w="335" w:type="pct"/>
            <w:shd w:val="clear" w:color="auto" w:fill="auto"/>
            <w:noWrap/>
            <w:vAlign w:val="center"/>
          </w:tcPr>
          <w:p w14:paraId="4054D216">
            <w:pPr>
              <w:widowControl/>
              <w:spacing w:line="400" w:lineRule="atLeast"/>
              <w:jc w:val="center"/>
              <w:rPr>
                <w:rFonts w:ascii="仿宋_GB2312" w:hAnsi="仿宋_GB2312" w:eastAsia="仿宋_GB2312" w:cs="仿宋_GB2312"/>
                <w:color w:val="000000" w:themeColor="text1"/>
                <w:sz w:val="18"/>
                <w:szCs w:val="18"/>
                <w:highlight w:val="none"/>
              </w:rPr>
            </w:pPr>
          </w:p>
        </w:tc>
      </w:tr>
      <w:tr w14:paraId="5DCB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49" w:type="pct"/>
            <w:shd w:val="clear" w:color="auto" w:fill="auto"/>
            <w:vAlign w:val="center"/>
          </w:tcPr>
          <w:p w14:paraId="6BFBD586">
            <w:pPr>
              <w:spacing w:line="500" w:lineRule="exact"/>
              <w:jc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eastAsia="仿宋_GB2312"/>
                <w:sz w:val="21"/>
                <w:szCs w:val="21"/>
                <w:highlight w:val="none"/>
                <w:lang w:val="en-US" w:eastAsia="zh-CN"/>
              </w:rPr>
              <w:t>3</w:t>
            </w:r>
          </w:p>
        </w:tc>
        <w:tc>
          <w:tcPr>
            <w:tcW w:w="682" w:type="pct"/>
            <w:shd w:val="clear" w:color="auto" w:fill="auto"/>
            <w:vAlign w:val="center"/>
          </w:tcPr>
          <w:p w14:paraId="29EC7DD2">
            <w:pPr>
              <w:widowControl/>
              <w:spacing w:line="400" w:lineRule="atLeast"/>
              <w:jc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sz w:val="18"/>
                <w:szCs w:val="18"/>
                <w:highlight w:val="none"/>
              </w:rPr>
              <w:t>商品混凝土</w:t>
            </w:r>
          </w:p>
        </w:tc>
        <w:tc>
          <w:tcPr>
            <w:tcW w:w="435" w:type="pct"/>
            <w:shd w:val="clear" w:color="auto" w:fill="auto"/>
            <w:vAlign w:val="center"/>
          </w:tcPr>
          <w:p w14:paraId="6C7E0D90">
            <w:pPr>
              <w:widowControl/>
              <w:spacing w:line="400" w:lineRule="atLeast"/>
              <w:jc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sz w:val="18"/>
                <w:szCs w:val="18"/>
                <w:highlight w:val="none"/>
              </w:rPr>
              <w:t>C25</w:t>
            </w:r>
          </w:p>
        </w:tc>
        <w:tc>
          <w:tcPr>
            <w:tcW w:w="321" w:type="pct"/>
            <w:shd w:val="clear" w:color="auto" w:fill="auto"/>
            <w:noWrap/>
            <w:vAlign w:val="center"/>
          </w:tcPr>
          <w:p w14:paraId="2CF4763C">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m</w:t>
            </w:r>
            <w:r>
              <w:rPr>
                <w:rStyle w:val="312"/>
                <w:rFonts w:hint="default" w:ascii="仿宋_GB2312" w:hAnsi="仿宋_GB2312" w:eastAsia="仿宋_GB2312" w:cs="仿宋_GB2312"/>
                <w:color w:val="000000" w:themeColor="text1"/>
                <w:sz w:val="18"/>
                <w:szCs w:val="18"/>
                <w:highlight w:val="none"/>
                <w:lang w:bidi="ar"/>
              </w:rPr>
              <w:t>3</w:t>
            </w:r>
          </w:p>
        </w:tc>
        <w:tc>
          <w:tcPr>
            <w:tcW w:w="469" w:type="pct"/>
            <w:shd w:val="clear" w:color="auto" w:fill="auto"/>
            <w:vAlign w:val="center"/>
          </w:tcPr>
          <w:p w14:paraId="00C95CB3">
            <w:pPr>
              <w:widowControl/>
              <w:spacing w:line="400" w:lineRule="atLeast"/>
              <w:jc w:val="center"/>
              <w:rPr>
                <w:rFonts w:ascii="仿宋_GB2312" w:eastAsia="仿宋_GB2312" w:hAnsiTheme="minorHAnsi" w:cstheme="minorBidi"/>
                <w:kern w:val="2"/>
                <w:sz w:val="21"/>
                <w:szCs w:val="21"/>
                <w:highlight w:val="none"/>
                <w:lang w:val="en-US" w:eastAsia="zh-CN" w:bidi="ar-SA"/>
              </w:rPr>
            </w:pPr>
            <w:r>
              <w:rPr>
                <w:rFonts w:hint="eastAsia" w:ascii="仿宋_GB2312" w:hAnsi="仿宋_GB2312" w:eastAsia="仿宋_GB2312" w:cs="仿宋_GB2312"/>
                <w:color w:val="000000" w:themeColor="text1"/>
                <w:sz w:val="18"/>
                <w:szCs w:val="18"/>
                <w:highlight w:val="none"/>
                <w:lang w:val="en-US" w:eastAsia="zh-CN"/>
              </w:rPr>
              <w:t>735</w:t>
            </w:r>
          </w:p>
        </w:tc>
        <w:tc>
          <w:tcPr>
            <w:tcW w:w="491" w:type="pct"/>
            <w:shd w:val="clear" w:color="auto" w:fill="auto"/>
            <w:noWrap/>
            <w:vAlign w:val="center"/>
          </w:tcPr>
          <w:p w14:paraId="7C1614F8">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191B29FD">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3304E446">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sz w:val="18"/>
                <w:szCs w:val="18"/>
                <w:highlight w:val="none"/>
                <w:lang w:val="en-US" w:eastAsia="zh-CN"/>
              </w:rPr>
              <w:t>13%</w:t>
            </w:r>
          </w:p>
        </w:tc>
        <w:tc>
          <w:tcPr>
            <w:tcW w:w="647" w:type="pct"/>
            <w:shd w:val="clear" w:color="auto" w:fill="auto"/>
            <w:noWrap/>
            <w:vAlign w:val="center"/>
          </w:tcPr>
          <w:p w14:paraId="52DB8011">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7129D671">
            <w:pPr>
              <w:widowControl/>
              <w:spacing w:line="400" w:lineRule="atLeast"/>
              <w:jc w:val="center"/>
              <w:rPr>
                <w:rFonts w:ascii="仿宋_GB2312" w:hAnsi="仿宋_GB2312" w:eastAsia="仿宋_GB2312" w:cs="仿宋_GB2312"/>
                <w:color w:val="000000" w:themeColor="text1"/>
                <w:sz w:val="18"/>
                <w:szCs w:val="18"/>
                <w:highlight w:val="none"/>
              </w:rPr>
            </w:pPr>
          </w:p>
        </w:tc>
        <w:tc>
          <w:tcPr>
            <w:tcW w:w="335" w:type="pct"/>
            <w:shd w:val="clear" w:color="auto" w:fill="auto"/>
            <w:noWrap/>
            <w:vAlign w:val="center"/>
          </w:tcPr>
          <w:p w14:paraId="3FE1D8A0">
            <w:pPr>
              <w:widowControl/>
              <w:spacing w:line="400" w:lineRule="atLeast"/>
              <w:jc w:val="center"/>
              <w:rPr>
                <w:rFonts w:ascii="仿宋_GB2312" w:hAnsi="仿宋_GB2312" w:eastAsia="仿宋_GB2312" w:cs="仿宋_GB2312"/>
                <w:color w:val="000000" w:themeColor="text1"/>
                <w:sz w:val="18"/>
                <w:szCs w:val="18"/>
                <w:highlight w:val="none"/>
              </w:rPr>
            </w:pPr>
          </w:p>
        </w:tc>
      </w:tr>
      <w:tr w14:paraId="68E8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49" w:type="pct"/>
            <w:shd w:val="clear" w:color="auto" w:fill="auto"/>
            <w:vAlign w:val="center"/>
          </w:tcPr>
          <w:p w14:paraId="05B55713">
            <w:pPr>
              <w:spacing w:line="500" w:lineRule="exact"/>
              <w:jc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eastAsia="仿宋_GB2312"/>
                <w:sz w:val="21"/>
                <w:szCs w:val="21"/>
                <w:highlight w:val="none"/>
                <w:lang w:val="en-US" w:eastAsia="zh-CN"/>
              </w:rPr>
              <w:t>4</w:t>
            </w:r>
          </w:p>
        </w:tc>
        <w:tc>
          <w:tcPr>
            <w:tcW w:w="682" w:type="pct"/>
            <w:shd w:val="clear" w:color="auto" w:fill="auto"/>
            <w:vAlign w:val="center"/>
          </w:tcPr>
          <w:p w14:paraId="5696E418">
            <w:pPr>
              <w:widowControl/>
              <w:spacing w:line="400" w:lineRule="atLeast"/>
              <w:jc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sz w:val="18"/>
                <w:szCs w:val="18"/>
                <w:highlight w:val="none"/>
              </w:rPr>
              <w:t>商品混凝土</w:t>
            </w:r>
          </w:p>
        </w:tc>
        <w:tc>
          <w:tcPr>
            <w:tcW w:w="435" w:type="pct"/>
            <w:shd w:val="clear" w:color="auto" w:fill="auto"/>
            <w:vAlign w:val="center"/>
          </w:tcPr>
          <w:p w14:paraId="5ADCBD7B">
            <w:pPr>
              <w:widowControl/>
              <w:spacing w:line="400" w:lineRule="atLeast"/>
              <w:jc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sz w:val="18"/>
                <w:szCs w:val="18"/>
                <w:highlight w:val="none"/>
              </w:rPr>
              <w:t>C30</w:t>
            </w:r>
          </w:p>
        </w:tc>
        <w:tc>
          <w:tcPr>
            <w:tcW w:w="321" w:type="pct"/>
            <w:shd w:val="clear" w:color="auto" w:fill="auto"/>
            <w:noWrap/>
            <w:vAlign w:val="center"/>
          </w:tcPr>
          <w:p w14:paraId="671EEDD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m</w:t>
            </w:r>
            <w:r>
              <w:rPr>
                <w:rStyle w:val="312"/>
                <w:rFonts w:hint="default" w:ascii="仿宋_GB2312" w:hAnsi="仿宋_GB2312" w:eastAsia="仿宋_GB2312" w:cs="仿宋_GB2312"/>
                <w:color w:val="000000" w:themeColor="text1"/>
                <w:sz w:val="18"/>
                <w:szCs w:val="18"/>
                <w:highlight w:val="none"/>
                <w:lang w:bidi="ar"/>
              </w:rPr>
              <w:t>3</w:t>
            </w:r>
          </w:p>
        </w:tc>
        <w:tc>
          <w:tcPr>
            <w:tcW w:w="469" w:type="pct"/>
            <w:shd w:val="clear" w:color="auto" w:fill="auto"/>
            <w:vAlign w:val="center"/>
          </w:tcPr>
          <w:p w14:paraId="58F5542F">
            <w:pPr>
              <w:widowControl/>
              <w:spacing w:line="400" w:lineRule="atLeast"/>
              <w:jc w:val="center"/>
              <w:rPr>
                <w:rFonts w:ascii="仿宋_GB2312" w:eastAsia="仿宋_GB2312" w:hAnsiTheme="minorHAnsi" w:cstheme="minorBidi"/>
                <w:kern w:val="2"/>
                <w:sz w:val="21"/>
                <w:szCs w:val="21"/>
                <w:highlight w:val="none"/>
                <w:lang w:val="en-US" w:eastAsia="zh-CN" w:bidi="ar-SA"/>
              </w:rPr>
            </w:pPr>
            <w:r>
              <w:rPr>
                <w:rFonts w:hint="eastAsia" w:ascii="仿宋_GB2312" w:hAnsi="仿宋_GB2312" w:eastAsia="仿宋_GB2312" w:cs="仿宋_GB2312"/>
                <w:color w:val="000000" w:themeColor="text1"/>
                <w:sz w:val="18"/>
                <w:szCs w:val="18"/>
                <w:highlight w:val="none"/>
                <w:lang w:val="en-US" w:eastAsia="zh-CN"/>
              </w:rPr>
              <w:t>6290</w:t>
            </w:r>
          </w:p>
        </w:tc>
        <w:tc>
          <w:tcPr>
            <w:tcW w:w="491" w:type="pct"/>
            <w:shd w:val="clear" w:color="auto" w:fill="auto"/>
            <w:noWrap/>
            <w:vAlign w:val="center"/>
          </w:tcPr>
          <w:p w14:paraId="46EB3F7B">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67CF65A5">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7ED85A7B">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sz w:val="18"/>
                <w:szCs w:val="18"/>
                <w:highlight w:val="none"/>
                <w:lang w:val="en-US" w:eastAsia="zh-CN"/>
              </w:rPr>
              <w:t>13%</w:t>
            </w:r>
          </w:p>
        </w:tc>
        <w:tc>
          <w:tcPr>
            <w:tcW w:w="647" w:type="pct"/>
            <w:shd w:val="clear" w:color="auto" w:fill="auto"/>
            <w:noWrap/>
            <w:vAlign w:val="center"/>
          </w:tcPr>
          <w:p w14:paraId="0B4A2D18">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0B115937">
            <w:pPr>
              <w:widowControl/>
              <w:spacing w:line="400" w:lineRule="atLeast"/>
              <w:jc w:val="center"/>
              <w:rPr>
                <w:rFonts w:ascii="仿宋_GB2312" w:hAnsi="仿宋_GB2312" w:eastAsia="仿宋_GB2312" w:cs="仿宋_GB2312"/>
                <w:color w:val="000000" w:themeColor="text1"/>
                <w:sz w:val="18"/>
                <w:szCs w:val="18"/>
                <w:highlight w:val="none"/>
              </w:rPr>
            </w:pPr>
          </w:p>
        </w:tc>
        <w:tc>
          <w:tcPr>
            <w:tcW w:w="335" w:type="pct"/>
            <w:shd w:val="clear" w:color="auto" w:fill="auto"/>
            <w:noWrap/>
            <w:vAlign w:val="center"/>
          </w:tcPr>
          <w:p w14:paraId="2150E435">
            <w:pPr>
              <w:widowControl/>
              <w:spacing w:line="400" w:lineRule="atLeast"/>
              <w:jc w:val="center"/>
              <w:rPr>
                <w:rFonts w:ascii="仿宋_GB2312" w:hAnsi="仿宋_GB2312" w:eastAsia="仿宋_GB2312" w:cs="仿宋_GB2312"/>
                <w:color w:val="000000" w:themeColor="text1"/>
                <w:sz w:val="18"/>
                <w:szCs w:val="18"/>
                <w:highlight w:val="none"/>
              </w:rPr>
            </w:pPr>
          </w:p>
        </w:tc>
      </w:tr>
      <w:tr w14:paraId="3C40A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49" w:type="pct"/>
            <w:shd w:val="clear" w:color="auto" w:fill="auto"/>
            <w:vAlign w:val="center"/>
          </w:tcPr>
          <w:p w14:paraId="2D1628B6">
            <w:pPr>
              <w:spacing w:line="500" w:lineRule="exact"/>
              <w:jc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eastAsia="仿宋_GB2312"/>
                <w:sz w:val="21"/>
                <w:szCs w:val="21"/>
                <w:highlight w:val="none"/>
                <w:lang w:val="en-US" w:eastAsia="zh-CN"/>
              </w:rPr>
              <w:t>5</w:t>
            </w:r>
          </w:p>
        </w:tc>
        <w:tc>
          <w:tcPr>
            <w:tcW w:w="682" w:type="pct"/>
            <w:shd w:val="clear" w:color="auto" w:fill="auto"/>
            <w:vAlign w:val="center"/>
          </w:tcPr>
          <w:p w14:paraId="0CF14B77">
            <w:pPr>
              <w:widowControl/>
              <w:spacing w:line="400" w:lineRule="atLeast"/>
              <w:jc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sz w:val="18"/>
                <w:szCs w:val="18"/>
                <w:highlight w:val="none"/>
              </w:rPr>
              <w:t>商品混凝土</w:t>
            </w:r>
          </w:p>
        </w:tc>
        <w:tc>
          <w:tcPr>
            <w:tcW w:w="435" w:type="pct"/>
            <w:shd w:val="clear" w:color="auto" w:fill="auto"/>
            <w:vAlign w:val="center"/>
          </w:tcPr>
          <w:p w14:paraId="37AC61A0">
            <w:pPr>
              <w:widowControl/>
              <w:spacing w:line="400" w:lineRule="atLeast"/>
              <w:jc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sz w:val="18"/>
                <w:szCs w:val="18"/>
                <w:highlight w:val="none"/>
              </w:rPr>
              <w:t>C35</w:t>
            </w:r>
          </w:p>
        </w:tc>
        <w:tc>
          <w:tcPr>
            <w:tcW w:w="321" w:type="pct"/>
            <w:shd w:val="clear" w:color="auto" w:fill="auto"/>
            <w:noWrap/>
            <w:vAlign w:val="center"/>
          </w:tcPr>
          <w:p w14:paraId="2F57797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m</w:t>
            </w:r>
            <w:r>
              <w:rPr>
                <w:rStyle w:val="312"/>
                <w:rFonts w:hint="default" w:ascii="仿宋_GB2312" w:hAnsi="仿宋_GB2312" w:eastAsia="仿宋_GB2312" w:cs="仿宋_GB2312"/>
                <w:color w:val="000000" w:themeColor="text1"/>
                <w:sz w:val="18"/>
                <w:szCs w:val="18"/>
                <w:highlight w:val="none"/>
                <w:lang w:bidi="ar"/>
              </w:rPr>
              <w:t>3</w:t>
            </w:r>
          </w:p>
        </w:tc>
        <w:tc>
          <w:tcPr>
            <w:tcW w:w="469" w:type="pct"/>
            <w:shd w:val="clear" w:color="auto" w:fill="auto"/>
            <w:vAlign w:val="center"/>
          </w:tcPr>
          <w:p w14:paraId="301A80CE">
            <w:pPr>
              <w:widowControl/>
              <w:spacing w:line="400" w:lineRule="atLeast"/>
              <w:jc w:val="center"/>
              <w:rPr>
                <w:rFonts w:ascii="仿宋_GB2312" w:eastAsia="仿宋_GB2312" w:hAnsiTheme="minorHAnsi" w:cstheme="minorBidi"/>
                <w:kern w:val="2"/>
                <w:sz w:val="21"/>
                <w:szCs w:val="21"/>
                <w:highlight w:val="none"/>
                <w:lang w:val="en-US" w:eastAsia="zh-CN" w:bidi="ar-SA"/>
              </w:rPr>
            </w:pPr>
            <w:r>
              <w:rPr>
                <w:rFonts w:hint="eastAsia" w:ascii="仿宋_GB2312" w:hAnsi="仿宋_GB2312" w:eastAsia="仿宋_GB2312" w:cs="仿宋_GB2312"/>
                <w:color w:val="000000" w:themeColor="text1"/>
                <w:sz w:val="18"/>
                <w:szCs w:val="18"/>
                <w:highlight w:val="none"/>
                <w:lang w:val="en-US" w:eastAsia="zh-CN"/>
              </w:rPr>
              <w:t>5800</w:t>
            </w:r>
          </w:p>
        </w:tc>
        <w:tc>
          <w:tcPr>
            <w:tcW w:w="491" w:type="pct"/>
            <w:shd w:val="clear" w:color="auto" w:fill="auto"/>
            <w:noWrap/>
            <w:vAlign w:val="center"/>
          </w:tcPr>
          <w:p w14:paraId="5D2A66D8">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677D7334">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7E2A0185">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sz w:val="18"/>
                <w:szCs w:val="18"/>
                <w:highlight w:val="none"/>
                <w:lang w:val="en-US" w:eastAsia="zh-CN"/>
              </w:rPr>
              <w:t>13%</w:t>
            </w:r>
          </w:p>
        </w:tc>
        <w:tc>
          <w:tcPr>
            <w:tcW w:w="647" w:type="pct"/>
            <w:shd w:val="clear" w:color="auto" w:fill="auto"/>
            <w:noWrap/>
            <w:vAlign w:val="center"/>
          </w:tcPr>
          <w:p w14:paraId="2B6A6780">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4249726E">
            <w:pPr>
              <w:widowControl/>
              <w:spacing w:line="400" w:lineRule="atLeast"/>
              <w:jc w:val="center"/>
              <w:rPr>
                <w:rFonts w:ascii="仿宋_GB2312" w:hAnsi="仿宋_GB2312" w:eastAsia="仿宋_GB2312" w:cs="仿宋_GB2312"/>
                <w:color w:val="000000" w:themeColor="text1"/>
                <w:sz w:val="18"/>
                <w:szCs w:val="18"/>
                <w:highlight w:val="none"/>
              </w:rPr>
            </w:pPr>
          </w:p>
        </w:tc>
        <w:tc>
          <w:tcPr>
            <w:tcW w:w="335" w:type="pct"/>
            <w:shd w:val="clear" w:color="auto" w:fill="auto"/>
            <w:noWrap/>
            <w:vAlign w:val="center"/>
          </w:tcPr>
          <w:p w14:paraId="66DBAB72">
            <w:pPr>
              <w:widowControl/>
              <w:spacing w:line="400" w:lineRule="atLeast"/>
              <w:jc w:val="center"/>
              <w:rPr>
                <w:rFonts w:ascii="仿宋_GB2312" w:hAnsi="仿宋_GB2312" w:eastAsia="仿宋_GB2312" w:cs="仿宋_GB2312"/>
                <w:color w:val="000000" w:themeColor="text1"/>
                <w:sz w:val="18"/>
                <w:szCs w:val="18"/>
                <w:highlight w:val="none"/>
              </w:rPr>
            </w:pPr>
          </w:p>
        </w:tc>
      </w:tr>
      <w:tr w14:paraId="4F80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49" w:type="pct"/>
            <w:shd w:val="clear" w:color="auto" w:fill="auto"/>
            <w:vAlign w:val="center"/>
          </w:tcPr>
          <w:p w14:paraId="2F93C4B4">
            <w:pPr>
              <w:spacing w:line="500" w:lineRule="exact"/>
              <w:jc w:val="center"/>
              <w:rPr>
                <w:rFonts w:hint="eastAsia" w:ascii="仿宋_GB2312" w:hAnsi="仿宋_GB2312" w:eastAsia="仿宋_GB2312" w:cs="仿宋_GB2312"/>
                <w:color w:val="000000" w:themeColor="text1"/>
                <w:kern w:val="0"/>
                <w:sz w:val="18"/>
                <w:szCs w:val="18"/>
                <w:highlight w:val="none"/>
                <w:lang w:bidi="ar"/>
              </w:rPr>
            </w:pPr>
            <w:r>
              <w:rPr>
                <w:rFonts w:hint="eastAsia" w:ascii="仿宋_GB2312" w:eastAsia="仿宋_GB2312"/>
                <w:sz w:val="21"/>
                <w:szCs w:val="21"/>
                <w:highlight w:val="none"/>
                <w:lang w:val="en-US" w:eastAsia="zh-CN"/>
              </w:rPr>
              <w:t>6</w:t>
            </w:r>
          </w:p>
        </w:tc>
        <w:tc>
          <w:tcPr>
            <w:tcW w:w="682" w:type="pct"/>
            <w:shd w:val="clear" w:color="auto" w:fill="auto"/>
            <w:vAlign w:val="center"/>
          </w:tcPr>
          <w:p w14:paraId="13D60E6E">
            <w:pPr>
              <w:widowControl/>
              <w:spacing w:line="400" w:lineRule="atLeast"/>
              <w:jc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sz w:val="18"/>
                <w:szCs w:val="18"/>
                <w:highlight w:val="none"/>
              </w:rPr>
              <w:t>商品混凝土</w:t>
            </w:r>
          </w:p>
        </w:tc>
        <w:tc>
          <w:tcPr>
            <w:tcW w:w="435" w:type="pct"/>
            <w:shd w:val="clear" w:color="auto" w:fill="auto"/>
            <w:vAlign w:val="center"/>
          </w:tcPr>
          <w:p w14:paraId="4604D26C">
            <w:pPr>
              <w:widowControl/>
              <w:spacing w:line="400" w:lineRule="atLeast"/>
              <w:jc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sz w:val="18"/>
                <w:szCs w:val="18"/>
                <w:highlight w:val="none"/>
              </w:rPr>
              <w:t>C40</w:t>
            </w:r>
          </w:p>
        </w:tc>
        <w:tc>
          <w:tcPr>
            <w:tcW w:w="321" w:type="pct"/>
            <w:shd w:val="clear" w:color="auto" w:fill="auto"/>
            <w:noWrap/>
            <w:vAlign w:val="center"/>
          </w:tcPr>
          <w:p w14:paraId="55F116DF">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m</w:t>
            </w:r>
            <w:r>
              <w:rPr>
                <w:rStyle w:val="312"/>
                <w:rFonts w:hint="default" w:ascii="仿宋_GB2312" w:hAnsi="仿宋_GB2312" w:eastAsia="仿宋_GB2312" w:cs="仿宋_GB2312"/>
                <w:color w:val="000000" w:themeColor="text1"/>
                <w:sz w:val="18"/>
                <w:szCs w:val="18"/>
                <w:highlight w:val="none"/>
                <w:lang w:bidi="ar"/>
              </w:rPr>
              <w:t>3</w:t>
            </w:r>
          </w:p>
        </w:tc>
        <w:tc>
          <w:tcPr>
            <w:tcW w:w="469" w:type="pct"/>
            <w:shd w:val="clear" w:color="auto" w:fill="auto"/>
            <w:vAlign w:val="center"/>
          </w:tcPr>
          <w:p w14:paraId="71CA1BEA">
            <w:pPr>
              <w:widowControl/>
              <w:spacing w:line="400" w:lineRule="atLeast"/>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hAnsi="仿宋_GB2312" w:eastAsia="仿宋_GB2312" w:cs="仿宋_GB2312"/>
                <w:color w:val="000000" w:themeColor="text1"/>
                <w:sz w:val="18"/>
                <w:szCs w:val="18"/>
                <w:highlight w:val="none"/>
                <w:lang w:val="en-US" w:eastAsia="zh-CN"/>
              </w:rPr>
              <w:t>75</w:t>
            </w:r>
          </w:p>
        </w:tc>
        <w:tc>
          <w:tcPr>
            <w:tcW w:w="491" w:type="pct"/>
            <w:shd w:val="clear" w:color="auto" w:fill="auto"/>
            <w:noWrap/>
            <w:vAlign w:val="center"/>
          </w:tcPr>
          <w:p w14:paraId="0636C09E">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659832EE">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49114422">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sz w:val="18"/>
                <w:szCs w:val="18"/>
                <w:highlight w:val="none"/>
                <w:lang w:val="en-US" w:eastAsia="zh-CN"/>
              </w:rPr>
              <w:t>13%</w:t>
            </w:r>
          </w:p>
        </w:tc>
        <w:tc>
          <w:tcPr>
            <w:tcW w:w="647" w:type="pct"/>
            <w:shd w:val="clear" w:color="auto" w:fill="auto"/>
            <w:noWrap/>
            <w:vAlign w:val="center"/>
          </w:tcPr>
          <w:p w14:paraId="67858647">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188CFD0F">
            <w:pPr>
              <w:widowControl/>
              <w:spacing w:line="400" w:lineRule="atLeast"/>
              <w:jc w:val="center"/>
              <w:rPr>
                <w:rFonts w:ascii="仿宋_GB2312" w:hAnsi="仿宋_GB2312" w:eastAsia="仿宋_GB2312" w:cs="仿宋_GB2312"/>
                <w:color w:val="000000" w:themeColor="text1"/>
                <w:sz w:val="18"/>
                <w:szCs w:val="18"/>
                <w:highlight w:val="none"/>
              </w:rPr>
            </w:pPr>
          </w:p>
        </w:tc>
        <w:tc>
          <w:tcPr>
            <w:tcW w:w="335" w:type="pct"/>
            <w:shd w:val="clear" w:color="auto" w:fill="auto"/>
            <w:noWrap/>
            <w:vAlign w:val="center"/>
          </w:tcPr>
          <w:p w14:paraId="05E8B728">
            <w:pPr>
              <w:widowControl/>
              <w:spacing w:line="400" w:lineRule="atLeast"/>
              <w:jc w:val="center"/>
              <w:rPr>
                <w:rFonts w:ascii="仿宋_GB2312" w:hAnsi="仿宋_GB2312" w:eastAsia="仿宋_GB2312" w:cs="仿宋_GB2312"/>
                <w:color w:val="000000" w:themeColor="text1"/>
                <w:sz w:val="18"/>
                <w:szCs w:val="18"/>
                <w:highlight w:val="none"/>
              </w:rPr>
            </w:pP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9" w:type="pct"/>
            <w:shd w:val="clear" w:color="auto" w:fill="auto"/>
            <w:vAlign w:val="center"/>
          </w:tcPr>
          <w:p w14:paraId="13CC1AE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合计</w:t>
            </w:r>
          </w:p>
        </w:tc>
        <w:tc>
          <w:tcPr>
            <w:tcW w:w="682" w:type="pct"/>
            <w:shd w:val="clear" w:color="auto" w:fill="auto"/>
            <w:vAlign w:val="center"/>
          </w:tcPr>
          <w:p w14:paraId="421BD609">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35" w:type="pct"/>
            <w:shd w:val="clear" w:color="auto" w:fill="auto"/>
            <w:vAlign w:val="center"/>
          </w:tcPr>
          <w:p w14:paraId="29315CD5">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321" w:type="pct"/>
            <w:shd w:val="clear" w:color="auto" w:fill="auto"/>
            <w:noWrap/>
            <w:vAlign w:val="center"/>
          </w:tcPr>
          <w:p w14:paraId="2D064658">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69" w:type="pct"/>
            <w:shd w:val="clear" w:color="auto" w:fill="auto"/>
            <w:vAlign w:val="center"/>
          </w:tcPr>
          <w:p w14:paraId="3825EFDC">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rPr>
            </w:pPr>
            <w:r>
              <w:rPr>
                <w:rFonts w:hint="eastAsia" w:ascii="仿宋_GB2312" w:hAnsi="仿宋_GB2312" w:eastAsia="仿宋_GB2312" w:cs="仿宋_GB2312"/>
                <w:color w:val="000000" w:themeColor="text1"/>
                <w:sz w:val="18"/>
                <w:szCs w:val="18"/>
                <w:highlight w:val="none"/>
                <w:lang w:val="en-US" w:eastAsia="zh-CN"/>
              </w:rPr>
              <w:t>15200</w:t>
            </w:r>
          </w:p>
        </w:tc>
        <w:tc>
          <w:tcPr>
            <w:tcW w:w="491" w:type="pct"/>
            <w:shd w:val="clear" w:color="auto" w:fill="auto"/>
            <w:noWrap/>
            <w:vAlign w:val="center"/>
          </w:tcPr>
          <w:p w14:paraId="7F91A5B0">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5AEF2644">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76CE7117">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45A09E4F">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01DD7A49">
            <w:pPr>
              <w:widowControl/>
              <w:spacing w:line="400" w:lineRule="atLeast"/>
              <w:jc w:val="center"/>
              <w:rPr>
                <w:rFonts w:ascii="仿宋_GB2312" w:hAnsi="仿宋_GB2312" w:eastAsia="仿宋_GB2312" w:cs="仿宋_GB2312"/>
                <w:color w:val="000000" w:themeColor="text1"/>
                <w:sz w:val="18"/>
                <w:szCs w:val="18"/>
                <w:highlight w:val="none"/>
              </w:rPr>
            </w:pPr>
          </w:p>
        </w:tc>
        <w:tc>
          <w:tcPr>
            <w:tcW w:w="335" w:type="pct"/>
            <w:shd w:val="clear" w:color="auto" w:fill="auto"/>
            <w:noWrap/>
            <w:vAlign w:val="center"/>
          </w:tcPr>
          <w:p w14:paraId="59612F31">
            <w:pPr>
              <w:widowControl/>
              <w:spacing w:line="400" w:lineRule="atLeast"/>
              <w:jc w:val="center"/>
              <w:rPr>
                <w:rFonts w:ascii="仿宋_GB2312" w:hAnsi="仿宋_GB2312" w:eastAsia="仿宋_GB2312" w:cs="仿宋_GB2312"/>
                <w:color w:val="000000" w:themeColor="text1"/>
                <w:sz w:val="18"/>
                <w:szCs w:val="18"/>
                <w:highlight w:val="none"/>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A53938D">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2B5217BE">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w:t>
            </w:r>
            <w:r>
              <w:rPr>
                <w:rFonts w:hint="eastAsia" w:ascii="仿宋_GB2312" w:hAnsi="仿宋_GB2312" w:eastAsia="仿宋_GB2312" w:cs="仿宋_GB2312"/>
                <w:color w:val="000000" w:themeColor="text1"/>
                <w:sz w:val="18"/>
                <w:szCs w:val="18"/>
                <w:highlight w:val="none"/>
              </w:rPr>
              <w:t>不含增值税暂定总价*（1+增值税税率）=</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42A34D7C">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14:paraId="5A0F0740">
            <w:pPr>
              <w:widowControl/>
              <w:jc w:val="left"/>
              <w:rPr>
                <w:rFonts w:hint="eastAsia" w:ascii="仿宋_GB2312" w:hAnsi="宋体" w:eastAsia="仿宋_GB2312"/>
                <w:b/>
                <w:bCs/>
                <w:color w:val="000000" w:themeColor="text1"/>
                <w:sz w:val="18"/>
                <w:szCs w:val="18"/>
                <w:highlight w:val="none"/>
                <w:lang w:val="en-US" w:eastAsia="zh-CN"/>
              </w:rPr>
            </w:pPr>
          </w:p>
        </w:tc>
      </w:tr>
    </w:tbl>
    <w:p w14:paraId="1B1EDACF">
      <w:pPr>
        <w:spacing w:line="400" w:lineRule="exact"/>
        <w:jc w:val="center"/>
        <w:rPr>
          <w:rFonts w:hint="eastAsia" w:ascii="仿宋_GB2312" w:eastAsia="仿宋_GB2312" w:cs="宋体" w:hAnsiTheme="minorEastAsia"/>
          <w:b/>
          <w:color w:val="000000" w:themeColor="text1"/>
          <w:sz w:val="21"/>
          <w:szCs w:val="21"/>
          <w:highlight w:val="none"/>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7234FE19">
      <w:pPr>
        <w:spacing w:line="400" w:lineRule="exact"/>
        <w:jc w:val="left"/>
        <w:rPr>
          <w:highlight w:val="none"/>
        </w:rPr>
      </w:pPr>
    </w:p>
    <w:p w14:paraId="12FCEA14">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14:paraId="163D1EE0">
      <w:pPr>
        <w:pStyle w:val="18"/>
        <w:rPr>
          <w:rFonts w:ascii="仿宋_GB2312" w:eastAsia="仿宋_GB2312" w:cs="宋体" w:hAnsiTheme="minorEastAsia"/>
          <w:b/>
          <w:color w:val="000000" w:themeColor="text1"/>
          <w:w w:val="90"/>
          <w:highlight w:val="none"/>
        </w:rPr>
      </w:pPr>
    </w:p>
    <w:p w14:paraId="220BDBD5">
      <w:pPr>
        <w:spacing w:line="400" w:lineRule="exact"/>
        <w:ind w:firstLine="5880" w:firstLineChars="2800"/>
        <w:jc w:val="left"/>
        <w:rPr>
          <w:rFonts w:ascii="仿宋_GB2312" w:eastAsia="仿宋_GB2312" w:cs="宋体" w:hAnsiTheme="minorEastAsia"/>
          <w:kern w:val="0"/>
          <w:sz w:val="21"/>
          <w:szCs w:val="21"/>
          <w:highlight w:val="none"/>
        </w:rPr>
      </w:pPr>
    </w:p>
    <w:p w14:paraId="44409FDB">
      <w:pPr>
        <w:pStyle w:val="311"/>
        <w:spacing w:line="276" w:lineRule="auto"/>
        <w:ind w:firstLine="0" w:firstLineChars="0"/>
        <w:rPr>
          <w:rFonts w:hint="eastAsia" w:cs="宋体" w:hAnsiTheme="minorEastAsia"/>
          <w:b/>
          <w:bCs/>
          <w:kern w:val="0"/>
          <w:sz w:val="21"/>
          <w:szCs w:val="21"/>
          <w:highlight w:val="none"/>
          <w:lang w:val="en-US" w:eastAsia="zh-CN"/>
        </w:rPr>
      </w:pPr>
    </w:p>
    <w:p w14:paraId="623F3AE4">
      <w:pPr>
        <w:pStyle w:val="311"/>
        <w:spacing w:line="276" w:lineRule="auto"/>
        <w:ind w:firstLine="0" w:firstLineChars="0"/>
        <w:rPr>
          <w:rFonts w:hint="eastAsia" w:cs="宋体" w:hAnsiTheme="minorEastAsia"/>
          <w:b/>
          <w:bCs/>
          <w:kern w:val="0"/>
          <w:sz w:val="21"/>
          <w:szCs w:val="21"/>
          <w:highlight w:val="none"/>
          <w:lang w:val="en-US" w:eastAsia="zh-CN"/>
        </w:rPr>
      </w:pPr>
    </w:p>
    <w:p w14:paraId="7D8ADB63">
      <w:pPr>
        <w:pStyle w:val="311"/>
        <w:spacing w:line="276" w:lineRule="auto"/>
        <w:ind w:firstLine="0" w:firstLineChars="0"/>
        <w:rPr>
          <w:rFonts w:hint="eastAsia" w:cs="宋体" w:hAnsiTheme="minorEastAsia"/>
          <w:b/>
          <w:bCs/>
          <w:kern w:val="0"/>
          <w:sz w:val="21"/>
          <w:szCs w:val="21"/>
          <w:highlight w:val="none"/>
          <w:lang w:val="en-US" w:eastAsia="zh-CN"/>
        </w:rPr>
      </w:pPr>
    </w:p>
    <w:bookmarkEnd w:id="64"/>
    <w:bookmarkEnd w:id="65"/>
    <w:bookmarkEnd w:id="66"/>
    <w:bookmarkEnd w:id="67"/>
    <w:bookmarkEnd w:id="68"/>
    <w:bookmarkEnd w:id="69"/>
    <w:bookmarkEnd w:id="70"/>
    <w:bookmarkEnd w:id="71"/>
    <w:bookmarkEnd w:id="72"/>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bookmarkStart w:id="73" w:name="_Toc18209295"/>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bl>
    <w:p w14:paraId="3D61E4C0">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375C9E2F">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中建路桥集团有限公司XX项目XX物资采购招标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rPr>
      </w:pPr>
      <w:r>
        <w:rPr>
          <w:rFonts w:hint="eastAsia" w:ascii="仿宋_GB2312" w:hAnsi="仿宋_GB2312" w:eastAsia="仿宋_GB2312" w:cs="仿宋_GB2312"/>
          <w:color w:val="000000" w:themeColor="text1"/>
          <w:sz w:val="21"/>
          <w:szCs w:val="21"/>
          <w:highlight w:val="none"/>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414B8F67">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771E5688">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7B17D9"/>
    <w:rsid w:val="02994DB8"/>
    <w:rsid w:val="03C541FC"/>
    <w:rsid w:val="04F73182"/>
    <w:rsid w:val="05B9677F"/>
    <w:rsid w:val="0714751A"/>
    <w:rsid w:val="082931CB"/>
    <w:rsid w:val="09050502"/>
    <w:rsid w:val="0AE10B06"/>
    <w:rsid w:val="0B4E1717"/>
    <w:rsid w:val="0C6B0A2B"/>
    <w:rsid w:val="0E1529C0"/>
    <w:rsid w:val="0EB803CE"/>
    <w:rsid w:val="10E2481B"/>
    <w:rsid w:val="117711C9"/>
    <w:rsid w:val="16BC60CF"/>
    <w:rsid w:val="20C8798E"/>
    <w:rsid w:val="24F00B4F"/>
    <w:rsid w:val="25844CA4"/>
    <w:rsid w:val="27414953"/>
    <w:rsid w:val="29913444"/>
    <w:rsid w:val="2AC854F7"/>
    <w:rsid w:val="2F693BBD"/>
    <w:rsid w:val="3145400B"/>
    <w:rsid w:val="33C466F0"/>
    <w:rsid w:val="397E2222"/>
    <w:rsid w:val="39B316EF"/>
    <w:rsid w:val="3B9F6BA4"/>
    <w:rsid w:val="3DBF1A9A"/>
    <w:rsid w:val="3DFA0739"/>
    <w:rsid w:val="3E4E1ADC"/>
    <w:rsid w:val="3F6F0185"/>
    <w:rsid w:val="4552446E"/>
    <w:rsid w:val="48F52D7E"/>
    <w:rsid w:val="4A8C758B"/>
    <w:rsid w:val="4AA24345"/>
    <w:rsid w:val="4C8E75EA"/>
    <w:rsid w:val="52C754D9"/>
    <w:rsid w:val="55776473"/>
    <w:rsid w:val="561A543D"/>
    <w:rsid w:val="5B974893"/>
    <w:rsid w:val="5DE62550"/>
    <w:rsid w:val="5ED66091"/>
    <w:rsid w:val="60DB1620"/>
    <w:rsid w:val="64824AEB"/>
    <w:rsid w:val="673B5B7F"/>
    <w:rsid w:val="6A136F29"/>
    <w:rsid w:val="6AA33E09"/>
    <w:rsid w:val="6AB477DC"/>
    <w:rsid w:val="6BD2489F"/>
    <w:rsid w:val="725373AF"/>
    <w:rsid w:val="7BA07691"/>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toc 7"/>
    <w:basedOn w:val="1"/>
    <w:next w:val="1"/>
    <w:autoRedefine/>
    <w:qFormat/>
    <w:uiPriority w:val="0"/>
    <w:pPr>
      <w:ind w:left="1680"/>
      <w:jc w:val="left"/>
    </w:pPr>
    <w:rPr>
      <w:rFonts w:ascii="宋体" w:hAnsi="宋体" w:eastAsia="宋体" w:cs="宋体"/>
      <w:kern w:val="44"/>
      <w:sz w:val="18"/>
      <w:szCs w:val="18"/>
    </w:rPr>
  </w:style>
  <w:style w:type="paragraph" w:styleId="9">
    <w:name w:val="Normal Indent"/>
    <w:basedOn w:val="1"/>
    <w:autoRedefine/>
    <w:qFormat/>
    <w:uiPriority w:val="0"/>
    <w:pPr>
      <w:ind w:firstLine="420"/>
    </w:pPr>
    <w:rPr>
      <w:rFonts w:ascii="宋体" w:hAnsi="宋体" w:eastAsia="宋体" w:cs="宋体"/>
      <w:kern w:val="44"/>
      <w:sz w:val="21"/>
      <w:szCs w:val="21"/>
    </w:rPr>
  </w:style>
  <w:style w:type="paragraph" w:styleId="10">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1">
    <w:name w:val="annotation text"/>
    <w:basedOn w:val="1"/>
    <w:link w:val="64"/>
    <w:semiHidden/>
    <w:unhideWhenUsed/>
    <w:qFormat/>
    <w:uiPriority w:val="0"/>
    <w:pPr>
      <w:jc w:val="left"/>
    </w:pPr>
  </w:style>
  <w:style w:type="paragraph" w:styleId="12">
    <w:name w:val="Salutation"/>
    <w:basedOn w:val="1"/>
    <w:next w:val="1"/>
    <w:link w:val="57"/>
    <w:autoRedefine/>
    <w:qFormat/>
    <w:uiPriority w:val="0"/>
    <w:rPr>
      <w:rFonts w:ascii="宋体" w:hAnsi="宋体" w:eastAsia="宋体" w:cs="宋体"/>
      <w:kern w:val="44"/>
      <w:sz w:val="32"/>
      <w:szCs w:val="32"/>
    </w:rPr>
  </w:style>
  <w:style w:type="paragraph" w:styleId="13">
    <w:name w:val="Body Text 3"/>
    <w:basedOn w:val="1"/>
    <w:link w:val="305"/>
    <w:autoRedefine/>
    <w:semiHidden/>
    <w:unhideWhenUsed/>
    <w:qFormat/>
    <w:uiPriority w:val="99"/>
    <w:pPr>
      <w:spacing w:after="120"/>
    </w:pPr>
    <w:rPr>
      <w:sz w:val="16"/>
      <w:szCs w:val="16"/>
    </w:rPr>
  </w:style>
  <w:style w:type="paragraph" w:styleId="14">
    <w:name w:val="Body Text"/>
    <w:basedOn w:val="1"/>
    <w:next w:val="2"/>
    <w:link w:val="51"/>
    <w:autoRedefine/>
    <w:qFormat/>
    <w:uiPriority w:val="0"/>
    <w:pPr>
      <w:spacing w:after="120"/>
    </w:pPr>
    <w:rPr>
      <w:rFonts w:ascii="宋体" w:hAnsi="宋体" w:eastAsia="宋体" w:cs="宋体"/>
      <w:kern w:val="44"/>
      <w:sz w:val="28"/>
      <w:szCs w:val="28"/>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1"/>
    <w:next w:val="11"/>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3"/>
    <w:autoRedefine/>
    <w:qFormat/>
    <w:uiPriority w:val="0"/>
    <w:rPr>
      <w:rFonts w:ascii="宋体" w:hAnsi="宋体" w:eastAsia="宋体" w:cs="宋体"/>
      <w:b/>
      <w:bCs/>
      <w:kern w:val="44"/>
      <w:sz w:val="44"/>
      <w:szCs w:val="44"/>
    </w:rPr>
  </w:style>
  <w:style w:type="character" w:customStyle="1" w:styleId="43">
    <w:name w:val="标题 2 Char"/>
    <w:basedOn w:val="37"/>
    <w:link w:val="4"/>
    <w:autoRedefine/>
    <w:qFormat/>
    <w:uiPriority w:val="0"/>
    <w:rPr>
      <w:rFonts w:ascii="Arial" w:hAnsi="Arial" w:eastAsia="黑体" w:cs="Arial"/>
      <w:b/>
      <w:bCs/>
      <w:kern w:val="44"/>
      <w:sz w:val="32"/>
      <w:szCs w:val="32"/>
    </w:rPr>
  </w:style>
  <w:style w:type="character" w:customStyle="1" w:styleId="44">
    <w:name w:val="标题 3 Char"/>
    <w:basedOn w:val="37"/>
    <w:link w:val="5"/>
    <w:autoRedefine/>
    <w:qFormat/>
    <w:uiPriority w:val="0"/>
    <w:rPr>
      <w:rFonts w:ascii="宋体" w:hAnsi="宋体" w:eastAsia="宋体" w:cs="宋体"/>
      <w:b/>
      <w:bCs/>
      <w:kern w:val="44"/>
      <w:sz w:val="32"/>
      <w:szCs w:val="32"/>
    </w:rPr>
  </w:style>
  <w:style w:type="character" w:customStyle="1" w:styleId="45">
    <w:name w:val="标题 4 Char"/>
    <w:basedOn w:val="37"/>
    <w:link w:val="6"/>
    <w:autoRedefine/>
    <w:qFormat/>
    <w:uiPriority w:val="0"/>
    <w:rPr>
      <w:rFonts w:ascii="Arial" w:hAnsi="Arial" w:eastAsia="黑体" w:cs="Arial"/>
      <w:b/>
      <w:bCs/>
      <w:kern w:val="44"/>
      <w:sz w:val="28"/>
      <w:szCs w:val="28"/>
    </w:rPr>
  </w:style>
  <w:style w:type="character" w:customStyle="1" w:styleId="46">
    <w:name w:val="标题 9 Char"/>
    <w:basedOn w:val="37"/>
    <w:link w:val="7"/>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4"/>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10"/>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2"/>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1"/>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10"/>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10"/>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10"/>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10"/>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10"/>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10"/>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10"/>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10"/>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3"/>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41"/>
    <w:basedOn w:val="37"/>
    <w:autoRedefine/>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个人</Company>
  <Pages>25</Pages>
  <Words>913</Words>
  <Characters>951</Characters>
  <Lines>92</Lines>
  <Paragraphs>26</Paragraphs>
  <TotalTime>15</TotalTime>
  <ScaleCrop>false</ScaleCrop>
  <LinksUpToDate>false</LinksUpToDate>
  <CharactersWithSpaces>1075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赵浩</cp:lastModifiedBy>
  <cp:lastPrinted>2020-05-07T01:04:00Z</cp:lastPrinted>
  <dcterms:modified xsi:type="dcterms:W3CDTF">2024-12-12T00:46:52Z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FBA7B7A0FA794D6898E6D549F9FCF6C5_12</vt:lpwstr>
  </property>
</Properties>
</file>