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465EF">
      <w:pPr>
        <w:pStyle w:val="2"/>
        <w:spacing w:before="240" w:beforeLines="100" w:after="120" w:afterLines="50" w:line="360" w:lineRule="auto"/>
        <w:rPr>
          <w:rFonts w:hint="eastAsia" w:ascii="Times New Roman" w:hAnsi="宋体" w:eastAsia="宋体"/>
          <w:bCs w:val="0"/>
          <w:sz w:val="28"/>
          <w:szCs w:val="28"/>
        </w:rPr>
      </w:pPr>
      <w:r>
        <w:rPr>
          <w:rStyle w:val="8"/>
          <w:rFonts w:ascii="Times New Roman" w:hAnsi="宋体" w:eastAsia="宋体"/>
          <w:b/>
          <w:bCs w:val="0"/>
          <w:sz w:val="28"/>
          <w:szCs w:val="28"/>
        </w:rPr>
        <w:t>附件</w:t>
      </w:r>
      <w:r>
        <w:rPr>
          <w:rStyle w:val="8"/>
          <w:rFonts w:hint="eastAsia" w:ascii="Times New Roman" w:hAnsi="宋体" w:eastAsia="宋体"/>
          <w:b/>
          <w:bCs w:val="0"/>
          <w:sz w:val="28"/>
          <w:szCs w:val="28"/>
        </w:rPr>
        <w:t>一:评标办法</w:t>
      </w:r>
    </w:p>
    <w:p w14:paraId="5C4BED14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 w:hAnsi="宋体" w:cs="Times New Roman"/>
          <w:b/>
          <w:sz w:val="30"/>
          <w:szCs w:val="30"/>
          <w:lang w:val="en-US" w:eastAsia="zh-CN"/>
        </w:rPr>
        <w:t>国道107线东移开封境一标段（炎黄大道至许昌交界）新建工程交安</w:t>
      </w:r>
      <w:r>
        <w:rPr>
          <w:rFonts w:hint="eastAsia" w:ascii="Times New Roman" w:hAnsi="宋体" w:cs="Times New Roman"/>
          <w:b/>
          <w:sz w:val="30"/>
          <w:szCs w:val="30"/>
          <w:lang w:val="en-US" w:eastAsia="zh-CN"/>
        </w:rPr>
        <w:t>工程分包</w:t>
      </w:r>
      <w:r>
        <w:rPr>
          <w:rFonts w:hint="eastAsia" w:ascii="Times New Roman" w:hAnsi="宋体" w:cs="Times New Roman"/>
          <w:b/>
          <w:sz w:val="30"/>
          <w:szCs w:val="30"/>
        </w:rPr>
        <w:t>招标</w:t>
      </w:r>
      <w:r>
        <w:rPr>
          <w:rFonts w:hint="eastAsia" w:hAnsi="宋体"/>
          <w:b/>
          <w:sz w:val="30"/>
          <w:szCs w:val="30"/>
        </w:rPr>
        <w:t>评标</w:t>
      </w:r>
      <w:r>
        <w:rPr>
          <w:rFonts w:hAnsi="宋体"/>
          <w:b/>
          <w:sz w:val="30"/>
          <w:szCs w:val="30"/>
        </w:rPr>
        <w:t>方法</w:t>
      </w:r>
    </w:p>
    <w:p w14:paraId="73182F47">
      <w:pPr>
        <w:pStyle w:val="9"/>
        <w:spacing w:before="240" w:beforeLines="100" w:line="360" w:lineRule="auto"/>
        <w:jc w:val="both"/>
        <w:rPr>
          <w:rStyle w:val="8"/>
          <w:rFonts w:ascii="Times New Roman" w:eastAsia="宋体" w:cs="Times New Roman"/>
          <w:b w:val="0"/>
          <w:bCs w:val="0"/>
          <w:szCs w:val="24"/>
        </w:rPr>
      </w:pPr>
      <w:r>
        <w:rPr>
          <w:rStyle w:val="8"/>
          <w:rFonts w:ascii="Times New Roman" w:eastAsia="宋体" w:cs="Times New Roman"/>
          <w:b w:val="0"/>
          <w:bCs w:val="0"/>
          <w:szCs w:val="24"/>
        </w:rPr>
        <w:t>1.</w:t>
      </w:r>
      <w:r>
        <w:rPr>
          <w:rStyle w:val="8"/>
          <w:rFonts w:ascii="Times New Roman" w:eastAsia="宋体" w:cs="Times New Roman"/>
          <w:b/>
          <w:bCs w:val="0"/>
          <w:szCs w:val="24"/>
        </w:rPr>
        <w:t>总  则</w:t>
      </w:r>
    </w:p>
    <w:p w14:paraId="1536860F">
      <w:pPr>
        <w:spacing w:line="360" w:lineRule="auto"/>
        <w:rPr>
          <w:rFonts w:hint="eastAsia"/>
          <w:b/>
          <w:sz w:val="24"/>
        </w:rPr>
      </w:pPr>
      <w:r>
        <w:rPr>
          <w:b/>
          <w:sz w:val="24"/>
        </w:rPr>
        <w:t>1.</w:t>
      </w:r>
      <w:r>
        <w:rPr>
          <w:rFonts w:hint="eastAsia"/>
          <w:b/>
          <w:sz w:val="24"/>
        </w:rPr>
        <w:t>1定义</w:t>
      </w:r>
    </w:p>
    <w:p w14:paraId="7749E761">
      <w:pPr>
        <w:spacing w:line="360" w:lineRule="auto"/>
        <w:ind w:left="1018" w:leftChars="199" w:hanging="600" w:hangingChars="250"/>
        <w:rPr>
          <w:rFonts w:hint="eastAsia" w:hAnsi="宋体"/>
          <w:sz w:val="24"/>
        </w:rPr>
      </w:pPr>
      <w:r>
        <w:rPr>
          <w:rFonts w:hAnsi="宋体"/>
          <w:sz w:val="24"/>
        </w:rPr>
        <w:t>1.</w:t>
      </w:r>
      <w:r>
        <w:rPr>
          <w:rFonts w:hint="eastAsia" w:hAnsi="宋体"/>
          <w:sz w:val="24"/>
        </w:rPr>
        <w:t>1</w:t>
      </w:r>
      <w:r>
        <w:rPr>
          <w:rFonts w:hAnsi="宋体"/>
          <w:sz w:val="24"/>
        </w:rPr>
        <w:t>.1</w:t>
      </w:r>
      <w:r>
        <w:rPr>
          <w:rFonts w:hint="eastAsia" w:hAnsi="宋体"/>
          <w:sz w:val="24"/>
        </w:rPr>
        <w:t>综合评分法：将投标人报送的投标文件中的企业资质资料、技术方案、经济报价等，按照不同的权重进行评分，汇总得出综合分值的办法。</w:t>
      </w:r>
    </w:p>
    <w:p w14:paraId="6AB6E074">
      <w:pPr>
        <w:spacing w:line="360" w:lineRule="auto"/>
        <w:rPr>
          <w:b/>
          <w:sz w:val="24"/>
        </w:rPr>
      </w:pPr>
      <w:r>
        <w:rPr>
          <w:b/>
          <w:sz w:val="24"/>
        </w:rPr>
        <w:t>1.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适用范围</w:t>
      </w:r>
    </w:p>
    <w:p w14:paraId="14E5F575">
      <w:pPr>
        <w:spacing w:line="360" w:lineRule="auto"/>
        <w:ind w:left="1018" w:leftChars="199" w:hanging="600" w:hangingChars="250"/>
        <w:rPr>
          <w:rFonts w:hAnsi="宋体"/>
          <w:sz w:val="24"/>
        </w:rPr>
      </w:pPr>
      <w:r>
        <w:rPr>
          <w:rFonts w:hAnsi="宋体"/>
          <w:sz w:val="24"/>
        </w:rPr>
        <w:t>1.2.1本评标方法仅适用</w:t>
      </w:r>
      <w:r>
        <w:rPr>
          <w:rFonts w:hint="eastAsia" w:hAnsi="宋体"/>
          <w:sz w:val="24"/>
          <w:lang w:val="en-US" w:eastAsia="zh-CN"/>
        </w:rPr>
        <w:t>于</w:t>
      </w:r>
      <w:r>
        <w:rPr>
          <w:rFonts w:hint="eastAsia" w:hAnsi="宋体"/>
          <w:sz w:val="24"/>
          <w:u w:val="single"/>
          <w:lang w:val="en-US" w:eastAsia="zh-CN"/>
        </w:rPr>
        <w:t>国道107线东移开封境一标段（炎黄大道至许昌交界）新建工程交安工程分包</w:t>
      </w:r>
      <w:r>
        <w:rPr>
          <w:rFonts w:hint="eastAsia" w:hAnsi="宋体"/>
          <w:sz w:val="24"/>
          <w:u w:val="single"/>
        </w:rPr>
        <w:t>招标</w:t>
      </w:r>
      <w:r>
        <w:rPr>
          <w:rFonts w:hAnsi="宋体"/>
          <w:sz w:val="24"/>
        </w:rPr>
        <w:t>的招标评标活动。</w:t>
      </w:r>
    </w:p>
    <w:p w14:paraId="7311D3AD">
      <w:pPr>
        <w:spacing w:line="360" w:lineRule="auto"/>
        <w:rPr>
          <w:b/>
          <w:sz w:val="24"/>
        </w:rPr>
      </w:pPr>
      <w:r>
        <w:rPr>
          <w:b/>
          <w:sz w:val="24"/>
        </w:rPr>
        <w:t>1.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与招标文件的关系</w:t>
      </w:r>
    </w:p>
    <w:p w14:paraId="5BD5454B">
      <w:pPr>
        <w:spacing w:line="360" w:lineRule="auto"/>
        <w:ind w:left="1132" w:leftChars="200" w:hanging="712" w:hangingChars="297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3</w:t>
      </w:r>
      <w:r>
        <w:rPr>
          <w:sz w:val="24"/>
        </w:rPr>
        <w:t>.1本评标方法是本工程招标文件的组成部分之一。</w:t>
      </w:r>
    </w:p>
    <w:p w14:paraId="768A42EE">
      <w:pPr>
        <w:spacing w:line="360" w:lineRule="auto"/>
        <w:rPr>
          <w:b/>
          <w:sz w:val="24"/>
        </w:rPr>
      </w:pPr>
      <w:r>
        <w:rPr>
          <w:b/>
          <w:sz w:val="24"/>
        </w:rPr>
        <w:t>1.</w:t>
      </w:r>
      <w:r>
        <w:rPr>
          <w:rFonts w:hint="eastAsia"/>
          <w:b/>
          <w:sz w:val="24"/>
        </w:rPr>
        <w:t>4</w:t>
      </w:r>
      <w:r>
        <w:rPr>
          <w:b/>
          <w:sz w:val="24"/>
        </w:rPr>
        <w:t>评标原则</w:t>
      </w:r>
    </w:p>
    <w:p w14:paraId="036F52F1">
      <w:pPr>
        <w:spacing w:line="360" w:lineRule="auto"/>
        <w:ind w:left="1132" w:leftChars="200" w:hanging="712" w:hangingChars="297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4</w:t>
      </w:r>
      <w:r>
        <w:rPr>
          <w:sz w:val="24"/>
        </w:rPr>
        <w:t>.1评标工作必须遵循公平、公正、科学、择优的原则。</w:t>
      </w:r>
      <w:bookmarkStart w:id="3" w:name="_GoBack"/>
      <w:bookmarkEnd w:id="3"/>
    </w:p>
    <w:p w14:paraId="39A07292">
      <w:pPr>
        <w:spacing w:line="360" w:lineRule="auto"/>
        <w:ind w:left="1132" w:leftChars="200" w:hanging="712" w:hangingChars="297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4</w:t>
      </w:r>
      <w:r>
        <w:rPr>
          <w:sz w:val="24"/>
        </w:rPr>
        <w:t>.2依法评标、严格保密。</w:t>
      </w:r>
    </w:p>
    <w:p w14:paraId="37A05D76">
      <w:pPr>
        <w:spacing w:line="360" w:lineRule="auto"/>
        <w:ind w:left="1132" w:leftChars="200" w:hanging="712" w:hangingChars="297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4</w:t>
      </w:r>
      <w:r>
        <w:rPr>
          <w:sz w:val="24"/>
        </w:rPr>
        <w:t>.3反对不正当的竞争。</w:t>
      </w:r>
    </w:p>
    <w:p w14:paraId="47A9FD8C">
      <w:pPr>
        <w:spacing w:line="360" w:lineRule="auto"/>
        <w:ind w:left="1132" w:leftChars="200" w:hanging="712" w:hangingChars="297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4</w:t>
      </w:r>
      <w:r>
        <w:rPr>
          <w:sz w:val="24"/>
        </w:rPr>
        <w:t>.4定性的结论由</w:t>
      </w:r>
      <w:r>
        <w:rPr>
          <w:rFonts w:hint="eastAsia"/>
          <w:sz w:val="24"/>
        </w:rPr>
        <w:t>招标小组</w:t>
      </w:r>
      <w:r>
        <w:rPr>
          <w:sz w:val="24"/>
        </w:rPr>
        <w:t>成员按照少数服从多数的原则决定。</w:t>
      </w:r>
    </w:p>
    <w:p w14:paraId="02687687">
      <w:pPr>
        <w:pStyle w:val="9"/>
        <w:spacing w:before="0" w:beforeLines="0" w:line="360" w:lineRule="auto"/>
        <w:jc w:val="both"/>
        <w:rPr>
          <w:rFonts w:hint="eastAsia" w:ascii="Times New Roman" w:eastAsia="宋体" w:cs="Times New Roman"/>
          <w:bCs w:val="0"/>
          <w:szCs w:val="24"/>
        </w:rPr>
      </w:pPr>
      <w:r>
        <w:rPr>
          <w:rStyle w:val="8"/>
          <w:rFonts w:hint="eastAsia" w:ascii="Times New Roman" w:eastAsia="宋体" w:cs="Times New Roman"/>
          <w:b/>
          <w:bCs w:val="0"/>
          <w:szCs w:val="24"/>
        </w:rPr>
        <w:t>2</w:t>
      </w:r>
      <w:r>
        <w:rPr>
          <w:rStyle w:val="8"/>
          <w:rFonts w:ascii="Times New Roman" w:eastAsia="宋体" w:cs="Times New Roman"/>
          <w:b/>
          <w:bCs w:val="0"/>
          <w:szCs w:val="24"/>
        </w:rPr>
        <w:t>.评审内容及方法</w:t>
      </w:r>
    </w:p>
    <w:p w14:paraId="06E45311">
      <w:pPr>
        <w:spacing w:line="360" w:lineRule="auto"/>
        <w:ind w:left="592" w:leftChars="1" w:hanging="590" w:hangingChars="24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.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.</w:t>
      </w:r>
      <w:r>
        <w:rPr>
          <w:rFonts w:hint="eastAsia"/>
          <w:b/>
          <w:sz w:val="24"/>
        </w:rPr>
        <w:t>商务评审</w:t>
      </w:r>
    </w:p>
    <w:p w14:paraId="63E9B642">
      <w:pPr>
        <w:spacing w:line="360" w:lineRule="auto"/>
        <w:ind w:left="1132" w:leftChars="200" w:hanging="712" w:hangingChars="297"/>
        <w:rPr>
          <w:rFonts w:hint="eastAsia"/>
          <w:sz w:val="24"/>
        </w:rPr>
      </w:pPr>
      <w:r>
        <w:rPr>
          <w:rFonts w:hint="eastAsia"/>
          <w:sz w:val="24"/>
        </w:rPr>
        <w:t>2.1.1企业资质是否符合招标分包工程要求，上报资料是否齐全、真实、有效。</w:t>
      </w:r>
    </w:p>
    <w:p w14:paraId="59619F3E">
      <w:pPr>
        <w:spacing w:line="360" w:lineRule="auto"/>
        <w:ind w:left="1132" w:leftChars="200" w:hanging="712" w:hangingChars="297"/>
        <w:rPr>
          <w:rFonts w:hint="eastAsia"/>
          <w:sz w:val="24"/>
        </w:rPr>
      </w:pPr>
      <w:r>
        <w:rPr>
          <w:rFonts w:hint="eastAsia"/>
          <w:sz w:val="24"/>
        </w:rPr>
        <w:t>2.1.2上报拟定管理人员资料是否齐全、真实、有效。</w:t>
      </w:r>
    </w:p>
    <w:p w14:paraId="548CC00B">
      <w:pPr>
        <w:spacing w:line="360" w:lineRule="auto"/>
        <w:ind w:left="1132" w:leftChars="200" w:hanging="712" w:hangingChars="297"/>
        <w:rPr>
          <w:rFonts w:hint="eastAsia"/>
          <w:sz w:val="24"/>
        </w:rPr>
      </w:pPr>
      <w:r>
        <w:rPr>
          <w:rFonts w:hint="eastAsia"/>
          <w:sz w:val="24"/>
        </w:rPr>
        <w:t>2.1.3所报企业施工业绩是否真实等。</w:t>
      </w:r>
    </w:p>
    <w:p w14:paraId="404CD7E0">
      <w:pPr>
        <w:spacing w:line="360" w:lineRule="auto"/>
        <w:ind w:left="1132" w:leftChars="200" w:hanging="712" w:hangingChars="297"/>
        <w:rPr>
          <w:rFonts w:hint="eastAsia"/>
          <w:sz w:val="24"/>
        </w:rPr>
      </w:pPr>
      <w:r>
        <w:rPr>
          <w:rFonts w:hint="eastAsia"/>
          <w:sz w:val="24"/>
        </w:rPr>
        <w:t>2.1.4</w:t>
      </w:r>
      <w:r>
        <w:rPr>
          <w:sz w:val="24"/>
        </w:rPr>
        <w:t>详细评分指标见附表</w:t>
      </w:r>
      <w:r>
        <w:rPr>
          <w:rFonts w:hint="eastAsia"/>
          <w:sz w:val="24"/>
        </w:rPr>
        <w:t>1</w:t>
      </w:r>
      <w:r>
        <w:rPr>
          <w:sz w:val="24"/>
        </w:rPr>
        <w:t>《</w:t>
      </w:r>
      <w:r>
        <w:rPr>
          <w:rFonts w:hint="eastAsia"/>
          <w:sz w:val="24"/>
        </w:rPr>
        <w:t>商务资料</w:t>
      </w:r>
      <w:r>
        <w:rPr>
          <w:sz w:val="24"/>
        </w:rPr>
        <w:t>评分表》。</w:t>
      </w:r>
    </w:p>
    <w:p w14:paraId="3FF77A8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2.2</w:t>
      </w:r>
      <w:r>
        <w:rPr>
          <w:b/>
          <w:sz w:val="24"/>
        </w:rPr>
        <w:t>技术评审</w:t>
      </w:r>
    </w:p>
    <w:p w14:paraId="542A6F82">
      <w:pPr>
        <w:spacing w:line="360" w:lineRule="auto"/>
        <w:ind w:left="1018" w:leftChars="199" w:hanging="600" w:hangingChars="250"/>
        <w:rPr>
          <w:sz w:val="24"/>
        </w:rPr>
      </w:pPr>
      <w:r>
        <w:rPr>
          <w:sz w:val="24"/>
        </w:rPr>
        <w:t>2.2.1评审施工方案是否全面且针对性强，难点、重点把握准确，措施可靠、实用</w:t>
      </w:r>
      <w:r>
        <w:rPr>
          <w:rFonts w:hint="eastAsia"/>
          <w:sz w:val="24"/>
        </w:rPr>
        <w:t>；尤其对重点难点问题的实施方案是否经济、合理、可行</w:t>
      </w:r>
      <w:r>
        <w:rPr>
          <w:sz w:val="24"/>
        </w:rPr>
        <w:t>。</w:t>
      </w:r>
    </w:p>
    <w:p w14:paraId="153640BC">
      <w:pPr>
        <w:spacing w:line="360" w:lineRule="auto"/>
        <w:ind w:left="1018" w:leftChars="199" w:hanging="600" w:hangingChars="250"/>
        <w:rPr>
          <w:sz w:val="24"/>
        </w:rPr>
      </w:pPr>
      <w:r>
        <w:rPr>
          <w:sz w:val="24"/>
        </w:rPr>
        <w:t>2.2.</w:t>
      </w:r>
      <w:r>
        <w:rPr>
          <w:rFonts w:hint="eastAsia"/>
          <w:sz w:val="24"/>
        </w:rPr>
        <w:t>2</w:t>
      </w:r>
      <w:r>
        <w:rPr>
          <w:sz w:val="24"/>
        </w:rPr>
        <w:t>评审施工进度计划及保证措施是否满足合同工期，保证措施、补救措施齐备合理。</w:t>
      </w:r>
    </w:p>
    <w:p w14:paraId="53F7866B">
      <w:pPr>
        <w:spacing w:line="360" w:lineRule="auto"/>
        <w:ind w:left="1018" w:leftChars="199" w:hanging="600" w:hangingChars="250"/>
        <w:rPr>
          <w:rFonts w:hint="eastAsia"/>
          <w:sz w:val="24"/>
        </w:rPr>
      </w:pPr>
      <w:r>
        <w:rPr>
          <w:sz w:val="24"/>
        </w:rPr>
        <w:t>2.2.</w:t>
      </w:r>
      <w:r>
        <w:rPr>
          <w:rFonts w:hint="eastAsia"/>
          <w:sz w:val="24"/>
        </w:rPr>
        <w:t>3</w:t>
      </w:r>
      <w:r>
        <w:rPr>
          <w:sz w:val="24"/>
        </w:rPr>
        <w:t>评审工程质量保证措施、过程控制措施、质量事故处理应急预案是否完整、可</w:t>
      </w:r>
      <w:r>
        <w:rPr>
          <w:rFonts w:hint="eastAsia"/>
          <w:sz w:val="24"/>
        </w:rPr>
        <w:t>行</w:t>
      </w:r>
      <w:r>
        <w:rPr>
          <w:sz w:val="24"/>
        </w:rPr>
        <w:t>、有效；质量目标是否明确并符合项目实际和</w:t>
      </w:r>
      <w:r>
        <w:rPr>
          <w:rFonts w:hint="eastAsia"/>
          <w:sz w:val="24"/>
        </w:rPr>
        <w:t>招标人</w:t>
      </w:r>
      <w:r>
        <w:rPr>
          <w:sz w:val="24"/>
        </w:rPr>
        <w:t>要求，能否保证工程按合同要求的质量标准组织实施</w:t>
      </w:r>
      <w:r>
        <w:rPr>
          <w:rFonts w:hint="eastAsia"/>
          <w:sz w:val="24"/>
        </w:rPr>
        <w:t>。</w:t>
      </w:r>
    </w:p>
    <w:p w14:paraId="525CE520">
      <w:pPr>
        <w:spacing w:line="360" w:lineRule="auto"/>
        <w:ind w:left="1018" w:leftChars="199" w:hanging="600" w:hangingChars="250"/>
        <w:rPr>
          <w:sz w:val="24"/>
        </w:rPr>
      </w:pPr>
      <w:r>
        <w:rPr>
          <w:sz w:val="24"/>
        </w:rPr>
        <w:t>2.2.</w:t>
      </w:r>
      <w:r>
        <w:rPr>
          <w:rFonts w:hint="eastAsia"/>
          <w:sz w:val="24"/>
        </w:rPr>
        <w:t>4</w:t>
      </w:r>
      <w:r>
        <w:rPr>
          <w:sz w:val="24"/>
        </w:rPr>
        <w:t>评审投入的机械设备是否齐全、符合要求，配置是否合理，能否满足本工程合同中质量目标、工期目标的要求。</w:t>
      </w:r>
    </w:p>
    <w:p w14:paraId="5DD0ACEA">
      <w:pPr>
        <w:spacing w:line="360" w:lineRule="auto"/>
        <w:ind w:left="1018" w:leftChars="199" w:hanging="600" w:hangingChars="250"/>
        <w:rPr>
          <w:sz w:val="24"/>
        </w:rPr>
      </w:pPr>
      <w:r>
        <w:rPr>
          <w:sz w:val="24"/>
        </w:rPr>
        <w:t>2.2.</w:t>
      </w:r>
      <w:r>
        <w:rPr>
          <w:rFonts w:hint="eastAsia"/>
          <w:sz w:val="24"/>
        </w:rPr>
        <w:t>5</w:t>
      </w:r>
      <w:r>
        <w:rPr>
          <w:sz w:val="24"/>
        </w:rPr>
        <w:t>评审投入的劳动力资源充裕、用工计划完整，材料使用计划合理，能够满足招标要求。</w:t>
      </w:r>
    </w:p>
    <w:p w14:paraId="13E75EBB">
      <w:pPr>
        <w:spacing w:line="360" w:lineRule="auto"/>
        <w:ind w:left="1018" w:leftChars="199" w:hanging="600" w:hangingChars="250"/>
        <w:rPr>
          <w:rFonts w:hint="eastAsia"/>
          <w:sz w:val="24"/>
        </w:rPr>
      </w:pPr>
      <w:r>
        <w:rPr>
          <w:sz w:val="24"/>
        </w:rPr>
        <w:t>2.2.</w:t>
      </w:r>
      <w:r>
        <w:rPr>
          <w:rFonts w:hint="eastAsia"/>
          <w:sz w:val="24"/>
        </w:rPr>
        <w:t>6</w:t>
      </w:r>
      <w:r>
        <w:rPr>
          <w:sz w:val="24"/>
        </w:rPr>
        <w:t>评审现场组织机构是否合理，是否齐全高效，职责是否明确合理</w:t>
      </w:r>
      <w:r>
        <w:rPr>
          <w:rFonts w:hint="eastAsia"/>
          <w:sz w:val="24"/>
        </w:rPr>
        <w:t>等</w:t>
      </w:r>
      <w:r>
        <w:rPr>
          <w:sz w:val="24"/>
        </w:rPr>
        <w:t>。</w:t>
      </w:r>
    </w:p>
    <w:p w14:paraId="5C118332">
      <w:pPr>
        <w:spacing w:line="360" w:lineRule="auto"/>
        <w:ind w:left="1018" w:leftChars="199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>2.2.7</w:t>
      </w:r>
      <w:r>
        <w:rPr>
          <w:rFonts w:hAnsi="宋体"/>
          <w:sz w:val="24"/>
        </w:rPr>
        <w:t>详细评分指标见附表</w:t>
      </w:r>
      <w:r>
        <w:rPr>
          <w:rFonts w:hint="eastAsia" w:hAnsi="宋体"/>
          <w:sz w:val="24"/>
        </w:rPr>
        <w:t>2</w:t>
      </w:r>
      <w:r>
        <w:rPr>
          <w:rFonts w:hAnsi="宋体"/>
          <w:sz w:val="24"/>
        </w:rPr>
        <w:t>《</w:t>
      </w:r>
      <w:r>
        <w:rPr>
          <w:rFonts w:hint="eastAsia" w:hAnsi="宋体"/>
          <w:sz w:val="24"/>
        </w:rPr>
        <w:t>施工技术方案</w:t>
      </w:r>
      <w:r>
        <w:rPr>
          <w:rFonts w:hAnsi="宋体"/>
          <w:sz w:val="24"/>
        </w:rPr>
        <w:t>评分表》。</w:t>
      </w:r>
    </w:p>
    <w:p w14:paraId="4A36E55E">
      <w:pPr>
        <w:spacing w:line="360" w:lineRule="auto"/>
        <w:ind w:left="582" w:leftChars="33" w:hanging="513" w:hangingChars="213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.3.经济评审</w:t>
      </w:r>
    </w:p>
    <w:p w14:paraId="5F277D96">
      <w:pPr>
        <w:spacing w:line="360" w:lineRule="auto"/>
        <w:ind w:left="1119" w:leftChars="247" w:hanging="600" w:hangingChars="250"/>
        <w:rPr>
          <w:rFonts w:hint="eastAsia"/>
          <w:color w:val="FFC000"/>
          <w:sz w:val="24"/>
        </w:rPr>
      </w:pPr>
      <w:r>
        <w:rPr>
          <w:sz w:val="24"/>
        </w:rPr>
        <w:t>2.3.1</w:t>
      </w:r>
      <w:r>
        <w:rPr>
          <w:rFonts w:hint="eastAsia"/>
          <w:sz w:val="24"/>
          <w:highlight w:val="none"/>
        </w:rPr>
        <w:t>招标人</w:t>
      </w:r>
      <w:r>
        <w:rPr>
          <w:sz w:val="24"/>
          <w:highlight w:val="none"/>
        </w:rPr>
        <w:t>评标</w:t>
      </w:r>
      <w:r>
        <w:rPr>
          <w:rFonts w:hint="eastAsia"/>
          <w:sz w:val="24"/>
          <w:highlight w:val="none"/>
        </w:rPr>
        <w:t>小组按照上述</w:t>
      </w:r>
      <w:r>
        <w:rPr>
          <w:sz w:val="24"/>
          <w:highlight w:val="none"/>
        </w:rPr>
        <w:t>要求对投标人商务及技术文件进行评审</w:t>
      </w:r>
      <w:r>
        <w:rPr>
          <w:rFonts w:hint="eastAsia"/>
          <w:sz w:val="24"/>
          <w:highlight w:val="none"/>
        </w:rPr>
        <w:t>，投标人商务部分及技术部分打分均超过60分（百分制）、且报价最低的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</w:rPr>
        <w:t>家投标单位，招标人将与之进行二次议价（满足的投标单位超过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</w:rPr>
        <w:t>家，则改为对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</w:rPr>
        <w:t>家单价进行二次议价）。</w:t>
      </w:r>
    </w:p>
    <w:p w14:paraId="3A21A8B5">
      <w:pPr>
        <w:spacing w:line="360" w:lineRule="auto"/>
        <w:ind w:left="1119" w:leftChars="247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>2.3.2各投标单位确认最终报价后，将按照以下步骤进行经济部分打分：</w:t>
      </w:r>
    </w:p>
    <w:p w14:paraId="07655D5C">
      <w:pPr>
        <w:spacing w:line="360" w:lineRule="auto"/>
        <w:ind w:left="1059" w:leftChars="447" w:hanging="120" w:hangingChars="50"/>
        <w:rPr>
          <w:rFonts w:hint="eastAsia"/>
          <w:sz w:val="24"/>
        </w:rPr>
      </w:pPr>
      <w:r>
        <w:rPr>
          <w:rFonts w:hint="eastAsia"/>
          <w:b/>
          <w:sz w:val="24"/>
        </w:rPr>
        <w:t>（1）确定评标基准价。</w:t>
      </w:r>
      <w:r>
        <w:rPr>
          <w:rFonts w:hint="eastAsia" w:hAnsi="宋体"/>
          <w:sz w:val="24"/>
        </w:rPr>
        <w:t>最低投标报价作为评标基准价。</w:t>
      </w:r>
    </w:p>
    <w:p w14:paraId="01135938">
      <w:pPr>
        <w:spacing w:line="360" w:lineRule="auto"/>
        <w:ind w:left="1059" w:leftChars="447" w:hanging="120" w:hangingChars="50"/>
        <w:rPr>
          <w:rFonts w:hint="eastAsia"/>
          <w:sz w:val="24"/>
        </w:rPr>
      </w:pPr>
      <w:r>
        <w:rPr>
          <w:rFonts w:hint="eastAsia"/>
          <w:b/>
          <w:sz w:val="24"/>
        </w:rPr>
        <w:t>（2）</w:t>
      </w:r>
      <w:r>
        <w:rPr>
          <w:rFonts w:hint="eastAsia" w:hAnsi="宋体"/>
          <w:b/>
          <w:sz w:val="24"/>
        </w:rPr>
        <w:t>根据</w:t>
      </w:r>
      <w:r>
        <w:rPr>
          <w:rFonts w:hAnsi="宋体"/>
          <w:b/>
          <w:sz w:val="24"/>
        </w:rPr>
        <w:t>各</w:t>
      </w:r>
      <w:r>
        <w:rPr>
          <w:rFonts w:hint="eastAsia" w:hAnsi="宋体"/>
          <w:b/>
          <w:sz w:val="24"/>
        </w:rPr>
        <w:t>投标单位最终确认报价与基准价</w:t>
      </w:r>
      <w:r>
        <w:rPr>
          <w:rFonts w:hAnsi="宋体"/>
          <w:b/>
          <w:sz w:val="24"/>
        </w:rPr>
        <w:t>的差异值</w:t>
      </w:r>
      <w:r>
        <w:rPr>
          <w:rFonts w:hint="eastAsia" w:hAnsi="宋体"/>
          <w:b/>
          <w:sz w:val="24"/>
        </w:rPr>
        <w:t>进行评分。</w:t>
      </w:r>
      <w:r>
        <w:rPr>
          <w:rFonts w:hint="eastAsia" w:hAnsi="宋体"/>
          <w:sz w:val="24"/>
        </w:rPr>
        <w:t>投标人的最终确认报价等</w:t>
      </w:r>
      <w:r>
        <w:rPr>
          <w:rFonts w:hAnsi="宋体"/>
          <w:sz w:val="24"/>
        </w:rPr>
        <w:t>于基准价的为最优标，报价得满分。</w:t>
      </w:r>
      <w:r>
        <w:rPr>
          <w:rFonts w:hint="eastAsia" w:hAnsi="宋体"/>
          <w:sz w:val="24"/>
        </w:rPr>
        <w:t>每高于基准价最优值区间</w:t>
      </w:r>
      <w:r>
        <w:rPr>
          <w:sz w:val="24"/>
        </w:rPr>
        <w:t>1%</w:t>
      </w:r>
      <w:r>
        <w:rPr>
          <w:rFonts w:hint="eastAsia"/>
          <w:sz w:val="24"/>
        </w:rPr>
        <w:t>扣5分，以此类推等比扣减，扣完为止。</w:t>
      </w:r>
    </w:p>
    <w:p w14:paraId="1846094C">
      <w:pPr>
        <w:spacing w:line="360" w:lineRule="auto"/>
        <w:ind w:left="1119" w:leftChars="247" w:hanging="600" w:hangingChars="250"/>
        <w:rPr>
          <w:rFonts w:hint="eastAsia" w:hAnsi="宋体"/>
          <w:sz w:val="24"/>
        </w:rPr>
      </w:pPr>
      <w:r>
        <w:rPr>
          <w:sz w:val="24"/>
        </w:rPr>
        <w:t>2.3.3</w:t>
      </w:r>
      <w:r>
        <w:rPr>
          <w:rFonts w:hAnsi="宋体"/>
          <w:sz w:val="24"/>
        </w:rPr>
        <w:t>详细评分指标见附表</w:t>
      </w:r>
      <w:r>
        <w:rPr>
          <w:rFonts w:hint="eastAsia" w:hAnsi="宋体"/>
          <w:sz w:val="24"/>
        </w:rPr>
        <w:t>3</w:t>
      </w:r>
      <w:r>
        <w:rPr>
          <w:rFonts w:hAnsi="宋体"/>
          <w:sz w:val="24"/>
        </w:rPr>
        <w:t>《经济</w:t>
      </w:r>
      <w:r>
        <w:rPr>
          <w:rFonts w:hint="eastAsia" w:hAnsi="宋体"/>
          <w:sz w:val="24"/>
        </w:rPr>
        <w:t>报价</w:t>
      </w:r>
      <w:r>
        <w:rPr>
          <w:rFonts w:hAnsi="宋体"/>
          <w:sz w:val="24"/>
        </w:rPr>
        <w:t>评分表》。</w:t>
      </w:r>
    </w:p>
    <w:p w14:paraId="66F782D2">
      <w:pPr>
        <w:spacing w:line="360" w:lineRule="auto"/>
        <w:ind w:left="582" w:leftChars="33" w:hanging="513" w:hangingChars="213"/>
        <w:rPr>
          <w:b/>
          <w:sz w:val="24"/>
        </w:rPr>
      </w:pPr>
      <w:r>
        <w:rPr>
          <w:rFonts w:hint="eastAsia"/>
          <w:b/>
          <w:sz w:val="24"/>
        </w:rPr>
        <w:t>2.4</w:t>
      </w:r>
      <w:r>
        <w:rPr>
          <w:b/>
          <w:sz w:val="24"/>
        </w:rPr>
        <w:t>.澄清或补正</w:t>
      </w:r>
    </w:p>
    <w:p w14:paraId="4B697910">
      <w:pPr>
        <w:spacing w:line="360" w:lineRule="auto"/>
        <w:ind w:left="1119" w:leftChars="247" w:hanging="600" w:hangingChars="250"/>
        <w:rPr>
          <w:sz w:val="24"/>
        </w:rPr>
      </w:pPr>
      <w:r>
        <w:rPr>
          <w:rFonts w:hint="eastAsia"/>
          <w:sz w:val="24"/>
        </w:rPr>
        <w:t>2.4</w:t>
      </w:r>
      <w:r>
        <w:rPr>
          <w:sz w:val="24"/>
        </w:rPr>
        <w:t>.1在评标阶段，</w:t>
      </w:r>
      <w:r>
        <w:rPr>
          <w:rFonts w:hint="eastAsia"/>
          <w:sz w:val="24"/>
        </w:rPr>
        <w:t>招</w:t>
      </w:r>
      <w:r>
        <w:rPr>
          <w:sz w:val="24"/>
        </w:rPr>
        <w:t>标小组认为必要时，可要求投标人澄清或补正投标文件中的问题，或者要求其补充某些资料，包括单价的分析资料等；对此，投标人不得拒绝。</w:t>
      </w:r>
    </w:p>
    <w:p w14:paraId="78C6E12C">
      <w:pPr>
        <w:spacing w:line="360" w:lineRule="auto"/>
        <w:ind w:left="1119" w:leftChars="247" w:hanging="600" w:hangingChars="250"/>
        <w:rPr>
          <w:sz w:val="24"/>
        </w:rPr>
      </w:pPr>
      <w:r>
        <w:rPr>
          <w:rFonts w:hint="eastAsia"/>
          <w:sz w:val="24"/>
        </w:rPr>
        <w:t>2.4</w:t>
      </w:r>
      <w:r>
        <w:rPr>
          <w:sz w:val="24"/>
        </w:rPr>
        <w:t>.2投标人须以书面形式提供澄清或补正文件，并作为投标文件的组成部分。</w:t>
      </w:r>
    </w:p>
    <w:p w14:paraId="3902B3BC">
      <w:pPr>
        <w:spacing w:line="360" w:lineRule="auto"/>
        <w:ind w:left="582" w:leftChars="33" w:hanging="513" w:hangingChars="213"/>
        <w:rPr>
          <w:b/>
          <w:sz w:val="24"/>
        </w:rPr>
      </w:pPr>
      <w:r>
        <w:rPr>
          <w:rFonts w:hint="eastAsia"/>
          <w:b/>
          <w:sz w:val="24"/>
        </w:rPr>
        <w:t>2.5.</w:t>
      </w:r>
      <w:r>
        <w:rPr>
          <w:b/>
          <w:sz w:val="24"/>
        </w:rPr>
        <w:t>汇总评分结果</w:t>
      </w:r>
    </w:p>
    <w:p w14:paraId="23A561AE">
      <w:pPr>
        <w:spacing w:line="360" w:lineRule="auto"/>
        <w:ind w:left="1119" w:leftChars="247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>2.5</w:t>
      </w:r>
      <w:r>
        <w:rPr>
          <w:sz w:val="24"/>
        </w:rPr>
        <w:t>.1</w:t>
      </w:r>
      <w:r>
        <w:rPr>
          <w:rFonts w:hint="eastAsia"/>
          <w:sz w:val="24"/>
        </w:rPr>
        <w:t>招</w:t>
      </w:r>
      <w:r>
        <w:rPr>
          <w:sz w:val="24"/>
        </w:rPr>
        <w:t>标小组成员</w:t>
      </w:r>
      <w:r>
        <w:rPr>
          <w:rFonts w:hint="eastAsia"/>
          <w:sz w:val="24"/>
        </w:rPr>
        <w:t>负责</w:t>
      </w:r>
      <w:r>
        <w:rPr>
          <w:sz w:val="24"/>
        </w:rPr>
        <w:t>各</w:t>
      </w:r>
      <w:r>
        <w:rPr>
          <w:rFonts w:hint="eastAsia"/>
          <w:sz w:val="24"/>
        </w:rPr>
        <w:t>自相关内容的</w:t>
      </w:r>
      <w:r>
        <w:rPr>
          <w:sz w:val="24"/>
        </w:rPr>
        <w:t>评分，并</w:t>
      </w:r>
      <w:r>
        <w:rPr>
          <w:rFonts w:hint="eastAsia"/>
          <w:sz w:val="24"/>
        </w:rPr>
        <w:t>将</w:t>
      </w:r>
      <w:r>
        <w:rPr>
          <w:sz w:val="24"/>
        </w:rPr>
        <w:t>计算</w:t>
      </w:r>
      <w:r>
        <w:rPr>
          <w:rFonts w:hint="eastAsia"/>
          <w:sz w:val="24"/>
        </w:rPr>
        <w:t>结果</w:t>
      </w:r>
      <w:r>
        <w:rPr>
          <w:sz w:val="24"/>
        </w:rPr>
        <w:t>加权得分</w:t>
      </w:r>
      <w:r>
        <w:rPr>
          <w:rFonts w:hint="eastAsia"/>
          <w:sz w:val="24"/>
        </w:rPr>
        <w:t>后汇总出各投标单位的最终评分</w:t>
      </w:r>
      <w:r>
        <w:rPr>
          <w:sz w:val="24"/>
        </w:rPr>
        <w:t>。</w:t>
      </w:r>
    </w:p>
    <w:p w14:paraId="3E385709">
      <w:pPr>
        <w:spacing w:line="360" w:lineRule="auto"/>
        <w:ind w:left="1117" w:leftChars="532"/>
        <w:rPr>
          <w:sz w:val="24"/>
        </w:rPr>
      </w:pPr>
      <w:r>
        <w:rPr>
          <w:sz w:val="24"/>
        </w:rPr>
        <w:t>投标人综合得分＝A1*K1+A2*K2</w:t>
      </w:r>
      <w:r>
        <w:rPr>
          <w:rFonts w:hint="eastAsia"/>
          <w:sz w:val="24"/>
        </w:rPr>
        <w:t>+</w:t>
      </w:r>
      <w:r>
        <w:rPr>
          <w:sz w:val="24"/>
        </w:rPr>
        <w:t xml:space="preserve"> A</w:t>
      </w:r>
      <w:r>
        <w:rPr>
          <w:rFonts w:hint="eastAsia"/>
          <w:sz w:val="24"/>
        </w:rPr>
        <w:t>3</w:t>
      </w:r>
      <w:r>
        <w:rPr>
          <w:sz w:val="24"/>
        </w:rPr>
        <w:t>*K</w:t>
      </w:r>
      <w:r>
        <w:rPr>
          <w:rFonts w:hint="eastAsia"/>
          <w:sz w:val="24"/>
        </w:rPr>
        <w:t>3（A1、A2、A3分别为商务、技术、经济部分的评分，</w:t>
      </w:r>
      <w:r>
        <w:rPr>
          <w:sz w:val="24"/>
        </w:rPr>
        <w:t>K1</w:t>
      </w:r>
      <w:r>
        <w:rPr>
          <w:rFonts w:hint="eastAsia"/>
          <w:sz w:val="24"/>
        </w:rPr>
        <w:t>、</w:t>
      </w:r>
      <w:r>
        <w:rPr>
          <w:sz w:val="24"/>
        </w:rPr>
        <w:t>K</w:t>
      </w:r>
      <w:r>
        <w:rPr>
          <w:rFonts w:hint="eastAsia"/>
          <w:sz w:val="24"/>
        </w:rPr>
        <w:t>2、</w:t>
      </w:r>
      <w:r>
        <w:rPr>
          <w:sz w:val="24"/>
        </w:rPr>
        <w:t>K</w:t>
      </w:r>
      <w:r>
        <w:rPr>
          <w:rFonts w:hint="eastAsia"/>
          <w:sz w:val="24"/>
        </w:rPr>
        <w:t>3分别为商务、技术、经济部分在综合得分中所占的权重）</w:t>
      </w:r>
      <w:r>
        <w:rPr>
          <w:sz w:val="24"/>
        </w:rPr>
        <w:t>，</w:t>
      </w:r>
      <w:r>
        <w:rPr>
          <w:rFonts w:hint="eastAsia"/>
          <w:sz w:val="24"/>
        </w:rPr>
        <w:t>详</w:t>
      </w:r>
      <w:r>
        <w:rPr>
          <w:sz w:val="24"/>
        </w:rPr>
        <w:t>见附表</w:t>
      </w:r>
      <w:r>
        <w:rPr>
          <w:rFonts w:hint="eastAsia"/>
          <w:sz w:val="24"/>
        </w:rPr>
        <w:t>4</w:t>
      </w:r>
      <w:r>
        <w:rPr>
          <w:sz w:val="24"/>
        </w:rPr>
        <w:t>《综合得分表》。</w:t>
      </w:r>
    </w:p>
    <w:p w14:paraId="55BB9BF8">
      <w:pPr>
        <w:spacing w:line="360" w:lineRule="auto"/>
        <w:ind w:left="1119" w:leftChars="247" w:hanging="600" w:hangingChars="250"/>
        <w:rPr>
          <w:sz w:val="24"/>
        </w:rPr>
      </w:pPr>
      <w:r>
        <w:rPr>
          <w:rFonts w:hint="eastAsia"/>
          <w:sz w:val="24"/>
        </w:rPr>
        <w:t>2.5</w:t>
      </w:r>
      <w:r>
        <w:rPr>
          <w:sz w:val="24"/>
        </w:rPr>
        <w:t>.</w:t>
      </w:r>
      <w:r>
        <w:rPr>
          <w:rFonts w:hint="eastAsia"/>
          <w:sz w:val="24"/>
        </w:rPr>
        <w:t>2</w:t>
      </w:r>
      <w:r>
        <w:rPr>
          <w:sz w:val="24"/>
        </w:rPr>
        <w:t>评标小组</w:t>
      </w:r>
      <w:r>
        <w:rPr>
          <w:rFonts w:hint="eastAsia"/>
          <w:sz w:val="24"/>
        </w:rPr>
        <w:t>按照</w:t>
      </w:r>
      <w:r>
        <w:rPr>
          <w:sz w:val="24"/>
        </w:rPr>
        <w:t>最终汇总</w:t>
      </w:r>
      <w:r>
        <w:rPr>
          <w:rFonts w:hint="eastAsia"/>
          <w:sz w:val="24"/>
        </w:rPr>
        <w:t>分数进行</w:t>
      </w:r>
      <w:r>
        <w:rPr>
          <w:sz w:val="24"/>
        </w:rPr>
        <w:t>排序，推荐出中标</w:t>
      </w:r>
      <w:r>
        <w:rPr>
          <w:rFonts w:hint="eastAsia"/>
          <w:sz w:val="24"/>
        </w:rPr>
        <w:t>备选单位</w:t>
      </w:r>
      <w:r>
        <w:rPr>
          <w:sz w:val="24"/>
        </w:rPr>
        <w:t>名单</w:t>
      </w:r>
      <w:r>
        <w:rPr>
          <w:rFonts w:hint="eastAsia"/>
          <w:sz w:val="24"/>
        </w:rPr>
        <w:t>，</w:t>
      </w:r>
      <w:r>
        <w:rPr>
          <w:sz w:val="24"/>
        </w:rPr>
        <w:t>如存在最终得分相同的单位</w:t>
      </w:r>
      <w:r>
        <w:rPr>
          <w:rFonts w:hint="eastAsia"/>
          <w:sz w:val="24"/>
        </w:rPr>
        <w:t>，</w:t>
      </w:r>
      <w:r>
        <w:rPr>
          <w:sz w:val="24"/>
        </w:rPr>
        <w:t>最终报价低者排名在前。</w:t>
      </w:r>
    </w:p>
    <w:p w14:paraId="112392EC">
      <w:pPr>
        <w:spacing w:line="360" w:lineRule="auto"/>
        <w:rPr>
          <w:rFonts w:hint="eastAsia" w:hAnsi="宋体"/>
          <w:sz w:val="24"/>
        </w:rPr>
      </w:pPr>
    </w:p>
    <w:p w14:paraId="64A36BE5">
      <w:pPr>
        <w:spacing w:line="360" w:lineRule="auto"/>
        <w:rPr>
          <w:rFonts w:hint="eastAsia" w:hAnsi="宋体"/>
          <w:sz w:val="24"/>
        </w:rPr>
      </w:pPr>
    </w:p>
    <w:p w14:paraId="26E30529">
      <w:pPr>
        <w:spacing w:line="360" w:lineRule="auto"/>
        <w:rPr>
          <w:rFonts w:hAnsi="宋体"/>
          <w:sz w:val="24"/>
        </w:rPr>
        <w:sectPr>
          <w:pgSz w:w="11907" w:h="16840"/>
          <w:pgMar w:top="1440" w:right="1797" w:bottom="1440" w:left="1797" w:header="794" w:footer="964" w:gutter="0"/>
          <w:cols w:space="720" w:num="1"/>
          <w:docGrid w:linePitch="312" w:charSpace="0"/>
        </w:sectPr>
      </w:pPr>
    </w:p>
    <w:p w14:paraId="342B3C2D">
      <w:pPr>
        <w:spacing w:line="360" w:lineRule="auto"/>
        <w:rPr>
          <w:sz w:val="24"/>
        </w:rPr>
      </w:pPr>
      <w:r>
        <w:rPr>
          <w:rFonts w:hAnsi="宋体"/>
          <w:sz w:val="24"/>
        </w:rPr>
        <w:t>附表</w:t>
      </w:r>
      <w:r>
        <w:rPr>
          <w:rFonts w:hint="eastAsia" w:hAnsi="宋体"/>
          <w:sz w:val="24"/>
        </w:rPr>
        <w:t>1</w:t>
      </w:r>
      <w:r>
        <w:rPr>
          <w:rFonts w:hAnsi="宋体"/>
          <w:sz w:val="24"/>
        </w:rPr>
        <w:t>　</w:t>
      </w:r>
    </w:p>
    <w:p w14:paraId="6CA78123">
      <w:pPr>
        <w:spacing w:line="360" w:lineRule="auto"/>
        <w:jc w:val="center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商务资料</w:t>
      </w:r>
      <w:r>
        <w:rPr>
          <w:rFonts w:hAnsi="宋体"/>
          <w:b/>
          <w:sz w:val="24"/>
        </w:rPr>
        <w:t>评分表</w:t>
      </w:r>
    </w:p>
    <w:p w14:paraId="01D32D5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投标单位名称：</w:t>
      </w:r>
    </w:p>
    <w:tbl>
      <w:tblPr>
        <w:tblStyle w:val="6"/>
        <w:tblW w:w="8825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80"/>
        <w:gridCol w:w="780"/>
        <w:gridCol w:w="1946"/>
        <w:gridCol w:w="2771"/>
        <w:gridCol w:w="793"/>
      </w:tblGrid>
      <w:tr w14:paraId="71B8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tblHeader/>
        </w:trPr>
        <w:tc>
          <w:tcPr>
            <w:tcW w:w="555" w:type="dxa"/>
            <w:vMerge w:val="restart"/>
            <w:noWrap w:val="0"/>
            <w:vAlign w:val="center"/>
          </w:tcPr>
          <w:p w14:paraId="759F40FE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1C01AC47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评分项目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5C269CD5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满</w:t>
            </w:r>
            <w:r>
              <w:rPr>
                <w:rFonts w:ascii="Arial" w:hAnsi="Arial" w:cs="Arial"/>
                <w:b/>
                <w:szCs w:val="21"/>
              </w:rPr>
              <w:t>分</w:t>
            </w:r>
          </w:p>
        </w:tc>
        <w:tc>
          <w:tcPr>
            <w:tcW w:w="1946" w:type="dxa"/>
            <w:vMerge w:val="restart"/>
            <w:noWrap w:val="0"/>
            <w:vAlign w:val="center"/>
          </w:tcPr>
          <w:p w14:paraId="6510AB0E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评分标准</w:t>
            </w:r>
          </w:p>
        </w:tc>
        <w:tc>
          <w:tcPr>
            <w:tcW w:w="277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3807FB7">
            <w:pPr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扣分原因</w:t>
            </w:r>
          </w:p>
        </w:tc>
        <w:tc>
          <w:tcPr>
            <w:tcW w:w="79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B69AF6F">
            <w:pPr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得分</w:t>
            </w:r>
          </w:p>
        </w:tc>
      </w:tr>
      <w:tr w14:paraId="0736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tblHeader/>
        </w:trPr>
        <w:tc>
          <w:tcPr>
            <w:tcW w:w="555" w:type="dxa"/>
            <w:vMerge w:val="continue"/>
            <w:noWrap w:val="0"/>
            <w:vAlign w:val="center"/>
          </w:tcPr>
          <w:p w14:paraId="6259B802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940D20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18B0E52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 w14:paraId="1225498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7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769FE4F">
            <w:pPr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7497DD7">
            <w:pPr>
              <w:rPr>
                <w:rFonts w:hint="eastAsia" w:ascii="Arial" w:hAnsi="Arial" w:cs="Arial"/>
                <w:szCs w:val="21"/>
              </w:rPr>
            </w:pPr>
          </w:p>
        </w:tc>
      </w:tr>
      <w:tr w14:paraId="1783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555" w:type="dxa"/>
            <w:noWrap w:val="0"/>
            <w:vAlign w:val="center"/>
          </w:tcPr>
          <w:p w14:paraId="74EF7381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 w14:paraId="69DBF146">
            <w:pPr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企业营业执照、资质等级、安全生产许可证复印件是否齐全、有效，是否符合招标文件要求</w:t>
            </w:r>
          </w:p>
        </w:tc>
        <w:tc>
          <w:tcPr>
            <w:tcW w:w="780" w:type="dxa"/>
            <w:noWrap w:val="0"/>
            <w:vAlign w:val="center"/>
          </w:tcPr>
          <w:p w14:paraId="17EE991E">
            <w:pPr>
              <w:autoSpaceDE w:val="0"/>
              <w:autoSpaceDN w:val="0"/>
              <w:jc w:val="center"/>
              <w:rPr>
                <w:rFonts w:hint="eastAsia"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12</w:t>
            </w:r>
          </w:p>
        </w:tc>
        <w:tc>
          <w:tcPr>
            <w:tcW w:w="1946" w:type="dxa"/>
            <w:noWrap w:val="0"/>
            <w:vAlign w:val="center"/>
          </w:tcPr>
          <w:p w14:paraId="4D7D4B45">
            <w:pPr>
              <w:autoSpaceDE w:val="0"/>
              <w:autoSpaceDN w:val="0"/>
              <w:spacing w:before="78"/>
              <w:ind w:right="-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</w:rPr>
              <w:t>企业营业执照、资质等级、安全生产许可证有复印件的各得2分，没有复印件的那项不得分；证件在有效期的各得2分，不在有效期的那项不得分</w:t>
            </w:r>
          </w:p>
        </w:tc>
        <w:tc>
          <w:tcPr>
            <w:tcW w:w="2771" w:type="dxa"/>
            <w:tcBorders>
              <w:right w:val="single" w:color="auto" w:sz="4" w:space="0"/>
            </w:tcBorders>
            <w:noWrap w:val="0"/>
            <w:vAlign w:val="center"/>
          </w:tcPr>
          <w:p w14:paraId="1CA656AF">
            <w:pPr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企业营业执照：（4分）</w:t>
            </w:r>
          </w:p>
          <w:p w14:paraId="49F0C1FD">
            <w:pPr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有□无□   有效□无效□</w:t>
            </w:r>
          </w:p>
          <w:p w14:paraId="44C0865B">
            <w:pPr>
              <w:rPr>
                <w:rFonts w:hint="eastAsia" w:ascii="Arial" w:hAnsi="Arial"/>
              </w:rPr>
            </w:pPr>
          </w:p>
          <w:p w14:paraId="6000BEC3">
            <w:pPr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资质等级：（4分）</w:t>
            </w:r>
          </w:p>
          <w:p w14:paraId="5479DAA6">
            <w:pPr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有□无□   符合□不符合□</w:t>
            </w:r>
          </w:p>
          <w:p w14:paraId="65C4F100">
            <w:pPr>
              <w:rPr>
                <w:rFonts w:hint="eastAsia" w:ascii="Arial" w:hAnsi="Arial"/>
              </w:rPr>
            </w:pPr>
          </w:p>
          <w:p w14:paraId="55880370">
            <w:pPr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安全生产许可证：（4分）</w:t>
            </w:r>
          </w:p>
          <w:p w14:paraId="648405CD">
            <w:pPr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有□无□   有效□无效□</w:t>
            </w:r>
          </w:p>
        </w:tc>
        <w:tc>
          <w:tcPr>
            <w:tcW w:w="793" w:type="dxa"/>
            <w:tcBorders>
              <w:left w:val="single" w:color="auto" w:sz="4" w:space="0"/>
            </w:tcBorders>
            <w:noWrap w:val="0"/>
            <w:vAlign w:val="center"/>
          </w:tcPr>
          <w:p w14:paraId="0DB2F182">
            <w:pPr>
              <w:rPr>
                <w:rFonts w:hint="eastAsia" w:ascii="Arial" w:hAnsi="Arial" w:cs="Arial"/>
                <w:szCs w:val="21"/>
              </w:rPr>
            </w:pPr>
          </w:p>
        </w:tc>
      </w:tr>
      <w:tr w14:paraId="5724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555" w:type="dxa"/>
            <w:noWrap w:val="0"/>
            <w:vAlign w:val="center"/>
          </w:tcPr>
          <w:p w14:paraId="1C1BF9BB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 w14:paraId="27035F30">
            <w:pPr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工程拟定主要人员结构是否合理、齐全，主要负责人有无类似工程施工履历</w:t>
            </w:r>
          </w:p>
        </w:tc>
        <w:tc>
          <w:tcPr>
            <w:tcW w:w="780" w:type="dxa"/>
            <w:noWrap w:val="0"/>
            <w:vAlign w:val="center"/>
          </w:tcPr>
          <w:p w14:paraId="522E3620">
            <w:pPr>
              <w:jc w:val="center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1</w:t>
            </w:r>
            <w:r>
              <w:rPr>
                <w:rFonts w:hint="eastAsia" w:ascii="Arial" w:hAnsi="Arial" w:cs="Arial"/>
                <w:color w:val="auto"/>
                <w:szCs w:val="21"/>
              </w:rPr>
              <w:t>8</w:t>
            </w:r>
          </w:p>
        </w:tc>
        <w:tc>
          <w:tcPr>
            <w:tcW w:w="1946" w:type="dxa"/>
            <w:noWrap w:val="0"/>
            <w:vAlign w:val="top"/>
          </w:tcPr>
          <w:p w14:paraId="2C3A90B3">
            <w:pPr>
              <w:autoSpaceDE w:val="0"/>
              <w:autoSpaceDN w:val="0"/>
              <w:spacing w:before="78" w:line="240" w:lineRule="atLeast"/>
              <w:ind w:right="-20"/>
              <w:rPr>
                <w:rFonts w:hint="eastAsia"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人员配置合理的得8分；人员结构齐全的得10分；主要负责人有类似工程施工履历的得10分；主要人员持证情况得10分。否则不得分</w:t>
            </w:r>
          </w:p>
        </w:tc>
        <w:tc>
          <w:tcPr>
            <w:tcW w:w="2771" w:type="dxa"/>
            <w:tcBorders>
              <w:right w:val="single" w:color="auto" w:sz="4" w:space="0"/>
            </w:tcBorders>
            <w:noWrap w:val="0"/>
            <w:vAlign w:val="center"/>
          </w:tcPr>
          <w:p w14:paraId="0CD9C0B0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人员配置：</w:t>
            </w:r>
          </w:p>
          <w:p w14:paraId="05893B6B">
            <w:pPr>
              <w:spacing w:line="240" w:lineRule="atLeast"/>
              <w:rPr>
                <w:rFonts w:hint="eastAsia" w:ascii="Arial" w:hAnsi="Arial"/>
              </w:rPr>
            </w:pPr>
            <w:r>
              <w:rPr>
                <w:rFonts w:hint="eastAsia" w:ascii="Arial" w:hAnsi="Arial" w:cs="Arial"/>
                <w:szCs w:val="21"/>
              </w:rPr>
              <w:t>合  理</w:t>
            </w:r>
            <w:r>
              <w:rPr>
                <w:rFonts w:hint="eastAsia" w:ascii="Arial" w:hAnsi="Arial"/>
              </w:rPr>
              <w:t>□    不合理□</w:t>
            </w:r>
          </w:p>
          <w:p w14:paraId="396719D6">
            <w:pPr>
              <w:spacing w:line="240" w:lineRule="atLeast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齐  全□    不齐全□</w:t>
            </w:r>
          </w:p>
          <w:p w14:paraId="16786ABD">
            <w:pPr>
              <w:spacing w:line="240" w:lineRule="atLeast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有  证□    无  证□</w:t>
            </w:r>
          </w:p>
          <w:p w14:paraId="764405BF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/>
              </w:rPr>
              <w:t>施工经验    有□无□</w:t>
            </w:r>
          </w:p>
        </w:tc>
        <w:tc>
          <w:tcPr>
            <w:tcW w:w="793" w:type="dxa"/>
            <w:tcBorders>
              <w:left w:val="single" w:color="auto" w:sz="4" w:space="0"/>
            </w:tcBorders>
            <w:noWrap w:val="0"/>
            <w:vAlign w:val="center"/>
          </w:tcPr>
          <w:p w14:paraId="168DD405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</w:p>
        </w:tc>
      </w:tr>
      <w:tr w14:paraId="252D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555" w:type="dxa"/>
            <w:noWrap w:val="0"/>
            <w:vAlign w:val="center"/>
          </w:tcPr>
          <w:p w14:paraId="2E178178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 w14:paraId="3F839F52">
            <w:pPr>
              <w:widowControl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有无业绩及相关证明材料</w:t>
            </w:r>
          </w:p>
        </w:tc>
        <w:tc>
          <w:tcPr>
            <w:tcW w:w="780" w:type="dxa"/>
            <w:noWrap w:val="0"/>
            <w:vAlign w:val="center"/>
          </w:tcPr>
          <w:p w14:paraId="1B836CBC">
            <w:pPr>
              <w:jc w:val="center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30</w:t>
            </w:r>
          </w:p>
        </w:tc>
        <w:tc>
          <w:tcPr>
            <w:tcW w:w="1946" w:type="dxa"/>
            <w:noWrap w:val="0"/>
            <w:vAlign w:val="center"/>
          </w:tcPr>
          <w:p w14:paraId="73230CF3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业绩少的得10分；业绩一般的得20分；业绩多的得30分。无业绩或无业绩证明材料的不得分。</w:t>
            </w:r>
          </w:p>
        </w:tc>
        <w:tc>
          <w:tcPr>
            <w:tcW w:w="2771" w:type="dxa"/>
            <w:tcBorders>
              <w:right w:val="single" w:color="auto" w:sz="4" w:space="0"/>
            </w:tcBorders>
            <w:noWrap w:val="0"/>
            <w:vAlign w:val="center"/>
          </w:tcPr>
          <w:p w14:paraId="07087FA8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业绩资料：</w:t>
            </w:r>
          </w:p>
          <w:p w14:paraId="14A03704">
            <w:pPr>
              <w:spacing w:line="240" w:lineRule="atLeast"/>
              <w:rPr>
                <w:rFonts w:hint="eastAsia" w:ascii="Arial" w:hAnsi="Arial"/>
              </w:rPr>
            </w:pPr>
            <w:r>
              <w:rPr>
                <w:rFonts w:hint="eastAsia" w:ascii="Arial" w:hAnsi="Arial" w:cs="Arial"/>
                <w:szCs w:val="21"/>
              </w:rPr>
              <w:t>很多</w:t>
            </w:r>
            <w:r>
              <w:rPr>
                <w:rFonts w:hint="eastAsia" w:ascii="Arial" w:hAnsi="Arial"/>
              </w:rPr>
              <w:t xml:space="preserve">□    一般□  </w:t>
            </w:r>
          </w:p>
          <w:p w14:paraId="0506C4CE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/>
              </w:rPr>
              <w:t>很少□      无□</w:t>
            </w:r>
          </w:p>
        </w:tc>
        <w:tc>
          <w:tcPr>
            <w:tcW w:w="793" w:type="dxa"/>
            <w:tcBorders>
              <w:left w:val="single" w:color="auto" w:sz="4" w:space="0"/>
            </w:tcBorders>
            <w:noWrap w:val="0"/>
            <w:vAlign w:val="center"/>
          </w:tcPr>
          <w:p w14:paraId="3F0FCB36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1BEC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555" w:type="dxa"/>
            <w:noWrap w:val="0"/>
            <w:vAlign w:val="center"/>
          </w:tcPr>
          <w:p w14:paraId="56534FE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980" w:type="dxa"/>
            <w:noWrap w:val="0"/>
            <w:vAlign w:val="center"/>
          </w:tcPr>
          <w:p w14:paraId="31BDF0FF">
            <w:pPr>
              <w:widowControl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与我单位或中建系统是否有合作经历</w:t>
            </w:r>
          </w:p>
        </w:tc>
        <w:tc>
          <w:tcPr>
            <w:tcW w:w="780" w:type="dxa"/>
            <w:noWrap w:val="0"/>
            <w:vAlign w:val="center"/>
          </w:tcPr>
          <w:p w14:paraId="1ED30FD2">
            <w:pPr>
              <w:jc w:val="center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2</w:t>
            </w:r>
            <w:r>
              <w:rPr>
                <w:rFonts w:hint="eastAsia" w:ascii="Arial" w:hAnsi="Arial" w:cs="Arial"/>
                <w:color w:val="auto"/>
                <w:szCs w:val="21"/>
              </w:rPr>
              <w:t>0</w:t>
            </w:r>
          </w:p>
        </w:tc>
        <w:tc>
          <w:tcPr>
            <w:tcW w:w="1946" w:type="dxa"/>
            <w:noWrap w:val="0"/>
            <w:vAlign w:val="center"/>
          </w:tcPr>
          <w:p w14:paraId="302F8FE0">
            <w:pPr>
              <w:widowControl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与我单位有合作经历的加5分，与中建系统有合作经历的加5分，两方面均有合作可同时加分。无合作的不加分。</w:t>
            </w:r>
          </w:p>
        </w:tc>
        <w:tc>
          <w:tcPr>
            <w:tcW w:w="2771" w:type="dxa"/>
            <w:tcBorders>
              <w:right w:val="single" w:color="auto" w:sz="4" w:space="0"/>
            </w:tcBorders>
            <w:noWrap w:val="0"/>
            <w:vAlign w:val="center"/>
          </w:tcPr>
          <w:p w14:paraId="63033C08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合作经历：</w:t>
            </w:r>
          </w:p>
          <w:p w14:paraId="18573229">
            <w:pPr>
              <w:spacing w:line="240" w:lineRule="atLeast"/>
              <w:rPr>
                <w:rFonts w:hint="eastAsia" w:ascii="Arial" w:hAnsi="Arial"/>
              </w:rPr>
            </w:pPr>
            <w:r>
              <w:rPr>
                <w:rFonts w:hint="eastAsia" w:ascii="Arial" w:hAnsi="Arial" w:cs="Arial"/>
                <w:szCs w:val="21"/>
              </w:rPr>
              <w:t>与我单位：有</w:t>
            </w:r>
            <w:r>
              <w:rPr>
                <w:rFonts w:hint="eastAsia" w:ascii="Arial" w:hAnsi="Arial"/>
              </w:rPr>
              <w:t xml:space="preserve">□  无□  </w:t>
            </w:r>
          </w:p>
          <w:p w14:paraId="564644FE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/>
              </w:rPr>
              <w:t>与中建系统：</w:t>
            </w:r>
            <w:r>
              <w:rPr>
                <w:rFonts w:hint="eastAsia" w:ascii="Arial" w:hAnsi="Arial" w:cs="Arial"/>
                <w:szCs w:val="21"/>
              </w:rPr>
              <w:t>有</w:t>
            </w:r>
            <w:r>
              <w:rPr>
                <w:rFonts w:hint="eastAsia" w:ascii="Arial" w:hAnsi="Arial"/>
              </w:rPr>
              <w:t>□  无□</w:t>
            </w:r>
          </w:p>
        </w:tc>
        <w:tc>
          <w:tcPr>
            <w:tcW w:w="793" w:type="dxa"/>
            <w:tcBorders>
              <w:left w:val="single" w:color="auto" w:sz="4" w:space="0"/>
            </w:tcBorders>
            <w:noWrap w:val="0"/>
            <w:vAlign w:val="center"/>
          </w:tcPr>
          <w:p w14:paraId="2F7BB0DB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1F83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55" w:type="dxa"/>
            <w:noWrap w:val="0"/>
            <w:vAlign w:val="center"/>
          </w:tcPr>
          <w:p w14:paraId="327AA31B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</w:t>
            </w:r>
          </w:p>
        </w:tc>
        <w:tc>
          <w:tcPr>
            <w:tcW w:w="1980" w:type="dxa"/>
            <w:noWrap w:val="0"/>
            <w:vAlign w:val="center"/>
          </w:tcPr>
          <w:p w14:paraId="25CA9D30"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信誉是否良好</w:t>
            </w:r>
          </w:p>
        </w:tc>
        <w:tc>
          <w:tcPr>
            <w:tcW w:w="780" w:type="dxa"/>
            <w:noWrap w:val="0"/>
            <w:vAlign w:val="center"/>
          </w:tcPr>
          <w:p w14:paraId="49A4EAC7">
            <w:pPr>
              <w:jc w:val="center"/>
              <w:rPr>
                <w:rFonts w:hint="eastAsia"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2</w:t>
            </w:r>
            <w:r>
              <w:rPr>
                <w:rFonts w:hint="eastAsia" w:ascii="Arial" w:hAnsi="Arial" w:cs="Arial"/>
                <w:color w:val="auto"/>
                <w:szCs w:val="21"/>
              </w:rPr>
              <w:t>0</w:t>
            </w:r>
          </w:p>
        </w:tc>
        <w:tc>
          <w:tcPr>
            <w:tcW w:w="1946" w:type="dxa"/>
            <w:noWrap w:val="0"/>
            <w:vAlign w:val="top"/>
          </w:tcPr>
          <w:p w14:paraId="45A04DB8">
            <w:pPr>
              <w:autoSpaceDE w:val="0"/>
              <w:autoSpaceDN w:val="0"/>
              <w:spacing w:before="78" w:line="240" w:lineRule="atLeast"/>
              <w:ind w:right="-20"/>
              <w:rPr>
                <w:rFonts w:hint="eastAsia"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在上年度在中建系统内部评为优质供应商的得10分，其他得5分。</w:t>
            </w:r>
          </w:p>
        </w:tc>
        <w:tc>
          <w:tcPr>
            <w:tcW w:w="2771" w:type="dxa"/>
            <w:tcBorders>
              <w:right w:val="single" w:color="auto" w:sz="4" w:space="0"/>
            </w:tcBorders>
            <w:noWrap w:val="0"/>
            <w:vAlign w:val="center"/>
          </w:tcPr>
          <w:p w14:paraId="271AD55D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信誉：</w:t>
            </w:r>
          </w:p>
          <w:p w14:paraId="56A86AC0">
            <w:pPr>
              <w:spacing w:line="240" w:lineRule="atLeast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/>
              </w:rPr>
              <w:t xml:space="preserve"> 优质□   其他□</w:t>
            </w:r>
          </w:p>
        </w:tc>
        <w:tc>
          <w:tcPr>
            <w:tcW w:w="793" w:type="dxa"/>
            <w:tcBorders>
              <w:left w:val="single" w:color="auto" w:sz="4" w:space="0"/>
            </w:tcBorders>
            <w:noWrap w:val="0"/>
            <w:vAlign w:val="center"/>
          </w:tcPr>
          <w:p w14:paraId="6CC258F3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7FB1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55" w:type="dxa"/>
            <w:noWrap w:val="0"/>
            <w:vAlign w:val="center"/>
          </w:tcPr>
          <w:p w14:paraId="3FCFB9B6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6</w:t>
            </w:r>
          </w:p>
        </w:tc>
        <w:tc>
          <w:tcPr>
            <w:tcW w:w="1980" w:type="dxa"/>
            <w:noWrap w:val="0"/>
            <w:vAlign w:val="center"/>
          </w:tcPr>
          <w:p w14:paraId="741C0165"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垫资能力及其他优惠条件</w:t>
            </w:r>
          </w:p>
        </w:tc>
        <w:tc>
          <w:tcPr>
            <w:tcW w:w="780" w:type="dxa"/>
            <w:noWrap w:val="0"/>
            <w:vAlign w:val="center"/>
          </w:tcPr>
          <w:p w14:paraId="6333BCBD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加分项</w:t>
            </w:r>
          </w:p>
        </w:tc>
        <w:tc>
          <w:tcPr>
            <w:tcW w:w="1946" w:type="dxa"/>
            <w:noWrap w:val="0"/>
            <w:vAlign w:val="top"/>
          </w:tcPr>
          <w:p w14:paraId="0C782327">
            <w:pPr>
              <w:autoSpaceDE w:val="0"/>
              <w:autoSpaceDN w:val="0"/>
              <w:spacing w:before="78" w:line="240" w:lineRule="atLeast"/>
              <w:ind w:right="-2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根据投标人提供的承诺给与一定的加分，上限20分（百分制）</w:t>
            </w:r>
          </w:p>
        </w:tc>
        <w:tc>
          <w:tcPr>
            <w:tcW w:w="2771" w:type="dxa"/>
            <w:tcBorders>
              <w:right w:val="single" w:color="auto" w:sz="4" w:space="0"/>
            </w:tcBorders>
            <w:noWrap w:val="0"/>
            <w:vAlign w:val="center"/>
          </w:tcPr>
          <w:p w14:paraId="5348717C">
            <w:pPr>
              <w:spacing w:line="240" w:lineRule="atLeast"/>
              <w:rPr>
                <w:rFonts w:hint="eastAsia" w:ascii="Arial" w:hAnsi="Arial"/>
              </w:rPr>
            </w:pPr>
          </w:p>
        </w:tc>
        <w:tc>
          <w:tcPr>
            <w:tcW w:w="793" w:type="dxa"/>
            <w:tcBorders>
              <w:left w:val="single" w:color="auto" w:sz="4" w:space="0"/>
            </w:tcBorders>
            <w:noWrap w:val="0"/>
            <w:vAlign w:val="center"/>
          </w:tcPr>
          <w:p w14:paraId="11EBDC1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14:paraId="75FF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261" w:type="dxa"/>
            <w:gridSpan w:val="4"/>
            <w:noWrap w:val="0"/>
            <w:vAlign w:val="center"/>
          </w:tcPr>
          <w:p w14:paraId="16535C10">
            <w:pPr>
              <w:jc w:val="center"/>
              <w:rPr>
                <w:rFonts w:hint="eastAsia" w:ascii="Arial" w:hAnsi="Arial" w:cs="宋体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合 计（100）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61784C62">
            <w:pPr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3633A737">
      <w:pPr>
        <w:spacing w:line="360" w:lineRule="auto"/>
        <w:rPr>
          <w:rFonts w:hint="eastAsia" w:hAnsi="宋体"/>
          <w:b/>
          <w:iCs/>
          <w:u w:val="single"/>
        </w:rPr>
      </w:pPr>
    </w:p>
    <w:p w14:paraId="59057EA5">
      <w:pPr>
        <w:spacing w:line="360" w:lineRule="auto"/>
        <w:rPr>
          <w:rFonts w:hint="eastAsia" w:hAnsi="宋体"/>
          <w:b/>
          <w:iCs/>
          <w:u w:val="single"/>
        </w:rPr>
      </w:pPr>
    </w:p>
    <w:p w14:paraId="547502F9">
      <w:pPr>
        <w:spacing w:line="360" w:lineRule="auto"/>
        <w:rPr>
          <w:rFonts w:hint="eastAsia" w:hAnsi="宋体"/>
          <w:sz w:val="24"/>
        </w:rPr>
      </w:pPr>
      <w:r>
        <w:rPr>
          <w:rFonts w:hAnsi="宋体"/>
          <w:sz w:val="24"/>
        </w:rPr>
        <w:t>附表</w:t>
      </w:r>
      <w:r>
        <w:rPr>
          <w:rFonts w:hint="eastAsia" w:hAnsi="宋体"/>
          <w:sz w:val="24"/>
        </w:rPr>
        <w:t>2</w:t>
      </w:r>
    </w:p>
    <w:p w14:paraId="76670FAB">
      <w:pPr>
        <w:jc w:val="center"/>
        <w:rPr>
          <w:rFonts w:hint="eastAsia" w:hAnsi="宋体"/>
          <w:b/>
          <w:color w:val="FFC000"/>
          <w:sz w:val="24"/>
        </w:rPr>
      </w:pPr>
      <w:r>
        <w:rPr>
          <w:rFonts w:hint="eastAsia" w:hAnsi="宋体"/>
          <w:b/>
          <w:sz w:val="24"/>
        </w:rPr>
        <w:t>施工</w:t>
      </w:r>
      <w:r>
        <w:rPr>
          <w:rFonts w:hAnsi="宋体"/>
          <w:b/>
          <w:sz w:val="24"/>
        </w:rPr>
        <w:t>技术</w:t>
      </w:r>
      <w:r>
        <w:rPr>
          <w:rFonts w:hint="eastAsia" w:hAnsi="宋体"/>
          <w:b/>
          <w:sz w:val="24"/>
        </w:rPr>
        <w:t>方案</w:t>
      </w:r>
      <w:r>
        <w:rPr>
          <w:rFonts w:hAnsi="宋体"/>
          <w:b/>
          <w:sz w:val="24"/>
        </w:rPr>
        <w:t>评分表</w:t>
      </w:r>
    </w:p>
    <w:p w14:paraId="4608F65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投标单位名称：</w:t>
      </w:r>
    </w:p>
    <w:tbl>
      <w:tblPr>
        <w:tblStyle w:val="6"/>
        <w:tblpPr w:leftFromText="180" w:rightFromText="180" w:vertAnchor="text" w:horzAnchor="margin" w:tblpXSpec="center" w:tblpY="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93"/>
        <w:gridCol w:w="871"/>
        <w:gridCol w:w="4068"/>
        <w:gridCol w:w="1110"/>
        <w:gridCol w:w="1139"/>
      </w:tblGrid>
      <w:tr w14:paraId="6A43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tblHeader/>
        </w:trPr>
        <w:tc>
          <w:tcPr>
            <w:tcW w:w="772" w:type="dxa"/>
            <w:vMerge w:val="restart"/>
            <w:noWrap w:val="0"/>
            <w:vAlign w:val="center"/>
          </w:tcPr>
          <w:p w14:paraId="3E650284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序号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000068C0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评分项目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64A85AA3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满</w:t>
            </w:r>
            <w:r>
              <w:rPr>
                <w:rFonts w:ascii="Arial" w:hAnsi="Arial" w:cs="Arial"/>
                <w:b/>
                <w:szCs w:val="21"/>
              </w:rPr>
              <w:t>分</w:t>
            </w:r>
          </w:p>
        </w:tc>
        <w:tc>
          <w:tcPr>
            <w:tcW w:w="4068" w:type="dxa"/>
            <w:vMerge w:val="restart"/>
            <w:noWrap w:val="0"/>
            <w:vAlign w:val="center"/>
          </w:tcPr>
          <w:p w14:paraId="18986F8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评分标准</w:t>
            </w:r>
          </w:p>
        </w:tc>
        <w:tc>
          <w:tcPr>
            <w:tcW w:w="111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4BD49AB">
            <w:pPr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选择分值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9766234">
            <w:pPr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得分</w:t>
            </w:r>
          </w:p>
        </w:tc>
      </w:tr>
      <w:tr w14:paraId="13EA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tblHeader/>
        </w:trPr>
        <w:tc>
          <w:tcPr>
            <w:tcW w:w="772" w:type="dxa"/>
            <w:vMerge w:val="continue"/>
            <w:noWrap w:val="0"/>
            <w:vAlign w:val="center"/>
          </w:tcPr>
          <w:p w14:paraId="37A1A8A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51D4F96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4023695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vMerge w:val="continue"/>
            <w:noWrap w:val="0"/>
            <w:vAlign w:val="center"/>
          </w:tcPr>
          <w:p w14:paraId="5D9BFD4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C8B485D">
            <w:pPr>
              <w:jc w:val="center"/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F3E5976">
            <w:pPr>
              <w:rPr>
                <w:rFonts w:hint="eastAsia" w:ascii="Arial" w:hAnsi="Arial" w:cs="Arial"/>
                <w:szCs w:val="21"/>
              </w:rPr>
            </w:pPr>
          </w:p>
        </w:tc>
      </w:tr>
      <w:tr w14:paraId="0ED6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26C64961">
            <w:pPr>
              <w:jc w:val="center"/>
              <w:rPr>
                <w:rFonts w:hint="eastAsia" w:ascii="Arial" w:hAnsi="Arial" w:cs="Arial"/>
                <w:szCs w:val="21"/>
              </w:rPr>
            </w:pPr>
            <w:bookmarkStart w:id="0" w:name="_Hlk240252769"/>
            <w:bookmarkStart w:id="1" w:name="OLE_LINK1" w:colFirst="1" w:colLast="2"/>
            <w:bookmarkStart w:id="2" w:name="OLE_LINK2" w:colFirst="1" w:colLast="2"/>
            <w:r>
              <w:rPr>
                <w:rFonts w:hint="eastAsia" w:ascii="Arial" w:hAnsi="Arial" w:cs="Arial"/>
                <w:szCs w:val="21"/>
              </w:rPr>
              <w:t>1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3DF4635F">
            <w:pPr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t>主要施工方案</w:t>
            </w:r>
            <w:r>
              <w:rPr>
                <w:rFonts w:hint="eastAsia" w:ascii="Arial" w:hAnsi="Arial" w:cs="Arial"/>
                <w:szCs w:val="21"/>
              </w:rPr>
              <w:t>和技术措施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52C28FF1">
            <w:pPr>
              <w:autoSpaceDE w:val="0"/>
              <w:autoSpaceDN w:val="0"/>
              <w:jc w:val="center"/>
              <w:rPr>
                <w:rFonts w:hint="eastAsia" w:ascii="Arial" w:hAnsi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20</w:t>
            </w:r>
          </w:p>
        </w:tc>
        <w:tc>
          <w:tcPr>
            <w:tcW w:w="4068" w:type="dxa"/>
            <w:noWrap w:val="0"/>
            <w:vAlign w:val="center"/>
          </w:tcPr>
          <w:p w14:paraId="29618BDD"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全面且针对性强，难点、重点把握准确，</w:t>
            </w:r>
            <w:r>
              <w:rPr>
                <w:rFonts w:ascii="Arial" w:hAnsi="Arial" w:cs="Arial"/>
                <w:szCs w:val="21"/>
              </w:rPr>
              <w:t>措施</w:t>
            </w:r>
            <w:r>
              <w:rPr>
                <w:rFonts w:hint="eastAsia" w:ascii="Arial" w:hAnsi="Arial" w:cs="Arial"/>
                <w:szCs w:val="21"/>
              </w:rPr>
              <w:t>先进、可靠实用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3FE28431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20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CF95CA9">
            <w:pPr>
              <w:rPr>
                <w:rFonts w:hint="eastAsia" w:ascii="Arial" w:hAnsi="Arial" w:cs="Arial"/>
                <w:szCs w:val="21"/>
              </w:rPr>
            </w:pPr>
          </w:p>
        </w:tc>
      </w:tr>
      <w:tr w14:paraId="7425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7AED849E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4D73516D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top"/>
          </w:tcPr>
          <w:p w14:paraId="62F73A5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563BAD71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较全面针对性较强，难点、重点把握较准确，</w:t>
            </w:r>
            <w:r>
              <w:rPr>
                <w:rFonts w:ascii="Arial" w:hAnsi="Arial" w:cs="Arial"/>
                <w:szCs w:val="21"/>
              </w:rPr>
              <w:t>措施</w:t>
            </w:r>
            <w:r>
              <w:rPr>
                <w:rFonts w:hint="eastAsia" w:ascii="Arial" w:hAnsi="Arial" w:cs="Arial"/>
                <w:szCs w:val="21"/>
              </w:rPr>
              <w:t>较先进、较可靠实用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2825B329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15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47409E1">
            <w:pPr>
              <w:rPr>
                <w:rFonts w:ascii="Arial" w:hAnsi="Arial" w:cs="Arial"/>
                <w:szCs w:val="21"/>
              </w:rPr>
            </w:pPr>
          </w:p>
        </w:tc>
      </w:tr>
      <w:bookmarkEnd w:id="0"/>
      <w:bookmarkEnd w:id="1"/>
      <w:bookmarkEnd w:id="2"/>
      <w:tr w14:paraId="6CAF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2B9E049E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14F9A208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top"/>
          </w:tcPr>
          <w:p w14:paraId="2BBBF47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75A316C4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针对性</w:t>
            </w:r>
            <w:r>
              <w:rPr>
                <w:rFonts w:ascii="Arial" w:hAnsi="Arial" w:cs="Arial"/>
                <w:szCs w:val="21"/>
              </w:rPr>
              <w:t>一般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技术措施</w:t>
            </w:r>
            <w:r>
              <w:rPr>
                <w:rFonts w:hint="eastAsia" w:ascii="Arial" w:hAnsi="Arial" w:cs="Arial"/>
                <w:szCs w:val="21"/>
              </w:rPr>
              <w:t>可行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79D5647C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24DABC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</w:p>
        </w:tc>
      </w:tr>
      <w:tr w14:paraId="2193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5DB4C688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567677C7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top"/>
          </w:tcPr>
          <w:p w14:paraId="5EA5A1C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024399C7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针对性不强，</w:t>
            </w:r>
            <w:r>
              <w:rPr>
                <w:rFonts w:ascii="Arial" w:hAnsi="Arial" w:cs="Arial"/>
                <w:szCs w:val="21"/>
              </w:rPr>
              <w:t>技术措施</w:t>
            </w:r>
            <w:r>
              <w:rPr>
                <w:rFonts w:hint="eastAsia" w:ascii="Arial" w:hAnsi="Arial" w:cs="Arial"/>
                <w:szCs w:val="21"/>
              </w:rPr>
              <w:t>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39D5F341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E9C9548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0951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40CE06D5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44584A5C">
            <w:pPr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t>质量保证</w:t>
            </w:r>
            <w:r>
              <w:rPr>
                <w:rFonts w:hint="eastAsia" w:ascii="Arial" w:hAnsi="Arial" w:cs="Arial"/>
                <w:szCs w:val="21"/>
              </w:rPr>
              <w:t>及</w:t>
            </w:r>
            <w:r>
              <w:rPr>
                <w:rFonts w:ascii="Arial" w:hAnsi="Arial" w:cs="Arial"/>
                <w:szCs w:val="21"/>
              </w:rPr>
              <w:t>措施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1E91B2D4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14</w:t>
            </w:r>
          </w:p>
        </w:tc>
        <w:tc>
          <w:tcPr>
            <w:tcW w:w="4068" w:type="dxa"/>
            <w:noWrap w:val="0"/>
            <w:vAlign w:val="center"/>
          </w:tcPr>
          <w:p w14:paraId="060C9D48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措施</w:t>
            </w:r>
            <w:r>
              <w:rPr>
                <w:rFonts w:hint="eastAsia" w:ascii="Arial" w:hAnsi="Arial" w:cs="Arial"/>
                <w:szCs w:val="21"/>
              </w:rPr>
              <w:t>合理，严谨周密、切实可行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3980CE40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14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6C2D5A3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</w:p>
        </w:tc>
      </w:tr>
      <w:tr w14:paraId="6318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2FA03AB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1CF778D0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0348050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37019699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措施</w:t>
            </w:r>
            <w:r>
              <w:rPr>
                <w:rFonts w:hint="eastAsia" w:ascii="Arial" w:hAnsi="Arial" w:cs="Arial"/>
                <w:szCs w:val="21"/>
              </w:rPr>
              <w:t>较合理，较严谨周密、切实可行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63B598B1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2AA398B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1D0F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358C1EA2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160EDB47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5BF0E73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0D3E6663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措施</w:t>
            </w:r>
            <w:r>
              <w:rPr>
                <w:rFonts w:hint="eastAsia" w:ascii="Arial" w:hAnsi="Arial" w:cs="Arial"/>
                <w:szCs w:val="21"/>
              </w:rPr>
              <w:t>一般，</w:t>
            </w:r>
            <w:r>
              <w:rPr>
                <w:rFonts w:ascii="Arial" w:hAnsi="Arial" w:cs="Arial"/>
                <w:szCs w:val="21"/>
              </w:rPr>
              <w:t>计划</w:t>
            </w:r>
            <w:r>
              <w:rPr>
                <w:rFonts w:hint="eastAsia" w:ascii="Arial" w:hAnsi="Arial" w:cs="Arial"/>
                <w:szCs w:val="21"/>
              </w:rPr>
              <w:t>可行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23691409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6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2A82C96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</w:p>
        </w:tc>
      </w:tr>
      <w:tr w14:paraId="4359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0716DEA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02BE721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682C30F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776861BD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措施</w:t>
            </w:r>
            <w:r>
              <w:rPr>
                <w:rFonts w:hint="eastAsia" w:ascii="Arial" w:hAnsi="Arial" w:cs="Arial"/>
                <w:szCs w:val="21"/>
              </w:rPr>
              <w:t>及</w:t>
            </w:r>
            <w:r>
              <w:rPr>
                <w:rFonts w:ascii="Arial" w:hAnsi="Arial" w:cs="Arial"/>
                <w:szCs w:val="21"/>
              </w:rPr>
              <w:t>计划</w:t>
            </w:r>
            <w:r>
              <w:rPr>
                <w:rFonts w:hint="eastAsia" w:ascii="Arial" w:hAnsi="Arial" w:cs="Arial"/>
                <w:szCs w:val="21"/>
              </w:rPr>
              <w:t>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7EBFFC68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E4916B9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</w:p>
        </w:tc>
      </w:tr>
      <w:tr w14:paraId="400A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1B187A83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68740FDA">
            <w:pPr>
              <w:widowControl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szCs w:val="21"/>
              </w:rPr>
              <w:t>进度计划及保障措施</w:t>
            </w:r>
            <w:r>
              <w:rPr>
                <w:rFonts w:hint="eastAsia" w:ascii="Arial" w:hAnsi="Arial" w:cs="Arial"/>
                <w:szCs w:val="21"/>
              </w:rPr>
              <w:t>；劳动力计划及保证措施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0C568717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14</w:t>
            </w:r>
          </w:p>
        </w:tc>
        <w:tc>
          <w:tcPr>
            <w:tcW w:w="4068" w:type="dxa"/>
            <w:noWrap w:val="0"/>
            <w:vAlign w:val="center"/>
          </w:tcPr>
          <w:p w14:paraId="0D680186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计划及保障措施</w:t>
            </w:r>
            <w:r>
              <w:rPr>
                <w:rFonts w:hint="eastAsia" w:ascii="Arial" w:hAnsi="Arial" w:cs="Arial"/>
                <w:szCs w:val="21"/>
              </w:rPr>
              <w:t>合理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18202ED5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14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2696ED0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06EF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17AC106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3D061FA8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25AE9B4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7749AFFC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计划及保障措施</w:t>
            </w:r>
            <w:r>
              <w:rPr>
                <w:rFonts w:hint="eastAsia" w:ascii="Arial" w:hAnsi="Arial" w:cs="Arial"/>
                <w:szCs w:val="21"/>
              </w:rPr>
              <w:t>较合理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24CAF0B5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01D49D3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1D81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33706A8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250E44BB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680079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0AACD0D2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计划及保障措施</w:t>
            </w:r>
            <w:r>
              <w:rPr>
                <w:rFonts w:hint="eastAsia" w:ascii="Arial" w:hAnsi="Arial" w:cs="Arial"/>
                <w:szCs w:val="21"/>
              </w:rPr>
              <w:t>一般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67D9FBF5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6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F8DD180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793D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4C3A7E42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36FD02EC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6565D4F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33C1EA71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计划及保障措施</w:t>
            </w:r>
            <w:r>
              <w:rPr>
                <w:rFonts w:hint="eastAsia" w:ascii="Arial" w:hAnsi="Arial" w:cs="Arial"/>
                <w:szCs w:val="21"/>
              </w:rPr>
              <w:t>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0F9127C5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74B335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7D93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260E21B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001EEC2A">
            <w:pPr>
              <w:widowControl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机械设备配置及保障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45AEF918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6</w:t>
            </w:r>
          </w:p>
        </w:tc>
        <w:tc>
          <w:tcPr>
            <w:tcW w:w="4068" w:type="dxa"/>
            <w:noWrap w:val="0"/>
            <w:vAlign w:val="center"/>
          </w:tcPr>
          <w:p w14:paraId="42444069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合理，保障可靠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6CD9DAB6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6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8605946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5448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0EF052B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45EF00EA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40A7548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2D34CB26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较合理，保障较可靠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78E402F1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BDFBAE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6E62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4E23841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780AF61B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5ED1D32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2B231E20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一般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7C79A156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55DC145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16C1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4C0F61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1F762A8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3203230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39D84A95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1C487B97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2841FA8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1375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0B380683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00D5DBFB"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对方案或设计优化的合理化建议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30CAA6D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</w:t>
            </w:r>
          </w:p>
        </w:tc>
        <w:tc>
          <w:tcPr>
            <w:tcW w:w="4068" w:type="dxa"/>
            <w:noWrap w:val="0"/>
            <w:vAlign w:val="center"/>
          </w:tcPr>
          <w:p w14:paraId="7E322946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合理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0DB4005B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C6D4089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04EC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591B606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19A1FB8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561A4CC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1D3CF5FF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466B27F7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0CD724B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0107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32E4C579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6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54E2B627"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安全管理及措施；现场文明施工和环保方案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078BC6A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18</w:t>
            </w:r>
          </w:p>
        </w:tc>
        <w:tc>
          <w:tcPr>
            <w:tcW w:w="4068" w:type="dxa"/>
            <w:noWrap w:val="0"/>
            <w:vAlign w:val="center"/>
          </w:tcPr>
          <w:p w14:paraId="29BA43B5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合理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5649EB14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18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3D892CD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4AAE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70AF83A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16855932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5D038A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03BCEA1A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方案一般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4ECC6139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13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BCE1B0A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</w:p>
        </w:tc>
      </w:tr>
      <w:tr w14:paraId="6C71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5546B0B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0386A8AB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48D1060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711F58DE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方案较差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43B46A2F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B73E920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</w:p>
        </w:tc>
      </w:tr>
      <w:tr w14:paraId="6706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450D808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0C6322FF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4E0290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5ABA73BA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75F4B4B9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39ECE33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1428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72" w:type="dxa"/>
            <w:vMerge w:val="restart"/>
            <w:noWrap w:val="0"/>
            <w:vAlign w:val="center"/>
          </w:tcPr>
          <w:p w14:paraId="3AFAE387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7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0376FD48"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公司对本工程的重视承诺、管理和支持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185A80A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4068" w:type="dxa"/>
            <w:noWrap w:val="0"/>
            <w:vAlign w:val="center"/>
          </w:tcPr>
          <w:p w14:paraId="024CA913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合理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093A1B00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3D63E0C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4405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717C62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4C58B40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4941761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2064B3B4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11254D2F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F0D70A4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5A1C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012189A0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8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03A69BD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冬季和雨季施工方案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4D721B5F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</w:t>
            </w:r>
          </w:p>
        </w:tc>
        <w:tc>
          <w:tcPr>
            <w:tcW w:w="4068" w:type="dxa"/>
            <w:noWrap w:val="0"/>
            <w:vAlign w:val="center"/>
          </w:tcPr>
          <w:p w14:paraId="0FEF6096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合理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004685C3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AE251F3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45D5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12435E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51B0F34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5C5DAAB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2FB6F712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05FB9A8E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F6FB6FB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6869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2E91ED7B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9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484A99B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施工现场总平面布置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7202D80B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4068" w:type="dxa"/>
            <w:noWrap w:val="0"/>
            <w:vAlign w:val="center"/>
          </w:tcPr>
          <w:p w14:paraId="69CA0F7B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布置</w:t>
            </w:r>
            <w:r>
              <w:rPr>
                <w:rFonts w:hint="eastAsia" w:ascii="Arial" w:hAnsi="Arial" w:cs="Arial"/>
                <w:szCs w:val="21"/>
              </w:rPr>
              <w:t>合理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34CC017F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E9BBB61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65EE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3195804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5B1595A3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6ED3D20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74038436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布置</w:t>
            </w:r>
            <w:r>
              <w:rPr>
                <w:rFonts w:hint="eastAsia" w:ascii="Arial" w:hAnsi="Arial" w:cs="Arial"/>
                <w:szCs w:val="21"/>
              </w:rPr>
              <w:t>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2DA7914B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FF25FEC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27B2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465B2A4A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1CB90583">
            <w:pPr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成品保护</w:t>
            </w:r>
            <w:r>
              <w:rPr>
                <w:rFonts w:hint="eastAsia" w:ascii="Arial" w:hAnsi="Arial" w:cs="Arial"/>
                <w:bCs/>
                <w:szCs w:val="21"/>
              </w:rPr>
              <w:t>措施</w:t>
            </w:r>
            <w:r>
              <w:rPr>
                <w:rFonts w:ascii="Arial" w:hAnsi="Arial" w:cs="Arial"/>
                <w:bCs/>
                <w:szCs w:val="21"/>
              </w:rPr>
              <w:t>和工程保修工作的管理措施和承诺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7F3B4EE9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</w:t>
            </w:r>
          </w:p>
        </w:tc>
        <w:tc>
          <w:tcPr>
            <w:tcW w:w="4068" w:type="dxa"/>
            <w:noWrap w:val="0"/>
            <w:vAlign w:val="center"/>
          </w:tcPr>
          <w:p w14:paraId="6E6601B9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措施</w:t>
            </w:r>
            <w:r>
              <w:rPr>
                <w:rFonts w:hint="eastAsia" w:ascii="Arial" w:hAnsi="Arial" w:cs="Arial"/>
                <w:szCs w:val="21"/>
              </w:rPr>
              <w:t>合理</w:t>
            </w:r>
            <w:r>
              <w:rPr>
                <w:rFonts w:hint="eastAsia" w:ascii="Arial" w:hAnsi="Arial" w:cs="Arial"/>
                <w:bCs/>
                <w:szCs w:val="21"/>
              </w:rPr>
              <w:t>、</w:t>
            </w:r>
            <w:r>
              <w:rPr>
                <w:rFonts w:ascii="Arial" w:hAnsi="Arial" w:cs="Arial"/>
                <w:bCs/>
                <w:szCs w:val="21"/>
              </w:rPr>
              <w:t>承诺</w:t>
            </w:r>
            <w:r>
              <w:rPr>
                <w:rFonts w:hint="eastAsia" w:ascii="Arial" w:hAnsi="Arial" w:cs="Arial"/>
                <w:bCs/>
                <w:szCs w:val="21"/>
              </w:rPr>
              <w:t>到位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1A5AD835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B2CB5BB">
            <w:pPr>
              <w:spacing w:line="240" w:lineRule="atLeast"/>
              <w:rPr>
                <w:rFonts w:hint="eastAsia" w:ascii="Arial" w:hAnsi="Arial" w:cs="Arial"/>
                <w:szCs w:val="21"/>
              </w:rPr>
            </w:pPr>
          </w:p>
        </w:tc>
      </w:tr>
      <w:tr w14:paraId="3CB4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1363EE2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472709CF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17E1444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1BE478F0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措施</w:t>
            </w:r>
            <w:r>
              <w:rPr>
                <w:rFonts w:hint="eastAsia" w:ascii="Arial" w:hAnsi="Arial" w:cs="Arial"/>
                <w:szCs w:val="21"/>
              </w:rPr>
              <w:t>合理</w:t>
            </w:r>
            <w:r>
              <w:rPr>
                <w:rFonts w:hint="eastAsia" w:ascii="Arial" w:hAnsi="Arial" w:cs="Arial"/>
                <w:bCs/>
                <w:szCs w:val="21"/>
              </w:rPr>
              <w:t>、</w:t>
            </w:r>
            <w:r>
              <w:rPr>
                <w:rFonts w:ascii="Arial" w:hAnsi="Arial" w:cs="Arial"/>
                <w:bCs/>
                <w:szCs w:val="21"/>
              </w:rPr>
              <w:t>承诺</w:t>
            </w:r>
            <w:r>
              <w:rPr>
                <w:rFonts w:hint="eastAsia" w:ascii="Arial" w:hAnsi="Arial" w:cs="Arial"/>
                <w:bCs/>
                <w:szCs w:val="21"/>
              </w:rPr>
              <w:t>比较到位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1AFB1550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081F1B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778E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2A02B60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651F8E2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4A880C5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5807B091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措施</w:t>
            </w:r>
            <w:r>
              <w:rPr>
                <w:rFonts w:hint="eastAsia" w:ascii="Arial" w:hAnsi="Arial" w:cs="Arial"/>
                <w:szCs w:val="21"/>
              </w:rPr>
              <w:t>较差</w:t>
            </w:r>
            <w:r>
              <w:rPr>
                <w:rFonts w:hint="eastAsia" w:ascii="Arial" w:hAnsi="Arial" w:cs="Arial"/>
                <w:bCs/>
                <w:szCs w:val="21"/>
              </w:rPr>
              <w:t>、</w:t>
            </w:r>
            <w:r>
              <w:rPr>
                <w:rFonts w:ascii="Arial" w:hAnsi="Arial" w:cs="Arial"/>
                <w:bCs/>
                <w:szCs w:val="21"/>
              </w:rPr>
              <w:t>承诺</w:t>
            </w:r>
            <w:r>
              <w:rPr>
                <w:rFonts w:hint="eastAsia" w:ascii="Arial" w:hAnsi="Arial" w:cs="Arial"/>
                <w:bCs/>
                <w:szCs w:val="21"/>
              </w:rPr>
              <w:t>不到位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30B77642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85B747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5E35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restart"/>
            <w:noWrap w:val="0"/>
            <w:vAlign w:val="center"/>
          </w:tcPr>
          <w:p w14:paraId="6C5603A6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11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481F349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紧急情况的处理措施、预案以及抵抗风险的措施</w:t>
            </w:r>
          </w:p>
        </w:tc>
        <w:tc>
          <w:tcPr>
            <w:tcW w:w="871" w:type="dxa"/>
            <w:vMerge w:val="restart"/>
            <w:noWrap w:val="0"/>
            <w:vAlign w:val="center"/>
          </w:tcPr>
          <w:p w14:paraId="601765F9"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</w:t>
            </w:r>
          </w:p>
        </w:tc>
        <w:tc>
          <w:tcPr>
            <w:tcW w:w="4068" w:type="dxa"/>
            <w:noWrap w:val="0"/>
            <w:vAlign w:val="center"/>
          </w:tcPr>
          <w:p w14:paraId="180E3494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措施</w:t>
            </w:r>
            <w:r>
              <w:rPr>
                <w:rFonts w:hint="eastAsia" w:ascii="Arial" w:hAnsi="Arial" w:cs="Arial"/>
                <w:bCs/>
                <w:szCs w:val="21"/>
              </w:rPr>
              <w:t>及</w:t>
            </w: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合理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6390113C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5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9EFCC45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19E5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1DD487D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2428E8B0">
            <w:pPr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2FD6DE6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53F1AF91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措施</w:t>
            </w:r>
            <w:r>
              <w:rPr>
                <w:rFonts w:hint="eastAsia" w:ascii="Arial" w:hAnsi="Arial" w:cs="Arial"/>
                <w:bCs/>
                <w:szCs w:val="21"/>
              </w:rPr>
              <w:t>及</w:t>
            </w: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较合理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64D18BA7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24C0EB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5DFF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72" w:type="dxa"/>
            <w:vMerge w:val="continue"/>
            <w:noWrap w:val="0"/>
            <w:vAlign w:val="center"/>
          </w:tcPr>
          <w:p w14:paraId="6996751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4E6AE1E1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871" w:type="dxa"/>
            <w:vMerge w:val="continue"/>
            <w:noWrap w:val="0"/>
            <w:vAlign w:val="center"/>
          </w:tcPr>
          <w:p w14:paraId="74C2E10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68" w:type="dxa"/>
            <w:noWrap w:val="0"/>
            <w:vAlign w:val="center"/>
          </w:tcPr>
          <w:p w14:paraId="43E505AC">
            <w:pPr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措施</w:t>
            </w:r>
            <w:r>
              <w:rPr>
                <w:rFonts w:hint="eastAsia" w:ascii="Arial" w:hAnsi="Arial" w:cs="Arial"/>
                <w:bCs/>
                <w:szCs w:val="21"/>
              </w:rPr>
              <w:t>及</w:t>
            </w:r>
            <w:r>
              <w:rPr>
                <w:rFonts w:ascii="Arial" w:hAnsi="Arial" w:cs="Arial"/>
                <w:szCs w:val="21"/>
              </w:rPr>
              <w:t>方案</w:t>
            </w:r>
            <w:r>
              <w:rPr>
                <w:rFonts w:hint="eastAsia" w:ascii="Arial" w:hAnsi="Arial" w:cs="Arial"/>
                <w:szCs w:val="21"/>
              </w:rPr>
              <w:t>较差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3D7E68CF">
            <w:pPr>
              <w:spacing w:line="240" w:lineRule="atLeast"/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5F8FDC">
            <w:pPr>
              <w:spacing w:line="240" w:lineRule="atLeast"/>
              <w:rPr>
                <w:rFonts w:ascii="Arial" w:hAnsi="Arial" w:cs="Arial"/>
                <w:szCs w:val="21"/>
              </w:rPr>
            </w:pPr>
          </w:p>
        </w:tc>
      </w:tr>
      <w:tr w14:paraId="0D2E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304" w:type="dxa"/>
            <w:gridSpan w:val="4"/>
            <w:noWrap w:val="0"/>
            <w:vAlign w:val="center"/>
          </w:tcPr>
          <w:p w14:paraId="02612D2C">
            <w:pPr>
              <w:jc w:val="center"/>
              <w:rPr>
                <w:rFonts w:hint="eastAsia" w:ascii="Arial" w:hAnsi="Arial" w:cs="宋体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合 计（100）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7DFEE6FA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9CB43F3">
      <w:pPr>
        <w:snapToGrid w:val="0"/>
        <w:rPr>
          <w:rFonts w:hint="eastAsia"/>
          <w:sz w:val="24"/>
        </w:rPr>
      </w:pPr>
      <w:r>
        <w:br w:type="page"/>
      </w:r>
      <w:r>
        <w:rPr>
          <w:rFonts w:hAnsi="宋体"/>
          <w:sz w:val="24"/>
        </w:rPr>
        <w:t>附表</w:t>
      </w:r>
      <w:r>
        <w:rPr>
          <w:rFonts w:hint="eastAsia" w:hAnsi="宋体"/>
          <w:sz w:val="24"/>
        </w:rPr>
        <w:t>3</w:t>
      </w:r>
    </w:p>
    <w:p w14:paraId="792252D0">
      <w:pPr>
        <w:pStyle w:val="5"/>
        <w:spacing w:line="360" w:lineRule="auto"/>
        <w:ind w:firstLine="482"/>
        <w:jc w:val="center"/>
        <w:rPr>
          <w:rFonts w:hint="eastAsia" w:hAnsi="宋体"/>
          <w:b/>
          <w:sz w:val="24"/>
          <w:highlight w:val="yellow"/>
        </w:rPr>
      </w:pPr>
      <w:r>
        <w:rPr>
          <w:rFonts w:hAnsi="宋体"/>
          <w:b/>
          <w:sz w:val="24"/>
        </w:rPr>
        <w:t>经济</w:t>
      </w:r>
      <w:r>
        <w:rPr>
          <w:rFonts w:hint="eastAsia" w:hAnsi="宋体"/>
          <w:b/>
          <w:sz w:val="24"/>
        </w:rPr>
        <w:t>报价</w:t>
      </w:r>
      <w:r>
        <w:rPr>
          <w:rFonts w:hAnsi="宋体"/>
          <w:b/>
          <w:sz w:val="24"/>
        </w:rPr>
        <w:t>评分表</w:t>
      </w:r>
    </w:p>
    <w:p w14:paraId="639387C7">
      <w:pPr>
        <w:spacing w:line="360" w:lineRule="auto"/>
        <w:rPr>
          <w:rFonts w:hint="eastAsia"/>
          <w:szCs w:val="21"/>
        </w:rPr>
      </w:pPr>
      <w:r>
        <w:rPr>
          <w:rFonts w:hint="eastAsia"/>
        </w:rPr>
        <w:t>投标单位名称：</w:t>
      </w:r>
    </w:p>
    <w:tbl>
      <w:tblPr>
        <w:tblStyle w:val="6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65"/>
        <w:gridCol w:w="2730"/>
        <w:gridCol w:w="1260"/>
        <w:gridCol w:w="2205"/>
      </w:tblGrid>
      <w:tr w14:paraId="43FB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70" w:type="dxa"/>
            <w:noWrap w:val="0"/>
            <w:vAlign w:val="center"/>
          </w:tcPr>
          <w:p w14:paraId="678CB467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项目</w:t>
            </w:r>
          </w:p>
        </w:tc>
        <w:tc>
          <w:tcPr>
            <w:tcW w:w="1365" w:type="dxa"/>
            <w:noWrap w:val="0"/>
            <w:vAlign w:val="center"/>
          </w:tcPr>
          <w:p w14:paraId="2BBFFF76">
            <w:pPr>
              <w:spacing w:line="360" w:lineRule="auto"/>
              <w:jc w:val="center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满分</w:t>
            </w:r>
          </w:p>
        </w:tc>
        <w:tc>
          <w:tcPr>
            <w:tcW w:w="2730" w:type="dxa"/>
            <w:noWrap w:val="0"/>
            <w:vAlign w:val="center"/>
          </w:tcPr>
          <w:p w14:paraId="2CDE698C">
            <w:pPr>
              <w:spacing w:line="360" w:lineRule="auto"/>
              <w:jc w:val="center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β</w:t>
            </w:r>
            <w:r>
              <w:rPr>
                <w:rFonts w:hint="eastAsia" w:ascii="Arial" w:hAnsi="Arial" w:cs="Arial"/>
                <w:bCs/>
                <w:szCs w:val="21"/>
              </w:rPr>
              <w:t>值分布</w:t>
            </w:r>
          </w:p>
        </w:tc>
        <w:tc>
          <w:tcPr>
            <w:tcW w:w="1260" w:type="dxa"/>
            <w:noWrap w:val="0"/>
            <w:vAlign w:val="center"/>
          </w:tcPr>
          <w:p w14:paraId="260A13DE">
            <w:pPr>
              <w:spacing w:line="360" w:lineRule="auto"/>
              <w:jc w:val="center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分值</w:t>
            </w:r>
          </w:p>
        </w:tc>
        <w:tc>
          <w:tcPr>
            <w:tcW w:w="2205" w:type="dxa"/>
            <w:noWrap w:val="0"/>
            <w:vAlign w:val="center"/>
          </w:tcPr>
          <w:p w14:paraId="2B3DD227">
            <w:pPr>
              <w:spacing w:line="360" w:lineRule="auto"/>
              <w:jc w:val="center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备注</w:t>
            </w:r>
          </w:p>
        </w:tc>
      </w:tr>
      <w:tr w14:paraId="7620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70" w:type="dxa"/>
            <w:vMerge w:val="restart"/>
            <w:noWrap w:val="0"/>
            <w:vAlign w:val="center"/>
          </w:tcPr>
          <w:p w14:paraId="050C704E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评标价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402805AF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100</w:t>
            </w:r>
          </w:p>
        </w:tc>
        <w:tc>
          <w:tcPr>
            <w:tcW w:w="2730" w:type="dxa"/>
            <w:noWrap w:val="0"/>
            <w:vAlign w:val="center"/>
          </w:tcPr>
          <w:p w14:paraId="150A8C4B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0</w:t>
            </w:r>
            <w:r>
              <w:rPr>
                <w:rFonts w:ascii="Arial" w:hAnsi="Arial" w:cs="Arial"/>
                <w:bCs/>
                <w:szCs w:val="21"/>
              </w:rPr>
              <w:t>%</w:t>
            </w:r>
          </w:p>
        </w:tc>
        <w:tc>
          <w:tcPr>
            <w:tcW w:w="1260" w:type="dxa"/>
            <w:noWrap w:val="0"/>
            <w:vAlign w:val="center"/>
          </w:tcPr>
          <w:p w14:paraId="70B8BE06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100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 w14:paraId="52780149">
            <w:pPr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等于基准价的报价得分为100，</w:t>
            </w:r>
            <w:r>
              <w:rPr>
                <w:rFonts w:hint="eastAsia" w:hAnsi="宋体"/>
                <w:szCs w:val="21"/>
              </w:rPr>
              <w:t>每高于基准价最优值区间</w:t>
            </w:r>
            <w:r>
              <w:rPr>
                <w:szCs w:val="21"/>
              </w:rPr>
              <w:t>1%</w:t>
            </w:r>
            <w:r>
              <w:rPr>
                <w:rFonts w:hint="eastAsia"/>
                <w:szCs w:val="21"/>
              </w:rPr>
              <w:t>扣5分，以此类推等比扣减，扣完为止。</w:t>
            </w:r>
          </w:p>
        </w:tc>
      </w:tr>
      <w:tr w14:paraId="1993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70" w:type="dxa"/>
            <w:vMerge w:val="continue"/>
            <w:noWrap w:val="0"/>
            <w:vAlign w:val="top"/>
          </w:tcPr>
          <w:p w14:paraId="2B08DF83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 w14:paraId="4DEC776A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0CB9AF6C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1</w:t>
            </w:r>
            <w:r>
              <w:rPr>
                <w:rFonts w:ascii="Arial" w:hAnsi="Arial" w:cs="Arial"/>
                <w:bCs/>
                <w:szCs w:val="21"/>
              </w:rPr>
              <w:t>%</w:t>
            </w:r>
          </w:p>
        </w:tc>
        <w:tc>
          <w:tcPr>
            <w:tcW w:w="1260" w:type="dxa"/>
            <w:noWrap w:val="0"/>
            <w:vAlign w:val="center"/>
          </w:tcPr>
          <w:p w14:paraId="46240DAE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95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 w14:paraId="11C91E65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14:paraId="6FD0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70" w:type="dxa"/>
            <w:vMerge w:val="continue"/>
            <w:noWrap w:val="0"/>
            <w:vAlign w:val="top"/>
          </w:tcPr>
          <w:p w14:paraId="6F55F6F8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 w14:paraId="4FB46352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7AC21098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2</w:t>
            </w:r>
            <w:r>
              <w:rPr>
                <w:rFonts w:ascii="Arial" w:hAnsi="Arial" w:cs="Arial"/>
                <w:bCs/>
                <w:szCs w:val="21"/>
              </w:rPr>
              <w:t>%</w:t>
            </w:r>
          </w:p>
        </w:tc>
        <w:tc>
          <w:tcPr>
            <w:tcW w:w="1260" w:type="dxa"/>
            <w:noWrap w:val="0"/>
            <w:vAlign w:val="center"/>
          </w:tcPr>
          <w:p w14:paraId="36BD4282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90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 w14:paraId="7F2C84AF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</w:p>
        </w:tc>
      </w:tr>
      <w:tr w14:paraId="3E8F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70" w:type="dxa"/>
            <w:vMerge w:val="continue"/>
            <w:noWrap w:val="0"/>
            <w:vAlign w:val="top"/>
          </w:tcPr>
          <w:p w14:paraId="42CCB3E2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 w14:paraId="5483BFC2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48FC6C29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3</w:t>
            </w:r>
            <w:r>
              <w:rPr>
                <w:rFonts w:ascii="Arial" w:hAnsi="Arial" w:cs="Arial"/>
                <w:bCs/>
                <w:szCs w:val="21"/>
              </w:rPr>
              <w:t>%</w:t>
            </w:r>
          </w:p>
        </w:tc>
        <w:tc>
          <w:tcPr>
            <w:tcW w:w="1260" w:type="dxa"/>
            <w:noWrap w:val="0"/>
            <w:vAlign w:val="center"/>
          </w:tcPr>
          <w:p w14:paraId="7A48D0E2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85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 w14:paraId="457B6D38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</w:tr>
      <w:tr w14:paraId="316E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70" w:type="dxa"/>
            <w:vMerge w:val="continue"/>
            <w:noWrap w:val="0"/>
            <w:vAlign w:val="top"/>
          </w:tcPr>
          <w:p w14:paraId="39A9EC26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 w14:paraId="21A509E8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7E081CDA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4</w:t>
            </w:r>
            <w:r>
              <w:rPr>
                <w:rFonts w:ascii="Arial" w:hAnsi="Arial" w:cs="Arial"/>
                <w:bCs/>
                <w:szCs w:val="21"/>
              </w:rPr>
              <w:t>%</w:t>
            </w:r>
          </w:p>
        </w:tc>
        <w:tc>
          <w:tcPr>
            <w:tcW w:w="1260" w:type="dxa"/>
            <w:noWrap w:val="0"/>
            <w:vAlign w:val="center"/>
          </w:tcPr>
          <w:p w14:paraId="55169751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80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 w14:paraId="1D6A4A0D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</w:p>
        </w:tc>
      </w:tr>
      <w:tr w14:paraId="2369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70" w:type="dxa"/>
            <w:vMerge w:val="continue"/>
            <w:noWrap w:val="0"/>
            <w:vAlign w:val="top"/>
          </w:tcPr>
          <w:p w14:paraId="23C1921A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 w14:paraId="36532923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61645A89">
            <w:pPr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5</w:t>
            </w:r>
            <w:r>
              <w:rPr>
                <w:rFonts w:ascii="Arial" w:hAnsi="Arial" w:cs="Arial"/>
                <w:bCs/>
                <w:szCs w:val="21"/>
              </w:rPr>
              <w:t>%</w:t>
            </w:r>
          </w:p>
        </w:tc>
        <w:tc>
          <w:tcPr>
            <w:tcW w:w="1260" w:type="dxa"/>
            <w:noWrap w:val="0"/>
            <w:vAlign w:val="center"/>
          </w:tcPr>
          <w:p w14:paraId="48154A4B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75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 w14:paraId="6154ED76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</w:p>
        </w:tc>
      </w:tr>
      <w:tr w14:paraId="1DB6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70" w:type="dxa"/>
            <w:vMerge w:val="continue"/>
            <w:noWrap w:val="0"/>
            <w:vAlign w:val="top"/>
          </w:tcPr>
          <w:p w14:paraId="7EC5D138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top"/>
          </w:tcPr>
          <w:p w14:paraId="4A371A54">
            <w:pPr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5F9DFC66">
            <w:pPr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…</w:t>
            </w:r>
            <w:r>
              <w:rPr>
                <w:rFonts w:hint="eastAsia" w:ascii="Arial" w:hAnsi="Arial" w:cs="Arial"/>
                <w:bCs/>
                <w:szCs w:val="21"/>
              </w:rPr>
              <w:t>..</w:t>
            </w:r>
          </w:p>
        </w:tc>
        <w:tc>
          <w:tcPr>
            <w:tcW w:w="1260" w:type="dxa"/>
            <w:noWrap w:val="0"/>
            <w:vAlign w:val="center"/>
          </w:tcPr>
          <w:p w14:paraId="38160AB3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等比递减扣完为止</w:t>
            </w:r>
          </w:p>
        </w:tc>
        <w:tc>
          <w:tcPr>
            <w:tcW w:w="2205" w:type="dxa"/>
            <w:vMerge w:val="continue"/>
            <w:noWrap w:val="0"/>
            <w:vAlign w:val="center"/>
          </w:tcPr>
          <w:p w14:paraId="535CFC55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</w:p>
        </w:tc>
      </w:tr>
      <w:tr w14:paraId="673F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70" w:type="dxa"/>
            <w:noWrap w:val="0"/>
            <w:vAlign w:val="center"/>
          </w:tcPr>
          <w:p w14:paraId="08369D35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03AED48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100</w:t>
            </w:r>
          </w:p>
        </w:tc>
        <w:tc>
          <w:tcPr>
            <w:tcW w:w="6195" w:type="dxa"/>
            <w:gridSpan w:val="3"/>
            <w:noWrap w:val="0"/>
            <w:vAlign w:val="center"/>
          </w:tcPr>
          <w:p w14:paraId="6115360C">
            <w:pPr>
              <w:jc w:val="center"/>
              <w:rPr>
                <w:rFonts w:hint="eastAsia" w:ascii="Arial" w:hAnsi="Arial" w:cs="Arial"/>
                <w:bCs/>
                <w:szCs w:val="21"/>
              </w:rPr>
            </w:pPr>
          </w:p>
        </w:tc>
      </w:tr>
    </w:tbl>
    <w:p w14:paraId="49BC20BA">
      <w:pPr>
        <w:pStyle w:val="5"/>
        <w:spacing w:line="360" w:lineRule="auto"/>
        <w:ind w:firstLine="480"/>
        <w:jc w:val="center"/>
        <w:rPr>
          <w:rFonts w:hint="eastAsia" w:hAnsi="宋体"/>
          <w:sz w:val="24"/>
        </w:rPr>
      </w:pPr>
    </w:p>
    <w:p w14:paraId="5BB74B1D">
      <w:pPr>
        <w:pStyle w:val="5"/>
        <w:spacing w:line="360" w:lineRule="auto"/>
        <w:ind w:firstLine="480"/>
        <w:jc w:val="center"/>
        <w:rPr>
          <w:rFonts w:hint="eastAsia" w:hAnsi="宋体"/>
          <w:sz w:val="24"/>
        </w:rPr>
      </w:pPr>
    </w:p>
    <w:p w14:paraId="1DFC267F">
      <w:pPr>
        <w:spacing w:line="360" w:lineRule="auto"/>
        <w:rPr>
          <w:rFonts w:hAnsi="宋体"/>
          <w:sz w:val="24"/>
        </w:rPr>
        <w:sectPr>
          <w:pgSz w:w="11907" w:h="16840"/>
          <w:pgMar w:top="1440" w:right="1797" w:bottom="1440" w:left="1797" w:header="794" w:footer="964" w:gutter="0"/>
          <w:cols w:space="720" w:num="1"/>
          <w:docGrid w:linePitch="312" w:charSpace="0"/>
        </w:sectPr>
      </w:pPr>
    </w:p>
    <w:p w14:paraId="61C842DF">
      <w:pPr>
        <w:spacing w:line="360" w:lineRule="auto"/>
        <w:rPr>
          <w:sz w:val="24"/>
        </w:rPr>
      </w:pPr>
      <w:r>
        <w:rPr>
          <w:rFonts w:hAnsi="宋体"/>
          <w:sz w:val="24"/>
        </w:rPr>
        <w:t>附表</w:t>
      </w:r>
      <w:r>
        <w:rPr>
          <w:rFonts w:hint="eastAsia" w:hAnsi="宋体"/>
          <w:sz w:val="24"/>
        </w:rPr>
        <w:t>4</w:t>
      </w:r>
      <w:r>
        <w:rPr>
          <w:rFonts w:hAnsi="宋体"/>
          <w:sz w:val="24"/>
        </w:rPr>
        <w:t>《综合得分表》</w:t>
      </w:r>
    </w:p>
    <w:p w14:paraId="012ED3CB">
      <w:pPr>
        <w:spacing w:line="360" w:lineRule="auto"/>
        <w:jc w:val="center"/>
        <w:rPr>
          <w:rFonts w:hint="eastAsia" w:hAnsi="宋体"/>
          <w:b/>
          <w:sz w:val="24"/>
        </w:rPr>
      </w:pPr>
    </w:p>
    <w:p w14:paraId="57C821D7">
      <w:pPr>
        <w:spacing w:line="360" w:lineRule="auto"/>
        <w:jc w:val="center"/>
        <w:rPr>
          <w:rFonts w:hint="eastAsia" w:hAnsi="宋体"/>
          <w:b/>
          <w:sz w:val="24"/>
        </w:rPr>
      </w:pPr>
      <w:r>
        <w:rPr>
          <w:rFonts w:hAnsi="宋体"/>
          <w:b/>
          <w:sz w:val="24"/>
        </w:rPr>
        <w:t>综合得分表</w:t>
      </w:r>
    </w:p>
    <w:p w14:paraId="18BBD17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投标单位名称：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97"/>
        <w:gridCol w:w="1144"/>
        <w:gridCol w:w="1526"/>
        <w:gridCol w:w="2362"/>
        <w:gridCol w:w="768"/>
      </w:tblGrid>
      <w:tr w14:paraId="1A65A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9" w:type="dxa"/>
            <w:noWrap w:val="0"/>
            <w:vAlign w:val="center"/>
          </w:tcPr>
          <w:p w14:paraId="7F4F2BF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597" w:type="dxa"/>
            <w:noWrap w:val="0"/>
            <w:vAlign w:val="center"/>
          </w:tcPr>
          <w:p w14:paraId="453A3AE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　目</w:t>
            </w:r>
          </w:p>
        </w:tc>
        <w:tc>
          <w:tcPr>
            <w:tcW w:w="1144" w:type="dxa"/>
            <w:noWrap w:val="0"/>
            <w:vAlign w:val="center"/>
          </w:tcPr>
          <w:p w14:paraId="1EDB7A6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评分（A）</w:t>
            </w:r>
          </w:p>
        </w:tc>
        <w:tc>
          <w:tcPr>
            <w:tcW w:w="1526" w:type="dxa"/>
            <w:noWrap w:val="0"/>
            <w:vAlign w:val="center"/>
          </w:tcPr>
          <w:p w14:paraId="2339ACD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权重</w:t>
            </w:r>
            <w:r>
              <w:rPr>
                <w:rFonts w:hint="eastAsia" w:hAnsi="宋体"/>
                <w:szCs w:val="21"/>
              </w:rPr>
              <w:t>（K）</w:t>
            </w:r>
          </w:p>
        </w:tc>
        <w:tc>
          <w:tcPr>
            <w:tcW w:w="2362" w:type="dxa"/>
            <w:noWrap w:val="0"/>
            <w:vAlign w:val="center"/>
          </w:tcPr>
          <w:p w14:paraId="3727C1C3"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权重后得分（A*K）</w:t>
            </w:r>
          </w:p>
        </w:tc>
        <w:tc>
          <w:tcPr>
            <w:tcW w:w="768" w:type="dxa"/>
            <w:noWrap w:val="0"/>
            <w:vAlign w:val="center"/>
          </w:tcPr>
          <w:p w14:paraId="7F2C929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备注</w:t>
            </w:r>
          </w:p>
        </w:tc>
      </w:tr>
      <w:tr w14:paraId="750A7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9" w:type="dxa"/>
            <w:noWrap w:val="0"/>
            <w:vAlign w:val="center"/>
          </w:tcPr>
          <w:p w14:paraId="753B7B9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97" w:type="dxa"/>
            <w:noWrap w:val="0"/>
            <w:vAlign w:val="center"/>
          </w:tcPr>
          <w:p w14:paraId="08C9192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商务得分</w:t>
            </w:r>
          </w:p>
        </w:tc>
        <w:tc>
          <w:tcPr>
            <w:tcW w:w="1144" w:type="dxa"/>
            <w:noWrap w:val="0"/>
            <w:vAlign w:val="center"/>
          </w:tcPr>
          <w:p w14:paraId="12D3B57E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=</w:t>
            </w:r>
          </w:p>
        </w:tc>
        <w:tc>
          <w:tcPr>
            <w:tcW w:w="1526" w:type="dxa"/>
            <w:noWrap w:val="0"/>
            <w:vAlign w:val="center"/>
          </w:tcPr>
          <w:p w14:paraId="1A8CE7F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K1=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362" w:type="dxa"/>
            <w:noWrap w:val="0"/>
            <w:vAlign w:val="center"/>
          </w:tcPr>
          <w:p w14:paraId="15623FAF">
            <w:pPr>
              <w:jc w:val="center"/>
            </w:pPr>
          </w:p>
        </w:tc>
        <w:tc>
          <w:tcPr>
            <w:tcW w:w="768" w:type="dxa"/>
            <w:noWrap w:val="0"/>
            <w:vAlign w:val="center"/>
          </w:tcPr>
          <w:p w14:paraId="351DFFD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58109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9" w:type="dxa"/>
            <w:noWrap w:val="0"/>
            <w:vAlign w:val="center"/>
          </w:tcPr>
          <w:p w14:paraId="214B0B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97" w:type="dxa"/>
            <w:noWrap w:val="0"/>
            <w:vAlign w:val="center"/>
          </w:tcPr>
          <w:p w14:paraId="2409CB9F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技术得分</w:t>
            </w:r>
          </w:p>
        </w:tc>
        <w:tc>
          <w:tcPr>
            <w:tcW w:w="1144" w:type="dxa"/>
            <w:noWrap w:val="0"/>
            <w:vAlign w:val="center"/>
          </w:tcPr>
          <w:p w14:paraId="1BB1E90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A2</w:t>
            </w:r>
            <w:r>
              <w:rPr>
                <w:rFonts w:hint="eastAsia"/>
                <w:szCs w:val="21"/>
              </w:rPr>
              <w:t>=</w:t>
            </w:r>
          </w:p>
        </w:tc>
        <w:tc>
          <w:tcPr>
            <w:tcW w:w="1526" w:type="dxa"/>
            <w:noWrap w:val="0"/>
            <w:vAlign w:val="center"/>
          </w:tcPr>
          <w:p w14:paraId="05D73CC2">
            <w:pPr>
              <w:jc w:val="center"/>
            </w:pPr>
            <w:r>
              <w:rPr>
                <w:rFonts w:hint="eastAsia"/>
                <w:szCs w:val="21"/>
              </w:rPr>
              <w:t>K2=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362" w:type="dxa"/>
            <w:noWrap w:val="0"/>
            <w:vAlign w:val="center"/>
          </w:tcPr>
          <w:p w14:paraId="49953038">
            <w:pPr>
              <w:jc w:val="center"/>
            </w:pPr>
          </w:p>
        </w:tc>
        <w:tc>
          <w:tcPr>
            <w:tcW w:w="768" w:type="dxa"/>
            <w:noWrap w:val="0"/>
            <w:vAlign w:val="center"/>
          </w:tcPr>
          <w:p w14:paraId="0A9AA73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289C2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9" w:type="dxa"/>
            <w:noWrap w:val="0"/>
            <w:vAlign w:val="center"/>
          </w:tcPr>
          <w:p w14:paraId="6D94D80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97" w:type="dxa"/>
            <w:noWrap w:val="0"/>
            <w:vAlign w:val="center"/>
          </w:tcPr>
          <w:p w14:paraId="5D1111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经济得分</w:t>
            </w:r>
          </w:p>
        </w:tc>
        <w:tc>
          <w:tcPr>
            <w:tcW w:w="1144" w:type="dxa"/>
            <w:noWrap w:val="0"/>
            <w:vAlign w:val="center"/>
          </w:tcPr>
          <w:p w14:paraId="39DC845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3=</w:t>
            </w:r>
          </w:p>
        </w:tc>
        <w:tc>
          <w:tcPr>
            <w:tcW w:w="1526" w:type="dxa"/>
            <w:noWrap w:val="0"/>
            <w:vAlign w:val="center"/>
          </w:tcPr>
          <w:p w14:paraId="569FB1A5">
            <w:pPr>
              <w:jc w:val="center"/>
            </w:pPr>
            <w:r>
              <w:rPr>
                <w:rFonts w:hint="eastAsia"/>
                <w:szCs w:val="21"/>
              </w:rPr>
              <w:t>K3=</w:t>
            </w:r>
            <w:r>
              <w:rPr>
                <w:rFonts w:hint="eastAsia"/>
                <w:szCs w:val="21"/>
                <w:lang w:val="en-US" w:eastAsia="zh-CN"/>
              </w:rPr>
              <w:t>70</w:t>
            </w:r>
            <w:r>
              <w:rPr>
                <w:rFonts w:hint="eastAsia"/>
                <w:szCs w:val="21"/>
              </w:rPr>
              <w:t>%</w:t>
            </w:r>
          </w:p>
        </w:tc>
        <w:tc>
          <w:tcPr>
            <w:tcW w:w="2362" w:type="dxa"/>
            <w:noWrap w:val="0"/>
            <w:vAlign w:val="center"/>
          </w:tcPr>
          <w:p w14:paraId="536596E9">
            <w:pPr>
              <w:jc w:val="center"/>
            </w:pPr>
          </w:p>
        </w:tc>
        <w:tc>
          <w:tcPr>
            <w:tcW w:w="768" w:type="dxa"/>
            <w:noWrap w:val="0"/>
            <w:vAlign w:val="center"/>
          </w:tcPr>
          <w:p w14:paraId="16DD3FA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1E7F6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406" w:type="dxa"/>
            <w:gridSpan w:val="2"/>
            <w:noWrap w:val="0"/>
            <w:vAlign w:val="center"/>
          </w:tcPr>
          <w:p w14:paraId="44CDB4F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最终得分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1DB803F2">
            <w:pPr>
              <w:pStyle w:val="10"/>
              <w:rPr>
                <w:rFonts w:eastAsia="宋体"/>
              </w:rPr>
            </w:pPr>
            <w:r>
              <w:rPr>
                <w:rFonts w:eastAsia="宋体"/>
              </w:rPr>
              <w:t>∑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 w14:paraId="6C6666AF">
            <w:pPr>
              <w:pStyle w:val="10"/>
              <w:rPr>
                <w:rFonts w:eastAsia="宋体"/>
              </w:rPr>
            </w:pPr>
          </w:p>
        </w:tc>
      </w:tr>
    </w:tbl>
    <w:p w14:paraId="6D8E328D">
      <w:pPr>
        <w:spacing w:line="360" w:lineRule="auto"/>
        <w:rPr>
          <w:rFonts w:hint="eastAsia"/>
          <w:szCs w:val="21"/>
        </w:rPr>
      </w:pPr>
    </w:p>
    <w:p w14:paraId="518859B0">
      <w:pPr>
        <w:spacing w:line="360" w:lineRule="auto"/>
        <w:rPr>
          <w:rFonts w:hint="eastAsia"/>
          <w:szCs w:val="21"/>
        </w:rPr>
      </w:pPr>
    </w:p>
    <w:p w14:paraId="2F584858">
      <w:pPr>
        <w:spacing w:line="360" w:lineRule="auto"/>
        <w:rPr>
          <w:rFonts w:hint="eastAsia"/>
          <w:szCs w:val="21"/>
        </w:rPr>
      </w:pPr>
    </w:p>
    <w:p w14:paraId="1D907DE6"/>
    <w:sectPr>
      <w:pgSz w:w="11907" w:h="16840"/>
      <w:pgMar w:top="1440" w:right="1797" w:bottom="1440" w:left="1797" w:header="794" w:footer="96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jNmMGU4NTczMmQ2NDg0NjUwNDM1MmYzMzZkNjYifQ=="/>
  </w:docVars>
  <w:rsids>
    <w:rsidRoot w:val="39EB35CD"/>
    <w:rsid w:val="0731017B"/>
    <w:rsid w:val="385904FD"/>
    <w:rsid w:val="39EB35CD"/>
    <w:rsid w:val="56423B67"/>
    <w:rsid w:val="5D3740F6"/>
    <w:rsid w:val="6D984117"/>
    <w:rsid w:val="7D9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4"/>
    <w:next w:val="1"/>
    <w:autoRedefine/>
    <w:qFormat/>
    <w:uiPriority w:val="0"/>
    <w:pPr>
      <w:keepNext/>
      <w:keepLines/>
      <w:spacing w:before="120" w:beforeLines="50" w:after="120" w:afterLines="50" w:line="340" w:lineRule="exact"/>
      <w:jc w:val="left"/>
      <w:outlineLvl w:val="2"/>
    </w:pPr>
    <w:rPr>
      <w:rFonts w:ascii="仿宋_GB2312" w:eastAsia="仿宋_GB2312"/>
      <w:bCs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1"/>
    <w:basedOn w:val="1"/>
    <w:next w:val="1"/>
    <w:autoRedefine/>
    <w:semiHidden/>
    <w:qFormat/>
    <w:uiPriority w:val="0"/>
    <w:rPr>
      <w:rFonts w:eastAsia="仿宋_GB231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character" w:customStyle="1" w:styleId="8">
    <w:name w:val="样式 超链接 + 仿宋_GB2312 小四 加粗"/>
    <w:qFormat/>
    <w:uiPriority w:val="0"/>
    <w:rPr>
      <w:rFonts w:ascii="仿宋_GB2312" w:hAnsi="仿宋_GB2312" w:eastAsia="黑体"/>
      <w:b/>
      <w:bCs/>
      <w:color w:val="auto"/>
      <w:sz w:val="24"/>
      <w:u w:val="none"/>
    </w:rPr>
  </w:style>
  <w:style w:type="paragraph" w:customStyle="1" w:styleId="9">
    <w:name w:val="样式 标题 3 + 仿宋_GB2312 小四 段前: 0 磅 段后: 0 磅"/>
    <w:basedOn w:val="3"/>
    <w:autoRedefine/>
    <w:qFormat/>
    <w:uiPriority w:val="0"/>
    <w:pPr>
      <w:spacing w:before="50" w:after="0" w:afterLines="0" w:line="415" w:lineRule="auto"/>
      <w:ind w:firstLine="0" w:firstLineChars="0"/>
    </w:pPr>
    <w:rPr>
      <w:rFonts w:cs="宋体"/>
      <w:b/>
      <w:kern w:val="0"/>
      <w:szCs w:val="20"/>
    </w:rPr>
  </w:style>
  <w:style w:type="paragraph" w:customStyle="1" w:styleId="10">
    <w:name w:val="样式 楷体_GB2312 小四 首行缩进:  0.8 厘米 行距: 固定值 28 磅"/>
    <w:basedOn w:val="1"/>
    <w:autoRedefine/>
    <w:qFormat/>
    <w:uiPriority w:val="0"/>
    <w:pPr>
      <w:spacing w:line="360" w:lineRule="auto"/>
      <w:jc w:val="center"/>
    </w:pPr>
    <w:rPr>
      <w:rFonts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2589</Words>
  <Characters>2819</Characters>
  <Lines>0</Lines>
  <Paragraphs>0</Paragraphs>
  <TotalTime>1</TotalTime>
  <ScaleCrop>false</ScaleCrop>
  <LinksUpToDate>false</LinksUpToDate>
  <CharactersWithSpaces>2881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2024-03-12T03:30:00Z</dcterms:created>
  <dc:creator>天是一般蓝</dc:creator>
  <cp:lastModifiedBy> 晴天</cp:lastModifiedBy>
  <dcterms:modified xsi:type="dcterms:W3CDTF">2024-12-04T09:01:12Z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440B1D4EAFE946B7919B48A4F04A4276_11</vt:lpwstr>
  </property>
</Properties>
</file>