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CE104">
      <w:pPr>
        <w:pStyle w:val="2"/>
        <w:spacing w:before="0" w:after="0" w:line="240" w:lineRule="auto"/>
        <w:rPr>
          <w:rStyle w:val="10"/>
          <w:rFonts w:hint="eastAsia" w:ascii="宋体" w:hAnsi="宋体"/>
          <w:b w:val="0"/>
          <w:bCs w:val="0"/>
          <w:sz w:val="24"/>
          <w:szCs w:val="24"/>
          <w:lang w:eastAsia="zh-CN"/>
        </w:rPr>
      </w:pPr>
      <w:permStart w:id="0" w:edGrp="everyone"/>
      <w:r>
        <w:rPr>
          <w:rFonts w:hint="eastAsia" w:ascii="宋体" w:hAnsi="宋体"/>
          <w:sz w:val="24"/>
          <w:szCs w:val="24"/>
          <w:lang w:eastAsia="zh-CN"/>
        </w:rPr>
        <w:t>附件2</w:t>
      </w:r>
      <w:bookmarkStart w:id="8" w:name="_GoBack"/>
      <w:bookmarkEnd w:id="8"/>
    </w:p>
    <w:p w14:paraId="1D2CE105">
      <w:pPr>
        <w:spacing w:line="360" w:lineRule="auto"/>
        <w:jc w:val="center"/>
        <w:rPr>
          <w:b/>
          <w:sz w:val="28"/>
          <w:szCs w:val="28"/>
          <w:lang w:eastAsia="zh-CN"/>
        </w:rPr>
      </w:pPr>
      <w:r>
        <w:rPr>
          <w:b/>
          <w:sz w:val="28"/>
          <w:szCs w:val="28"/>
          <w:lang w:eastAsia="zh-CN"/>
        </w:rPr>
        <w:t>甲供材料</w:t>
      </w:r>
      <w:r>
        <w:rPr>
          <w:rFonts w:hint="eastAsia"/>
          <w:b/>
          <w:sz w:val="28"/>
          <w:szCs w:val="28"/>
          <w:lang w:eastAsia="zh-CN"/>
        </w:rPr>
        <w:t>、机械设备明细表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303"/>
        <w:gridCol w:w="1313"/>
        <w:gridCol w:w="2371"/>
        <w:gridCol w:w="638"/>
        <w:gridCol w:w="907"/>
        <w:gridCol w:w="783"/>
        <w:gridCol w:w="907"/>
        <w:gridCol w:w="638"/>
      </w:tblGrid>
      <w:tr w14:paraId="1D2C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230" w:type="pct"/>
            <w:shd w:val="clear" w:color="auto" w:fill="auto"/>
            <w:vAlign w:val="center"/>
          </w:tcPr>
          <w:p w14:paraId="1D2CE106">
            <w:pPr>
              <w:spacing w:after="0" w:line="240" w:lineRule="auto"/>
              <w:jc w:val="center"/>
              <w:rPr>
                <w:b/>
                <w:sz w:val="21"/>
                <w:szCs w:val="21"/>
              </w:rPr>
            </w:pPr>
            <w:r>
              <w:rPr>
                <w:rFonts w:hAnsi="宋体"/>
                <w:b/>
                <w:sz w:val="21"/>
                <w:szCs w:val="21"/>
              </w:rPr>
              <w:t>序号</w:t>
            </w:r>
          </w:p>
        </w:tc>
        <w:tc>
          <w:tcPr>
            <w:tcW w:w="701" w:type="pct"/>
            <w:vAlign w:val="center"/>
          </w:tcPr>
          <w:p w14:paraId="1D2CE107">
            <w:pPr>
              <w:spacing w:after="0" w:line="240" w:lineRule="auto"/>
              <w:jc w:val="center"/>
              <w:rPr>
                <w:rFonts w:hint="eastAsia" w:hAnsi="宋体"/>
                <w:b/>
                <w:sz w:val="21"/>
                <w:szCs w:val="21"/>
              </w:rPr>
            </w:pPr>
            <w:r>
              <w:rPr>
                <w:rFonts w:hint="eastAsia" w:hAnsi="宋体"/>
                <w:b/>
                <w:sz w:val="21"/>
                <w:szCs w:val="21"/>
                <w:lang w:eastAsia="zh-CN"/>
              </w:rPr>
              <w:t>类别</w:t>
            </w:r>
          </w:p>
        </w:tc>
        <w:tc>
          <w:tcPr>
            <w:tcW w:w="706" w:type="pct"/>
            <w:shd w:val="clear" w:color="auto" w:fill="auto"/>
            <w:vAlign w:val="center"/>
          </w:tcPr>
          <w:p w14:paraId="1D2CE108">
            <w:pPr>
              <w:spacing w:after="0" w:line="240" w:lineRule="auto"/>
              <w:jc w:val="center"/>
              <w:rPr>
                <w:b/>
                <w:sz w:val="21"/>
                <w:szCs w:val="21"/>
              </w:rPr>
            </w:pPr>
            <w:r>
              <w:rPr>
                <w:rFonts w:hAnsi="宋体"/>
                <w:b/>
                <w:sz w:val="21"/>
                <w:szCs w:val="21"/>
              </w:rPr>
              <w:t>材料</w:t>
            </w:r>
            <w:r>
              <w:rPr>
                <w:rFonts w:hint="eastAsia" w:hAnsi="宋体"/>
                <w:b/>
                <w:sz w:val="21"/>
                <w:szCs w:val="21"/>
                <w:lang w:eastAsia="zh-CN"/>
              </w:rPr>
              <w:t>/机械设备</w:t>
            </w:r>
            <w:r>
              <w:rPr>
                <w:rFonts w:hAnsi="宋体"/>
                <w:b/>
                <w:sz w:val="21"/>
                <w:szCs w:val="21"/>
              </w:rPr>
              <w:t>名称</w:t>
            </w:r>
          </w:p>
        </w:tc>
        <w:tc>
          <w:tcPr>
            <w:tcW w:w="1275" w:type="pct"/>
            <w:shd w:val="clear" w:color="auto" w:fill="auto"/>
            <w:noWrap/>
            <w:vAlign w:val="center"/>
          </w:tcPr>
          <w:p w14:paraId="1D2CE109">
            <w:pPr>
              <w:spacing w:after="0" w:line="240" w:lineRule="auto"/>
              <w:jc w:val="center"/>
              <w:rPr>
                <w:b/>
                <w:sz w:val="21"/>
                <w:szCs w:val="21"/>
              </w:rPr>
            </w:pPr>
            <w:r>
              <w:rPr>
                <w:rFonts w:hAnsi="宋体"/>
                <w:b/>
                <w:sz w:val="21"/>
                <w:szCs w:val="21"/>
              </w:rPr>
              <w:t>规格</w:t>
            </w:r>
            <w:r>
              <w:rPr>
                <w:b/>
                <w:sz w:val="21"/>
                <w:szCs w:val="21"/>
              </w:rPr>
              <w:t xml:space="preserve"> / </w:t>
            </w:r>
            <w:r>
              <w:rPr>
                <w:rFonts w:hAnsi="宋体"/>
                <w:b/>
                <w:sz w:val="21"/>
                <w:szCs w:val="21"/>
              </w:rPr>
              <w:t>型号</w:t>
            </w:r>
          </w:p>
        </w:tc>
        <w:tc>
          <w:tcPr>
            <w:tcW w:w="343" w:type="pct"/>
            <w:shd w:val="clear" w:color="auto" w:fill="auto"/>
            <w:noWrap/>
            <w:vAlign w:val="center"/>
          </w:tcPr>
          <w:p w14:paraId="1D2CE10A">
            <w:pPr>
              <w:spacing w:after="0" w:line="240" w:lineRule="auto"/>
              <w:jc w:val="center"/>
              <w:rPr>
                <w:b/>
                <w:sz w:val="21"/>
                <w:szCs w:val="21"/>
              </w:rPr>
            </w:pPr>
            <w:r>
              <w:rPr>
                <w:rFonts w:hAnsi="宋体"/>
                <w:b/>
                <w:sz w:val="21"/>
                <w:szCs w:val="21"/>
              </w:rPr>
              <w:t>单位</w:t>
            </w:r>
          </w:p>
        </w:tc>
        <w:tc>
          <w:tcPr>
            <w:tcW w:w="488" w:type="pct"/>
            <w:shd w:val="clear" w:color="auto" w:fill="auto"/>
            <w:vAlign w:val="center"/>
          </w:tcPr>
          <w:p w14:paraId="1D2CE10B">
            <w:pPr>
              <w:spacing w:after="0" w:line="240" w:lineRule="auto"/>
              <w:jc w:val="center"/>
              <w:rPr>
                <w:b/>
                <w:sz w:val="21"/>
                <w:szCs w:val="21"/>
                <w:lang w:eastAsia="zh-CN"/>
              </w:rPr>
            </w:pPr>
            <w:r>
              <w:rPr>
                <w:rFonts w:hint="eastAsia" w:hAnsi="宋体"/>
                <w:b/>
                <w:sz w:val="21"/>
                <w:szCs w:val="21"/>
              </w:rPr>
              <w:t>暂定</w:t>
            </w:r>
            <w:r>
              <w:rPr>
                <w:rFonts w:hint="eastAsia" w:hAnsi="宋体"/>
                <w:b/>
                <w:sz w:val="21"/>
                <w:szCs w:val="21"/>
                <w:lang w:eastAsia="zh-CN"/>
              </w:rPr>
              <w:t>数量</w:t>
            </w:r>
          </w:p>
        </w:tc>
        <w:tc>
          <w:tcPr>
            <w:tcW w:w="421" w:type="pct"/>
            <w:vAlign w:val="center"/>
          </w:tcPr>
          <w:p w14:paraId="1D2CE10C">
            <w:pPr>
              <w:spacing w:after="0" w:line="240" w:lineRule="auto"/>
              <w:jc w:val="center"/>
              <w:rPr>
                <w:rFonts w:hint="eastAsia" w:hAnsi="宋体"/>
                <w:b/>
                <w:sz w:val="21"/>
                <w:szCs w:val="21"/>
                <w:lang w:eastAsia="zh-CN"/>
              </w:rPr>
            </w:pPr>
            <w:r>
              <w:rPr>
                <w:rFonts w:hint="eastAsia" w:hAnsi="宋体"/>
                <w:b/>
                <w:sz w:val="21"/>
                <w:szCs w:val="21"/>
                <w:lang w:eastAsia="zh-CN"/>
              </w:rPr>
              <w:t>约定损耗系数</w:t>
            </w:r>
          </w:p>
        </w:tc>
        <w:tc>
          <w:tcPr>
            <w:tcW w:w="488" w:type="pct"/>
            <w:vAlign w:val="center"/>
          </w:tcPr>
          <w:p w14:paraId="1D2CE10D">
            <w:pPr>
              <w:spacing w:after="0" w:line="240" w:lineRule="auto"/>
              <w:jc w:val="center"/>
              <w:rPr>
                <w:rFonts w:hint="eastAsia" w:hAnsi="宋体"/>
                <w:b/>
                <w:sz w:val="21"/>
                <w:szCs w:val="21"/>
                <w:lang w:eastAsia="zh-CN"/>
              </w:rPr>
            </w:pPr>
            <w:r>
              <w:rPr>
                <w:rFonts w:hint="eastAsia" w:hAnsi="宋体"/>
                <w:b/>
                <w:sz w:val="21"/>
                <w:szCs w:val="21"/>
                <w:lang w:eastAsia="zh-CN"/>
              </w:rPr>
              <w:t>暂定单价（元）</w:t>
            </w:r>
          </w:p>
        </w:tc>
        <w:tc>
          <w:tcPr>
            <w:tcW w:w="343" w:type="pct"/>
            <w:shd w:val="clear" w:color="auto" w:fill="auto"/>
            <w:noWrap/>
            <w:vAlign w:val="center"/>
          </w:tcPr>
          <w:p w14:paraId="1D2CE10E">
            <w:pPr>
              <w:spacing w:after="0" w:line="240" w:lineRule="auto"/>
              <w:jc w:val="center"/>
              <w:rPr>
                <w:b/>
                <w:sz w:val="21"/>
                <w:szCs w:val="21"/>
              </w:rPr>
            </w:pPr>
            <w:r>
              <w:rPr>
                <w:rFonts w:hAnsi="宋体"/>
                <w:b/>
                <w:sz w:val="21"/>
                <w:szCs w:val="21"/>
              </w:rPr>
              <w:t>备注</w:t>
            </w:r>
          </w:p>
        </w:tc>
      </w:tr>
      <w:tr w14:paraId="1B54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0" w:type="pct"/>
            <w:shd w:val="clear" w:color="auto" w:fill="auto"/>
            <w:vAlign w:val="center"/>
          </w:tcPr>
          <w:p w14:paraId="076DC7BC">
            <w:pPr>
              <w:spacing w:after="0" w:line="240" w:lineRule="auto"/>
              <w:jc w:val="center"/>
              <w:rPr>
                <w:sz w:val="21"/>
                <w:szCs w:val="21"/>
              </w:rPr>
            </w:pPr>
          </w:p>
        </w:tc>
        <w:tc>
          <w:tcPr>
            <w:tcW w:w="701" w:type="pct"/>
            <w:vAlign w:val="center"/>
          </w:tcPr>
          <w:p w14:paraId="6C9B6F19">
            <w:pPr>
              <w:spacing w:after="0" w:line="240" w:lineRule="auto"/>
              <w:jc w:val="center"/>
              <w:rPr>
                <w:rFonts w:hint="default" w:eastAsia="宋体"/>
                <w:sz w:val="21"/>
                <w:szCs w:val="21"/>
                <w:lang w:val="en-US" w:eastAsia="zh-CN"/>
              </w:rPr>
            </w:pPr>
            <w:r>
              <w:rPr>
                <w:rFonts w:hint="eastAsia"/>
                <w:sz w:val="21"/>
                <w:szCs w:val="21"/>
                <w:lang w:val="en-US" w:eastAsia="zh-CN"/>
              </w:rPr>
              <w:t>无</w:t>
            </w:r>
          </w:p>
        </w:tc>
        <w:tc>
          <w:tcPr>
            <w:tcW w:w="706" w:type="pct"/>
            <w:shd w:val="clear" w:color="auto" w:fill="auto"/>
            <w:vAlign w:val="center"/>
          </w:tcPr>
          <w:p w14:paraId="217E5021">
            <w:pPr>
              <w:spacing w:after="0" w:line="240" w:lineRule="auto"/>
              <w:jc w:val="center"/>
              <w:rPr>
                <w:rFonts w:hint="eastAsia" w:eastAsia="宋体"/>
                <w:sz w:val="21"/>
                <w:szCs w:val="21"/>
                <w:lang w:val="en-US" w:eastAsia="zh-CN"/>
              </w:rPr>
            </w:pPr>
          </w:p>
        </w:tc>
        <w:tc>
          <w:tcPr>
            <w:tcW w:w="1275" w:type="pct"/>
            <w:shd w:val="clear" w:color="auto" w:fill="auto"/>
            <w:noWrap/>
            <w:vAlign w:val="center"/>
          </w:tcPr>
          <w:p w14:paraId="662F4B24">
            <w:pPr>
              <w:spacing w:after="0" w:line="240" w:lineRule="auto"/>
              <w:jc w:val="center"/>
              <w:rPr>
                <w:rFonts w:hint="eastAsia" w:eastAsia="宋体"/>
                <w:sz w:val="21"/>
                <w:szCs w:val="21"/>
                <w:lang w:val="en-US" w:eastAsia="zh-CN"/>
              </w:rPr>
            </w:pPr>
          </w:p>
        </w:tc>
        <w:tc>
          <w:tcPr>
            <w:tcW w:w="343" w:type="pct"/>
            <w:shd w:val="clear" w:color="auto" w:fill="auto"/>
            <w:noWrap/>
            <w:vAlign w:val="center"/>
          </w:tcPr>
          <w:p w14:paraId="460FEEBA">
            <w:pPr>
              <w:spacing w:after="0" w:line="240" w:lineRule="auto"/>
              <w:jc w:val="center"/>
              <w:rPr>
                <w:sz w:val="21"/>
                <w:szCs w:val="21"/>
              </w:rPr>
            </w:pPr>
          </w:p>
        </w:tc>
        <w:tc>
          <w:tcPr>
            <w:tcW w:w="488" w:type="pct"/>
            <w:shd w:val="clear" w:color="auto" w:fill="auto"/>
            <w:vAlign w:val="center"/>
          </w:tcPr>
          <w:p w14:paraId="3ED7D1C9">
            <w:pPr>
              <w:spacing w:after="0" w:line="240" w:lineRule="auto"/>
              <w:jc w:val="center"/>
              <w:rPr>
                <w:sz w:val="21"/>
                <w:szCs w:val="21"/>
              </w:rPr>
            </w:pPr>
          </w:p>
        </w:tc>
        <w:tc>
          <w:tcPr>
            <w:tcW w:w="421" w:type="pct"/>
            <w:vAlign w:val="center"/>
          </w:tcPr>
          <w:p w14:paraId="5BCC4126">
            <w:pPr>
              <w:spacing w:after="0" w:line="240" w:lineRule="auto"/>
              <w:jc w:val="center"/>
              <w:rPr>
                <w:sz w:val="21"/>
                <w:szCs w:val="21"/>
              </w:rPr>
            </w:pPr>
          </w:p>
        </w:tc>
        <w:tc>
          <w:tcPr>
            <w:tcW w:w="488" w:type="pct"/>
            <w:vAlign w:val="center"/>
          </w:tcPr>
          <w:p w14:paraId="387BA213">
            <w:pPr>
              <w:spacing w:after="0" w:line="240" w:lineRule="auto"/>
              <w:jc w:val="center"/>
              <w:rPr>
                <w:sz w:val="21"/>
                <w:szCs w:val="21"/>
              </w:rPr>
            </w:pPr>
          </w:p>
        </w:tc>
        <w:tc>
          <w:tcPr>
            <w:tcW w:w="343" w:type="pct"/>
            <w:shd w:val="clear" w:color="auto" w:fill="auto"/>
            <w:noWrap/>
            <w:vAlign w:val="center"/>
          </w:tcPr>
          <w:p w14:paraId="6B39334E">
            <w:pPr>
              <w:spacing w:after="0" w:line="240" w:lineRule="auto"/>
              <w:jc w:val="center"/>
              <w:rPr>
                <w:sz w:val="21"/>
                <w:szCs w:val="21"/>
              </w:rPr>
            </w:pPr>
          </w:p>
        </w:tc>
      </w:tr>
      <w:tr w14:paraId="3B4B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0" w:type="pct"/>
            <w:shd w:val="clear" w:color="auto" w:fill="auto"/>
            <w:vAlign w:val="center"/>
          </w:tcPr>
          <w:p w14:paraId="138B3FF5">
            <w:pPr>
              <w:spacing w:after="0" w:line="240" w:lineRule="auto"/>
              <w:jc w:val="center"/>
              <w:rPr>
                <w:sz w:val="21"/>
                <w:szCs w:val="21"/>
              </w:rPr>
            </w:pPr>
          </w:p>
        </w:tc>
        <w:tc>
          <w:tcPr>
            <w:tcW w:w="701" w:type="pct"/>
            <w:vAlign w:val="center"/>
          </w:tcPr>
          <w:p w14:paraId="5089CC04">
            <w:pPr>
              <w:spacing w:after="0" w:line="240" w:lineRule="auto"/>
              <w:jc w:val="center"/>
              <w:rPr>
                <w:rFonts w:hint="eastAsia" w:eastAsia="宋体"/>
                <w:sz w:val="21"/>
                <w:szCs w:val="21"/>
                <w:lang w:val="en-US" w:eastAsia="zh-CN"/>
              </w:rPr>
            </w:pPr>
          </w:p>
        </w:tc>
        <w:tc>
          <w:tcPr>
            <w:tcW w:w="706" w:type="pct"/>
            <w:shd w:val="clear" w:color="auto" w:fill="auto"/>
            <w:vAlign w:val="center"/>
          </w:tcPr>
          <w:p w14:paraId="4F0D1790">
            <w:pPr>
              <w:spacing w:after="0" w:line="240" w:lineRule="auto"/>
              <w:jc w:val="center"/>
              <w:rPr>
                <w:rFonts w:hint="eastAsia" w:eastAsia="宋体"/>
                <w:sz w:val="21"/>
                <w:szCs w:val="21"/>
                <w:lang w:val="en-US" w:eastAsia="zh-CN"/>
              </w:rPr>
            </w:pPr>
          </w:p>
        </w:tc>
        <w:tc>
          <w:tcPr>
            <w:tcW w:w="1275" w:type="pct"/>
            <w:shd w:val="clear" w:color="auto" w:fill="auto"/>
            <w:noWrap/>
            <w:vAlign w:val="center"/>
          </w:tcPr>
          <w:p w14:paraId="6B2435AA">
            <w:pPr>
              <w:spacing w:after="0" w:line="240" w:lineRule="auto"/>
              <w:jc w:val="center"/>
              <w:rPr>
                <w:rFonts w:hint="eastAsia" w:eastAsia="宋体"/>
                <w:sz w:val="21"/>
                <w:szCs w:val="21"/>
                <w:lang w:val="en-US" w:eastAsia="zh-CN"/>
              </w:rPr>
            </w:pPr>
          </w:p>
        </w:tc>
        <w:tc>
          <w:tcPr>
            <w:tcW w:w="343" w:type="pct"/>
            <w:shd w:val="clear" w:color="auto" w:fill="auto"/>
            <w:noWrap/>
            <w:vAlign w:val="center"/>
          </w:tcPr>
          <w:p w14:paraId="4E018A5A">
            <w:pPr>
              <w:spacing w:after="0" w:line="240" w:lineRule="auto"/>
              <w:jc w:val="center"/>
              <w:rPr>
                <w:sz w:val="21"/>
                <w:szCs w:val="21"/>
              </w:rPr>
            </w:pPr>
          </w:p>
        </w:tc>
        <w:tc>
          <w:tcPr>
            <w:tcW w:w="488" w:type="pct"/>
            <w:shd w:val="clear" w:color="auto" w:fill="auto"/>
            <w:vAlign w:val="center"/>
          </w:tcPr>
          <w:p w14:paraId="2291E79E">
            <w:pPr>
              <w:spacing w:after="0" w:line="240" w:lineRule="auto"/>
              <w:jc w:val="center"/>
              <w:rPr>
                <w:sz w:val="21"/>
                <w:szCs w:val="21"/>
              </w:rPr>
            </w:pPr>
          </w:p>
        </w:tc>
        <w:tc>
          <w:tcPr>
            <w:tcW w:w="421" w:type="pct"/>
            <w:vAlign w:val="center"/>
          </w:tcPr>
          <w:p w14:paraId="6C89ADD9">
            <w:pPr>
              <w:spacing w:after="0" w:line="240" w:lineRule="auto"/>
              <w:jc w:val="center"/>
              <w:rPr>
                <w:sz w:val="21"/>
                <w:szCs w:val="21"/>
              </w:rPr>
            </w:pPr>
          </w:p>
        </w:tc>
        <w:tc>
          <w:tcPr>
            <w:tcW w:w="488" w:type="pct"/>
            <w:vAlign w:val="center"/>
          </w:tcPr>
          <w:p w14:paraId="1FE184B0">
            <w:pPr>
              <w:spacing w:after="0" w:line="240" w:lineRule="auto"/>
              <w:jc w:val="center"/>
              <w:rPr>
                <w:sz w:val="21"/>
                <w:szCs w:val="21"/>
              </w:rPr>
            </w:pPr>
          </w:p>
        </w:tc>
        <w:tc>
          <w:tcPr>
            <w:tcW w:w="343" w:type="pct"/>
            <w:shd w:val="clear" w:color="auto" w:fill="auto"/>
            <w:noWrap/>
            <w:vAlign w:val="center"/>
          </w:tcPr>
          <w:p w14:paraId="42762CED">
            <w:pPr>
              <w:spacing w:after="0" w:line="240" w:lineRule="auto"/>
              <w:jc w:val="center"/>
              <w:rPr>
                <w:sz w:val="21"/>
                <w:szCs w:val="21"/>
              </w:rPr>
            </w:pPr>
          </w:p>
        </w:tc>
      </w:tr>
      <w:tr w14:paraId="4027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0" w:type="pct"/>
            <w:shd w:val="clear" w:color="auto" w:fill="auto"/>
            <w:vAlign w:val="center"/>
          </w:tcPr>
          <w:p w14:paraId="4992D1B7">
            <w:pPr>
              <w:spacing w:after="0" w:line="240" w:lineRule="auto"/>
              <w:jc w:val="center"/>
              <w:rPr>
                <w:sz w:val="21"/>
                <w:szCs w:val="21"/>
              </w:rPr>
            </w:pPr>
          </w:p>
        </w:tc>
        <w:tc>
          <w:tcPr>
            <w:tcW w:w="701" w:type="pct"/>
            <w:vAlign w:val="center"/>
          </w:tcPr>
          <w:p w14:paraId="5F1CB36B">
            <w:pPr>
              <w:spacing w:after="0" w:line="240" w:lineRule="auto"/>
              <w:jc w:val="center"/>
              <w:rPr>
                <w:rFonts w:hint="eastAsia" w:eastAsia="宋体"/>
                <w:sz w:val="21"/>
                <w:szCs w:val="21"/>
                <w:lang w:val="en-US" w:eastAsia="zh-CN"/>
              </w:rPr>
            </w:pPr>
          </w:p>
        </w:tc>
        <w:tc>
          <w:tcPr>
            <w:tcW w:w="706" w:type="pct"/>
            <w:shd w:val="clear" w:color="auto" w:fill="auto"/>
            <w:vAlign w:val="center"/>
          </w:tcPr>
          <w:p w14:paraId="71FEEF41">
            <w:pPr>
              <w:spacing w:after="0" w:line="240" w:lineRule="auto"/>
              <w:jc w:val="center"/>
              <w:rPr>
                <w:rFonts w:hint="eastAsia" w:eastAsia="宋体"/>
                <w:sz w:val="21"/>
                <w:szCs w:val="21"/>
                <w:lang w:val="en-US" w:eastAsia="zh-CN"/>
              </w:rPr>
            </w:pPr>
          </w:p>
        </w:tc>
        <w:tc>
          <w:tcPr>
            <w:tcW w:w="1275" w:type="pct"/>
            <w:shd w:val="clear" w:color="auto" w:fill="auto"/>
            <w:noWrap/>
            <w:vAlign w:val="center"/>
          </w:tcPr>
          <w:p w14:paraId="19E21063">
            <w:pPr>
              <w:spacing w:after="0" w:line="240" w:lineRule="auto"/>
              <w:jc w:val="center"/>
              <w:rPr>
                <w:rFonts w:hint="eastAsia" w:eastAsia="宋体"/>
                <w:sz w:val="21"/>
                <w:szCs w:val="21"/>
                <w:lang w:val="en-US" w:eastAsia="zh-CN"/>
              </w:rPr>
            </w:pPr>
          </w:p>
        </w:tc>
        <w:tc>
          <w:tcPr>
            <w:tcW w:w="343" w:type="pct"/>
            <w:shd w:val="clear" w:color="auto" w:fill="auto"/>
            <w:noWrap/>
            <w:vAlign w:val="center"/>
          </w:tcPr>
          <w:p w14:paraId="7C74BD0F">
            <w:pPr>
              <w:spacing w:after="0" w:line="240" w:lineRule="auto"/>
              <w:jc w:val="center"/>
              <w:rPr>
                <w:sz w:val="21"/>
                <w:szCs w:val="21"/>
              </w:rPr>
            </w:pPr>
          </w:p>
        </w:tc>
        <w:tc>
          <w:tcPr>
            <w:tcW w:w="488" w:type="pct"/>
            <w:shd w:val="clear" w:color="auto" w:fill="auto"/>
            <w:vAlign w:val="center"/>
          </w:tcPr>
          <w:p w14:paraId="13165649">
            <w:pPr>
              <w:spacing w:after="0" w:line="240" w:lineRule="auto"/>
              <w:jc w:val="center"/>
              <w:rPr>
                <w:sz w:val="21"/>
                <w:szCs w:val="21"/>
              </w:rPr>
            </w:pPr>
          </w:p>
        </w:tc>
        <w:tc>
          <w:tcPr>
            <w:tcW w:w="421" w:type="pct"/>
            <w:vAlign w:val="center"/>
          </w:tcPr>
          <w:p w14:paraId="72E7035B">
            <w:pPr>
              <w:spacing w:after="0" w:line="240" w:lineRule="auto"/>
              <w:jc w:val="center"/>
              <w:rPr>
                <w:sz w:val="21"/>
                <w:szCs w:val="21"/>
              </w:rPr>
            </w:pPr>
          </w:p>
        </w:tc>
        <w:tc>
          <w:tcPr>
            <w:tcW w:w="488" w:type="pct"/>
            <w:vAlign w:val="center"/>
          </w:tcPr>
          <w:p w14:paraId="46BA28E1">
            <w:pPr>
              <w:spacing w:after="0" w:line="240" w:lineRule="auto"/>
              <w:jc w:val="center"/>
              <w:rPr>
                <w:sz w:val="21"/>
                <w:szCs w:val="21"/>
              </w:rPr>
            </w:pPr>
          </w:p>
        </w:tc>
        <w:tc>
          <w:tcPr>
            <w:tcW w:w="343" w:type="pct"/>
            <w:shd w:val="clear" w:color="auto" w:fill="auto"/>
            <w:noWrap/>
            <w:vAlign w:val="center"/>
          </w:tcPr>
          <w:p w14:paraId="467A7F93">
            <w:pPr>
              <w:spacing w:after="0" w:line="240" w:lineRule="auto"/>
              <w:jc w:val="center"/>
              <w:rPr>
                <w:sz w:val="21"/>
                <w:szCs w:val="21"/>
              </w:rPr>
            </w:pPr>
          </w:p>
        </w:tc>
      </w:tr>
      <w:tr w14:paraId="5901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0" w:type="pct"/>
            <w:shd w:val="clear" w:color="auto" w:fill="auto"/>
            <w:vAlign w:val="center"/>
          </w:tcPr>
          <w:p w14:paraId="1340C44D">
            <w:pPr>
              <w:spacing w:after="0" w:line="240" w:lineRule="auto"/>
              <w:jc w:val="center"/>
              <w:rPr>
                <w:sz w:val="21"/>
                <w:szCs w:val="21"/>
              </w:rPr>
            </w:pPr>
          </w:p>
        </w:tc>
        <w:tc>
          <w:tcPr>
            <w:tcW w:w="701" w:type="pct"/>
            <w:vAlign w:val="center"/>
          </w:tcPr>
          <w:p w14:paraId="18391C44">
            <w:pPr>
              <w:spacing w:after="0" w:line="240" w:lineRule="auto"/>
              <w:jc w:val="center"/>
              <w:rPr>
                <w:rFonts w:hint="eastAsia" w:eastAsia="宋体"/>
                <w:sz w:val="21"/>
                <w:szCs w:val="21"/>
                <w:lang w:val="en-US" w:eastAsia="zh-CN"/>
              </w:rPr>
            </w:pPr>
          </w:p>
        </w:tc>
        <w:tc>
          <w:tcPr>
            <w:tcW w:w="706" w:type="pct"/>
            <w:shd w:val="clear" w:color="auto" w:fill="auto"/>
            <w:vAlign w:val="center"/>
          </w:tcPr>
          <w:p w14:paraId="3DFA59E6">
            <w:pPr>
              <w:spacing w:after="0" w:line="240" w:lineRule="auto"/>
              <w:jc w:val="center"/>
              <w:rPr>
                <w:rFonts w:hint="eastAsia" w:eastAsia="宋体"/>
                <w:sz w:val="21"/>
                <w:szCs w:val="21"/>
                <w:lang w:val="en-US" w:eastAsia="zh-CN"/>
              </w:rPr>
            </w:pPr>
          </w:p>
        </w:tc>
        <w:tc>
          <w:tcPr>
            <w:tcW w:w="1275" w:type="pct"/>
            <w:shd w:val="clear" w:color="auto" w:fill="auto"/>
            <w:noWrap/>
            <w:vAlign w:val="center"/>
          </w:tcPr>
          <w:p w14:paraId="73AE5751">
            <w:pPr>
              <w:spacing w:after="0" w:line="240" w:lineRule="auto"/>
              <w:jc w:val="center"/>
              <w:rPr>
                <w:rFonts w:hint="eastAsia" w:eastAsia="宋体"/>
                <w:sz w:val="21"/>
                <w:szCs w:val="21"/>
                <w:lang w:val="en-US" w:eastAsia="zh-CN"/>
              </w:rPr>
            </w:pPr>
          </w:p>
        </w:tc>
        <w:tc>
          <w:tcPr>
            <w:tcW w:w="343" w:type="pct"/>
            <w:shd w:val="clear" w:color="auto" w:fill="auto"/>
            <w:noWrap/>
            <w:vAlign w:val="center"/>
          </w:tcPr>
          <w:p w14:paraId="7F570E99">
            <w:pPr>
              <w:spacing w:after="0" w:line="240" w:lineRule="auto"/>
              <w:jc w:val="center"/>
              <w:rPr>
                <w:sz w:val="21"/>
                <w:szCs w:val="21"/>
              </w:rPr>
            </w:pPr>
          </w:p>
        </w:tc>
        <w:tc>
          <w:tcPr>
            <w:tcW w:w="488" w:type="pct"/>
            <w:shd w:val="clear" w:color="auto" w:fill="auto"/>
            <w:vAlign w:val="center"/>
          </w:tcPr>
          <w:p w14:paraId="42DB4630">
            <w:pPr>
              <w:spacing w:after="0" w:line="240" w:lineRule="auto"/>
              <w:jc w:val="center"/>
              <w:rPr>
                <w:sz w:val="21"/>
                <w:szCs w:val="21"/>
              </w:rPr>
            </w:pPr>
          </w:p>
        </w:tc>
        <w:tc>
          <w:tcPr>
            <w:tcW w:w="421" w:type="pct"/>
            <w:vAlign w:val="center"/>
          </w:tcPr>
          <w:p w14:paraId="77023752">
            <w:pPr>
              <w:spacing w:after="0" w:line="240" w:lineRule="auto"/>
              <w:jc w:val="center"/>
              <w:rPr>
                <w:sz w:val="21"/>
                <w:szCs w:val="21"/>
              </w:rPr>
            </w:pPr>
          </w:p>
        </w:tc>
        <w:tc>
          <w:tcPr>
            <w:tcW w:w="488" w:type="pct"/>
            <w:vAlign w:val="center"/>
          </w:tcPr>
          <w:p w14:paraId="432D1529">
            <w:pPr>
              <w:spacing w:after="0" w:line="240" w:lineRule="auto"/>
              <w:jc w:val="center"/>
              <w:rPr>
                <w:sz w:val="21"/>
                <w:szCs w:val="21"/>
              </w:rPr>
            </w:pPr>
          </w:p>
        </w:tc>
        <w:tc>
          <w:tcPr>
            <w:tcW w:w="343" w:type="pct"/>
            <w:shd w:val="clear" w:color="auto" w:fill="auto"/>
            <w:noWrap/>
            <w:vAlign w:val="center"/>
          </w:tcPr>
          <w:p w14:paraId="04C033C3">
            <w:pPr>
              <w:spacing w:after="0" w:line="240" w:lineRule="auto"/>
              <w:jc w:val="center"/>
              <w:rPr>
                <w:sz w:val="21"/>
                <w:szCs w:val="21"/>
              </w:rPr>
            </w:pPr>
          </w:p>
        </w:tc>
      </w:tr>
      <w:tr w14:paraId="3A47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0" w:type="pct"/>
            <w:shd w:val="clear" w:color="auto" w:fill="auto"/>
            <w:vAlign w:val="center"/>
          </w:tcPr>
          <w:p w14:paraId="12A3AC1D">
            <w:pPr>
              <w:spacing w:after="0" w:line="240" w:lineRule="auto"/>
              <w:jc w:val="center"/>
              <w:rPr>
                <w:sz w:val="21"/>
                <w:szCs w:val="21"/>
              </w:rPr>
            </w:pPr>
          </w:p>
        </w:tc>
        <w:tc>
          <w:tcPr>
            <w:tcW w:w="701" w:type="pct"/>
            <w:vAlign w:val="center"/>
          </w:tcPr>
          <w:p w14:paraId="09F1D2ED">
            <w:pPr>
              <w:spacing w:after="0" w:line="240" w:lineRule="auto"/>
              <w:jc w:val="center"/>
              <w:rPr>
                <w:rFonts w:hint="eastAsia" w:eastAsia="宋体"/>
                <w:sz w:val="21"/>
                <w:szCs w:val="21"/>
                <w:lang w:val="en-US" w:eastAsia="zh-CN"/>
              </w:rPr>
            </w:pPr>
          </w:p>
        </w:tc>
        <w:tc>
          <w:tcPr>
            <w:tcW w:w="706" w:type="pct"/>
            <w:shd w:val="clear" w:color="auto" w:fill="auto"/>
            <w:vAlign w:val="center"/>
          </w:tcPr>
          <w:p w14:paraId="159A3E57">
            <w:pPr>
              <w:spacing w:after="0" w:line="240" w:lineRule="auto"/>
              <w:jc w:val="center"/>
              <w:rPr>
                <w:rFonts w:hint="eastAsia" w:eastAsia="宋体"/>
                <w:sz w:val="21"/>
                <w:szCs w:val="21"/>
                <w:lang w:val="en-US" w:eastAsia="zh-CN"/>
              </w:rPr>
            </w:pPr>
          </w:p>
        </w:tc>
        <w:tc>
          <w:tcPr>
            <w:tcW w:w="1275" w:type="pct"/>
            <w:shd w:val="clear" w:color="auto" w:fill="auto"/>
            <w:noWrap/>
            <w:vAlign w:val="center"/>
          </w:tcPr>
          <w:p w14:paraId="39B2F426">
            <w:pPr>
              <w:spacing w:after="0" w:line="240" w:lineRule="auto"/>
              <w:jc w:val="center"/>
              <w:rPr>
                <w:rFonts w:hint="eastAsia" w:eastAsia="宋体"/>
                <w:sz w:val="21"/>
                <w:szCs w:val="21"/>
                <w:lang w:val="en-US" w:eastAsia="zh-CN"/>
              </w:rPr>
            </w:pPr>
          </w:p>
        </w:tc>
        <w:tc>
          <w:tcPr>
            <w:tcW w:w="343" w:type="pct"/>
            <w:shd w:val="clear" w:color="auto" w:fill="auto"/>
            <w:noWrap/>
            <w:vAlign w:val="center"/>
          </w:tcPr>
          <w:p w14:paraId="06BC2C29">
            <w:pPr>
              <w:spacing w:after="0" w:line="240" w:lineRule="auto"/>
              <w:jc w:val="center"/>
              <w:rPr>
                <w:sz w:val="21"/>
                <w:szCs w:val="21"/>
              </w:rPr>
            </w:pPr>
          </w:p>
        </w:tc>
        <w:tc>
          <w:tcPr>
            <w:tcW w:w="488" w:type="pct"/>
            <w:shd w:val="clear" w:color="auto" w:fill="auto"/>
            <w:vAlign w:val="center"/>
          </w:tcPr>
          <w:p w14:paraId="6382C3EE">
            <w:pPr>
              <w:spacing w:after="0" w:line="240" w:lineRule="auto"/>
              <w:jc w:val="center"/>
              <w:rPr>
                <w:sz w:val="21"/>
                <w:szCs w:val="21"/>
              </w:rPr>
            </w:pPr>
          </w:p>
        </w:tc>
        <w:tc>
          <w:tcPr>
            <w:tcW w:w="421" w:type="pct"/>
            <w:vAlign w:val="center"/>
          </w:tcPr>
          <w:p w14:paraId="7CB16E53">
            <w:pPr>
              <w:spacing w:after="0" w:line="240" w:lineRule="auto"/>
              <w:jc w:val="center"/>
              <w:rPr>
                <w:sz w:val="21"/>
                <w:szCs w:val="21"/>
              </w:rPr>
            </w:pPr>
          </w:p>
        </w:tc>
        <w:tc>
          <w:tcPr>
            <w:tcW w:w="488" w:type="pct"/>
            <w:vAlign w:val="center"/>
          </w:tcPr>
          <w:p w14:paraId="7D087AC9">
            <w:pPr>
              <w:spacing w:after="0" w:line="240" w:lineRule="auto"/>
              <w:jc w:val="center"/>
              <w:rPr>
                <w:sz w:val="21"/>
                <w:szCs w:val="21"/>
              </w:rPr>
            </w:pPr>
          </w:p>
        </w:tc>
        <w:tc>
          <w:tcPr>
            <w:tcW w:w="343" w:type="pct"/>
            <w:shd w:val="clear" w:color="auto" w:fill="auto"/>
            <w:noWrap/>
            <w:vAlign w:val="center"/>
          </w:tcPr>
          <w:p w14:paraId="1B2263F9">
            <w:pPr>
              <w:spacing w:after="0" w:line="240" w:lineRule="auto"/>
              <w:jc w:val="center"/>
              <w:rPr>
                <w:sz w:val="21"/>
                <w:szCs w:val="21"/>
              </w:rPr>
            </w:pPr>
          </w:p>
        </w:tc>
      </w:tr>
      <w:tr w14:paraId="579A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0" w:type="pct"/>
            <w:shd w:val="clear" w:color="auto" w:fill="auto"/>
            <w:vAlign w:val="center"/>
          </w:tcPr>
          <w:p w14:paraId="729FC055">
            <w:pPr>
              <w:spacing w:after="0" w:line="240" w:lineRule="auto"/>
              <w:jc w:val="center"/>
              <w:rPr>
                <w:sz w:val="21"/>
                <w:szCs w:val="21"/>
              </w:rPr>
            </w:pPr>
          </w:p>
        </w:tc>
        <w:tc>
          <w:tcPr>
            <w:tcW w:w="701" w:type="pct"/>
            <w:vAlign w:val="center"/>
          </w:tcPr>
          <w:p w14:paraId="3504B5AF">
            <w:pPr>
              <w:spacing w:after="0" w:line="240" w:lineRule="auto"/>
              <w:jc w:val="center"/>
              <w:rPr>
                <w:rFonts w:hint="eastAsia" w:eastAsia="宋体"/>
                <w:sz w:val="21"/>
                <w:szCs w:val="21"/>
                <w:lang w:val="en-US" w:eastAsia="zh-CN"/>
              </w:rPr>
            </w:pPr>
          </w:p>
        </w:tc>
        <w:tc>
          <w:tcPr>
            <w:tcW w:w="706" w:type="pct"/>
            <w:shd w:val="clear" w:color="auto" w:fill="auto"/>
            <w:vAlign w:val="center"/>
          </w:tcPr>
          <w:p w14:paraId="09ED9F77">
            <w:pPr>
              <w:spacing w:after="0" w:line="240" w:lineRule="auto"/>
              <w:jc w:val="center"/>
              <w:rPr>
                <w:rFonts w:hint="eastAsia" w:eastAsia="宋体"/>
                <w:sz w:val="21"/>
                <w:szCs w:val="21"/>
                <w:lang w:val="en-US" w:eastAsia="zh-CN"/>
              </w:rPr>
            </w:pPr>
          </w:p>
        </w:tc>
        <w:tc>
          <w:tcPr>
            <w:tcW w:w="1275" w:type="pct"/>
            <w:shd w:val="clear" w:color="auto" w:fill="auto"/>
            <w:noWrap/>
            <w:vAlign w:val="center"/>
          </w:tcPr>
          <w:p w14:paraId="6C9BC6C0">
            <w:pPr>
              <w:spacing w:after="0" w:line="240" w:lineRule="auto"/>
              <w:jc w:val="center"/>
              <w:rPr>
                <w:rFonts w:hint="eastAsia" w:eastAsia="宋体"/>
                <w:sz w:val="21"/>
                <w:szCs w:val="21"/>
                <w:lang w:val="en-US" w:eastAsia="zh-CN"/>
              </w:rPr>
            </w:pPr>
          </w:p>
        </w:tc>
        <w:tc>
          <w:tcPr>
            <w:tcW w:w="343" w:type="pct"/>
            <w:shd w:val="clear" w:color="auto" w:fill="auto"/>
            <w:noWrap/>
            <w:vAlign w:val="center"/>
          </w:tcPr>
          <w:p w14:paraId="38FD4373">
            <w:pPr>
              <w:spacing w:after="0" w:line="240" w:lineRule="auto"/>
              <w:jc w:val="center"/>
              <w:rPr>
                <w:sz w:val="21"/>
                <w:szCs w:val="21"/>
              </w:rPr>
            </w:pPr>
          </w:p>
        </w:tc>
        <w:tc>
          <w:tcPr>
            <w:tcW w:w="488" w:type="pct"/>
            <w:shd w:val="clear" w:color="auto" w:fill="auto"/>
            <w:vAlign w:val="center"/>
          </w:tcPr>
          <w:p w14:paraId="55BF5A91">
            <w:pPr>
              <w:spacing w:after="0" w:line="240" w:lineRule="auto"/>
              <w:jc w:val="center"/>
              <w:rPr>
                <w:sz w:val="21"/>
                <w:szCs w:val="21"/>
              </w:rPr>
            </w:pPr>
          </w:p>
        </w:tc>
        <w:tc>
          <w:tcPr>
            <w:tcW w:w="421" w:type="pct"/>
            <w:vAlign w:val="center"/>
          </w:tcPr>
          <w:p w14:paraId="20BCB53B">
            <w:pPr>
              <w:spacing w:after="0" w:line="240" w:lineRule="auto"/>
              <w:jc w:val="center"/>
              <w:rPr>
                <w:sz w:val="21"/>
                <w:szCs w:val="21"/>
              </w:rPr>
            </w:pPr>
          </w:p>
        </w:tc>
        <w:tc>
          <w:tcPr>
            <w:tcW w:w="488" w:type="pct"/>
            <w:vAlign w:val="center"/>
          </w:tcPr>
          <w:p w14:paraId="6781AB1A">
            <w:pPr>
              <w:spacing w:after="0" w:line="240" w:lineRule="auto"/>
              <w:jc w:val="center"/>
              <w:rPr>
                <w:sz w:val="21"/>
                <w:szCs w:val="21"/>
              </w:rPr>
            </w:pPr>
          </w:p>
        </w:tc>
        <w:tc>
          <w:tcPr>
            <w:tcW w:w="343" w:type="pct"/>
            <w:shd w:val="clear" w:color="auto" w:fill="auto"/>
            <w:noWrap/>
            <w:vAlign w:val="center"/>
          </w:tcPr>
          <w:p w14:paraId="197B37CE">
            <w:pPr>
              <w:spacing w:after="0" w:line="240" w:lineRule="auto"/>
              <w:jc w:val="center"/>
              <w:rPr>
                <w:sz w:val="21"/>
                <w:szCs w:val="21"/>
              </w:rPr>
            </w:pPr>
          </w:p>
        </w:tc>
      </w:tr>
      <w:tr w14:paraId="42E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0" w:type="pct"/>
            <w:shd w:val="clear" w:color="auto" w:fill="auto"/>
            <w:vAlign w:val="center"/>
          </w:tcPr>
          <w:p w14:paraId="15676DC5">
            <w:pPr>
              <w:spacing w:after="0" w:line="240" w:lineRule="auto"/>
              <w:jc w:val="center"/>
              <w:rPr>
                <w:sz w:val="21"/>
                <w:szCs w:val="21"/>
              </w:rPr>
            </w:pPr>
          </w:p>
        </w:tc>
        <w:tc>
          <w:tcPr>
            <w:tcW w:w="701" w:type="pct"/>
            <w:vAlign w:val="center"/>
          </w:tcPr>
          <w:p w14:paraId="61A1B86B">
            <w:pPr>
              <w:spacing w:after="0" w:line="240" w:lineRule="auto"/>
              <w:jc w:val="center"/>
              <w:rPr>
                <w:rFonts w:hint="eastAsia" w:eastAsia="宋体"/>
                <w:sz w:val="21"/>
                <w:szCs w:val="21"/>
                <w:lang w:val="en-US" w:eastAsia="zh-CN"/>
              </w:rPr>
            </w:pPr>
          </w:p>
        </w:tc>
        <w:tc>
          <w:tcPr>
            <w:tcW w:w="706" w:type="pct"/>
            <w:shd w:val="clear" w:color="auto" w:fill="auto"/>
            <w:vAlign w:val="center"/>
          </w:tcPr>
          <w:p w14:paraId="20EB4D86">
            <w:pPr>
              <w:spacing w:after="0" w:line="240" w:lineRule="auto"/>
              <w:jc w:val="center"/>
              <w:rPr>
                <w:rFonts w:hint="eastAsia" w:eastAsia="宋体"/>
                <w:sz w:val="21"/>
                <w:szCs w:val="21"/>
                <w:lang w:val="en-US" w:eastAsia="zh-CN"/>
              </w:rPr>
            </w:pPr>
          </w:p>
        </w:tc>
        <w:tc>
          <w:tcPr>
            <w:tcW w:w="1275" w:type="pct"/>
            <w:shd w:val="clear" w:color="auto" w:fill="auto"/>
            <w:noWrap/>
            <w:vAlign w:val="center"/>
          </w:tcPr>
          <w:p w14:paraId="524C0488">
            <w:pPr>
              <w:spacing w:after="0" w:line="240" w:lineRule="auto"/>
              <w:jc w:val="center"/>
              <w:rPr>
                <w:rFonts w:hint="eastAsia" w:eastAsia="宋体"/>
                <w:sz w:val="21"/>
                <w:szCs w:val="21"/>
                <w:lang w:val="en-US" w:eastAsia="zh-CN"/>
              </w:rPr>
            </w:pPr>
          </w:p>
        </w:tc>
        <w:tc>
          <w:tcPr>
            <w:tcW w:w="343" w:type="pct"/>
            <w:shd w:val="clear" w:color="auto" w:fill="auto"/>
            <w:noWrap/>
            <w:vAlign w:val="center"/>
          </w:tcPr>
          <w:p w14:paraId="7CB7E814">
            <w:pPr>
              <w:spacing w:after="0" w:line="240" w:lineRule="auto"/>
              <w:jc w:val="center"/>
              <w:rPr>
                <w:sz w:val="21"/>
                <w:szCs w:val="21"/>
              </w:rPr>
            </w:pPr>
          </w:p>
        </w:tc>
        <w:tc>
          <w:tcPr>
            <w:tcW w:w="488" w:type="pct"/>
            <w:shd w:val="clear" w:color="auto" w:fill="auto"/>
            <w:vAlign w:val="center"/>
          </w:tcPr>
          <w:p w14:paraId="408109E3">
            <w:pPr>
              <w:spacing w:after="0" w:line="240" w:lineRule="auto"/>
              <w:jc w:val="center"/>
              <w:rPr>
                <w:sz w:val="21"/>
                <w:szCs w:val="21"/>
              </w:rPr>
            </w:pPr>
          </w:p>
        </w:tc>
        <w:tc>
          <w:tcPr>
            <w:tcW w:w="421" w:type="pct"/>
            <w:vAlign w:val="center"/>
          </w:tcPr>
          <w:p w14:paraId="65D4E203">
            <w:pPr>
              <w:spacing w:after="0" w:line="240" w:lineRule="auto"/>
              <w:jc w:val="center"/>
              <w:rPr>
                <w:sz w:val="21"/>
                <w:szCs w:val="21"/>
              </w:rPr>
            </w:pPr>
          </w:p>
        </w:tc>
        <w:tc>
          <w:tcPr>
            <w:tcW w:w="488" w:type="pct"/>
            <w:vAlign w:val="center"/>
          </w:tcPr>
          <w:p w14:paraId="503987D2">
            <w:pPr>
              <w:spacing w:after="0" w:line="240" w:lineRule="auto"/>
              <w:jc w:val="center"/>
              <w:rPr>
                <w:sz w:val="21"/>
                <w:szCs w:val="21"/>
              </w:rPr>
            </w:pPr>
          </w:p>
        </w:tc>
        <w:tc>
          <w:tcPr>
            <w:tcW w:w="343" w:type="pct"/>
            <w:shd w:val="clear" w:color="auto" w:fill="auto"/>
            <w:noWrap/>
            <w:vAlign w:val="center"/>
          </w:tcPr>
          <w:p w14:paraId="05B1D955">
            <w:pPr>
              <w:spacing w:after="0" w:line="240" w:lineRule="auto"/>
              <w:jc w:val="center"/>
              <w:rPr>
                <w:sz w:val="21"/>
                <w:szCs w:val="21"/>
              </w:rPr>
            </w:pPr>
          </w:p>
        </w:tc>
      </w:tr>
      <w:tr w14:paraId="5C4B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0" w:type="pct"/>
            <w:shd w:val="clear" w:color="auto" w:fill="auto"/>
            <w:vAlign w:val="center"/>
          </w:tcPr>
          <w:p w14:paraId="4C051668">
            <w:pPr>
              <w:spacing w:after="0" w:line="240" w:lineRule="auto"/>
              <w:jc w:val="center"/>
              <w:rPr>
                <w:sz w:val="21"/>
                <w:szCs w:val="21"/>
              </w:rPr>
            </w:pPr>
          </w:p>
        </w:tc>
        <w:tc>
          <w:tcPr>
            <w:tcW w:w="701" w:type="pct"/>
            <w:vAlign w:val="center"/>
          </w:tcPr>
          <w:p w14:paraId="2C850EB6">
            <w:pPr>
              <w:spacing w:after="0" w:line="240" w:lineRule="auto"/>
              <w:jc w:val="center"/>
              <w:rPr>
                <w:rFonts w:hint="eastAsia" w:eastAsia="宋体"/>
                <w:sz w:val="21"/>
                <w:szCs w:val="21"/>
                <w:lang w:val="en-US" w:eastAsia="zh-CN"/>
              </w:rPr>
            </w:pPr>
          </w:p>
        </w:tc>
        <w:tc>
          <w:tcPr>
            <w:tcW w:w="706" w:type="pct"/>
            <w:shd w:val="clear" w:color="auto" w:fill="auto"/>
            <w:vAlign w:val="center"/>
          </w:tcPr>
          <w:p w14:paraId="2E080880">
            <w:pPr>
              <w:spacing w:after="0" w:line="240" w:lineRule="auto"/>
              <w:jc w:val="center"/>
              <w:rPr>
                <w:rFonts w:hint="eastAsia" w:eastAsia="宋体"/>
                <w:sz w:val="21"/>
                <w:szCs w:val="21"/>
                <w:lang w:val="en-US" w:eastAsia="zh-CN"/>
              </w:rPr>
            </w:pPr>
          </w:p>
        </w:tc>
        <w:tc>
          <w:tcPr>
            <w:tcW w:w="1275" w:type="pct"/>
            <w:shd w:val="clear" w:color="auto" w:fill="auto"/>
            <w:noWrap/>
            <w:vAlign w:val="center"/>
          </w:tcPr>
          <w:p w14:paraId="1B951961">
            <w:pPr>
              <w:spacing w:after="0" w:line="240" w:lineRule="auto"/>
              <w:jc w:val="center"/>
              <w:rPr>
                <w:rFonts w:hint="eastAsia" w:eastAsia="宋体"/>
                <w:sz w:val="21"/>
                <w:szCs w:val="21"/>
                <w:lang w:val="en-US" w:eastAsia="zh-CN"/>
              </w:rPr>
            </w:pPr>
          </w:p>
        </w:tc>
        <w:tc>
          <w:tcPr>
            <w:tcW w:w="343" w:type="pct"/>
            <w:shd w:val="clear" w:color="auto" w:fill="auto"/>
            <w:noWrap/>
            <w:vAlign w:val="center"/>
          </w:tcPr>
          <w:p w14:paraId="3FEC2327">
            <w:pPr>
              <w:spacing w:after="0" w:line="240" w:lineRule="auto"/>
              <w:jc w:val="center"/>
              <w:rPr>
                <w:sz w:val="21"/>
                <w:szCs w:val="21"/>
              </w:rPr>
            </w:pPr>
          </w:p>
        </w:tc>
        <w:tc>
          <w:tcPr>
            <w:tcW w:w="488" w:type="pct"/>
            <w:shd w:val="clear" w:color="auto" w:fill="auto"/>
            <w:vAlign w:val="center"/>
          </w:tcPr>
          <w:p w14:paraId="4CC786F4">
            <w:pPr>
              <w:spacing w:after="0" w:line="240" w:lineRule="auto"/>
              <w:jc w:val="center"/>
              <w:rPr>
                <w:sz w:val="21"/>
                <w:szCs w:val="21"/>
              </w:rPr>
            </w:pPr>
          </w:p>
        </w:tc>
        <w:tc>
          <w:tcPr>
            <w:tcW w:w="421" w:type="pct"/>
            <w:vAlign w:val="center"/>
          </w:tcPr>
          <w:p w14:paraId="56E102C7">
            <w:pPr>
              <w:spacing w:after="0" w:line="240" w:lineRule="auto"/>
              <w:jc w:val="center"/>
              <w:rPr>
                <w:sz w:val="21"/>
                <w:szCs w:val="21"/>
              </w:rPr>
            </w:pPr>
          </w:p>
        </w:tc>
        <w:tc>
          <w:tcPr>
            <w:tcW w:w="488" w:type="pct"/>
            <w:vAlign w:val="center"/>
          </w:tcPr>
          <w:p w14:paraId="255FB7AB">
            <w:pPr>
              <w:spacing w:after="0" w:line="240" w:lineRule="auto"/>
              <w:jc w:val="center"/>
              <w:rPr>
                <w:sz w:val="21"/>
                <w:szCs w:val="21"/>
              </w:rPr>
            </w:pPr>
          </w:p>
        </w:tc>
        <w:tc>
          <w:tcPr>
            <w:tcW w:w="343" w:type="pct"/>
            <w:shd w:val="clear" w:color="auto" w:fill="auto"/>
            <w:noWrap/>
            <w:vAlign w:val="center"/>
          </w:tcPr>
          <w:p w14:paraId="6CCA2C2A">
            <w:pPr>
              <w:spacing w:after="0" w:line="240" w:lineRule="auto"/>
              <w:jc w:val="center"/>
              <w:rPr>
                <w:sz w:val="21"/>
                <w:szCs w:val="21"/>
              </w:rPr>
            </w:pPr>
          </w:p>
        </w:tc>
      </w:tr>
      <w:tr w14:paraId="1C79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0" w:type="pct"/>
            <w:shd w:val="clear" w:color="auto" w:fill="auto"/>
            <w:vAlign w:val="center"/>
          </w:tcPr>
          <w:p w14:paraId="75BEB3EE">
            <w:pPr>
              <w:spacing w:after="0" w:line="240" w:lineRule="auto"/>
              <w:jc w:val="center"/>
              <w:rPr>
                <w:sz w:val="21"/>
                <w:szCs w:val="21"/>
              </w:rPr>
            </w:pPr>
          </w:p>
        </w:tc>
        <w:tc>
          <w:tcPr>
            <w:tcW w:w="701" w:type="pct"/>
            <w:vAlign w:val="center"/>
          </w:tcPr>
          <w:p w14:paraId="514B4089">
            <w:pPr>
              <w:spacing w:after="0" w:line="240" w:lineRule="auto"/>
              <w:jc w:val="center"/>
              <w:rPr>
                <w:rFonts w:hint="eastAsia" w:eastAsia="宋体"/>
                <w:sz w:val="21"/>
                <w:szCs w:val="21"/>
                <w:lang w:val="en-US" w:eastAsia="zh-CN"/>
              </w:rPr>
            </w:pPr>
          </w:p>
        </w:tc>
        <w:tc>
          <w:tcPr>
            <w:tcW w:w="706" w:type="pct"/>
            <w:shd w:val="clear" w:color="auto" w:fill="auto"/>
            <w:vAlign w:val="center"/>
          </w:tcPr>
          <w:p w14:paraId="595048FC">
            <w:pPr>
              <w:spacing w:after="0" w:line="240" w:lineRule="auto"/>
              <w:jc w:val="center"/>
              <w:rPr>
                <w:rFonts w:hint="eastAsia" w:eastAsia="宋体"/>
                <w:sz w:val="21"/>
                <w:szCs w:val="21"/>
                <w:lang w:val="en-US" w:eastAsia="zh-CN"/>
              </w:rPr>
            </w:pPr>
          </w:p>
        </w:tc>
        <w:tc>
          <w:tcPr>
            <w:tcW w:w="1275" w:type="pct"/>
            <w:shd w:val="clear" w:color="auto" w:fill="auto"/>
            <w:noWrap/>
            <w:vAlign w:val="center"/>
          </w:tcPr>
          <w:p w14:paraId="5135763D">
            <w:pPr>
              <w:spacing w:after="0" w:line="240" w:lineRule="auto"/>
              <w:jc w:val="center"/>
              <w:rPr>
                <w:rFonts w:hint="eastAsia" w:eastAsia="宋体"/>
                <w:sz w:val="21"/>
                <w:szCs w:val="21"/>
                <w:lang w:val="en-US" w:eastAsia="zh-CN"/>
              </w:rPr>
            </w:pPr>
          </w:p>
        </w:tc>
        <w:tc>
          <w:tcPr>
            <w:tcW w:w="343" w:type="pct"/>
            <w:shd w:val="clear" w:color="auto" w:fill="auto"/>
            <w:noWrap/>
            <w:vAlign w:val="center"/>
          </w:tcPr>
          <w:p w14:paraId="165A11FF">
            <w:pPr>
              <w:spacing w:after="0" w:line="240" w:lineRule="auto"/>
              <w:jc w:val="center"/>
              <w:rPr>
                <w:sz w:val="21"/>
                <w:szCs w:val="21"/>
              </w:rPr>
            </w:pPr>
          </w:p>
        </w:tc>
        <w:tc>
          <w:tcPr>
            <w:tcW w:w="488" w:type="pct"/>
            <w:shd w:val="clear" w:color="auto" w:fill="auto"/>
            <w:vAlign w:val="center"/>
          </w:tcPr>
          <w:p w14:paraId="157E4292">
            <w:pPr>
              <w:spacing w:after="0" w:line="240" w:lineRule="auto"/>
              <w:jc w:val="center"/>
              <w:rPr>
                <w:sz w:val="21"/>
                <w:szCs w:val="21"/>
              </w:rPr>
            </w:pPr>
          </w:p>
        </w:tc>
        <w:tc>
          <w:tcPr>
            <w:tcW w:w="421" w:type="pct"/>
            <w:vAlign w:val="center"/>
          </w:tcPr>
          <w:p w14:paraId="558F0BCC">
            <w:pPr>
              <w:spacing w:after="0" w:line="240" w:lineRule="auto"/>
              <w:jc w:val="center"/>
              <w:rPr>
                <w:sz w:val="21"/>
                <w:szCs w:val="21"/>
              </w:rPr>
            </w:pPr>
          </w:p>
        </w:tc>
        <w:tc>
          <w:tcPr>
            <w:tcW w:w="488" w:type="pct"/>
            <w:vAlign w:val="center"/>
          </w:tcPr>
          <w:p w14:paraId="498BF34A">
            <w:pPr>
              <w:spacing w:after="0" w:line="240" w:lineRule="auto"/>
              <w:jc w:val="center"/>
              <w:rPr>
                <w:sz w:val="21"/>
                <w:szCs w:val="21"/>
              </w:rPr>
            </w:pPr>
          </w:p>
        </w:tc>
        <w:tc>
          <w:tcPr>
            <w:tcW w:w="343" w:type="pct"/>
            <w:shd w:val="clear" w:color="auto" w:fill="auto"/>
            <w:noWrap/>
            <w:vAlign w:val="center"/>
          </w:tcPr>
          <w:p w14:paraId="22AF9762">
            <w:pPr>
              <w:spacing w:after="0" w:line="240" w:lineRule="auto"/>
              <w:jc w:val="center"/>
              <w:rPr>
                <w:sz w:val="21"/>
                <w:szCs w:val="21"/>
              </w:rPr>
            </w:pPr>
          </w:p>
        </w:tc>
      </w:tr>
      <w:tr w14:paraId="602C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0" w:type="pct"/>
            <w:shd w:val="clear" w:color="auto" w:fill="auto"/>
            <w:vAlign w:val="center"/>
          </w:tcPr>
          <w:p w14:paraId="35D78197">
            <w:pPr>
              <w:spacing w:after="0" w:line="240" w:lineRule="auto"/>
              <w:jc w:val="center"/>
              <w:rPr>
                <w:sz w:val="21"/>
                <w:szCs w:val="21"/>
              </w:rPr>
            </w:pPr>
          </w:p>
        </w:tc>
        <w:tc>
          <w:tcPr>
            <w:tcW w:w="701" w:type="pct"/>
            <w:vAlign w:val="center"/>
          </w:tcPr>
          <w:p w14:paraId="26B62102">
            <w:pPr>
              <w:spacing w:after="0" w:line="240" w:lineRule="auto"/>
              <w:jc w:val="center"/>
              <w:rPr>
                <w:rFonts w:hint="eastAsia" w:eastAsia="宋体"/>
                <w:sz w:val="21"/>
                <w:szCs w:val="21"/>
                <w:lang w:val="en-US" w:eastAsia="zh-CN"/>
              </w:rPr>
            </w:pPr>
          </w:p>
        </w:tc>
        <w:tc>
          <w:tcPr>
            <w:tcW w:w="706" w:type="pct"/>
            <w:shd w:val="clear" w:color="auto" w:fill="auto"/>
            <w:vAlign w:val="center"/>
          </w:tcPr>
          <w:p w14:paraId="1374A561">
            <w:pPr>
              <w:spacing w:after="0" w:line="240" w:lineRule="auto"/>
              <w:jc w:val="center"/>
              <w:rPr>
                <w:rFonts w:hint="eastAsia" w:eastAsia="宋体"/>
                <w:sz w:val="21"/>
                <w:szCs w:val="21"/>
                <w:lang w:val="en-US" w:eastAsia="zh-CN"/>
              </w:rPr>
            </w:pPr>
          </w:p>
        </w:tc>
        <w:tc>
          <w:tcPr>
            <w:tcW w:w="1275" w:type="pct"/>
            <w:shd w:val="clear" w:color="auto" w:fill="auto"/>
            <w:noWrap/>
            <w:vAlign w:val="center"/>
          </w:tcPr>
          <w:p w14:paraId="53388454">
            <w:pPr>
              <w:spacing w:after="0" w:line="240" w:lineRule="auto"/>
              <w:jc w:val="center"/>
              <w:rPr>
                <w:rFonts w:hint="eastAsia" w:eastAsia="宋体"/>
                <w:sz w:val="21"/>
                <w:szCs w:val="21"/>
                <w:lang w:val="en-US" w:eastAsia="zh-CN"/>
              </w:rPr>
            </w:pPr>
          </w:p>
        </w:tc>
        <w:tc>
          <w:tcPr>
            <w:tcW w:w="343" w:type="pct"/>
            <w:shd w:val="clear" w:color="auto" w:fill="auto"/>
            <w:noWrap/>
            <w:vAlign w:val="center"/>
          </w:tcPr>
          <w:p w14:paraId="037E8E59">
            <w:pPr>
              <w:spacing w:after="0" w:line="240" w:lineRule="auto"/>
              <w:jc w:val="center"/>
              <w:rPr>
                <w:sz w:val="21"/>
                <w:szCs w:val="21"/>
              </w:rPr>
            </w:pPr>
          </w:p>
        </w:tc>
        <w:tc>
          <w:tcPr>
            <w:tcW w:w="488" w:type="pct"/>
            <w:shd w:val="clear" w:color="auto" w:fill="auto"/>
            <w:vAlign w:val="center"/>
          </w:tcPr>
          <w:p w14:paraId="00091DC9">
            <w:pPr>
              <w:spacing w:after="0" w:line="240" w:lineRule="auto"/>
              <w:jc w:val="center"/>
              <w:rPr>
                <w:sz w:val="21"/>
                <w:szCs w:val="21"/>
              </w:rPr>
            </w:pPr>
          </w:p>
        </w:tc>
        <w:tc>
          <w:tcPr>
            <w:tcW w:w="421" w:type="pct"/>
            <w:vAlign w:val="center"/>
          </w:tcPr>
          <w:p w14:paraId="03483DAC">
            <w:pPr>
              <w:spacing w:after="0" w:line="240" w:lineRule="auto"/>
              <w:jc w:val="center"/>
              <w:rPr>
                <w:sz w:val="21"/>
                <w:szCs w:val="21"/>
              </w:rPr>
            </w:pPr>
          </w:p>
        </w:tc>
        <w:tc>
          <w:tcPr>
            <w:tcW w:w="488" w:type="pct"/>
            <w:vAlign w:val="center"/>
          </w:tcPr>
          <w:p w14:paraId="53932F95">
            <w:pPr>
              <w:spacing w:after="0" w:line="240" w:lineRule="auto"/>
              <w:jc w:val="center"/>
              <w:rPr>
                <w:sz w:val="21"/>
                <w:szCs w:val="21"/>
              </w:rPr>
            </w:pPr>
          </w:p>
        </w:tc>
        <w:tc>
          <w:tcPr>
            <w:tcW w:w="343" w:type="pct"/>
            <w:shd w:val="clear" w:color="auto" w:fill="auto"/>
            <w:noWrap/>
            <w:vAlign w:val="center"/>
          </w:tcPr>
          <w:p w14:paraId="3DE3BE63">
            <w:pPr>
              <w:spacing w:after="0" w:line="240" w:lineRule="auto"/>
              <w:jc w:val="center"/>
              <w:rPr>
                <w:sz w:val="21"/>
                <w:szCs w:val="21"/>
              </w:rPr>
            </w:pPr>
          </w:p>
        </w:tc>
      </w:tr>
    </w:tbl>
    <w:p w14:paraId="707EF1CD">
      <w:pPr>
        <w:spacing w:after="0" w:line="240" w:lineRule="auto"/>
        <w:rPr>
          <w:rFonts w:hint="eastAsia" w:ascii="宋体" w:hAnsi="宋体"/>
          <w:sz w:val="21"/>
          <w:szCs w:val="21"/>
        </w:rPr>
      </w:pPr>
    </w:p>
    <w:p w14:paraId="3E491EC2">
      <w:pPr>
        <w:spacing w:after="0" w:line="240" w:lineRule="auto"/>
        <w:rPr>
          <w:rFonts w:hint="eastAsia" w:ascii="宋体" w:hAnsi="宋体"/>
          <w:sz w:val="21"/>
          <w:szCs w:val="21"/>
        </w:rPr>
      </w:pPr>
    </w:p>
    <w:p w14:paraId="3AA1960C">
      <w:pPr>
        <w:spacing w:after="0" w:line="240" w:lineRule="auto"/>
        <w:rPr>
          <w:rFonts w:hint="eastAsia" w:ascii="宋体" w:hAnsi="宋体"/>
          <w:sz w:val="21"/>
          <w:szCs w:val="21"/>
        </w:rPr>
      </w:pPr>
    </w:p>
    <w:p w14:paraId="59C4746A">
      <w:pPr>
        <w:spacing w:after="0" w:line="240" w:lineRule="auto"/>
        <w:rPr>
          <w:rFonts w:hint="eastAsia" w:ascii="宋体" w:hAnsi="宋体"/>
          <w:sz w:val="21"/>
          <w:szCs w:val="21"/>
        </w:rPr>
      </w:pPr>
    </w:p>
    <w:p w14:paraId="4C100894">
      <w:pPr>
        <w:spacing w:after="0" w:line="240" w:lineRule="auto"/>
        <w:rPr>
          <w:rFonts w:hint="eastAsia" w:ascii="宋体" w:hAnsi="宋体"/>
          <w:sz w:val="21"/>
          <w:szCs w:val="21"/>
        </w:rPr>
      </w:pPr>
    </w:p>
    <w:p w14:paraId="2FBC469D">
      <w:pPr>
        <w:spacing w:after="0" w:line="240" w:lineRule="auto"/>
        <w:rPr>
          <w:rFonts w:hint="eastAsia" w:ascii="宋体" w:hAnsi="宋体"/>
          <w:sz w:val="21"/>
          <w:szCs w:val="21"/>
        </w:rPr>
      </w:pPr>
    </w:p>
    <w:p w14:paraId="0E4685AB">
      <w:pPr>
        <w:spacing w:after="0" w:line="240" w:lineRule="auto"/>
        <w:rPr>
          <w:rFonts w:hint="eastAsia" w:ascii="宋体" w:hAnsi="宋体"/>
          <w:sz w:val="21"/>
          <w:szCs w:val="21"/>
        </w:rPr>
      </w:pPr>
    </w:p>
    <w:p w14:paraId="417AC809">
      <w:pPr>
        <w:spacing w:after="0" w:line="240" w:lineRule="auto"/>
        <w:rPr>
          <w:rFonts w:hint="eastAsia" w:ascii="宋体" w:hAnsi="宋体"/>
          <w:sz w:val="21"/>
          <w:szCs w:val="21"/>
        </w:rPr>
      </w:pPr>
    </w:p>
    <w:p w14:paraId="506D8344">
      <w:pPr>
        <w:spacing w:after="0" w:line="240" w:lineRule="auto"/>
        <w:rPr>
          <w:rFonts w:hint="eastAsia" w:ascii="宋体" w:hAnsi="宋体"/>
          <w:sz w:val="21"/>
          <w:szCs w:val="21"/>
        </w:rPr>
      </w:pPr>
    </w:p>
    <w:p w14:paraId="7593A82C">
      <w:pPr>
        <w:spacing w:after="0" w:line="240" w:lineRule="auto"/>
        <w:rPr>
          <w:rFonts w:hint="eastAsia" w:ascii="宋体" w:hAnsi="宋体"/>
          <w:sz w:val="21"/>
          <w:szCs w:val="21"/>
        </w:rPr>
        <w:sectPr>
          <w:headerReference r:id="rId5" w:type="default"/>
          <w:footerReference r:id="rId6" w:type="default"/>
          <w:pgSz w:w="11906" w:h="16838"/>
          <w:pgMar w:top="1417" w:right="1417" w:bottom="1417" w:left="1417" w:header="1134" w:footer="992" w:gutter="0"/>
          <w:cols w:space="0" w:num="1"/>
          <w:docGrid w:type="linesAndChars" w:linePitch="312" w:charSpace="0"/>
        </w:sectPr>
      </w:pPr>
    </w:p>
    <w:p w14:paraId="1D2CE176">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附件3</w:t>
      </w:r>
    </w:p>
    <w:p w14:paraId="1D2CE177">
      <w:pPr>
        <w:spacing w:line="360" w:lineRule="auto"/>
        <w:jc w:val="center"/>
        <w:rPr>
          <w:b/>
          <w:sz w:val="28"/>
          <w:szCs w:val="28"/>
          <w:lang w:eastAsia="zh-CN"/>
        </w:rPr>
      </w:pPr>
      <w:r>
        <w:rPr>
          <w:b/>
          <w:sz w:val="28"/>
          <w:szCs w:val="28"/>
          <w:lang w:eastAsia="zh-CN"/>
        </w:rPr>
        <w:t>拟投入本合同工程主要人员汇总表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352"/>
        <w:gridCol w:w="1109"/>
        <w:gridCol w:w="1241"/>
        <w:gridCol w:w="895"/>
        <w:gridCol w:w="1503"/>
        <w:gridCol w:w="1191"/>
        <w:gridCol w:w="1343"/>
      </w:tblGrid>
      <w:tr w14:paraId="1D2CE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78">
            <w:pPr>
              <w:spacing w:after="0" w:line="240" w:lineRule="auto"/>
              <w:ind w:right="-66" w:rightChars="-30"/>
              <w:jc w:val="center"/>
              <w:rPr>
                <w:b/>
                <w:bCs/>
                <w:sz w:val="21"/>
                <w:szCs w:val="21"/>
              </w:rPr>
            </w:pPr>
            <w:r>
              <w:rPr>
                <w:b/>
                <w:bCs/>
                <w:sz w:val="21"/>
                <w:szCs w:val="21"/>
              </w:rPr>
              <w:t>序号</w:t>
            </w:r>
          </w:p>
        </w:tc>
        <w:tc>
          <w:tcPr>
            <w:tcW w:w="728" w:type="pct"/>
            <w:vAlign w:val="center"/>
          </w:tcPr>
          <w:p w14:paraId="1D2CE179">
            <w:pPr>
              <w:spacing w:after="0" w:line="240" w:lineRule="auto"/>
              <w:jc w:val="center"/>
              <w:rPr>
                <w:b/>
                <w:bCs/>
                <w:sz w:val="21"/>
                <w:szCs w:val="21"/>
              </w:rPr>
            </w:pPr>
            <w:r>
              <w:rPr>
                <w:b/>
                <w:bCs/>
                <w:sz w:val="21"/>
                <w:szCs w:val="21"/>
              </w:rPr>
              <w:t>姓名</w:t>
            </w:r>
          </w:p>
        </w:tc>
        <w:tc>
          <w:tcPr>
            <w:tcW w:w="597" w:type="pct"/>
            <w:vAlign w:val="center"/>
          </w:tcPr>
          <w:p w14:paraId="1D2CE17A">
            <w:pPr>
              <w:spacing w:after="0" w:line="240" w:lineRule="auto"/>
              <w:ind w:left="-89" w:leftChars="-47" w:right="-112" w:rightChars="-51" w:hanging="14" w:hangingChars="7"/>
              <w:jc w:val="center"/>
              <w:rPr>
                <w:b/>
                <w:bCs/>
                <w:sz w:val="21"/>
                <w:szCs w:val="21"/>
              </w:rPr>
            </w:pPr>
            <w:r>
              <w:rPr>
                <w:b/>
                <w:bCs/>
                <w:sz w:val="21"/>
                <w:szCs w:val="21"/>
              </w:rPr>
              <w:t>年龄</w:t>
            </w:r>
          </w:p>
        </w:tc>
        <w:tc>
          <w:tcPr>
            <w:tcW w:w="668" w:type="pct"/>
            <w:vAlign w:val="center"/>
          </w:tcPr>
          <w:p w14:paraId="1D2CE17B">
            <w:pPr>
              <w:spacing w:after="0" w:line="240" w:lineRule="auto"/>
              <w:ind w:left="-132" w:leftChars="-60" w:right="-110" w:rightChars="-50"/>
              <w:jc w:val="center"/>
              <w:rPr>
                <w:b/>
                <w:bCs/>
                <w:sz w:val="21"/>
                <w:szCs w:val="21"/>
              </w:rPr>
            </w:pPr>
            <w:r>
              <w:rPr>
                <w:b/>
                <w:bCs/>
                <w:sz w:val="21"/>
                <w:szCs w:val="21"/>
              </w:rPr>
              <w:t>性别</w:t>
            </w:r>
          </w:p>
        </w:tc>
        <w:tc>
          <w:tcPr>
            <w:tcW w:w="482" w:type="pct"/>
            <w:vAlign w:val="center"/>
          </w:tcPr>
          <w:p w14:paraId="1D2CE17C">
            <w:pPr>
              <w:spacing w:after="0" w:line="240" w:lineRule="auto"/>
              <w:jc w:val="center"/>
              <w:rPr>
                <w:b/>
                <w:bCs/>
                <w:sz w:val="21"/>
                <w:szCs w:val="21"/>
              </w:rPr>
            </w:pPr>
            <w:r>
              <w:rPr>
                <w:b/>
                <w:bCs/>
                <w:sz w:val="21"/>
                <w:szCs w:val="21"/>
              </w:rPr>
              <w:t>学历</w:t>
            </w:r>
          </w:p>
        </w:tc>
        <w:tc>
          <w:tcPr>
            <w:tcW w:w="809" w:type="pct"/>
            <w:vAlign w:val="center"/>
          </w:tcPr>
          <w:p w14:paraId="1D2CE17D">
            <w:pPr>
              <w:spacing w:after="0" w:line="240" w:lineRule="auto"/>
              <w:jc w:val="center"/>
              <w:rPr>
                <w:b/>
                <w:bCs/>
                <w:sz w:val="21"/>
                <w:szCs w:val="21"/>
              </w:rPr>
            </w:pPr>
            <w:r>
              <w:rPr>
                <w:rFonts w:hint="eastAsia"/>
                <w:b/>
                <w:bCs/>
                <w:sz w:val="21"/>
                <w:szCs w:val="21"/>
              </w:rPr>
              <w:t>主要施工履历</w:t>
            </w:r>
          </w:p>
        </w:tc>
        <w:tc>
          <w:tcPr>
            <w:tcW w:w="641" w:type="pct"/>
            <w:vAlign w:val="center"/>
          </w:tcPr>
          <w:p w14:paraId="1D2CE17E">
            <w:pPr>
              <w:spacing w:after="0" w:line="240" w:lineRule="auto"/>
              <w:jc w:val="center"/>
              <w:rPr>
                <w:b/>
                <w:bCs/>
                <w:sz w:val="21"/>
                <w:szCs w:val="21"/>
              </w:rPr>
            </w:pPr>
            <w:r>
              <w:rPr>
                <w:rFonts w:hint="eastAsia"/>
                <w:b/>
                <w:bCs/>
                <w:sz w:val="21"/>
                <w:szCs w:val="21"/>
              </w:rPr>
              <w:t>相关</w:t>
            </w:r>
            <w:r>
              <w:rPr>
                <w:b/>
                <w:bCs/>
                <w:sz w:val="21"/>
                <w:szCs w:val="21"/>
              </w:rPr>
              <w:t>证书</w:t>
            </w:r>
          </w:p>
        </w:tc>
        <w:tc>
          <w:tcPr>
            <w:tcW w:w="723" w:type="pct"/>
            <w:vAlign w:val="center"/>
          </w:tcPr>
          <w:p w14:paraId="1D2CE17F">
            <w:pPr>
              <w:spacing w:after="0" w:line="240" w:lineRule="auto"/>
              <w:jc w:val="center"/>
              <w:rPr>
                <w:b/>
                <w:bCs/>
                <w:sz w:val="21"/>
                <w:szCs w:val="21"/>
              </w:rPr>
            </w:pPr>
            <w:r>
              <w:rPr>
                <w:b/>
                <w:bCs/>
                <w:sz w:val="21"/>
                <w:szCs w:val="21"/>
              </w:rPr>
              <w:t>拟在本项目</w:t>
            </w:r>
          </w:p>
          <w:p w14:paraId="1D2CE180">
            <w:pPr>
              <w:spacing w:after="0" w:line="240" w:lineRule="auto"/>
              <w:jc w:val="center"/>
              <w:rPr>
                <w:b/>
                <w:bCs/>
                <w:sz w:val="21"/>
                <w:szCs w:val="21"/>
              </w:rPr>
            </w:pPr>
            <w:r>
              <w:rPr>
                <w:b/>
                <w:bCs/>
                <w:sz w:val="21"/>
                <w:szCs w:val="21"/>
              </w:rPr>
              <w:t>担任职务</w:t>
            </w:r>
          </w:p>
        </w:tc>
      </w:tr>
      <w:tr w14:paraId="1D2C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82">
            <w:pPr>
              <w:spacing w:after="0" w:line="240" w:lineRule="auto"/>
              <w:jc w:val="center"/>
              <w:rPr>
                <w:rFonts w:hint="eastAsia" w:ascii="宋体" w:hAnsi="宋体"/>
                <w:sz w:val="24"/>
                <w:szCs w:val="24"/>
              </w:rPr>
            </w:pPr>
          </w:p>
        </w:tc>
        <w:tc>
          <w:tcPr>
            <w:tcW w:w="728" w:type="pct"/>
            <w:vAlign w:val="center"/>
          </w:tcPr>
          <w:p w14:paraId="1D2CE183">
            <w:pPr>
              <w:spacing w:after="0" w:line="240" w:lineRule="auto"/>
              <w:jc w:val="center"/>
              <w:rPr>
                <w:rFonts w:hint="eastAsia" w:ascii="宋体" w:hAnsi="宋体"/>
                <w:sz w:val="24"/>
                <w:szCs w:val="24"/>
              </w:rPr>
            </w:pPr>
          </w:p>
        </w:tc>
        <w:tc>
          <w:tcPr>
            <w:tcW w:w="597" w:type="pct"/>
            <w:vAlign w:val="center"/>
          </w:tcPr>
          <w:p w14:paraId="1D2CE184">
            <w:pPr>
              <w:spacing w:after="0" w:line="240" w:lineRule="auto"/>
              <w:jc w:val="center"/>
              <w:rPr>
                <w:rFonts w:hint="eastAsia" w:ascii="宋体" w:hAnsi="宋体"/>
                <w:sz w:val="24"/>
                <w:szCs w:val="24"/>
              </w:rPr>
            </w:pPr>
          </w:p>
        </w:tc>
        <w:tc>
          <w:tcPr>
            <w:tcW w:w="668" w:type="pct"/>
            <w:vAlign w:val="center"/>
          </w:tcPr>
          <w:p w14:paraId="1D2CE185">
            <w:pPr>
              <w:spacing w:after="0" w:line="240" w:lineRule="auto"/>
              <w:jc w:val="center"/>
              <w:rPr>
                <w:rFonts w:hint="eastAsia" w:ascii="宋体" w:hAnsi="宋体"/>
                <w:sz w:val="24"/>
                <w:szCs w:val="24"/>
              </w:rPr>
            </w:pPr>
          </w:p>
        </w:tc>
        <w:tc>
          <w:tcPr>
            <w:tcW w:w="482" w:type="pct"/>
            <w:vAlign w:val="center"/>
          </w:tcPr>
          <w:p w14:paraId="1D2CE186">
            <w:pPr>
              <w:spacing w:after="0" w:line="240" w:lineRule="auto"/>
              <w:jc w:val="center"/>
              <w:rPr>
                <w:rFonts w:hint="eastAsia" w:ascii="宋体" w:hAnsi="宋体"/>
                <w:sz w:val="24"/>
                <w:szCs w:val="24"/>
              </w:rPr>
            </w:pPr>
          </w:p>
        </w:tc>
        <w:tc>
          <w:tcPr>
            <w:tcW w:w="809" w:type="pct"/>
            <w:vAlign w:val="center"/>
          </w:tcPr>
          <w:p w14:paraId="1D2CE187">
            <w:pPr>
              <w:spacing w:after="0" w:line="240" w:lineRule="auto"/>
              <w:jc w:val="center"/>
              <w:rPr>
                <w:rFonts w:hint="eastAsia" w:ascii="宋体" w:hAnsi="宋体"/>
                <w:sz w:val="24"/>
                <w:szCs w:val="24"/>
              </w:rPr>
            </w:pPr>
          </w:p>
        </w:tc>
        <w:tc>
          <w:tcPr>
            <w:tcW w:w="641" w:type="pct"/>
            <w:vAlign w:val="center"/>
          </w:tcPr>
          <w:p w14:paraId="1D2CE188">
            <w:pPr>
              <w:spacing w:after="0" w:line="240" w:lineRule="auto"/>
              <w:jc w:val="center"/>
              <w:rPr>
                <w:rFonts w:hint="eastAsia" w:ascii="宋体" w:hAnsi="宋体"/>
                <w:sz w:val="24"/>
                <w:szCs w:val="24"/>
              </w:rPr>
            </w:pPr>
          </w:p>
        </w:tc>
        <w:tc>
          <w:tcPr>
            <w:tcW w:w="723" w:type="pct"/>
            <w:vAlign w:val="center"/>
          </w:tcPr>
          <w:p w14:paraId="1D2CE189">
            <w:pPr>
              <w:spacing w:after="0" w:line="240" w:lineRule="auto"/>
              <w:jc w:val="center"/>
              <w:rPr>
                <w:rFonts w:hint="eastAsia" w:ascii="宋体" w:hAnsi="宋体"/>
                <w:sz w:val="24"/>
                <w:szCs w:val="24"/>
              </w:rPr>
            </w:pPr>
          </w:p>
        </w:tc>
      </w:tr>
      <w:tr w14:paraId="1D2CE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8B">
            <w:pPr>
              <w:spacing w:after="0" w:line="240" w:lineRule="auto"/>
              <w:jc w:val="center"/>
              <w:rPr>
                <w:rFonts w:hint="eastAsia" w:ascii="宋体" w:hAnsi="宋体"/>
                <w:sz w:val="24"/>
                <w:szCs w:val="24"/>
              </w:rPr>
            </w:pPr>
          </w:p>
        </w:tc>
        <w:tc>
          <w:tcPr>
            <w:tcW w:w="728" w:type="pct"/>
            <w:vAlign w:val="center"/>
          </w:tcPr>
          <w:p w14:paraId="1D2CE18C">
            <w:pPr>
              <w:spacing w:after="0" w:line="240" w:lineRule="auto"/>
              <w:jc w:val="center"/>
              <w:rPr>
                <w:rFonts w:hint="eastAsia" w:ascii="宋体" w:hAnsi="宋体"/>
                <w:sz w:val="24"/>
                <w:szCs w:val="24"/>
              </w:rPr>
            </w:pPr>
          </w:p>
        </w:tc>
        <w:tc>
          <w:tcPr>
            <w:tcW w:w="597" w:type="pct"/>
            <w:vAlign w:val="center"/>
          </w:tcPr>
          <w:p w14:paraId="1D2CE18D">
            <w:pPr>
              <w:spacing w:after="0" w:line="240" w:lineRule="auto"/>
              <w:jc w:val="center"/>
              <w:rPr>
                <w:rFonts w:hint="eastAsia" w:ascii="宋体" w:hAnsi="宋体"/>
                <w:sz w:val="24"/>
                <w:szCs w:val="24"/>
              </w:rPr>
            </w:pPr>
          </w:p>
        </w:tc>
        <w:tc>
          <w:tcPr>
            <w:tcW w:w="668" w:type="pct"/>
            <w:vAlign w:val="center"/>
          </w:tcPr>
          <w:p w14:paraId="1D2CE18E">
            <w:pPr>
              <w:spacing w:after="0" w:line="240" w:lineRule="auto"/>
              <w:jc w:val="center"/>
              <w:rPr>
                <w:rFonts w:hint="eastAsia" w:ascii="宋体" w:hAnsi="宋体"/>
                <w:sz w:val="24"/>
                <w:szCs w:val="24"/>
              </w:rPr>
            </w:pPr>
          </w:p>
        </w:tc>
        <w:tc>
          <w:tcPr>
            <w:tcW w:w="482" w:type="pct"/>
            <w:vAlign w:val="center"/>
          </w:tcPr>
          <w:p w14:paraId="1D2CE18F">
            <w:pPr>
              <w:spacing w:after="0" w:line="240" w:lineRule="auto"/>
              <w:jc w:val="center"/>
              <w:rPr>
                <w:rFonts w:hint="eastAsia" w:ascii="宋体" w:hAnsi="宋体"/>
                <w:sz w:val="24"/>
                <w:szCs w:val="24"/>
              </w:rPr>
            </w:pPr>
          </w:p>
        </w:tc>
        <w:tc>
          <w:tcPr>
            <w:tcW w:w="809" w:type="pct"/>
            <w:vAlign w:val="center"/>
          </w:tcPr>
          <w:p w14:paraId="1D2CE190">
            <w:pPr>
              <w:spacing w:after="0" w:line="240" w:lineRule="auto"/>
              <w:jc w:val="center"/>
              <w:rPr>
                <w:rFonts w:hint="eastAsia" w:ascii="宋体" w:hAnsi="宋体"/>
                <w:sz w:val="24"/>
                <w:szCs w:val="24"/>
              </w:rPr>
            </w:pPr>
          </w:p>
        </w:tc>
        <w:tc>
          <w:tcPr>
            <w:tcW w:w="641" w:type="pct"/>
            <w:vAlign w:val="center"/>
          </w:tcPr>
          <w:p w14:paraId="1D2CE191">
            <w:pPr>
              <w:spacing w:after="0" w:line="240" w:lineRule="auto"/>
              <w:jc w:val="center"/>
              <w:rPr>
                <w:rFonts w:hint="eastAsia" w:ascii="宋体" w:hAnsi="宋体"/>
                <w:sz w:val="24"/>
                <w:szCs w:val="24"/>
              </w:rPr>
            </w:pPr>
          </w:p>
        </w:tc>
        <w:tc>
          <w:tcPr>
            <w:tcW w:w="723" w:type="pct"/>
            <w:vAlign w:val="center"/>
          </w:tcPr>
          <w:p w14:paraId="1D2CE192">
            <w:pPr>
              <w:spacing w:after="0" w:line="240" w:lineRule="auto"/>
              <w:jc w:val="center"/>
              <w:rPr>
                <w:rFonts w:hint="eastAsia" w:ascii="宋体" w:hAnsi="宋体"/>
                <w:sz w:val="24"/>
                <w:szCs w:val="24"/>
              </w:rPr>
            </w:pPr>
          </w:p>
        </w:tc>
      </w:tr>
      <w:tr w14:paraId="1D2CE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94">
            <w:pPr>
              <w:spacing w:after="0" w:line="240" w:lineRule="auto"/>
              <w:jc w:val="center"/>
              <w:rPr>
                <w:rFonts w:hint="eastAsia" w:ascii="宋体" w:hAnsi="宋体"/>
                <w:sz w:val="24"/>
                <w:szCs w:val="24"/>
              </w:rPr>
            </w:pPr>
          </w:p>
        </w:tc>
        <w:tc>
          <w:tcPr>
            <w:tcW w:w="728" w:type="pct"/>
            <w:vAlign w:val="center"/>
          </w:tcPr>
          <w:p w14:paraId="1D2CE195">
            <w:pPr>
              <w:spacing w:after="0" w:line="240" w:lineRule="auto"/>
              <w:jc w:val="center"/>
              <w:rPr>
                <w:rFonts w:hint="eastAsia" w:ascii="宋体" w:hAnsi="宋体"/>
                <w:sz w:val="24"/>
                <w:szCs w:val="24"/>
              </w:rPr>
            </w:pPr>
          </w:p>
        </w:tc>
        <w:tc>
          <w:tcPr>
            <w:tcW w:w="597" w:type="pct"/>
            <w:vAlign w:val="center"/>
          </w:tcPr>
          <w:p w14:paraId="1D2CE196">
            <w:pPr>
              <w:spacing w:after="0" w:line="240" w:lineRule="auto"/>
              <w:jc w:val="center"/>
              <w:rPr>
                <w:rFonts w:hint="eastAsia" w:ascii="宋体" w:hAnsi="宋体"/>
                <w:sz w:val="24"/>
                <w:szCs w:val="24"/>
              </w:rPr>
            </w:pPr>
          </w:p>
        </w:tc>
        <w:tc>
          <w:tcPr>
            <w:tcW w:w="668" w:type="pct"/>
            <w:vAlign w:val="center"/>
          </w:tcPr>
          <w:p w14:paraId="1D2CE197">
            <w:pPr>
              <w:spacing w:after="0" w:line="240" w:lineRule="auto"/>
              <w:jc w:val="center"/>
              <w:rPr>
                <w:rFonts w:hint="eastAsia" w:ascii="宋体" w:hAnsi="宋体"/>
                <w:sz w:val="24"/>
                <w:szCs w:val="24"/>
              </w:rPr>
            </w:pPr>
          </w:p>
        </w:tc>
        <w:tc>
          <w:tcPr>
            <w:tcW w:w="482" w:type="pct"/>
            <w:vAlign w:val="center"/>
          </w:tcPr>
          <w:p w14:paraId="1D2CE198">
            <w:pPr>
              <w:spacing w:after="0" w:line="240" w:lineRule="auto"/>
              <w:jc w:val="center"/>
              <w:rPr>
                <w:rFonts w:hint="eastAsia" w:ascii="宋体" w:hAnsi="宋体"/>
                <w:sz w:val="24"/>
                <w:szCs w:val="24"/>
              </w:rPr>
            </w:pPr>
          </w:p>
        </w:tc>
        <w:tc>
          <w:tcPr>
            <w:tcW w:w="809" w:type="pct"/>
            <w:vAlign w:val="center"/>
          </w:tcPr>
          <w:p w14:paraId="1D2CE199">
            <w:pPr>
              <w:spacing w:after="0" w:line="240" w:lineRule="auto"/>
              <w:jc w:val="center"/>
              <w:rPr>
                <w:rFonts w:hint="eastAsia" w:ascii="宋体" w:hAnsi="宋体"/>
                <w:sz w:val="24"/>
                <w:szCs w:val="24"/>
              </w:rPr>
            </w:pPr>
          </w:p>
        </w:tc>
        <w:tc>
          <w:tcPr>
            <w:tcW w:w="641" w:type="pct"/>
            <w:vAlign w:val="center"/>
          </w:tcPr>
          <w:p w14:paraId="1D2CE19A">
            <w:pPr>
              <w:spacing w:after="0" w:line="240" w:lineRule="auto"/>
              <w:jc w:val="center"/>
              <w:rPr>
                <w:rFonts w:hint="eastAsia" w:ascii="宋体" w:hAnsi="宋体"/>
                <w:sz w:val="24"/>
                <w:szCs w:val="24"/>
              </w:rPr>
            </w:pPr>
          </w:p>
        </w:tc>
        <w:tc>
          <w:tcPr>
            <w:tcW w:w="723" w:type="pct"/>
            <w:vAlign w:val="center"/>
          </w:tcPr>
          <w:p w14:paraId="1D2CE19B">
            <w:pPr>
              <w:spacing w:after="0" w:line="240" w:lineRule="auto"/>
              <w:jc w:val="center"/>
              <w:rPr>
                <w:rFonts w:hint="eastAsia" w:ascii="宋体" w:hAnsi="宋体"/>
                <w:sz w:val="24"/>
                <w:szCs w:val="24"/>
              </w:rPr>
            </w:pPr>
          </w:p>
        </w:tc>
      </w:tr>
      <w:tr w14:paraId="1D2CE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9D">
            <w:pPr>
              <w:spacing w:after="0" w:line="240" w:lineRule="auto"/>
              <w:jc w:val="center"/>
              <w:rPr>
                <w:rFonts w:hint="eastAsia" w:ascii="宋体" w:hAnsi="宋体"/>
                <w:sz w:val="24"/>
                <w:szCs w:val="24"/>
              </w:rPr>
            </w:pPr>
          </w:p>
        </w:tc>
        <w:tc>
          <w:tcPr>
            <w:tcW w:w="728" w:type="pct"/>
            <w:vAlign w:val="center"/>
          </w:tcPr>
          <w:p w14:paraId="1D2CE19E">
            <w:pPr>
              <w:spacing w:after="0" w:line="240" w:lineRule="auto"/>
              <w:jc w:val="center"/>
              <w:rPr>
                <w:rFonts w:hint="eastAsia" w:ascii="宋体" w:hAnsi="宋体"/>
                <w:sz w:val="24"/>
                <w:szCs w:val="24"/>
              </w:rPr>
            </w:pPr>
          </w:p>
        </w:tc>
        <w:tc>
          <w:tcPr>
            <w:tcW w:w="597" w:type="pct"/>
            <w:vAlign w:val="center"/>
          </w:tcPr>
          <w:p w14:paraId="1D2CE19F">
            <w:pPr>
              <w:spacing w:after="0" w:line="240" w:lineRule="auto"/>
              <w:jc w:val="center"/>
              <w:rPr>
                <w:rFonts w:hint="eastAsia" w:ascii="宋体" w:hAnsi="宋体"/>
                <w:sz w:val="24"/>
                <w:szCs w:val="24"/>
              </w:rPr>
            </w:pPr>
          </w:p>
        </w:tc>
        <w:tc>
          <w:tcPr>
            <w:tcW w:w="668" w:type="pct"/>
            <w:vAlign w:val="center"/>
          </w:tcPr>
          <w:p w14:paraId="1D2CE1A0">
            <w:pPr>
              <w:spacing w:after="0" w:line="240" w:lineRule="auto"/>
              <w:jc w:val="center"/>
              <w:rPr>
                <w:rFonts w:hint="eastAsia" w:ascii="宋体" w:hAnsi="宋体"/>
                <w:sz w:val="24"/>
                <w:szCs w:val="24"/>
              </w:rPr>
            </w:pPr>
          </w:p>
        </w:tc>
        <w:tc>
          <w:tcPr>
            <w:tcW w:w="482" w:type="pct"/>
            <w:vAlign w:val="center"/>
          </w:tcPr>
          <w:p w14:paraId="1D2CE1A1">
            <w:pPr>
              <w:spacing w:after="0" w:line="240" w:lineRule="auto"/>
              <w:jc w:val="center"/>
              <w:rPr>
                <w:rFonts w:hint="eastAsia" w:ascii="宋体" w:hAnsi="宋体"/>
                <w:sz w:val="24"/>
                <w:szCs w:val="24"/>
              </w:rPr>
            </w:pPr>
          </w:p>
        </w:tc>
        <w:tc>
          <w:tcPr>
            <w:tcW w:w="809" w:type="pct"/>
            <w:vAlign w:val="center"/>
          </w:tcPr>
          <w:p w14:paraId="1D2CE1A2">
            <w:pPr>
              <w:spacing w:after="0" w:line="240" w:lineRule="auto"/>
              <w:jc w:val="center"/>
              <w:rPr>
                <w:rFonts w:hint="eastAsia" w:ascii="宋体" w:hAnsi="宋体"/>
                <w:sz w:val="24"/>
                <w:szCs w:val="24"/>
              </w:rPr>
            </w:pPr>
          </w:p>
        </w:tc>
        <w:tc>
          <w:tcPr>
            <w:tcW w:w="641" w:type="pct"/>
            <w:vAlign w:val="center"/>
          </w:tcPr>
          <w:p w14:paraId="1D2CE1A3">
            <w:pPr>
              <w:spacing w:after="0" w:line="240" w:lineRule="auto"/>
              <w:jc w:val="center"/>
              <w:rPr>
                <w:rFonts w:hint="eastAsia" w:ascii="宋体" w:hAnsi="宋体"/>
                <w:sz w:val="24"/>
                <w:szCs w:val="24"/>
              </w:rPr>
            </w:pPr>
          </w:p>
        </w:tc>
        <w:tc>
          <w:tcPr>
            <w:tcW w:w="723" w:type="pct"/>
            <w:vAlign w:val="center"/>
          </w:tcPr>
          <w:p w14:paraId="1D2CE1A4">
            <w:pPr>
              <w:spacing w:after="0" w:line="240" w:lineRule="auto"/>
              <w:jc w:val="center"/>
              <w:rPr>
                <w:rFonts w:hint="eastAsia" w:ascii="宋体" w:hAnsi="宋体"/>
                <w:sz w:val="24"/>
                <w:szCs w:val="24"/>
              </w:rPr>
            </w:pPr>
          </w:p>
        </w:tc>
      </w:tr>
      <w:tr w14:paraId="1D2CE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A6">
            <w:pPr>
              <w:spacing w:after="0" w:line="240" w:lineRule="auto"/>
              <w:jc w:val="center"/>
              <w:rPr>
                <w:rFonts w:hint="eastAsia" w:ascii="宋体" w:hAnsi="宋体"/>
                <w:sz w:val="24"/>
                <w:szCs w:val="24"/>
              </w:rPr>
            </w:pPr>
          </w:p>
        </w:tc>
        <w:tc>
          <w:tcPr>
            <w:tcW w:w="728" w:type="pct"/>
            <w:vAlign w:val="center"/>
          </w:tcPr>
          <w:p w14:paraId="1D2CE1A7">
            <w:pPr>
              <w:spacing w:after="0" w:line="240" w:lineRule="auto"/>
              <w:jc w:val="center"/>
              <w:rPr>
                <w:rFonts w:hint="eastAsia" w:ascii="宋体" w:hAnsi="宋体"/>
                <w:sz w:val="24"/>
                <w:szCs w:val="24"/>
              </w:rPr>
            </w:pPr>
          </w:p>
        </w:tc>
        <w:tc>
          <w:tcPr>
            <w:tcW w:w="597" w:type="pct"/>
            <w:vAlign w:val="center"/>
          </w:tcPr>
          <w:p w14:paraId="1D2CE1A8">
            <w:pPr>
              <w:spacing w:after="0" w:line="240" w:lineRule="auto"/>
              <w:jc w:val="center"/>
              <w:rPr>
                <w:rFonts w:hint="eastAsia" w:ascii="宋体" w:hAnsi="宋体"/>
                <w:sz w:val="24"/>
                <w:szCs w:val="24"/>
              </w:rPr>
            </w:pPr>
          </w:p>
        </w:tc>
        <w:tc>
          <w:tcPr>
            <w:tcW w:w="668" w:type="pct"/>
            <w:vAlign w:val="center"/>
          </w:tcPr>
          <w:p w14:paraId="1D2CE1A9">
            <w:pPr>
              <w:spacing w:after="0" w:line="240" w:lineRule="auto"/>
              <w:jc w:val="center"/>
              <w:rPr>
                <w:rFonts w:hint="eastAsia" w:ascii="宋体" w:hAnsi="宋体"/>
                <w:sz w:val="24"/>
                <w:szCs w:val="24"/>
              </w:rPr>
            </w:pPr>
          </w:p>
        </w:tc>
        <w:tc>
          <w:tcPr>
            <w:tcW w:w="482" w:type="pct"/>
            <w:vAlign w:val="center"/>
          </w:tcPr>
          <w:p w14:paraId="1D2CE1AA">
            <w:pPr>
              <w:spacing w:after="0" w:line="240" w:lineRule="auto"/>
              <w:jc w:val="center"/>
              <w:rPr>
                <w:rFonts w:hint="eastAsia" w:ascii="宋体" w:hAnsi="宋体"/>
                <w:sz w:val="24"/>
                <w:szCs w:val="24"/>
              </w:rPr>
            </w:pPr>
          </w:p>
        </w:tc>
        <w:tc>
          <w:tcPr>
            <w:tcW w:w="809" w:type="pct"/>
            <w:vAlign w:val="center"/>
          </w:tcPr>
          <w:p w14:paraId="1D2CE1AB">
            <w:pPr>
              <w:spacing w:after="0" w:line="240" w:lineRule="auto"/>
              <w:jc w:val="center"/>
              <w:rPr>
                <w:rFonts w:hint="eastAsia" w:ascii="宋体" w:hAnsi="宋体"/>
                <w:sz w:val="24"/>
                <w:szCs w:val="24"/>
              </w:rPr>
            </w:pPr>
          </w:p>
        </w:tc>
        <w:tc>
          <w:tcPr>
            <w:tcW w:w="641" w:type="pct"/>
            <w:vAlign w:val="center"/>
          </w:tcPr>
          <w:p w14:paraId="1D2CE1AC">
            <w:pPr>
              <w:spacing w:after="0" w:line="240" w:lineRule="auto"/>
              <w:jc w:val="center"/>
              <w:rPr>
                <w:rFonts w:hint="eastAsia" w:ascii="宋体" w:hAnsi="宋体"/>
                <w:sz w:val="24"/>
                <w:szCs w:val="24"/>
              </w:rPr>
            </w:pPr>
          </w:p>
        </w:tc>
        <w:tc>
          <w:tcPr>
            <w:tcW w:w="723" w:type="pct"/>
            <w:vAlign w:val="center"/>
          </w:tcPr>
          <w:p w14:paraId="1D2CE1AD">
            <w:pPr>
              <w:spacing w:after="0" w:line="240" w:lineRule="auto"/>
              <w:jc w:val="center"/>
              <w:rPr>
                <w:rFonts w:hint="eastAsia" w:ascii="宋体" w:hAnsi="宋体"/>
                <w:sz w:val="24"/>
                <w:szCs w:val="24"/>
              </w:rPr>
            </w:pPr>
          </w:p>
        </w:tc>
      </w:tr>
      <w:tr w14:paraId="1D2CE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AF">
            <w:pPr>
              <w:spacing w:after="0" w:line="240" w:lineRule="auto"/>
              <w:jc w:val="center"/>
              <w:rPr>
                <w:rFonts w:hint="eastAsia" w:ascii="宋体" w:hAnsi="宋体"/>
                <w:sz w:val="24"/>
                <w:szCs w:val="24"/>
              </w:rPr>
            </w:pPr>
          </w:p>
        </w:tc>
        <w:tc>
          <w:tcPr>
            <w:tcW w:w="728" w:type="pct"/>
            <w:vAlign w:val="center"/>
          </w:tcPr>
          <w:p w14:paraId="1D2CE1B0">
            <w:pPr>
              <w:spacing w:after="0" w:line="240" w:lineRule="auto"/>
              <w:jc w:val="center"/>
              <w:rPr>
                <w:rFonts w:hint="eastAsia" w:ascii="宋体" w:hAnsi="宋体"/>
                <w:sz w:val="24"/>
                <w:szCs w:val="24"/>
              </w:rPr>
            </w:pPr>
          </w:p>
        </w:tc>
        <w:tc>
          <w:tcPr>
            <w:tcW w:w="597" w:type="pct"/>
            <w:vAlign w:val="center"/>
          </w:tcPr>
          <w:p w14:paraId="1D2CE1B1">
            <w:pPr>
              <w:spacing w:after="0" w:line="240" w:lineRule="auto"/>
              <w:jc w:val="center"/>
              <w:rPr>
                <w:rFonts w:hint="eastAsia" w:ascii="宋体" w:hAnsi="宋体"/>
                <w:sz w:val="24"/>
                <w:szCs w:val="24"/>
              </w:rPr>
            </w:pPr>
          </w:p>
        </w:tc>
        <w:tc>
          <w:tcPr>
            <w:tcW w:w="668" w:type="pct"/>
            <w:vAlign w:val="center"/>
          </w:tcPr>
          <w:p w14:paraId="1D2CE1B2">
            <w:pPr>
              <w:spacing w:after="0" w:line="240" w:lineRule="auto"/>
              <w:jc w:val="center"/>
              <w:rPr>
                <w:rFonts w:hint="eastAsia" w:ascii="宋体" w:hAnsi="宋体"/>
                <w:sz w:val="24"/>
                <w:szCs w:val="24"/>
              </w:rPr>
            </w:pPr>
          </w:p>
        </w:tc>
        <w:tc>
          <w:tcPr>
            <w:tcW w:w="482" w:type="pct"/>
            <w:vAlign w:val="center"/>
          </w:tcPr>
          <w:p w14:paraId="1D2CE1B3">
            <w:pPr>
              <w:spacing w:after="0" w:line="240" w:lineRule="auto"/>
              <w:jc w:val="center"/>
              <w:rPr>
                <w:rFonts w:hint="eastAsia" w:ascii="宋体" w:hAnsi="宋体"/>
                <w:sz w:val="24"/>
                <w:szCs w:val="24"/>
              </w:rPr>
            </w:pPr>
          </w:p>
        </w:tc>
        <w:tc>
          <w:tcPr>
            <w:tcW w:w="809" w:type="pct"/>
            <w:vAlign w:val="center"/>
          </w:tcPr>
          <w:p w14:paraId="1D2CE1B4">
            <w:pPr>
              <w:spacing w:after="0" w:line="240" w:lineRule="auto"/>
              <w:jc w:val="center"/>
              <w:rPr>
                <w:rFonts w:hint="eastAsia" w:ascii="宋体" w:hAnsi="宋体"/>
                <w:sz w:val="24"/>
                <w:szCs w:val="24"/>
              </w:rPr>
            </w:pPr>
          </w:p>
        </w:tc>
        <w:tc>
          <w:tcPr>
            <w:tcW w:w="641" w:type="pct"/>
            <w:vAlign w:val="center"/>
          </w:tcPr>
          <w:p w14:paraId="1D2CE1B5">
            <w:pPr>
              <w:spacing w:after="0" w:line="240" w:lineRule="auto"/>
              <w:jc w:val="center"/>
              <w:rPr>
                <w:rFonts w:hint="eastAsia" w:ascii="宋体" w:hAnsi="宋体"/>
                <w:sz w:val="24"/>
                <w:szCs w:val="24"/>
              </w:rPr>
            </w:pPr>
          </w:p>
        </w:tc>
        <w:tc>
          <w:tcPr>
            <w:tcW w:w="723" w:type="pct"/>
            <w:vAlign w:val="center"/>
          </w:tcPr>
          <w:p w14:paraId="1D2CE1B6">
            <w:pPr>
              <w:spacing w:after="0" w:line="240" w:lineRule="auto"/>
              <w:jc w:val="center"/>
              <w:rPr>
                <w:rFonts w:hint="eastAsia" w:ascii="宋体" w:hAnsi="宋体"/>
                <w:sz w:val="24"/>
                <w:szCs w:val="24"/>
              </w:rPr>
            </w:pPr>
          </w:p>
        </w:tc>
      </w:tr>
      <w:tr w14:paraId="1D2CE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B8">
            <w:pPr>
              <w:spacing w:after="0" w:line="240" w:lineRule="auto"/>
              <w:jc w:val="center"/>
              <w:rPr>
                <w:rFonts w:hint="eastAsia" w:ascii="宋体" w:hAnsi="宋体"/>
                <w:sz w:val="24"/>
                <w:szCs w:val="24"/>
              </w:rPr>
            </w:pPr>
          </w:p>
        </w:tc>
        <w:tc>
          <w:tcPr>
            <w:tcW w:w="728" w:type="pct"/>
            <w:vAlign w:val="center"/>
          </w:tcPr>
          <w:p w14:paraId="1D2CE1B9">
            <w:pPr>
              <w:spacing w:after="0" w:line="240" w:lineRule="auto"/>
              <w:jc w:val="center"/>
              <w:rPr>
                <w:rFonts w:hint="eastAsia" w:ascii="宋体" w:hAnsi="宋体"/>
                <w:sz w:val="24"/>
                <w:szCs w:val="24"/>
              </w:rPr>
            </w:pPr>
          </w:p>
        </w:tc>
        <w:tc>
          <w:tcPr>
            <w:tcW w:w="597" w:type="pct"/>
            <w:vAlign w:val="center"/>
          </w:tcPr>
          <w:p w14:paraId="1D2CE1BA">
            <w:pPr>
              <w:spacing w:after="0" w:line="240" w:lineRule="auto"/>
              <w:jc w:val="center"/>
              <w:rPr>
                <w:rFonts w:hint="eastAsia" w:ascii="宋体" w:hAnsi="宋体"/>
                <w:sz w:val="24"/>
                <w:szCs w:val="24"/>
              </w:rPr>
            </w:pPr>
          </w:p>
        </w:tc>
        <w:tc>
          <w:tcPr>
            <w:tcW w:w="668" w:type="pct"/>
            <w:vAlign w:val="center"/>
          </w:tcPr>
          <w:p w14:paraId="1D2CE1BB">
            <w:pPr>
              <w:spacing w:after="0" w:line="240" w:lineRule="auto"/>
              <w:jc w:val="center"/>
              <w:rPr>
                <w:rFonts w:hint="eastAsia" w:ascii="宋体" w:hAnsi="宋体"/>
                <w:sz w:val="24"/>
                <w:szCs w:val="24"/>
              </w:rPr>
            </w:pPr>
          </w:p>
        </w:tc>
        <w:tc>
          <w:tcPr>
            <w:tcW w:w="482" w:type="pct"/>
            <w:vAlign w:val="center"/>
          </w:tcPr>
          <w:p w14:paraId="1D2CE1BC">
            <w:pPr>
              <w:spacing w:after="0" w:line="240" w:lineRule="auto"/>
              <w:jc w:val="center"/>
              <w:rPr>
                <w:rFonts w:hint="eastAsia" w:ascii="宋体" w:hAnsi="宋体"/>
                <w:sz w:val="24"/>
                <w:szCs w:val="24"/>
              </w:rPr>
            </w:pPr>
          </w:p>
        </w:tc>
        <w:tc>
          <w:tcPr>
            <w:tcW w:w="809" w:type="pct"/>
            <w:vAlign w:val="center"/>
          </w:tcPr>
          <w:p w14:paraId="1D2CE1BD">
            <w:pPr>
              <w:spacing w:after="0" w:line="240" w:lineRule="auto"/>
              <w:jc w:val="center"/>
              <w:rPr>
                <w:rFonts w:hint="eastAsia" w:ascii="宋体" w:hAnsi="宋体"/>
                <w:sz w:val="24"/>
                <w:szCs w:val="24"/>
              </w:rPr>
            </w:pPr>
          </w:p>
        </w:tc>
        <w:tc>
          <w:tcPr>
            <w:tcW w:w="641" w:type="pct"/>
            <w:vAlign w:val="center"/>
          </w:tcPr>
          <w:p w14:paraId="1D2CE1BE">
            <w:pPr>
              <w:spacing w:after="0" w:line="240" w:lineRule="auto"/>
              <w:jc w:val="center"/>
              <w:rPr>
                <w:rFonts w:hint="eastAsia" w:ascii="宋体" w:hAnsi="宋体"/>
                <w:sz w:val="24"/>
                <w:szCs w:val="24"/>
              </w:rPr>
            </w:pPr>
          </w:p>
        </w:tc>
        <w:tc>
          <w:tcPr>
            <w:tcW w:w="723" w:type="pct"/>
            <w:vAlign w:val="center"/>
          </w:tcPr>
          <w:p w14:paraId="1D2CE1BF">
            <w:pPr>
              <w:spacing w:after="0" w:line="240" w:lineRule="auto"/>
              <w:jc w:val="center"/>
              <w:rPr>
                <w:rFonts w:hint="eastAsia" w:ascii="宋体" w:hAnsi="宋体"/>
                <w:sz w:val="24"/>
                <w:szCs w:val="24"/>
              </w:rPr>
            </w:pPr>
          </w:p>
        </w:tc>
      </w:tr>
      <w:tr w14:paraId="1D2CE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C1">
            <w:pPr>
              <w:spacing w:after="0" w:line="240" w:lineRule="auto"/>
              <w:jc w:val="center"/>
              <w:rPr>
                <w:rFonts w:hint="eastAsia" w:ascii="宋体" w:hAnsi="宋体"/>
                <w:sz w:val="24"/>
                <w:szCs w:val="24"/>
              </w:rPr>
            </w:pPr>
          </w:p>
        </w:tc>
        <w:tc>
          <w:tcPr>
            <w:tcW w:w="728" w:type="pct"/>
            <w:vAlign w:val="center"/>
          </w:tcPr>
          <w:p w14:paraId="1D2CE1C2">
            <w:pPr>
              <w:spacing w:after="0" w:line="240" w:lineRule="auto"/>
              <w:jc w:val="center"/>
              <w:rPr>
                <w:rFonts w:hint="eastAsia" w:ascii="宋体" w:hAnsi="宋体"/>
                <w:sz w:val="24"/>
                <w:szCs w:val="24"/>
              </w:rPr>
            </w:pPr>
          </w:p>
        </w:tc>
        <w:tc>
          <w:tcPr>
            <w:tcW w:w="597" w:type="pct"/>
            <w:vAlign w:val="center"/>
          </w:tcPr>
          <w:p w14:paraId="1D2CE1C3">
            <w:pPr>
              <w:spacing w:after="0" w:line="240" w:lineRule="auto"/>
              <w:jc w:val="center"/>
              <w:rPr>
                <w:rFonts w:hint="eastAsia" w:ascii="宋体" w:hAnsi="宋体"/>
                <w:sz w:val="24"/>
                <w:szCs w:val="24"/>
              </w:rPr>
            </w:pPr>
          </w:p>
        </w:tc>
        <w:tc>
          <w:tcPr>
            <w:tcW w:w="668" w:type="pct"/>
            <w:vAlign w:val="center"/>
          </w:tcPr>
          <w:p w14:paraId="1D2CE1C4">
            <w:pPr>
              <w:spacing w:after="0" w:line="240" w:lineRule="auto"/>
              <w:jc w:val="center"/>
              <w:rPr>
                <w:rFonts w:hint="eastAsia" w:ascii="宋体" w:hAnsi="宋体"/>
                <w:sz w:val="24"/>
                <w:szCs w:val="24"/>
              </w:rPr>
            </w:pPr>
          </w:p>
        </w:tc>
        <w:tc>
          <w:tcPr>
            <w:tcW w:w="482" w:type="pct"/>
            <w:vAlign w:val="center"/>
          </w:tcPr>
          <w:p w14:paraId="1D2CE1C5">
            <w:pPr>
              <w:spacing w:after="0" w:line="240" w:lineRule="auto"/>
              <w:jc w:val="center"/>
              <w:rPr>
                <w:rFonts w:hint="eastAsia" w:ascii="宋体" w:hAnsi="宋体"/>
                <w:sz w:val="24"/>
                <w:szCs w:val="24"/>
              </w:rPr>
            </w:pPr>
          </w:p>
        </w:tc>
        <w:tc>
          <w:tcPr>
            <w:tcW w:w="809" w:type="pct"/>
            <w:vAlign w:val="center"/>
          </w:tcPr>
          <w:p w14:paraId="1D2CE1C6">
            <w:pPr>
              <w:spacing w:after="0" w:line="240" w:lineRule="auto"/>
              <w:jc w:val="center"/>
              <w:rPr>
                <w:rFonts w:hint="eastAsia" w:ascii="宋体" w:hAnsi="宋体"/>
                <w:sz w:val="24"/>
                <w:szCs w:val="24"/>
              </w:rPr>
            </w:pPr>
          </w:p>
        </w:tc>
        <w:tc>
          <w:tcPr>
            <w:tcW w:w="641" w:type="pct"/>
            <w:vAlign w:val="center"/>
          </w:tcPr>
          <w:p w14:paraId="1D2CE1C7">
            <w:pPr>
              <w:spacing w:after="0" w:line="240" w:lineRule="auto"/>
              <w:jc w:val="center"/>
              <w:rPr>
                <w:rFonts w:hint="eastAsia" w:ascii="宋体" w:hAnsi="宋体"/>
                <w:sz w:val="24"/>
                <w:szCs w:val="24"/>
              </w:rPr>
            </w:pPr>
          </w:p>
        </w:tc>
        <w:tc>
          <w:tcPr>
            <w:tcW w:w="723" w:type="pct"/>
            <w:vAlign w:val="center"/>
          </w:tcPr>
          <w:p w14:paraId="1D2CE1C8">
            <w:pPr>
              <w:spacing w:after="0" w:line="240" w:lineRule="auto"/>
              <w:jc w:val="center"/>
              <w:rPr>
                <w:rFonts w:hint="eastAsia" w:ascii="宋体" w:hAnsi="宋体"/>
                <w:sz w:val="24"/>
                <w:szCs w:val="24"/>
              </w:rPr>
            </w:pPr>
          </w:p>
        </w:tc>
      </w:tr>
      <w:tr w14:paraId="1D2CE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CA">
            <w:pPr>
              <w:spacing w:after="0" w:line="240" w:lineRule="auto"/>
              <w:jc w:val="center"/>
              <w:rPr>
                <w:rFonts w:hint="eastAsia" w:ascii="宋体" w:hAnsi="宋体"/>
                <w:sz w:val="24"/>
                <w:szCs w:val="24"/>
              </w:rPr>
            </w:pPr>
          </w:p>
        </w:tc>
        <w:tc>
          <w:tcPr>
            <w:tcW w:w="728" w:type="pct"/>
            <w:vAlign w:val="center"/>
          </w:tcPr>
          <w:p w14:paraId="1D2CE1CB">
            <w:pPr>
              <w:spacing w:after="0" w:line="240" w:lineRule="auto"/>
              <w:jc w:val="center"/>
              <w:rPr>
                <w:rFonts w:hint="eastAsia" w:ascii="宋体" w:hAnsi="宋体"/>
                <w:sz w:val="24"/>
                <w:szCs w:val="24"/>
              </w:rPr>
            </w:pPr>
          </w:p>
        </w:tc>
        <w:tc>
          <w:tcPr>
            <w:tcW w:w="597" w:type="pct"/>
            <w:vAlign w:val="center"/>
          </w:tcPr>
          <w:p w14:paraId="1D2CE1CC">
            <w:pPr>
              <w:spacing w:after="0" w:line="240" w:lineRule="auto"/>
              <w:jc w:val="center"/>
              <w:rPr>
                <w:rFonts w:hint="eastAsia" w:ascii="宋体" w:hAnsi="宋体"/>
                <w:sz w:val="24"/>
                <w:szCs w:val="24"/>
              </w:rPr>
            </w:pPr>
          </w:p>
        </w:tc>
        <w:tc>
          <w:tcPr>
            <w:tcW w:w="668" w:type="pct"/>
            <w:vAlign w:val="center"/>
          </w:tcPr>
          <w:p w14:paraId="1D2CE1CD">
            <w:pPr>
              <w:spacing w:after="0" w:line="240" w:lineRule="auto"/>
              <w:jc w:val="center"/>
              <w:rPr>
                <w:rFonts w:hint="eastAsia" w:ascii="宋体" w:hAnsi="宋体"/>
                <w:sz w:val="24"/>
                <w:szCs w:val="24"/>
              </w:rPr>
            </w:pPr>
          </w:p>
        </w:tc>
        <w:tc>
          <w:tcPr>
            <w:tcW w:w="482" w:type="pct"/>
            <w:vAlign w:val="center"/>
          </w:tcPr>
          <w:p w14:paraId="1D2CE1CE">
            <w:pPr>
              <w:spacing w:after="0" w:line="240" w:lineRule="auto"/>
              <w:jc w:val="center"/>
              <w:rPr>
                <w:rFonts w:hint="eastAsia" w:ascii="宋体" w:hAnsi="宋体"/>
                <w:sz w:val="24"/>
                <w:szCs w:val="24"/>
              </w:rPr>
            </w:pPr>
          </w:p>
        </w:tc>
        <w:tc>
          <w:tcPr>
            <w:tcW w:w="809" w:type="pct"/>
            <w:vAlign w:val="center"/>
          </w:tcPr>
          <w:p w14:paraId="1D2CE1CF">
            <w:pPr>
              <w:spacing w:after="0" w:line="240" w:lineRule="auto"/>
              <w:jc w:val="center"/>
              <w:rPr>
                <w:rFonts w:hint="eastAsia" w:ascii="宋体" w:hAnsi="宋体"/>
                <w:sz w:val="24"/>
                <w:szCs w:val="24"/>
              </w:rPr>
            </w:pPr>
          </w:p>
        </w:tc>
        <w:tc>
          <w:tcPr>
            <w:tcW w:w="641" w:type="pct"/>
            <w:vAlign w:val="center"/>
          </w:tcPr>
          <w:p w14:paraId="1D2CE1D0">
            <w:pPr>
              <w:spacing w:after="0" w:line="240" w:lineRule="auto"/>
              <w:jc w:val="center"/>
              <w:rPr>
                <w:rFonts w:hint="eastAsia" w:ascii="宋体" w:hAnsi="宋体"/>
                <w:sz w:val="24"/>
                <w:szCs w:val="24"/>
              </w:rPr>
            </w:pPr>
          </w:p>
        </w:tc>
        <w:tc>
          <w:tcPr>
            <w:tcW w:w="723" w:type="pct"/>
            <w:vAlign w:val="center"/>
          </w:tcPr>
          <w:p w14:paraId="1D2CE1D1">
            <w:pPr>
              <w:spacing w:after="0" w:line="240" w:lineRule="auto"/>
              <w:jc w:val="center"/>
              <w:rPr>
                <w:rFonts w:hint="eastAsia" w:ascii="宋体" w:hAnsi="宋体"/>
                <w:sz w:val="24"/>
                <w:szCs w:val="24"/>
              </w:rPr>
            </w:pPr>
          </w:p>
        </w:tc>
      </w:tr>
      <w:tr w14:paraId="1D2CE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D3">
            <w:pPr>
              <w:spacing w:after="0" w:line="240" w:lineRule="auto"/>
              <w:jc w:val="center"/>
              <w:rPr>
                <w:rFonts w:hint="eastAsia" w:ascii="宋体" w:hAnsi="宋体"/>
                <w:sz w:val="24"/>
                <w:szCs w:val="24"/>
              </w:rPr>
            </w:pPr>
          </w:p>
        </w:tc>
        <w:tc>
          <w:tcPr>
            <w:tcW w:w="728" w:type="pct"/>
            <w:vAlign w:val="center"/>
          </w:tcPr>
          <w:p w14:paraId="1D2CE1D4">
            <w:pPr>
              <w:spacing w:after="0" w:line="240" w:lineRule="auto"/>
              <w:jc w:val="center"/>
              <w:rPr>
                <w:rFonts w:hint="eastAsia" w:ascii="宋体" w:hAnsi="宋体"/>
                <w:sz w:val="24"/>
                <w:szCs w:val="24"/>
              </w:rPr>
            </w:pPr>
          </w:p>
        </w:tc>
        <w:tc>
          <w:tcPr>
            <w:tcW w:w="597" w:type="pct"/>
            <w:vAlign w:val="center"/>
          </w:tcPr>
          <w:p w14:paraId="1D2CE1D5">
            <w:pPr>
              <w:spacing w:after="0" w:line="240" w:lineRule="auto"/>
              <w:jc w:val="center"/>
              <w:rPr>
                <w:rFonts w:hint="eastAsia" w:ascii="宋体" w:hAnsi="宋体"/>
                <w:sz w:val="24"/>
                <w:szCs w:val="24"/>
              </w:rPr>
            </w:pPr>
          </w:p>
        </w:tc>
        <w:tc>
          <w:tcPr>
            <w:tcW w:w="668" w:type="pct"/>
            <w:vAlign w:val="center"/>
          </w:tcPr>
          <w:p w14:paraId="1D2CE1D6">
            <w:pPr>
              <w:spacing w:after="0" w:line="240" w:lineRule="auto"/>
              <w:jc w:val="center"/>
              <w:rPr>
                <w:rFonts w:hint="eastAsia" w:ascii="宋体" w:hAnsi="宋体"/>
                <w:sz w:val="24"/>
                <w:szCs w:val="24"/>
              </w:rPr>
            </w:pPr>
          </w:p>
        </w:tc>
        <w:tc>
          <w:tcPr>
            <w:tcW w:w="482" w:type="pct"/>
            <w:vAlign w:val="center"/>
          </w:tcPr>
          <w:p w14:paraId="1D2CE1D7">
            <w:pPr>
              <w:spacing w:after="0" w:line="240" w:lineRule="auto"/>
              <w:jc w:val="center"/>
              <w:rPr>
                <w:rFonts w:hint="eastAsia" w:ascii="宋体" w:hAnsi="宋体"/>
                <w:sz w:val="24"/>
                <w:szCs w:val="24"/>
              </w:rPr>
            </w:pPr>
          </w:p>
        </w:tc>
        <w:tc>
          <w:tcPr>
            <w:tcW w:w="809" w:type="pct"/>
            <w:vAlign w:val="center"/>
          </w:tcPr>
          <w:p w14:paraId="1D2CE1D8">
            <w:pPr>
              <w:spacing w:after="0" w:line="240" w:lineRule="auto"/>
              <w:jc w:val="center"/>
              <w:rPr>
                <w:rFonts w:hint="eastAsia" w:ascii="宋体" w:hAnsi="宋体"/>
                <w:sz w:val="24"/>
                <w:szCs w:val="24"/>
              </w:rPr>
            </w:pPr>
          </w:p>
        </w:tc>
        <w:tc>
          <w:tcPr>
            <w:tcW w:w="641" w:type="pct"/>
            <w:vAlign w:val="center"/>
          </w:tcPr>
          <w:p w14:paraId="1D2CE1D9">
            <w:pPr>
              <w:spacing w:after="0" w:line="240" w:lineRule="auto"/>
              <w:jc w:val="center"/>
              <w:rPr>
                <w:rFonts w:hint="eastAsia" w:ascii="宋体" w:hAnsi="宋体"/>
                <w:sz w:val="24"/>
                <w:szCs w:val="24"/>
              </w:rPr>
            </w:pPr>
          </w:p>
        </w:tc>
        <w:tc>
          <w:tcPr>
            <w:tcW w:w="723" w:type="pct"/>
            <w:vAlign w:val="center"/>
          </w:tcPr>
          <w:p w14:paraId="1D2CE1DA">
            <w:pPr>
              <w:spacing w:after="0" w:line="240" w:lineRule="auto"/>
              <w:jc w:val="center"/>
              <w:rPr>
                <w:rFonts w:hint="eastAsia" w:ascii="宋体" w:hAnsi="宋体"/>
                <w:sz w:val="24"/>
                <w:szCs w:val="24"/>
              </w:rPr>
            </w:pPr>
          </w:p>
        </w:tc>
      </w:tr>
      <w:tr w14:paraId="1D2CE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DC">
            <w:pPr>
              <w:spacing w:after="0" w:line="240" w:lineRule="auto"/>
              <w:jc w:val="center"/>
              <w:rPr>
                <w:rFonts w:hint="eastAsia" w:ascii="宋体" w:hAnsi="宋体"/>
                <w:sz w:val="24"/>
                <w:szCs w:val="24"/>
              </w:rPr>
            </w:pPr>
          </w:p>
        </w:tc>
        <w:tc>
          <w:tcPr>
            <w:tcW w:w="728" w:type="pct"/>
            <w:vAlign w:val="center"/>
          </w:tcPr>
          <w:p w14:paraId="1D2CE1DD">
            <w:pPr>
              <w:spacing w:after="0" w:line="240" w:lineRule="auto"/>
              <w:jc w:val="center"/>
              <w:rPr>
                <w:rFonts w:hint="eastAsia" w:ascii="宋体" w:hAnsi="宋体"/>
                <w:sz w:val="24"/>
                <w:szCs w:val="24"/>
              </w:rPr>
            </w:pPr>
          </w:p>
        </w:tc>
        <w:tc>
          <w:tcPr>
            <w:tcW w:w="597" w:type="pct"/>
            <w:vAlign w:val="center"/>
          </w:tcPr>
          <w:p w14:paraId="1D2CE1DE">
            <w:pPr>
              <w:spacing w:after="0" w:line="240" w:lineRule="auto"/>
              <w:jc w:val="center"/>
              <w:rPr>
                <w:rFonts w:hint="eastAsia" w:ascii="宋体" w:hAnsi="宋体"/>
                <w:sz w:val="24"/>
                <w:szCs w:val="24"/>
              </w:rPr>
            </w:pPr>
          </w:p>
        </w:tc>
        <w:tc>
          <w:tcPr>
            <w:tcW w:w="668" w:type="pct"/>
            <w:vAlign w:val="center"/>
          </w:tcPr>
          <w:p w14:paraId="1D2CE1DF">
            <w:pPr>
              <w:spacing w:after="0" w:line="240" w:lineRule="auto"/>
              <w:jc w:val="center"/>
              <w:rPr>
                <w:rFonts w:hint="eastAsia" w:ascii="宋体" w:hAnsi="宋体"/>
                <w:sz w:val="24"/>
                <w:szCs w:val="24"/>
              </w:rPr>
            </w:pPr>
          </w:p>
        </w:tc>
        <w:tc>
          <w:tcPr>
            <w:tcW w:w="482" w:type="pct"/>
            <w:vAlign w:val="center"/>
          </w:tcPr>
          <w:p w14:paraId="1D2CE1E0">
            <w:pPr>
              <w:spacing w:after="0" w:line="240" w:lineRule="auto"/>
              <w:jc w:val="center"/>
              <w:rPr>
                <w:rFonts w:hint="eastAsia" w:ascii="宋体" w:hAnsi="宋体"/>
                <w:sz w:val="24"/>
                <w:szCs w:val="24"/>
              </w:rPr>
            </w:pPr>
          </w:p>
        </w:tc>
        <w:tc>
          <w:tcPr>
            <w:tcW w:w="809" w:type="pct"/>
            <w:vAlign w:val="center"/>
          </w:tcPr>
          <w:p w14:paraId="1D2CE1E1">
            <w:pPr>
              <w:spacing w:after="0" w:line="240" w:lineRule="auto"/>
              <w:jc w:val="center"/>
              <w:rPr>
                <w:rFonts w:hint="eastAsia" w:ascii="宋体" w:hAnsi="宋体"/>
                <w:sz w:val="24"/>
                <w:szCs w:val="24"/>
              </w:rPr>
            </w:pPr>
          </w:p>
        </w:tc>
        <w:tc>
          <w:tcPr>
            <w:tcW w:w="641" w:type="pct"/>
            <w:vAlign w:val="center"/>
          </w:tcPr>
          <w:p w14:paraId="1D2CE1E2">
            <w:pPr>
              <w:spacing w:after="0" w:line="240" w:lineRule="auto"/>
              <w:jc w:val="center"/>
              <w:rPr>
                <w:rFonts w:hint="eastAsia" w:ascii="宋体" w:hAnsi="宋体"/>
                <w:sz w:val="24"/>
                <w:szCs w:val="24"/>
              </w:rPr>
            </w:pPr>
          </w:p>
        </w:tc>
        <w:tc>
          <w:tcPr>
            <w:tcW w:w="723" w:type="pct"/>
            <w:vAlign w:val="center"/>
          </w:tcPr>
          <w:p w14:paraId="1D2CE1E3">
            <w:pPr>
              <w:spacing w:after="0" w:line="240" w:lineRule="auto"/>
              <w:jc w:val="center"/>
              <w:rPr>
                <w:rFonts w:hint="eastAsia" w:ascii="宋体" w:hAnsi="宋体"/>
                <w:sz w:val="24"/>
                <w:szCs w:val="24"/>
              </w:rPr>
            </w:pPr>
          </w:p>
        </w:tc>
      </w:tr>
      <w:tr w14:paraId="1D2CE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E5">
            <w:pPr>
              <w:spacing w:after="0" w:line="240" w:lineRule="auto"/>
              <w:jc w:val="center"/>
              <w:rPr>
                <w:rFonts w:hint="eastAsia" w:ascii="宋体" w:hAnsi="宋体"/>
                <w:sz w:val="24"/>
                <w:szCs w:val="24"/>
              </w:rPr>
            </w:pPr>
          </w:p>
        </w:tc>
        <w:tc>
          <w:tcPr>
            <w:tcW w:w="728" w:type="pct"/>
            <w:vAlign w:val="center"/>
          </w:tcPr>
          <w:p w14:paraId="1D2CE1E6">
            <w:pPr>
              <w:spacing w:after="0" w:line="240" w:lineRule="auto"/>
              <w:jc w:val="center"/>
              <w:rPr>
                <w:rFonts w:hint="eastAsia" w:ascii="宋体" w:hAnsi="宋体"/>
                <w:sz w:val="24"/>
                <w:szCs w:val="24"/>
              </w:rPr>
            </w:pPr>
          </w:p>
        </w:tc>
        <w:tc>
          <w:tcPr>
            <w:tcW w:w="597" w:type="pct"/>
            <w:vAlign w:val="center"/>
          </w:tcPr>
          <w:p w14:paraId="1D2CE1E7">
            <w:pPr>
              <w:spacing w:after="0" w:line="240" w:lineRule="auto"/>
              <w:jc w:val="center"/>
              <w:rPr>
                <w:rFonts w:hint="eastAsia" w:ascii="宋体" w:hAnsi="宋体"/>
                <w:sz w:val="24"/>
                <w:szCs w:val="24"/>
              </w:rPr>
            </w:pPr>
          </w:p>
        </w:tc>
        <w:tc>
          <w:tcPr>
            <w:tcW w:w="668" w:type="pct"/>
            <w:vAlign w:val="center"/>
          </w:tcPr>
          <w:p w14:paraId="1D2CE1E8">
            <w:pPr>
              <w:spacing w:after="0" w:line="240" w:lineRule="auto"/>
              <w:jc w:val="center"/>
              <w:rPr>
                <w:rFonts w:hint="eastAsia" w:ascii="宋体" w:hAnsi="宋体"/>
                <w:sz w:val="24"/>
                <w:szCs w:val="24"/>
              </w:rPr>
            </w:pPr>
          </w:p>
        </w:tc>
        <w:tc>
          <w:tcPr>
            <w:tcW w:w="482" w:type="pct"/>
            <w:vAlign w:val="center"/>
          </w:tcPr>
          <w:p w14:paraId="1D2CE1E9">
            <w:pPr>
              <w:spacing w:after="0" w:line="240" w:lineRule="auto"/>
              <w:jc w:val="center"/>
              <w:rPr>
                <w:rFonts w:hint="eastAsia" w:ascii="宋体" w:hAnsi="宋体"/>
                <w:sz w:val="24"/>
                <w:szCs w:val="24"/>
              </w:rPr>
            </w:pPr>
          </w:p>
        </w:tc>
        <w:tc>
          <w:tcPr>
            <w:tcW w:w="809" w:type="pct"/>
            <w:vAlign w:val="center"/>
          </w:tcPr>
          <w:p w14:paraId="1D2CE1EA">
            <w:pPr>
              <w:spacing w:after="0" w:line="240" w:lineRule="auto"/>
              <w:jc w:val="center"/>
              <w:rPr>
                <w:rFonts w:hint="eastAsia" w:ascii="宋体" w:hAnsi="宋体"/>
                <w:sz w:val="24"/>
                <w:szCs w:val="24"/>
              </w:rPr>
            </w:pPr>
          </w:p>
        </w:tc>
        <w:tc>
          <w:tcPr>
            <w:tcW w:w="641" w:type="pct"/>
            <w:vAlign w:val="center"/>
          </w:tcPr>
          <w:p w14:paraId="1D2CE1EB">
            <w:pPr>
              <w:spacing w:after="0" w:line="240" w:lineRule="auto"/>
              <w:jc w:val="center"/>
              <w:rPr>
                <w:rFonts w:hint="eastAsia" w:ascii="宋体" w:hAnsi="宋体"/>
                <w:sz w:val="24"/>
                <w:szCs w:val="24"/>
              </w:rPr>
            </w:pPr>
          </w:p>
        </w:tc>
        <w:tc>
          <w:tcPr>
            <w:tcW w:w="723" w:type="pct"/>
            <w:vAlign w:val="center"/>
          </w:tcPr>
          <w:p w14:paraId="1D2CE1EC">
            <w:pPr>
              <w:spacing w:after="0" w:line="240" w:lineRule="auto"/>
              <w:jc w:val="center"/>
              <w:rPr>
                <w:rFonts w:hint="eastAsia" w:ascii="宋体" w:hAnsi="宋体"/>
                <w:sz w:val="24"/>
                <w:szCs w:val="24"/>
              </w:rPr>
            </w:pPr>
          </w:p>
        </w:tc>
      </w:tr>
      <w:tr w14:paraId="1D2CE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EE">
            <w:pPr>
              <w:spacing w:after="0" w:line="240" w:lineRule="auto"/>
              <w:jc w:val="center"/>
              <w:rPr>
                <w:rFonts w:hint="eastAsia" w:ascii="宋体" w:hAnsi="宋体"/>
                <w:sz w:val="24"/>
                <w:szCs w:val="24"/>
              </w:rPr>
            </w:pPr>
          </w:p>
        </w:tc>
        <w:tc>
          <w:tcPr>
            <w:tcW w:w="728" w:type="pct"/>
            <w:vAlign w:val="center"/>
          </w:tcPr>
          <w:p w14:paraId="1D2CE1EF">
            <w:pPr>
              <w:spacing w:after="0" w:line="240" w:lineRule="auto"/>
              <w:jc w:val="center"/>
              <w:rPr>
                <w:rFonts w:hint="eastAsia" w:ascii="宋体" w:hAnsi="宋体"/>
                <w:sz w:val="24"/>
                <w:szCs w:val="24"/>
              </w:rPr>
            </w:pPr>
          </w:p>
        </w:tc>
        <w:tc>
          <w:tcPr>
            <w:tcW w:w="597" w:type="pct"/>
            <w:vAlign w:val="center"/>
          </w:tcPr>
          <w:p w14:paraId="1D2CE1F0">
            <w:pPr>
              <w:spacing w:after="0" w:line="240" w:lineRule="auto"/>
              <w:jc w:val="center"/>
              <w:rPr>
                <w:rFonts w:hint="eastAsia" w:ascii="宋体" w:hAnsi="宋体"/>
                <w:sz w:val="24"/>
                <w:szCs w:val="24"/>
              </w:rPr>
            </w:pPr>
          </w:p>
        </w:tc>
        <w:tc>
          <w:tcPr>
            <w:tcW w:w="668" w:type="pct"/>
            <w:vAlign w:val="center"/>
          </w:tcPr>
          <w:p w14:paraId="1D2CE1F1">
            <w:pPr>
              <w:spacing w:after="0" w:line="240" w:lineRule="auto"/>
              <w:jc w:val="center"/>
              <w:rPr>
                <w:rFonts w:hint="eastAsia" w:ascii="宋体" w:hAnsi="宋体"/>
                <w:sz w:val="24"/>
                <w:szCs w:val="24"/>
              </w:rPr>
            </w:pPr>
          </w:p>
        </w:tc>
        <w:tc>
          <w:tcPr>
            <w:tcW w:w="482" w:type="pct"/>
            <w:vAlign w:val="center"/>
          </w:tcPr>
          <w:p w14:paraId="1D2CE1F2">
            <w:pPr>
              <w:spacing w:after="0" w:line="240" w:lineRule="auto"/>
              <w:jc w:val="center"/>
              <w:rPr>
                <w:rFonts w:hint="eastAsia" w:ascii="宋体" w:hAnsi="宋体"/>
                <w:sz w:val="24"/>
                <w:szCs w:val="24"/>
              </w:rPr>
            </w:pPr>
          </w:p>
        </w:tc>
        <w:tc>
          <w:tcPr>
            <w:tcW w:w="809" w:type="pct"/>
            <w:vAlign w:val="center"/>
          </w:tcPr>
          <w:p w14:paraId="1D2CE1F3">
            <w:pPr>
              <w:spacing w:after="0" w:line="240" w:lineRule="auto"/>
              <w:jc w:val="center"/>
              <w:rPr>
                <w:rFonts w:hint="eastAsia" w:ascii="宋体" w:hAnsi="宋体"/>
                <w:sz w:val="24"/>
                <w:szCs w:val="24"/>
              </w:rPr>
            </w:pPr>
          </w:p>
        </w:tc>
        <w:tc>
          <w:tcPr>
            <w:tcW w:w="641" w:type="pct"/>
            <w:vAlign w:val="center"/>
          </w:tcPr>
          <w:p w14:paraId="1D2CE1F4">
            <w:pPr>
              <w:spacing w:after="0" w:line="240" w:lineRule="auto"/>
              <w:jc w:val="center"/>
              <w:rPr>
                <w:rFonts w:hint="eastAsia" w:ascii="宋体" w:hAnsi="宋体"/>
                <w:sz w:val="24"/>
                <w:szCs w:val="24"/>
              </w:rPr>
            </w:pPr>
          </w:p>
        </w:tc>
        <w:tc>
          <w:tcPr>
            <w:tcW w:w="723" w:type="pct"/>
            <w:vAlign w:val="center"/>
          </w:tcPr>
          <w:p w14:paraId="1D2CE1F5">
            <w:pPr>
              <w:spacing w:after="0" w:line="240" w:lineRule="auto"/>
              <w:jc w:val="center"/>
              <w:rPr>
                <w:rFonts w:hint="eastAsia" w:ascii="宋体" w:hAnsi="宋体"/>
                <w:sz w:val="24"/>
                <w:szCs w:val="24"/>
              </w:rPr>
            </w:pPr>
          </w:p>
        </w:tc>
      </w:tr>
    </w:tbl>
    <w:p w14:paraId="1D2CE1F7">
      <w:pPr>
        <w:spacing w:line="360" w:lineRule="auto"/>
        <w:rPr>
          <w:szCs w:val="21"/>
          <w:lang w:eastAsia="zh-CN"/>
        </w:rPr>
      </w:pPr>
      <w:r>
        <w:rPr>
          <w:rFonts w:hint="eastAsia"/>
          <w:szCs w:val="21"/>
          <w:lang w:eastAsia="zh-CN"/>
        </w:rPr>
        <w:t>注：主要人员指项目负责人、技术、生产、商务、质量、安全、物资、设备等负责人。</w:t>
      </w:r>
    </w:p>
    <w:p w14:paraId="1D2CE1F8">
      <w:pPr>
        <w:spacing w:after="0" w:line="240" w:lineRule="auto"/>
        <w:rPr>
          <w:rFonts w:hint="eastAsia" w:ascii="宋体" w:hAnsi="宋体"/>
          <w:sz w:val="21"/>
          <w:szCs w:val="21"/>
          <w:lang w:eastAsia="zh-CN"/>
        </w:rPr>
      </w:pPr>
      <w:r>
        <w:rPr>
          <w:rFonts w:hint="eastAsia"/>
          <w:lang w:eastAsia="zh-CN"/>
        </w:rPr>
        <w:t>乙方主要管理人员均有权代表乙方签署往来函件，履行乙方权利和义务。</w:t>
      </w:r>
    </w:p>
    <w:p w14:paraId="1D2CE1F9">
      <w:pPr>
        <w:spacing w:after="0" w:line="240" w:lineRule="auto"/>
        <w:rPr>
          <w:rFonts w:hint="eastAsia" w:ascii="宋体" w:hAnsi="宋体"/>
          <w:sz w:val="21"/>
          <w:szCs w:val="21"/>
          <w:lang w:eastAsia="zh-CN"/>
        </w:rPr>
      </w:pPr>
    </w:p>
    <w:p w14:paraId="35DE0078">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1FB">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附件4</w:t>
      </w:r>
    </w:p>
    <w:p w14:paraId="1D2CE1FC">
      <w:pPr>
        <w:jc w:val="center"/>
        <w:rPr>
          <w:rFonts w:ascii="宋体"/>
          <w:b/>
          <w:sz w:val="28"/>
          <w:szCs w:val="28"/>
          <w:lang w:eastAsia="zh-CN"/>
        </w:rPr>
      </w:pPr>
      <w:r>
        <w:rPr>
          <w:rFonts w:hint="eastAsia" w:ascii="宋体" w:hAnsi="宋体" w:cs="宋体"/>
          <w:b/>
          <w:sz w:val="28"/>
          <w:szCs w:val="28"/>
          <w:lang w:eastAsia="zh-CN"/>
        </w:rPr>
        <w:t>拟进场机械设备一览表</w:t>
      </w:r>
    </w:p>
    <w:tbl>
      <w:tblPr>
        <w:tblStyle w:val="8"/>
        <w:tblW w:w="102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7"/>
        <w:gridCol w:w="1183"/>
        <w:gridCol w:w="1260"/>
        <w:gridCol w:w="1147"/>
        <w:gridCol w:w="1193"/>
        <w:gridCol w:w="1280"/>
        <w:gridCol w:w="1240"/>
        <w:gridCol w:w="720"/>
        <w:gridCol w:w="874"/>
        <w:gridCol w:w="874"/>
      </w:tblGrid>
      <w:tr w14:paraId="1D2CE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1FD">
            <w:pPr>
              <w:spacing w:after="0" w:line="240" w:lineRule="auto"/>
              <w:jc w:val="center"/>
              <w:rPr>
                <w:rFonts w:ascii="宋体"/>
                <w:b/>
              </w:rPr>
            </w:pPr>
            <w:r>
              <w:rPr>
                <w:rFonts w:hint="eastAsia" w:ascii="宋体" w:hAnsi="宋体" w:cs="宋体"/>
                <w:b/>
              </w:rPr>
              <w:t>序号</w:t>
            </w:r>
          </w:p>
        </w:tc>
        <w:tc>
          <w:tcPr>
            <w:tcW w:w="1183" w:type="dxa"/>
            <w:tcBorders>
              <w:top w:val="single" w:color="000000" w:sz="4" w:space="0"/>
              <w:left w:val="single" w:color="000000" w:sz="4" w:space="0"/>
              <w:bottom w:val="single" w:color="000000" w:sz="4" w:space="0"/>
              <w:right w:val="single" w:color="000000" w:sz="4" w:space="0"/>
            </w:tcBorders>
            <w:vAlign w:val="center"/>
          </w:tcPr>
          <w:p w14:paraId="1D2CE1FE">
            <w:pPr>
              <w:spacing w:after="0" w:line="240" w:lineRule="auto"/>
              <w:jc w:val="center"/>
              <w:rPr>
                <w:rFonts w:ascii="宋体"/>
                <w:b/>
              </w:rPr>
            </w:pPr>
            <w:r>
              <w:rPr>
                <w:rFonts w:hint="eastAsia" w:ascii="宋体" w:hAnsi="宋体" w:cs="宋体"/>
                <w:b/>
              </w:rPr>
              <w:t>设备名称</w:t>
            </w:r>
          </w:p>
        </w:tc>
        <w:tc>
          <w:tcPr>
            <w:tcW w:w="1260" w:type="dxa"/>
            <w:tcBorders>
              <w:top w:val="single" w:color="000000" w:sz="4" w:space="0"/>
              <w:left w:val="single" w:color="000000" w:sz="4" w:space="0"/>
              <w:bottom w:val="single" w:color="000000" w:sz="4" w:space="0"/>
              <w:right w:val="single" w:color="000000" w:sz="4" w:space="0"/>
            </w:tcBorders>
            <w:vAlign w:val="center"/>
          </w:tcPr>
          <w:p w14:paraId="1D2CE1FF">
            <w:pPr>
              <w:spacing w:after="0" w:line="240" w:lineRule="auto"/>
              <w:jc w:val="center"/>
              <w:rPr>
                <w:rFonts w:ascii="宋体"/>
                <w:b/>
              </w:rPr>
            </w:pPr>
            <w:r>
              <w:rPr>
                <w:rFonts w:hint="eastAsia" w:ascii="宋体" w:hAnsi="宋体" w:cs="宋体"/>
                <w:b/>
              </w:rPr>
              <w:t>规格型号</w:t>
            </w:r>
          </w:p>
        </w:tc>
        <w:tc>
          <w:tcPr>
            <w:tcW w:w="1147" w:type="dxa"/>
            <w:tcBorders>
              <w:top w:val="single" w:color="000000" w:sz="4" w:space="0"/>
              <w:left w:val="single" w:color="000000" w:sz="4" w:space="0"/>
              <w:bottom w:val="single" w:color="000000" w:sz="4" w:space="0"/>
              <w:right w:val="single" w:color="000000" w:sz="4" w:space="0"/>
            </w:tcBorders>
            <w:vAlign w:val="center"/>
          </w:tcPr>
          <w:p w14:paraId="1D2CE200">
            <w:pPr>
              <w:spacing w:after="0" w:line="240" w:lineRule="auto"/>
              <w:jc w:val="center"/>
              <w:rPr>
                <w:rFonts w:ascii="宋体"/>
                <w:b/>
              </w:rPr>
            </w:pPr>
            <w:r>
              <w:rPr>
                <w:rFonts w:hint="eastAsia" w:ascii="宋体" w:hAnsi="宋体" w:cs="宋体"/>
                <w:b/>
              </w:rPr>
              <w:t>生产能力</w:t>
            </w:r>
          </w:p>
        </w:tc>
        <w:tc>
          <w:tcPr>
            <w:tcW w:w="1193" w:type="dxa"/>
            <w:tcBorders>
              <w:top w:val="single" w:color="000000" w:sz="4" w:space="0"/>
              <w:left w:val="single" w:color="000000" w:sz="4" w:space="0"/>
              <w:bottom w:val="single" w:color="000000" w:sz="4" w:space="0"/>
              <w:right w:val="single" w:color="000000" w:sz="4" w:space="0"/>
            </w:tcBorders>
            <w:vAlign w:val="center"/>
          </w:tcPr>
          <w:p w14:paraId="1D2CE201">
            <w:pPr>
              <w:spacing w:after="0" w:line="240" w:lineRule="auto"/>
              <w:jc w:val="center"/>
              <w:rPr>
                <w:rFonts w:ascii="宋体"/>
                <w:b/>
              </w:rPr>
            </w:pPr>
            <w:r>
              <w:rPr>
                <w:rFonts w:hint="eastAsia" w:ascii="宋体" w:hAnsi="宋体" w:cs="宋体"/>
                <w:b/>
              </w:rPr>
              <w:t>生产厂家</w:t>
            </w:r>
          </w:p>
        </w:tc>
        <w:tc>
          <w:tcPr>
            <w:tcW w:w="1280" w:type="dxa"/>
            <w:tcBorders>
              <w:top w:val="single" w:color="000000" w:sz="4" w:space="0"/>
              <w:left w:val="single" w:color="000000" w:sz="4" w:space="0"/>
              <w:bottom w:val="single" w:color="000000" w:sz="4" w:space="0"/>
              <w:right w:val="single" w:color="000000" w:sz="4" w:space="0"/>
            </w:tcBorders>
            <w:vAlign w:val="center"/>
          </w:tcPr>
          <w:p w14:paraId="1D2CE202">
            <w:pPr>
              <w:spacing w:after="0" w:line="240" w:lineRule="auto"/>
              <w:jc w:val="center"/>
              <w:rPr>
                <w:rFonts w:ascii="宋体"/>
                <w:b/>
              </w:rPr>
            </w:pPr>
            <w:r>
              <w:rPr>
                <w:rFonts w:hint="eastAsia" w:ascii="宋体" w:hAnsi="宋体" w:cs="宋体"/>
                <w:b/>
              </w:rPr>
              <w:t>购置年月</w:t>
            </w:r>
          </w:p>
        </w:tc>
        <w:tc>
          <w:tcPr>
            <w:tcW w:w="1240" w:type="dxa"/>
            <w:tcBorders>
              <w:top w:val="single" w:color="000000" w:sz="4" w:space="0"/>
              <w:left w:val="single" w:color="000000" w:sz="4" w:space="0"/>
              <w:bottom w:val="single" w:color="000000" w:sz="4" w:space="0"/>
              <w:right w:val="single" w:color="000000" w:sz="4" w:space="0"/>
            </w:tcBorders>
            <w:vAlign w:val="center"/>
          </w:tcPr>
          <w:p w14:paraId="1D2CE203">
            <w:pPr>
              <w:spacing w:after="0" w:line="240" w:lineRule="auto"/>
              <w:jc w:val="center"/>
              <w:rPr>
                <w:rFonts w:ascii="宋体"/>
                <w:b/>
              </w:rPr>
            </w:pPr>
            <w:r>
              <w:rPr>
                <w:rFonts w:hint="eastAsia" w:ascii="宋体" w:hAnsi="宋体" w:cs="宋体"/>
                <w:b/>
              </w:rPr>
              <w:t>设备原值（元）</w:t>
            </w:r>
          </w:p>
        </w:tc>
        <w:tc>
          <w:tcPr>
            <w:tcW w:w="720" w:type="dxa"/>
            <w:tcBorders>
              <w:top w:val="single" w:color="000000" w:sz="4" w:space="0"/>
              <w:left w:val="single" w:color="000000" w:sz="4" w:space="0"/>
              <w:bottom w:val="single" w:color="000000" w:sz="4" w:space="0"/>
              <w:right w:val="single" w:color="000000" w:sz="4" w:space="0"/>
            </w:tcBorders>
            <w:vAlign w:val="center"/>
          </w:tcPr>
          <w:p w14:paraId="1D2CE204">
            <w:pPr>
              <w:spacing w:after="0" w:line="240" w:lineRule="auto"/>
              <w:jc w:val="center"/>
              <w:rPr>
                <w:rFonts w:hint="eastAsia" w:ascii="宋体" w:hAnsi="宋体" w:cs="宋体"/>
                <w:b/>
                <w:lang w:eastAsia="zh-CN"/>
              </w:rPr>
            </w:pPr>
            <w:r>
              <w:rPr>
                <w:rFonts w:hint="eastAsia" w:ascii="宋体" w:hAnsi="宋体" w:cs="宋体"/>
                <w:b/>
                <w:lang w:eastAsia="zh-CN"/>
              </w:rPr>
              <w:t>设备数量</w:t>
            </w:r>
          </w:p>
        </w:tc>
        <w:tc>
          <w:tcPr>
            <w:tcW w:w="874" w:type="dxa"/>
            <w:tcBorders>
              <w:top w:val="single" w:color="000000" w:sz="4" w:space="0"/>
              <w:left w:val="single" w:color="000000" w:sz="4" w:space="0"/>
              <w:bottom w:val="single" w:color="000000" w:sz="4" w:space="0"/>
              <w:right w:val="single" w:color="000000" w:sz="4" w:space="0"/>
            </w:tcBorders>
            <w:vAlign w:val="center"/>
          </w:tcPr>
          <w:p w14:paraId="1D2CE205">
            <w:pPr>
              <w:spacing w:after="0" w:line="240" w:lineRule="auto"/>
              <w:jc w:val="center"/>
              <w:rPr>
                <w:rFonts w:hint="eastAsia" w:ascii="宋体" w:hAnsi="宋体" w:cs="宋体"/>
                <w:b/>
                <w:lang w:eastAsia="zh-CN"/>
              </w:rPr>
            </w:pPr>
            <w:r>
              <w:rPr>
                <w:rFonts w:hint="eastAsia" w:ascii="宋体" w:hAnsi="宋体" w:cs="宋体"/>
                <w:b/>
                <w:lang w:eastAsia="zh-CN"/>
              </w:rPr>
              <w:t>操作手数量</w:t>
            </w:r>
          </w:p>
        </w:tc>
        <w:tc>
          <w:tcPr>
            <w:tcW w:w="874" w:type="dxa"/>
            <w:tcBorders>
              <w:top w:val="single" w:color="000000" w:sz="4" w:space="0"/>
              <w:left w:val="single" w:color="000000" w:sz="4" w:space="0"/>
              <w:bottom w:val="single" w:color="000000" w:sz="4" w:space="0"/>
              <w:right w:val="single" w:color="000000" w:sz="4" w:space="0"/>
            </w:tcBorders>
            <w:vAlign w:val="center"/>
          </w:tcPr>
          <w:p w14:paraId="1D2CE206">
            <w:pPr>
              <w:spacing w:after="0" w:line="240" w:lineRule="auto"/>
              <w:jc w:val="center"/>
              <w:rPr>
                <w:rFonts w:ascii="宋体"/>
                <w:b/>
              </w:rPr>
            </w:pPr>
            <w:r>
              <w:rPr>
                <w:rFonts w:hint="eastAsia" w:ascii="宋体" w:hAnsi="宋体" w:cs="宋体"/>
                <w:b/>
              </w:rPr>
              <w:t>备注</w:t>
            </w:r>
          </w:p>
        </w:tc>
      </w:tr>
      <w:tr w14:paraId="1D2CE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08">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09">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0A">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0B">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0C">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0D">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0E">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0F">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10">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11">
            <w:pPr>
              <w:spacing w:after="0" w:line="240" w:lineRule="auto"/>
              <w:jc w:val="center"/>
              <w:rPr>
                <w:rFonts w:ascii="宋体"/>
              </w:rPr>
            </w:pPr>
          </w:p>
        </w:tc>
      </w:tr>
      <w:tr w14:paraId="1D2C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13">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14">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15">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16">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17">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18">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19">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1A">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1B">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1C">
            <w:pPr>
              <w:spacing w:after="0" w:line="240" w:lineRule="auto"/>
              <w:jc w:val="center"/>
              <w:rPr>
                <w:rFonts w:ascii="宋体"/>
              </w:rPr>
            </w:pPr>
          </w:p>
        </w:tc>
      </w:tr>
      <w:tr w14:paraId="1D2CE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1E">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1F">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20">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21">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22">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23">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24">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25">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26">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27">
            <w:pPr>
              <w:spacing w:after="0" w:line="240" w:lineRule="auto"/>
              <w:jc w:val="center"/>
              <w:rPr>
                <w:rFonts w:ascii="宋体"/>
              </w:rPr>
            </w:pPr>
          </w:p>
        </w:tc>
      </w:tr>
      <w:tr w14:paraId="1D2CE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29">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2A">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2B">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2C">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2D">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2E">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2F">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30">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31">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32">
            <w:pPr>
              <w:spacing w:after="0" w:line="240" w:lineRule="auto"/>
              <w:jc w:val="center"/>
              <w:rPr>
                <w:rFonts w:ascii="宋体"/>
              </w:rPr>
            </w:pPr>
          </w:p>
        </w:tc>
      </w:tr>
      <w:tr w14:paraId="1D2CE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34">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35">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36">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37">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38">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39">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3A">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3B">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3C">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3D">
            <w:pPr>
              <w:spacing w:after="0" w:line="240" w:lineRule="auto"/>
              <w:jc w:val="center"/>
              <w:rPr>
                <w:rFonts w:ascii="宋体"/>
              </w:rPr>
            </w:pPr>
          </w:p>
        </w:tc>
      </w:tr>
      <w:tr w14:paraId="1D2C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3F">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40">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41">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42">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43">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44">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45">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46">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47">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48">
            <w:pPr>
              <w:spacing w:after="0" w:line="240" w:lineRule="auto"/>
              <w:jc w:val="center"/>
              <w:rPr>
                <w:rFonts w:ascii="宋体"/>
              </w:rPr>
            </w:pPr>
          </w:p>
        </w:tc>
      </w:tr>
      <w:tr w14:paraId="1D2CE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4A">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4B">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4C">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4D">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4E">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4F">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50">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51">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52">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53">
            <w:pPr>
              <w:spacing w:after="0" w:line="240" w:lineRule="auto"/>
              <w:jc w:val="center"/>
              <w:rPr>
                <w:rFonts w:ascii="宋体"/>
              </w:rPr>
            </w:pPr>
          </w:p>
        </w:tc>
      </w:tr>
      <w:tr w14:paraId="1D2C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55">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56">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57">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58">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59">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5A">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5B">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5C">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5D">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5E">
            <w:pPr>
              <w:spacing w:after="0" w:line="240" w:lineRule="auto"/>
              <w:jc w:val="center"/>
              <w:rPr>
                <w:rFonts w:ascii="宋体"/>
              </w:rPr>
            </w:pPr>
          </w:p>
        </w:tc>
      </w:tr>
      <w:tr w14:paraId="1D2CE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60">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61">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62">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63">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64">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65">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66">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67">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68">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69">
            <w:pPr>
              <w:spacing w:after="0" w:line="240" w:lineRule="auto"/>
              <w:jc w:val="center"/>
              <w:rPr>
                <w:rFonts w:ascii="宋体"/>
              </w:rPr>
            </w:pPr>
          </w:p>
        </w:tc>
      </w:tr>
      <w:tr w14:paraId="1D2CE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6B">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6C">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6D">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6E">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6F">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70">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71">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72">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73">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74">
            <w:pPr>
              <w:spacing w:after="0" w:line="240" w:lineRule="auto"/>
              <w:jc w:val="center"/>
              <w:rPr>
                <w:rFonts w:ascii="宋体"/>
              </w:rPr>
            </w:pPr>
          </w:p>
        </w:tc>
      </w:tr>
    </w:tbl>
    <w:p w14:paraId="1D2CE276">
      <w:pPr>
        <w:rPr>
          <w:rFonts w:ascii="宋体"/>
          <w:lang w:eastAsia="zh-CN"/>
        </w:rPr>
      </w:pPr>
    </w:p>
    <w:p w14:paraId="1D2CE277">
      <w:pPr>
        <w:rPr>
          <w:lang w:eastAsia="zh-CN"/>
        </w:rPr>
      </w:pPr>
    </w:p>
    <w:p w14:paraId="1D2CE278">
      <w:pPr>
        <w:rPr>
          <w:lang w:eastAsia="zh-CN"/>
        </w:rPr>
      </w:pPr>
    </w:p>
    <w:p w14:paraId="1D2CE279">
      <w:pPr>
        <w:rPr>
          <w:lang w:eastAsia="zh-CN"/>
        </w:rPr>
      </w:pPr>
    </w:p>
    <w:p w14:paraId="1D2CE27A">
      <w:pPr>
        <w:rPr>
          <w:lang w:eastAsia="zh-CN"/>
        </w:rPr>
      </w:pPr>
    </w:p>
    <w:p w14:paraId="1D2CE27B">
      <w:pPr>
        <w:rPr>
          <w:lang w:eastAsia="zh-CN"/>
        </w:rPr>
      </w:pPr>
    </w:p>
    <w:p w14:paraId="1D2CE27C">
      <w:pPr>
        <w:rPr>
          <w:lang w:eastAsia="zh-CN"/>
        </w:rPr>
      </w:pPr>
    </w:p>
    <w:p w14:paraId="1D2CE27D">
      <w:pPr>
        <w:rPr>
          <w:lang w:eastAsia="zh-CN"/>
        </w:rPr>
      </w:pPr>
    </w:p>
    <w:p w14:paraId="1D2CE27E">
      <w:pPr>
        <w:rPr>
          <w:b/>
          <w:lang w:eastAsia="zh-CN"/>
        </w:rPr>
      </w:pPr>
      <w:r>
        <w:rPr>
          <w:rFonts w:hint="eastAsia"/>
          <w:b/>
          <w:lang w:eastAsia="zh-CN"/>
        </w:rPr>
        <w:t>注：此表所列设备仅为最低要求，若因工程需要，总包方可要求分包方增加设备投入，此费用已包含在分包合同价款中，分包方不得以此提出任何索赔。</w:t>
      </w:r>
      <w:permEnd w:id="0"/>
    </w:p>
    <w:p w14:paraId="2E1CCF58">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280">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附件5</w:t>
      </w:r>
    </w:p>
    <w:p w14:paraId="1D2CE281">
      <w:pPr>
        <w:jc w:val="center"/>
        <w:rPr>
          <w:rFonts w:hint="eastAsia" w:ascii="宋体" w:hAnsi="宋体"/>
          <w:b/>
          <w:bCs/>
          <w:sz w:val="52"/>
          <w:szCs w:val="52"/>
          <w:lang w:eastAsia="zh-CN"/>
        </w:rPr>
      </w:pPr>
      <w:r>
        <w:rPr>
          <w:rFonts w:hint="eastAsia" w:ascii="宋体" w:hAnsi="宋体"/>
          <w:b/>
          <w:bCs/>
          <w:sz w:val="52"/>
          <w:szCs w:val="52"/>
          <w:lang w:eastAsia="zh-CN"/>
        </w:rPr>
        <w:t>中建路桥集团有限公司</w:t>
      </w:r>
    </w:p>
    <w:p w14:paraId="1D2CE282">
      <w:pPr>
        <w:ind w:firstLine="2750" w:firstLineChars="1250"/>
        <w:rPr>
          <w:lang w:eastAsia="zh-CN"/>
        </w:rPr>
      </w:pPr>
    </w:p>
    <w:p w14:paraId="1D2CE283">
      <w:pPr>
        <w:jc w:val="center"/>
        <w:rPr>
          <w:rFonts w:hint="eastAsia" w:ascii="宋体" w:hAnsi="宋体"/>
          <w:b/>
          <w:bCs/>
          <w:sz w:val="52"/>
          <w:szCs w:val="52"/>
          <w:lang w:eastAsia="zh-CN"/>
        </w:rPr>
      </w:pPr>
      <w:r>
        <w:rPr>
          <w:rFonts w:hint="eastAsia" w:ascii="宋体" w:hAnsi="宋体"/>
          <w:b/>
          <w:bCs/>
          <w:sz w:val="52"/>
          <w:szCs w:val="52"/>
          <w:lang w:eastAsia="zh-CN"/>
        </w:rPr>
        <w:t>安全管理协议书</w:t>
      </w:r>
    </w:p>
    <w:p w14:paraId="1D2CE284">
      <w:pPr>
        <w:rPr>
          <w:b/>
          <w:sz w:val="24"/>
          <w:lang w:eastAsia="zh-CN"/>
        </w:rPr>
      </w:pPr>
    </w:p>
    <w:p w14:paraId="1D2CE285">
      <w:pPr>
        <w:ind w:firstLine="1680" w:firstLineChars="700"/>
        <w:rPr>
          <w:b/>
          <w:sz w:val="24"/>
          <w:lang w:eastAsia="zh-CN"/>
        </w:rPr>
      </w:pPr>
    </w:p>
    <w:p w14:paraId="1D2CE286">
      <w:pPr>
        <w:jc w:val="center"/>
        <w:rPr>
          <w:b/>
          <w:sz w:val="24"/>
          <w:lang w:eastAsia="zh-CN"/>
        </w:rPr>
      </w:pPr>
      <w:r>
        <w:rPr>
          <w:rFonts w:hint="eastAsia" w:ascii="仿宋" w:hAnsi="仿宋" w:eastAsia="仿宋"/>
          <w:b/>
          <w:sz w:val="40"/>
          <w:szCs w:val="40"/>
          <w:u w:color="000000"/>
          <w:lang w:eastAsia="zh-CN" w:bidi="ar-SA"/>
        </w:rPr>
        <w:drawing>
          <wp:inline distT="0" distB="0" distL="0" distR="0">
            <wp:extent cx="1435100" cy="1339850"/>
            <wp:effectExtent l="0" t="0" r="0" b="0"/>
            <wp:docPr id="1" name="图片 4"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SCEC中建-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35100" cy="1339850"/>
                    </a:xfrm>
                    <a:prstGeom prst="rect">
                      <a:avLst/>
                    </a:prstGeom>
                    <a:noFill/>
                    <a:ln>
                      <a:noFill/>
                    </a:ln>
                  </pic:spPr>
                </pic:pic>
              </a:graphicData>
            </a:graphic>
          </wp:inline>
        </w:drawing>
      </w:r>
    </w:p>
    <w:p w14:paraId="1D2CE287">
      <w:pPr>
        <w:ind w:firstLine="1680" w:firstLineChars="700"/>
        <w:rPr>
          <w:b/>
          <w:sz w:val="24"/>
          <w:lang w:eastAsia="zh-CN"/>
        </w:rPr>
      </w:pPr>
    </w:p>
    <w:p w14:paraId="1D2CE288">
      <w:pPr>
        <w:ind w:firstLine="1680" w:firstLineChars="700"/>
        <w:rPr>
          <w:b/>
          <w:sz w:val="24"/>
          <w:u w:val="single"/>
          <w:lang w:eastAsia="zh-CN"/>
        </w:rPr>
      </w:pPr>
    </w:p>
    <w:p w14:paraId="1D2CE289">
      <w:pPr>
        <w:ind w:firstLine="1680" w:firstLineChars="700"/>
        <w:rPr>
          <w:b/>
          <w:sz w:val="24"/>
          <w:u w:val="single"/>
          <w:lang w:eastAsia="zh-CN"/>
        </w:rPr>
      </w:pPr>
    </w:p>
    <w:p w14:paraId="1D2CE28A">
      <w:pPr>
        <w:ind w:firstLine="1680" w:firstLineChars="700"/>
        <w:rPr>
          <w:b/>
          <w:sz w:val="24"/>
          <w:u w:val="single"/>
          <w:lang w:eastAsia="zh-CN"/>
        </w:rPr>
      </w:pPr>
    </w:p>
    <w:p w14:paraId="1D2CE28B">
      <w:pPr>
        <w:rPr>
          <w:b/>
          <w:sz w:val="24"/>
          <w:u w:val="single"/>
          <w:lang w:eastAsia="zh-CN"/>
        </w:rPr>
      </w:pPr>
    </w:p>
    <w:p w14:paraId="1D2CE28C">
      <w:pPr>
        <w:ind w:firstLine="1680" w:firstLineChars="700"/>
        <w:rPr>
          <w:b/>
          <w:sz w:val="24"/>
          <w:u w:val="single"/>
          <w:lang w:eastAsia="zh-CN"/>
        </w:rPr>
      </w:pPr>
    </w:p>
    <w:p w14:paraId="1D2CE28D">
      <w:pPr>
        <w:ind w:firstLine="1960" w:firstLineChars="700"/>
        <w:rPr>
          <w:rFonts w:hint="eastAsia" w:ascii="宋体" w:hAnsi="宋体"/>
          <w:sz w:val="28"/>
          <w:szCs w:val="28"/>
          <w:u w:val="single"/>
          <w:lang w:eastAsia="zh-CN"/>
        </w:rPr>
      </w:pPr>
      <w:permStart w:id="1" w:edGrp="everyone"/>
      <w:r>
        <w:rPr>
          <w:rFonts w:hint="eastAsia" w:ascii="宋体" w:hAnsi="宋体"/>
          <w:sz w:val="28"/>
          <w:szCs w:val="28"/>
          <w:lang w:eastAsia="zh-CN"/>
        </w:rPr>
        <w:t xml:space="preserve">甲方： </w:t>
      </w:r>
      <w:r>
        <w:rPr>
          <w:rFonts w:hint="eastAsia" w:ascii="宋体" w:hAnsi="宋体"/>
          <w:sz w:val="28"/>
          <w:szCs w:val="28"/>
          <w:u w:val="single"/>
          <w:lang w:eastAsia="zh-CN"/>
        </w:rPr>
        <w:t xml:space="preserve">中建路桥集团有限公司 </w:t>
      </w:r>
    </w:p>
    <w:p w14:paraId="1D2CE28E">
      <w:pPr>
        <w:ind w:firstLine="1960" w:firstLineChars="700"/>
        <w:rPr>
          <w:rFonts w:hint="eastAsia" w:ascii="宋体" w:hAnsi="宋体"/>
          <w:sz w:val="28"/>
          <w:szCs w:val="28"/>
          <w:u w:val="single"/>
          <w:lang w:eastAsia="zh-CN"/>
        </w:rPr>
      </w:pPr>
      <w:r>
        <w:rPr>
          <w:rFonts w:hint="eastAsia" w:ascii="宋体" w:hAnsi="宋体"/>
          <w:sz w:val="28"/>
          <w:szCs w:val="28"/>
          <w:lang w:eastAsia="zh-CN"/>
        </w:rPr>
        <w:t xml:space="preserve">乙方： </w:t>
      </w:r>
      <w:r>
        <w:rPr>
          <w:rFonts w:hint="eastAsia" w:ascii="宋体" w:hAnsi="宋体"/>
          <w:sz w:val="28"/>
          <w:szCs w:val="28"/>
          <w:u w:val="single"/>
          <w:lang w:val="en-US" w:eastAsia="zh-CN"/>
        </w:rPr>
        <w:t>/</w:t>
      </w:r>
      <w:r>
        <w:rPr>
          <w:rFonts w:hint="eastAsia" w:ascii="宋体" w:hAnsi="宋体"/>
          <w:sz w:val="28"/>
          <w:szCs w:val="28"/>
          <w:u w:val="single"/>
          <w:lang w:eastAsia="zh-CN"/>
        </w:rPr>
        <w:t xml:space="preserve"> </w:t>
      </w:r>
    </w:p>
    <w:p w14:paraId="1D2CE290">
      <w:pPr>
        <w:ind w:firstLine="1680" w:firstLineChars="700"/>
        <w:rPr>
          <w:rFonts w:ascii="宋体" w:hAnsi="宋体"/>
          <w:b/>
          <w:sz w:val="24"/>
          <w:u w:val="single"/>
          <w:lang w:eastAsia="zh-CN"/>
        </w:rPr>
      </w:pPr>
    </w:p>
    <w:p w14:paraId="55B437C9">
      <w:pPr>
        <w:ind w:firstLine="1680" w:firstLineChars="700"/>
        <w:rPr>
          <w:rFonts w:hint="eastAsia" w:ascii="宋体" w:hAnsi="宋体"/>
          <w:b/>
          <w:sz w:val="24"/>
          <w:u w:val="single"/>
          <w:lang w:eastAsia="zh-CN"/>
        </w:rPr>
      </w:pPr>
    </w:p>
    <w:p w14:paraId="1D2CE291">
      <w:pPr>
        <w:jc w:val="center"/>
        <w:rPr>
          <w:rFonts w:hint="eastAsia" w:ascii="宋体" w:hAnsi="宋体"/>
          <w:b/>
          <w:color w:val="FF0000"/>
          <w:sz w:val="28"/>
          <w:szCs w:val="28"/>
          <w:lang w:eastAsia="zh-CN"/>
        </w:rPr>
      </w:pPr>
      <w:r>
        <w:rPr>
          <w:rFonts w:hint="eastAsia" w:ascii="宋体" w:hAnsi="宋体"/>
          <w:sz w:val="28"/>
          <w:szCs w:val="28"/>
          <w:lang w:eastAsia="zh-CN"/>
        </w:rPr>
        <w:t>日期：</w:t>
      </w:r>
      <w:r>
        <w:rPr>
          <w:rFonts w:hint="eastAsia" w:ascii="宋体" w:hAnsi="宋体"/>
          <w:b/>
          <w:color w:val="FF0000"/>
          <w:sz w:val="28"/>
          <w:szCs w:val="28"/>
          <w:lang w:eastAsia="zh-CN"/>
        </w:rPr>
        <w:t>202</w:t>
      </w:r>
      <w:r>
        <w:rPr>
          <w:rFonts w:hint="eastAsia" w:ascii="宋体" w:hAnsi="宋体"/>
          <w:b/>
          <w:color w:val="FF0000"/>
          <w:sz w:val="28"/>
          <w:szCs w:val="28"/>
          <w:lang w:val="en-US" w:eastAsia="zh-CN"/>
        </w:rPr>
        <w:t>4</w:t>
      </w:r>
      <w:r>
        <w:rPr>
          <w:rFonts w:hint="eastAsia" w:ascii="宋体" w:hAnsi="宋体"/>
          <w:b/>
          <w:color w:val="FF0000"/>
          <w:sz w:val="28"/>
          <w:szCs w:val="28"/>
          <w:lang w:eastAsia="zh-CN"/>
        </w:rPr>
        <w:t xml:space="preserve"> 年  月</w:t>
      </w:r>
      <w:r>
        <w:rPr>
          <w:rFonts w:hint="eastAsia" w:ascii="宋体" w:hAnsi="宋体"/>
          <w:b/>
          <w:color w:val="FF0000"/>
          <w:sz w:val="28"/>
          <w:szCs w:val="28"/>
          <w:lang w:val="en-US" w:eastAsia="zh-CN"/>
        </w:rPr>
        <w:t xml:space="preserve"> </w:t>
      </w:r>
      <w:r>
        <w:rPr>
          <w:rFonts w:hint="eastAsia" w:ascii="宋体" w:hAnsi="宋体"/>
          <w:b/>
          <w:color w:val="FF0000"/>
          <w:sz w:val="28"/>
          <w:szCs w:val="28"/>
          <w:lang w:eastAsia="zh-CN"/>
        </w:rPr>
        <w:t xml:space="preserve"> 日</w:t>
      </w:r>
      <w:permEnd w:id="1"/>
    </w:p>
    <w:p w14:paraId="018D0A7E">
      <w:pPr>
        <w:jc w:val="center"/>
        <w:rPr>
          <w:rFonts w:hint="eastAsia" w:ascii="宋体" w:hAnsi="宋体"/>
          <w:b/>
          <w:color w:val="FF0000"/>
          <w:sz w:val="28"/>
          <w:szCs w:val="28"/>
          <w:lang w:eastAsia="zh-CN"/>
        </w:rPr>
        <w:sectPr>
          <w:headerReference r:id="rId7" w:type="default"/>
          <w:footerReference r:id="rId8" w:type="even"/>
          <w:pgSz w:w="11906" w:h="16838"/>
          <w:pgMar w:top="1417" w:right="1417" w:bottom="1417" w:left="1417" w:header="1134" w:footer="992" w:gutter="0"/>
          <w:cols w:space="0" w:num="1"/>
          <w:docGrid w:type="linesAndChars" w:linePitch="312" w:charSpace="0"/>
        </w:sectPr>
      </w:pPr>
    </w:p>
    <w:p w14:paraId="1D2CE293">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安全管理协议书</w:t>
      </w:r>
    </w:p>
    <w:p w14:paraId="1D2CE294">
      <w:pPr>
        <w:widowControl w:val="0"/>
        <w:spacing w:after="0" w:line="360" w:lineRule="auto"/>
        <w:jc w:val="both"/>
        <w:rPr>
          <w:rFonts w:ascii="仿宋_GB2312" w:eastAsia="仿宋_GB2312" w:cs="Arial Unicode MS"/>
          <w:kern w:val="2"/>
          <w:sz w:val="28"/>
          <w:szCs w:val="24"/>
          <w:lang w:eastAsia="zh-CN" w:bidi="ar-SA"/>
        </w:rPr>
      </w:pPr>
      <w:permStart w:id="2" w:edGrp="everyone"/>
      <w:bookmarkStart w:id="0" w:name="_Toc22364518"/>
      <w:r>
        <w:rPr>
          <w:rFonts w:hint="eastAsia" w:ascii="仿宋_GB2312" w:eastAsia="仿宋_GB2312" w:cs="Arial Unicode MS"/>
          <w:kern w:val="2"/>
          <w:sz w:val="28"/>
          <w:szCs w:val="24"/>
          <w:lang w:eastAsia="zh-CN" w:bidi="ar-SA"/>
        </w:rPr>
        <w:t>甲方：中建路桥集团有限公司</w:t>
      </w:r>
    </w:p>
    <w:p w14:paraId="1D2CE295">
      <w:pPr>
        <w:spacing w:line="360" w:lineRule="exact"/>
        <w:rPr>
          <w:rFonts w:ascii="仿宋_GB2312" w:eastAsia="仿宋_GB2312" w:cs="Arial Unicode MS"/>
          <w:kern w:val="2"/>
          <w:sz w:val="28"/>
          <w:szCs w:val="24"/>
          <w:lang w:eastAsia="zh-CN" w:bidi="ar-SA"/>
        </w:rPr>
      </w:pPr>
      <w:r>
        <w:rPr>
          <w:rFonts w:hint="eastAsia" w:ascii="仿宋_GB2312" w:eastAsia="仿宋_GB2312" w:cs="Arial Unicode MS"/>
          <w:kern w:val="2"/>
          <w:sz w:val="28"/>
          <w:szCs w:val="24"/>
          <w:lang w:eastAsia="zh-CN" w:bidi="ar-SA"/>
        </w:rPr>
        <w:t>乙方：</w:t>
      </w:r>
      <w:r>
        <w:rPr>
          <w:rFonts w:hint="eastAsia" w:ascii="宋体" w:hAnsi="宋体"/>
          <w:sz w:val="28"/>
          <w:szCs w:val="28"/>
          <w:u w:val="single"/>
          <w:lang w:val="en-US" w:eastAsia="zh-CN"/>
        </w:rPr>
        <w:t>/</w:t>
      </w:r>
    </w:p>
    <w:permEnd w:id="2"/>
    <w:p w14:paraId="1D2CE296">
      <w:pPr>
        <w:spacing w:line="360" w:lineRule="exact"/>
        <w:rPr>
          <w:rFonts w:ascii="仿宋_GB2312" w:eastAsia="仿宋_GB2312" w:cs="Arial Unicode MS"/>
          <w:kern w:val="2"/>
          <w:sz w:val="28"/>
          <w:szCs w:val="24"/>
          <w:lang w:eastAsia="zh-CN" w:bidi="ar-SA"/>
        </w:rPr>
      </w:pPr>
    </w:p>
    <w:p w14:paraId="1D2CE297">
      <w:pPr>
        <w:spacing w:after="156" w:afterLines="50" w:line="360" w:lineRule="auto"/>
        <w:ind w:firstLine="480" w:firstLineChars="200"/>
        <w:jc w:val="both"/>
        <w:rPr>
          <w:rFonts w:hint="eastAsia" w:ascii="仿宋_GB2312" w:hAnsi="宋体" w:eastAsia="仿宋_GB2312" w:cs="宋体"/>
          <w:sz w:val="20"/>
          <w:szCs w:val="20"/>
          <w:lang w:eastAsia="zh-CN"/>
        </w:rPr>
      </w:pPr>
      <w:r>
        <w:rPr>
          <w:rFonts w:hint="eastAsia" w:ascii="仿宋_GB2312" w:eastAsia="仿宋_GB2312" w:cs="Arial Unicode MS"/>
          <w:kern w:val="2"/>
          <w:sz w:val="24"/>
          <w:lang w:eastAsia="zh-CN" w:bidi="ar-SA"/>
        </w:rPr>
        <w:t>为进一步贯彻落实“安全第一、预防为主、综合治理”的安全生产方针，根据《中华人民共和国民法典》、《中华人民共和国建筑法》、《中华人民共和国安全生产法》、《中华人民共和国职业病防治法》及其他有关法律、法规，为强化安全管理，确保项目施工人员及相关方的安全与健康，确保施工生产的安全顺利进行，落实总分包双方安全生产责任，双方就相关事宜达成如下协议。</w:t>
      </w:r>
    </w:p>
    <w:p w14:paraId="1D2CE298">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第一条  分包工程</w:t>
      </w:r>
      <w:bookmarkEnd w:id="0"/>
      <w:r>
        <w:rPr>
          <w:rFonts w:hint="eastAsia" w:ascii="仿宋_GB2312" w:hAnsi="仿宋_GB2312" w:eastAsia="仿宋_GB2312" w:cs="仿宋_GB2312"/>
          <w:b/>
          <w:bCs/>
          <w:sz w:val="28"/>
          <w:szCs w:val="28"/>
          <w:lang w:eastAsia="zh-CN"/>
        </w:rPr>
        <w:t>名称及承包范围</w:t>
      </w:r>
    </w:p>
    <w:p w14:paraId="1D2CE299">
      <w:pPr>
        <w:pStyle w:val="5"/>
        <w:spacing w:after="156" w:afterLines="50" w:line="360" w:lineRule="auto"/>
        <w:ind w:firstLine="480" w:firstLineChars="200"/>
        <w:jc w:val="both"/>
        <w:rPr>
          <w:rFonts w:hint="default" w:ascii="仿宋_GB2312" w:eastAsia="仿宋_GB2312" w:cs="Arial Unicode MS"/>
          <w:color w:val="FF0000"/>
          <w:kern w:val="2"/>
          <w:u w:val="single"/>
          <w:lang w:val="en-US" w:eastAsia="zh-CN" w:bidi="ar-SA"/>
        </w:rPr>
      </w:pPr>
      <w:permStart w:id="3" w:edGrp="everyone"/>
      <w:r>
        <w:rPr>
          <w:rFonts w:hint="eastAsia" w:ascii="仿宋_GB2312" w:eastAsia="仿宋_GB2312" w:cs="Arial Unicode MS"/>
          <w:kern w:val="2"/>
          <w:lang w:eastAsia="zh-CN" w:bidi="ar-SA"/>
        </w:rPr>
        <w:t>分包工程概况：</w:t>
      </w:r>
      <w:r>
        <w:rPr>
          <w:rFonts w:hint="eastAsia" w:ascii="仿宋_GB2312" w:eastAsia="仿宋_GB2312" w:cs="Arial Unicode MS"/>
          <w:color w:val="FF0000"/>
          <w:kern w:val="2"/>
          <w:u w:val="single"/>
          <w:lang w:eastAsia="zh-CN" w:bidi="ar-SA"/>
        </w:rPr>
        <w:t xml:space="preserve"> </w:t>
      </w:r>
      <w:r>
        <w:rPr>
          <w:rFonts w:hint="eastAsia" w:ascii="仿宋_GB2312" w:eastAsia="仿宋_GB2312" w:cs="Arial Unicode MS"/>
          <w:color w:val="FF0000"/>
          <w:kern w:val="2"/>
          <w:u w:val="single"/>
          <w:lang w:val="en-US" w:eastAsia="zh-CN" w:bidi="ar-SA"/>
        </w:rPr>
        <w:t>驻地建设工程</w:t>
      </w:r>
    </w:p>
    <w:p w14:paraId="1D2CE29A">
      <w:pPr>
        <w:spacing w:after="156" w:afterLines="50" w:line="360" w:lineRule="auto"/>
        <w:ind w:firstLine="480" w:firstLineChars="200"/>
        <w:jc w:val="both"/>
        <w:rPr>
          <w:rFonts w:hint="eastAsia" w:ascii="仿宋_GB2312" w:hAnsi="宋体" w:eastAsia="仿宋_GB2312" w:cs="宋体"/>
          <w:sz w:val="20"/>
          <w:szCs w:val="20"/>
          <w:lang w:eastAsia="zh-CN"/>
        </w:rPr>
      </w:pPr>
      <w:r>
        <w:rPr>
          <w:rFonts w:hint="eastAsia" w:ascii="仿宋_GB2312" w:eastAsia="仿宋_GB2312" w:cs="Arial Unicode MS"/>
          <w:kern w:val="2"/>
          <w:sz w:val="24"/>
          <w:lang w:eastAsia="zh-CN" w:bidi="ar-SA"/>
        </w:rPr>
        <w:t>承包范围按双方签订的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FF0000"/>
          <w:sz w:val="24"/>
          <w:szCs w:val="24"/>
          <w:u w:val="single"/>
          <w:lang w:eastAsia="zh-CN"/>
        </w:rPr>
        <w:t xml:space="preserve"> 建设工程施工劳务分包合同（</w:t>
      </w:r>
      <w:r>
        <w:rPr>
          <w:rFonts w:hint="eastAsia" w:ascii="仿宋_GB2312" w:hAnsi="仿宋_GB2312" w:eastAsia="仿宋_GB2312" w:cs="仿宋_GB2312"/>
          <w:color w:val="FF0000"/>
          <w:sz w:val="24"/>
          <w:szCs w:val="24"/>
          <w:u w:val="single"/>
          <w:lang w:val="en-US" w:eastAsia="zh-CN"/>
        </w:rPr>
        <w:t>驻地建设工程</w:t>
      </w:r>
      <w:r>
        <w:rPr>
          <w:rFonts w:hint="eastAsia" w:ascii="仿宋_GB2312" w:hAnsi="仿宋_GB2312" w:eastAsia="仿宋_GB2312" w:cs="仿宋_GB2312"/>
          <w:color w:val="FF0000"/>
          <w:sz w:val="24"/>
          <w:szCs w:val="24"/>
          <w:u w:val="single"/>
          <w:lang w:eastAsia="zh-CN"/>
        </w:rPr>
        <w:t xml:space="preserve">） </w:t>
      </w:r>
      <w:r>
        <w:rPr>
          <w:rFonts w:hint="eastAsia" w:ascii="仿宋_GB2312" w:hAnsi="仿宋_GB2312" w:eastAsia="仿宋_GB2312" w:cs="仿宋_GB2312"/>
          <w:sz w:val="24"/>
          <w:szCs w:val="24"/>
          <w:lang w:eastAsia="zh-CN"/>
        </w:rPr>
        <w:t>》（合同名称），合同编号为：</w:t>
      </w:r>
      <w:r>
        <w:rPr>
          <w:rFonts w:hint="eastAsia" w:ascii="仿宋_GB2312" w:hAnsi="仿宋_GB2312" w:eastAsia="仿宋_GB2312" w:cs="仿宋_GB2312"/>
          <w:color w:val="FF0000"/>
          <w:sz w:val="24"/>
          <w:szCs w:val="24"/>
          <w:u w:val="single"/>
          <w:lang w:eastAsia="zh-CN"/>
        </w:rPr>
        <w:t xml:space="preserve"> ZJLQ-FB-任县经济园区基础设施改建工程-00</w:t>
      </w:r>
      <w:r>
        <w:rPr>
          <w:rFonts w:hint="eastAsia" w:ascii="仿宋_GB2312" w:hAnsi="仿宋_GB2312" w:eastAsia="仿宋_GB2312" w:cs="仿宋_GB2312"/>
          <w:color w:val="FF0000"/>
          <w:sz w:val="24"/>
          <w:szCs w:val="24"/>
          <w:u w:val="single"/>
          <w:lang w:val="en-US" w:eastAsia="zh-CN"/>
        </w:rPr>
        <w:t>7</w:t>
      </w:r>
      <w:r>
        <w:rPr>
          <w:rFonts w:hint="eastAsia" w:ascii="仿宋_GB2312" w:hAnsi="仿宋_GB2312" w:eastAsia="仿宋_GB2312" w:cs="仿宋_GB2312"/>
          <w:color w:val="FF0000"/>
          <w:sz w:val="24"/>
          <w:szCs w:val="24"/>
          <w:u w:val="single"/>
          <w:lang w:eastAsia="zh-CN"/>
        </w:rPr>
        <w:t xml:space="preserve"> </w:t>
      </w:r>
      <w:r>
        <w:rPr>
          <w:rFonts w:hint="eastAsia" w:ascii="仿宋_GB2312" w:eastAsia="仿宋_GB2312" w:cs="Arial Unicode MS"/>
          <w:kern w:val="2"/>
          <w:sz w:val="24"/>
          <w:lang w:eastAsia="zh-CN" w:bidi="ar-SA"/>
        </w:rPr>
        <w:t>（以下简称主合同）执行。本协议为主合同有效组成附件，主合同终止时，本协议自然终止。实施合同承包范围以外工程，需重新签订安全协议或补充文件。</w:t>
      </w:r>
    </w:p>
    <w:permEnd w:id="3"/>
    <w:p w14:paraId="1D2CE29B">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bookmarkStart w:id="1" w:name="_Toc22364519"/>
      <w:r>
        <w:rPr>
          <w:rFonts w:hint="eastAsia" w:ascii="仿宋_GB2312" w:hAnsi="仿宋_GB2312" w:eastAsia="仿宋_GB2312" w:cs="仿宋_GB2312"/>
          <w:b/>
          <w:bCs/>
          <w:sz w:val="28"/>
          <w:szCs w:val="28"/>
          <w:lang w:eastAsia="zh-CN"/>
        </w:rPr>
        <w:t xml:space="preserve">第二条  </w:t>
      </w:r>
      <w:bookmarkEnd w:id="1"/>
      <w:r>
        <w:rPr>
          <w:rFonts w:hint="eastAsia" w:ascii="仿宋_GB2312" w:hAnsi="仿宋_GB2312" w:eastAsia="仿宋_GB2312" w:cs="仿宋_GB2312"/>
          <w:b/>
          <w:bCs/>
          <w:sz w:val="28"/>
          <w:szCs w:val="28"/>
          <w:lang w:eastAsia="zh-CN"/>
        </w:rPr>
        <w:t xml:space="preserve">安全管理目标 </w:t>
      </w:r>
    </w:p>
    <w:p w14:paraId="1D2CE29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2.1 杜绝发生一般等级以上安全生产责任事故，年度重伤率控制在0.5‰以下。</w:t>
      </w:r>
    </w:p>
    <w:p w14:paraId="1D2CE29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2.2 杜绝发生一般等级及以上火灾、交通责任事故。</w:t>
      </w:r>
    </w:p>
    <w:p w14:paraId="1D2CE29E">
      <w:pPr>
        <w:snapToGrid w:val="0"/>
        <w:spacing w:after="156" w:afterLines="50" w:line="360" w:lineRule="auto"/>
        <w:ind w:firstLine="480" w:firstLineChars="200"/>
        <w:jc w:val="both"/>
        <w:rPr>
          <w:rFonts w:ascii="仿宋_GB2312" w:eastAsia="仿宋_GB2312" w:cs="Arial Unicode MS"/>
          <w:kern w:val="2"/>
          <w:sz w:val="24"/>
          <w:lang w:eastAsia="zh-CN" w:bidi="ar-SA"/>
        </w:rPr>
      </w:pPr>
      <w:permStart w:id="4" w:edGrp="everyone"/>
      <w:r>
        <w:rPr>
          <w:rFonts w:hint="eastAsia" w:ascii="仿宋_GB2312" w:eastAsia="仿宋_GB2312" w:cs="Arial Unicode MS"/>
          <w:kern w:val="2"/>
          <w:sz w:val="24"/>
          <w:lang w:eastAsia="zh-CN" w:bidi="ar-SA"/>
        </w:rPr>
        <w:t>2.3 文明安全创优目标：创建</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color w:val="FF0000"/>
          <w:kern w:val="2"/>
          <w:sz w:val="24"/>
          <w:u w:val="single"/>
          <w:lang w:val="en-US" w:eastAsia="zh-CN" w:bidi="ar-SA"/>
        </w:rPr>
        <w:t>/</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kern w:val="2"/>
          <w:sz w:val="24"/>
          <w:lang w:eastAsia="zh-CN" w:bidi="ar-SA"/>
        </w:rPr>
        <w:t>文明安全工地 / 样板工地。</w:t>
      </w:r>
    </w:p>
    <w:p w14:paraId="1D2CE29F">
      <w:pPr>
        <w:snapToGrid w:val="0"/>
        <w:spacing w:after="156" w:afterLines="50" w:line="360" w:lineRule="auto"/>
        <w:ind w:firstLine="480" w:firstLineChars="200"/>
        <w:jc w:val="both"/>
        <w:rPr>
          <w:rFonts w:ascii="仿宋_GB2312" w:eastAsia="仿宋_GB2312" w:cs="Arial Unicode MS"/>
          <w:color w:val="FF0000"/>
          <w:kern w:val="2"/>
          <w:sz w:val="24"/>
          <w:u w:val="single"/>
          <w:lang w:eastAsia="zh-CN" w:bidi="ar-SA"/>
        </w:rPr>
      </w:pPr>
      <w:r>
        <w:rPr>
          <w:rFonts w:hint="eastAsia" w:ascii="仿宋_GB2312" w:eastAsia="仿宋_GB2312" w:cs="Arial Unicode MS"/>
          <w:kern w:val="2"/>
          <w:sz w:val="24"/>
          <w:lang w:eastAsia="zh-CN" w:bidi="ar-SA"/>
        </w:rPr>
        <w:t>2.4 甲方与建设单位签订的承包合同中规定的其他安全文明施工目标：</w:t>
      </w:r>
      <w:bookmarkStart w:id="2" w:name="_Toc22364520"/>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color w:val="FF0000"/>
          <w:kern w:val="2"/>
          <w:sz w:val="24"/>
          <w:u w:val="single"/>
          <w:lang w:val="en-US" w:eastAsia="zh-CN" w:bidi="ar-SA"/>
        </w:rPr>
        <w:t>不发生安全责任生产事故</w:t>
      </w:r>
      <w:r>
        <w:rPr>
          <w:rFonts w:hint="eastAsia" w:ascii="仿宋_GB2312" w:eastAsia="仿宋_GB2312" w:cs="Arial Unicode MS"/>
          <w:color w:val="FF0000"/>
          <w:kern w:val="2"/>
          <w:sz w:val="24"/>
          <w:u w:val="single"/>
          <w:lang w:eastAsia="zh-CN" w:bidi="ar-SA"/>
        </w:rPr>
        <w:t xml:space="preserve"> </w:t>
      </w:r>
    </w:p>
    <w:permEnd w:id="4"/>
    <w:p w14:paraId="1D2CE2A0">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2.5不发生职业健康损誉事件。</w:t>
      </w:r>
    </w:p>
    <w:p w14:paraId="1D2CE2A1">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第三条  甲方安全管理责任/权利/义务</w:t>
      </w:r>
    </w:p>
    <w:p w14:paraId="1D2CE2A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承担项目范围内安全生产总包管理责任，负责建立项目安全管理体系，制定项目安全管理有关制度，组建由甲方参加的项目安全管理机构，组织召开项目安全生产会议。督促、指导乙方建立安全管理体系，审核、收集乙方主要负责人及关键岗位安全考核资格证。</w:t>
      </w:r>
    </w:p>
    <w:p w14:paraId="1D2CE2A3">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3.2负责统一协调对外关系，联系业主及上级、政府主管部门及社会有关各方安全管理相关事宜。</w:t>
      </w:r>
    </w:p>
    <w:p w14:paraId="1D2CE2A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3.3负责项目公共区域安全管理，协调项目范围内有关各方施工作业交叉干扰问题。对现场临时用电、临边防护、CI管理、环境保护、消防保卫统一协调管理，督促乙方实施责任范围内临时用电、临边防护、CI管理、环境保护、消防保卫等方面管理。对违规乙方，甲方有权采取通报批评、停止供电、责令整改等处置手段。对不服从管理、屡教不改、可能危及施工安全的乙方，甲方有权采取局部停工，限制进场，直至清退等措施。</w:t>
      </w:r>
    </w:p>
    <w:p w14:paraId="1D2CE2A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3.4负责编制总体施工组织设计及安全管理总方案，编制总体应急预案。督促、指导乙方编制分包工程的施工方案及安全措施、分项应急预案。</w:t>
      </w:r>
    </w:p>
    <w:p w14:paraId="1D2CE2A6">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3.5负责对各乙方进行施工组织设计总交底、重大危险源交底，并督促、指导乙方进行分项安全技术交底。</w:t>
      </w:r>
    </w:p>
    <w:p w14:paraId="1D2CE2A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3.6负责组织工人入场“三级”教育中的“三级”安全生产教育，收集教育记录、考核记录等有关资料。甲方有权清退未经教育或教育考核不合格的乙方人员。甲方有义务为乙方开展安全教育、宣传活动提供帮助。</w:t>
      </w:r>
    </w:p>
    <w:p w14:paraId="1D2CE2A8">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3.7</w:t>
      </w:r>
      <w:r>
        <w:rPr>
          <w:rFonts w:hint="eastAsia" w:ascii="仿宋_GB2312" w:eastAsia="仿宋_GB2312" w:cs="Arial Unicode MS"/>
          <w:kern w:val="2"/>
          <w:sz w:val="24"/>
          <w:szCs w:val="24"/>
          <w:lang w:eastAsia="zh-CN" w:bidi="ar-SA"/>
        </w:rPr>
        <w:t>负责组织项目日常安全检查及专项安全检查，督促、指导乙方开展安全生产自查。监督乙方对检查发现的隐患落实整改。对存在重大隐患的，甲方有权停止该处作业，下发整改通知并督促乙方采取措施，直至整改完成、消除隐患。甲方有权按规定对拒不整改、冒险作业等违章行为进行处理。</w:t>
      </w:r>
    </w:p>
    <w:p w14:paraId="1D2CE2A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3.8 甲方负责定期对乙方进行安全考核，审查乙方安全生产许可证，主要负责人安全考核合格证等。甲方有权要求更换、清退无有效安全考核合格证人员。甲方有权对安全考核不合格的乙方实施否决、清退、从合格分包名录中除名。</w:t>
      </w:r>
    </w:p>
    <w:p w14:paraId="1D2CE2A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3.9 甲方负责组织项目重要安全验收工作，督促、指导并参加分包工程范围的有关安全防护、设备设施的验收。甲方有权对乙方未经验收的重要安全设施、设备作出封存、禁止使用等处理。</w:t>
      </w:r>
    </w:p>
    <w:p w14:paraId="1D2CE2AB">
      <w:pPr>
        <w:spacing w:after="156" w:afterLines="50" w:line="360" w:lineRule="auto"/>
        <w:ind w:firstLine="480" w:firstLineChars="200"/>
        <w:jc w:val="both"/>
        <w:rPr>
          <w:rFonts w:ascii="仿宋_GB2312" w:eastAsia="仿宋_GB2312" w:cs="Arial Unicode MS"/>
          <w:b/>
          <w:bCs/>
          <w:kern w:val="2"/>
          <w:sz w:val="24"/>
          <w:lang w:eastAsia="zh-CN" w:bidi="ar-SA"/>
        </w:rPr>
      </w:pPr>
      <w:permStart w:id="5" w:edGrp="everyone"/>
      <w:r>
        <w:rPr>
          <w:rFonts w:hint="eastAsia" w:ascii="仿宋_GB2312" w:eastAsia="仿宋_GB2312" w:cs="Arial Unicode MS"/>
          <w:b/>
          <w:bCs/>
          <w:kern w:val="2"/>
          <w:sz w:val="24"/>
          <w:lang w:eastAsia="zh-CN" w:bidi="ar-SA"/>
        </w:rPr>
        <w:t>3.10工程施工单位（包括施工总承包单位、专业分包单位、劳务分包单位）的特种劳动防护用品（包括“三宝一器”：安全帽、安全带、安全网、漏电保护器）的购买、验收、发放、使用、更换和报废由</w:t>
      </w:r>
      <w:r>
        <w:rPr>
          <w:rFonts w:hint="eastAsia" w:ascii="仿宋_GB2312" w:eastAsia="仿宋_GB2312" w:cs="Arial Unicode MS"/>
          <w:b/>
          <w:bCs/>
          <w:color w:val="FF0000"/>
          <w:kern w:val="2"/>
          <w:sz w:val="24"/>
          <w:lang w:eastAsia="zh-CN" w:bidi="ar-SA"/>
        </w:rPr>
        <w:t>【乙方】</w:t>
      </w:r>
      <w:r>
        <w:rPr>
          <w:rFonts w:hint="eastAsia" w:ascii="仿宋_GB2312" w:eastAsia="仿宋_GB2312" w:cs="Arial Unicode MS"/>
          <w:b/>
          <w:bCs/>
          <w:kern w:val="2"/>
          <w:sz w:val="24"/>
          <w:lang w:eastAsia="zh-CN" w:bidi="ar-SA"/>
        </w:rPr>
        <w:t>负责，费用由</w:t>
      </w:r>
      <w:r>
        <w:rPr>
          <w:rFonts w:hint="eastAsia" w:ascii="仿宋_GB2312" w:eastAsia="仿宋_GB2312" w:cs="Arial Unicode MS"/>
          <w:b/>
          <w:bCs/>
          <w:color w:val="FF0000"/>
          <w:kern w:val="2"/>
          <w:sz w:val="24"/>
          <w:lang w:eastAsia="zh-CN" w:bidi="ar-SA"/>
        </w:rPr>
        <w:t>【乙方自行承担】</w:t>
      </w:r>
      <w:r>
        <w:rPr>
          <w:rFonts w:hint="eastAsia" w:ascii="仿宋_GB2312" w:eastAsia="仿宋_GB2312" w:cs="Arial Unicode MS"/>
          <w:b/>
          <w:bCs/>
          <w:kern w:val="2"/>
          <w:sz w:val="24"/>
          <w:lang w:eastAsia="zh-CN" w:bidi="ar-SA"/>
        </w:rPr>
        <w:t>。</w:t>
      </w:r>
    </w:p>
    <w:permEnd w:id="5"/>
    <w:p w14:paraId="1D2CE2A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3.11 甲方负责按比例提取项目安全生产费用，统一规划合理使用。甲方安排乙方实施项目公用范围的安全防护设施，经甲方项目安全负责人确认后，根据主合同支付条款支付安全措施费。甲方监督、指导乙方实施分包工程范围内的安全防护设施。对未进行安全投入的乙方，甲方有权扣除相应费用并进行相应处罚。</w:t>
      </w:r>
    </w:p>
    <w:p w14:paraId="1D2CE2A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3.12 甲方负责组织项目公共区域文明施工、卫生防疫、消防保卫工作，并根据各乙方工程内容划分责任区域，督促、指导乙方责任区文明施工、卫生防疫、消防保卫工作。甲方负责项目生活区的统一协调管理，根据施工进度及各队伍规模分配宿舍、食堂等后勤生活设施。对拒不服从管理的乙方，甲方有权清退。</w:t>
      </w:r>
    </w:p>
    <w:p w14:paraId="1D2CE2A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3.13 甲方负责组织乙方参加项目综合应急预案、专项应急预案及现场处置方案的应急演练。</w:t>
      </w:r>
    </w:p>
    <w:p w14:paraId="1D2CE2A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3.14 发生事故、出现紧急情况时，甲方负责现场事故抢险应急的总指挥协调，并按规定上报。在事故抢险和紧急情况下，甲方有权根据抢险和应急需要，调动乙方人员、材料、设备设施。由于应急救援造成损失、发生费用的，根据合同约定按实际发生量由事故责任人、责任单位给与赔付。</w:t>
      </w:r>
    </w:p>
    <w:p w14:paraId="1D2CE2B0">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3.15 甲方负责事故的对外报告，组织轻伤及以下事故的调查，配合上级单位对重伤以上的事故调查。事故调查期间，甲方有权调取乙方有关资料并问询乙方有关人员。乙方有关人员对事故负有责任的，甲方有权按规定对其进行处理。甲方负责执行上级单位或政府监管部门对项目部的事故处理决定。甲方有义务协助发生事故的乙方开展应急救援及事故处置。</w:t>
      </w:r>
    </w:p>
    <w:p w14:paraId="1D2CE2B1">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第四条  乙方安全管理责任/权利/义务</w:t>
      </w:r>
    </w:p>
    <w:p w14:paraId="1D2CE2B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4.1分包资质，安全管理体系</w:t>
      </w:r>
    </w:p>
    <w:p w14:paraId="1D2CE2B3">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须是具有独立承担民事责任能力的法人，应遵守国家和工程所在地政府部门关于建筑市场准入管理、注册备案、建筑施工安全、环境保护、治安消防等制度、法律法规，由于违反上述法律法规造成的经济责任和法律责任，均由乙方承担，给甲方或其他相关方造成损失的亦由乙方承担。</w:t>
      </w:r>
    </w:p>
    <w:p w14:paraId="1D2CE2B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具备承接分包范围内工程的相应资质，并具有与分包内容相匹配的机械设备、人员、资金等资源，严禁超资质、超能力承接工程。乙方应保证项目实施过程中分包资质始终有效，乙方单位分立、合并，安全生产许可证延期等情况发生时，应及时通报甲方。《企业法人营业执照》、《施工单位资质证书》、《安全生产许可证》【以上均需在规定的有效期内】应报甲方备案。</w:t>
      </w:r>
      <w:r>
        <w:rPr>
          <w:rFonts w:hint="eastAsia" w:ascii="仿宋_GB2312" w:eastAsia="仿宋_GB2312" w:cs="Arial Unicode MS"/>
          <w:b/>
          <w:bCs/>
          <w:kern w:val="2"/>
          <w:sz w:val="24"/>
          <w:lang w:eastAsia="zh-CN" w:bidi="ar-SA"/>
        </w:rPr>
        <w:t>对于营业执照、资质证书、安全生产许可证等资料不齐全或者不匹配的分包单位一律不允许进场。</w:t>
      </w:r>
    </w:p>
    <w:p w14:paraId="1D2CE2B5">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乙方应建立与分包工程相适应的安全管理体系，并将分包安全管理体系纳入甲方项目安全管理体系。</w:t>
      </w:r>
    </w:p>
    <w:p w14:paraId="1D2CE2B6">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4.1.1专业承包单位应当根据所承担的分部分项工程的工程量和施工危险程度，按要求配置专职安全生产管理人员。</w:t>
      </w:r>
    </w:p>
    <w:p w14:paraId="1D2CE2B7">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4.1.2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1D2CE2B8">
      <w:pPr>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4.1.3未按照以上要求配备专职安全管理人员的分包单位，缺少1人对分包单位罚款2万元，并要求其限期整改，限期内不能完成整改的队伍将纳入企业协力队伍黑名单。</w:t>
      </w:r>
    </w:p>
    <w:p w14:paraId="1D2CE2B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4.2企业负责人、项目负责人、安全管理人员等管理人员资格，各级责任制。</w:t>
      </w:r>
    </w:p>
    <w:p w14:paraId="1D2CE2B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三类人员”企业负责人、项目负责人、安全管理人员等管理人员应取得相应安全生产考核合格证、岗位资格证，各类证件应保证项目实施过程始终有效。证件原件经甲方审查，复印件交甲方备案。乙方项目负责人、安全管理人员等必须持有法人授权委托书，现场人证合一。</w:t>
      </w:r>
    </w:p>
    <w:p w14:paraId="1D2CE2BB">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乙方应建立各级各类人员安全责任体系，并组织落实。</w:t>
      </w:r>
    </w:p>
    <w:p w14:paraId="1D2CE2B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乙方应配置至少1人专业电气工程师或专业电工，并根据工程规模和有关规定增加，并持证上岗。未按要求配备的每人每天扣违约金1000元。</w:t>
      </w:r>
    </w:p>
    <w:p w14:paraId="1D2CE2B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4.3劳务人员</w:t>
      </w:r>
    </w:p>
    <w:p w14:paraId="1D2CE2B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与投入本工程项目的劳务人员签订劳动合同，并为其缴纳工伤等社会保险。乙方有义务保证其用于本项目所有人员具有合法用工手续。人员进场前，应按总包劳务管理有关规定，提供合同、身份证明、工伤保险缴纳证明等资料在项目劳动力管理员处备案。乙方应告知工人发生工伤后的保障、投诉、举报渠道和待遇标准。乙方应为从事危险作业的职工办理意外伤害保险。工程所在地有暂住证办理要求的，乙方负责办理。</w:t>
      </w:r>
    </w:p>
    <w:p w14:paraId="1D2CE2B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乙方劳务人员入场前应向甲方提供人员体检证明或职业健康体检证明，因未提供有效的体检证明、隐瞒疾病情况而引发伤亡由乙方负责。</w:t>
      </w:r>
    </w:p>
    <w:p w14:paraId="1D2CE2C0">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特种作业人员、食堂工作人员等特殊岗位人员，应持相应有效证件并在总包处备案。</w:t>
      </w:r>
    </w:p>
    <w:p w14:paraId="1D2CE2C1">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所有人员应办理出入证（卡），进入现场应佩戴、出示证件（或刷卡）。</w:t>
      </w:r>
    </w:p>
    <w:p w14:paraId="1D2CE2C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4.4劳动防护用品</w:t>
      </w:r>
    </w:p>
    <w:p w14:paraId="1D2CE2C3">
      <w:pPr>
        <w:snapToGrid w:val="0"/>
        <w:spacing w:after="156" w:afterLines="50" w:line="360" w:lineRule="auto"/>
        <w:ind w:firstLine="480" w:firstLineChars="200"/>
        <w:jc w:val="both"/>
        <w:rPr>
          <w:rFonts w:ascii="仿宋_GB2312" w:eastAsia="仿宋_GB2312" w:cs="Arial Unicode MS"/>
          <w:b/>
          <w:bCs/>
          <w:kern w:val="2"/>
          <w:sz w:val="24"/>
          <w:lang w:eastAsia="zh-CN" w:bidi="ar-SA"/>
        </w:rPr>
      </w:pPr>
      <w:permStart w:id="6" w:edGrp="everyone"/>
      <w:r>
        <w:rPr>
          <w:rFonts w:hint="eastAsia" w:ascii="仿宋_GB2312" w:eastAsia="仿宋_GB2312" w:cs="Arial Unicode MS"/>
          <w:b/>
          <w:bCs/>
          <w:kern w:val="2"/>
          <w:sz w:val="24"/>
          <w:lang w:eastAsia="zh-CN" w:bidi="ar-SA"/>
        </w:rPr>
        <w:t>劳动防护用品（包括“三宝一器”：安全帽、安全带、安全网、漏电保护器）的购买、验收、发放、使用、更换和报废由</w:t>
      </w:r>
      <w:r>
        <w:rPr>
          <w:rFonts w:hint="eastAsia" w:ascii="仿宋_GB2312" w:eastAsia="仿宋_GB2312" w:cs="Arial Unicode MS"/>
          <w:b/>
          <w:bCs/>
          <w:color w:val="FF0000"/>
          <w:kern w:val="2"/>
          <w:sz w:val="24"/>
          <w:lang w:eastAsia="zh-CN" w:bidi="ar-SA"/>
        </w:rPr>
        <w:t>【乙方】</w:t>
      </w:r>
      <w:r>
        <w:rPr>
          <w:rFonts w:hint="eastAsia" w:ascii="仿宋_GB2312" w:eastAsia="仿宋_GB2312" w:cs="Arial Unicode MS"/>
          <w:b/>
          <w:bCs/>
          <w:kern w:val="2"/>
          <w:sz w:val="24"/>
          <w:lang w:eastAsia="zh-CN" w:bidi="ar-SA"/>
        </w:rPr>
        <w:t>负责，费用由</w:t>
      </w:r>
      <w:r>
        <w:rPr>
          <w:rFonts w:hint="eastAsia" w:ascii="仿宋_GB2312" w:eastAsia="仿宋_GB2312" w:cs="Arial Unicode MS"/>
          <w:b/>
          <w:bCs/>
          <w:color w:val="FF0000"/>
          <w:kern w:val="2"/>
          <w:sz w:val="24"/>
          <w:lang w:eastAsia="zh-CN" w:bidi="ar-SA"/>
        </w:rPr>
        <w:t>【乙方自行承担】</w:t>
      </w:r>
      <w:r>
        <w:rPr>
          <w:rFonts w:hint="eastAsia" w:ascii="仿宋_GB2312" w:eastAsia="仿宋_GB2312" w:cs="Arial Unicode MS"/>
          <w:b/>
          <w:bCs/>
          <w:kern w:val="2"/>
          <w:sz w:val="24"/>
          <w:lang w:eastAsia="zh-CN" w:bidi="ar-SA"/>
        </w:rPr>
        <w:t>。</w:t>
      </w:r>
    </w:p>
    <w:permEnd w:id="6"/>
    <w:p w14:paraId="1D2CE2C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4.5安全技术</w:t>
      </w:r>
    </w:p>
    <w:p w14:paraId="1D2CE2C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乙方有权从甲方获得分包工程有关图纸等技术文件。</w:t>
      </w:r>
    </w:p>
    <w:p w14:paraId="1D2CE2C6">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乙方应接受甲方施工组织设计总交底，并负责分包工程专项方案的编制及有关技术措施的细化，组织分包工程的分项安全技术交底工作。有关专项方案、技术交底报总包审核备案。</w:t>
      </w:r>
    </w:p>
    <w:p w14:paraId="1D2CE2C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4.6安全教育</w:t>
      </w:r>
    </w:p>
    <w:p w14:paraId="1D2CE2C8">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乙方应参加甲方组织的总包（项目）级入场安全教育、季节性安全教育等各种教育活动。乙方不得在本项目使用未经教育合格的人员。人员教育记录报甲方备案。</w:t>
      </w:r>
    </w:p>
    <w:p w14:paraId="1D2CE2C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4.7班前讲话</w:t>
      </w:r>
    </w:p>
    <w:p w14:paraId="1D2CE2C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乙方在每天工作开始前，应组织开展班前讲话。班前讲话应包括：工作内容，存在风险及预防措施，防护用品佩戴要求，应急救援措施等方面。班前讲话应有班组全体人员签字确认。班前讲话记录报甲方备案。</w:t>
      </w:r>
    </w:p>
    <w:p w14:paraId="1D2CE2CB">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4.8安全检查、隐患整改</w:t>
      </w:r>
    </w:p>
    <w:p w14:paraId="1D2CE2C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按计划组织开展分包范围日常安全检查、专项检查、季节性检查，并对检查发现隐患及时进行整改，消除隐患。接收甲方组织的各种安全检查。配合甲方接待外部及上级安全检查。对检查发现问题及时按要求整改、回复。</w:t>
      </w:r>
    </w:p>
    <w:p w14:paraId="1D2CE2C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4.9安全防护</w:t>
      </w:r>
    </w:p>
    <w:p w14:paraId="1D2CE2C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乙方应对分包范围内临边、洞口等部位按标准实施安全防护。安全防护设施应经验收合格方可使用。乙方应对分包范围内防护设施做好维护。未经许可不得擅自拆除防护设施。</w:t>
      </w:r>
    </w:p>
    <w:p w14:paraId="1D2CE2C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4.10临时用电</w:t>
      </w:r>
    </w:p>
    <w:p w14:paraId="1D2CE2D0">
      <w:pPr>
        <w:snapToGrid w:val="0"/>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乙方必须按照国家临时用电规范配置临电系统。电缆、配电箱等由甲方统一采购、统一发放和统一管理，费用由甲方代付代扣。乙方根据需求向甲方申领，临电设施安装、拆除、维保应由持有效特种作业证电工操作。</w:t>
      </w:r>
    </w:p>
    <w:p w14:paraId="1D2CE2D1">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4.11机械设备</w:t>
      </w:r>
    </w:p>
    <w:p w14:paraId="1D2CE2D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保证投入施工的机械设备安全有效、相关资料齐全。起重机械等大型设备进场应报甲方，经特种设备监督管理部门监督验收合格后方可投入使用。乙方应对机械设备的日常维护保养负责。劳务分包不得自行租赁起重机械设备，专业分包租赁的起重机械设备，应报甲方备案。乙方机械设备合格证、年检证明等有关资料，应报甲方备案。</w:t>
      </w:r>
    </w:p>
    <w:p w14:paraId="1D2CE2D3">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4.12安全验收</w:t>
      </w:r>
    </w:p>
    <w:p w14:paraId="1D2CE2D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按验收计划，与甲方共同对分包范围内基坑、安全防护设施、临建房设施、搅拌设备、卸料平台、临时用电、中小型加工设备、临时进场机械设备等设施进行安全验收。验收合格形成文件后，方可投入使用或进入下一步工序施工。乙方应对经过验收设施进行维护。有关验收文件报甲方备案。</w:t>
      </w:r>
    </w:p>
    <w:p w14:paraId="1D2CE2D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4.13安全旁站监督，制止违章指挥，纠正违章操作</w:t>
      </w:r>
    </w:p>
    <w:p w14:paraId="1D2CE2D6">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高空作业、起重吊装、拆除、爆破、有限空间、动火作业等危险作业过程，乙方应安排有经验的专（兼）职人员进行旁站监督。制止违章指挥，纠正违章操作。</w:t>
      </w:r>
    </w:p>
    <w:p w14:paraId="1D2CE2D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4.14交叉作业</w:t>
      </w:r>
    </w:p>
    <w:p w14:paraId="1D2CE2D8">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在与其他分包单位存在交叉作业的情况时，乙方应向甲方提出申请，经与相关方经协调同意、并签订安全协议后，方可施工。乙方应服从甲方安排，在规定时段、规定区域内作业，并指派现场负责人，负责监督、协调工作。各方之间相互借调人员、借用机械设备应签订书面文件，明确各方安全教育交底、安全管理等责任。未经许可，不得冒险进入非本分包范围内作业。</w:t>
      </w:r>
    </w:p>
    <w:p w14:paraId="1D2CE2D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4.15安全费用</w:t>
      </w:r>
    </w:p>
    <w:p w14:paraId="1D2CE2DA">
      <w:pPr>
        <w:snapToGrid w:val="0"/>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4.15.1基础设施工程由于专业、工序的不同，所承担的安全风险不同，所以，对分包队伍的安全费用，按照分包队伍所签合同额按提取比例的总额扣除，由总包统一管理和使用。</w:t>
      </w:r>
    </w:p>
    <w:p w14:paraId="1D2CE2DB">
      <w:pPr>
        <w:snapToGrid w:val="0"/>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4.15.2由分包队伍根据所承包工程的安全风险特性，按照项目安全防护、文明施工和职业健康等有关要求，制定安全防护管理方案，编制费用预算，报总包安监部、合约部审核批准。</w:t>
      </w:r>
    </w:p>
    <w:p w14:paraId="1D2CE2D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b/>
          <w:bCs/>
          <w:kern w:val="2"/>
          <w:sz w:val="24"/>
          <w:lang w:eastAsia="zh-CN" w:bidi="ar-SA"/>
        </w:rPr>
        <w:t>4.15.3分包队伍按照方案实施安全防护措施，由总包安监部对安全防护落实情况组织验收，安全总监确认签字，合约部对验收合格的安全防护费用通过计价支付。</w:t>
      </w:r>
    </w:p>
    <w:p w14:paraId="1D2CE2D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4.16预防职业伤害，预防中毒</w:t>
      </w:r>
    </w:p>
    <w:p w14:paraId="1D2CE2D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乙方应对分包范围内职业伤害、职业病预防负责。对从事有职业病危害的工种，应建立健康档案，定期组织体检。乙方负责给相关人员投保，并发放有关劳保用品。发生职业病病例，应上报甲方。</w:t>
      </w:r>
    </w:p>
    <w:p w14:paraId="1D2CE2D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4.17应急演练及应急处置</w:t>
      </w:r>
    </w:p>
    <w:p w14:paraId="1D2CE2E0">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参加甲方组织的各种应急演练，并自行组织分包范围内消防、防汛、应急疏散等各项应急演练活动。发生险情，应及时报告，迅速响应，有序救援，防止事态扩大。接受甲方统一调度，配合甲方应急抢险。因应急造成损失、发生费用，乙方应在应急处置结束后，及时上报甲方。</w:t>
      </w:r>
    </w:p>
    <w:p w14:paraId="1D2CE2E1">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4.18事故处置</w:t>
      </w:r>
    </w:p>
    <w:p w14:paraId="1D2CE2E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施工现场发生事故后，现场人员应及时上报甲方。根据事故级别，开展事故抢险、事故调查处理。乙方应接收甲方事故调查，配合上级、政府部门的调查工作。乙方应负责本单位伤亡人员善后、家属接待等后期工作。乙方应接受甲方及上级、外部事故调查处理报告的处理决定，并按“四不放过”原则，进行事故分析和处理。事故造成的经济责任和法律责任根据事故责任认定由责任方承担。</w:t>
      </w:r>
    </w:p>
    <w:p w14:paraId="1D2CE2E3">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4.19文明施工、环境卫生、交通安全、消防保卫，后勤管理</w:t>
      </w:r>
    </w:p>
    <w:p w14:paraId="1D2CE2E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对分包范围及所属生活区文明施工、环境卫生、交通安全、消防保卫工作负责，并承担甲方根据分包规模所划定的由乙方管理的公共区域文明施工、环境卫生、交通安全、消防保卫工作。由于乙方防范措施不力，发生的盗抢、材料物资丢失、火灾、交通事故（含施工现场内事故）等造成的损失，发生的经济责任、法律责任及善后处理均由乙方负责。因此给甲方造成损失的，由乙方承担赔偿责任。</w:t>
      </w:r>
      <w:bookmarkEnd w:id="2"/>
    </w:p>
    <w:p w14:paraId="1D2CE2E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4.20消防安全</w:t>
      </w:r>
    </w:p>
    <w:p w14:paraId="1D2CE2E6">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4.20.1贯彻落实各级政府及相应部门有关施工现场消防安全的法规和甲方的消防安全管理制度，对所属施工区域、办公区、生活区的消防安全管理负全面责任。</w:t>
      </w:r>
    </w:p>
    <w:p w14:paraId="1D2CE2E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4.20.2负责建立健全本区域的防火组织及义务组织，明确消防安全责任人、消防安全管理人、专兼职消防管理人。按照甲方的要求提供施工人员花名册及特殊工种的原件复印机及有关资料。</w:t>
      </w:r>
    </w:p>
    <w:p w14:paraId="1D2CE2E8">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4.20.3电气焊等特殊工种作业人员必须持证上岗。动火操作前，必须到甲方用火动火审批部门办理动火证，动火期间配备灭火器材并由专职安全人员旁站监督。</w:t>
      </w:r>
    </w:p>
    <w:p w14:paraId="1D2CE2E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4.20.4负责对本区域施工人员进行消防法规、制度、操作规程和施工现场火灾危险性教育，进行报火警、扑救初期和自救逃生知识、技能教育。对施工现场采用的新工艺、新技术、新材料或使用的新设备必须了解、掌握其安全消防技术特性，进行消防安全教育或安全活动中，并保存相关资料。</w:t>
      </w:r>
    </w:p>
    <w:p w14:paraId="1D2CE2E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4.20.5负责所在施工区域及所属生活区宿舍内的消防安全管理，制定消防应急预案，保证所施工区域内的消防设施、器材完好无损、灵敏有效，确保消防应急通道畅通，并有权拒绝甲方违反安全法规的指令。</w:t>
      </w:r>
    </w:p>
    <w:p w14:paraId="1D2CE2EB">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4.20.6因乙方责任造成的火灾事故，导致甲方或第三方人身伤亡和经济损失的，乙方承担主要经济损失和法律责任。</w:t>
      </w:r>
    </w:p>
    <w:p w14:paraId="1D2CE2EC">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第五条 补充条款</w:t>
      </w:r>
    </w:p>
    <w:p w14:paraId="1D2CE2ED">
      <w:pPr>
        <w:spacing w:after="156" w:afterLines="50" w:line="360" w:lineRule="auto"/>
        <w:ind w:firstLine="440" w:firstLineChars="200"/>
        <w:jc w:val="both"/>
        <w:rPr>
          <w:rFonts w:hint="eastAsia" w:ascii="仿宋_GB2312" w:hAnsi="宋体" w:eastAsia="仿宋_GB2312"/>
          <w:color w:val="FF0000"/>
          <w:u w:val="single"/>
          <w:lang w:eastAsia="zh-CN"/>
        </w:rPr>
      </w:pPr>
      <w:permStart w:id="7" w:edGrp="everyone"/>
      <w:r>
        <w:rPr>
          <w:rFonts w:hint="eastAsia" w:ascii="仿宋_GB2312" w:hAnsi="宋体" w:eastAsia="仿宋_GB2312"/>
          <w:color w:val="FF0000"/>
          <w:u w:val="single"/>
          <w:lang w:eastAsia="zh-CN"/>
        </w:rPr>
        <w:t xml:space="preserve">   </w:t>
      </w:r>
      <w:bookmarkStart w:id="3" w:name="_Toc22364533"/>
      <w:bookmarkStart w:id="4" w:name="_Toc481553756"/>
      <w:r>
        <w:rPr>
          <w:rFonts w:hint="eastAsia" w:ascii="仿宋_GB2312" w:hAnsi="宋体" w:eastAsia="仿宋_GB2312"/>
          <w:color w:val="FF0000"/>
          <w:u w:val="single"/>
          <w:lang w:val="en-US" w:eastAsia="zh-CN"/>
        </w:rPr>
        <w:t>/</w:t>
      </w:r>
      <w:r>
        <w:rPr>
          <w:rFonts w:hint="eastAsia" w:ascii="仿宋_GB2312" w:hAnsi="宋体" w:eastAsia="仿宋_GB2312"/>
          <w:color w:val="FF0000"/>
          <w:u w:val="single"/>
          <w:lang w:eastAsia="zh-CN"/>
        </w:rPr>
        <w:t xml:space="preserve">  </w:t>
      </w:r>
    </w:p>
    <w:bookmarkEnd w:id="3"/>
    <w:bookmarkEnd w:id="4"/>
    <w:p w14:paraId="1D2CE2EE">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本协议作为双方《</w:t>
      </w:r>
      <w:r>
        <w:rPr>
          <w:rFonts w:hint="eastAsia" w:ascii="仿宋_GB2312" w:eastAsia="仿宋_GB2312" w:cs="Arial Unicode MS"/>
          <w:kern w:val="2"/>
          <w:sz w:val="24"/>
          <w:u w:val="single"/>
          <w:lang w:val="en-US" w:eastAsia="zh-CN" w:bidi="ar-SA"/>
        </w:rPr>
        <w:t xml:space="preserve">  建设工程施工劳务分包合同（驻地建设工程） </w:t>
      </w:r>
      <w:r>
        <w:rPr>
          <w:rFonts w:hint="eastAsia" w:ascii="仿宋_GB2312" w:eastAsia="仿宋_GB2312" w:cs="Arial Unicode MS"/>
          <w:kern w:val="2"/>
          <w:sz w:val="24"/>
          <w:lang w:eastAsia="zh-CN" w:bidi="ar-SA"/>
        </w:rPr>
        <w:t>》（合同名称），合同编号为：</w:t>
      </w:r>
      <w:r>
        <w:rPr>
          <w:rFonts w:hint="eastAsia" w:ascii="仿宋_GB2312" w:eastAsia="仿宋_GB2312" w:cs="Arial Unicode MS"/>
          <w:kern w:val="2"/>
          <w:sz w:val="24"/>
          <w:u w:val="single"/>
          <w:lang w:val="en-US" w:eastAsia="zh-CN" w:bidi="ar-SA"/>
        </w:rPr>
        <w:t xml:space="preserve"> ZJLQ-FB-任县经济园区基础设施改建工程-007  </w:t>
      </w:r>
      <w:r>
        <w:rPr>
          <w:rFonts w:hint="eastAsia" w:ascii="仿宋_GB2312" w:eastAsia="仿宋_GB2312" w:cs="Arial Unicode MS"/>
          <w:kern w:val="2"/>
          <w:sz w:val="24"/>
          <w:lang w:eastAsia="zh-CN" w:bidi="ar-SA"/>
        </w:rPr>
        <w:t>的附件，与该合同具有同等法律效力。</w:t>
      </w:r>
    </w:p>
    <w:permEnd w:id="7"/>
    <w:p w14:paraId="1D2CE2EF">
      <w:pPr>
        <w:spacing w:after="0" w:line="240" w:lineRule="auto"/>
        <w:rPr>
          <w:rFonts w:hint="eastAsia" w:ascii="宋体" w:hAnsi="宋体"/>
          <w:sz w:val="21"/>
          <w:szCs w:val="21"/>
          <w:lang w:eastAsia="zh-CN"/>
        </w:rPr>
      </w:pPr>
    </w:p>
    <w:p w14:paraId="53C068B1">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2F1">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附件6</w:t>
      </w:r>
    </w:p>
    <w:p w14:paraId="1D2CE2F2">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廉政合同</w:t>
      </w:r>
    </w:p>
    <w:p w14:paraId="1D2CE2F3">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1D2CE2F4">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一、双方的责任</w:t>
      </w:r>
    </w:p>
    <w:p w14:paraId="1D2CE2F5">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1.1应严格遵守国家关于建设工程的有关法律、法规，相关政策，以及廉政建设的各项规定。</w:t>
      </w:r>
    </w:p>
    <w:p w14:paraId="1D2CE2F6">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1.2严格执行建设工程合同文件，自觉按合同办事。</w:t>
      </w:r>
    </w:p>
    <w:p w14:paraId="1D2CE2F7">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1.3各项活动必须坚持公开、公平、公正、诚信、透明的原则(除法律法规另有规定者外)，不得为获取不正当的利益，损害国家、集体和对方利益，不得违反建设工程管理的规章制度。</w:t>
      </w:r>
    </w:p>
    <w:p w14:paraId="1D2CE2F8">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1.4发现在业务活动中有违规、违纪、违法行为的，应及时提醒对方，情节严重的，如实进行举报，一经查实，将严肃处理。</w:t>
      </w:r>
    </w:p>
    <w:p w14:paraId="1D2CE2F9">
      <w:pPr>
        <w:snapToGrid w:val="0"/>
        <w:spacing w:after="156" w:afterLines="50" w:line="360" w:lineRule="auto"/>
        <w:ind w:firstLine="560"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二、甲方责任</w:t>
      </w:r>
    </w:p>
    <w:p w14:paraId="1D2CE2FA">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甲方相关人员和从事该建设工程项目的工作人员，在工程建设的事前、事中、事后应遵守以下规定：</w:t>
      </w:r>
    </w:p>
    <w:p w14:paraId="1D2CE2FB">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2.1按照甲方的招（议）标程序确定供应商，确保公正、公平对待所有合作方；不得在招标文件中有针对性地故意设定条件，以不公正的方法确定供应商；</w:t>
      </w:r>
    </w:p>
    <w:p w14:paraId="1D2CE2FC">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2.2按照甲方的项目管理流程办理乙方的各项业务（现场签证、验收、结算、付款等），对乙方员工的吃拿卡要行为坚决制止；</w:t>
      </w:r>
    </w:p>
    <w:p w14:paraId="1D2CE2FD">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2.3不安排己方员工的亲友在乙方工作；</w:t>
      </w:r>
    </w:p>
    <w:p w14:paraId="1D2CE2FE">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2.4不得以任何理由向乙方推荐分包单位；</w:t>
      </w:r>
    </w:p>
    <w:p w14:paraId="1D2CE2FF">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2.5不得向乙方和相关单位索要或接受回扣、礼金、有价证券、贵重物品和好处费、感谢费等。</w:t>
      </w:r>
    </w:p>
    <w:p w14:paraId="1D2CE300">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2.6不得在乙方和相关单位报销任何应由业主方或个人支付的费用。</w:t>
      </w:r>
    </w:p>
    <w:p w14:paraId="1D2CE301">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2.7不得要求、暗示或接受乙方和相关单位为个人装修住房、婚丧嫁娶、配偶子女的工作安排以及出国(境)、旅游等提供方便。</w:t>
      </w:r>
    </w:p>
    <w:p w14:paraId="1D2CE302">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2.8不得参加有可能影响公正执行公务的乙方和相关单位的宴请、健身、娱乐等活动。</w:t>
      </w:r>
    </w:p>
    <w:p w14:paraId="1D2CE303">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三、乙方责任</w:t>
      </w:r>
    </w:p>
    <w:p w14:paraId="1D2CE30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应与甲方保持正常的业务交往，按照有关法律法规和程序开展业务工作，严格执行工程建设的有关方针、政策，执行工程建设强制性标准，并遵守以下规定：</w:t>
      </w:r>
    </w:p>
    <w:p w14:paraId="1D2CE305">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3.1根据自己的实力参与甲方的招（议）标，遵守甲方的管理制度；不得在招标之前或过程中，以不正当手段谋求中标。</w:t>
      </w:r>
    </w:p>
    <w:p w14:paraId="1D2CE306">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3.2不得向甲方员工及其亲属输送任何个人利益以寻求合作机会，不得为甲方人员配偶、子女及特定关系人安排工作、谋取不正当利益或提供各类方便。</w:t>
      </w:r>
    </w:p>
    <w:p w14:paraId="1D2CE307">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3.3不得以任何理由为甲方和相关单位报销应由对方或个人支付的费用，包括出差期间的交通费和住宿费等。</w:t>
      </w:r>
    </w:p>
    <w:p w14:paraId="1D2CE308">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3.4不得以甲方员工及其亲属的家庭装修、婚丧嫁娶、出国留学等事宜为由进行提供资金及物资资助等行贿行为。</w:t>
      </w:r>
    </w:p>
    <w:p w14:paraId="1D2CE309">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3.5不得向甲方员工提供礼品、礼金、贵重物品或消费卡、会员卡、礼品券等虚拟电子礼品，严禁快递送礼。</w:t>
      </w:r>
    </w:p>
    <w:p w14:paraId="1D2CE30A">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3.6不得以任何理由为甲方、相关单位或个人组织有可能影响公正执行公务的宴请、健身、娱乐等活动。</w:t>
      </w:r>
    </w:p>
    <w:p w14:paraId="1D2CE30B">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3.7不得与甲方员工就标书合同条款中的利益条款进行私下协商或达成默契。</w:t>
      </w:r>
    </w:p>
    <w:p w14:paraId="1D2CE30C">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3.8不得安排甲方员工及其亲属从事合资或合股经营行为，不向甲方打探商业秘密或提供兼职报酬。</w:t>
      </w:r>
    </w:p>
    <w:p w14:paraId="1D2CE30D">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3.9不在甲方人员进行市场调研、商务洽谈等期间违规提供公务接待。</w:t>
      </w:r>
    </w:p>
    <w:p w14:paraId="1D2CE30E">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3.10对甲方员工违反本协议的行为及时向甲方的上级监督部门报告。</w:t>
      </w:r>
    </w:p>
    <w:p w14:paraId="1D2CE30F">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四、违约责任</w:t>
      </w:r>
    </w:p>
    <w:p w14:paraId="1D2CE310">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4.1甲方工作人员有违反本责任书第一、二条责任行为的，依据有关党纪法规，提交甲方纪检部门进行处理。</w:t>
      </w:r>
    </w:p>
    <w:p w14:paraId="1D2CE311">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乙方工作人员有违反本责任书第一、三条责任行为的，依据有关法律法规处理；向甲方行贿或给甲方单位造成经济损失的，按照受贿金额或损失金额的5-10倍进行处罚，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乙方按每人每次1000元标准缴纳违约金。</w:t>
      </w:r>
    </w:p>
    <w:p w14:paraId="1D2CE312">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4.3甲方不得接受可能影响公正执行公务的礼金（包括各种有价证券）、礼品馈赠。因各种原因未能拒收的，一律上交所属部门并登记。</w:t>
      </w:r>
    </w:p>
    <w:p w14:paraId="1D2CE313">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4.4甲乙双方必须认真履行本协议，遵纪守法，相互监督，密切配合，共同搞好廉政建设。双方认可甲方建立不诚信合作方黑名单制度，如乙方发生向甲方员工的行贿行为、乙方和甲方的员工勾结虚增结算款项的行为，则该乙方进入甲方不诚信合作方黑名单，触犯刑律的，移交司法机关处理。</w:t>
      </w:r>
    </w:p>
    <w:p w14:paraId="1D2CE31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4.5本责任书作为主合同的组成部分，与本合同具有同等法律效力。生效条件与主合同相同。</w:t>
      </w:r>
    </w:p>
    <w:p w14:paraId="1D2CE315">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五、监督举报渠道</w:t>
      </w:r>
    </w:p>
    <w:p w14:paraId="1D2CE316">
      <w:pPr>
        <w:spacing w:after="156" w:afterLines="50" w:line="360" w:lineRule="auto"/>
        <w:ind w:firstLine="480" w:firstLineChars="200"/>
        <w:jc w:val="both"/>
        <w:rPr>
          <w:rFonts w:ascii="仿宋_GB2312" w:eastAsia="仿宋_GB2312" w:cs="Arial Unicode MS"/>
          <w:kern w:val="2"/>
          <w:sz w:val="24"/>
          <w:lang w:eastAsia="zh-CN" w:bidi="ar-SA"/>
        </w:rPr>
      </w:pPr>
      <w:permStart w:id="8" w:edGrp="everyone"/>
      <w:r>
        <w:rPr>
          <w:rFonts w:hint="eastAsia" w:ascii="仿宋_GB2312" w:eastAsia="仿宋_GB2312" w:cs="Arial Unicode MS"/>
          <w:kern w:val="2"/>
          <w:sz w:val="24"/>
          <w:lang w:eastAsia="zh-CN" w:bidi="ar-SA"/>
        </w:rPr>
        <w:t>5.1信访办公室</w:t>
      </w:r>
    </w:p>
    <w:p w14:paraId="1D2CE317">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来信地址：石家庄市建设南大街38号中建路桥集团有限公司信访办公室（收）</w:t>
      </w:r>
    </w:p>
    <w:p w14:paraId="1D2CE318">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邮编：050011</w:t>
      </w:r>
    </w:p>
    <w:p w14:paraId="1D2CE319">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电话：0311-66538159</w:t>
      </w:r>
    </w:p>
    <w:p w14:paraId="1D2CE31A">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电子邮箱：sinorbbg@cscec.com</w:t>
      </w:r>
    </w:p>
    <w:p w14:paraId="1D2CE31B">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5.2纪检监督工作部</w:t>
      </w:r>
    </w:p>
    <w:p w14:paraId="1D2CE31C">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来信地址：石家庄市建设南大街38号中建路桥集团有限公司纪检监督工作部（收）</w:t>
      </w:r>
    </w:p>
    <w:p w14:paraId="1D2CE31D">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邮编：050011</w:t>
      </w:r>
    </w:p>
    <w:p w14:paraId="1D2CE31E">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电话：0311-66538173</w:t>
      </w:r>
    </w:p>
    <w:p w14:paraId="1D2CE31F">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电子邮箱：sinorbjc@cscec.com</w:t>
      </w:r>
    </w:p>
    <w:permEnd w:id="8"/>
    <w:p w14:paraId="1D2CE320">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六、责任书有效期</w:t>
      </w:r>
    </w:p>
    <w:p w14:paraId="1D2CE321">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本责任书的有效期为双方签署之日起至该工程项目竣工验收合格时止。</w:t>
      </w:r>
    </w:p>
    <w:p w14:paraId="1D2CE322">
      <w:pPr>
        <w:spacing w:after="0" w:line="240" w:lineRule="auto"/>
        <w:rPr>
          <w:rFonts w:hint="eastAsia" w:ascii="宋体" w:hAnsi="宋体"/>
          <w:sz w:val="21"/>
          <w:szCs w:val="21"/>
          <w:lang w:eastAsia="zh-CN"/>
        </w:rPr>
      </w:pPr>
    </w:p>
    <w:p w14:paraId="3E636EE5">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324">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附件7</w:t>
      </w:r>
    </w:p>
    <w:p w14:paraId="1D2CE325">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履约授权管理协议</w:t>
      </w:r>
    </w:p>
    <w:p w14:paraId="1D2CE326">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为使甲乙双方更有效地履行合同，双方特此约定：</w:t>
      </w:r>
    </w:p>
    <w:p w14:paraId="1D2CE327">
      <w:pPr>
        <w:widowControl w:val="0"/>
        <w:spacing w:after="156" w:afterLines="50" w:line="360" w:lineRule="auto"/>
        <w:ind w:firstLine="480" w:firstLineChars="200"/>
        <w:jc w:val="both"/>
        <w:rPr>
          <w:rFonts w:ascii="仿宋_GB2312" w:eastAsia="仿宋_GB2312" w:cs="Arial Unicode MS"/>
          <w:kern w:val="2"/>
          <w:sz w:val="24"/>
          <w:lang w:eastAsia="zh-CN" w:bidi="ar-SA"/>
        </w:rPr>
      </w:pPr>
      <w:permStart w:id="9" w:edGrp="everyone"/>
      <w:r>
        <w:rPr>
          <w:rFonts w:hint="eastAsia" w:ascii="仿宋_GB2312" w:eastAsia="仿宋_GB2312" w:cs="Arial Unicode MS"/>
          <w:kern w:val="2"/>
          <w:sz w:val="24"/>
          <w:lang w:eastAsia="zh-CN" w:bidi="ar-SA"/>
        </w:rPr>
        <w:t>由甲方发出的、超出乙方承包范围外的指令，无论何种形式（包括但不仅限于往来函件、会议纪要、洽商变更、签证等），凡涉及合同价款变动的，除经甲方项目经理（</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color w:val="FF0000"/>
          <w:kern w:val="2"/>
          <w:sz w:val="24"/>
          <w:u w:val="single"/>
          <w:lang w:val="en-US" w:eastAsia="zh-CN" w:bidi="ar-SA"/>
        </w:rPr>
        <w:t>袁冬晨</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kern w:val="2"/>
          <w:sz w:val="24"/>
          <w:lang w:eastAsia="zh-CN" w:bidi="ar-SA"/>
        </w:rPr>
        <w:t>）、商务经理（</w:t>
      </w:r>
      <w:r>
        <w:rPr>
          <w:rFonts w:hint="eastAsia" w:ascii="仿宋_GB2312" w:eastAsia="仿宋_GB2312" w:cs="Arial Unicode MS"/>
          <w:color w:val="FF0000"/>
          <w:kern w:val="2"/>
          <w:sz w:val="24"/>
          <w:u w:val="single"/>
          <w:lang w:val="en-US" w:eastAsia="zh-CN" w:bidi="ar-SA"/>
        </w:rPr>
        <w:t>梁永平</w:t>
      </w:r>
      <w:r>
        <w:rPr>
          <w:rFonts w:hint="eastAsia" w:ascii="仿宋_GB2312" w:eastAsia="仿宋_GB2312" w:cs="Arial Unicode MS"/>
          <w:kern w:val="2"/>
          <w:sz w:val="24"/>
          <w:lang w:eastAsia="zh-CN" w:bidi="ar-SA"/>
        </w:rPr>
        <w:t>）签字确认外，还须经甲方总部相关部门审核审批后方可有效。甲方项目部任何人员的任何形式的签字仅作为对该事件发生的证明，不作为甲方付款及结算的依据。</w:t>
      </w:r>
    </w:p>
    <w:permEnd w:id="9"/>
    <w:p w14:paraId="1D2CE328">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货物进场需经甲方人员验收并签收收货凭据，无论何种形式的收货凭据（包括但不仅限于收货单、供货小票、月度统计单或其他数量统计文件等）仅作为甲方收到乙方所供应货物的数量、型号、规格等的证明，而不作为甲方付款及结算的依据，无论该收货凭据上是否载有单价或合价或合计等涉及价款的内容。供应过程中双方不办理任何形式的结算，待供货全部结束后，最终结算以合同约定的计算量为准。收货单、供货小票、月度统计单或其他随车数量统计文件中的任何带有“结算”字眼的凭证均不代表双方的阶段及最终结算。</w:t>
      </w:r>
    </w:p>
    <w:p w14:paraId="1D2CE329">
      <w:pPr>
        <w:widowControl w:val="0"/>
        <w:spacing w:after="156" w:afterLines="50" w:line="360" w:lineRule="auto"/>
        <w:ind w:firstLine="480" w:firstLineChars="200"/>
        <w:jc w:val="both"/>
        <w:rPr>
          <w:rFonts w:ascii="仿宋_GB2312" w:eastAsia="仿宋_GB2312" w:cs="Arial Unicode MS"/>
          <w:kern w:val="2"/>
          <w:sz w:val="24"/>
          <w:lang w:eastAsia="zh-CN" w:bidi="ar-SA"/>
        </w:rPr>
      </w:pPr>
      <w:permStart w:id="10" w:edGrp="everyone"/>
      <w:r>
        <w:rPr>
          <w:rFonts w:hint="eastAsia" w:ascii="仿宋_GB2312" w:eastAsia="仿宋_GB2312" w:cs="Arial Unicode MS"/>
          <w:kern w:val="2"/>
          <w:sz w:val="24"/>
          <w:lang w:eastAsia="zh-CN" w:bidi="ar-SA"/>
        </w:rPr>
        <w:t>甲方签收收货凭据的授权人：</w:t>
      </w:r>
      <w:r>
        <w:rPr>
          <w:rFonts w:hint="eastAsia" w:ascii="仿宋_GB2312" w:eastAsia="仿宋_GB2312" w:cs="Arial Unicode MS"/>
          <w:color w:val="FF0000"/>
          <w:kern w:val="2"/>
          <w:sz w:val="24"/>
          <w:u w:val="single"/>
          <w:lang w:val="en-US" w:eastAsia="zh-CN" w:bidi="ar-SA"/>
        </w:rPr>
        <w:t>袁冬晨</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kern w:val="2"/>
          <w:sz w:val="24"/>
          <w:lang w:eastAsia="zh-CN" w:bidi="ar-SA"/>
        </w:rPr>
        <w:t>，签字字样：</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kern w:val="2"/>
          <w:sz w:val="24"/>
          <w:lang w:eastAsia="zh-CN" w:bidi="ar-SA"/>
        </w:rPr>
        <w:t>。</w:t>
      </w:r>
    </w:p>
    <w:permEnd w:id="10"/>
    <w:p w14:paraId="1D2CE32A">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确认已知悉：甲方将上述工作范围内的签字权仅授予上述人员；甲方其他任何人员的签字均不作为甲方付款及结算的依据；甲方对未经上述人员签字的任何单据不予认可。任何因乙方忽视上述条款约定而造成的损失由乙方自行承担。</w:t>
      </w:r>
    </w:p>
    <w:p w14:paraId="1D2CE32B">
      <w:pPr>
        <w:widowControl w:val="0"/>
        <w:spacing w:after="156" w:afterLines="50" w:line="360" w:lineRule="auto"/>
        <w:ind w:firstLine="480" w:firstLineChars="200"/>
        <w:jc w:val="both"/>
        <w:rPr>
          <w:rFonts w:ascii="仿宋_GB2312" w:eastAsia="仿宋_GB2312" w:cs="Arial Unicode MS"/>
          <w:kern w:val="2"/>
          <w:sz w:val="24"/>
          <w:lang w:eastAsia="zh-CN" w:bidi="ar-SA"/>
        </w:rPr>
      </w:pPr>
      <w:permStart w:id="11" w:edGrp="everyone"/>
      <w:r>
        <w:rPr>
          <w:rFonts w:hint="eastAsia" w:ascii="仿宋_GB2312" w:eastAsia="仿宋_GB2312" w:cs="Arial Unicode MS"/>
          <w:kern w:val="2"/>
          <w:sz w:val="24"/>
          <w:lang w:eastAsia="zh-CN" w:bidi="ar-SA"/>
        </w:rPr>
        <w:t>本协议作为双方</w:t>
      </w:r>
      <w:r>
        <w:rPr>
          <w:rFonts w:hint="eastAsia" w:ascii="仿宋_GB2312" w:hAnsi="仿宋_GB2312" w:eastAsia="仿宋_GB2312" w:cs="仿宋_GB2312"/>
          <w:kern w:val="2"/>
          <w:sz w:val="24"/>
          <w:szCs w:val="24"/>
          <w:lang w:eastAsia="zh-CN" w:bidi="ar-SA"/>
        </w:rPr>
        <w:t>《</w:t>
      </w:r>
      <w:r>
        <w:rPr>
          <w:rFonts w:hint="eastAsia" w:ascii="仿宋_GB2312" w:hAnsi="仿宋_GB2312" w:eastAsia="仿宋_GB2312" w:cs="仿宋_GB2312"/>
          <w:color w:val="FF0000"/>
          <w:kern w:val="2"/>
          <w:sz w:val="24"/>
          <w:szCs w:val="24"/>
          <w:u w:val="single"/>
          <w:lang w:eastAsia="zh-CN" w:bidi="ar-SA"/>
        </w:rPr>
        <w:t xml:space="preserve"> </w:t>
      </w:r>
      <w:r>
        <w:rPr>
          <w:rFonts w:hint="eastAsia" w:ascii="仿宋_GB2312" w:hAnsi="仿宋_GB2312" w:eastAsia="仿宋_GB2312" w:cs="仿宋_GB2312"/>
          <w:color w:val="FF0000"/>
          <w:sz w:val="24"/>
          <w:szCs w:val="24"/>
          <w:u w:val="single"/>
          <w:lang w:eastAsia="zh-CN"/>
        </w:rPr>
        <w:t>建设工程施工劳务分包合同（</w:t>
      </w:r>
      <w:r>
        <w:rPr>
          <w:rFonts w:hint="eastAsia" w:ascii="仿宋_GB2312" w:hAnsi="仿宋_GB2312" w:eastAsia="仿宋_GB2312" w:cs="仿宋_GB2312"/>
          <w:color w:val="FF0000"/>
          <w:sz w:val="24"/>
          <w:szCs w:val="24"/>
          <w:u w:val="single"/>
          <w:lang w:val="en-US" w:eastAsia="zh-CN"/>
        </w:rPr>
        <w:t>驻地建设工程</w:t>
      </w:r>
      <w:r>
        <w:rPr>
          <w:rFonts w:hint="eastAsia" w:ascii="仿宋_GB2312" w:hAnsi="仿宋_GB2312" w:eastAsia="仿宋_GB2312" w:cs="仿宋_GB2312"/>
          <w:color w:val="FF0000"/>
          <w:sz w:val="24"/>
          <w:szCs w:val="24"/>
          <w:u w:val="single"/>
          <w:lang w:eastAsia="zh-CN"/>
        </w:rPr>
        <w:t>）</w:t>
      </w:r>
      <w:r>
        <w:rPr>
          <w:rFonts w:hint="eastAsia" w:ascii="仿宋_GB2312" w:hAnsi="仿宋_GB2312" w:eastAsia="仿宋_GB2312" w:cs="仿宋_GB2312"/>
          <w:color w:val="FF0000"/>
          <w:kern w:val="2"/>
          <w:sz w:val="24"/>
          <w:szCs w:val="24"/>
          <w:u w:val="single"/>
          <w:lang w:eastAsia="zh-CN" w:bidi="ar-SA"/>
        </w:rPr>
        <w:t xml:space="preserve"> </w:t>
      </w:r>
      <w:r>
        <w:rPr>
          <w:rFonts w:hint="eastAsia" w:ascii="仿宋_GB2312" w:hAnsi="仿宋_GB2312" w:eastAsia="仿宋_GB2312" w:cs="仿宋_GB2312"/>
          <w:kern w:val="2"/>
          <w:sz w:val="24"/>
          <w:szCs w:val="24"/>
          <w:lang w:eastAsia="zh-CN" w:bidi="ar-SA"/>
        </w:rPr>
        <w:t>》（合同名称），合同编号为：</w:t>
      </w:r>
      <w:r>
        <w:rPr>
          <w:rFonts w:hint="eastAsia" w:ascii="仿宋_GB2312" w:hAnsi="仿宋_GB2312" w:eastAsia="仿宋_GB2312" w:cs="仿宋_GB2312"/>
          <w:color w:val="FF0000"/>
          <w:sz w:val="24"/>
          <w:szCs w:val="24"/>
          <w:u w:val="single"/>
          <w:lang w:eastAsia="zh-CN"/>
        </w:rPr>
        <w:t>ZJLQ-FB-任县经济园区基础设施改建工程-00</w:t>
      </w:r>
      <w:r>
        <w:rPr>
          <w:rFonts w:hint="eastAsia" w:ascii="仿宋_GB2312" w:hAnsi="仿宋_GB2312" w:eastAsia="仿宋_GB2312" w:cs="仿宋_GB2312"/>
          <w:color w:val="FF0000"/>
          <w:sz w:val="24"/>
          <w:szCs w:val="24"/>
          <w:u w:val="single"/>
          <w:lang w:val="en-US" w:eastAsia="zh-CN"/>
        </w:rPr>
        <w:t>7</w:t>
      </w:r>
      <w:r>
        <w:rPr>
          <w:rFonts w:hint="eastAsia" w:ascii="仿宋_GB2312" w:hAnsi="仿宋_GB2312" w:eastAsia="仿宋_GB2312" w:cs="仿宋_GB2312"/>
          <w:color w:val="FF0000"/>
          <w:sz w:val="24"/>
          <w:szCs w:val="24"/>
          <w:u w:val="single"/>
          <w:lang w:eastAsia="zh-CN"/>
        </w:rPr>
        <w:t xml:space="preserve"> </w:t>
      </w:r>
      <w:r>
        <w:rPr>
          <w:rFonts w:hint="eastAsia" w:ascii="仿宋_GB2312" w:hAnsi="仿宋_GB2312" w:eastAsia="仿宋_GB2312" w:cs="仿宋_GB2312"/>
          <w:color w:val="FF0000"/>
          <w:kern w:val="2"/>
          <w:sz w:val="24"/>
          <w:szCs w:val="24"/>
          <w:u w:val="single"/>
          <w:lang w:eastAsia="zh-CN" w:bidi="ar-SA"/>
        </w:rPr>
        <w:t xml:space="preserve"> </w:t>
      </w:r>
      <w:r>
        <w:rPr>
          <w:rFonts w:hint="eastAsia" w:ascii="仿宋_GB2312" w:eastAsia="仿宋_GB2312" w:cs="Arial Unicode MS"/>
          <w:kern w:val="2"/>
          <w:sz w:val="24"/>
          <w:lang w:eastAsia="zh-CN" w:bidi="ar-SA"/>
        </w:rPr>
        <w:t>的补充协议，与该合同具有同等法律效力。</w:t>
      </w:r>
    </w:p>
    <w:permEnd w:id="11"/>
    <w:p w14:paraId="1D2CE32C">
      <w:pPr>
        <w:widowControl w:val="0"/>
        <w:spacing w:after="156" w:afterLines="50" w:line="440" w:lineRule="exact"/>
        <w:ind w:firstLine="480" w:firstLineChars="200"/>
        <w:jc w:val="both"/>
        <w:rPr>
          <w:rFonts w:ascii="仿宋_GB2312" w:eastAsia="仿宋_GB2312" w:cs="Arial Unicode MS"/>
          <w:bCs/>
          <w:kern w:val="2"/>
          <w:sz w:val="24"/>
          <w:lang w:eastAsia="zh-CN" w:bidi="ar-SA"/>
        </w:rPr>
      </w:pPr>
    </w:p>
    <w:p w14:paraId="36386978">
      <w:pPr>
        <w:spacing w:after="156" w:afterLines="50" w:line="440" w:lineRule="exact"/>
        <w:ind w:firstLine="200"/>
        <w:rPr>
          <w:rFonts w:hint="eastAsia" w:ascii="宋体" w:hAnsi="宋体"/>
          <w:sz w:val="20"/>
          <w:szCs w:val="20"/>
          <w:lang w:eastAsia="zh-CN"/>
        </w:rPr>
        <w:sectPr>
          <w:pgSz w:w="11906" w:h="16838"/>
          <w:pgMar w:top="1417" w:right="1417" w:bottom="1417" w:left="1417" w:header="1134" w:footer="992" w:gutter="0"/>
          <w:cols w:space="0" w:num="1"/>
          <w:docGrid w:type="linesAndChars" w:linePitch="312" w:charSpace="0"/>
        </w:sectPr>
      </w:pPr>
    </w:p>
    <w:p w14:paraId="1D2CE32E">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附件8</w:t>
      </w:r>
    </w:p>
    <w:p w14:paraId="1D2CE32F">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工程质量专项协议书</w:t>
      </w:r>
    </w:p>
    <w:p w14:paraId="1D2CE330">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为贯彻“中国建筑，服务跨越五洲；过程精品，质量重于泰山”的质量方针，落实施工质量管理责任，依据《中华人民共和国建筑法》、国务院《建设工程质量管理条例》、住房与城乡建设部《关于做好房屋建筑和市政基础设施工程质量事故报告和调查处理工作的通知》（建质字</w:t>
      </w:r>
      <w:r>
        <w:rPr>
          <w:rFonts w:ascii="仿宋_GB2312" w:hAnsi="Times New Roman" w:eastAsia="仿宋_GB2312" w:cs="Arial Unicode MS"/>
          <w:kern w:val="2"/>
          <w:sz w:val="24"/>
          <w:lang w:eastAsia="zh-CN" w:bidi="ar-SA"/>
        </w:rPr>
        <w:t>[2010]111</w:t>
      </w:r>
      <w:r>
        <w:rPr>
          <w:rFonts w:hint="eastAsia" w:ascii="仿宋_GB2312" w:hAnsi="Times New Roman" w:eastAsia="仿宋_GB2312" w:cs="Arial Unicode MS"/>
          <w:kern w:val="2"/>
          <w:sz w:val="24"/>
          <w:lang w:eastAsia="zh-CN" w:bidi="ar-SA"/>
        </w:rPr>
        <w:t>号）、《工程建设施工企业质量管理规范》（</w:t>
      </w:r>
      <w:r>
        <w:rPr>
          <w:rFonts w:ascii="仿宋_GB2312" w:hAnsi="Times New Roman" w:eastAsia="仿宋_GB2312" w:cs="Arial Unicode MS"/>
          <w:kern w:val="2"/>
          <w:sz w:val="24"/>
          <w:lang w:eastAsia="zh-CN" w:bidi="ar-SA"/>
        </w:rPr>
        <w:t>GB/T50430-20</w:t>
      </w:r>
      <w:r>
        <w:rPr>
          <w:rFonts w:hint="eastAsia" w:ascii="仿宋_GB2312" w:hAnsi="Times New Roman" w:eastAsia="仿宋_GB2312" w:cs="Arial Unicode MS"/>
          <w:kern w:val="2"/>
          <w:sz w:val="24"/>
          <w:lang w:eastAsia="zh-CN" w:bidi="ar-SA"/>
        </w:rPr>
        <w:t>1</w:t>
      </w:r>
      <w:r>
        <w:rPr>
          <w:rFonts w:ascii="仿宋_GB2312" w:hAnsi="Times New Roman" w:eastAsia="仿宋_GB2312" w:cs="Arial Unicode MS"/>
          <w:kern w:val="2"/>
          <w:sz w:val="24"/>
          <w:lang w:eastAsia="zh-CN" w:bidi="ar-SA"/>
        </w:rPr>
        <w:t>7</w:t>
      </w:r>
      <w:r>
        <w:rPr>
          <w:rFonts w:hint="eastAsia" w:ascii="仿宋_GB2312" w:hAnsi="Times New Roman" w:eastAsia="仿宋_GB2312" w:cs="Arial Unicode MS"/>
          <w:kern w:val="2"/>
          <w:sz w:val="24"/>
          <w:lang w:eastAsia="zh-CN" w:bidi="ar-SA"/>
        </w:rPr>
        <w:t>）、</w:t>
      </w:r>
      <w:r>
        <w:rPr>
          <w:rFonts w:ascii="仿宋_GB2312" w:hAnsi="Times New Roman" w:eastAsia="仿宋_GB2312" w:cs="Arial Unicode MS"/>
          <w:kern w:val="2"/>
          <w:sz w:val="24"/>
          <w:lang w:eastAsia="zh-CN" w:bidi="ar-SA"/>
        </w:rPr>
        <w:t>中</w:t>
      </w:r>
      <w:r>
        <w:rPr>
          <w:rFonts w:hint="eastAsia" w:ascii="仿宋_GB2312" w:hAnsi="Times New Roman" w:eastAsia="仿宋_GB2312" w:cs="Arial Unicode MS"/>
          <w:kern w:val="2"/>
          <w:sz w:val="24"/>
          <w:lang w:eastAsia="zh-CN" w:bidi="ar-SA"/>
        </w:rPr>
        <w:t>国</w:t>
      </w:r>
      <w:r>
        <w:rPr>
          <w:rFonts w:ascii="仿宋_GB2312" w:hAnsi="Times New Roman" w:eastAsia="仿宋_GB2312" w:cs="Arial Unicode MS"/>
          <w:kern w:val="2"/>
          <w:sz w:val="24"/>
          <w:lang w:eastAsia="zh-CN" w:bidi="ar-SA"/>
        </w:rPr>
        <w:t>建</w:t>
      </w:r>
      <w:r>
        <w:rPr>
          <w:rFonts w:hint="eastAsia" w:ascii="仿宋_GB2312" w:hAnsi="Times New Roman" w:eastAsia="仿宋_GB2312" w:cs="Arial Unicode MS"/>
          <w:kern w:val="2"/>
          <w:sz w:val="24"/>
          <w:lang w:eastAsia="zh-CN" w:bidi="ar-SA"/>
        </w:rPr>
        <w:t>筑</w:t>
      </w:r>
      <w:r>
        <w:rPr>
          <w:rFonts w:ascii="仿宋_GB2312" w:hAnsi="Times New Roman" w:eastAsia="仿宋_GB2312" w:cs="Arial Unicode MS"/>
          <w:kern w:val="2"/>
          <w:sz w:val="24"/>
          <w:lang w:eastAsia="zh-CN" w:bidi="ar-SA"/>
        </w:rPr>
        <w:t>股份</w:t>
      </w:r>
      <w:r>
        <w:rPr>
          <w:rFonts w:hint="eastAsia" w:ascii="仿宋_GB2312" w:hAnsi="Times New Roman" w:eastAsia="仿宋_GB2312" w:cs="Arial Unicode MS"/>
          <w:kern w:val="2"/>
          <w:sz w:val="24"/>
          <w:lang w:eastAsia="zh-CN" w:bidi="ar-SA"/>
        </w:rPr>
        <w:t>有限公司《</w:t>
      </w:r>
      <w:r>
        <w:rPr>
          <w:rFonts w:ascii="仿宋_GB2312" w:hAnsi="Times New Roman" w:eastAsia="仿宋_GB2312" w:cs="Arial Unicode MS"/>
          <w:kern w:val="2"/>
          <w:sz w:val="24"/>
          <w:lang w:eastAsia="zh-CN" w:bidi="ar-SA"/>
        </w:rPr>
        <w:t>施工企业质量管理办法》</w:t>
      </w:r>
      <w:r>
        <w:rPr>
          <w:rFonts w:hint="eastAsia" w:ascii="仿宋_GB2312" w:hAnsi="Times New Roman" w:eastAsia="仿宋_GB2312" w:cs="Arial Unicode MS"/>
          <w:kern w:val="2"/>
          <w:sz w:val="24"/>
          <w:lang w:eastAsia="zh-CN" w:bidi="ar-SA"/>
        </w:rPr>
        <w:t>（</w:t>
      </w:r>
      <w:r>
        <w:rPr>
          <w:rFonts w:ascii="仿宋_GB2312" w:hAnsi="Times New Roman" w:eastAsia="仿宋_GB2312" w:cs="Arial Unicode MS"/>
          <w:kern w:val="2"/>
          <w:sz w:val="24"/>
          <w:lang w:eastAsia="zh-CN" w:bidi="ar-SA"/>
        </w:rPr>
        <w:t>中建股</w:t>
      </w:r>
      <w:r>
        <w:rPr>
          <w:rFonts w:hint="eastAsia" w:ascii="仿宋_GB2312" w:hAnsi="Times New Roman" w:eastAsia="仿宋_GB2312" w:cs="Arial Unicode MS"/>
          <w:kern w:val="2"/>
          <w:sz w:val="24"/>
          <w:lang w:eastAsia="zh-CN" w:bidi="ar-SA"/>
        </w:rPr>
        <w:t>市</w:t>
      </w:r>
      <w:r>
        <w:rPr>
          <w:rFonts w:ascii="仿宋_GB2312" w:hAnsi="Times New Roman" w:eastAsia="仿宋_GB2312" w:cs="Arial Unicode MS"/>
          <w:kern w:val="2"/>
          <w:sz w:val="24"/>
          <w:lang w:eastAsia="zh-CN" w:bidi="ar-SA"/>
        </w:rPr>
        <w:t>字[2018]872</w:t>
      </w:r>
      <w:r>
        <w:rPr>
          <w:rFonts w:hint="eastAsia" w:ascii="仿宋_GB2312" w:hAnsi="Times New Roman" w:eastAsia="仿宋_GB2312" w:cs="Arial Unicode MS"/>
          <w:kern w:val="2"/>
          <w:sz w:val="24"/>
          <w:lang w:eastAsia="zh-CN" w:bidi="ar-SA"/>
        </w:rPr>
        <w:t>号</w:t>
      </w:r>
      <w:r>
        <w:rPr>
          <w:rFonts w:ascii="仿宋_GB2312" w:hAnsi="Times New Roman" w:eastAsia="仿宋_GB2312" w:cs="Arial Unicode MS"/>
          <w:kern w:val="2"/>
          <w:sz w:val="24"/>
          <w:lang w:eastAsia="zh-CN" w:bidi="ar-SA"/>
        </w:rPr>
        <w:t>）</w:t>
      </w:r>
      <w:r>
        <w:rPr>
          <w:rFonts w:hint="eastAsia" w:ascii="仿宋_GB2312" w:hAnsi="Times New Roman" w:eastAsia="仿宋_GB2312" w:cs="Arial Unicode MS"/>
          <w:kern w:val="2"/>
          <w:sz w:val="24"/>
          <w:lang w:eastAsia="zh-CN" w:bidi="ar-SA"/>
        </w:rPr>
        <w:t>等法律、法规、规范以及甲方各项</w:t>
      </w:r>
      <w:r>
        <w:rPr>
          <w:rFonts w:ascii="仿宋_GB2312" w:hAnsi="Times New Roman" w:eastAsia="仿宋_GB2312" w:cs="Arial Unicode MS"/>
          <w:kern w:val="2"/>
          <w:sz w:val="24"/>
          <w:lang w:eastAsia="zh-CN" w:bidi="ar-SA"/>
        </w:rPr>
        <w:t>管理</w:t>
      </w:r>
      <w:r>
        <w:rPr>
          <w:rFonts w:hint="eastAsia" w:ascii="仿宋_GB2312" w:hAnsi="Times New Roman" w:eastAsia="仿宋_GB2312" w:cs="Arial Unicode MS"/>
          <w:kern w:val="2"/>
          <w:sz w:val="24"/>
          <w:lang w:eastAsia="zh-CN" w:bidi="ar-SA"/>
        </w:rPr>
        <w:t>制度的要求，甲方就</w:t>
      </w:r>
      <w:permStart w:id="12" w:edGrp="everyone"/>
      <w:r>
        <w:rPr>
          <w:rFonts w:hint="eastAsia" w:ascii="仿宋_GB2312" w:eastAsia="仿宋_GB2312" w:cs="Arial Unicode MS"/>
          <w:kern w:val="2"/>
          <w:sz w:val="24"/>
          <w:u w:val="single"/>
          <w:lang w:eastAsia="zh-CN" w:bidi="ar-SA"/>
        </w:rPr>
        <w:t xml:space="preserve"> 任县经济开发区暨循环经济园区基础设施建设（一期）改建工程</w:t>
      </w:r>
      <w:r>
        <w:rPr>
          <w:rFonts w:hint="eastAsia" w:ascii="仿宋_GB2312" w:eastAsia="仿宋_GB2312" w:cs="Arial Unicode MS"/>
          <w:kern w:val="2"/>
          <w:sz w:val="24"/>
          <w:u w:val="single"/>
          <w:lang w:eastAsia="zh-CN" w:bidi="ar-SA"/>
        </w:rPr>
        <w:t xml:space="preserve"> </w:t>
      </w:r>
      <w:r>
        <w:rPr>
          <w:rFonts w:hint="eastAsia" w:ascii="仿宋_GB2312" w:hAnsi="Times New Roman" w:eastAsia="仿宋_GB2312" w:cs="Arial Unicode MS"/>
          <w:kern w:val="2"/>
          <w:sz w:val="24"/>
          <w:lang w:eastAsia="zh-CN" w:bidi="ar-SA"/>
        </w:rPr>
        <w:t>项目的</w:t>
      </w:r>
      <w:r>
        <w:rPr>
          <w:rFonts w:hint="eastAsia" w:ascii="仿宋_GB2312" w:eastAsia="仿宋_GB2312" w:cs="Arial Unicode MS"/>
          <w:kern w:val="2"/>
          <w:sz w:val="24"/>
          <w:u w:val="single"/>
          <w:lang w:eastAsia="zh-CN" w:bidi="ar-SA"/>
        </w:rPr>
        <w:t xml:space="preserve"> </w:t>
      </w:r>
      <w:r>
        <w:rPr>
          <w:rFonts w:hint="eastAsia" w:ascii="仿宋_GB2312" w:eastAsia="仿宋_GB2312" w:cs="Arial Unicode MS"/>
          <w:kern w:val="2"/>
          <w:sz w:val="24"/>
          <w:u w:val="single"/>
          <w:lang w:val="en-US" w:eastAsia="zh-CN" w:bidi="ar-SA"/>
        </w:rPr>
        <w:t>驻地建设</w:t>
      </w:r>
      <w:r>
        <w:rPr>
          <w:rFonts w:hint="eastAsia" w:ascii="仿宋_GB2312" w:eastAsia="仿宋_GB2312" w:cs="Arial Unicode MS"/>
          <w:kern w:val="2"/>
          <w:sz w:val="24"/>
          <w:u w:val="single"/>
          <w:lang w:eastAsia="zh-CN" w:bidi="ar-SA"/>
        </w:rPr>
        <w:t xml:space="preserve"> </w:t>
      </w:r>
      <w:permEnd w:id="12"/>
      <w:r>
        <w:rPr>
          <w:rFonts w:hint="eastAsia" w:ascii="仿宋_GB2312" w:hAnsi="Times New Roman" w:eastAsia="仿宋_GB2312" w:cs="Arial Unicode MS"/>
          <w:kern w:val="2"/>
          <w:sz w:val="24"/>
          <w:lang w:eastAsia="zh-CN" w:bidi="ar-SA"/>
        </w:rPr>
        <w:t>工程施工与乙方签订本工程施工质量管理协议书。</w:t>
      </w:r>
    </w:p>
    <w:p w14:paraId="1D2CE331">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在合同的执行上，本协议具有优先权。</w:t>
      </w:r>
    </w:p>
    <w:p w14:paraId="1D2CE332">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一、工程质量管理责任目标</w:t>
      </w:r>
    </w:p>
    <w:p w14:paraId="54F1D783">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permStart w:id="13" w:edGrp="everyone"/>
      <w:r>
        <w:rPr>
          <w:rFonts w:hint="eastAsia" w:ascii="仿宋_GB2312" w:hAnsi="Times New Roman" w:eastAsia="仿宋_GB2312" w:cs="Arial Unicode MS"/>
          <w:kern w:val="2"/>
          <w:sz w:val="24"/>
          <w:lang w:eastAsia="zh-CN" w:bidi="ar-SA"/>
        </w:rPr>
        <w:t>、工程质量达到相关设计、施工规范及验收标准。</w:t>
      </w:r>
    </w:p>
    <w:p w14:paraId="523D265B">
      <w:pPr>
        <w:widowControl w:val="0"/>
        <w:spacing w:after="156" w:afterLines="50" w:line="360" w:lineRule="auto"/>
        <w:ind w:firstLine="480" w:firstLineChars="200"/>
        <w:jc w:val="both"/>
        <w:rPr>
          <w:rFonts w:hint="default" w:ascii="仿宋_GB2312" w:hAnsi="Times New Roman" w:eastAsia="仿宋_GB2312" w:cs="Arial Unicode MS"/>
          <w:kern w:val="2"/>
          <w:sz w:val="24"/>
          <w:lang w:val="en-US" w:eastAsia="zh-CN" w:bidi="ar-SA"/>
        </w:rPr>
      </w:pPr>
      <w:r>
        <w:rPr>
          <w:rFonts w:hint="eastAsia" w:ascii="仿宋_GB2312" w:hAnsi="Times New Roman" w:eastAsia="仿宋_GB2312" w:cs="Arial Unicode MS"/>
          <w:kern w:val="2"/>
          <w:sz w:val="24"/>
          <w:lang w:eastAsia="zh-CN" w:bidi="ar-SA"/>
        </w:rPr>
        <w:t>2、明确分包应具备的人员以及基本的素质要求，分包进场的机械型号，数量。详</w:t>
      </w:r>
      <w:r>
        <w:rPr>
          <w:rFonts w:hint="eastAsia" w:ascii="仿宋_GB2312" w:hAnsi="Times New Roman" w:eastAsia="仿宋_GB2312" w:cs="Arial Unicode MS"/>
          <w:kern w:val="2"/>
          <w:sz w:val="24"/>
          <w:lang w:val="en-US" w:eastAsia="zh-CN" w:bidi="ar-SA"/>
        </w:rPr>
        <w:t>见附件3、4。</w:t>
      </w:r>
    </w:p>
    <w:p w14:paraId="11A9BFFC">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3、交工验收合格，中间交验一次验收合格率100%， 不发生影响集团信誉的严重质量投诉事件，杜绝一般以上质量事故发生。</w:t>
      </w:r>
    </w:p>
    <w:permEnd w:id="13"/>
    <w:p w14:paraId="1D2CE336">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二、甲方权利、责任和义务</w:t>
      </w:r>
    </w:p>
    <w:p w14:paraId="1D2CE337">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政策、法规</w:t>
      </w:r>
    </w:p>
    <w:p w14:paraId="1D2CE338">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严格贯彻执行国家、项目所在地地方政府及企业有关质量管理工作的法规、方针、政策、条例、规范、制度、办法和规定等要求，落实宣传普及工作。</w:t>
      </w:r>
    </w:p>
    <w:p w14:paraId="1D2CE339">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管理体系</w:t>
      </w:r>
    </w:p>
    <w:p w14:paraId="1D2CE33A">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按要求建立健全施工质量管理的决策体系、保证体系和监督体系，配备专职质量员，明确施工质量管理各岗位的职责。制定施工质量管理制度，对工程施工质量负管理责任，定期布置、检查、评价、总结工程的质量管理情况。</w:t>
      </w:r>
    </w:p>
    <w:p w14:paraId="1D2CE33B">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质量检查</w:t>
      </w:r>
    </w:p>
    <w:p w14:paraId="1D2CE33C">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按照甲方质量检查制度要求对乙方所承接的项目工作范围内的工程质量情况进行监督、检查和管理。对检查中发现的违规或不合格项，有权责令整改、返工或停工整顿，并对乙方进行经济处罚。因违反甲方管理要求，导致出现工程质量隐患或质量缺陷的，甲方有权要求乙方进行处理，或委托第三方进行处理，造成的经济损失从乙方工程款及其它收入中予以扣除。情节严重的，甲方有权解除施工合同，并要求乙方赔偿损失。</w:t>
      </w:r>
    </w:p>
    <w:p w14:paraId="1D2CE33D">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施工业绩和技术水平</w:t>
      </w:r>
    </w:p>
    <w:p w14:paraId="1D2CE33E">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严格审查乙方《企业法人营业执照》、《施工单位资质证书》、以往类似工程施工业绩，以及相关方对于乙方的书面评价等有效证明材料复印件，复印件要求字迹清晰、容易辨认，并加盖乙方单位行政公章</w:t>
      </w:r>
      <w:r>
        <w:rPr>
          <w:rFonts w:hint="eastAsia" w:ascii="仿宋_GB2312" w:hAnsi="仿宋_GB2312" w:eastAsia="仿宋_GB2312" w:cs="仿宋_GB2312"/>
          <w:b/>
          <w:kern w:val="2"/>
          <w:sz w:val="24"/>
          <w:szCs w:val="24"/>
          <w:lang w:eastAsia="zh-CN" w:bidi="ar-SA"/>
        </w:rPr>
        <w:t>不得对复印件再次复印</w:t>
      </w:r>
      <w:r>
        <w:rPr>
          <w:rFonts w:hint="eastAsia" w:ascii="仿宋_GB2312" w:hAnsi="仿宋_GB2312" w:eastAsia="仿宋_GB2312" w:cs="仿宋_GB2312"/>
          <w:kern w:val="2"/>
          <w:sz w:val="24"/>
          <w:szCs w:val="24"/>
          <w:lang w:eastAsia="zh-CN" w:bidi="ar-SA"/>
        </w:rPr>
        <w:t>，严禁挂靠资质等名不副实的情况出现。</w:t>
      </w:r>
    </w:p>
    <w:p w14:paraId="1D2CE33F">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审核施工技术方案</w:t>
      </w:r>
    </w:p>
    <w:p w14:paraId="1D2CE340">
      <w:pPr>
        <w:widowControl w:val="0"/>
        <w:spacing w:after="156" w:afterLines="50" w:line="360" w:lineRule="auto"/>
        <w:ind w:firstLine="480" w:firstLineChars="200"/>
        <w:jc w:val="both"/>
        <w:rPr>
          <w:rFonts w:hint="eastAsia" w:ascii="仿宋_GB2312" w:hAnsi="仿宋_GB2312" w:eastAsia="仿宋_GB2312" w:cs="仿宋_GB2312"/>
          <w:kern w:val="2"/>
          <w:sz w:val="24"/>
          <w:szCs w:val="24"/>
          <w:u w:val="single"/>
          <w:lang w:eastAsia="zh-CN" w:bidi="ar-SA"/>
        </w:rPr>
      </w:pPr>
      <w:r>
        <w:rPr>
          <w:rFonts w:hint="eastAsia" w:ascii="仿宋_GB2312" w:hAnsi="仿宋_GB2312" w:eastAsia="仿宋_GB2312" w:cs="仿宋_GB2312"/>
          <w:kern w:val="2"/>
          <w:sz w:val="24"/>
          <w:szCs w:val="24"/>
          <w:lang w:eastAsia="zh-CN" w:bidi="ar-SA"/>
        </w:rPr>
        <w:t>甲方负责审核、审批乙方编制的施工技术文件，保证其全面满足甲方施工组织设计、技术方案与工程既定质量目标的要求。本工程项目所涉及的各类施工技术措施和季节性施工技术措施，以及各类模板加工与组装、脚手架等各类支撑体系的搭设、各类场站建设和临时设施，均须编写专项的施工技术方案，对按国家规范、文件要求达到危险性较大的分部分项工程标准的，必须编制专项施工方案，并按要求通过专家评审，监督现场实施。</w:t>
      </w:r>
    </w:p>
    <w:p w14:paraId="1D2CE341">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培训与交底</w:t>
      </w:r>
    </w:p>
    <w:p w14:paraId="1D2CE342">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负责组织施工人员入场开工前进行施工工艺、技术措施、工序方法、季节性施工技术措施，以及施工规范和验收标准等的教育培训；组织乙方管理人员学习企业各项质量管理制度、管理体系和管理要求，做好培训记录。</w:t>
      </w:r>
    </w:p>
    <w:p w14:paraId="1D2CE343">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工程施工前，甲方责任工程师应当对工程的施工技术要求、规范标准和季节性施工技术措施等，向乙方进行书面交底。</w:t>
      </w:r>
    </w:p>
    <w:p w14:paraId="1D2CE344">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甲方责任工程师、质量工程师参加乙方对其施工作业班组的技术交底，监督其技术措施、施工工艺、工序质量标准等交底到位。</w:t>
      </w:r>
    </w:p>
    <w:p w14:paraId="1D2CE345">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设计变更</w:t>
      </w:r>
    </w:p>
    <w:p w14:paraId="1D2CE346">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严格按照经过审批的施工图设计文件及设计变更施工，不得擅自修改设计。当设计存在问题或确实需要对原设计进行修改时，必须以书面形式向设计单位提出，并</w:t>
      </w:r>
      <w:r>
        <w:rPr>
          <w:rFonts w:ascii="仿宋_GB2312" w:hAnsi="仿宋_GB2312" w:eastAsia="仿宋_GB2312" w:cs="仿宋_GB2312"/>
          <w:kern w:val="2"/>
          <w:sz w:val="24"/>
          <w:szCs w:val="24"/>
          <w:lang w:eastAsia="zh-CN" w:bidi="ar-SA"/>
        </w:rPr>
        <w:t>履行审批手续后</w:t>
      </w:r>
      <w:r>
        <w:rPr>
          <w:rFonts w:hint="eastAsia" w:ascii="仿宋_GB2312" w:hAnsi="仿宋_GB2312" w:eastAsia="仿宋_GB2312" w:cs="仿宋_GB2312"/>
          <w:kern w:val="2"/>
          <w:sz w:val="24"/>
          <w:szCs w:val="24"/>
          <w:lang w:eastAsia="zh-CN" w:bidi="ar-SA"/>
        </w:rPr>
        <w:t>方可施工。</w:t>
      </w:r>
    </w:p>
    <w:p w14:paraId="1D2CE347">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对于施工项目的创新技术以及重大设计变更或方案变更，应进行相应的专项技术交底，必要时应进行操作示范。</w:t>
      </w:r>
    </w:p>
    <w:p w14:paraId="1D2CE348">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设备、材料验收</w:t>
      </w:r>
    </w:p>
    <w:p w14:paraId="1D2CE349">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对进场的设备、材料进行检查验收，验收合格后方可进行使用。材料、半成品及设备进场时必须附有齐全、有效的产品合格证、检验报告等各项质量保证资料，需进行复检、复试的物资应按有关规定取样，并将样品送交具有相应资质的试验检测机构进行复试或复验，不符合质量标准的材料、设备必须及时清退出场，并做好相应记录。</w:t>
      </w:r>
    </w:p>
    <w:p w14:paraId="1D2CE34A">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测量、计量、试验检测仪器设备校验</w:t>
      </w:r>
    </w:p>
    <w:p w14:paraId="1D2CE34B">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必须按相应规定对测量、计量、试验检测等所用仪器设备等进行定期检定校验，超过检定校验有效期的测量、计量、试验检测仪器设备在工程中不得使用。同时，甲方应对乙方使用的测量、计量、试验检测等仪器设备进行监督检查。</w:t>
      </w:r>
    </w:p>
    <w:p w14:paraId="1D2CE34C">
      <w:pPr>
        <w:widowControl w:val="0"/>
        <w:numPr>
          <w:ilvl w:val="0"/>
          <w:numId w:val="1"/>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质量验收及标准</w:t>
      </w:r>
    </w:p>
    <w:p w14:paraId="1D2CE34D">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甲方严格按照相关质量验收标准和作业交底组织验收，对不符合质量要求的须坚决整改或返工，直至达标。</w:t>
      </w:r>
    </w:p>
    <w:p w14:paraId="1D2CE34E">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事故调查处理</w:t>
      </w:r>
    </w:p>
    <w:p w14:paraId="1D2CE34F">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应在施工前编制质量事故应急预案，在发生质量事故后，应立即启动应急预案，并必须按规定立即逐级如实上报，不得隐瞒不报或虚报。严格按事故调查处理程序组织事故调查小组，调查事故原因、经济损失情况、事故的责任单位和责任人，并提出事故处理方案和防止同类事故再次发生的整改措施。</w:t>
      </w:r>
    </w:p>
    <w:p w14:paraId="1D2CE350">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对于质量事故的处理应坚持“四不放过”的基本原则，即事故原因不清不放过，事故责任人未得到处理不放过，</w:t>
      </w:r>
      <w:r>
        <w:rPr>
          <w:rFonts w:ascii="仿宋_GB2312" w:hAnsi="仿宋_GB2312" w:eastAsia="仿宋_GB2312" w:cs="仿宋_GB2312"/>
          <w:kern w:val="2"/>
          <w:sz w:val="24"/>
          <w:szCs w:val="24"/>
          <w:lang w:eastAsia="zh-CN" w:bidi="ar-SA"/>
        </w:rPr>
        <w:t>事故整改和防范措施未落实不放过，事故有关人员未得到教育不放过</w:t>
      </w:r>
      <w:r>
        <w:rPr>
          <w:rFonts w:hint="eastAsia" w:ascii="仿宋_GB2312" w:hAnsi="仿宋_GB2312" w:eastAsia="仿宋_GB2312" w:cs="仿宋_GB2312"/>
          <w:kern w:val="2"/>
          <w:sz w:val="24"/>
          <w:szCs w:val="24"/>
          <w:lang w:eastAsia="zh-CN" w:bidi="ar-SA"/>
        </w:rPr>
        <w:t>。</w:t>
      </w:r>
    </w:p>
    <w:p w14:paraId="1D2CE351">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三、乙方权利、责任和义务</w:t>
      </w:r>
    </w:p>
    <w:p w14:paraId="1D2CE352">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政策、法规</w:t>
      </w:r>
    </w:p>
    <w:p w14:paraId="1D2CE353">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lang w:eastAsia="zh-CN" w:bidi="ar-SA"/>
        </w:rPr>
        <w:t>乙方必须严格遵守</w:t>
      </w:r>
      <w:r>
        <w:rPr>
          <w:rFonts w:hint="eastAsia" w:ascii="仿宋_GB2312" w:hAnsi="仿宋_GB2312" w:eastAsia="仿宋_GB2312" w:cs="仿宋_GB2312"/>
          <w:kern w:val="2"/>
          <w:sz w:val="24"/>
          <w:szCs w:val="24"/>
          <w:lang w:eastAsia="zh-CN" w:bidi="ar-SA"/>
        </w:rPr>
        <w:t>国家、项目所在地地方政府及甲方</w:t>
      </w:r>
      <w:r>
        <w:rPr>
          <w:rFonts w:hint="eastAsia" w:ascii="仿宋_GB2312" w:hAnsi="仿宋_GB2312" w:eastAsia="仿宋_GB2312" w:cs="仿宋_GB2312"/>
          <w:kern w:val="2"/>
          <w:sz w:val="24"/>
          <w:lang w:eastAsia="zh-CN" w:bidi="ar-SA"/>
        </w:rPr>
        <w:t>关于建筑施工管理</w:t>
      </w:r>
      <w:r>
        <w:rPr>
          <w:rFonts w:hint="eastAsia" w:ascii="仿宋_GB2312" w:hAnsi="仿宋_GB2312" w:eastAsia="仿宋_GB2312" w:cs="仿宋_GB2312"/>
          <w:kern w:val="2"/>
          <w:sz w:val="24"/>
          <w:szCs w:val="24"/>
          <w:lang w:eastAsia="zh-CN" w:bidi="ar-SA"/>
        </w:rPr>
        <w:t>工作的法规、方针、政策、条例、规范、制度、办法和规定等要求。任何因为乙方违反上述要求造成的事故、事件等的经济责任及法律责任均由乙方承担，因此造成的甲方的经济损失由乙方承担。</w:t>
      </w:r>
    </w:p>
    <w:p w14:paraId="1D2CE354">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管理体系</w:t>
      </w:r>
    </w:p>
    <w:p w14:paraId="1D2CE355">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乙方应熟悉甲方质量管理体系，并配备专职质量管理人员，与甲方进行质量管理对接，遵守甲方质量管理工作要求。</w:t>
      </w:r>
    </w:p>
    <w:p w14:paraId="1D2CE356">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质量检查</w:t>
      </w:r>
    </w:p>
    <w:p w14:paraId="1D2CE357">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ascii="仿宋_GB2312" w:hAnsi="仿宋_GB2312" w:eastAsia="仿宋_GB2312" w:cs="仿宋_GB2312"/>
          <w:kern w:val="2"/>
          <w:sz w:val="24"/>
          <w:szCs w:val="24"/>
          <w:lang w:eastAsia="zh-CN" w:bidi="ar-SA"/>
        </w:rPr>
        <w:t>乙方在施工过程中</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应进行</w:t>
      </w:r>
      <w:r>
        <w:rPr>
          <w:rFonts w:hint="eastAsia" w:ascii="仿宋_GB2312" w:hAnsi="仿宋_GB2312" w:eastAsia="仿宋_GB2312" w:cs="仿宋_GB2312"/>
          <w:kern w:val="2"/>
          <w:sz w:val="24"/>
          <w:szCs w:val="24"/>
          <w:lang w:eastAsia="zh-CN" w:bidi="ar-SA"/>
        </w:rPr>
        <w:t>“自检、专检、交接检”三检制工作，落实各级</w:t>
      </w:r>
      <w:r>
        <w:rPr>
          <w:rFonts w:ascii="仿宋_GB2312" w:hAnsi="仿宋_GB2312" w:eastAsia="仿宋_GB2312" w:cs="仿宋_GB2312"/>
          <w:kern w:val="2"/>
          <w:sz w:val="24"/>
          <w:szCs w:val="24"/>
          <w:lang w:eastAsia="zh-CN" w:bidi="ar-SA"/>
        </w:rPr>
        <w:t>质量责任，实行工序质量承诺制</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组织</w:t>
      </w:r>
      <w:r>
        <w:rPr>
          <w:rFonts w:hint="eastAsia" w:ascii="仿宋_GB2312" w:hAnsi="仿宋_GB2312" w:eastAsia="仿宋_GB2312" w:cs="仿宋_GB2312"/>
          <w:kern w:val="2"/>
          <w:sz w:val="24"/>
          <w:szCs w:val="24"/>
          <w:lang w:eastAsia="zh-CN" w:bidi="ar-SA"/>
        </w:rPr>
        <w:t>相关</w:t>
      </w:r>
      <w:r>
        <w:rPr>
          <w:rFonts w:ascii="仿宋_GB2312" w:hAnsi="仿宋_GB2312" w:eastAsia="仿宋_GB2312" w:cs="仿宋_GB2312"/>
          <w:kern w:val="2"/>
          <w:sz w:val="24"/>
          <w:szCs w:val="24"/>
          <w:lang w:eastAsia="zh-CN" w:bidi="ar-SA"/>
        </w:rPr>
        <w:t>人员签订质量责任书，</w:t>
      </w:r>
      <w:r>
        <w:rPr>
          <w:rFonts w:hint="eastAsia" w:ascii="仿宋_GB2312" w:hAnsi="仿宋_GB2312" w:eastAsia="仿宋_GB2312" w:cs="仿宋_GB2312"/>
          <w:kern w:val="2"/>
          <w:sz w:val="24"/>
          <w:szCs w:val="24"/>
          <w:lang w:eastAsia="zh-CN" w:bidi="ar-SA"/>
        </w:rPr>
        <w:t>将</w:t>
      </w:r>
      <w:r>
        <w:rPr>
          <w:rFonts w:ascii="仿宋_GB2312" w:hAnsi="仿宋_GB2312" w:eastAsia="仿宋_GB2312" w:cs="仿宋_GB2312"/>
          <w:kern w:val="2"/>
          <w:sz w:val="24"/>
          <w:szCs w:val="24"/>
          <w:lang w:eastAsia="zh-CN" w:bidi="ar-SA"/>
        </w:rPr>
        <w:t>施工</w:t>
      </w:r>
      <w:r>
        <w:rPr>
          <w:rFonts w:hint="eastAsia" w:ascii="仿宋_GB2312" w:hAnsi="仿宋_GB2312" w:eastAsia="仿宋_GB2312" w:cs="仿宋_GB2312"/>
          <w:kern w:val="2"/>
          <w:sz w:val="24"/>
          <w:szCs w:val="24"/>
          <w:lang w:eastAsia="zh-CN" w:bidi="ar-SA"/>
        </w:rPr>
        <w:t>质量</w:t>
      </w:r>
      <w:r>
        <w:rPr>
          <w:rFonts w:ascii="仿宋_GB2312" w:hAnsi="仿宋_GB2312" w:eastAsia="仿宋_GB2312" w:cs="仿宋_GB2312"/>
          <w:kern w:val="2"/>
          <w:sz w:val="24"/>
          <w:szCs w:val="24"/>
          <w:lang w:eastAsia="zh-CN" w:bidi="ar-SA"/>
        </w:rPr>
        <w:t>责任</w:t>
      </w:r>
      <w:r>
        <w:rPr>
          <w:rFonts w:hint="eastAsia" w:ascii="仿宋_GB2312" w:hAnsi="仿宋_GB2312" w:eastAsia="仿宋_GB2312" w:cs="仿宋_GB2312"/>
          <w:kern w:val="2"/>
          <w:sz w:val="24"/>
          <w:szCs w:val="24"/>
          <w:lang w:eastAsia="zh-CN" w:bidi="ar-SA"/>
        </w:rPr>
        <w:t>落实到</w:t>
      </w:r>
      <w:r>
        <w:rPr>
          <w:rFonts w:ascii="仿宋_GB2312" w:hAnsi="仿宋_GB2312" w:eastAsia="仿宋_GB2312" w:cs="仿宋_GB2312"/>
          <w:kern w:val="2"/>
          <w:sz w:val="24"/>
          <w:szCs w:val="24"/>
          <w:lang w:eastAsia="zh-CN" w:bidi="ar-SA"/>
        </w:rPr>
        <w:t>每一道工序，</w:t>
      </w:r>
      <w:r>
        <w:rPr>
          <w:rFonts w:hint="eastAsia" w:ascii="仿宋_GB2312" w:hAnsi="仿宋_GB2312" w:eastAsia="仿宋_GB2312" w:cs="仿宋_GB2312"/>
          <w:kern w:val="2"/>
          <w:sz w:val="24"/>
          <w:szCs w:val="24"/>
          <w:lang w:eastAsia="zh-CN" w:bidi="ar-SA"/>
        </w:rPr>
        <w:t>确保质量管理全过程受控。对于甲方的质量检查工作应予以配合和提供条件，禁止采用造假、欺骗等手段应对检查。对于质量检查中，甲方提出的问题，应立即进行整改，</w:t>
      </w:r>
      <w:r>
        <w:rPr>
          <w:rFonts w:ascii="仿宋_GB2312" w:hAnsi="仿宋_GB2312" w:eastAsia="仿宋_GB2312" w:cs="仿宋_GB2312"/>
          <w:kern w:val="2"/>
          <w:sz w:val="24"/>
          <w:szCs w:val="24"/>
          <w:lang w:eastAsia="zh-CN" w:bidi="ar-SA"/>
        </w:rPr>
        <w:t>上一道工序未经验收合格</w:t>
      </w:r>
      <w:r>
        <w:rPr>
          <w:rFonts w:hint="eastAsia" w:ascii="仿宋_GB2312" w:hAnsi="仿宋_GB2312" w:eastAsia="仿宋_GB2312" w:cs="仿宋_GB2312"/>
          <w:kern w:val="2"/>
          <w:sz w:val="24"/>
          <w:szCs w:val="24"/>
          <w:lang w:eastAsia="zh-CN" w:bidi="ar-SA"/>
        </w:rPr>
        <w:t>禁止</w:t>
      </w:r>
      <w:r>
        <w:rPr>
          <w:rFonts w:ascii="仿宋_GB2312" w:hAnsi="仿宋_GB2312" w:eastAsia="仿宋_GB2312" w:cs="仿宋_GB2312"/>
          <w:kern w:val="2"/>
          <w:sz w:val="24"/>
          <w:szCs w:val="24"/>
          <w:lang w:eastAsia="zh-CN" w:bidi="ar-SA"/>
        </w:rPr>
        <w:t>进入下一道工序施工</w:t>
      </w:r>
      <w:r>
        <w:rPr>
          <w:rFonts w:hint="eastAsia" w:ascii="仿宋_GB2312" w:hAnsi="仿宋_GB2312" w:eastAsia="仿宋_GB2312" w:cs="仿宋_GB2312"/>
          <w:kern w:val="2"/>
          <w:sz w:val="24"/>
          <w:szCs w:val="24"/>
          <w:lang w:eastAsia="zh-CN" w:bidi="ar-SA"/>
        </w:rPr>
        <w:t>。</w:t>
      </w:r>
    </w:p>
    <w:p w14:paraId="1D2CE358">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施工质量管理</w:t>
      </w:r>
    </w:p>
    <w:p w14:paraId="1D2CE359">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乙方按要求配备的施工技术质量管理人员，应满足施工管理需要，并经甲方审核批准。在施工前，乙方要编制专项施工方案，报送甲方审批。</w:t>
      </w:r>
      <w:r>
        <w:rPr>
          <w:rFonts w:ascii="仿宋_GB2312" w:hAnsi="仿宋_GB2312" w:eastAsia="仿宋_GB2312" w:cs="仿宋_GB2312"/>
          <w:kern w:val="2"/>
          <w:sz w:val="24"/>
          <w:szCs w:val="24"/>
          <w:lang w:eastAsia="zh-CN" w:bidi="ar-SA"/>
        </w:rPr>
        <w:t>乙方必须按时参加甲方组织的质量检查和质量会议</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乙方应严格按工程设计图纸、技术标准及施工组织设计、施工方案、技术交底组织施工</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严禁偷工减料、</w:t>
      </w:r>
      <w:r>
        <w:rPr>
          <w:rFonts w:hint="eastAsia" w:ascii="仿宋_GB2312" w:hAnsi="仿宋_GB2312" w:eastAsia="仿宋_GB2312" w:cs="仿宋_GB2312"/>
          <w:kern w:val="2"/>
          <w:sz w:val="24"/>
          <w:szCs w:val="24"/>
          <w:lang w:eastAsia="zh-CN" w:bidi="ar-SA"/>
        </w:rPr>
        <w:t>以次充好</w:t>
      </w:r>
      <w:r>
        <w:rPr>
          <w:rFonts w:ascii="仿宋_GB2312" w:hAnsi="仿宋_GB2312" w:eastAsia="仿宋_GB2312" w:cs="仿宋_GB2312"/>
          <w:kern w:val="2"/>
          <w:sz w:val="24"/>
          <w:szCs w:val="24"/>
          <w:lang w:eastAsia="zh-CN" w:bidi="ar-SA"/>
        </w:rPr>
        <w:t>、违章指挥、违章作业、违反劳动纪律。</w:t>
      </w:r>
      <w:r>
        <w:rPr>
          <w:rFonts w:hint="eastAsia" w:ascii="仿宋_GB2312" w:hAnsi="仿宋_GB2312" w:eastAsia="仿宋_GB2312" w:cs="仿宋_GB2312"/>
          <w:kern w:val="2"/>
          <w:sz w:val="24"/>
          <w:szCs w:val="24"/>
          <w:lang w:eastAsia="zh-CN" w:bidi="ar-SA"/>
        </w:rPr>
        <w:t>由乙方</w:t>
      </w:r>
      <w:r>
        <w:rPr>
          <w:rFonts w:ascii="仿宋_GB2312" w:hAnsi="仿宋_GB2312" w:eastAsia="仿宋_GB2312" w:cs="仿宋_GB2312"/>
          <w:kern w:val="2"/>
          <w:sz w:val="24"/>
          <w:szCs w:val="24"/>
          <w:lang w:eastAsia="zh-CN" w:bidi="ar-SA"/>
        </w:rPr>
        <w:t>提供的</w:t>
      </w:r>
      <w:r>
        <w:rPr>
          <w:rFonts w:hint="eastAsia" w:ascii="仿宋_GB2312" w:hAnsi="仿宋_GB2312" w:eastAsia="仿宋_GB2312" w:cs="仿宋_GB2312"/>
          <w:kern w:val="2"/>
          <w:sz w:val="24"/>
          <w:szCs w:val="24"/>
          <w:lang w:eastAsia="zh-CN" w:bidi="ar-SA"/>
        </w:rPr>
        <w:t>施工设备、</w:t>
      </w:r>
      <w:r>
        <w:rPr>
          <w:rFonts w:ascii="仿宋_GB2312" w:hAnsi="仿宋_GB2312" w:eastAsia="仿宋_GB2312" w:cs="仿宋_GB2312"/>
          <w:kern w:val="2"/>
          <w:sz w:val="24"/>
          <w:szCs w:val="24"/>
          <w:lang w:eastAsia="zh-CN" w:bidi="ar-SA"/>
        </w:rPr>
        <w:t>周转材料</w:t>
      </w:r>
      <w:r>
        <w:rPr>
          <w:rFonts w:hint="eastAsia" w:ascii="仿宋_GB2312" w:hAnsi="仿宋_GB2312" w:eastAsia="仿宋_GB2312" w:cs="仿宋_GB2312"/>
          <w:kern w:val="2"/>
          <w:sz w:val="24"/>
          <w:szCs w:val="24"/>
          <w:lang w:eastAsia="zh-CN" w:bidi="ar-SA"/>
        </w:rPr>
        <w:t>等</w:t>
      </w:r>
      <w:r>
        <w:rPr>
          <w:rFonts w:ascii="仿宋_GB2312" w:hAnsi="仿宋_GB2312" w:eastAsia="仿宋_GB2312" w:cs="仿宋_GB2312"/>
          <w:kern w:val="2"/>
          <w:sz w:val="24"/>
          <w:szCs w:val="24"/>
          <w:lang w:eastAsia="zh-CN" w:bidi="ar-SA"/>
        </w:rPr>
        <w:t>必须</w:t>
      </w:r>
      <w:r>
        <w:rPr>
          <w:rFonts w:hint="eastAsia" w:ascii="仿宋_GB2312" w:hAnsi="仿宋_GB2312" w:eastAsia="仿宋_GB2312" w:cs="仿宋_GB2312"/>
          <w:kern w:val="2"/>
          <w:sz w:val="24"/>
          <w:szCs w:val="24"/>
          <w:lang w:eastAsia="zh-CN" w:bidi="ar-SA"/>
        </w:rPr>
        <w:t>报甲方</w:t>
      </w:r>
      <w:r>
        <w:rPr>
          <w:rFonts w:ascii="仿宋_GB2312" w:hAnsi="仿宋_GB2312" w:eastAsia="仿宋_GB2312" w:cs="仿宋_GB2312"/>
          <w:kern w:val="2"/>
          <w:sz w:val="24"/>
          <w:szCs w:val="24"/>
          <w:lang w:eastAsia="zh-CN" w:bidi="ar-SA"/>
        </w:rPr>
        <w:t>组织进场验收</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验收合格后方可使用。</w:t>
      </w:r>
      <w:r>
        <w:rPr>
          <w:rFonts w:hint="eastAsia" w:ascii="仿宋_GB2312" w:hAnsi="仿宋_GB2312" w:eastAsia="仿宋_GB2312" w:cs="仿宋_GB2312"/>
          <w:kern w:val="2"/>
          <w:sz w:val="24"/>
          <w:szCs w:val="24"/>
          <w:lang w:eastAsia="zh-CN" w:bidi="ar-SA"/>
        </w:rPr>
        <w:t>严禁</w:t>
      </w:r>
      <w:r>
        <w:rPr>
          <w:rFonts w:ascii="仿宋_GB2312" w:hAnsi="仿宋_GB2312" w:eastAsia="仿宋_GB2312" w:cs="仿宋_GB2312"/>
          <w:kern w:val="2"/>
          <w:sz w:val="24"/>
          <w:szCs w:val="24"/>
          <w:lang w:eastAsia="zh-CN" w:bidi="ar-SA"/>
        </w:rPr>
        <w:t>使用未经检验</w:t>
      </w:r>
      <w:r>
        <w:rPr>
          <w:rFonts w:hint="eastAsia" w:ascii="仿宋_GB2312" w:hAnsi="仿宋_GB2312" w:eastAsia="仿宋_GB2312" w:cs="仿宋_GB2312"/>
          <w:kern w:val="2"/>
          <w:sz w:val="24"/>
          <w:szCs w:val="24"/>
          <w:lang w:eastAsia="zh-CN" w:bidi="ar-SA"/>
        </w:rPr>
        <w:t>或</w:t>
      </w:r>
      <w:r>
        <w:rPr>
          <w:rFonts w:ascii="仿宋_GB2312" w:hAnsi="仿宋_GB2312" w:eastAsia="仿宋_GB2312" w:cs="仿宋_GB2312"/>
          <w:kern w:val="2"/>
          <w:sz w:val="24"/>
          <w:szCs w:val="24"/>
          <w:lang w:eastAsia="zh-CN" w:bidi="ar-SA"/>
        </w:rPr>
        <w:t>检验不合格的原材料、构配件、施工设备、检测仪器等。</w:t>
      </w:r>
      <w:r>
        <w:rPr>
          <w:rFonts w:hint="eastAsia" w:ascii="仿宋_GB2312" w:hAnsi="仿宋_GB2312" w:eastAsia="仿宋_GB2312" w:cs="仿宋_GB2312"/>
          <w:kern w:val="2"/>
          <w:sz w:val="24"/>
          <w:szCs w:val="24"/>
          <w:lang w:eastAsia="zh-CN" w:bidi="ar-SA"/>
        </w:rPr>
        <w:t>工序</w:t>
      </w:r>
      <w:r>
        <w:rPr>
          <w:rFonts w:ascii="仿宋_GB2312" w:hAnsi="仿宋_GB2312" w:eastAsia="仿宋_GB2312" w:cs="仿宋_GB2312"/>
          <w:kern w:val="2"/>
          <w:sz w:val="24"/>
          <w:szCs w:val="24"/>
          <w:lang w:eastAsia="zh-CN" w:bidi="ar-SA"/>
        </w:rPr>
        <w:t>施工完毕后必须经</w:t>
      </w:r>
      <w:r>
        <w:rPr>
          <w:rFonts w:hint="eastAsia" w:ascii="仿宋_GB2312" w:hAnsi="仿宋_GB2312" w:eastAsia="仿宋_GB2312" w:cs="仿宋_GB2312"/>
          <w:kern w:val="2"/>
          <w:sz w:val="24"/>
          <w:szCs w:val="24"/>
          <w:lang w:eastAsia="zh-CN" w:bidi="ar-SA"/>
        </w:rPr>
        <w:t>项目</w:t>
      </w:r>
      <w:r>
        <w:rPr>
          <w:rFonts w:ascii="仿宋_GB2312" w:hAnsi="仿宋_GB2312" w:eastAsia="仿宋_GB2312" w:cs="仿宋_GB2312"/>
          <w:kern w:val="2"/>
          <w:sz w:val="24"/>
          <w:szCs w:val="24"/>
          <w:lang w:eastAsia="zh-CN" w:bidi="ar-SA"/>
        </w:rPr>
        <w:t>部</w:t>
      </w:r>
      <w:r>
        <w:rPr>
          <w:rFonts w:hint="eastAsia" w:ascii="仿宋_GB2312" w:hAnsi="仿宋_GB2312" w:eastAsia="仿宋_GB2312" w:cs="仿宋_GB2312"/>
          <w:kern w:val="2"/>
          <w:sz w:val="24"/>
          <w:szCs w:val="24"/>
          <w:lang w:eastAsia="zh-CN" w:bidi="ar-SA"/>
        </w:rPr>
        <w:t>验收合格</w:t>
      </w:r>
      <w:r>
        <w:rPr>
          <w:rFonts w:ascii="仿宋_GB2312" w:hAnsi="仿宋_GB2312" w:eastAsia="仿宋_GB2312" w:cs="仿宋_GB2312"/>
          <w:kern w:val="2"/>
          <w:sz w:val="24"/>
          <w:szCs w:val="24"/>
          <w:lang w:eastAsia="zh-CN" w:bidi="ar-SA"/>
        </w:rPr>
        <w:t>后方可报监理验收</w:t>
      </w:r>
      <w:r>
        <w:rPr>
          <w:rFonts w:hint="eastAsia" w:ascii="仿宋_GB2312" w:hAnsi="仿宋_GB2312" w:eastAsia="仿宋_GB2312" w:cs="仿宋_GB2312"/>
          <w:kern w:val="2"/>
          <w:sz w:val="24"/>
          <w:szCs w:val="24"/>
          <w:lang w:eastAsia="zh-CN" w:bidi="ar-SA"/>
        </w:rPr>
        <w:t>。</w:t>
      </w:r>
    </w:p>
    <w:p w14:paraId="1D2CE35A">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培训交底</w:t>
      </w:r>
    </w:p>
    <w:p w14:paraId="1D2CE35B">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乙方施工人员须参加甲方组织的各类施工技术交底、质量管理培训，未经施工技术交底和质量教育培训不得上岗作业。</w:t>
      </w:r>
      <w:r>
        <w:rPr>
          <w:rFonts w:ascii="仿宋_GB2312" w:hAnsi="仿宋_GB2312" w:eastAsia="仿宋_GB2312" w:cs="仿宋_GB2312"/>
          <w:kern w:val="2"/>
          <w:sz w:val="24"/>
          <w:szCs w:val="24"/>
          <w:lang w:eastAsia="zh-CN" w:bidi="ar-SA"/>
        </w:rPr>
        <w:t>乙方管理人员要对</w:t>
      </w:r>
      <w:r>
        <w:rPr>
          <w:rFonts w:hint="eastAsia" w:ascii="仿宋_GB2312" w:hAnsi="仿宋_GB2312" w:eastAsia="仿宋_GB2312" w:cs="仿宋_GB2312"/>
          <w:kern w:val="2"/>
          <w:sz w:val="24"/>
          <w:szCs w:val="24"/>
          <w:lang w:eastAsia="zh-CN" w:bidi="ar-SA"/>
        </w:rPr>
        <w:t>作业</w:t>
      </w:r>
      <w:r>
        <w:rPr>
          <w:rFonts w:ascii="仿宋_GB2312" w:hAnsi="仿宋_GB2312" w:eastAsia="仿宋_GB2312" w:cs="仿宋_GB2312"/>
          <w:kern w:val="2"/>
          <w:sz w:val="24"/>
          <w:szCs w:val="24"/>
          <w:lang w:eastAsia="zh-CN" w:bidi="ar-SA"/>
        </w:rPr>
        <w:t>班组进行</w:t>
      </w:r>
      <w:r>
        <w:rPr>
          <w:rFonts w:hint="eastAsia" w:ascii="仿宋_GB2312" w:hAnsi="仿宋_GB2312" w:eastAsia="仿宋_GB2312" w:cs="仿宋_GB2312"/>
          <w:kern w:val="2"/>
          <w:sz w:val="24"/>
          <w:szCs w:val="24"/>
          <w:lang w:eastAsia="zh-CN" w:bidi="ar-SA"/>
        </w:rPr>
        <w:t>班前讲话，强化施工技术和质量标准的要求。</w:t>
      </w:r>
    </w:p>
    <w:p w14:paraId="1D2CE35C">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设计变更</w:t>
      </w:r>
    </w:p>
    <w:p w14:paraId="1D2CE35D">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乙方有义务，根据施工现场的具体情况，提出合理的变更需求，书面通知甲方，未接到甲方的设计变更通知书，不允许私自变更设计。</w:t>
      </w:r>
    </w:p>
    <w:p w14:paraId="1D2CE35E">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设备、材料验收</w:t>
      </w:r>
    </w:p>
    <w:p w14:paraId="1D2CE35F">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按照合同要求，由乙方采购的设备、材料，进场后应通知甲方进行检查验收，验收合格后方可进行使用，需进行复检、复试的设备、材料应按有关规定，与甲方共同取样，并由甲方将样品送交具有相应资质的试验检测机构进行复试或复验。</w:t>
      </w:r>
    </w:p>
    <w:p w14:paraId="1D2CE360">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测量、计量、试验检测仪器设备校验</w:t>
      </w:r>
    </w:p>
    <w:p w14:paraId="1D2CE361">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乙方必须按相应规定对测量、计量、试验检测等所用仪器设备等进行定期检定校验，同时，接受甲方的监督检查。超过检定校验有效期的测量、计量、试验检测仪器设备在工程中不得使用。</w:t>
      </w:r>
    </w:p>
    <w:p w14:paraId="1D2CE362">
      <w:pPr>
        <w:snapToGrid w:val="0"/>
        <w:spacing w:after="156" w:afterLines="50" w:line="360" w:lineRule="auto"/>
        <w:ind w:firstLine="560"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四、补充条款</w:t>
      </w:r>
    </w:p>
    <w:p w14:paraId="1D2CE363">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1、施工所需的模板、脚手架、张拉压浆和各类台车等机械、设备，在搭设、安装之前，以及搭设、安装完毕提交使用前，甲乙双方共同按规定验收，并做好验收及交付使用的书面手续，严禁在未经验收或验收不合格的情况下投入使用，否则由此发生的后果由擅自使用方负责。</w:t>
      </w:r>
    </w:p>
    <w:p w14:paraId="1D2CE364">
      <w:pPr>
        <w:widowControl w:val="0"/>
        <w:spacing w:after="156" w:afterLines="50" w:line="360" w:lineRule="auto"/>
        <w:ind w:firstLine="480" w:firstLineChars="200"/>
        <w:jc w:val="both"/>
        <w:rPr>
          <w:rFonts w:hint="eastAsia" w:ascii="宋体" w:hAnsi="宋体"/>
          <w:b/>
          <w:bCs/>
          <w:kern w:val="2"/>
          <w:sz w:val="24"/>
          <w:szCs w:val="24"/>
          <w:lang w:eastAsia="zh-CN" w:bidi="ar-SA"/>
        </w:rPr>
      </w:pPr>
      <w:r>
        <w:rPr>
          <w:rFonts w:hint="eastAsia" w:ascii="仿宋_GB2312" w:hAnsi="仿宋_GB2312" w:eastAsia="仿宋_GB2312" w:cs="仿宋_GB2312"/>
          <w:kern w:val="2"/>
          <w:sz w:val="24"/>
          <w:szCs w:val="24"/>
          <w:lang w:eastAsia="zh-CN" w:bidi="ar-SA"/>
        </w:rPr>
        <w:t>2、乙方享有</w:t>
      </w:r>
      <w:r>
        <w:rPr>
          <w:rFonts w:ascii="仿宋_GB2312" w:hAnsi="仿宋_GB2312" w:eastAsia="仿宋_GB2312" w:cs="仿宋_GB2312"/>
          <w:kern w:val="2"/>
          <w:sz w:val="24"/>
          <w:szCs w:val="24"/>
          <w:lang w:eastAsia="zh-CN" w:bidi="ar-SA"/>
        </w:rPr>
        <w:t>本协议约定</w:t>
      </w:r>
      <w:r>
        <w:rPr>
          <w:rFonts w:hint="eastAsia" w:ascii="仿宋_GB2312" w:hAnsi="仿宋_GB2312" w:eastAsia="仿宋_GB2312" w:cs="仿宋_GB2312"/>
          <w:kern w:val="2"/>
          <w:sz w:val="24"/>
          <w:szCs w:val="24"/>
          <w:lang w:eastAsia="zh-CN" w:bidi="ar-SA"/>
        </w:rPr>
        <w:t>的权利和义务，并承担因违约带来的处罚，如有异议，可向甲方上级监督部门提出申诉。</w:t>
      </w:r>
    </w:p>
    <w:p w14:paraId="1D2CE365">
      <w:pPr>
        <w:widowControl w:val="0"/>
        <w:spacing w:after="156" w:afterLines="50" w:line="360" w:lineRule="auto"/>
        <w:ind w:firstLine="480" w:firstLineChars="200"/>
        <w:jc w:val="both"/>
        <w:rPr>
          <w:rFonts w:hint="eastAsia" w:ascii="仿宋_GB2312" w:hAnsi="仿宋_GB2312" w:eastAsia="仿宋_GB2312" w:cs="仿宋_GB2312"/>
          <w:kern w:val="2"/>
          <w:sz w:val="24"/>
          <w:lang w:eastAsia="zh-CN" w:bidi="ar-SA"/>
        </w:rPr>
      </w:pPr>
      <w:permStart w:id="14" w:edGrp="everyone"/>
      <w:r>
        <w:rPr>
          <w:rFonts w:hint="eastAsia" w:ascii="仿宋_GB2312" w:hAnsi="仿宋_GB2312" w:eastAsia="仿宋_GB2312" w:cs="仿宋_GB2312"/>
          <w:kern w:val="2"/>
          <w:sz w:val="24"/>
          <w:lang w:eastAsia="zh-CN" w:bidi="ar-SA"/>
        </w:rPr>
        <w:t>本协议作为双方《</w:t>
      </w:r>
      <w:r>
        <w:rPr>
          <w:rFonts w:hint="eastAsia" w:ascii="仿宋_GB2312" w:hAnsi="仿宋_GB2312" w:eastAsia="仿宋_GB2312" w:cs="仿宋_GB2312"/>
          <w:kern w:val="2"/>
          <w:sz w:val="24"/>
          <w:u w:val="single"/>
          <w:lang w:eastAsia="zh-CN" w:bidi="ar-SA"/>
        </w:rPr>
        <w:t xml:space="preserve"> 建设工程施工劳务分包合同（</w:t>
      </w:r>
      <w:r>
        <w:rPr>
          <w:rFonts w:hint="eastAsia" w:ascii="仿宋_GB2312" w:hAnsi="仿宋_GB2312" w:eastAsia="仿宋_GB2312" w:cs="仿宋_GB2312"/>
          <w:kern w:val="2"/>
          <w:sz w:val="24"/>
          <w:u w:val="single"/>
          <w:lang w:val="en-US" w:eastAsia="zh-CN" w:bidi="ar-SA"/>
        </w:rPr>
        <w:t>驻地建设工程</w:t>
      </w:r>
      <w:r>
        <w:rPr>
          <w:rFonts w:hint="eastAsia" w:ascii="仿宋_GB2312" w:hAnsi="仿宋_GB2312" w:eastAsia="仿宋_GB2312" w:cs="仿宋_GB2312"/>
          <w:kern w:val="2"/>
          <w:sz w:val="24"/>
          <w:u w:val="single"/>
          <w:lang w:eastAsia="zh-CN" w:bidi="ar-SA"/>
        </w:rPr>
        <w:t xml:space="preserve">） </w:t>
      </w:r>
      <w:r>
        <w:rPr>
          <w:rFonts w:hint="eastAsia" w:ascii="仿宋_GB2312" w:hAnsi="仿宋_GB2312" w:eastAsia="仿宋_GB2312" w:cs="仿宋_GB2312"/>
          <w:kern w:val="2"/>
          <w:sz w:val="24"/>
          <w:u w:val="single"/>
          <w:lang w:eastAsia="zh-CN" w:bidi="ar-SA"/>
        </w:rPr>
        <w:t xml:space="preserve"> </w:t>
      </w:r>
      <w:r>
        <w:rPr>
          <w:rFonts w:hint="eastAsia" w:ascii="仿宋_GB2312" w:hAnsi="仿宋_GB2312" w:eastAsia="仿宋_GB2312" w:cs="仿宋_GB2312"/>
          <w:kern w:val="2"/>
          <w:sz w:val="24"/>
          <w:lang w:eastAsia="zh-CN" w:bidi="ar-SA"/>
        </w:rPr>
        <w:t>》（合同名称），合同编号为：</w:t>
      </w:r>
      <w:r>
        <w:rPr>
          <w:rFonts w:hint="eastAsia" w:ascii="仿宋_GB2312" w:hAnsi="仿宋_GB2312" w:eastAsia="仿宋_GB2312" w:cs="仿宋_GB2312"/>
          <w:kern w:val="2"/>
          <w:sz w:val="24"/>
          <w:u w:val="single"/>
          <w:lang w:eastAsia="zh-CN" w:bidi="ar-SA"/>
        </w:rPr>
        <w:t xml:space="preserve"> ZJLQ-FB-任县经济园区基础设施改建工程-00</w:t>
      </w:r>
      <w:r>
        <w:rPr>
          <w:rFonts w:hint="eastAsia" w:ascii="仿宋_GB2312" w:hAnsi="仿宋_GB2312" w:eastAsia="仿宋_GB2312" w:cs="仿宋_GB2312"/>
          <w:kern w:val="2"/>
          <w:sz w:val="24"/>
          <w:u w:val="single"/>
          <w:lang w:val="en-US" w:eastAsia="zh-CN" w:bidi="ar-SA"/>
        </w:rPr>
        <w:t>7</w:t>
      </w:r>
      <w:r>
        <w:rPr>
          <w:rFonts w:hint="eastAsia" w:ascii="仿宋_GB2312" w:hAnsi="仿宋_GB2312" w:eastAsia="仿宋_GB2312" w:cs="仿宋_GB2312"/>
          <w:kern w:val="2"/>
          <w:sz w:val="24"/>
          <w:u w:val="single"/>
          <w:lang w:eastAsia="zh-CN" w:bidi="ar-SA"/>
        </w:rPr>
        <w:t xml:space="preserve"> </w:t>
      </w:r>
      <w:r>
        <w:rPr>
          <w:rFonts w:hint="eastAsia" w:ascii="仿宋_GB2312" w:hAnsi="仿宋_GB2312" w:eastAsia="仿宋_GB2312" w:cs="仿宋_GB2312"/>
          <w:kern w:val="2"/>
          <w:sz w:val="24"/>
          <w:lang w:eastAsia="zh-CN" w:bidi="ar-SA"/>
        </w:rPr>
        <w:t>的附件，与该合同具有同等法律效力。</w:t>
      </w:r>
    </w:p>
    <w:permEnd w:id="14"/>
    <w:p w14:paraId="1D2CE366">
      <w:pPr>
        <w:widowControl w:val="0"/>
        <w:spacing w:after="0" w:line="360" w:lineRule="auto"/>
        <w:ind w:firstLine="420" w:firstLineChars="200"/>
        <w:jc w:val="both"/>
        <w:rPr>
          <w:rFonts w:hint="eastAsia" w:ascii="宋体" w:hAnsi="宋体"/>
          <w:kern w:val="2"/>
          <w:sz w:val="21"/>
          <w:szCs w:val="20"/>
          <w:lang w:eastAsia="zh-CN" w:bidi="ar-SA"/>
        </w:rPr>
      </w:pPr>
    </w:p>
    <w:p w14:paraId="59AD94A1">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368">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附件9</w:t>
      </w:r>
    </w:p>
    <w:p w14:paraId="1D2CE369">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质量保修书</w:t>
      </w:r>
    </w:p>
    <w:p w14:paraId="1D2CE36A">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permStart w:id="15" w:edGrp="everyone"/>
      <w:r>
        <w:rPr>
          <w:rFonts w:hint="eastAsia" w:ascii="仿宋_GB2312" w:hAnsi="Times New Roman" w:eastAsia="仿宋_GB2312" w:cs="Arial Unicode MS"/>
          <w:kern w:val="2"/>
          <w:sz w:val="24"/>
          <w:lang w:eastAsia="zh-CN" w:bidi="ar-SA"/>
        </w:rPr>
        <w:t>为保证</w:t>
      </w:r>
      <w:r>
        <w:rPr>
          <w:rFonts w:hint="eastAsia" w:ascii="仿宋_GB2312" w:hAnsi="仿宋_GB2312" w:eastAsia="仿宋_GB2312" w:cs="仿宋_GB2312"/>
          <w:kern w:val="2"/>
          <w:sz w:val="24"/>
          <w:u w:val="single"/>
          <w:lang w:eastAsia="zh-CN" w:bidi="ar-SA"/>
        </w:rPr>
        <w:t xml:space="preserve"> 任县经济开发区暨循环经济园区基础设施建设（一期）改建工程</w:t>
      </w:r>
      <w:r>
        <w:rPr>
          <w:rFonts w:hint="eastAsia" w:ascii="仿宋_GB2312" w:hAnsi="仿宋_GB2312" w:eastAsia="仿宋_GB2312" w:cs="仿宋_GB2312"/>
          <w:kern w:val="2"/>
          <w:sz w:val="24"/>
          <w:u w:val="single"/>
          <w:lang w:val="en-US" w:eastAsia="zh-CN" w:bidi="ar-SA"/>
        </w:rPr>
        <w:t>驻地建设</w:t>
      </w:r>
      <w:r>
        <w:rPr>
          <w:rFonts w:hint="eastAsia" w:ascii="仿宋_GB2312" w:hAnsi="Times New Roman" w:eastAsia="仿宋_GB2312" w:cs="Arial Unicode MS"/>
          <w:kern w:val="2"/>
          <w:sz w:val="24"/>
          <w:lang w:eastAsia="zh-CN" w:bidi="ar-SA"/>
        </w:rPr>
        <w:t>工程（下称“本分包工程”）的正常使用，甲方与乙方协商一致，按《建设工程质量管理条例》及相关法律法规，就乙方的分包工程签订本质量保修书。</w:t>
      </w:r>
    </w:p>
    <w:permEnd w:id="15"/>
    <w:p w14:paraId="1D2CE36B">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一、质量保修期</w:t>
      </w:r>
    </w:p>
    <w:p w14:paraId="1D2CE36C">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permStart w:id="16" w:edGrp="everyone"/>
      <w:r>
        <w:rPr>
          <w:rFonts w:hint="eastAsia" w:ascii="仿宋_GB2312" w:hAnsi="Times New Roman" w:eastAsia="仿宋_GB2312" w:cs="Arial Unicode MS"/>
          <w:kern w:val="2"/>
          <w:sz w:val="24"/>
          <w:lang w:eastAsia="zh-CN" w:bidi="ar-SA"/>
        </w:rPr>
        <w:t>本工程的质量保修期从</w:t>
      </w:r>
      <w:r>
        <w:rPr>
          <w:rFonts w:hint="eastAsia" w:ascii="仿宋_GB2312" w:hAnsi="Times New Roman" w:eastAsia="仿宋_GB2312" w:cs="Arial Unicode MS"/>
          <w:color w:val="FF0000"/>
          <w:kern w:val="2"/>
          <w:sz w:val="24"/>
          <w:lang w:eastAsia="zh-CN" w:bidi="ar-SA"/>
        </w:rPr>
        <w:t>整体工程</w:t>
      </w:r>
      <w:r>
        <w:rPr>
          <w:rFonts w:hint="eastAsia" w:ascii="仿宋_GB2312" w:hAnsi="Times New Roman" w:eastAsia="仿宋_GB2312" w:cs="Arial Unicode MS"/>
          <w:kern w:val="2"/>
          <w:sz w:val="24"/>
          <w:lang w:val="en-US" w:eastAsia="zh-CN" w:bidi="ar-SA"/>
        </w:rPr>
        <w:t>交工</w:t>
      </w:r>
      <w:r>
        <w:rPr>
          <w:rFonts w:hint="eastAsia" w:ascii="仿宋_GB2312" w:hAnsi="Times New Roman" w:eastAsia="仿宋_GB2312" w:cs="Arial Unicode MS"/>
          <w:kern w:val="2"/>
          <w:sz w:val="24"/>
          <w:lang w:eastAsia="zh-CN" w:bidi="ar-SA"/>
        </w:rPr>
        <w:t>验收合格</w:t>
      </w:r>
      <w:r>
        <w:rPr>
          <w:rFonts w:hint="eastAsia" w:ascii="仿宋_GB2312" w:hAnsi="Times New Roman" w:eastAsia="仿宋_GB2312" w:cs="Arial Unicode MS"/>
          <w:kern w:val="2"/>
          <w:sz w:val="24"/>
          <w:lang w:val="en-US" w:eastAsia="zh-CN" w:bidi="ar-SA"/>
        </w:rPr>
        <w:t>并正式运营</w:t>
      </w:r>
      <w:r>
        <w:rPr>
          <w:rFonts w:hint="eastAsia" w:ascii="仿宋_GB2312" w:hAnsi="Times New Roman" w:eastAsia="仿宋_GB2312" w:cs="Arial Unicode MS"/>
          <w:kern w:val="2"/>
          <w:sz w:val="24"/>
          <w:lang w:eastAsia="zh-CN" w:bidi="ar-SA"/>
        </w:rPr>
        <w:t>之日起算。</w:t>
      </w:r>
    </w:p>
    <w:permEnd w:id="16"/>
    <w:p w14:paraId="1D2CE36D">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本工程的质量保修期不少于《建设工程质量管理条例》、相关法律法规规定及本保修书约定的质量保修期，其中：</w:t>
      </w:r>
    </w:p>
    <w:p w14:paraId="0141CE8D">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permStart w:id="17" w:edGrp="everyone"/>
      <w:r>
        <w:rPr>
          <w:rFonts w:hint="eastAsia" w:ascii="仿宋_GB2312" w:hAnsi="Times New Roman" w:eastAsia="仿宋_GB2312" w:cs="Arial Unicode MS"/>
          <w:kern w:val="2"/>
          <w:sz w:val="24"/>
          <w:lang w:eastAsia="zh-CN" w:bidi="ar-SA"/>
        </w:rPr>
        <w:t>1、地基基础工程与主体结构工程的质量保修期为设计文件规定的本工程的合理使用年限；</w:t>
      </w:r>
    </w:p>
    <w:p w14:paraId="4E81CB52">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2、道路、</w:t>
      </w:r>
      <w:r>
        <w:rPr>
          <w:rFonts w:hint="eastAsia" w:ascii="仿宋_GB2312" w:hAnsi="Times New Roman" w:eastAsia="仿宋_GB2312" w:cs="Arial Unicode MS"/>
          <w:kern w:val="2"/>
          <w:sz w:val="24"/>
          <w:lang w:val="en-US" w:eastAsia="zh-CN" w:bidi="ar-SA"/>
        </w:rPr>
        <w:t>桥梁</w:t>
      </w:r>
      <w:r>
        <w:rPr>
          <w:rFonts w:hint="eastAsia" w:ascii="仿宋_GB2312" w:hAnsi="Times New Roman" w:eastAsia="仿宋_GB2312" w:cs="Arial Unicode MS"/>
          <w:kern w:val="2"/>
          <w:sz w:val="24"/>
          <w:lang w:eastAsia="zh-CN" w:bidi="ar-SA"/>
        </w:rPr>
        <w:t>等工程的质量保修期为</w:t>
      </w:r>
      <w:r>
        <w:rPr>
          <w:rFonts w:hint="eastAsia" w:ascii="仿宋_GB2312" w:hAnsi="Times New Roman" w:eastAsia="仿宋_GB2312" w:cs="Arial Unicode MS"/>
          <w:color w:val="FF0000"/>
          <w:kern w:val="2"/>
          <w:sz w:val="24"/>
          <w:lang w:eastAsia="zh-CN" w:bidi="ar-SA"/>
        </w:rPr>
        <w:t>（</w:t>
      </w:r>
      <w:r>
        <w:rPr>
          <w:rFonts w:hint="eastAsia" w:ascii="仿宋_GB2312" w:hAnsi="Times New Roman" w:eastAsia="仿宋_GB2312" w:cs="Arial Unicode MS"/>
          <w:color w:val="FF0000"/>
          <w:kern w:val="2"/>
          <w:sz w:val="24"/>
          <w:lang w:val="en-US" w:eastAsia="zh-CN" w:bidi="ar-SA"/>
        </w:rPr>
        <w:t>1</w:t>
      </w:r>
      <w:r>
        <w:rPr>
          <w:rFonts w:hint="eastAsia" w:ascii="仿宋_GB2312" w:hAnsi="Times New Roman" w:eastAsia="仿宋_GB2312" w:cs="Arial Unicode MS"/>
          <w:color w:val="FF0000"/>
          <w:kern w:val="2"/>
          <w:sz w:val="24"/>
          <w:lang w:eastAsia="zh-CN" w:bidi="ar-SA"/>
        </w:rPr>
        <w:t>）</w:t>
      </w:r>
      <w:r>
        <w:rPr>
          <w:rFonts w:hint="eastAsia" w:ascii="仿宋_GB2312" w:hAnsi="Times New Roman" w:eastAsia="仿宋_GB2312" w:cs="Arial Unicode MS"/>
          <w:kern w:val="2"/>
          <w:sz w:val="24"/>
          <w:lang w:eastAsia="zh-CN" w:bidi="ar-SA"/>
        </w:rPr>
        <w:t>年；</w:t>
      </w:r>
    </w:p>
    <w:p w14:paraId="059EB3E7">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val="en-US" w:eastAsia="zh-CN" w:bidi="ar-SA"/>
        </w:rPr>
        <w:t>3</w:t>
      </w:r>
      <w:r>
        <w:rPr>
          <w:rFonts w:hint="eastAsia" w:ascii="仿宋_GB2312" w:hAnsi="Times New Roman" w:eastAsia="仿宋_GB2312" w:cs="Arial Unicode MS"/>
          <w:kern w:val="2"/>
          <w:sz w:val="24"/>
          <w:lang w:eastAsia="zh-CN" w:bidi="ar-SA"/>
        </w:rPr>
        <w:t>、其他工程的质量保修期按照国家《建设工程质量管理条例》及相关法律法规执行，但不得少于</w:t>
      </w:r>
      <w:r>
        <w:rPr>
          <w:rFonts w:hint="eastAsia" w:ascii="仿宋_GB2312" w:hAnsi="Times New Roman" w:eastAsia="仿宋_GB2312" w:cs="Arial Unicode MS"/>
          <w:color w:val="FF0000"/>
          <w:kern w:val="2"/>
          <w:sz w:val="24"/>
          <w:lang w:eastAsia="zh-CN" w:bidi="ar-SA"/>
        </w:rPr>
        <w:t>（</w:t>
      </w:r>
      <w:r>
        <w:rPr>
          <w:rFonts w:hint="eastAsia" w:ascii="仿宋_GB2312" w:hAnsi="Times New Roman" w:eastAsia="仿宋_GB2312" w:cs="Arial Unicode MS"/>
          <w:color w:val="FF0000"/>
          <w:kern w:val="2"/>
          <w:sz w:val="24"/>
          <w:lang w:val="en-US" w:eastAsia="zh-CN" w:bidi="ar-SA"/>
        </w:rPr>
        <w:t>1</w:t>
      </w:r>
      <w:r>
        <w:rPr>
          <w:rFonts w:hint="eastAsia" w:ascii="仿宋_GB2312" w:hAnsi="Times New Roman" w:eastAsia="仿宋_GB2312" w:cs="Arial Unicode MS"/>
          <w:color w:val="FF0000"/>
          <w:kern w:val="2"/>
          <w:sz w:val="24"/>
          <w:lang w:eastAsia="zh-CN" w:bidi="ar-SA"/>
        </w:rPr>
        <w:t>）</w:t>
      </w:r>
      <w:r>
        <w:rPr>
          <w:rFonts w:hint="eastAsia" w:ascii="仿宋_GB2312" w:hAnsi="Times New Roman" w:eastAsia="仿宋_GB2312" w:cs="Arial Unicode MS"/>
          <w:kern w:val="2"/>
          <w:sz w:val="24"/>
          <w:lang w:eastAsia="zh-CN" w:bidi="ar-SA"/>
        </w:rPr>
        <w:t>年。</w:t>
      </w:r>
    </w:p>
    <w:permEnd w:id="17"/>
    <w:p w14:paraId="1D2CE375">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若总承包合同或法律法规对分部分项工程有更长的质量保修期规定，则乙方应以较长的质量保修期为准承担质量保修责任。</w:t>
      </w:r>
    </w:p>
    <w:p w14:paraId="1D2CE376">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在质量保修期内，若某项经过维修，则该项的质量保修期自其维修完毕并经甲方验收合格之日起重新计算。若某项经过多次维修，则该项的质量保修期自其最后一次维修完毕并经甲方验收合格之日起重新计算。</w:t>
      </w:r>
    </w:p>
    <w:p w14:paraId="1D2CE377">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二、保修范围</w:t>
      </w:r>
    </w:p>
    <w:p w14:paraId="1D2CE378">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1、乙方承担保修责任的范围包括其依据本合同（含本合同的补充协议）所承接的施工项目和所供应的全部物料。</w:t>
      </w:r>
    </w:p>
    <w:p w14:paraId="1D2CE379">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2、除建设单位使用不当或不可抗力造成的损坏外，分包合同范围内的所有工程质量问题均属乙方的保修责任范围。</w:t>
      </w:r>
    </w:p>
    <w:p w14:paraId="1D2CE37A">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三、保修费用</w:t>
      </w:r>
    </w:p>
    <w:p w14:paraId="1D2CE37B">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1、分包工程在质量保修期内，发生质量问题，乙方应当履行保修义务。</w:t>
      </w:r>
    </w:p>
    <w:p w14:paraId="1D2CE37C">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2、由于分包工程质量问题造成甲方，建设单位的全部直接和间接损失，由乙方无条件承担。</w:t>
      </w:r>
    </w:p>
    <w:p w14:paraId="1D2CE37D">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3、乙方无正当理由拒绝或者怠于履行保修义务，或者履行保修义务不符合约定，致使甲方承担侵权责任或违约责任以及连带责任的，乙方应赔偿甲方的损失。</w:t>
      </w:r>
    </w:p>
    <w:p w14:paraId="1D2CE37E">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permStart w:id="18" w:edGrp="everyone"/>
      <w:r>
        <w:rPr>
          <w:rFonts w:hint="eastAsia" w:ascii="仿宋_GB2312" w:hAnsi="Times New Roman" w:eastAsia="仿宋_GB2312" w:cs="Arial Unicode MS"/>
          <w:kern w:val="2"/>
          <w:sz w:val="24"/>
          <w:lang w:eastAsia="zh-CN" w:bidi="ar-SA"/>
        </w:rPr>
        <w:t>4、乙方应当遵照甲方发出的维修通知，具体负责维修工作。若乙方无正当理由拒绝或者怠于履行保修义务，甲方有权自行委托第三方维修，乙方应承担全部费用；每出现一次前述行为，甲方有权要求乙方承担</w:t>
      </w:r>
      <w:r>
        <w:rPr>
          <w:rFonts w:hint="eastAsia" w:ascii="仿宋_GB2312" w:hAnsi="Times New Roman" w:eastAsia="仿宋_GB2312" w:cs="Arial Unicode MS"/>
          <w:color w:val="FF0000"/>
          <w:kern w:val="2"/>
          <w:sz w:val="24"/>
          <w:u w:val="single"/>
          <w:lang w:eastAsia="zh-CN" w:bidi="ar-SA"/>
        </w:rPr>
        <w:t xml:space="preserve"> </w:t>
      </w:r>
      <w:r>
        <w:rPr>
          <w:rFonts w:hint="eastAsia" w:ascii="仿宋_GB2312" w:hAnsi="Times New Roman" w:eastAsia="仿宋_GB2312" w:cs="Arial Unicode MS"/>
          <w:color w:val="FF0000"/>
          <w:kern w:val="2"/>
          <w:sz w:val="24"/>
          <w:u w:val="single"/>
          <w:lang w:val="en-US" w:eastAsia="zh-CN" w:bidi="ar-SA"/>
        </w:rPr>
        <w:t>1000</w:t>
      </w:r>
      <w:r>
        <w:rPr>
          <w:rFonts w:hint="eastAsia" w:ascii="仿宋_GB2312" w:hAnsi="Times New Roman" w:eastAsia="仿宋_GB2312" w:cs="Arial Unicode MS"/>
          <w:color w:val="FF0000"/>
          <w:kern w:val="2"/>
          <w:sz w:val="24"/>
          <w:u w:val="single"/>
          <w:lang w:eastAsia="zh-CN" w:bidi="ar-SA"/>
        </w:rPr>
        <w:t xml:space="preserve"> </w:t>
      </w:r>
      <w:r>
        <w:rPr>
          <w:rFonts w:hint="eastAsia" w:ascii="仿宋_GB2312" w:hAnsi="Times New Roman" w:eastAsia="仿宋_GB2312" w:cs="Arial Unicode MS"/>
          <w:kern w:val="2"/>
          <w:sz w:val="24"/>
          <w:lang w:eastAsia="zh-CN" w:bidi="ar-SA"/>
        </w:rPr>
        <w:t>元违约金。</w:t>
      </w:r>
    </w:p>
    <w:permEnd w:id="18"/>
    <w:p w14:paraId="1D2CE37F">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四、保修处理时限</w:t>
      </w:r>
    </w:p>
    <w:p w14:paraId="1D2CE380">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1、分包工程出现影响本项目正常使用的质量问题时，包括但不限于渗水、漏水、给排水、供电设施和线路故障，乙方承诺在收到甲方通知后4小时内赶到现场并于12小时内完成维修。</w:t>
      </w:r>
    </w:p>
    <w:p w14:paraId="1D2CE381">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2、发生其他紧急抢修事故的，乙方在接到甲方的通知后，应当立即到达事故现场抢修。</w:t>
      </w:r>
    </w:p>
    <w:p w14:paraId="1D2CE382">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3、其他情况下，乙方须在甲方通知后24小时内赶到现场，并于48小时内完成通知所涉及之保修、维修项目。</w:t>
      </w:r>
    </w:p>
    <w:p w14:paraId="1D2CE383">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五、其他约定</w:t>
      </w:r>
    </w:p>
    <w:p w14:paraId="1D2CE384">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1、对于涉及结构安全的质量问题，乙方应当按照《建设工程质量管理条例》的规定，立即向甲方报告，并采取安全防范措施；由甲方和建设单位协商提出维修方案，由乙方负责实施。</w:t>
      </w:r>
    </w:p>
    <w:p w14:paraId="1D2CE385">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2、每次维修完毕后，乙方应填写维修单交甲方、建设单位签字验收。</w:t>
      </w:r>
    </w:p>
    <w:p w14:paraId="1D2CE386">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 xml:space="preserve">3、质保期内，如发生下列情况之一，甲方有权自行或另行聘请第三方进行维修，由此引起的费用、损失和责任由乙方承担，甲方有权直接从质量保修金或其他应付款项中扣除，不足部分仍可向乙方追偿： </w:t>
      </w:r>
    </w:p>
    <w:p w14:paraId="1D2CE387">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1）接到报修通知（口头或书面）后，明示或暗示拒不履行保修义务的；</w:t>
      </w:r>
    </w:p>
    <w:p w14:paraId="1D2CE388">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2）无正当理由，在规定的时间内未履行或未完成保修义务而又不能提供解决方案的；</w:t>
      </w:r>
    </w:p>
    <w:p w14:paraId="1D2CE389">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3）紧急情况下，不履行保修义务，将严重影响生产或生活的；</w:t>
      </w:r>
    </w:p>
    <w:p w14:paraId="1D2CE38A">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 xml:space="preserve">4）对同一位置或部件经过三次维修仍未彻底解决问题的； </w:t>
      </w:r>
    </w:p>
    <w:p w14:paraId="1D2CE38B">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5）因现场保修人员的服务行为引起投诉的；</w:t>
      </w:r>
    </w:p>
    <w:p w14:paraId="1D2CE38C">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6）乙方破产或丧失相应资质，而又不能提出解决方案的；</w:t>
      </w:r>
    </w:p>
    <w:p w14:paraId="1D2CE38D">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7）出现其他违反本保修书及合同约定保修义务行为的。</w:t>
      </w:r>
    </w:p>
    <w:p w14:paraId="1D2CE38E">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4、无论工程质量问题是何种原因造成的，乙方均应在接到通知后，进行维修。经判定，不属乙方责任的，由责任方向乙方支付合理的材料及人工费用。</w:t>
      </w:r>
    </w:p>
    <w:p w14:paraId="1D2CE38F">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5、乙方同意在质量保修期满后至本工程有效使用年限内，按甲方的要求继续提供适当维修服务，并按最优惠价格收取费用。</w:t>
      </w:r>
    </w:p>
    <w:p w14:paraId="1D2CE390">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6、本质量保修书中约定的、乙方应当支付给甲方的各种款项，包括但不限于违约金、赔偿金和委托整改费用，甲方有权从质保金或从其他应付乙方的款项中直接扣除。如质保金金额不足，甲方有权继续要求乙方承担（包括从其他应付乙方款项中扣除或是直接向乙方追偿）。</w:t>
      </w:r>
    </w:p>
    <w:p w14:paraId="1D2CE391">
      <w:pPr>
        <w:widowControl w:val="0"/>
        <w:spacing w:after="156" w:afterLines="50" w:line="360" w:lineRule="auto"/>
        <w:ind w:firstLine="480" w:firstLineChars="200"/>
        <w:jc w:val="both"/>
        <w:rPr>
          <w:rFonts w:hint="eastAsia" w:ascii="宋体" w:hAnsi="宋体"/>
          <w:sz w:val="21"/>
          <w:szCs w:val="21"/>
          <w:lang w:eastAsia="zh-CN"/>
        </w:rPr>
      </w:pPr>
      <w:permStart w:id="19" w:edGrp="everyone"/>
      <w:r>
        <w:rPr>
          <w:rFonts w:hint="eastAsia" w:ascii="仿宋_GB2312" w:hAnsi="Times New Roman" w:eastAsia="仿宋_GB2312" w:cs="Arial Unicode MS"/>
          <w:kern w:val="2"/>
          <w:sz w:val="24"/>
          <w:lang w:eastAsia="zh-CN" w:bidi="ar-SA"/>
        </w:rPr>
        <w:t>本协议作为双方《</w:t>
      </w:r>
      <w:r>
        <w:rPr>
          <w:rFonts w:hint="eastAsia" w:ascii="仿宋_GB2312" w:hAnsi="Times New Roman" w:eastAsia="仿宋_GB2312" w:cs="Arial Unicode MS"/>
          <w:kern w:val="2"/>
          <w:sz w:val="24"/>
          <w:u w:val="single"/>
          <w:lang w:eastAsia="zh-CN" w:bidi="ar-SA"/>
        </w:rPr>
        <w:t xml:space="preserve"> 建设工程施工劳务分包合同（</w:t>
      </w:r>
      <w:r>
        <w:rPr>
          <w:rFonts w:hint="eastAsia" w:ascii="仿宋_GB2312" w:hAnsi="Times New Roman" w:eastAsia="仿宋_GB2312" w:cs="Arial Unicode MS"/>
          <w:kern w:val="2"/>
          <w:sz w:val="24"/>
          <w:u w:val="single"/>
          <w:lang w:val="en-US" w:eastAsia="zh-CN" w:bidi="ar-SA"/>
        </w:rPr>
        <w:t>驻地建设工程</w:t>
      </w:r>
      <w:r>
        <w:rPr>
          <w:rFonts w:hint="eastAsia" w:ascii="仿宋_GB2312" w:hAnsi="Times New Roman" w:eastAsia="仿宋_GB2312" w:cs="Arial Unicode MS"/>
          <w:kern w:val="2"/>
          <w:sz w:val="24"/>
          <w:u w:val="single"/>
          <w:lang w:eastAsia="zh-CN" w:bidi="ar-SA"/>
        </w:rPr>
        <w:t>）</w:t>
      </w:r>
      <w:r>
        <w:rPr>
          <w:rFonts w:hint="eastAsia" w:ascii="仿宋_GB2312" w:hAnsi="Times New Roman" w:eastAsia="仿宋_GB2312" w:cs="Arial Unicode MS"/>
          <w:kern w:val="2"/>
          <w:sz w:val="24"/>
          <w:u w:val="single"/>
          <w:lang w:eastAsia="zh-CN" w:bidi="ar-SA"/>
        </w:rPr>
        <w:t xml:space="preserve"> </w:t>
      </w:r>
      <w:r>
        <w:rPr>
          <w:rFonts w:hint="eastAsia" w:ascii="仿宋_GB2312" w:hAnsi="Times New Roman" w:eastAsia="仿宋_GB2312" w:cs="Arial Unicode MS"/>
          <w:kern w:val="2"/>
          <w:sz w:val="24"/>
          <w:lang w:eastAsia="zh-CN" w:bidi="ar-SA"/>
        </w:rPr>
        <w:t>》（合同名称），合同编号为：</w:t>
      </w:r>
      <w:r>
        <w:rPr>
          <w:rFonts w:hint="eastAsia" w:ascii="仿宋_GB2312" w:hAnsi="仿宋_GB2312" w:eastAsia="仿宋_GB2312" w:cs="仿宋_GB2312"/>
          <w:kern w:val="2"/>
          <w:sz w:val="24"/>
          <w:u w:val="single"/>
          <w:lang w:eastAsia="zh-CN" w:bidi="ar-SA"/>
        </w:rPr>
        <w:t>ZJLQ-FB-任县经济园区基础设施改建工程-00</w:t>
      </w:r>
      <w:r>
        <w:rPr>
          <w:rFonts w:hint="eastAsia" w:ascii="仿宋_GB2312" w:hAnsi="仿宋_GB2312" w:eastAsia="仿宋_GB2312" w:cs="仿宋_GB2312"/>
          <w:kern w:val="2"/>
          <w:sz w:val="24"/>
          <w:u w:val="single"/>
          <w:lang w:val="en-US" w:eastAsia="zh-CN" w:bidi="ar-SA"/>
        </w:rPr>
        <w:t>7</w:t>
      </w:r>
      <w:r>
        <w:rPr>
          <w:rFonts w:hint="eastAsia" w:ascii="仿宋_GB2312" w:hAnsi="Times New Roman" w:eastAsia="仿宋_GB2312" w:cs="Arial Unicode MS"/>
          <w:kern w:val="2"/>
          <w:sz w:val="24"/>
          <w:lang w:eastAsia="zh-CN" w:bidi="ar-SA"/>
        </w:rPr>
        <w:t>的附件，与该合同具有同等法律效力，至分包工程保修期满为止。</w:t>
      </w:r>
      <w:permEnd w:id="19"/>
    </w:p>
    <w:p w14:paraId="70B44268">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393">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附件10</w:t>
      </w:r>
    </w:p>
    <w:p w14:paraId="1D2CE394">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农民工工资管理协议</w:t>
      </w:r>
    </w:p>
    <w:p w14:paraId="1D2CE395">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permStart w:id="20" w:edGrp="everyone"/>
      <w:r>
        <w:rPr>
          <w:rFonts w:hint="eastAsia" w:ascii="仿宋_GB2312" w:hAnsi="宋体" w:eastAsia="仿宋_GB2312"/>
          <w:kern w:val="2"/>
          <w:sz w:val="24"/>
          <w:szCs w:val="24"/>
          <w:lang w:eastAsia="zh-CN" w:bidi="ar-SA"/>
        </w:rPr>
        <w:t>根据《保障农民工工资支付条例》、《中华人民共和国劳动法》及有关法律规定，为进一步规范农民工工资支付行为，保障农民工工资按时足额支付，确保施工生产顺利进行，落实总分包双方管理责任，双方就</w:t>
      </w:r>
      <w:r>
        <w:rPr>
          <w:rFonts w:hint="eastAsia" w:ascii="仿宋_GB2312" w:hAnsi="仿宋_GB2312" w:eastAsia="仿宋_GB2312" w:cs="仿宋_GB2312"/>
          <w:kern w:val="2"/>
          <w:sz w:val="24"/>
          <w:szCs w:val="24"/>
          <w:lang w:eastAsia="zh-CN" w:bidi="ar-SA"/>
        </w:rPr>
        <w:t>《</w:t>
      </w:r>
      <w:r>
        <w:rPr>
          <w:rFonts w:hint="eastAsia" w:ascii="仿宋_GB2312" w:hAnsi="仿宋_GB2312" w:eastAsia="仿宋_GB2312" w:cs="仿宋_GB2312"/>
          <w:color w:val="FF0000"/>
          <w:kern w:val="2"/>
          <w:sz w:val="24"/>
          <w:szCs w:val="24"/>
          <w:u w:val="single"/>
          <w:lang w:eastAsia="zh-CN" w:bidi="ar-SA"/>
        </w:rPr>
        <w:t xml:space="preserve"> 建设工程施工劳务分包合同（</w:t>
      </w:r>
      <w:r>
        <w:rPr>
          <w:rFonts w:hint="eastAsia" w:ascii="仿宋_GB2312" w:hAnsi="仿宋_GB2312" w:eastAsia="仿宋_GB2312" w:cs="仿宋_GB2312"/>
          <w:color w:val="FF0000"/>
          <w:kern w:val="2"/>
          <w:sz w:val="24"/>
          <w:szCs w:val="24"/>
          <w:u w:val="single"/>
          <w:lang w:val="en-US" w:eastAsia="zh-CN" w:bidi="ar-SA"/>
        </w:rPr>
        <w:t>驻地建设工程</w:t>
      </w:r>
      <w:r>
        <w:rPr>
          <w:rFonts w:hint="eastAsia" w:ascii="仿宋_GB2312" w:hAnsi="仿宋_GB2312" w:eastAsia="仿宋_GB2312" w:cs="仿宋_GB2312"/>
          <w:color w:val="FF0000"/>
          <w:kern w:val="2"/>
          <w:sz w:val="24"/>
          <w:szCs w:val="24"/>
          <w:u w:val="single"/>
          <w:lang w:eastAsia="zh-CN" w:bidi="ar-SA"/>
        </w:rPr>
        <w:t>）</w:t>
      </w:r>
      <w:r>
        <w:rPr>
          <w:rFonts w:hint="eastAsia" w:ascii="仿宋_GB2312" w:hAnsi="仿宋_GB2312" w:eastAsia="仿宋_GB2312" w:cs="仿宋_GB2312"/>
          <w:kern w:val="2"/>
          <w:sz w:val="24"/>
          <w:szCs w:val="24"/>
          <w:lang w:eastAsia="zh-CN" w:bidi="ar-SA"/>
        </w:rPr>
        <w:t>》（合同名称），合同编号为：</w:t>
      </w:r>
      <w:r>
        <w:rPr>
          <w:rFonts w:hint="eastAsia" w:ascii="仿宋_GB2312" w:hAnsi="仿宋_GB2312" w:eastAsia="仿宋_GB2312" w:cs="仿宋_GB2312"/>
          <w:color w:val="FF0000"/>
          <w:kern w:val="2"/>
          <w:sz w:val="24"/>
          <w:szCs w:val="24"/>
          <w:u w:val="single"/>
          <w:lang w:eastAsia="zh-CN" w:bidi="ar-SA"/>
        </w:rPr>
        <w:t>ZJLQ-FB-任县经济园区基础设施改建工程-00</w:t>
      </w:r>
      <w:r>
        <w:rPr>
          <w:rFonts w:hint="eastAsia" w:ascii="仿宋_GB2312" w:hAnsi="仿宋_GB2312" w:eastAsia="仿宋_GB2312" w:cs="仿宋_GB2312"/>
          <w:color w:val="FF0000"/>
          <w:kern w:val="2"/>
          <w:sz w:val="24"/>
          <w:szCs w:val="24"/>
          <w:u w:val="single"/>
          <w:lang w:val="en-US" w:eastAsia="zh-CN" w:bidi="ar-SA"/>
        </w:rPr>
        <w:t>7</w:t>
      </w:r>
      <w:r>
        <w:rPr>
          <w:rFonts w:hint="eastAsia" w:ascii="仿宋_GB2312" w:hAnsi="仿宋_GB2312" w:eastAsia="仿宋_GB2312" w:cs="仿宋_GB2312"/>
          <w:color w:val="FF0000"/>
          <w:kern w:val="2"/>
          <w:sz w:val="24"/>
          <w:szCs w:val="24"/>
          <w:u w:val="single"/>
          <w:lang w:eastAsia="zh-CN" w:bidi="ar-SA"/>
        </w:rPr>
        <w:t xml:space="preserve">  </w:t>
      </w:r>
      <w:r>
        <w:rPr>
          <w:rFonts w:hint="eastAsia" w:ascii="仿宋_GB2312" w:hAnsi="宋体" w:eastAsia="仿宋_GB2312"/>
          <w:kern w:val="2"/>
          <w:sz w:val="24"/>
          <w:szCs w:val="24"/>
          <w:lang w:eastAsia="zh-CN" w:bidi="ar-SA"/>
        </w:rPr>
        <w:t>（以下简称“主合同”）的农民工工资支付相关事宜达成如下协议。</w:t>
      </w:r>
    </w:p>
    <w:permEnd w:id="20"/>
    <w:p w14:paraId="1D2CE396">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第一条  工程名称及承包范围</w:t>
      </w:r>
    </w:p>
    <w:p w14:paraId="2AC0CD3A">
      <w:pPr>
        <w:widowControl w:val="0"/>
        <w:adjustRightInd w:val="0"/>
        <w:snapToGrid w:val="0"/>
        <w:spacing w:after="156" w:afterLines="50" w:line="360" w:lineRule="auto"/>
        <w:ind w:firstLine="480" w:firstLineChars="200"/>
        <w:jc w:val="both"/>
        <w:rPr>
          <w:rFonts w:hint="eastAsia" w:ascii="仿宋_GB2312" w:hAnsi="仿宋_GB2312" w:eastAsia="仿宋_GB2312" w:cs="仿宋_GB2312"/>
          <w:color w:val="FF0000"/>
          <w:kern w:val="2"/>
          <w:sz w:val="24"/>
          <w:szCs w:val="24"/>
          <w:u w:val="single"/>
          <w:lang w:eastAsia="zh-CN" w:bidi="ar-SA"/>
        </w:rPr>
      </w:pPr>
      <w:permStart w:id="21" w:edGrp="everyone"/>
      <w:r>
        <w:rPr>
          <w:rFonts w:hint="eastAsia" w:ascii="仿宋_GB2312" w:hAnsi="宋体" w:eastAsia="仿宋_GB2312"/>
          <w:kern w:val="2"/>
          <w:sz w:val="24"/>
          <w:szCs w:val="24"/>
          <w:lang w:eastAsia="zh-CN" w:bidi="ar-SA"/>
        </w:rPr>
        <w:t>工程名称：</w:t>
      </w:r>
      <w:r>
        <w:rPr>
          <w:rFonts w:hint="eastAsia" w:ascii="仿宋_GB2312" w:hAnsi="仿宋_GB2312" w:eastAsia="仿宋_GB2312" w:cs="仿宋_GB2312"/>
          <w:color w:val="FF0000"/>
          <w:kern w:val="2"/>
          <w:sz w:val="24"/>
          <w:szCs w:val="24"/>
          <w:u w:val="single"/>
          <w:lang w:eastAsia="zh-CN" w:bidi="ar-SA"/>
        </w:rPr>
        <w:t>任县经济开发区暨循环经济园区基础设施建设（一期）改建工程</w:t>
      </w:r>
    </w:p>
    <w:permEnd w:id="21"/>
    <w:p w14:paraId="1D2CE398">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承包范围按双方签订的主合同执行。本协议为主合同有效组成附件，主合同终止时，本协议自行终止。实施主合同承包范围以外工程，需重新签订《农民工工资管理协议》。</w:t>
      </w:r>
    </w:p>
    <w:p w14:paraId="1D2CE399">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第二条  甲方农民工工资管理责任/权利/义务</w:t>
      </w:r>
    </w:p>
    <w:p w14:paraId="1D2CE39A">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1.甲方应负责督促乙方与农民工签订劳动合同，运用实名制工人信息管理服务平台（云筑劳务或工程所在地政府要求平台）实施农民工实名制的信息化管理。</w:t>
      </w:r>
    </w:p>
    <w:p w14:paraId="1D2CE39B">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2.甲方项目部对乙方劳动用工实施监督管理，掌握施工现场用工、考勤、工资支付等情况，审核乙方编制的农民工工资支付台账。</w:t>
      </w:r>
    </w:p>
    <w:p w14:paraId="1D2CE39C">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3.甲方负责开立农民工工资专用账户，并按照乙方提供的实名制用工人员信息办理农民工工资卡。</w:t>
      </w:r>
    </w:p>
    <w:p w14:paraId="1D2CE39D">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4.根据乙方编制的农民工工资支付台账，按劳动合同约定通过农民工工资专用账户直接将工资支付到农民工工资卡中，并向乙方提供代发工资凭证。</w:t>
      </w:r>
    </w:p>
    <w:p w14:paraId="1D2CE39E">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第三条  乙方农民工工资管理责任/权利/义务</w:t>
      </w:r>
    </w:p>
    <w:p w14:paraId="1D2CE39F">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1.按照国家、行业规定及甲方规章制度雇佣和使用工人，依法与所雇佣的农民工签订劳动合同，并及时向甲方提供相关资料进行实名制用工登记，未与乙方订立劳动合同并进行实名制用工登记的人员，不得进入项目现场施工。</w:t>
      </w:r>
    </w:p>
    <w:p w14:paraId="1D2CE3A0">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2.乙方与所雇佣的农民工订立劳动合同需约定工资支付标准、周期和计价方式等内容，必须约定以货币形式通过银行转账方式支付。</w:t>
      </w:r>
    </w:p>
    <w:p w14:paraId="1D2CE3A1">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3.甲方代发农民工工资是甲方支付给乙方的进度款，乙方需按照合同要求向甲方提供同等金额的增值税发票。</w:t>
      </w:r>
    </w:p>
    <w:p w14:paraId="1D2CE3A2">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4.乙方对所雇佣的农民工实名制管理负直接责任，根据考勤按月建立农民工工资台账并报送甲方，如因乙方的不实上报（包括但不限于因乙方原因漏报或虚假填报），给甲方造成的全部损失（包括但不限于因诉讼、调解、仲裁产生等产生费用），由乙方承担，并在下一次支付的款项中予以扣除。</w:t>
      </w:r>
    </w:p>
    <w:p w14:paraId="1D2CE3A3">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bookmarkStart w:id="5" w:name="_Hlk39694032"/>
      <w:r>
        <w:rPr>
          <w:rFonts w:hint="eastAsia" w:ascii="仿宋_GB2312" w:hAnsi="仿宋_GB2312" w:eastAsia="仿宋_GB2312" w:cs="仿宋_GB2312"/>
          <w:b/>
          <w:bCs/>
          <w:sz w:val="28"/>
          <w:szCs w:val="28"/>
          <w:lang w:eastAsia="zh-CN"/>
        </w:rPr>
        <w:t xml:space="preserve">第四条 </w:t>
      </w:r>
      <w:bookmarkEnd w:id="5"/>
      <w:r>
        <w:rPr>
          <w:rFonts w:hint="eastAsia" w:ascii="仿宋_GB2312" w:hAnsi="仿宋_GB2312" w:eastAsia="仿宋_GB2312" w:cs="仿宋_GB2312"/>
          <w:b/>
          <w:bCs/>
          <w:sz w:val="28"/>
          <w:szCs w:val="28"/>
          <w:lang w:eastAsia="zh-CN"/>
        </w:rPr>
        <w:t xml:space="preserve"> 农民工工资结算与支付</w:t>
      </w:r>
    </w:p>
    <w:p w14:paraId="7055F1DB">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permStart w:id="22" w:edGrp="everyone"/>
      <w:r>
        <w:rPr>
          <w:rFonts w:hint="eastAsia" w:ascii="仿宋_GB2312" w:hAnsi="宋体" w:eastAsia="仿宋_GB2312"/>
          <w:kern w:val="2"/>
          <w:sz w:val="24"/>
          <w:szCs w:val="24"/>
          <w:lang w:eastAsia="zh-CN" w:bidi="ar-SA"/>
        </w:rPr>
        <w:t>1.每月</w:t>
      </w:r>
      <w:r>
        <w:rPr>
          <w:rFonts w:hint="eastAsia" w:ascii="仿宋_GB2312" w:hAnsi="宋体" w:eastAsia="仿宋_GB2312"/>
          <w:color w:val="FF0000"/>
          <w:kern w:val="2"/>
          <w:sz w:val="24"/>
          <w:szCs w:val="24"/>
          <w:u w:val="single"/>
          <w:lang w:eastAsia="zh-CN" w:bidi="ar-SA"/>
        </w:rPr>
        <w:t xml:space="preserve"> 30 </w:t>
      </w:r>
      <w:r>
        <w:rPr>
          <w:rFonts w:hint="eastAsia" w:ascii="仿宋_GB2312" w:hAnsi="宋体" w:eastAsia="仿宋_GB2312"/>
          <w:kern w:val="2"/>
          <w:sz w:val="24"/>
          <w:szCs w:val="24"/>
          <w:lang w:eastAsia="zh-CN" w:bidi="ar-SA"/>
        </w:rPr>
        <w:t>日前，乙方按照劳动合同结算上月16日至本月15日的农民工工资，并编制“农民工工资支付台账”（以下简称“台账”）（详见附件），在</w:t>
      </w:r>
      <w:r>
        <w:rPr>
          <w:rFonts w:hint="eastAsia" w:ascii="仿宋_GB2312" w:hAnsi="宋体" w:eastAsia="仿宋_GB2312"/>
          <w:color w:val="FF0000"/>
          <w:kern w:val="2"/>
          <w:sz w:val="24"/>
          <w:szCs w:val="24"/>
          <w:u w:val="single"/>
          <w:lang w:eastAsia="zh-CN" w:bidi="ar-SA"/>
        </w:rPr>
        <w:t xml:space="preserve"> 30 </w:t>
      </w:r>
      <w:r>
        <w:rPr>
          <w:rFonts w:hint="eastAsia" w:ascii="仿宋_GB2312" w:hAnsi="宋体" w:eastAsia="仿宋_GB2312"/>
          <w:kern w:val="2"/>
          <w:sz w:val="24"/>
          <w:szCs w:val="24"/>
          <w:lang w:eastAsia="zh-CN" w:bidi="ar-SA"/>
        </w:rPr>
        <w:t>日前将台账原件报于甲方，并提供相应的代扣代缴证明；台账需经农民工本人签字、摁手印及乙方负责人签字确认，台账人员名单应与考勤记录一致。</w:t>
      </w:r>
    </w:p>
    <w:p w14:paraId="761463D7">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2.自</w:t>
      </w:r>
      <w:r>
        <w:rPr>
          <w:rFonts w:hint="eastAsia" w:ascii="仿宋_GB2312" w:hAnsi="宋体" w:eastAsia="仿宋_GB2312"/>
          <w:color w:val="FF0000"/>
          <w:kern w:val="2"/>
          <w:sz w:val="24"/>
          <w:szCs w:val="24"/>
          <w:u w:val="single"/>
          <w:lang w:eastAsia="zh-CN" w:bidi="ar-SA"/>
        </w:rPr>
        <w:t>20</w:t>
      </w:r>
      <w:r>
        <w:rPr>
          <w:rFonts w:hint="eastAsia" w:ascii="仿宋_GB2312" w:hAnsi="宋体" w:eastAsia="仿宋_GB2312"/>
          <w:color w:val="FF0000"/>
          <w:kern w:val="2"/>
          <w:sz w:val="24"/>
          <w:szCs w:val="24"/>
          <w:u w:val="single"/>
          <w:lang w:val="en-US" w:eastAsia="zh-CN" w:bidi="ar-SA"/>
        </w:rPr>
        <w:t>25</w:t>
      </w:r>
      <w:r>
        <w:rPr>
          <w:rFonts w:hint="eastAsia" w:ascii="仿宋_GB2312" w:hAnsi="宋体" w:eastAsia="仿宋_GB2312"/>
          <w:color w:val="FF0000"/>
          <w:kern w:val="2"/>
          <w:sz w:val="24"/>
          <w:szCs w:val="24"/>
          <w:u w:val="single"/>
          <w:lang w:eastAsia="zh-CN" w:bidi="ar-SA"/>
        </w:rPr>
        <w:t>年</w:t>
      </w:r>
      <w:r>
        <w:rPr>
          <w:rFonts w:hint="eastAsia" w:ascii="仿宋_GB2312" w:hAnsi="宋体" w:eastAsia="仿宋_GB2312"/>
          <w:color w:val="FF0000"/>
          <w:kern w:val="2"/>
          <w:sz w:val="24"/>
          <w:szCs w:val="24"/>
          <w:u w:val="single"/>
          <w:lang w:val="en-US" w:eastAsia="zh-CN" w:bidi="ar-SA"/>
        </w:rPr>
        <w:t xml:space="preserve">  </w:t>
      </w:r>
      <w:r>
        <w:rPr>
          <w:rFonts w:hint="eastAsia" w:ascii="仿宋_GB2312" w:hAnsi="宋体" w:eastAsia="仿宋_GB2312"/>
          <w:color w:val="FF0000"/>
          <w:kern w:val="2"/>
          <w:sz w:val="24"/>
          <w:szCs w:val="24"/>
          <w:u w:val="single"/>
          <w:lang w:eastAsia="zh-CN" w:bidi="ar-SA"/>
        </w:rPr>
        <w:t>月</w:t>
      </w:r>
      <w:r>
        <w:rPr>
          <w:rFonts w:hint="eastAsia" w:ascii="仿宋_GB2312" w:hAnsi="宋体" w:eastAsia="仿宋_GB2312"/>
          <w:color w:val="FF0000"/>
          <w:kern w:val="2"/>
          <w:sz w:val="24"/>
          <w:szCs w:val="24"/>
          <w:u w:val="single"/>
          <w:lang w:val="en-US" w:eastAsia="zh-CN" w:bidi="ar-SA"/>
        </w:rPr>
        <w:t xml:space="preserve">  </w:t>
      </w:r>
      <w:r>
        <w:rPr>
          <w:rFonts w:hint="eastAsia" w:ascii="仿宋_GB2312" w:hAnsi="宋体" w:eastAsia="仿宋_GB2312"/>
          <w:color w:val="FF0000"/>
          <w:kern w:val="2"/>
          <w:sz w:val="24"/>
          <w:szCs w:val="24"/>
          <w:u w:val="single"/>
          <w:lang w:eastAsia="zh-CN" w:bidi="ar-SA"/>
        </w:rPr>
        <w:t>日</w:t>
      </w:r>
      <w:r>
        <w:rPr>
          <w:rFonts w:hint="eastAsia" w:ascii="仿宋_GB2312" w:hAnsi="宋体" w:eastAsia="仿宋_GB2312"/>
          <w:kern w:val="2"/>
          <w:sz w:val="24"/>
          <w:szCs w:val="24"/>
          <w:lang w:eastAsia="zh-CN" w:bidi="ar-SA"/>
        </w:rPr>
        <w:t>（含）起（</w:t>
      </w:r>
      <w:r>
        <w:rPr>
          <w:rFonts w:hint="eastAsia" w:ascii="仿宋_GB2312" w:hAnsi="宋体" w:eastAsia="仿宋_GB2312"/>
          <w:color w:val="FF0000"/>
          <w:kern w:val="2"/>
          <w:sz w:val="24"/>
          <w:szCs w:val="24"/>
          <w:lang w:eastAsia="zh-CN" w:bidi="ar-SA"/>
        </w:rPr>
        <w:t>填写合同签订日期</w:t>
      </w:r>
      <w:r>
        <w:rPr>
          <w:rFonts w:hint="eastAsia" w:ascii="仿宋_GB2312" w:hAnsi="宋体" w:eastAsia="仿宋_GB2312"/>
          <w:kern w:val="2"/>
          <w:sz w:val="24"/>
          <w:szCs w:val="24"/>
          <w:lang w:eastAsia="zh-CN" w:bidi="ar-SA"/>
        </w:rPr>
        <w:t>），乙方委托甲方代为发放农民工工资，并向甲方出具委托书；甲方根据乙方编制的台账，通过农民工工资专用账户直接将工资支付到农民工本人的银行账户，并向乙方提供代发工资凭证。</w:t>
      </w:r>
    </w:p>
    <w:p w14:paraId="3A556DBD">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u w:val="single"/>
          <w:lang w:eastAsia="zh-CN" w:bidi="ar-SA"/>
        </w:rPr>
      </w:pPr>
      <w:r>
        <w:rPr>
          <w:rFonts w:hint="eastAsia" w:ascii="仿宋_GB2312" w:hAnsi="宋体" w:eastAsia="仿宋_GB2312"/>
          <w:kern w:val="2"/>
          <w:sz w:val="24"/>
          <w:szCs w:val="24"/>
          <w:lang w:eastAsia="zh-CN" w:bidi="ar-SA"/>
        </w:rPr>
        <w:t>3.乙方需向甲方提供工资支付保函或保证金，金额为</w:t>
      </w:r>
      <w:r>
        <w:rPr>
          <w:rFonts w:hint="eastAsia" w:ascii="仿宋_GB2312" w:hAnsi="宋体" w:eastAsia="仿宋_GB2312"/>
          <w:color w:val="FF0000"/>
          <w:kern w:val="2"/>
          <w:sz w:val="24"/>
          <w:szCs w:val="24"/>
          <w:u w:val="single"/>
          <w:lang w:eastAsia="zh-CN" w:bidi="ar-SA"/>
        </w:rPr>
        <w:t xml:space="preserve"> 0 </w:t>
      </w:r>
      <w:r>
        <w:rPr>
          <w:rFonts w:hint="eastAsia" w:ascii="仿宋_GB2312" w:hAnsi="宋体" w:eastAsia="仿宋_GB2312"/>
          <w:kern w:val="2"/>
          <w:sz w:val="24"/>
          <w:szCs w:val="24"/>
          <w:lang w:eastAsia="zh-CN" w:bidi="ar-SA"/>
        </w:rPr>
        <w:t xml:space="preserve">元 。 </w:t>
      </w:r>
    </w:p>
    <w:permEnd w:id="22"/>
    <w:p w14:paraId="1D2CE3A7">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4.乙方对台账的真实性和及时性负责，如延期上报或未上报，甲方将停止支付任何款项，直到收到台账再行支付，乙方并承担由此引起的一切后果；如乙方存在拖欠农民工工资情况，拖欠款清偿前甲方有权不再向乙方支付任何工程款，由此引起的一切后果及损失由乙方承担。</w:t>
      </w:r>
    </w:p>
    <w:p w14:paraId="1D2CE3A8">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5.台账原件保存至工程完工且工资全部结清后至少3年。</w:t>
      </w:r>
    </w:p>
    <w:p w14:paraId="1D2CE3A9">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第五条  补充条款</w:t>
      </w:r>
    </w:p>
    <w:p w14:paraId="251BFA6F">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permStart w:id="23" w:edGrp="everyone"/>
      <w:r>
        <w:rPr>
          <w:rFonts w:hint="eastAsia" w:ascii="仿宋_GB2312" w:hAnsi="宋体" w:eastAsia="仿宋_GB2312"/>
          <w:kern w:val="2"/>
          <w:sz w:val="24"/>
          <w:szCs w:val="24"/>
          <w:lang w:eastAsia="zh-CN" w:bidi="ar-SA"/>
        </w:rPr>
        <w:t>乙方需同时执行</w:t>
      </w:r>
      <w:r>
        <w:rPr>
          <w:rFonts w:hint="eastAsia" w:ascii="仿宋_GB2312" w:hAnsi="宋体" w:eastAsia="仿宋_GB2312"/>
          <w:color w:val="FF0000"/>
          <w:kern w:val="2"/>
          <w:sz w:val="24"/>
          <w:szCs w:val="24"/>
          <w:u w:val="single"/>
          <w:lang w:eastAsia="zh-CN" w:bidi="ar-SA"/>
        </w:rPr>
        <w:t xml:space="preserve"> </w:t>
      </w:r>
      <w:r>
        <w:rPr>
          <w:rFonts w:hint="eastAsia" w:ascii="仿宋_GB2312" w:hAnsi="宋体" w:eastAsia="仿宋_GB2312"/>
          <w:color w:val="FF0000"/>
          <w:kern w:val="2"/>
          <w:sz w:val="24"/>
          <w:szCs w:val="24"/>
          <w:u w:val="single"/>
          <w:lang w:val="en-US" w:eastAsia="zh-CN" w:bidi="ar-SA"/>
        </w:rPr>
        <w:t>河北省</w:t>
      </w:r>
      <w:r>
        <w:rPr>
          <w:rFonts w:hint="eastAsia" w:ascii="仿宋_GB2312" w:hAnsi="宋体" w:eastAsia="仿宋_GB2312"/>
          <w:color w:val="FF0000"/>
          <w:kern w:val="2"/>
          <w:sz w:val="24"/>
          <w:szCs w:val="24"/>
          <w:u w:val="single"/>
          <w:lang w:eastAsia="zh-CN" w:bidi="ar-SA"/>
        </w:rPr>
        <w:t xml:space="preserve"> </w:t>
      </w:r>
      <w:r>
        <w:rPr>
          <w:rFonts w:hint="eastAsia" w:ascii="仿宋_GB2312" w:hAnsi="宋体" w:eastAsia="仿宋_GB2312"/>
          <w:kern w:val="2"/>
          <w:sz w:val="24"/>
          <w:szCs w:val="24"/>
          <w:lang w:eastAsia="zh-CN" w:bidi="ar-SA"/>
        </w:rPr>
        <w:t>省及</w:t>
      </w:r>
      <w:r>
        <w:rPr>
          <w:rFonts w:hint="eastAsia" w:ascii="仿宋_GB2312" w:hAnsi="宋体" w:eastAsia="仿宋_GB2312"/>
          <w:color w:val="FF0000"/>
          <w:kern w:val="2"/>
          <w:sz w:val="24"/>
          <w:szCs w:val="24"/>
          <w:u w:val="single"/>
          <w:lang w:eastAsia="zh-CN" w:bidi="ar-SA"/>
        </w:rPr>
        <w:t xml:space="preserve"> </w:t>
      </w:r>
      <w:r>
        <w:rPr>
          <w:rFonts w:hint="eastAsia" w:ascii="仿宋_GB2312" w:hAnsi="宋体" w:eastAsia="仿宋_GB2312"/>
          <w:color w:val="FF0000"/>
          <w:kern w:val="2"/>
          <w:sz w:val="24"/>
          <w:szCs w:val="24"/>
          <w:u w:val="single"/>
          <w:lang w:val="en-US" w:eastAsia="zh-CN" w:bidi="ar-SA"/>
        </w:rPr>
        <w:t>邢台市</w:t>
      </w:r>
      <w:r>
        <w:rPr>
          <w:rFonts w:hint="eastAsia" w:ascii="仿宋_GB2312" w:hAnsi="宋体" w:eastAsia="仿宋_GB2312"/>
          <w:color w:val="FF0000"/>
          <w:kern w:val="2"/>
          <w:sz w:val="24"/>
          <w:szCs w:val="24"/>
          <w:u w:val="single"/>
          <w:lang w:eastAsia="zh-CN" w:bidi="ar-SA"/>
        </w:rPr>
        <w:t xml:space="preserve"> </w:t>
      </w:r>
      <w:r>
        <w:rPr>
          <w:rFonts w:hint="eastAsia" w:ascii="仿宋_GB2312" w:hAnsi="宋体" w:eastAsia="仿宋_GB2312"/>
          <w:kern w:val="2"/>
          <w:sz w:val="24"/>
          <w:szCs w:val="24"/>
          <w:lang w:eastAsia="zh-CN" w:bidi="ar-SA"/>
        </w:rPr>
        <w:t>市对农民工工资管理的相关要求。</w:t>
      </w:r>
    </w:p>
    <w:permEnd w:id="23"/>
    <w:p w14:paraId="1D2CE3AC">
      <w:pPr>
        <w:spacing w:after="0" w:line="240" w:lineRule="auto"/>
        <w:rPr>
          <w:rFonts w:hint="eastAsia" w:ascii="宋体" w:hAnsi="宋体"/>
          <w:sz w:val="21"/>
          <w:szCs w:val="21"/>
          <w:lang w:eastAsia="zh-CN"/>
        </w:rPr>
      </w:pPr>
    </w:p>
    <w:p w14:paraId="7E49CCC3">
      <w:pPr>
        <w:spacing w:after="0" w:line="240" w:lineRule="auto"/>
        <w:rPr>
          <w:rFonts w:hint="eastAsia" w:ascii="宋体" w:hAnsi="宋体"/>
          <w:sz w:val="21"/>
          <w:szCs w:val="21"/>
          <w:lang w:eastAsia="zh-CN"/>
        </w:rPr>
        <w:sectPr>
          <w:footerReference r:id="rId9" w:type="default"/>
          <w:footerReference r:id="rId10" w:type="even"/>
          <w:pgSz w:w="11906" w:h="16838"/>
          <w:pgMar w:top="1417" w:right="1417" w:bottom="1417" w:left="1417" w:header="1134" w:footer="992" w:gutter="0"/>
          <w:cols w:space="0" w:num="1"/>
          <w:docGrid w:type="linesAndChars" w:linePitch="312" w:charSpace="0"/>
        </w:sectPr>
      </w:pPr>
    </w:p>
    <w:p w14:paraId="3E1672D9">
      <w:pPr>
        <w:widowControl w:val="0"/>
        <w:adjustRightInd w:val="0"/>
        <w:snapToGrid w:val="0"/>
        <w:spacing w:after="156" w:afterLines="50" w:line="360" w:lineRule="auto"/>
        <w:jc w:val="both"/>
        <w:rPr>
          <w:rFonts w:hint="eastAsia" w:ascii="仿宋_GB2312" w:hAnsi="宋体" w:eastAsia="仿宋_GB2312"/>
          <w:kern w:val="2"/>
          <w:sz w:val="24"/>
          <w:szCs w:val="24"/>
          <w:lang w:eastAsia="zh-CN" w:bidi="ar-SA"/>
        </w:rPr>
      </w:pPr>
      <w:permStart w:id="24" w:edGrp="everyone"/>
      <w:r>
        <w:rPr>
          <w:rFonts w:hint="eastAsia" w:ascii="仿宋_GB2312" w:hAnsi="宋体" w:eastAsia="仿宋_GB2312"/>
          <w:kern w:val="2"/>
          <w:sz w:val="24"/>
          <w:szCs w:val="24"/>
          <w:lang w:eastAsia="zh-CN" w:bidi="ar-SA"/>
        </w:rPr>
        <w:t>（本页无正文，为附件2-10签署页，双方已对上述协议及附表进行充分阅读并认可，认同上述文件作为双方《</w:t>
      </w:r>
      <w:r>
        <w:rPr>
          <w:rFonts w:hint="eastAsia" w:ascii="仿宋_GB2312" w:hAnsi="宋体" w:eastAsia="仿宋_GB2312"/>
          <w:kern w:val="2"/>
          <w:sz w:val="24"/>
          <w:szCs w:val="24"/>
          <w:u w:val="single"/>
          <w:lang w:eastAsia="zh-CN" w:bidi="ar-SA"/>
        </w:rPr>
        <w:t xml:space="preserve"> </w:t>
      </w:r>
      <w:r>
        <w:rPr>
          <w:rFonts w:hint="eastAsia" w:ascii="仿宋_GB2312" w:hAnsi="宋体" w:eastAsia="仿宋_GB2312"/>
          <w:kern w:val="2"/>
          <w:sz w:val="24"/>
          <w:szCs w:val="24"/>
          <w:u w:val="single"/>
          <w:lang w:eastAsia="zh-CN" w:bidi="ar-SA"/>
        </w:rPr>
        <w:t>建设工程施工劳务分包合同（</w:t>
      </w:r>
      <w:r>
        <w:rPr>
          <w:rFonts w:hint="eastAsia" w:ascii="仿宋_GB2312" w:hAnsi="宋体" w:eastAsia="仿宋_GB2312"/>
          <w:kern w:val="2"/>
          <w:sz w:val="24"/>
          <w:szCs w:val="24"/>
          <w:u w:val="single"/>
          <w:lang w:val="en-US" w:eastAsia="zh-CN" w:bidi="ar-SA"/>
        </w:rPr>
        <w:t>驻地建设工程</w:t>
      </w:r>
      <w:r>
        <w:rPr>
          <w:rFonts w:hint="eastAsia" w:ascii="仿宋_GB2312" w:hAnsi="宋体" w:eastAsia="仿宋_GB2312"/>
          <w:kern w:val="2"/>
          <w:sz w:val="24"/>
          <w:szCs w:val="24"/>
          <w:u w:val="single"/>
          <w:lang w:eastAsia="zh-CN" w:bidi="ar-SA"/>
        </w:rPr>
        <w:t>）</w:t>
      </w:r>
      <w:r>
        <w:rPr>
          <w:rFonts w:hint="eastAsia" w:ascii="仿宋_GB2312" w:hAnsi="宋体" w:eastAsia="仿宋_GB2312"/>
          <w:kern w:val="2"/>
          <w:sz w:val="24"/>
          <w:szCs w:val="24"/>
          <w:lang w:eastAsia="zh-CN" w:bidi="ar-SA"/>
        </w:rPr>
        <w:t>》（合同名称），合同编号为：</w:t>
      </w:r>
      <w:r>
        <w:rPr>
          <w:rFonts w:hint="eastAsia" w:ascii="仿宋_GB2312" w:hAnsi="宋体" w:eastAsia="仿宋_GB2312"/>
          <w:kern w:val="2"/>
          <w:sz w:val="24"/>
          <w:szCs w:val="24"/>
          <w:u w:val="single"/>
          <w:lang w:eastAsia="zh-CN" w:bidi="ar-SA"/>
        </w:rPr>
        <w:t xml:space="preserve"> </w:t>
      </w:r>
      <w:r>
        <w:rPr>
          <w:rFonts w:hint="eastAsia" w:ascii="仿宋_GB2312" w:hAnsi="宋体" w:eastAsia="仿宋_GB2312"/>
          <w:kern w:val="2"/>
          <w:sz w:val="24"/>
          <w:szCs w:val="24"/>
          <w:u w:val="single"/>
          <w:lang w:eastAsia="zh-CN" w:bidi="ar-SA"/>
        </w:rPr>
        <w:t>ZJLQ-FB-任县经济园区基础设施改建工程-00</w:t>
      </w:r>
      <w:r>
        <w:rPr>
          <w:rFonts w:hint="eastAsia" w:ascii="仿宋_GB2312" w:hAnsi="宋体" w:eastAsia="仿宋_GB2312"/>
          <w:kern w:val="2"/>
          <w:sz w:val="24"/>
          <w:szCs w:val="24"/>
          <w:u w:val="single"/>
          <w:lang w:val="en-US" w:eastAsia="zh-CN" w:bidi="ar-SA"/>
        </w:rPr>
        <w:t>7</w:t>
      </w:r>
      <w:r>
        <w:rPr>
          <w:rFonts w:hint="eastAsia" w:ascii="仿宋_GB2312" w:hAnsi="宋体" w:eastAsia="仿宋_GB2312"/>
          <w:kern w:val="2"/>
          <w:sz w:val="24"/>
          <w:szCs w:val="24"/>
          <w:lang w:eastAsia="zh-CN" w:bidi="ar-SA"/>
        </w:rPr>
        <w:t>的附件，与该合同具有同等法律效力。</w:t>
      </w:r>
    </w:p>
    <w:permEnd w:id="24"/>
    <w:p w14:paraId="1D2CE3AF">
      <w:pPr>
        <w:widowControl w:val="0"/>
        <w:spacing w:after="0" w:line="240" w:lineRule="auto"/>
        <w:jc w:val="both"/>
        <w:rPr>
          <w:rFonts w:ascii="等线" w:hAnsi="Courier New" w:eastAsia="等线" w:cs="Courier New"/>
          <w:kern w:val="2"/>
          <w:sz w:val="21"/>
          <w:szCs w:val="24"/>
          <w:lang w:eastAsia="zh-CN" w:bidi="ar-SA"/>
        </w:rPr>
      </w:pPr>
    </w:p>
    <w:p w14:paraId="1D2CE3B0">
      <w:pPr>
        <w:widowControl w:val="0"/>
        <w:spacing w:after="0" w:line="240" w:lineRule="auto"/>
        <w:jc w:val="both"/>
        <w:rPr>
          <w:rFonts w:ascii="等线" w:hAnsi="Courier New" w:eastAsia="等线" w:cs="Courier New"/>
          <w:kern w:val="2"/>
          <w:sz w:val="21"/>
          <w:szCs w:val="24"/>
          <w:lang w:eastAsia="zh-CN" w:bidi="ar-SA"/>
        </w:rPr>
      </w:pPr>
    </w:p>
    <w:p w14:paraId="1D2CE3B1">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permStart w:id="25" w:edGrp="everyone"/>
      <w:r>
        <w:rPr>
          <w:rFonts w:hint="eastAsia" w:ascii="仿宋_GB2312" w:hAnsi="仿宋_GB2312" w:eastAsia="仿宋_GB2312" w:cs="仿宋_GB2312"/>
          <w:kern w:val="2"/>
          <w:sz w:val="28"/>
          <w:szCs w:val="28"/>
          <w:lang w:eastAsia="zh-CN" w:bidi="ar-SA"/>
        </w:rPr>
        <w:t xml:space="preserve">甲方(盖章)：                   乙方(盖章)： </w:t>
      </w:r>
    </w:p>
    <w:p w14:paraId="1D2CE3B2">
      <w:pPr>
        <w:widowControl w:val="0"/>
        <w:snapToGrid w:val="0"/>
        <w:spacing w:after="0" w:line="420" w:lineRule="auto"/>
        <w:ind w:left="292" w:leftChars="133" w:firstLine="280" w:firstLineChars="1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地址：                     法定代表人（签字）：</w:t>
      </w:r>
    </w:p>
    <w:p w14:paraId="1D2CE3B3">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电话：                           或</w:t>
      </w:r>
    </w:p>
    <w:p w14:paraId="1D2CE3B4">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电子邮箱：                     委托代理人（签字）：</w:t>
      </w:r>
    </w:p>
    <w:p w14:paraId="1D2CE3B5">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日期：                         地址：</w:t>
      </w:r>
    </w:p>
    <w:p w14:paraId="1D2CE3B6">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电话：</w:t>
      </w:r>
    </w:p>
    <w:p w14:paraId="1D2CE3B7">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电子邮箱：  </w:t>
      </w:r>
    </w:p>
    <w:p w14:paraId="1D2CE3B8">
      <w:pPr>
        <w:widowControl w:val="0"/>
        <w:snapToGrid w:val="0"/>
        <w:spacing w:after="0" w:line="480" w:lineRule="auto"/>
        <w:ind w:firstLine="560" w:firstLineChars="200"/>
        <w:jc w:val="both"/>
        <w:rPr>
          <w:kern w:val="2"/>
          <w:sz w:val="21"/>
          <w:szCs w:val="24"/>
          <w:lang w:eastAsia="zh-CN" w:bidi="ar-SA"/>
        </w:rPr>
      </w:pPr>
      <w:r>
        <w:rPr>
          <w:rFonts w:hint="eastAsia" w:ascii="仿宋_GB2312" w:hAnsi="仿宋_GB2312" w:eastAsia="仿宋_GB2312" w:cs="仿宋_GB2312"/>
          <w:kern w:val="2"/>
          <w:sz w:val="28"/>
          <w:szCs w:val="28"/>
          <w:lang w:eastAsia="zh-CN" w:bidi="ar-SA"/>
        </w:rPr>
        <w:t xml:space="preserve">                               日期：</w:t>
      </w:r>
    </w:p>
    <w:permEnd w:id="25"/>
    <w:p w14:paraId="1D2CE3B9">
      <w:pPr>
        <w:spacing w:after="0" w:line="240" w:lineRule="auto"/>
        <w:rPr>
          <w:rFonts w:hint="eastAsia" w:ascii="宋体" w:hAnsi="宋体"/>
          <w:sz w:val="21"/>
          <w:szCs w:val="21"/>
          <w:lang w:eastAsia="zh-CN"/>
        </w:rPr>
      </w:pPr>
    </w:p>
    <w:p w14:paraId="64D42036">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tbl>
      <w:tblPr>
        <w:tblStyle w:val="8"/>
        <w:tblW w:w="5048" w:type="pct"/>
        <w:jc w:val="center"/>
        <w:tblLayout w:type="fixed"/>
        <w:tblCellMar>
          <w:top w:w="0" w:type="dxa"/>
          <w:left w:w="0" w:type="dxa"/>
          <w:bottom w:w="0" w:type="dxa"/>
          <w:right w:w="0" w:type="dxa"/>
        </w:tblCellMar>
      </w:tblPr>
      <w:tblGrid>
        <w:gridCol w:w="404"/>
        <w:gridCol w:w="645"/>
        <w:gridCol w:w="687"/>
        <w:gridCol w:w="794"/>
        <w:gridCol w:w="572"/>
        <w:gridCol w:w="647"/>
        <w:gridCol w:w="954"/>
        <w:gridCol w:w="974"/>
        <w:gridCol w:w="946"/>
        <w:gridCol w:w="1014"/>
        <w:gridCol w:w="846"/>
        <w:gridCol w:w="705"/>
      </w:tblGrid>
      <w:tr w14:paraId="1D2CE3BC">
        <w:tblPrEx>
          <w:tblCellMar>
            <w:top w:w="0" w:type="dxa"/>
            <w:left w:w="0" w:type="dxa"/>
            <w:bottom w:w="0" w:type="dxa"/>
            <w:right w:w="0" w:type="dxa"/>
          </w:tblCellMar>
        </w:tblPrEx>
        <w:trPr>
          <w:trHeight w:val="624" w:hRule="atLeast"/>
          <w:jc w:val="center"/>
        </w:trPr>
        <w:tc>
          <w:tcPr>
            <w:tcW w:w="5000" w:type="pct"/>
            <w:gridSpan w:val="12"/>
            <w:vMerge w:val="restart"/>
            <w:tcBorders>
              <w:top w:val="nil"/>
              <w:left w:val="nil"/>
              <w:bottom w:val="nil"/>
              <w:right w:val="nil"/>
            </w:tcBorders>
            <w:noWrap/>
            <w:tcMar>
              <w:top w:w="15" w:type="dxa"/>
              <w:left w:w="15" w:type="dxa"/>
              <w:right w:w="15" w:type="dxa"/>
            </w:tcMar>
            <w:vAlign w:val="center"/>
          </w:tcPr>
          <w:p w14:paraId="1D2CE3BB">
            <w:pPr>
              <w:widowControl w:val="0"/>
              <w:spacing w:after="0" w:line="240" w:lineRule="auto"/>
              <w:jc w:val="center"/>
              <w:textAlignment w:val="center"/>
              <w:rPr>
                <w:rFonts w:hint="eastAsia" w:ascii="仿宋" w:hAnsi="仿宋" w:eastAsia="仿宋" w:cs="仿宋"/>
                <w:b/>
                <w:color w:val="000000"/>
                <w:kern w:val="2"/>
                <w:sz w:val="28"/>
                <w:szCs w:val="28"/>
                <w:u w:val="single"/>
                <w:lang w:eastAsia="zh-CN" w:bidi="ar-SA"/>
              </w:rPr>
            </w:pPr>
            <w:r>
              <w:rPr>
                <w:rFonts w:hint="eastAsia" w:ascii="仿宋" w:hAnsi="仿宋" w:eastAsia="仿宋" w:cs="仿宋"/>
                <w:b/>
                <w:color w:val="000000"/>
                <w:sz w:val="28"/>
                <w:szCs w:val="28"/>
                <w:u w:val="single"/>
                <w:lang w:eastAsia="zh-CN" w:bidi="ar"/>
              </w:rPr>
              <w:t>XXXX</w:t>
            </w:r>
            <w:r>
              <w:rPr>
                <w:rFonts w:ascii="仿宋" w:hAnsi="仿宋" w:eastAsia="仿宋" w:cs="仿宋"/>
                <w:b/>
                <w:color w:val="000000"/>
                <w:kern w:val="2"/>
                <w:sz w:val="28"/>
                <w:szCs w:val="28"/>
                <w:u w:val="single"/>
                <w:lang w:eastAsia="zh-CN" w:bidi="ar"/>
              </w:rPr>
              <w:t>项目XX年XX月总包代付农民工工资支付台账</w:t>
            </w:r>
          </w:p>
        </w:tc>
      </w:tr>
      <w:tr w14:paraId="1D2CE3BE">
        <w:tblPrEx>
          <w:tblCellMar>
            <w:top w:w="0" w:type="dxa"/>
            <w:left w:w="0" w:type="dxa"/>
            <w:bottom w:w="0" w:type="dxa"/>
            <w:right w:w="0" w:type="dxa"/>
          </w:tblCellMar>
        </w:tblPrEx>
        <w:trPr>
          <w:trHeight w:val="421" w:hRule="atLeast"/>
          <w:jc w:val="center"/>
        </w:trPr>
        <w:tc>
          <w:tcPr>
            <w:tcW w:w="5000" w:type="pct"/>
            <w:gridSpan w:val="12"/>
            <w:vMerge w:val="continue"/>
            <w:tcBorders>
              <w:top w:val="nil"/>
              <w:left w:val="nil"/>
              <w:bottom w:val="nil"/>
              <w:right w:val="nil"/>
            </w:tcBorders>
            <w:noWrap/>
            <w:tcMar>
              <w:top w:w="15" w:type="dxa"/>
              <w:left w:w="15" w:type="dxa"/>
              <w:right w:w="15" w:type="dxa"/>
            </w:tcMar>
            <w:vAlign w:val="center"/>
          </w:tcPr>
          <w:p w14:paraId="1D2CE3BD">
            <w:pPr>
              <w:widowControl w:val="0"/>
              <w:spacing w:after="0" w:line="324" w:lineRule="auto"/>
              <w:jc w:val="center"/>
              <w:rPr>
                <w:rFonts w:hint="eastAsia" w:ascii="仿宋" w:hAnsi="仿宋" w:eastAsia="仿宋" w:cs="仿宋"/>
                <w:b/>
                <w:color w:val="000000"/>
                <w:kern w:val="2"/>
                <w:sz w:val="24"/>
                <w:szCs w:val="24"/>
                <w:u w:val="single"/>
                <w:lang w:eastAsia="zh-CN" w:bidi="ar-SA"/>
              </w:rPr>
            </w:pPr>
          </w:p>
        </w:tc>
      </w:tr>
      <w:tr w14:paraId="1D2CE3C0">
        <w:tblPrEx>
          <w:tblCellMar>
            <w:top w:w="0" w:type="dxa"/>
            <w:left w:w="0" w:type="dxa"/>
            <w:bottom w:w="0" w:type="dxa"/>
            <w:right w:w="0" w:type="dxa"/>
          </w:tblCellMar>
        </w:tblPrEx>
        <w:trPr>
          <w:trHeight w:val="421" w:hRule="atLeast"/>
          <w:jc w:val="center"/>
        </w:trPr>
        <w:tc>
          <w:tcPr>
            <w:tcW w:w="5000" w:type="pct"/>
            <w:gridSpan w:val="12"/>
            <w:vMerge w:val="continue"/>
            <w:tcBorders>
              <w:top w:val="nil"/>
              <w:left w:val="nil"/>
              <w:bottom w:val="nil"/>
              <w:right w:val="nil"/>
            </w:tcBorders>
            <w:noWrap/>
            <w:tcMar>
              <w:top w:w="15" w:type="dxa"/>
              <w:left w:w="15" w:type="dxa"/>
              <w:right w:w="15" w:type="dxa"/>
            </w:tcMar>
            <w:vAlign w:val="center"/>
          </w:tcPr>
          <w:p w14:paraId="1D2CE3BF">
            <w:pPr>
              <w:widowControl w:val="0"/>
              <w:spacing w:after="0" w:line="324" w:lineRule="auto"/>
              <w:jc w:val="center"/>
              <w:rPr>
                <w:rFonts w:hint="eastAsia" w:ascii="仿宋" w:hAnsi="仿宋" w:eastAsia="仿宋" w:cs="仿宋"/>
                <w:b/>
                <w:color w:val="000000"/>
                <w:kern w:val="2"/>
                <w:sz w:val="24"/>
                <w:szCs w:val="24"/>
                <w:u w:val="single"/>
                <w:lang w:eastAsia="zh-CN" w:bidi="ar-SA"/>
              </w:rPr>
            </w:pPr>
          </w:p>
        </w:tc>
      </w:tr>
      <w:tr w14:paraId="1D2CE3C5">
        <w:tblPrEx>
          <w:tblCellMar>
            <w:top w:w="0" w:type="dxa"/>
            <w:left w:w="0" w:type="dxa"/>
            <w:bottom w:w="0" w:type="dxa"/>
            <w:right w:w="0" w:type="dxa"/>
          </w:tblCellMar>
        </w:tblPrEx>
        <w:trPr>
          <w:trHeight w:val="273" w:hRule="atLeast"/>
          <w:jc w:val="center"/>
        </w:trPr>
        <w:tc>
          <w:tcPr>
            <w:tcW w:w="1688" w:type="pct"/>
            <w:gridSpan w:val="5"/>
            <w:tcBorders>
              <w:top w:val="nil"/>
              <w:left w:val="nil"/>
              <w:bottom w:val="nil"/>
              <w:right w:val="nil"/>
            </w:tcBorders>
            <w:noWrap/>
            <w:tcMar>
              <w:top w:w="15" w:type="dxa"/>
              <w:left w:w="15" w:type="dxa"/>
              <w:right w:w="15" w:type="dxa"/>
            </w:tcMar>
            <w:vAlign w:val="center"/>
          </w:tcPr>
          <w:p w14:paraId="1D2CE3C2">
            <w:pPr>
              <w:widowControl w:val="0"/>
              <w:spacing w:after="0" w:line="324" w:lineRule="auto"/>
              <w:jc w:val="both"/>
              <w:rPr>
                <w:rFonts w:hint="eastAsia" w:ascii="仿宋" w:hAnsi="仿宋" w:eastAsia="仿宋" w:cs="仿宋"/>
                <w:b/>
                <w:color w:val="000000"/>
                <w:kern w:val="2"/>
                <w:sz w:val="24"/>
                <w:szCs w:val="24"/>
                <w:lang w:eastAsia="zh-CN" w:bidi="ar-SA"/>
              </w:rPr>
            </w:pPr>
            <w:r>
              <w:rPr>
                <w:rFonts w:ascii="仿宋" w:hAnsi="仿宋" w:eastAsia="仿宋" w:cs="仿宋"/>
                <w:b/>
                <w:color w:val="000000"/>
                <w:kern w:val="2"/>
                <w:sz w:val="24"/>
                <w:szCs w:val="24"/>
                <w:lang w:eastAsia="zh-CN" w:bidi="ar"/>
              </w:rPr>
              <w:t>合同编号：</w:t>
            </w:r>
            <w:r>
              <w:rPr>
                <w:rFonts w:ascii="仿宋" w:hAnsi="仿宋" w:eastAsia="仿宋" w:cs="仿宋"/>
                <w:b/>
                <w:color w:val="000000"/>
                <w:kern w:val="2"/>
                <w:sz w:val="24"/>
                <w:szCs w:val="24"/>
                <w:u w:val="single"/>
                <w:lang w:eastAsia="zh-CN" w:bidi="ar"/>
              </w:rPr>
              <w:t>XXXXXXXXXXXXX</w:t>
            </w:r>
          </w:p>
        </w:tc>
        <w:tc>
          <w:tcPr>
            <w:tcW w:w="1916" w:type="pct"/>
            <w:gridSpan w:val="4"/>
            <w:tcBorders>
              <w:top w:val="nil"/>
              <w:left w:val="nil"/>
              <w:bottom w:val="nil"/>
              <w:right w:val="nil"/>
            </w:tcBorders>
            <w:noWrap/>
            <w:tcMar>
              <w:top w:w="15" w:type="dxa"/>
              <w:left w:w="15" w:type="dxa"/>
              <w:right w:w="15" w:type="dxa"/>
            </w:tcMar>
            <w:vAlign w:val="center"/>
          </w:tcPr>
          <w:p w14:paraId="1D2CE3C3">
            <w:pPr>
              <w:widowControl w:val="0"/>
              <w:spacing w:after="0" w:line="324" w:lineRule="auto"/>
              <w:textAlignment w:val="center"/>
              <w:rPr>
                <w:rFonts w:hint="eastAsia" w:ascii="仿宋" w:hAnsi="仿宋" w:eastAsia="仿宋" w:cs="仿宋"/>
                <w:b/>
                <w:color w:val="000000"/>
                <w:kern w:val="2"/>
                <w:sz w:val="24"/>
                <w:szCs w:val="24"/>
                <w:lang w:eastAsia="zh-CN" w:bidi="ar-SA"/>
              </w:rPr>
            </w:pPr>
            <w:r>
              <w:rPr>
                <w:rFonts w:ascii="仿宋" w:hAnsi="仿宋" w:eastAsia="仿宋" w:cs="仿宋"/>
                <w:b/>
                <w:color w:val="000000"/>
                <w:kern w:val="2"/>
                <w:sz w:val="24"/>
                <w:szCs w:val="24"/>
                <w:lang w:eastAsia="zh-CN" w:bidi="ar"/>
              </w:rPr>
              <w:t>分包单位名称：</w:t>
            </w:r>
            <w:r>
              <w:rPr>
                <w:rFonts w:ascii="仿宋" w:hAnsi="仿宋" w:eastAsia="仿宋" w:cs="仿宋"/>
                <w:b/>
                <w:color w:val="000000"/>
                <w:kern w:val="2"/>
                <w:sz w:val="24"/>
                <w:szCs w:val="24"/>
                <w:u w:val="single"/>
                <w:lang w:eastAsia="zh-CN" w:bidi="ar"/>
              </w:rPr>
              <w:t>XXXXXXXXXXXXXX</w:t>
            </w:r>
          </w:p>
        </w:tc>
        <w:tc>
          <w:tcPr>
            <w:tcW w:w="1396" w:type="pct"/>
            <w:gridSpan w:val="3"/>
            <w:tcBorders>
              <w:top w:val="nil"/>
              <w:left w:val="nil"/>
              <w:bottom w:val="nil"/>
              <w:right w:val="nil"/>
            </w:tcBorders>
            <w:noWrap/>
            <w:tcMar>
              <w:top w:w="15" w:type="dxa"/>
              <w:left w:w="15" w:type="dxa"/>
              <w:right w:w="15" w:type="dxa"/>
            </w:tcMar>
            <w:vAlign w:val="center"/>
          </w:tcPr>
          <w:p w14:paraId="1D2CE3C4">
            <w:pPr>
              <w:widowControl w:val="0"/>
              <w:spacing w:after="0" w:line="324" w:lineRule="auto"/>
              <w:jc w:val="center"/>
              <w:rPr>
                <w:rFonts w:hint="eastAsia" w:ascii="仿宋" w:hAnsi="仿宋" w:eastAsia="仿宋" w:cs="仿宋"/>
                <w:b/>
                <w:color w:val="000000"/>
                <w:kern w:val="2"/>
                <w:sz w:val="24"/>
                <w:szCs w:val="24"/>
                <w:lang w:eastAsia="zh-CN" w:bidi="ar-SA"/>
              </w:rPr>
            </w:pPr>
            <w:r>
              <w:rPr>
                <w:rFonts w:ascii="仿宋" w:hAnsi="仿宋" w:eastAsia="仿宋" w:cs="仿宋"/>
                <w:b/>
                <w:color w:val="000000"/>
                <w:kern w:val="2"/>
                <w:sz w:val="24"/>
                <w:szCs w:val="24"/>
                <w:lang w:eastAsia="zh-CN" w:bidi="ar"/>
              </w:rPr>
              <w:t>编制单位：</w:t>
            </w:r>
            <w:r>
              <w:rPr>
                <w:rFonts w:ascii="仿宋" w:hAnsi="仿宋" w:eastAsia="仿宋" w:cs="仿宋"/>
                <w:b/>
                <w:color w:val="000000"/>
                <w:kern w:val="2"/>
                <w:sz w:val="24"/>
                <w:szCs w:val="24"/>
                <w:u w:val="single"/>
                <w:lang w:eastAsia="zh-CN" w:bidi="ar"/>
              </w:rPr>
              <w:t>XXXXXXXXXXXXXX（盖章）</w:t>
            </w:r>
          </w:p>
        </w:tc>
      </w:tr>
      <w:tr w14:paraId="1D2CE3D2">
        <w:tblPrEx>
          <w:tblCellMar>
            <w:top w:w="0" w:type="dxa"/>
            <w:left w:w="0" w:type="dxa"/>
            <w:bottom w:w="0" w:type="dxa"/>
            <w:right w:w="0" w:type="dxa"/>
          </w:tblCellMar>
        </w:tblPrEx>
        <w:trPr>
          <w:trHeight w:val="94" w:hRule="atLeast"/>
          <w:jc w:val="center"/>
        </w:trPr>
        <w:tc>
          <w:tcPr>
            <w:tcW w:w="220" w:type="pct"/>
            <w:tcBorders>
              <w:top w:val="nil"/>
              <w:left w:val="nil"/>
              <w:bottom w:val="single" w:color="auto" w:sz="4" w:space="0"/>
              <w:right w:val="nil"/>
            </w:tcBorders>
            <w:noWrap/>
            <w:tcMar>
              <w:top w:w="15" w:type="dxa"/>
              <w:left w:w="15" w:type="dxa"/>
              <w:right w:w="15" w:type="dxa"/>
            </w:tcMar>
            <w:vAlign w:val="center"/>
          </w:tcPr>
          <w:p w14:paraId="1D2CE3C6">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1" w:type="pct"/>
            <w:tcBorders>
              <w:top w:val="nil"/>
              <w:left w:val="nil"/>
              <w:bottom w:val="single" w:color="auto" w:sz="4" w:space="0"/>
              <w:right w:val="nil"/>
            </w:tcBorders>
            <w:noWrap/>
            <w:tcMar>
              <w:top w:w="15" w:type="dxa"/>
              <w:left w:w="15" w:type="dxa"/>
              <w:right w:w="15" w:type="dxa"/>
            </w:tcMar>
            <w:vAlign w:val="center"/>
          </w:tcPr>
          <w:p w14:paraId="1D2CE3C7">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nil"/>
              <w:left w:val="nil"/>
              <w:bottom w:val="single" w:color="auto" w:sz="4" w:space="0"/>
              <w:right w:val="nil"/>
            </w:tcBorders>
            <w:noWrap/>
            <w:tcMar>
              <w:top w:w="15" w:type="dxa"/>
              <w:left w:w="15" w:type="dxa"/>
              <w:right w:w="15" w:type="dxa"/>
            </w:tcMar>
            <w:vAlign w:val="center"/>
          </w:tcPr>
          <w:p w14:paraId="1D2CE3C8">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nil"/>
              <w:left w:val="nil"/>
              <w:bottom w:val="single" w:color="auto" w:sz="4" w:space="0"/>
              <w:right w:val="nil"/>
            </w:tcBorders>
            <w:noWrap/>
            <w:tcMar>
              <w:top w:w="15" w:type="dxa"/>
              <w:left w:w="15" w:type="dxa"/>
              <w:right w:w="15" w:type="dxa"/>
            </w:tcMar>
            <w:vAlign w:val="center"/>
          </w:tcPr>
          <w:p w14:paraId="1D2CE3C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nil"/>
              <w:left w:val="nil"/>
              <w:bottom w:val="single" w:color="auto" w:sz="4" w:space="0"/>
              <w:right w:val="nil"/>
            </w:tcBorders>
            <w:noWrap/>
            <w:tcMar>
              <w:top w:w="15" w:type="dxa"/>
              <w:left w:w="15" w:type="dxa"/>
              <w:right w:w="15" w:type="dxa"/>
            </w:tcMar>
            <w:vAlign w:val="center"/>
          </w:tcPr>
          <w:p w14:paraId="1D2CE3CA">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nil"/>
              <w:left w:val="nil"/>
              <w:bottom w:val="single" w:color="auto" w:sz="4" w:space="0"/>
              <w:right w:val="nil"/>
            </w:tcBorders>
            <w:noWrap/>
            <w:tcMar>
              <w:top w:w="15" w:type="dxa"/>
              <w:left w:w="15" w:type="dxa"/>
              <w:right w:w="15" w:type="dxa"/>
            </w:tcMar>
            <w:vAlign w:val="center"/>
          </w:tcPr>
          <w:p w14:paraId="1D2CE3CB">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nil"/>
              <w:left w:val="nil"/>
              <w:bottom w:val="single" w:color="auto" w:sz="4" w:space="0"/>
              <w:right w:val="nil"/>
            </w:tcBorders>
            <w:noWrap/>
            <w:tcMar>
              <w:top w:w="15" w:type="dxa"/>
              <w:left w:w="15" w:type="dxa"/>
              <w:right w:w="15" w:type="dxa"/>
            </w:tcMar>
            <w:vAlign w:val="center"/>
          </w:tcPr>
          <w:p w14:paraId="1D2CE3CC">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nil"/>
              <w:left w:val="nil"/>
              <w:bottom w:val="single" w:color="auto" w:sz="4" w:space="0"/>
              <w:right w:val="nil"/>
            </w:tcBorders>
            <w:noWrap/>
            <w:tcMar>
              <w:top w:w="15" w:type="dxa"/>
              <w:left w:w="15" w:type="dxa"/>
              <w:right w:w="15" w:type="dxa"/>
            </w:tcMar>
            <w:vAlign w:val="center"/>
          </w:tcPr>
          <w:p w14:paraId="1D2CE3CD">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nil"/>
              <w:left w:val="nil"/>
              <w:bottom w:val="single" w:color="auto" w:sz="4" w:space="0"/>
              <w:right w:val="nil"/>
            </w:tcBorders>
            <w:noWrap/>
            <w:tcMar>
              <w:top w:w="15" w:type="dxa"/>
              <w:left w:w="15" w:type="dxa"/>
              <w:right w:w="15" w:type="dxa"/>
            </w:tcMar>
            <w:vAlign w:val="center"/>
          </w:tcPr>
          <w:p w14:paraId="1D2CE3CE">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nil"/>
              <w:left w:val="nil"/>
              <w:bottom w:val="single" w:color="auto" w:sz="4" w:space="0"/>
              <w:right w:val="nil"/>
            </w:tcBorders>
            <w:noWrap/>
            <w:tcMar>
              <w:top w:w="15" w:type="dxa"/>
              <w:left w:w="15" w:type="dxa"/>
              <w:right w:w="15" w:type="dxa"/>
            </w:tcMar>
            <w:vAlign w:val="center"/>
          </w:tcPr>
          <w:p w14:paraId="1D2CE3CF">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nil"/>
              <w:left w:val="nil"/>
              <w:bottom w:val="nil"/>
              <w:right w:val="nil"/>
            </w:tcBorders>
            <w:noWrap/>
            <w:tcMar>
              <w:top w:w="15" w:type="dxa"/>
              <w:left w:w="15" w:type="dxa"/>
              <w:right w:w="15" w:type="dxa"/>
            </w:tcMar>
            <w:vAlign w:val="center"/>
          </w:tcPr>
          <w:p w14:paraId="1D2CE3D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nil"/>
              <w:left w:val="nil"/>
              <w:bottom w:val="nil"/>
              <w:right w:val="nil"/>
            </w:tcBorders>
            <w:noWrap/>
            <w:tcMar>
              <w:top w:w="15" w:type="dxa"/>
              <w:left w:w="15" w:type="dxa"/>
              <w:right w:w="15" w:type="dxa"/>
            </w:tcMar>
            <w:vAlign w:val="center"/>
          </w:tcPr>
          <w:p w14:paraId="1D2CE3D1">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3DD">
        <w:tblPrEx>
          <w:tblCellMar>
            <w:top w:w="0" w:type="dxa"/>
            <w:left w:w="0" w:type="dxa"/>
            <w:bottom w:w="0" w:type="dxa"/>
            <w:right w:w="0" w:type="dxa"/>
          </w:tblCellMar>
        </w:tblPrEx>
        <w:trPr>
          <w:trHeight w:val="397" w:hRule="atLeast"/>
          <w:jc w:val="center"/>
        </w:trPr>
        <w:tc>
          <w:tcPr>
            <w:tcW w:w="220"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3">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序号</w:t>
            </w:r>
          </w:p>
        </w:tc>
        <w:tc>
          <w:tcPr>
            <w:tcW w:w="35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4">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支付周期</w:t>
            </w:r>
          </w:p>
        </w:tc>
        <w:tc>
          <w:tcPr>
            <w:tcW w:w="374"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5">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农民工姓名</w:t>
            </w:r>
          </w:p>
        </w:tc>
        <w:tc>
          <w:tcPr>
            <w:tcW w:w="4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6">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身份证号码</w:t>
            </w:r>
          </w:p>
        </w:tc>
        <w:tc>
          <w:tcPr>
            <w:tcW w:w="31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7">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联系方式</w:t>
            </w:r>
          </w:p>
        </w:tc>
        <w:tc>
          <w:tcPr>
            <w:tcW w:w="35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8">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工时（日）</w:t>
            </w:r>
          </w:p>
        </w:tc>
        <w:tc>
          <w:tcPr>
            <w:tcW w:w="156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9">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应付工资</w:t>
            </w:r>
          </w:p>
        </w:tc>
        <w:tc>
          <w:tcPr>
            <w:tcW w:w="55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A">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实发工资</w:t>
            </w:r>
          </w:p>
        </w:tc>
        <w:tc>
          <w:tcPr>
            <w:tcW w:w="460" w:type="pct"/>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D2CE3DB">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代发银行卡号</w:t>
            </w:r>
          </w:p>
        </w:tc>
        <w:tc>
          <w:tcPr>
            <w:tcW w:w="3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DC">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本人签字</w:t>
            </w:r>
          </w:p>
        </w:tc>
      </w:tr>
      <w:tr w14:paraId="1D2CE3EA">
        <w:tblPrEx>
          <w:tblCellMar>
            <w:top w:w="0" w:type="dxa"/>
            <w:left w:w="0" w:type="dxa"/>
            <w:bottom w:w="0" w:type="dxa"/>
            <w:right w:w="0" w:type="dxa"/>
          </w:tblCellMar>
        </w:tblPrEx>
        <w:trPr>
          <w:trHeight w:val="187" w:hRule="atLeast"/>
          <w:jc w:val="center"/>
        </w:trPr>
        <w:tc>
          <w:tcPr>
            <w:tcW w:w="22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E">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F">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74"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0">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4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1">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1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2">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3">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5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4">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应付金额</w:t>
            </w:r>
          </w:p>
        </w:tc>
        <w:tc>
          <w:tcPr>
            <w:tcW w:w="53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5">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代扣代缴</w:t>
            </w:r>
          </w:p>
        </w:tc>
        <w:tc>
          <w:tcPr>
            <w:tcW w:w="51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6">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其他扣除</w:t>
            </w:r>
          </w:p>
        </w:tc>
        <w:tc>
          <w:tcPr>
            <w:tcW w:w="55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7">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460" w:type="pct"/>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D2CE3E8">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E9">
            <w:pPr>
              <w:widowControl w:val="0"/>
              <w:spacing w:after="0" w:line="324" w:lineRule="auto"/>
              <w:jc w:val="center"/>
              <w:rPr>
                <w:rFonts w:hint="eastAsia" w:ascii="仿宋" w:hAnsi="仿宋" w:eastAsia="仿宋" w:cs="仿宋"/>
                <w:b/>
                <w:color w:val="000000"/>
                <w:kern w:val="2"/>
                <w:sz w:val="24"/>
                <w:szCs w:val="24"/>
                <w:lang w:eastAsia="zh-CN" w:bidi="ar-SA"/>
              </w:rPr>
            </w:pPr>
          </w:p>
        </w:tc>
      </w:tr>
      <w:tr w14:paraId="1D2CE3F7">
        <w:tblPrEx>
          <w:tblCellMar>
            <w:top w:w="0" w:type="dxa"/>
            <w:left w:w="0" w:type="dxa"/>
            <w:bottom w:w="0" w:type="dxa"/>
            <w:right w:w="0" w:type="dxa"/>
          </w:tblCellMar>
        </w:tblPrEx>
        <w:trPr>
          <w:trHeight w:val="97" w:hRule="atLeast"/>
          <w:jc w:val="center"/>
        </w:trPr>
        <w:tc>
          <w:tcPr>
            <w:tcW w:w="22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B">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C">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74"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D">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4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E">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1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F">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F0">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5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F1">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1</w:t>
            </w:r>
          </w:p>
        </w:tc>
        <w:tc>
          <w:tcPr>
            <w:tcW w:w="53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F2">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2</w:t>
            </w:r>
          </w:p>
        </w:tc>
        <w:tc>
          <w:tcPr>
            <w:tcW w:w="51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F3">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3</w:t>
            </w:r>
          </w:p>
        </w:tc>
        <w:tc>
          <w:tcPr>
            <w:tcW w:w="5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F4">
            <w:pPr>
              <w:widowControl w:val="0"/>
              <w:spacing w:after="0" w:line="324"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4=1-2-3</w:t>
            </w:r>
          </w:p>
        </w:tc>
        <w:tc>
          <w:tcPr>
            <w:tcW w:w="460" w:type="pct"/>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D2CE3F5">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6">
            <w:pPr>
              <w:widowControl w:val="0"/>
              <w:spacing w:after="0" w:line="324" w:lineRule="auto"/>
              <w:jc w:val="center"/>
              <w:rPr>
                <w:rFonts w:hint="eastAsia" w:ascii="仿宋" w:hAnsi="仿宋" w:eastAsia="仿宋" w:cs="仿宋"/>
                <w:b/>
                <w:color w:val="000000"/>
                <w:kern w:val="2"/>
                <w:sz w:val="24"/>
                <w:szCs w:val="24"/>
                <w:lang w:eastAsia="zh-CN" w:bidi="ar-SA"/>
              </w:rPr>
            </w:pPr>
          </w:p>
        </w:tc>
      </w:tr>
      <w:tr w14:paraId="1D2CE404">
        <w:tblPrEx>
          <w:tblCellMar>
            <w:top w:w="0" w:type="dxa"/>
            <w:left w:w="0" w:type="dxa"/>
            <w:bottom w:w="0" w:type="dxa"/>
            <w:right w:w="0" w:type="dxa"/>
          </w:tblCellMar>
        </w:tblPrEx>
        <w:trPr>
          <w:trHeight w:val="97" w:hRule="atLeast"/>
          <w:jc w:val="center"/>
        </w:trPr>
        <w:tc>
          <w:tcPr>
            <w:tcW w:w="22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8">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1</w:t>
            </w:r>
          </w:p>
        </w:tc>
        <w:tc>
          <w:tcPr>
            <w:tcW w:w="351"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A">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B">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C">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D">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E">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F">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0">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1">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2">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3">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11">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5">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2</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6">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7">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8">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A">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B">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C">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D">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E">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F">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0">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1E">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2">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3</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3">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4">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5">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6">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7">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8">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9">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A">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B">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C">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D">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2B">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F">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4</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1">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2">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3">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4">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5">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6">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7">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8">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A">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38">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C">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5</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D">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E">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F">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1">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2">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3">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4">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5">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6">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7">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45">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9">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6</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A">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B">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C">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D">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E">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F">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0">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1">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2">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3">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4">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52">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6">
            <w:pPr>
              <w:widowControl w:val="0"/>
              <w:spacing w:after="0" w:line="324" w:lineRule="auto"/>
              <w:jc w:val="center"/>
              <w:rPr>
                <w:rFonts w:hint="eastAsia" w:ascii="仿宋" w:hAnsi="仿宋" w:eastAsia="仿宋" w:cs="仿宋"/>
                <w:color w:val="000000"/>
                <w:kern w:val="2"/>
                <w:sz w:val="24"/>
                <w:szCs w:val="24"/>
                <w:lang w:eastAsia="zh-CN" w:bidi="ar-SA"/>
              </w:rPr>
            </w:pP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7">
            <w:pPr>
              <w:widowControl w:val="0"/>
              <w:spacing w:after="0" w:line="240"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合计</w:t>
            </w: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8">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A">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B">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C">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D">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E">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F">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5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51">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56">
        <w:tblPrEx>
          <w:tblCellMar>
            <w:top w:w="0" w:type="dxa"/>
            <w:left w:w="0" w:type="dxa"/>
            <w:bottom w:w="0" w:type="dxa"/>
            <w:right w:w="0" w:type="dxa"/>
          </w:tblCellMar>
        </w:tblPrEx>
        <w:trPr>
          <w:trHeight w:val="510" w:hRule="atLeast"/>
          <w:jc w:val="center"/>
        </w:trPr>
        <w:tc>
          <w:tcPr>
            <w:tcW w:w="2040" w:type="pct"/>
            <w:gridSpan w:val="6"/>
            <w:tcBorders>
              <w:top w:val="nil"/>
              <w:left w:val="nil"/>
              <w:bottom w:val="nil"/>
              <w:right w:val="nil"/>
            </w:tcBorders>
            <w:noWrap/>
            <w:tcMar>
              <w:top w:w="15" w:type="dxa"/>
              <w:left w:w="15" w:type="dxa"/>
              <w:right w:w="15" w:type="dxa"/>
            </w:tcMar>
            <w:vAlign w:val="center"/>
          </w:tcPr>
          <w:p w14:paraId="1D2CE453">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分包单位编制人：</w:t>
            </w:r>
          </w:p>
        </w:tc>
        <w:tc>
          <w:tcPr>
            <w:tcW w:w="519" w:type="pct"/>
            <w:tcBorders>
              <w:top w:val="nil"/>
              <w:left w:val="nil"/>
              <w:bottom w:val="nil"/>
              <w:right w:val="nil"/>
            </w:tcBorders>
            <w:noWrap/>
            <w:tcMar>
              <w:top w:w="15" w:type="dxa"/>
              <w:left w:w="15" w:type="dxa"/>
              <w:right w:w="15" w:type="dxa"/>
            </w:tcMar>
            <w:vAlign w:val="center"/>
          </w:tcPr>
          <w:p w14:paraId="1D2CE454">
            <w:pPr>
              <w:widowControl w:val="0"/>
              <w:spacing w:after="0" w:line="324" w:lineRule="auto"/>
              <w:jc w:val="both"/>
              <w:rPr>
                <w:rFonts w:hint="eastAsia" w:ascii="仿宋" w:hAnsi="仿宋" w:eastAsia="仿宋" w:cs="仿宋"/>
                <w:color w:val="000000"/>
                <w:kern w:val="2"/>
                <w:sz w:val="24"/>
                <w:szCs w:val="24"/>
                <w:lang w:eastAsia="zh-CN" w:bidi="ar-SA"/>
              </w:rPr>
            </w:pPr>
          </w:p>
        </w:tc>
        <w:tc>
          <w:tcPr>
            <w:tcW w:w="2441" w:type="pct"/>
            <w:gridSpan w:val="5"/>
            <w:tcBorders>
              <w:top w:val="nil"/>
              <w:left w:val="nil"/>
              <w:bottom w:val="nil"/>
              <w:right w:val="nil"/>
            </w:tcBorders>
            <w:noWrap/>
            <w:tcMar>
              <w:top w:w="15" w:type="dxa"/>
              <w:left w:w="15" w:type="dxa"/>
              <w:right w:w="15" w:type="dxa"/>
            </w:tcMar>
            <w:vAlign w:val="center"/>
          </w:tcPr>
          <w:p w14:paraId="1D2CE455">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总包项目劳资管理员：</w:t>
            </w:r>
          </w:p>
        </w:tc>
      </w:tr>
      <w:tr w14:paraId="1D2CE45A">
        <w:tblPrEx>
          <w:tblCellMar>
            <w:top w:w="0" w:type="dxa"/>
            <w:left w:w="0" w:type="dxa"/>
            <w:bottom w:w="0" w:type="dxa"/>
            <w:right w:w="0" w:type="dxa"/>
          </w:tblCellMar>
        </w:tblPrEx>
        <w:trPr>
          <w:trHeight w:val="510" w:hRule="atLeast"/>
          <w:jc w:val="center"/>
        </w:trPr>
        <w:tc>
          <w:tcPr>
            <w:tcW w:w="2040" w:type="pct"/>
            <w:gridSpan w:val="6"/>
            <w:tcBorders>
              <w:top w:val="nil"/>
              <w:left w:val="nil"/>
              <w:bottom w:val="nil"/>
              <w:right w:val="nil"/>
            </w:tcBorders>
            <w:noWrap/>
            <w:tcMar>
              <w:top w:w="15" w:type="dxa"/>
              <w:left w:w="15" w:type="dxa"/>
              <w:right w:w="15" w:type="dxa"/>
            </w:tcMar>
            <w:vAlign w:val="center"/>
          </w:tcPr>
          <w:p w14:paraId="1D2CE457">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分包单位负责人：</w:t>
            </w:r>
          </w:p>
        </w:tc>
        <w:tc>
          <w:tcPr>
            <w:tcW w:w="519" w:type="pct"/>
            <w:tcBorders>
              <w:top w:val="nil"/>
              <w:left w:val="nil"/>
              <w:bottom w:val="nil"/>
              <w:right w:val="nil"/>
            </w:tcBorders>
            <w:noWrap/>
            <w:tcMar>
              <w:top w:w="15" w:type="dxa"/>
              <w:left w:w="15" w:type="dxa"/>
              <w:right w:w="15" w:type="dxa"/>
            </w:tcMar>
            <w:vAlign w:val="center"/>
          </w:tcPr>
          <w:p w14:paraId="1D2CE458">
            <w:pPr>
              <w:widowControl w:val="0"/>
              <w:spacing w:after="0" w:line="324" w:lineRule="auto"/>
              <w:jc w:val="both"/>
              <w:rPr>
                <w:rFonts w:hint="eastAsia" w:ascii="仿宋" w:hAnsi="仿宋" w:eastAsia="仿宋" w:cs="仿宋"/>
                <w:color w:val="000000"/>
                <w:kern w:val="2"/>
                <w:sz w:val="24"/>
                <w:szCs w:val="24"/>
                <w:lang w:eastAsia="zh-CN" w:bidi="ar-SA"/>
              </w:rPr>
            </w:pPr>
          </w:p>
        </w:tc>
        <w:tc>
          <w:tcPr>
            <w:tcW w:w="2441" w:type="pct"/>
            <w:gridSpan w:val="5"/>
            <w:tcBorders>
              <w:top w:val="nil"/>
              <w:left w:val="nil"/>
              <w:bottom w:val="nil"/>
              <w:right w:val="nil"/>
            </w:tcBorders>
            <w:noWrap/>
            <w:tcMar>
              <w:top w:w="15" w:type="dxa"/>
              <w:left w:w="15" w:type="dxa"/>
              <w:right w:w="15" w:type="dxa"/>
            </w:tcMar>
            <w:vAlign w:val="center"/>
          </w:tcPr>
          <w:p w14:paraId="1D2CE459">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总包项目商务合约部：</w:t>
            </w:r>
          </w:p>
        </w:tc>
      </w:tr>
      <w:tr w14:paraId="1D2CE45D">
        <w:tblPrEx>
          <w:tblCellMar>
            <w:top w:w="0" w:type="dxa"/>
            <w:left w:w="0" w:type="dxa"/>
            <w:bottom w:w="0" w:type="dxa"/>
            <w:right w:w="0" w:type="dxa"/>
          </w:tblCellMar>
        </w:tblPrEx>
        <w:trPr>
          <w:trHeight w:val="454" w:hRule="atLeast"/>
          <w:jc w:val="center"/>
        </w:trPr>
        <w:tc>
          <w:tcPr>
            <w:tcW w:w="220" w:type="pct"/>
            <w:vMerge w:val="restart"/>
            <w:tcBorders>
              <w:top w:val="nil"/>
              <w:left w:val="nil"/>
              <w:right w:val="nil"/>
            </w:tcBorders>
            <w:noWrap/>
            <w:tcMar>
              <w:top w:w="15" w:type="dxa"/>
              <w:left w:w="15" w:type="dxa"/>
              <w:right w:w="15" w:type="dxa"/>
            </w:tcMar>
            <w:vAlign w:val="center"/>
          </w:tcPr>
          <w:p w14:paraId="1D2CE45B">
            <w:pPr>
              <w:widowControl w:val="0"/>
              <w:spacing w:after="0" w:line="324" w:lineRule="auto"/>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备注</w:t>
            </w:r>
          </w:p>
        </w:tc>
        <w:tc>
          <w:tcPr>
            <w:tcW w:w="4780" w:type="pct"/>
            <w:gridSpan w:val="11"/>
            <w:tcBorders>
              <w:top w:val="nil"/>
              <w:left w:val="nil"/>
              <w:bottom w:val="nil"/>
              <w:right w:val="nil"/>
            </w:tcBorders>
            <w:noWrap/>
            <w:tcMar>
              <w:top w:w="15" w:type="dxa"/>
              <w:left w:w="15" w:type="dxa"/>
              <w:right w:w="15" w:type="dxa"/>
            </w:tcMar>
            <w:vAlign w:val="center"/>
          </w:tcPr>
          <w:p w14:paraId="1D2CE45C">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1.本表由分包单位编制、签字盖章后交总包单位。</w:t>
            </w:r>
          </w:p>
        </w:tc>
      </w:tr>
      <w:tr w14:paraId="1D2CE460">
        <w:tblPrEx>
          <w:tblCellMar>
            <w:top w:w="0" w:type="dxa"/>
            <w:left w:w="0" w:type="dxa"/>
            <w:bottom w:w="0" w:type="dxa"/>
            <w:right w:w="0" w:type="dxa"/>
          </w:tblCellMar>
        </w:tblPrEx>
        <w:trPr>
          <w:trHeight w:val="454" w:hRule="atLeast"/>
          <w:jc w:val="center"/>
        </w:trPr>
        <w:tc>
          <w:tcPr>
            <w:tcW w:w="220" w:type="pct"/>
            <w:vMerge w:val="continue"/>
            <w:tcBorders>
              <w:left w:val="nil"/>
              <w:right w:val="nil"/>
            </w:tcBorders>
            <w:noWrap/>
            <w:tcMar>
              <w:top w:w="15" w:type="dxa"/>
              <w:left w:w="15" w:type="dxa"/>
              <w:right w:w="15" w:type="dxa"/>
            </w:tcMar>
            <w:vAlign w:val="center"/>
          </w:tcPr>
          <w:p w14:paraId="1D2CE45E">
            <w:pPr>
              <w:widowControl w:val="0"/>
              <w:spacing w:after="0" w:line="324" w:lineRule="auto"/>
              <w:jc w:val="both"/>
              <w:rPr>
                <w:rFonts w:hint="eastAsia" w:ascii="仿宋" w:hAnsi="仿宋" w:eastAsia="仿宋" w:cs="仿宋"/>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5F">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2.总包劳资管理员负责审核分包队伍劳务实名制落实情况。</w:t>
            </w:r>
          </w:p>
        </w:tc>
      </w:tr>
      <w:tr w14:paraId="1D2CE463">
        <w:tblPrEx>
          <w:tblCellMar>
            <w:top w:w="0" w:type="dxa"/>
            <w:left w:w="0" w:type="dxa"/>
            <w:bottom w:w="0" w:type="dxa"/>
            <w:right w:w="0" w:type="dxa"/>
          </w:tblCellMar>
        </w:tblPrEx>
        <w:trPr>
          <w:trHeight w:val="454" w:hRule="atLeast"/>
          <w:jc w:val="center"/>
        </w:trPr>
        <w:tc>
          <w:tcPr>
            <w:tcW w:w="220" w:type="pct"/>
            <w:vMerge w:val="continue"/>
            <w:tcBorders>
              <w:left w:val="nil"/>
              <w:right w:val="nil"/>
            </w:tcBorders>
            <w:noWrap/>
            <w:tcMar>
              <w:top w:w="15" w:type="dxa"/>
              <w:left w:w="15" w:type="dxa"/>
              <w:right w:w="15" w:type="dxa"/>
            </w:tcMar>
            <w:vAlign w:val="center"/>
          </w:tcPr>
          <w:p w14:paraId="1D2CE461">
            <w:pPr>
              <w:widowControl w:val="0"/>
              <w:spacing w:after="0" w:line="324" w:lineRule="auto"/>
              <w:jc w:val="both"/>
              <w:rPr>
                <w:rFonts w:hint="eastAsia" w:ascii="仿宋" w:hAnsi="仿宋" w:eastAsia="仿宋" w:cs="仿宋"/>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62">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3.总包商务管理部负责审核应付工资总额。</w:t>
            </w:r>
          </w:p>
        </w:tc>
      </w:tr>
      <w:tr w14:paraId="1D2CE466">
        <w:tblPrEx>
          <w:tblCellMar>
            <w:top w:w="0" w:type="dxa"/>
            <w:left w:w="0" w:type="dxa"/>
            <w:bottom w:w="0" w:type="dxa"/>
            <w:right w:w="0" w:type="dxa"/>
          </w:tblCellMar>
        </w:tblPrEx>
        <w:trPr>
          <w:trHeight w:val="454" w:hRule="atLeast"/>
          <w:jc w:val="center"/>
        </w:trPr>
        <w:tc>
          <w:tcPr>
            <w:tcW w:w="220" w:type="pct"/>
            <w:vMerge w:val="continue"/>
            <w:tcBorders>
              <w:left w:val="nil"/>
              <w:bottom w:val="nil"/>
              <w:right w:val="nil"/>
            </w:tcBorders>
            <w:noWrap/>
            <w:tcMar>
              <w:top w:w="15" w:type="dxa"/>
              <w:left w:w="15" w:type="dxa"/>
              <w:right w:w="15" w:type="dxa"/>
            </w:tcMar>
            <w:vAlign w:val="center"/>
          </w:tcPr>
          <w:p w14:paraId="1D2CE464">
            <w:pPr>
              <w:widowControl w:val="0"/>
              <w:spacing w:after="0" w:line="324" w:lineRule="auto"/>
              <w:jc w:val="both"/>
              <w:rPr>
                <w:rFonts w:hint="eastAsia" w:ascii="仿宋" w:hAnsi="仿宋" w:eastAsia="仿宋" w:cs="仿宋"/>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65">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4.本表原件一式两份，总包财务留存一份，分包队伍留存一份。</w:t>
            </w:r>
          </w:p>
        </w:tc>
      </w:tr>
    </w:tbl>
    <w:p w14:paraId="1D2CE467">
      <w:pPr>
        <w:widowControl w:val="0"/>
        <w:adjustRightInd w:val="0"/>
        <w:snapToGrid w:val="0"/>
        <w:spacing w:after="0" w:line="360" w:lineRule="auto"/>
        <w:rPr>
          <w:rFonts w:hint="eastAsia" w:ascii="宋体" w:hAnsi="宋体"/>
          <w:sz w:val="21"/>
          <w:szCs w:val="21"/>
          <w:lang w:eastAsia="zh-CN"/>
        </w:rPr>
      </w:pPr>
    </w:p>
    <w:p w14:paraId="16C7CB70">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469">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附件11</w:t>
      </w:r>
    </w:p>
    <w:p w14:paraId="1D2CE46A">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项目部合规权限告知书</w:t>
      </w:r>
    </w:p>
    <w:p w14:paraId="1D2CE46B">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permStart w:id="26" w:edGrp="everyone"/>
      <w:r>
        <w:rPr>
          <w:rFonts w:hint="eastAsia" w:ascii="仿宋_GB2312" w:hAnsi="宋体" w:eastAsia="仿宋_GB2312" w:cs="宋体"/>
          <w:color w:val="000000"/>
          <w:kern w:val="2"/>
          <w:sz w:val="24"/>
          <w:szCs w:val="24"/>
          <w:lang w:val="zh-CN" w:eastAsia="zh-CN" w:bidi="ar-SA"/>
        </w:rPr>
        <w:t>致：</w:t>
      </w:r>
      <w:r>
        <w:rPr>
          <w:rFonts w:hint="eastAsia" w:ascii="仿宋_GB2312" w:hAnsi="宋体" w:eastAsia="仿宋_GB2312" w:cs="宋体"/>
          <w:color w:val="FF0000"/>
          <w:kern w:val="2"/>
          <w:sz w:val="24"/>
          <w:szCs w:val="24"/>
          <w:u w:val="single"/>
          <w:lang w:eastAsia="zh-CN" w:bidi="ar-SA"/>
        </w:rPr>
        <w:t xml:space="preserve"> </w:t>
      </w:r>
      <w:r>
        <w:rPr>
          <w:rFonts w:hint="eastAsia" w:ascii="仿宋_GB2312" w:hAnsi="宋体" w:eastAsia="仿宋_GB2312" w:cs="宋体"/>
          <w:color w:val="FF0000"/>
          <w:kern w:val="2"/>
          <w:sz w:val="24"/>
          <w:szCs w:val="24"/>
          <w:u w:val="single"/>
          <w:lang w:val="en-US" w:eastAsia="zh-CN" w:bidi="ar-SA"/>
        </w:rPr>
        <w:t>/</w:t>
      </w:r>
      <w:r>
        <w:rPr>
          <w:rFonts w:hint="eastAsia" w:ascii="仿宋_GB2312" w:hAnsi="宋体" w:eastAsia="仿宋_GB2312" w:cs="宋体"/>
          <w:color w:val="FF0000"/>
          <w:kern w:val="2"/>
          <w:sz w:val="24"/>
          <w:szCs w:val="24"/>
          <w:u w:val="single"/>
          <w:lang w:eastAsia="zh-CN" w:bidi="ar-SA"/>
        </w:rPr>
        <w:t xml:space="preserve"> </w:t>
      </w:r>
      <w:r>
        <w:rPr>
          <w:rFonts w:hint="eastAsia" w:ascii="仿宋_GB2312" w:hAnsi="宋体" w:eastAsia="仿宋_GB2312" w:cs="宋体"/>
          <w:color w:val="000000"/>
          <w:kern w:val="2"/>
          <w:sz w:val="24"/>
          <w:szCs w:val="24"/>
          <w:lang w:eastAsia="zh-CN" w:bidi="ar-SA"/>
        </w:rPr>
        <w:t>（乙方全称）</w:t>
      </w:r>
    </w:p>
    <w:p w14:paraId="1D2CE46C">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FF0000"/>
          <w:kern w:val="2"/>
          <w:sz w:val="24"/>
          <w:szCs w:val="24"/>
          <w:u w:val="single"/>
          <w:lang w:eastAsia="zh-CN" w:bidi="ar-SA"/>
        </w:rPr>
        <w:t>中建路桥集团有限公司</w:t>
      </w:r>
      <w:r>
        <w:rPr>
          <w:rFonts w:hint="eastAsia" w:ascii="仿宋_GB2312" w:hAnsi="宋体" w:eastAsia="仿宋_GB2312" w:cs="宋体"/>
          <w:color w:val="000000"/>
          <w:kern w:val="2"/>
          <w:sz w:val="24"/>
          <w:szCs w:val="24"/>
          <w:lang w:val="zh-CN" w:eastAsia="zh-CN" w:bidi="ar-SA"/>
        </w:rPr>
        <w:t>（</w:t>
      </w:r>
      <w:r>
        <w:rPr>
          <w:rFonts w:hint="eastAsia" w:ascii="仿宋_GB2312" w:hAnsi="宋体" w:eastAsia="仿宋_GB2312" w:cs="宋体"/>
          <w:color w:val="000000"/>
          <w:kern w:val="2"/>
          <w:sz w:val="24"/>
          <w:szCs w:val="24"/>
          <w:lang w:eastAsia="zh-CN" w:bidi="ar-SA"/>
        </w:rPr>
        <w:t>甲方</w:t>
      </w:r>
      <w:r>
        <w:rPr>
          <w:rFonts w:hint="eastAsia" w:ascii="仿宋_GB2312" w:hAnsi="宋体" w:eastAsia="仿宋_GB2312" w:cs="宋体"/>
          <w:color w:val="000000"/>
          <w:kern w:val="2"/>
          <w:sz w:val="24"/>
          <w:szCs w:val="24"/>
          <w:lang w:val="zh-CN" w:eastAsia="zh-CN" w:bidi="ar-SA"/>
        </w:rPr>
        <w:t>全称，以下简称本公司），系依法成立并有效存续的公司。现向本公司</w:t>
      </w:r>
      <w:r>
        <w:rPr>
          <w:rFonts w:hint="eastAsia" w:ascii="仿宋_GB2312" w:hAnsi="宋体" w:eastAsia="仿宋_GB2312" w:cs="宋体"/>
          <w:color w:val="FF0000"/>
          <w:kern w:val="2"/>
          <w:sz w:val="24"/>
          <w:szCs w:val="24"/>
          <w:u w:val="single"/>
          <w:lang w:eastAsia="zh-CN" w:bidi="ar-SA"/>
        </w:rPr>
        <w:t xml:space="preserve"> 中建路桥集团有限公司</w:t>
      </w:r>
      <w:r>
        <w:rPr>
          <w:rFonts w:hint="eastAsia" w:ascii="仿宋_GB2312" w:hAnsi="仿宋_GB2312" w:eastAsia="仿宋_GB2312" w:cs="仿宋_GB2312"/>
          <w:color w:val="FF0000"/>
          <w:kern w:val="2"/>
          <w:sz w:val="24"/>
          <w:szCs w:val="24"/>
          <w:u w:val="single"/>
          <w:lang w:eastAsia="zh-CN" w:bidi="ar-SA"/>
        </w:rPr>
        <w:t>任县经济开发区暨循环经济园区基础设施建设（一期）改建工程</w:t>
      </w:r>
      <w:r>
        <w:rPr>
          <w:rFonts w:hint="eastAsia" w:ascii="仿宋_GB2312" w:hAnsi="宋体" w:eastAsia="仿宋_GB2312" w:cs="宋体"/>
          <w:color w:val="FF0000"/>
          <w:kern w:val="2"/>
          <w:sz w:val="24"/>
          <w:szCs w:val="24"/>
          <w:u w:val="single"/>
          <w:lang w:eastAsia="zh-CN" w:bidi="ar-SA"/>
        </w:rPr>
        <w:t xml:space="preserve"> </w:t>
      </w:r>
      <w:r>
        <w:rPr>
          <w:rFonts w:hint="eastAsia" w:ascii="仿宋_GB2312" w:hAnsi="宋体" w:eastAsia="仿宋_GB2312" w:cs="宋体"/>
          <w:color w:val="000000"/>
          <w:kern w:val="2"/>
          <w:sz w:val="24"/>
          <w:szCs w:val="24"/>
          <w:lang w:val="zh-CN" w:eastAsia="zh-CN" w:bidi="ar-SA"/>
        </w:rPr>
        <w:t>项目部(以下简称项目部)签发项目部合规权限告知书（以下简称本</w:t>
      </w:r>
      <w:r>
        <w:rPr>
          <w:rFonts w:hint="eastAsia" w:ascii="仿宋_GB2312" w:hAnsi="宋体" w:eastAsia="仿宋_GB2312" w:cs="宋体"/>
          <w:color w:val="000000"/>
          <w:kern w:val="2"/>
          <w:sz w:val="24"/>
          <w:szCs w:val="24"/>
          <w:lang w:eastAsia="zh-CN" w:bidi="ar-SA"/>
        </w:rPr>
        <w:t>告知</w:t>
      </w:r>
      <w:r>
        <w:rPr>
          <w:rFonts w:hint="eastAsia" w:ascii="仿宋_GB2312" w:hAnsi="宋体" w:eastAsia="仿宋_GB2312" w:cs="宋体"/>
          <w:color w:val="000000"/>
          <w:kern w:val="2"/>
          <w:sz w:val="24"/>
          <w:szCs w:val="24"/>
          <w:lang w:val="zh-CN" w:eastAsia="zh-CN" w:bidi="ar-SA"/>
        </w:rPr>
        <w:t>书），项目经理</w:t>
      </w:r>
      <w:r>
        <w:rPr>
          <w:rFonts w:hint="eastAsia" w:ascii="仿宋_GB2312" w:hAnsi="宋体" w:eastAsia="仿宋_GB2312" w:cs="宋体"/>
          <w:color w:val="FF0000"/>
          <w:kern w:val="2"/>
          <w:sz w:val="24"/>
          <w:szCs w:val="24"/>
          <w:u w:val="single"/>
          <w:lang w:eastAsia="zh-CN" w:bidi="ar-SA"/>
        </w:rPr>
        <w:t xml:space="preserve"> </w:t>
      </w:r>
      <w:r>
        <w:rPr>
          <w:rFonts w:hint="eastAsia" w:ascii="仿宋_GB2312" w:hAnsi="宋体" w:eastAsia="仿宋_GB2312" w:cs="宋体"/>
          <w:color w:val="FF0000"/>
          <w:kern w:val="2"/>
          <w:sz w:val="24"/>
          <w:szCs w:val="24"/>
          <w:u w:val="single"/>
          <w:lang w:val="en-US" w:eastAsia="zh-CN" w:bidi="ar-SA"/>
        </w:rPr>
        <w:t>袁冬晨</w:t>
      </w:r>
      <w:r>
        <w:rPr>
          <w:rFonts w:hint="eastAsia" w:ascii="仿宋_GB2312" w:hAnsi="宋体" w:eastAsia="仿宋_GB2312" w:cs="宋体"/>
          <w:color w:val="FF0000"/>
          <w:kern w:val="2"/>
          <w:sz w:val="24"/>
          <w:szCs w:val="24"/>
          <w:u w:val="single"/>
          <w:lang w:eastAsia="zh-CN" w:bidi="ar-SA"/>
        </w:rPr>
        <w:t xml:space="preserve"> </w:t>
      </w:r>
      <w:r>
        <w:rPr>
          <w:rFonts w:hint="eastAsia" w:ascii="仿宋_GB2312" w:hAnsi="宋体" w:eastAsia="仿宋_GB2312" w:cs="宋体"/>
          <w:color w:val="000000"/>
          <w:kern w:val="2"/>
          <w:sz w:val="24"/>
          <w:szCs w:val="24"/>
          <w:lang w:eastAsia="zh-CN" w:bidi="ar-SA"/>
        </w:rPr>
        <w:t>（身份证号：</w:t>
      </w:r>
      <w:r>
        <w:rPr>
          <w:rFonts w:hint="eastAsia" w:ascii="仿宋_GB2312" w:hAnsi="宋体" w:eastAsia="仿宋_GB2312" w:cs="宋体"/>
          <w:color w:val="FF0000"/>
          <w:kern w:val="2"/>
          <w:sz w:val="24"/>
          <w:szCs w:val="24"/>
          <w:u w:val="single"/>
          <w:lang w:eastAsia="zh-CN" w:bidi="ar-SA"/>
        </w:rPr>
        <w:t xml:space="preserve"> </w:t>
      </w:r>
      <w:r>
        <w:rPr>
          <w:rFonts w:hint="eastAsia" w:ascii="仿宋_GB2312" w:hAnsi="宋体" w:eastAsia="仿宋_GB2312" w:cs="宋体"/>
          <w:color w:val="FF0000"/>
          <w:kern w:val="2"/>
          <w:sz w:val="24"/>
          <w:szCs w:val="24"/>
          <w:u w:val="single"/>
          <w:lang w:val="en-US" w:eastAsia="zh-CN" w:bidi="ar-SA"/>
        </w:rPr>
        <w:t>130503196801140613</w:t>
      </w:r>
      <w:r>
        <w:rPr>
          <w:rFonts w:hint="eastAsia" w:ascii="仿宋_GB2312" w:hAnsi="宋体" w:eastAsia="仿宋_GB2312" w:cs="宋体"/>
          <w:color w:val="000000"/>
          <w:kern w:val="2"/>
          <w:sz w:val="24"/>
          <w:szCs w:val="24"/>
          <w:lang w:eastAsia="zh-CN" w:bidi="ar-SA"/>
        </w:rPr>
        <w:t>）</w:t>
      </w:r>
      <w:r>
        <w:rPr>
          <w:rFonts w:hint="eastAsia" w:ascii="仿宋_GB2312" w:hAnsi="宋体" w:eastAsia="仿宋_GB2312" w:cs="宋体"/>
          <w:color w:val="000000"/>
          <w:kern w:val="2"/>
          <w:sz w:val="24"/>
          <w:szCs w:val="24"/>
          <w:lang w:val="zh-CN" w:eastAsia="zh-CN" w:bidi="ar-SA"/>
        </w:rPr>
        <w:t>代表本公司行使权限。</w:t>
      </w:r>
    </w:p>
    <w:permEnd w:id="26"/>
    <w:p w14:paraId="1D2CE46D">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eastAsia="zh-CN" w:bidi="ar-SA"/>
        </w:rPr>
      </w:pPr>
      <w:r>
        <w:rPr>
          <w:rFonts w:hint="eastAsia" w:ascii="仿宋_GB2312" w:hAnsi="宋体" w:eastAsia="仿宋_GB2312" w:cs="宋体"/>
          <w:color w:val="000000"/>
          <w:kern w:val="2"/>
          <w:sz w:val="24"/>
          <w:szCs w:val="24"/>
          <w:lang w:eastAsia="zh-CN" w:bidi="ar-SA"/>
        </w:rPr>
        <w:t>一、项目部须严格按合同约定行使权利，履行义务。本授权书规定与合同约定相冲突的，以合同约定为准。</w:t>
      </w:r>
    </w:p>
    <w:p w14:paraId="1D2CE46E">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eastAsia="zh-CN" w:bidi="ar-SA"/>
        </w:rPr>
      </w:pPr>
      <w:r>
        <w:rPr>
          <w:rFonts w:hint="eastAsia" w:ascii="仿宋_GB2312" w:hAnsi="宋体" w:eastAsia="仿宋_GB2312" w:cs="宋体"/>
          <w:color w:val="000000"/>
          <w:kern w:val="2"/>
          <w:sz w:val="24"/>
          <w:szCs w:val="24"/>
          <w:lang w:eastAsia="zh-CN" w:bidi="ar-SA"/>
        </w:rPr>
        <w:t>二、项目部行使权限，须由项目经理签字并加盖项目部公章，否则本公司不予认可，亦不承担任何责任。</w:t>
      </w:r>
    </w:p>
    <w:p w14:paraId="1D2CE46F">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eastAsia="zh-CN" w:bidi="ar-SA"/>
        </w:rPr>
      </w:pPr>
      <w:r>
        <w:rPr>
          <w:rFonts w:hint="eastAsia" w:ascii="仿宋_GB2312" w:hAnsi="宋体" w:eastAsia="仿宋_GB2312" w:cs="宋体"/>
          <w:color w:val="000000"/>
          <w:kern w:val="2"/>
          <w:sz w:val="24"/>
          <w:szCs w:val="24"/>
          <w:lang w:eastAsia="zh-CN" w:bidi="ar-SA"/>
        </w:rPr>
        <w:t>三、项目经理不可将其权限以书面形式转授权项目部其他人员，项目部任何内设机构及项目经理擅自转授权人员以任何形式签字、盖章本公司均不予认可，亦不承担任何责任。</w:t>
      </w:r>
    </w:p>
    <w:p w14:paraId="1D2CE470">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eastAsia="zh-CN" w:bidi="ar-SA"/>
        </w:rPr>
        <w:t>四、</w:t>
      </w:r>
      <w:r>
        <w:rPr>
          <w:rFonts w:hint="eastAsia" w:ascii="仿宋_GB2312" w:hAnsi="宋体" w:eastAsia="仿宋_GB2312" w:cs="宋体"/>
          <w:color w:val="000000"/>
          <w:kern w:val="2"/>
          <w:sz w:val="24"/>
          <w:szCs w:val="24"/>
          <w:lang w:val="zh-CN" w:eastAsia="zh-CN" w:bidi="ar-SA"/>
        </w:rPr>
        <w:t>项目所有合同、协议等具有权利义务性质的文件均需加盖</w:t>
      </w:r>
      <w:r>
        <w:rPr>
          <w:rFonts w:hint="eastAsia" w:ascii="仿宋_GB2312" w:hAnsi="宋体" w:eastAsia="仿宋_GB2312" w:cs="宋体"/>
          <w:color w:val="FF0000"/>
          <w:kern w:val="2"/>
          <w:sz w:val="24"/>
          <w:szCs w:val="24"/>
          <w:lang w:val="zh-CN" w:eastAsia="zh-CN" w:bidi="ar-SA"/>
        </w:rPr>
        <w:t>公司</w:t>
      </w:r>
      <w:r>
        <w:rPr>
          <w:rFonts w:hint="eastAsia" w:ascii="仿宋_GB2312" w:hAnsi="宋体" w:eastAsia="仿宋_GB2312" w:cs="宋体"/>
          <w:color w:val="000000"/>
          <w:kern w:val="2"/>
          <w:sz w:val="24"/>
          <w:szCs w:val="24"/>
          <w:lang w:val="zh-CN" w:eastAsia="zh-CN" w:bidi="ar-SA"/>
        </w:rPr>
        <w:t>合同专用章，否则本公司不予认可，亦不承担任何责任。</w:t>
      </w:r>
    </w:p>
    <w:p w14:paraId="1D2CE471">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val="zh-CN" w:eastAsia="zh-CN" w:bidi="ar-SA"/>
        </w:rPr>
        <w:t>五、凡涉及项目经济性事项，项目部须严格在本授权书规定的权限范围内行使，否则，即使经项目部加盖公章、项目经理签字，本公司亦不予认可，不承担任何责任。</w:t>
      </w:r>
    </w:p>
    <w:p w14:paraId="1D2CE472">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b/>
          <w:bCs/>
          <w:color w:val="000000"/>
          <w:kern w:val="2"/>
          <w:sz w:val="24"/>
          <w:szCs w:val="24"/>
          <w:lang w:eastAsia="zh-CN" w:bidi="ar-SA"/>
        </w:rPr>
      </w:pPr>
      <w:r>
        <w:rPr>
          <w:rFonts w:hint="eastAsia" w:ascii="仿宋_GB2312" w:hAnsi="宋体" w:eastAsia="仿宋_GB2312" w:cs="宋体"/>
          <w:b/>
          <w:bCs/>
          <w:color w:val="000000"/>
          <w:kern w:val="2"/>
          <w:sz w:val="24"/>
          <w:szCs w:val="24"/>
          <w:lang w:eastAsia="zh-CN" w:bidi="ar-SA"/>
        </w:rPr>
        <w:t>1.项目部有权审批如下事项：</w:t>
      </w:r>
    </w:p>
    <w:tbl>
      <w:tblPr>
        <w:tblStyle w:val="8"/>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73"/>
        <w:gridCol w:w="1701"/>
        <w:gridCol w:w="5893"/>
      </w:tblGrid>
      <w:tr w14:paraId="1D2C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65" w:type="dxa"/>
            <w:vAlign w:val="center"/>
          </w:tcPr>
          <w:p w14:paraId="1D2CE473">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序号</w:t>
            </w:r>
          </w:p>
        </w:tc>
        <w:tc>
          <w:tcPr>
            <w:tcW w:w="1273" w:type="dxa"/>
            <w:vAlign w:val="center"/>
          </w:tcPr>
          <w:p w14:paraId="1D2CE474">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板块</w:t>
            </w:r>
          </w:p>
        </w:tc>
        <w:tc>
          <w:tcPr>
            <w:tcW w:w="1701" w:type="dxa"/>
            <w:vAlign w:val="center"/>
          </w:tcPr>
          <w:p w14:paraId="1D2CE475">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授权事项</w:t>
            </w:r>
          </w:p>
        </w:tc>
        <w:tc>
          <w:tcPr>
            <w:tcW w:w="5893" w:type="dxa"/>
            <w:vAlign w:val="center"/>
          </w:tcPr>
          <w:p w14:paraId="1D2CE476">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授权权限</w:t>
            </w:r>
          </w:p>
        </w:tc>
      </w:tr>
      <w:tr w14:paraId="1D2C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1D2CE478">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1D2CE479">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分包管理</w:t>
            </w:r>
          </w:p>
        </w:tc>
        <w:tc>
          <w:tcPr>
            <w:tcW w:w="1701" w:type="dxa"/>
            <w:vAlign w:val="center"/>
          </w:tcPr>
          <w:p w14:paraId="1D2CE47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分包合同管理</w:t>
            </w:r>
          </w:p>
        </w:tc>
        <w:tc>
          <w:tcPr>
            <w:tcW w:w="5893" w:type="dxa"/>
            <w:vAlign w:val="center"/>
          </w:tcPr>
          <w:p w14:paraId="1D2CE47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有权根据公司/分公司授权范围进行谈判，均需报分公司/公司审批签约。</w:t>
            </w:r>
          </w:p>
        </w:tc>
      </w:tr>
      <w:tr w14:paraId="1D2C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5" w:type="dxa"/>
            <w:vAlign w:val="center"/>
          </w:tcPr>
          <w:p w14:paraId="1D2CE47D">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7E">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7F">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合同交底管理</w:t>
            </w:r>
          </w:p>
        </w:tc>
        <w:tc>
          <w:tcPr>
            <w:tcW w:w="5893" w:type="dxa"/>
            <w:vAlign w:val="center"/>
          </w:tcPr>
          <w:p w14:paraId="1D2CE48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将相关工程洽商记录、纸施工图纸及会审记录、设计变更通知书或设计变更图发至乙方，并做书面交底。</w:t>
            </w:r>
          </w:p>
        </w:tc>
      </w:tr>
      <w:tr w14:paraId="1D2C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5" w:type="dxa"/>
            <w:vAlign w:val="center"/>
          </w:tcPr>
          <w:p w14:paraId="1D2CE482">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83">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8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分包合同签证管理</w:t>
            </w:r>
          </w:p>
        </w:tc>
        <w:tc>
          <w:tcPr>
            <w:tcW w:w="5893" w:type="dxa"/>
            <w:vAlign w:val="center"/>
          </w:tcPr>
          <w:p w14:paraId="1D2CE485">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签证接收与初审(单份单项额度2万元以下的经济签证签署至项目经理，单份单项额度2万元以上的经济签证应签署至子企业总经济师。对同一个分包商累计现场签证不得超过10万元，且不得超过分包合同额的5%；结果需报公司/分公司审核，审核后方可作为结算依据）。</w:t>
            </w:r>
          </w:p>
        </w:tc>
      </w:tr>
      <w:tr w14:paraId="1D2C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87">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88">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8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分包单位进退场</w:t>
            </w:r>
          </w:p>
        </w:tc>
        <w:tc>
          <w:tcPr>
            <w:tcW w:w="5893" w:type="dxa"/>
            <w:vAlign w:val="center"/>
          </w:tcPr>
          <w:p w14:paraId="1D2CE48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有权确认分包人员、机械、材料等施工资源进退场。</w:t>
            </w:r>
          </w:p>
        </w:tc>
      </w:tr>
      <w:tr w14:paraId="1D2C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8C">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8D">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8E">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劳动力分配资源</w:t>
            </w:r>
          </w:p>
        </w:tc>
        <w:tc>
          <w:tcPr>
            <w:tcW w:w="5893" w:type="dxa"/>
            <w:vAlign w:val="center"/>
          </w:tcPr>
          <w:p w14:paraId="1D2CE48F">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有权要求分包方按要求配置资源。</w:t>
            </w:r>
          </w:p>
        </w:tc>
      </w:tr>
      <w:tr w14:paraId="1D2C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91">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92">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93">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现场零星工程指令</w:t>
            </w:r>
          </w:p>
        </w:tc>
        <w:tc>
          <w:tcPr>
            <w:tcW w:w="5893" w:type="dxa"/>
            <w:vAlign w:val="center"/>
          </w:tcPr>
          <w:p w14:paraId="1D2CE49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有权根据需要向分包方签发现场零星工程指令（金额在2万元以内）。</w:t>
            </w:r>
          </w:p>
        </w:tc>
      </w:tr>
      <w:tr w14:paraId="1D2C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96">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97">
            <w:pPr>
              <w:spacing w:after="0" w:line="240" w:lineRule="auto"/>
              <w:rPr>
                <w:rFonts w:hint="eastAsia" w:ascii="仿宋_GB2312" w:hAnsi="宋体" w:eastAsia="仿宋_GB2312" w:cs="宋体"/>
                <w:sz w:val="21"/>
                <w:szCs w:val="21"/>
                <w:lang w:eastAsia="zh-CN" w:bidi="ar-SA"/>
              </w:rPr>
            </w:pPr>
          </w:p>
        </w:tc>
        <w:tc>
          <w:tcPr>
            <w:tcW w:w="1701" w:type="dxa"/>
            <w:shd w:val="clear" w:color="auto" w:fill="auto"/>
            <w:vAlign w:val="center"/>
          </w:tcPr>
          <w:p w14:paraId="1D2CE498">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甲供资源供应</w:t>
            </w:r>
          </w:p>
        </w:tc>
        <w:tc>
          <w:tcPr>
            <w:tcW w:w="5893" w:type="dxa"/>
            <w:shd w:val="clear" w:color="auto" w:fill="auto"/>
            <w:vAlign w:val="center"/>
          </w:tcPr>
          <w:p w14:paraId="1D2CE49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负责按合同约定需要甲供水电、材料、机械设备等施工资源的供应管理，乙方按要求提前提供需求计划，并配合完成卸车、倒运等到场接洽，对于按合同约定对甲供资源进行扣款。</w:t>
            </w:r>
          </w:p>
        </w:tc>
      </w:tr>
      <w:tr w14:paraId="1D2C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1D2CE49B">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9C">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9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物资发放</w:t>
            </w:r>
          </w:p>
        </w:tc>
        <w:tc>
          <w:tcPr>
            <w:tcW w:w="5893" w:type="dxa"/>
            <w:vAlign w:val="center"/>
          </w:tcPr>
          <w:p w14:paraId="1D2CE49E">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有权确认有关物资发放的领料单、退货单、混凝土浇灌申请表（不含调拨单）。</w:t>
            </w:r>
          </w:p>
        </w:tc>
      </w:tr>
      <w:tr w14:paraId="1D2C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5" w:type="dxa"/>
            <w:vAlign w:val="center"/>
          </w:tcPr>
          <w:p w14:paraId="1D2CE4A0">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A1">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A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履约整改通知</w:t>
            </w:r>
          </w:p>
        </w:tc>
        <w:tc>
          <w:tcPr>
            <w:tcW w:w="5893" w:type="dxa"/>
            <w:vAlign w:val="center"/>
          </w:tcPr>
          <w:p w14:paraId="1D2CE4A3">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对分包分供方工程项目的履约情况进行监控和核查，发现问题后，有权通知要求分包分供方进行整改。</w:t>
            </w:r>
          </w:p>
        </w:tc>
      </w:tr>
      <w:tr w14:paraId="1D2C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1D2CE4A5">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A6">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A7">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分包方处罚</w:t>
            </w:r>
          </w:p>
        </w:tc>
        <w:tc>
          <w:tcPr>
            <w:tcW w:w="5893" w:type="dxa"/>
            <w:vAlign w:val="center"/>
          </w:tcPr>
          <w:p w14:paraId="1D2CE4A8">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有权根据合同约定对不服从管理或违约的分包方作出处罚的决定。</w:t>
            </w:r>
          </w:p>
        </w:tc>
      </w:tr>
      <w:tr w14:paraId="1D2C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AA">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AB">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A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结算初步办理</w:t>
            </w:r>
          </w:p>
        </w:tc>
        <w:tc>
          <w:tcPr>
            <w:tcW w:w="5893" w:type="dxa"/>
            <w:vAlign w:val="center"/>
          </w:tcPr>
          <w:p w14:paraId="1D2CE4A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初步编制分包结算单提交甲方公司确认。</w:t>
            </w:r>
          </w:p>
        </w:tc>
      </w:tr>
      <w:tr w14:paraId="1D2C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5" w:type="dxa"/>
            <w:vAlign w:val="center"/>
          </w:tcPr>
          <w:p w14:paraId="1D2CE4AF">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B0">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B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分包方结算扣款</w:t>
            </w:r>
          </w:p>
        </w:tc>
        <w:tc>
          <w:tcPr>
            <w:tcW w:w="5893" w:type="dxa"/>
            <w:vAlign w:val="center"/>
          </w:tcPr>
          <w:p w14:paraId="1D2CE4B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在中间结算和最终结算时扣除分包方应扣款项（包括但不限于质保金、委托采购材料扣款、料具、机械租赁费扣款、项目现场管理费用扣款、临建费、维修费扣款、规费分摊扣款、水电费、罚款及税金扣款等）。</w:t>
            </w:r>
          </w:p>
        </w:tc>
      </w:tr>
      <w:tr w14:paraId="1D2C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1D2CE4B4">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1D2CE4B5">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安全管理</w:t>
            </w:r>
          </w:p>
        </w:tc>
        <w:tc>
          <w:tcPr>
            <w:tcW w:w="1701" w:type="dxa"/>
            <w:vAlign w:val="center"/>
          </w:tcPr>
          <w:p w14:paraId="1D2CE4B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事故现场秩序维护</w:t>
            </w:r>
          </w:p>
        </w:tc>
        <w:tc>
          <w:tcPr>
            <w:tcW w:w="5893" w:type="dxa"/>
            <w:vAlign w:val="center"/>
          </w:tcPr>
          <w:p w14:paraId="1D2CE4B7">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有权维护安全事故现场秩序。涉及赔偿的，赔偿数额确定需经分公司审批（不含安全事故责任认定及赔偿）。</w:t>
            </w:r>
          </w:p>
        </w:tc>
      </w:tr>
      <w:tr w14:paraId="1D2C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B9">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BA">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B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安全事故处理方案</w:t>
            </w:r>
          </w:p>
        </w:tc>
        <w:tc>
          <w:tcPr>
            <w:tcW w:w="5893" w:type="dxa"/>
            <w:vAlign w:val="center"/>
          </w:tcPr>
          <w:p w14:paraId="1D2CE4B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发生安全事故后，有权启动应急预案。</w:t>
            </w:r>
          </w:p>
        </w:tc>
      </w:tr>
      <w:tr w14:paraId="1D2C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BE">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BF">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C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安全整改</w:t>
            </w:r>
          </w:p>
        </w:tc>
        <w:tc>
          <w:tcPr>
            <w:tcW w:w="5893" w:type="dxa"/>
            <w:vAlign w:val="center"/>
          </w:tcPr>
          <w:p w14:paraId="1D2CE4C1">
            <w:pPr>
              <w:spacing w:after="0" w:line="240" w:lineRule="auto"/>
              <w:rPr>
                <w:rFonts w:hint="eastAsia" w:ascii="仿宋_GB2312" w:hAnsi="宋体" w:eastAsia="仿宋_GB2312" w:cs="宋体"/>
                <w:sz w:val="21"/>
                <w:szCs w:val="21"/>
                <w:lang w:val="zh-CN" w:eastAsia="zh-CN" w:bidi="ar-SA"/>
              </w:rPr>
            </w:pPr>
            <w:r>
              <w:rPr>
                <w:rFonts w:hint="eastAsia" w:ascii="仿宋_GB2312" w:hAnsi="宋体" w:eastAsia="仿宋_GB2312" w:cs="宋体"/>
                <w:sz w:val="21"/>
                <w:szCs w:val="21"/>
                <w:lang w:val="zh-CN" w:eastAsia="zh-CN" w:bidi="ar-SA"/>
              </w:rPr>
              <w:t>对存在的安全生产隐患，下达《安全隐患整改通知书》</w:t>
            </w:r>
          </w:p>
          <w:p w14:paraId="1D2CE4C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val="zh-CN" w:eastAsia="zh-CN" w:bidi="ar-SA"/>
              </w:rPr>
              <w:t>对存在重大安全生产隐患，下达《安全隐患局部停工整改令》</w:t>
            </w:r>
          </w:p>
        </w:tc>
      </w:tr>
      <w:tr w14:paraId="1D2C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5" w:type="dxa"/>
            <w:vAlign w:val="center"/>
          </w:tcPr>
          <w:p w14:paraId="1D2CE4C4">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1D2CE4C5">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质量管理</w:t>
            </w:r>
          </w:p>
        </w:tc>
        <w:tc>
          <w:tcPr>
            <w:tcW w:w="1701" w:type="dxa"/>
            <w:vAlign w:val="center"/>
          </w:tcPr>
          <w:p w14:paraId="1D2CE4C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质量验收</w:t>
            </w:r>
          </w:p>
        </w:tc>
        <w:tc>
          <w:tcPr>
            <w:tcW w:w="5893" w:type="dxa"/>
            <w:vAlign w:val="center"/>
          </w:tcPr>
          <w:p w14:paraId="1D2CE4C7">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有权组织实施质量验收工作。</w:t>
            </w:r>
          </w:p>
        </w:tc>
      </w:tr>
      <w:tr w14:paraId="1D2C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C9">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CA">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C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质量事故应急措施</w:t>
            </w:r>
          </w:p>
        </w:tc>
        <w:tc>
          <w:tcPr>
            <w:tcW w:w="5893" w:type="dxa"/>
            <w:vAlign w:val="center"/>
          </w:tcPr>
          <w:p w14:paraId="1D2CE4C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质量事故发生后，有权立即采取措施防止事故扩大（1小时内上报分公司）。</w:t>
            </w:r>
          </w:p>
        </w:tc>
      </w:tr>
      <w:tr w14:paraId="1D2C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CE">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CF">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D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质量事故处理方案</w:t>
            </w:r>
          </w:p>
        </w:tc>
        <w:tc>
          <w:tcPr>
            <w:tcW w:w="5893" w:type="dxa"/>
            <w:vAlign w:val="center"/>
          </w:tcPr>
          <w:p w14:paraId="1D2CE4D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有权按照公司、分公司制定质量事故处理方案处理事故相关事宜。</w:t>
            </w:r>
          </w:p>
        </w:tc>
      </w:tr>
      <w:tr w14:paraId="1D2C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D3">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Align w:val="center"/>
          </w:tcPr>
          <w:p w14:paraId="1D2CE4D4">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环境管理</w:t>
            </w:r>
          </w:p>
        </w:tc>
        <w:tc>
          <w:tcPr>
            <w:tcW w:w="1701" w:type="dxa"/>
            <w:vAlign w:val="center"/>
          </w:tcPr>
          <w:p w14:paraId="1D2CE4D5">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环境污染事故应急措施</w:t>
            </w:r>
          </w:p>
        </w:tc>
        <w:tc>
          <w:tcPr>
            <w:tcW w:w="5893" w:type="dxa"/>
            <w:vAlign w:val="center"/>
          </w:tcPr>
          <w:p w14:paraId="1D2CE4D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环境污染事故发生后，有权立即采取措施防止事故扩大（1小时内上报分公司）。</w:t>
            </w:r>
          </w:p>
        </w:tc>
      </w:tr>
      <w:tr w14:paraId="1D2C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D8">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1D2CE4D9">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维保管理</w:t>
            </w:r>
          </w:p>
        </w:tc>
        <w:tc>
          <w:tcPr>
            <w:tcW w:w="1701" w:type="dxa"/>
            <w:vAlign w:val="center"/>
          </w:tcPr>
          <w:p w14:paraId="1D2CE4D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维修整改通知</w:t>
            </w:r>
          </w:p>
        </w:tc>
        <w:tc>
          <w:tcPr>
            <w:tcW w:w="5893" w:type="dxa"/>
            <w:vAlign w:val="center"/>
          </w:tcPr>
          <w:p w14:paraId="1D2CE4D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有权向分包方发送维修整改通知。</w:t>
            </w:r>
          </w:p>
        </w:tc>
      </w:tr>
      <w:tr w14:paraId="1D2C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DD">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DE">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DF">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协商维修方案</w:t>
            </w:r>
          </w:p>
        </w:tc>
        <w:tc>
          <w:tcPr>
            <w:tcW w:w="5893" w:type="dxa"/>
            <w:vAlign w:val="center"/>
          </w:tcPr>
          <w:p w14:paraId="1D2CE4E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对存在的质量问题有权与建设单位协商维修方案。</w:t>
            </w:r>
          </w:p>
        </w:tc>
      </w:tr>
      <w:tr w14:paraId="1D2C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E2">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E3">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E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组织维修</w:t>
            </w:r>
          </w:p>
        </w:tc>
        <w:tc>
          <w:tcPr>
            <w:tcW w:w="5893" w:type="dxa"/>
            <w:vAlign w:val="center"/>
          </w:tcPr>
          <w:p w14:paraId="1D2CE4E5">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有权向建设单位报送维修登记单、维修任务书。</w:t>
            </w:r>
          </w:p>
        </w:tc>
      </w:tr>
      <w:tr w14:paraId="1D2C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E7">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E8">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E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维修验收</w:t>
            </w:r>
          </w:p>
        </w:tc>
        <w:tc>
          <w:tcPr>
            <w:tcW w:w="5893" w:type="dxa"/>
            <w:vAlign w:val="center"/>
          </w:tcPr>
          <w:p w14:paraId="1D2CE4E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有权组织建设单位对保修工作进行验收、有权组织对分包的维修验收。</w:t>
            </w:r>
          </w:p>
        </w:tc>
      </w:tr>
      <w:tr w14:paraId="1D2C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1D2CE4EC">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Align w:val="center"/>
          </w:tcPr>
          <w:p w14:paraId="1D2CE4ED">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往来函件</w:t>
            </w:r>
          </w:p>
        </w:tc>
        <w:tc>
          <w:tcPr>
            <w:tcW w:w="1701" w:type="dxa"/>
            <w:vAlign w:val="center"/>
          </w:tcPr>
          <w:p w14:paraId="1D2CE4EE">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工程往来函件</w:t>
            </w:r>
          </w:p>
        </w:tc>
        <w:tc>
          <w:tcPr>
            <w:tcW w:w="5893" w:type="dxa"/>
            <w:vAlign w:val="center"/>
          </w:tcPr>
          <w:p w14:paraId="1D2CE4EF">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有权报送或接收项目工程联系函（如图纸会审、技术核定、设计变更通知等）。</w:t>
            </w:r>
          </w:p>
        </w:tc>
      </w:tr>
    </w:tbl>
    <w:p w14:paraId="1D2CE4F1">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b/>
          <w:bCs/>
          <w:color w:val="000000"/>
          <w:kern w:val="2"/>
          <w:sz w:val="24"/>
          <w:szCs w:val="24"/>
          <w:lang w:eastAsia="zh-CN" w:bidi="ar-SA"/>
        </w:rPr>
      </w:pPr>
      <w:r>
        <w:rPr>
          <w:rFonts w:hint="eastAsia" w:ascii="仿宋_GB2312" w:hAnsi="宋体" w:eastAsia="仿宋_GB2312" w:cs="宋体"/>
          <w:b/>
          <w:bCs/>
          <w:color w:val="000000"/>
          <w:kern w:val="2"/>
          <w:sz w:val="24"/>
          <w:szCs w:val="24"/>
          <w:lang w:eastAsia="zh-CN" w:bidi="ar-SA"/>
        </w:rPr>
        <w:t>2.项目部无权审批以下事项：</w:t>
      </w:r>
    </w:p>
    <w:tbl>
      <w:tblPr>
        <w:tblStyle w:val="8"/>
        <w:tblW w:w="9611" w:type="dxa"/>
        <w:jc w:val="center"/>
        <w:tblLayout w:type="fixed"/>
        <w:tblCellMar>
          <w:top w:w="0" w:type="dxa"/>
          <w:left w:w="108" w:type="dxa"/>
          <w:bottom w:w="0" w:type="dxa"/>
          <w:right w:w="108" w:type="dxa"/>
        </w:tblCellMar>
      </w:tblPr>
      <w:tblGrid>
        <w:gridCol w:w="764"/>
        <w:gridCol w:w="8847"/>
      </w:tblGrid>
      <w:tr w14:paraId="1D2CE4F4">
        <w:tblPrEx>
          <w:tblCellMar>
            <w:top w:w="0" w:type="dxa"/>
            <w:left w:w="108" w:type="dxa"/>
            <w:bottom w:w="0" w:type="dxa"/>
            <w:right w:w="108" w:type="dxa"/>
          </w:tblCellMar>
        </w:tblPrEx>
        <w:trPr>
          <w:trHeight w:val="586"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D2CE4F2">
            <w:pPr>
              <w:spacing w:after="0" w:line="240" w:lineRule="auto"/>
              <w:jc w:val="center"/>
              <w:rPr>
                <w:rFonts w:hint="eastAsia" w:ascii="仿宋_GB2312" w:hAnsi="宋体" w:eastAsia="仿宋_GB2312" w:cs="宋体"/>
                <w:b/>
                <w:bCs/>
                <w:sz w:val="21"/>
                <w:szCs w:val="21"/>
                <w:lang w:eastAsia="zh-CN" w:bidi="ar-SA"/>
              </w:rPr>
            </w:pPr>
            <w:r>
              <w:rPr>
                <w:rFonts w:hint="eastAsia" w:ascii="仿宋_GB2312" w:hAnsi="宋体" w:eastAsia="仿宋_GB2312" w:cs="宋体"/>
                <w:b/>
                <w:bCs/>
                <w:sz w:val="21"/>
                <w:szCs w:val="21"/>
                <w:lang w:eastAsia="zh-CN" w:bidi="ar-SA"/>
              </w:rPr>
              <w:t>序号</w:t>
            </w:r>
          </w:p>
        </w:tc>
        <w:tc>
          <w:tcPr>
            <w:tcW w:w="8847" w:type="dxa"/>
            <w:tcBorders>
              <w:top w:val="single" w:color="auto" w:sz="4" w:space="0"/>
              <w:left w:val="nil"/>
              <w:bottom w:val="single" w:color="auto" w:sz="4" w:space="0"/>
              <w:right w:val="single" w:color="auto" w:sz="4" w:space="0"/>
            </w:tcBorders>
            <w:vAlign w:val="center"/>
          </w:tcPr>
          <w:p w14:paraId="1D2CE4F3">
            <w:pPr>
              <w:spacing w:after="0" w:line="240" w:lineRule="auto"/>
              <w:jc w:val="center"/>
              <w:rPr>
                <w:rFonts w:hint="eastAsia" w:ascii="仿宋_GB2312" w:hAnsi="宋体" w:eastAsia="仿宋_GB2312" w:cs="宋体"/>
                <w:b/>
                <w:bCs/>
                <w:sz w:val="21"/>
                <w:szCs w:val="21"/>
                <w:lang w:eastAsia="zh-CN" w:bidi="ar-SA"/>
              </w:rPr>
            </w:pPr>
            <w:r>
              <w:rPr>
                <w:rFonts w:hint="eastAsia" w:ascii="仿宋_GB2312" w:hAnsi="宋体" w:eastAsia="仿宋_GB2312" w:cs="宋体"/>
                <w:b/>
                <w:bCs/>
                <w:sz w:val="21"/>
                <w:szCs w:val="21"/>
                <w:lang w:eastAsia="zh-CN" w:bidi="ar-SA"/>
              </w:rPr>
              <w:t>禁 止 事 项</w:t>
            </w:r>
          </w:p>
        </w:tc>
      </w:tr>
      <w:tr w14:paraId="1D2CE4F7">
        <w:tblPrEx>
          <w:tblCellMar>
            <w:top w:w="0" w:type="dxa"/>
            <w:left w:w="108" w:type="dxa"/>
            <w:bottom w:w="0" w:type="dxa"/>
            <w:right w:w="108" w:type="dxa"/>
          </w:tblCellMar>
        </w:tblPrEx>
        <w:trPr>
          <w:trHeight w:val="794" w:hRule="atLeast"/>
          <w:jc w:val="center"/>
        </w:trPr>
        <w:tc>
          <w:tcPr>
            <w:tcW w:w="764" w:type="dxa"/>
            <w:tcBorders>
              <w:top w:val="nil"/>
              <w:left w:val="single" w:color="auto" w:sz="4" w:space="0"/>
              <w:bottom w:val="single" w:color="auto" w:sz="4" w:space="0"/>
              <w:right w:val="single" w:color="auto" w:sz="4" w:space="0"/>
            </w:tcBorders>
            <w:vAlign w:val="center"/>
          </w:tcPr>
          <w:p w14:paraId="1D2CE4F5">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4F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签署（或变更）各类经济类合同（包含但不限于总承包合同及其补充协议、专业分包合同、劳务分包合同、物资设备料具采购、租赁合同、设备安装拆除合同、技术咨询合同等各类合同</w:t>
            </w:r>
            <w:r>
              <w:rPr>
                <w:rFonts w:hint="eastAsia" w:ascii="仿宋_GB2312" w:hAnsi="宋体" w:eastAsia="仿宋_GB2312" w:cs="宋体"/>
                <w:kern w:val="2"/>
                <w:sz w:val="21"/>
                <w:szCs w:val="21"/>
                <w:lang w:eastAsia="zh-CN" w:bidi="ar-SA"/>
              </w:rPr>
              <w:t>）</w:t>
            </w:r>
            <w:r>
              <w:rPr>
                <w:rFonts w:hint="eastAsia" w:ascii="仿宋_GB2312" w:hAnsi="宋体" w:eastAsia="仿宋_GB2312" w:cs="宋体"/>
                <w:sz w:val="21"/>
                <w:szCs w:val="21"/>
                <w:lang w:eastAsia="zh-CN" w:bidi="ar-SA"/>
              </w:rPr>
              <w:t>。</w:t>
            </w:r>
          </w:p>
        </w:tc>
      </w:tr>
      <w:tr w14:paraId="1D2CE4FA">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4F8">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4F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未经分公司/公司书面批准擅自购买材料、设备。</w:t>
            </w:r>
          </w:p>
        </w:tc>
      </w:tr>
      <w:tr w14:paraId="1D2CE4FD">
        <w:tblPrEx>
          <w:tblCellMar>
            <w:top w:w="0" w:type="dxa"/>
            <w:left w:w="108" w:type="dxa"/>
            <w:bottom w:w="0" w:type="dxa"/>
            <w:right w:w="108" w:type="dxa"/>
          </w:tblCellMar>
        </w:tblPrEx>
        <w:trPr>
          <w:trHeight w:val="329" w:hRule="atLeast"/>
          <w:jc w:val="center"/>
        </w:trPr>
        <w:tc>
          <w:tcPr>
            <w:tcW w:w="764" w:type="dxa"/>
            <w:tcBorders>
              <w:top w:val="nil"/>
              <w:left w:val="single" w:color="auto" w:sz="4" w:space="0"/>
              <w:bottom w:val="single" w:color="auto" w:sz="4" w:space="0"/>
              <w:right w:val="single" w:color="auto" w:sz="4" w:space="0"/>
            </w:tcBorders>
            <w:vAlign w:val="center"/>
          </w:tcPr>
          <w:p w14:paraId="1D2CE4FB">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4F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放弃或限制行使工程项目优先受偿权、签署</w:t>
            </w:r>
            <w:r>
              <w:rPr>
                <w:rFonts w:hint="eastAsia" w:ascii="仿宋_GB2312" w:hAnsi="宋体" w:eastAsia="仿宋_GB2312" w:cs="宋体"/>
                <w:sz w:val="21"/>
                <w:szCs w:val="21"/>
                <w:lang w:val="zh-CN" w:eastAsia="zh-CN" w:bidi="ar-SA"/>
              </w:rPr>
              <w:t>代他人清偿债务的文件，签署任何放弃债权的文件</w:t>
            </w:r>
            <w:r>
              <w:rPr>
                <w:rFonts w:hint="eastAsia" w:ascii="仿宋_GB2312" w:hAnsi="宋体" w:eastAsia="仿宋_GB2312" w:cs="宋体"/>
                <w:sz w:val="21"/>
                <w:szCs w:val="21"/>
                <w:lang w:eastAsia="zh-CN" w:bidi="ar-SA"/>
              </w:rPr>
              <w:t>。</w:t>
            </w:r>
          </w:p>
        </w:tc>
      </w:tr>
      <w:tr w14:paraId="1D2CE500">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4FE">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4FF">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进行银行贷款等融资活动。</w:t>
            </w:r>
          </w:p>
        </w:tc>
      </w:tr>
      <w:tr w14:paraId="1D2CE503">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01">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0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对外提供担保、出具欠条、签订还款协议、签订调价协议、各类保证书、承诺书。</w:t>
            </w:r>
          </w:p>
        </w:tc>
      </w:tr>
      <w:tr w14:paraId="1D2CE506">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04">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05">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对外开立各类保函。</w:t>
            </w:r>
          </w:p>
        </w:tc>
      </w:tr>
      <w:tr w14:paraId="1D2CE509">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07">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08">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对外拆借资金，以甲方、甲方子企业或甲方项目部名义对外借款。</w:t>
            </w:r>
          </w:p>
        </w:tc>
      </w:tr>
      <w:tr w14:paraId="1D2CE50C">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0A">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0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私设小金库，坐支现金。</w:t>
            </w:r>
          </w:p>
        </w:tc>
      </w:tr>
      <w:tr w14:paraId="1D2CE50F">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0D">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0E">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超出本综合授权书权限的分包合同签证办理。</w:t>
            </w:r>
          </w:p>
        </w:tc>
      </w:tr>
      <w:tr w14:paraId="1D2CE512">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0">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1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确认分包合同结算（含甲指分包）。</w:t>
            </w:r>
          </w:p>
        </w:tc>
      </w:tr>
      <w:tr w14:paraId="1D2CE515">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3">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1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设立或变更劳动关系（包括签订劳动合同、确认劳动关系等）。</w:t>
            </w:r>
          </w:p>
        </w:tc>
      </w:tr>
      <w:tr w14:paraId="1D2CE518">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6">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17">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向工伤认定机构提交工伤认定申请或确认工伤事故。</w:t>
            </w:r>
          </w:p>
        </w:tc>
      </w:tr>
      <w:tr w14:paraId="1D2CE51B">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9">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1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确认第三方维修费用。</w:t>
            </w:r>
          </w:p>
        </w:tc>
      </w:tr>
      <w:tr w14:paraId="1D2CE51E">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C">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1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决定废旧物资处理方案。</w:t>
            </w:r>
          </w:p>
        </w:tc>
      </w:tr>
      <w:tr w14:paraId="1D2CE521">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F">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2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分包合同涨价、奖励、补偿、增加合同外的工作范围、变更分包合同模式。</w:t>
            </w:r>
          </w:p>
        </w:tc>
      </w:tr>
      <w:tr w14:paraId="1D2CE524">
        <w:tblPrEx>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D2CE522">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single" w:color="auto" w:sz="4" w:space="0"/>
              <w:left w:val="nil"/>
              <w:bottom w:val="single" w:color="auto" w:sz="4" w:space="0"/>
              <w:right w:val="single" w:color="auto" w:sz="4" w:space="0"/>
            </w:tcBorders>
            <w:vAlign w:val="center"/>
          </w:tcPr>
          <w:p w14:paraId="1D2CE523">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危险性较大的分部分项工程安全施工方案。</w:t>
            </w:r>
          </w:p>
        </w:tc>
      </w:tr>
      <w:tr w14:paraId="1D2CE527">
        <w:tblPrEx>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D2CE525">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single" w:color="auto" w:sz="4" w:space="0"/>
              <w:left w:val="nil"/>
              <w:bottom w:val="single" w:color="auto" w:sz="4" w:space="0"/>
              <w:right w:val="single" w:color="auto" w:sz="4" w:space="0"/>
            </w:tcBorders>
            <w:vAlign w:val="center"/>
          </w:tcPr>
          <w:p w14:paraId="1D2CE52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接收诉讼法律文书、处理人民法院协助执行通知或参加仲裁、诉讼。</w:t>
            </w:r>
          </w:p>
        </w:tc>
      </w:tr>
    </w:tbl>
    <w:p w14:paraId="1D2CE528">
      <w:pPr>
        <w:widowControl w:val="0"/>
        <w:autoSpaceDE w:val="0"/>
        <w:autoSpaceDN w:val="0"/>
        <w:adjustRightInd w:val="0"/>
        <w:spacing w:after="156" w:afterLines="50" w:line="360" w:lineRule="auto"/>
        <w:ind w:left="48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val="zh-CN" w:eastAsia="zh-CN" w:bidi="ar-SA"/>
        </w:rPr>
        <w:t>六、若项目经理发生变更，则由新委任的项目经理承继。</w:t>
      </w:r>
    </w:p>
    <w:p w14:paraId="1D2CE529">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val="zh-CN" w:eastAsia="zh-CN" w:bidi="ar-SA"/>
        </w:rPr>
        <w:t>七、本授权书未明确的事项执行本公司有关规章制度。</w:t>
      </w:r>
    </w:p>
    <w:p w14:paraId="1D2CE52A">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eastAsia="zh-CN" w:bidi="ar-SA"/>
        </w:rPr>
        <w:t>八、</w:t>
      </w:r>
      <w:r>
        <w:rPr>
          <w:rFonts w:hint="eastAsia" w:ascii="仿宋_GB2312" w:hAnsi="宋体" w:eastAsia="仿宋_GB2312" w:cs="宋体"/>
          <w:color w:val="000000"/>
          <w:kern w:val="2"/>
          <w:sz w:val="24"/>
          <w:szCs w:val="24"/>
          <w:lang w:val="zh-CN" w:eastAsia="zh-CN" w:bidi="ar-SA"/>
        </w:rPr>
        <w:t>本授权书经本公司加盖合同专用章后生效。本公司有权随时变更或撤销本授权书，并书面告知贵司。</w:t>
      </w:r>
    </w:p>
    <w:p w14:paraId="1D2CE52B">
      <w:pPr>
        <w:widowControl w:val="0"/>
        <w:autoSpaceDE w:val="0"/>
        <w:autoSpaceDN w:val="0"/>
        <w:adjustRightInd w:val="0"/>
        <w:spacing w:after="0" w:line="360" w:lineRule="auto"/>
        <w:ind w:firstLine="480"/>
        <w:jc w:val="both"/>
        <w:rPr>
          <w:rFonts w:hint="eastAsia" w:ascii="宋体" w:hAnsi="宋体" w:cs="宋体"/>
          <w:color w:val="000000"/>
          <w:kern w:val="2"/>
          <w:sz w:val="21"/>
          <w:szCs w:val="21"/>
          <w:lang w:val="zh-CN" w:eastAsia="zh-CN" w:bidi="ar-SA"/>
        </w:rPr>
      </w:pPr>
    </w:p>
    <w:p w14:paraId="1D2CE52C">
      <w:pPr>
        <w:widowControl w:val="0"/>
        <w:autoSpaceDE w:val="0"/>
        <w:autoSpaceDN w:val="0"/>
        <w:adjustRightInd w:val="0"/>
        <w:spacing w:after="156" w:afterLines="50" w:line="360" w:lineRule="auto"/>
        <w:ind w:firstLine="560" w:firstLineChars="200"/>
        <w:jc w:val="both"/>
        <w:rPr>
          <w:rFonts w:hint="eastAsia" w:ascii="仿宋_GB2312" w:hAnsi="宋体" w:eastAsia="仿宋_GB2312" w:cs="宋体"/>
          <w:color w:val="000000"/>
          <w:kern w:val="2"/>
          <w:sz w:val="28"/>
          <w:szCs w:val="28"/>
          <w:lang w:eastAsia="zh-CN" w:bidi="ar-SA"/>
        </w:rPr>
      </w:pPr>
      <w:r>
        <w:rPr>
          <w:rFonts w:hint="eastAsia" w:ascii="仿宋_GB2312" w:hAnsi="宋体" w:eastAsia="仿宋_GB2312" w:cs="宋体"/>
          <w:color w:val="000000"/>
          <w:kern w:val="2"/>
          <w:sz w:val="28"/>
          <w:szCs w:val="28"/>
          <w:lang w:val="zh-CN" w:eastAsia="zh-CN" w:bidi="ar-SA"/>
        </w:rPr>
        <w:t>（本页无正文）</w:t>
      </w:r>
    </w:p>
    <w:p w14:paraId="1D2CE52D">
      <w:pPr>
        <w:widowControl w:val="0"/>
        <w:autoSpaceDE w:val="0"/>
        <w:autoSpaceDN w:val="0"/>
        <w:adjustRightInd w:val="0"/>
        <w:spacing w:after="0" w:line="360" w:lineRule="auto"/>
        <w:ind w:left="5060" w:leftChars="2300"/>
        <w:jc w:val="both"/>
        <w:rPr>
          <w:rFonts w:hint="eastAsia" w:ascii="仿宋_GB2312" w:hAnsi="宋体" w:eastAsia="仿宋_GB2312" w:cs="宋体"/>
          <w:bCs/>
          <w:color w:val="000000"/>
          <w:kern w:val="2"/>
          <w:sz w:val="28"/>
          <w:szCs w:val="28"/>
          <w:lang w:eastAsia="zh-CN" w:bidi="ar-SA"/>
        </w:rPr>
      </w:pPr>
      <w:permStart w:id="27" w:edGrp="everyone"/>
      <w:r>
        <w:rPr>
          <w:rFonts w:hint="eastAsia" w:ascii="仿宋_GB2312" w:hAnsi="宋体" w:eastAsia="仿宋_GB2312" w:cs="宋体"/>
          <w:color w:val="000000"/>
          <w:kern w:val="2"/>
          <w:sz w:val="28"/>
          <w:szCs w:val="28"/>
          <w:lang w:eastAsia="zh-CN" w:bidi="ar-SA"/>
        </w:rPr>
        <w:t>授权单位（盖章）：</w:t>
      </w:r>
      <w:r>
        <w:rPr>
          <w:rFonts w:hint="eastAsia" w:ascii="仿宋_GB2312" w:hAnsi="宋体" w:eastAsia="仿宋_GB2312" w:cs="宋体"/>
          <w:bCs/>
          <w:color w:val="000000"/>
          <w:kern w:val="2"/>
          <w:sz w:val="28"/>
          <w:szCs w:val="28"/>
          <w:lang w:eastAsia="zh-CN" w:bidi="ar-SA"/>
        </w:rPr>
        <w:t xml:space="preserve"> </w:t>
      </w:r>
    </w:p>
    <w:p w14:paraId="1D2CE52E">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kern w:val="2"/>
          <w:sz w:val="28"/>
          <w:szCs w:val="28"/>
          <w:lang w:val="zh-CN" w:eastAsia="zh-CN" w:bidi="ar-SA"/>
        </w:rPr>
      </w:pPr>
      <w:r>
        <w:rPr>
          <w:rFonts w:hint="eastAsia" w:ascii="仿宋_GB2312" w:hAnsi="宋体" w:eastAsia="仿宋_GB2312" w:cs="宋体"/>
          <w:color w:val="000000"/>
          <w:kern w:val="2"/>
          <w:sz w:val="28"/>
          <w:szCs w:val="28"/>
          <w:lang w:val="zh-CN" w:eastAsia="zh-CN" w:bidi="ar-SA"/>
        </w:rPr>
        <w:t>签署日期：</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年</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月</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日</w:t>
      </w:r>
    </w:p>
    <w:permEnd w:id="27"/>
    <w:p w14:paraId="1D2CE52F">
      <w:pPr>
        <w:widowControl w:val="0"/>
        <w:autoSpaceDE w:val="0"/>
        <w:autoSpaceDN w:val="0"/>
        <w:adjustRightInd w:val="0"/>
        <w:spacing w:after="156" w:afterLines="50" w:line="360" w:lineRule="auto"/>
        <w:ind w:firstLine="560" w:firstLineChars="200"/>
        <w:jc w:val="both"/>
        <w:rPr>
          <w:rFonts w:hint="eastAsia" w:ascii="仿宋_GB2312" w:hAnsi="宋体" w:eastAsia="仿宋_GB2312" w:cs="宋体"/>
          <w:color w:val="000000"/>
          <w:kern w:val="2"/>
          <w:sz w:val="28"/>
          <w:szCs w:val="28"/>
          <w:lang w:eastAsia="zh-CN" w:bidi="ar-SA"/>
        </w:rPr>
      </w:pPr>
    </w:p>
    <w:p w14:paraId="1D2CE530">
      <w:pPr>
        <w:widowControl w:val="0"/>
        <w:autoSpaceDE w:val="0"/>
        <w:autoSpaceDN w:val="0"/>
        <w:adjustRightInd w:val="0"/>
        <w:spacing w:after="156" w:afterLines="50" w:line="360" w:lineRule="auto"/>
        <w:ind w:firstLine="560" w:firstLineChars="200"/>
        <w:jc w:val="both"/>
        <w:rPr>
          <w:rFonts w:hint="eastAsia" w:ascii="仿宋_GB2312" w:hAnsi="宋体" w:eastAsia="仿宋_GB2312" w:cs="宋体"/>
          <w:color w:val="000000"/>
          <w:kern w:val="2"/>
          <w:sz w:val="28"/>
          <w:szCs w:val="28"/>
          <w:lang w:eastAsia="zh-CN" w:bidi="ar-SA"/>
        </w:rPr>
      </w:pPr>
      <w:r>
        <w:rPr>
          <w:rFonts w:hint="eastAsia" w:ascii="仿宋_GB2312" w:hAnsi="宋体" w:eastAsia="仿宋_GB2312" w:cs="宋体"/>
          <w:color w:val="000000"/>
          <w:kern w:val="2"/>
          <w:sz w:val="28"/>
          <w:szCs w:val="28"/>
          <w:lang w:eastAsia="zh-CN" w:bidi="ar-SA"/>
        </w:rPr>
        <w:t>乙方</w:t>
      </w:r>
      <w:r>
        <w:rPr>
          <w:rFonts w:hint="eastAsia" w:ascii="仿宋_GB2312" w:hAnsi="宋体" w:eastAsia="仿宋_GB2312" w:cs="宋体"/>
          <w:color w:val="000000"/>
          <w:kern w:val="2"/>
          <w:sz w:val="28"/>
          <w:szCs w:val="28"/>
          <w:lang w:val="zh-CN" w:eastAsia="zh-CN" w:bidi="ar-SA"/>
        </w:rPr>
        <w:t>确认：我司已完全理解并清楚贵司对</w:t>
      </w:r>
      <w:r>
        <w:rPr>
          <w:rFonts w:hint="eastAsia" w:ascii="仿宋_GB2312" w:hAnsi="宋体" w:eastAsia="仿宋_GB2312" w:cs="宋体"/>
          <w:color w:val="000000"/>
          <w:kern w:val="2"/>
          <w:sz w:val="28"/>
          <w:szCs w:val="28"/>
          <w:lang w:eastAsia="zh-CN" w:bidi="ar-SA"/>
        </w:rPr>
        <w:t>项目部及项目经理的授权范围，并严格遵照执行。超出贵司授权范围的行为属于无权代理行为，对贵司无效，贵司不承担任何法律责任。我司将谨慎审查相关文件的签署主体资格和权限，对于无权代理人签署的相关文件，应及时与贵司核实。</w:t>
      </w:r>
    </w:p>
    <w:p w14:paraId="1D2CE531">
      <w:pPr>
        <w:widowControl w:val="0"/>
        <w:spacing w:after="0" w:line="360" w:lineRule="auto"/>
        <w:ind w:left="5060" w:leftChars="2300"/>
        <w:jc w:val="both"/>
        <w:rPr>
          <w:rFonts w:hint="eastAsia" w:ascii="仿宋_GB2312" w:hAnsi="宋体" w:eastAsia="仿宋_GB2312" w:cs="宋体"/>
          <w:color w:val="000000"/>
          <w:kern w:val="2"/>
          <w:sz w:val="28"/>
          <w:szCs w:val="28"/>
          <w:lang w:eastAsia="zh-CN" w:bidi="ar-SA"/>
        </w:rPr>
      </w:pPr>
      <w:permStart w:id="28" w:edGrp="everyone"/>
      <w:r>
        <w:rPr>
          <w:rFonts w:hint="eastAsia" w:ascii="仿宋_GB2312" w:hAnsi="宋体" w:eastAsia="仿宋_GB2312" w:cs="宋体"/>
          <w:color w:val="000000"/>
          <w:kern w:val="2"/>
          <w:sz w:val="28"/>
          <w:szCs w:val="28"/>
          <w:lang w:eastAsia="zh-CN" w:bidi="ar-SA"/>
        </w:rPr>
        <w:t>乙方（公章）：</w:t>
      </w:r>
    </w:p>
    <w:p w14:paraId="1D2CE532">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sz w:val="28"/>
          <w:szCs w:val="28"/>
          <w:lang w:eastAsia="zh-CN" w:bidi="ar-SA"/>
        </w:rPr>
      </w:pPr>
      <w:r>
        <w:rPr>
          <w:rFonts w:hint="eastAsia" w:ascii="仿宋_GB2312" w:hAnsi="宋体" w:eastAsia="仿宋_GB2312" w:cs="宋体"/>
          <w:color w:val="000000"/>
          <w:sz w:val="28"/>
          <w:szCs w:val="28"/>
          <w:lang w:eastAsia="zh-CN" w:bidi="ar-SA"/>
        </w:rPr>
        <w:t>法定代表人：</w:t>
      </w:r>
    </w:p>
    <w:p w14:paraId="1D2CE533">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sz w:val="28"/>
          <w:szCs w:val="28"/>
          <w:lang w:eastAsia="zh-CN" w:bidi="ar-SA"/>
        </w:rPr>
      </w:pPr>
      <w:r>
        <w:rPr>
          <w:rFonts w:hint="eastAsia" w:ascii="仿宋_GB2312" w:hAnsi="宋体" w:eastAsia="仿宋_GB2312" w:cs="宋体"/>
          <w:color w:val="000000"/>
          <w:sz w:val="28"/>
          <w:szCs w:val="28"/>
          <w:lang w:eastAsia="zh-CN" w:bidi="ar-SA"/>
        </w:rPr>
        <w:t>或</w:t>
      </w:r>
    </w:p>
    <w:p w14:paraId="1D2CE534">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sz w:val="28"/>
          <w:szCs w:val="28"/>
          <w:lang w:eastAsia="zh-CN" w:bidi="ar-SA"/>
        </w:rPr>
      </w:pPr>
      <w:r>
        <w:rPr>
          <w:rFonts w:hint="eastAsia" w:ascii="仿宋_GB2312" w:hAnsi="宋体" w:eastAsia="仿宋_GB2312" w:cs="宋体"/>
          <w:color w:val="000000"/>
          <w:sz w:val="28"/>
          <w:szCs w:val="28"/>
          <w:lang w:eastAsia="zh-CN" w:bidi="ar-SA"/>
        </w:rPr>
        <w:t>授权委托人：</w:t>
      </w:r>
    </w:p>
    <w:p w14:paraId="1D2CE535">
      <w:pPr>
        <w:widowControl w:val="0"/>
        <w:spacing w:after="0" w:line="360" w:lineRule="auto"/>
        <w:ind w:left="5060" w:leftChars="2300"/>
        <w:jc w:val="both"/>
        <w:rPr>
          <w:rFonts w:ascii="仿宋_GB2312" w:eastAsia="仿宋_GB2312"/>
          <w:kern w:val="2"/>
          <w:sz w:val="28"/>
          <w:szCs w:val="28"/>
          <w:lang w:eastAsia="zh-CN" w:bidi="ar-SA"/>
        </w:rPr>
      </w:pPr>
      <w:r>
        <w:rPr>
          <w:rFonts w:hint="eastAsia" w:ascii="仿宋_GB2312" w:hAnsi="宋体" w:eastAsia="仿宋_GB2312" w:cs="宋体"/>
          <w:color w:val="000000"/>
          <w:kern w:val="2"/>
          <w:sz w:val="28"/>
          <w:szCs w:val="28"/>
          <w:lang w:val="zh-CN" w:eastAsia="zh-CN" w:bidi="ar-SA"/>
        </w:rPr>
        <w:t>签署日期：</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年</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月</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日</w:t>
      </w:r>
    </w:p>
    <w:permEnd w:id="28"/>
    <w:p w14:paraId="1D2CE536">
      <w:pPr>
        <w:spacing w:after="0" w:line="240" w:lineRule="auto"/>
        <w:rPr>
          <w:rFonts w:hint="eastAsia" w:ascii="宋体" w:hAnsi="宋体"/>
          <w:sz w:val="21"/>
          <w:szCs w:val="21"/>
          <w:lang w:eastAsia="zh-CN"/>
        </w:rPr>
      </w:pPr>
    </w:p>
    <w:p w14:paraId="23D43751">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538">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附件12</w:t>
      </w:r>
    </w:p>
    <w:p w14:paraId="1D2CE539">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授权委托书</w:t>
      </w:r>
    </w:p>
    <w:p w14:paraId="1D2CE53A">
      <w:pPr>
        <w:widowControl w:val="0"/>
        <w:spacing w:after="0" w:line="500" w:lineRule="exact"/>
        <w:jc w:val="both"/>
        <w:rPr>
          <w:rFonts w:hint="eastAsia" w:ascii="仿宋_GB2312" w:hAnsi="仿宋" w:eastAsia="仿宋_GB2312"/>
          <w:kern w:val="2"/>
          <w:sz w:val="28"/>
          <w:szCs w:val="28"/>
          <w:lang w:eastAsia="zh-CN" w:bidi="ar-SA"/>
        </w:rPr>
      </w:pPr>
    </w:p>
    <w:p w14:paraId="1D2CE53B">
      <w:pPr>
        <w:widowControl w:val="0"/>
        <w:spacing w:after="0" w:line="360" w:lineRule="auto"/>
        <w:ind w:firstLine="560" w:firstLineChars="200"/>
        <w:jc w:val="both"/>
        <w:rPr>
          <w:rFonts w:hint="eastAsia" w:ascii="仿宋_GB2312" w:hAnsi="仿宋" w:eastAsia="仿宋_GB2312"/>
          <w:kern w:val="2"/>
          <w:sz w:val="28"/>
          <w:szCs w:val="28"/>
          <w:lang w:eastAsia="zh-CN" w:bidi="ar-SA"/>
        </w:rPr>
      </w:pPr>
      <w:permStart w:id="29" w:edGrp="everyone"/>
      <w:r>
        <w:rPr>
          <w:rFonts w:hint="eastAsia" w:ascii="仿宋_GB2312" w:hAnsi="仿宋" w:eastAsia="仿宋_GB2312" w:cs="仿宋_GB2312"/>
          <w:kern w:val="2"/>
          <w:sz w:val="28"/>
          <w:szCs w:val="28"/>
          <w:lang w:eastAsia="zh-CN" w:bidi="ar-SA"/>
        </w:rPr>
        <w:t>我单位现委托</w:t>
      </w:r>
      <w:r>
        <w:rPr>
          <w:rFonts w:ascii="仿宋_GB2312" w:hAnsi="仿宋" w:eastAsia="仿宋_GB2312" w:cs="仿宋_GB2312"/>
          <w:kern w:val="2"/>
          <w:sz w:val="28"/>
          <w:szCs w:val="28"/>
          <w:u w:val="single"/>
          <w:lang w:eastAsia="zh-CN" w:bidi="ar-SA"/>
        </w:rPr>
        <w:t xml:space="preserve">         </w:t>
      </w:r>
      <w:r>
        <w:rPr>
          <w:rFonts w:hint="eastAsia" w:ascii="仿宋_GB2312" w:hAnsi="仿宋" w:eastAsia="仿宋_GB2312" w:cs="仿宋_GB2312"/>
          <w:kern w:val="2"/>
          <w:sz w:val="28"/>
          <w:szCs w:val="28"/>
          <w:lang w:eastAsia="zh-CN" w:bidi="ar-SA"/>
        </w:rPr>
        <w:t>（姓名）</w:t>
      </w:r>
      <w:r>
        <w:rPr>
          <w:rFonts w:ascii="仿宋_GB2312" w:hAnsi="仿宋" w:eastAsia="仿宋_GB2312" w:cs="仿宋_GB2312"/>
          <w:kern w:val="2"/>
          <w:sz w:val="28"/>
          <w:szCs w:val="28"/>
          <w:u w:val="single"/>
          <w:lang w:eastAsia="zh-CN" w:bidi="ar-SA"/>
        </w:rPr>
        <w:t xml:space="preserve">            </w:t>
      </w:r>
      <w:r>
        <w:rPr>
          <w:rFonts w:hint="eastAsia" w:ascii="仿宋_GB2312" w:hAnsi="仿宋" w:eastAsia="仿宋_GB2312" w:cs="仿宋_GB2312"/>
          <w:kern w:val="2"/>
          <w:sz w:val="28"/>
          <w:szCs w:val="28"/>
          <w:lang w:eastAsia="zh-CN" w:bidi="ar-SA"/>
        </w:rPr>
        <w:t>（身份证号）全权处理</w:t>
      </w:r>
      <w:r>
        <w:rPr>
          <w:rFonts w:hint="eastAsia" w:ascii="仿宋_GB2312" w:hAnsi="仿宋_GB2312" w:eastAsia="仿宋_GB2312" w:cs="仿宋_GB2312"/>
          <w:kern w:val="2"/>
          <w:sz w:val="28"/>
          <w:lang w:eastAsia="zh-CN" w:bidi="ar-SA"/>
        </w:rPr>
        <w:t>《</w:t>
      </w:r>
      <w:r>
        <w:rPr>
          <w:rFonts w:hint="eastAsia" w:ascii="仿宋_GB2312" w:hAnsi="仿宋" w:eastAsia="仿宋_GB2312" w:cs="仿宋_GB2312"/>
          <w:kern w:val="2"/>
          <w:sz w:val="28"/>
          <w:szCs w:val="28"/>
          <w:u w:val="single"/>
          <w:lang w:eastAsia="zh-CN" w:bidi="ar-SA"/>
        </w:rPr>
        <w:t>建设工程施工劳务分包合同（</w:t>
      </w:r>
      <w:r>
        <w:rPr>
          <w:rFonts w:hint="eastAsia" w:ascii="仿宋_GB2312" w:hAnsi="仿宋" w:eastAsia="仿宋_GB2312" w:cs="仿宋_GB2312"/>
          <w:kern w:val="2"/>
          <w:sz w:val="28"/>
          <w:szCs w:val="28"/>
          <w:u w:val="single"/>
          <w:lang w:val="en-US" w:eastAsia="zh-CN" w:bidi="ar-SA"/>
        </w:rPr>
        <w:t>驻地建设工程</w:t>
      </w:r>
      <w:r>
        <w:rPr>
          <w:rFonts w:hint="eastAsia" w:ascii="仿宋_GB2312" w:hAnsi="仿宋" w:eastAsia="仿宋_GB2312" w:cs="仿宋_GB2312"/>
          <w:kern w:val="2"/>
          <w:sz w:val="28"/>
          <w:szCs w:val="28"/>
          <w:u w:val="single"/>
          <w:lang w:eastAsia="zh-CN" w:bidi="ar-SA"/>
        </w:rPr>
        <w:t>）</w:t>
      </w:r>
      <w:r>
        <w:rPr>
          <w:rFonts w:hint="eastAsia" w:ascii="仿宋_GB2312" w:hAnsi="仿宋_GB2312" w:eastAsia="仿宋_GB2312" w:cs="仿宋_GB2312"/>
          <w:kern w:val="2"/>
          <w:sz w:val="28"/>
          <w:lang w:eastAsia="zh-CN" w:bidi="ar-SA"/>
        </w:rPr>
        <w:t>》</w:t>
      </w:r>
      <w:r>
        <w:rPr>
          <w:rFonts w:ascii="仿宋_GB2312" w:hAnsi="仿宋" w:eastAsia="仿宋_GB2312" w:cs="仿宋_GB2312"/>
          <w:kern w:val="2"/>
          <w:sz w:val="28"/>
          <w:szCs w:val="28"/>
          <w:lang w:eastAsia="zh-CN" w:bidi="ar-SA"/>
        </w:rPr>
        <w:t>(</w:t>
      </w:r>
      <w:r>
        <w:rPr>
          <w:rFonts w:hint="eastAsia" w:ascii="仿宋_GB2312" w:hAnsi="仿宋" w:eastAsia="仿宋_GB2312" w:cs="仿宋_GB2312"/>
          <w:kern w:val="2"/>
          <w:sz w:val="28"/>
          <w:szCs w:val="28"/>
          <w:lang w:eastAsia="zh-CN" w:bidi="ar-SA"/>
        </w:rPr>
        <w:t>合同名称</w:t>
      </w:r>
      <w:r>
        <w:rPr>
          <w:rFonts w:ascii="仿宋_GB2312" w:hAnsi="仿宋" w:eastAsia="仿宋_GB2312" w:cs="仿宋_GB2312"/>
          <w:kern w:val="2"/>
          <w:sz w:val="28"/>
          <w:szCs w:val="28"/>
          <w:lang w:eastAsia="zh-CN" w:bidi="ar-SA"/>
        </w:rPr>
        <w:t>)</w:t>
      </w:r>
      <w:r>
        <w:rPr>
          <w:rFonts w:ascii="仿宋_GB2312" w:hAnsi="仿宋" w:eastAsia="仿宋_GB2312" w:cs="仿宋_GB2312"/>
          <w:kern w:val="2"/>
          <w:sz w:val="28"/>
          <w:szCs w:val="28"/>
          <w:u w:val="single"/>
          <w:lang w:eastAsia="zh-CN" w:bidi="ar-SA"/>
        </w:rPr>
        <w:t xml:space="preserve"> </w:t>
      </w:r>
      <w:r>
        <w:rPr>
          <w:rFonts w:hint="eastAsia" w:ascii="仿宋_GB2312" w:hAnsi="仿宋" w:eastAsia="仿宋_GB2312" w:cs="仿宋_GB2312"/>
          <w:kern w:val="2"/>
          <w:sz w:val="28"/>
          <w:szCs w:val="28"/>
          <w:u w:val="single"/>
          <w:lang w:eastAsia="zh-CN" w:bidi="ar-SA"/>
        </w:rPr>
        <w:t>ZJLQ-FB-任县经济园区基础设施改建工程-00</w:t>
      </w:r>
      <w:r>
        <w:rPr>
          <w:rFonts w:hint="eastAsia" w:ascii="仿宋_GB2312" w:hAnsi="仿宋" w:eastAsia="仿宋_GB2312" w:cs="仿宋_GB2312"/>
          <w:kern w:val="2"/>
          <w:sz w:val="28"/>
          <w:szCs w:val="28"/>
          <w:u w:val="single"/>
          <w:lang w:val="en-US" w:eastAsia="zh-CN" w:bidi="ar-SA"/>
        </w:rPr>
        <w:t>7</w:t>
      </w:r>
      <w:r>
        <w:rPr>
          <w:rFonts w:hint="eastAsia" w:ascii="仿宋_GB2312" w:hAnsi="仿宋" w:eastAsia="仿宋_GB2312" w:cs="仿宋_GB2312"/>
          <w:kern w:val="2"/>
          <w:sz w:val="28"/>
          <w:szCs w:val="28"/>
          <w:u w:val="single"/>
          <w:lang w:eastAsia="zh-CN" w:bidi="ar-SA"/>
        </w:rPr>
        <w:t xml:space="preserve"> </w:t>
      </w:r>
      <w:r>
        <w:rPr>
          <w:rFonts w:hint="eastAsia" w:ascii="仿宋_GB2312" w:hAnsi="仿宋" w:eastAsia="仿宋_GB2312" w:cs="仿宋_GB2312"/>
          <w:kern w:val="2"/>
          <w:sz w:val="28"/>
          <w:szCs w:val="28"/>
          <w:lang w:eastAsia="zh-CN" w:bidi="ar-SA"/>
        </w:rPr>
        <w:t>（合同编号）在洽谈、签订、履约过程中的一切事务。在上述合同权利义务履行完毕之前，本授权书一直有效。在以上授权范围及期限内受托人所实施的行为具有法律效力，我单位均予以认可。</w:t>
      </w:r>
    </w:p>
    <w:p w14:paraId="1D2CE53C">
      <w:pPr>
        <w:widowControl w:val="0"/>
        <w:spacing w:after="0" w:line="360" w:lineRule="auto"/>
        <w:ind w:firstLine="615"/>
        <w:jc w:val="both"/>
        <w:rPr>
          <w:rFonts w:hint="eastAsia" w:ascii="仿宋_GB2312" w:hAnsi="仿宋" w:eastAsia="仿宋_GB2312"/>
          <w:kern w:val="2"/>
          <w:sz w:val="28"/>
          <w:szCs w:val="28"/>
          <w:lang w:eastAsia="zh-CN" w:bidi="ar-SA"/>
        </w:rPr>
      </w:pPr>
    </w:p>
    <w:p w14:paraId="1D2CE53D">
      <w:pPr>
        <w:widowControl w:val="0"/>
        <w:spacing w:after="0" w:line="360" w:lineRule="auto"/>
        <w:ind w:firstLine="615"/>
        <w:jc w:val="both"/>
        <w:rPr>
          <w:rFonts w:hint="eastAsia" w:ascii="仿宋_GB2312" w:hAnsi="仿宋" w:eastAsia="仿宋_GB2312"/>
          <w:kern w:val="2"/>
          <w:sz w:val="28"/>
          <w:szCs w:val="28"/>
          <w:lang w:eastAsia="zh-CN" w:bidi="ar-SA"/>
        </w:rPr>
      </w:pPr>
    </w:p>
    <w:p w14:paraId="1D2CE53E">
      <w:pPr>
        <w:widowControl w:val="0"/>
        <w:spacing w:after="0" w:line="360" w:lineRule="auto"/>
        <w:ind w:left="3850" w:leftChars="1750"/>
        <w:rPr>
          <w:rFonts w:hint="eastAsia" w:ascii="仿宋_GB2312" w:hAnsi="仿宋" w:eastAsia="仿宋_GB2312" w:cs="仿宋_GB2312"/>
          <w:kern w:val="2"/>
          <w:sz w:val="28"/>
          <w:szCs w:val="28"/>
          <w:lang w:eastAsia="zh-CN" w:bidi="ar-SA"/>
        </w:rPr>
      </w:pPr>
      <w:r>
        <w:rPr>
          <w:rFonts w:hint="eastAsia" w:ascii="仿宋_GB2312" w:hAnsi="仿宋" w:eastAsia="仿宋_GB2312" w:cs="仿宋_GB2312"/>
          <w:kern w:val="2"/>
          <w:sz w:val="28"/>
          <w:szCs w:val="28"/>
          <w:lang w:eastAsia="zh-CN" w:bidi="ar-SA"/>
        </w:rPr>
        <w:t>委</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托</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单</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位（盖章）：</w:t>
      </w:r>
    </w:p>
    <w:p w14:paraId="1D2CE53F">
      <w:pPr>
        <w:widowControl w:val="0"/>
        <w:spacing w:after="0" w:line="360" w:lineRule="auto"/>
        <w:ind w:left="3850" w:leftChars="1750"/>
        <w:rPr>
          <w:rFonts w:hint="eastAsia" w:ascii="仿宋_GB2312" w:hAnsi="仿宋" w:eastAsia="仿宋_GB2312"/>
          <w:kern w:val="2"/>
          <w:sz w:val="28"/>
          <w:szCs w:val="28"/>
          <w:lang w:eastAsia="zh-CN" w:bidi="ar-SA"/>
        </w:rPr>
      </w:pPr>
      <w:r>
        <w:rPr>
          <w:rFonts w:hint="eastAsia" w:ascii="仿宋_GB2312" w:hAnsi="仿宋" w:eastAsia="仿宋_GB2312" w:cs="仿宋_GB2312"/>
          <w:kern w:val="2"/>
          <w:sz w:val="28"/>
          <w:szCs w:val="28"/>
          <w:lang w:eastAsia="zh-CN" w:bidi="ar-SA"/>
        </w:rPr>
        <w:t>法定代表人（手签字/签章）：</w:t>
      </w:r>
    </w:p>
    <w:p w14:paraId="1D2CE540">
      <w:pPr>
        <w:widowControl w:val="0"/>
        <w:spacing w:after="0" w:line="360" w:lineRule="auto"/>
        <w:ind w:left="3850" w:leftChars="1750"/>
        <w:rPr>
          <w:rFonts w:hint="eastAsia" w:ascii="仿宋_GB2312" w:hAnsi="仿宋" w:eastAsia="仿宋_GB2312"/>
          <w:kern w:val="2"/>
          <w:sz w:val="28"/>
          <w:szCs w:val="28"/>
          <w:lang w:eastAsia="zh-CN" w:bidi="ar-SA"/>
        </w:rPr>
      </w:pPr>
      <w:r>
        <w:rPr>
          <w:rFonts w:hint="eastAsia" w:ascii="仿宋_GB2312" w:hAnsi="仿宋" w:eastAsia="仿宋_GB2312" w:cs="仿宋_GB2312"/>
          <w:kern w:val="2"/>
          <w:sz w:val="28"/>
          <w:szCs w:val="28"/>
          <w:lang w:eastAsia="zh-CN" w:bidi="ar-SA"/>
        </w:rPr>
        <w:t>受</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托</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人（手签字）：</w:t>
      </w:r>
    </w:p>
    <w:p w14:paraId="1D2CE541">
      <w:pPr>
        <w:widowControl w:val="0"/>
        <w:spacing w:after="0" w:line="360" w:lineRule="auto"/>
        <w:ind w:right="280" w:firstLine="660"/>
        <w:jc w:val="right"/>
        <w:rPr>
          <w:rFonts w:hint="eastAsia" w:ascii="仿宋_GB2312" w:hAnsi="仿宋" w:eastAsia="仿宋_GB2312"/>
          <w:kern w:val="2"/>
          <w:sz w:val="28"/>
          <w:szCs w:val="28"/>
          <w:lang w:eastAsia="zh-CN" w:bidi="ar-SA"/>
        </w:rPr>
      </w:pPr>
    </w:p>
    <w:p w14:paraId="1D2CE542">
      <w:pPr>
        <w:widowControl w:val="0"/>
        <w:spacing w:after="0" w:line="360" w:lineRule="auto"/>
        <w:ind w:firstLine="660"/>
        <w:jc w:val="right"/>
        <w:rPr>
          <w:rFonts w:hint="eastAsia" w:ascii="仿宋_GB2312" w:hAnsi="宋体" w:eastAsia="仿宋_GB2312" w:cs="仿宋_GB2312"/>
          <w:kern w:val="2"/>
          <w:sz w:val="28"/>
          <w:szCs w:val="28"/>
          <w:lang w:eastAsia="zh-CN" w:bidi="ar-SA"/>
        </w:rPr>
      </w:pPr>
      <w:r>
        <w:rPr>
          <w:rFonts w:hint="eastAsia" w:ascii="仿宋_GB2312" w:hAnsi="仿宋" w:eastAsia="仿宋_GB2312" w:cs="仿宋_GB2312"/>
          <w:kern w:val="2"/>
          <w:sz w:val="28"/>
          <w:szCs w:val="28"/>
          <w:lang w:eastAsia="zh-CN" w:bidi="ar-SA"/>
        </w:rPr>
        <w:t xml:space="preserve">  年</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月</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日</w:t>
      </w:r>
    </w:p>
    <w:permEnd w:id="29"/>
    <w:p w14:paraId="1D2CE543">
      <w:pPr>
        <w:widowControl w:val="0"/>
        <w:spacing w:after="0" w:line="360" w:lineRule="auto"/>
        <w:rPr>
          <w:rFonts w:hint="eastAsia" w:ascii="仿宋_GB2312" w:hAnsi="宋体" w:eastAsia="仿宋_GB2312" w:cs="仿宋_GB2312"/>
          <w:kern w:val="2"/>
          <w:sz w:val="28"/>
          <w:szCs w:val="28"/>
          <w:lang w:eastAsia="zh-CN" w:bidi="ar-SA"/>
        </w:rPr>
      </w:pPr>
    </w:p>
    <w:p w14:paraId="016613E2">
      <w:pPr>
        <w:widowControl w:val="0"/>
        <w:spacing w:after="0" w:line="360" w:lineRule="auto"/>
        <w:rPr>
          <w:rFonts w:hint="eastAsia" w:ascii="仿宋_GB2312" w:hAnsi="仿宋" w:eastAsia="仿宋_GB2312"/>
          <w:kern w:val="2"/>
          <w:sz w:val="28"/>
          <w:szCs w:val="28"/>
          <w:lang w:eastAsia="zh-CN" w:bidi="ar-SA"/>
        </w:rPr>
        <w:sectPr>
          <w:pgSz w:w="11906" w:h="16838"/>
          <w:pgMar w:top="1417" w:right="1417" w:bottom="1417" w:left="1417" w:header="1134" w:footer="992" w:gutter="0"/>
          <w:cols w:space="0" w:num="1"/>
          <w:docGrid w:type="linesAndChars" w:linePitch="312" w:charSpace="0"/>
        </w:sectPr>
      </w:pPr>
    </w:p>
    <w:p w14:paraId="1D2CE545">
      <w:pPr>
        <w:widowControl w:val="0"/>
        <w:spacing w:after="0" w:line="360" w:lineRule="auto"/>
        <w:ind w:firstLine="140" w:firstLineChars="50"/>
        <w:jc w:val="both"/>
        <w:rPr>
          <w:rFonts w:hint="eastAsia" w:ascii="宋体" w:hAnsi="宋体" w:cs="Calibri"/>
          <w:b/>
          <w:kern w:val="2"/>
          <w:sz w:val="28"/>
          <w:szCs w:val="28"/>
          <w:lang w:eastAsia="zh-CN" w:bidi="ar-SA"/>
        </w:rPr>
      </w:pPr>
      <w:permStart w:id="30" w:edGrp="everyone"/>
      <w:r>
        <w:rPr>
          <w:rFonts w:hint="eastAsia" w:ascii="宋体" w:hAnsi="宋体" w:cs="Calibri"/>
          <w:b/>
          <w:kern w:val="2"/>
          <w:sz w:val="28"/>
          <w:szCs w:val="28"/>
          <w:lang w:eastAsia="zh-CN" w:bidi="ar-SA"/>
        </w:rPr>
        <w:t>法定代表人身份证复印件：</w:t>
      </w:r>
    </w:p>
    <w:p w14:paraId="1D2CE546">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7">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8">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9">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A">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B">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C">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D">
      <w:pPr>
        <w:widowControl w:val="0"/>
        <w:spacing w:after="0" w:line="360" w:lineRule="auto"/>
        <w:ind w:firstLine="140" w:firstLineChars="50"/>
        <w:jc w:val="both"/>
        <w:rPr>
          <w:rFonts w:hint="eastAsia" w:ascii="宋体" w:hAnsi="宋体" w:cs="Calibri"/>
          <w:b/>
          <w:kern w:val="2"/>
          <w:sz w:val="28"/>
          <w:szCs w:val="28"/>
          <w:lang w:eastAsia="zh-CN" w:bidi="ar-SA"/>
        </w:rPr>
      </w:pPr>
      <w:r>
        <w:rPr>
          <w:rFonts w:hint="eastAsia" w:ascii="宋体" w:hAnsi="宋体" w:cs="Calibri"/>
          <w:b/>
          <w:kern w:val="2"/>
          <w:sz w:val="28"/>
          <w:szCs w:val="28"/>
          <w:lang w:eastAsia="zh-CN" w:bidi="ar-SA"/>
        </w:rPr>
        <w:t>委托代理人身份证复印件：</w:t>
      </w:r>
    </w:p>
    <w:p w14:paraId="1D2CE54E">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F">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50">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51">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52">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53">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54">
      <w:pPr>
        <w:widowControl w:val="0"/>
        <w:spacing w:after="0" w:line="360" w:lineRule="auto"/>
        <w:ind w:firstLine="105" w:firstLineChars="50"/>
        <w:jc w:val="both"/>
        <w:rPr>
          <w:rFonts w:hint="eastAsia" w:ascii="宋体" w:hAnsi="宋体" w:cs="Calibri"/>
          <w:b/>
          <w:kern w:val="2"/>
          <w:sz w:val="21"/>
          <w:szCs w:val="21"/>
          <w:u w:val="single"/>
          <w:lang w:eastAsia="zh-CN" w:bidi="ar-SA"/>
        </w:rPr>
      </w:pPr>
      <w:r>
        <w:rPr>
          <w:rFonts w:hint="eastAsia" w:ascii="宋体" w:hAnsi="宋体" w:cs="Calibri"/>
          <w:b/>
          <w:kern w:val="2"/>
          <w:sz w:val="21"/>
          <w:szCs w:val="21"/>
          <w:lang w:eastAsia="zh-CN" w:bidi="ar-SA"/>
        </w:rPr>
        <w:t>法定代表人姓名：</w:t>
      </w:r>
      <w:r>
        <w:rPr>
          <w:rFonts w:hint="eastAsia" w:ascii="宋体" w:hAnsi="宋体" w:cs="Calibri"/>
          <w:b/>
          <w:kern w:val="2"/>
          <w:sz w:val="21"/>
          <w:szCs w:val="21"/>
          <w:u w:val="single"/>
          <w:lang w:eastAsia="zh-CN" w:bidi="ar-SA"/>
        </w:rPr>
        <w:t xml:space="preserve">            </w:t>
      </w:r>
      <w:r>
        <w:rPr>
          <w:rFonts w:hint="eastAsia" w:ascii="宋体" w:hAnsi="宋体" w:cs="Calibri"/>
          <w:b/>
          <w:kern w:val="2"/>
          <w:sz w:val="21"/>
          <w:szCs w:val="21"/>
          <w:lang w:eastAsia="zh-CN" w:bidi="ar-SA"/>
        </w:rPr>
        <w:t>，联系方式：</w:t>
      </w:r>
      <w:r>
        <w:rPr>
          <w:rFonts w:hint="eastAsia" w:ascii="宋体" w:hAnsi="宋体" w:cs="Calibri"/>
          <w:b/>
          <w:kern w:val="2"/>
          <w:sz w:val="21"/>
          <w:szCs w:val="21"/>
          <w:u w:val="single"/>
          <w:lang w:eastAsia="zh-CN" w:bidi="ar-SA"/>
        </w:rPr>
        <w:t xml:space="preserve">                     </w:t>
      </w:r>
    </w:p>
    <w:p w14:paraId="1D2CE555">
      <w:pPr>
        <w:widowControl w:val="0"/>
        <w:spacing w:after="0" w:line="360" w:lineRule="auto"/>
        <w:ind w:firstLine="105" w:firstLineChars="50"/>
        <w:jc w:val="both"/>
        <w:rPr>
          <w:rFonts w:hint="eastAsia" w:ascii="宋体" w:hAnsi="宋体" w:cs="Calibri"/>
          <w:b/>
          <w:kern w:val="2"/>
          <w:sz w:val="21"/>
          <w:szCs w:val="21"/>
          <w:u w:val="single"/>
          <w:lang w:eastAsia="zh-CN" w:bidi="ar-SA"/>
        </w:rPr>
      </w:pPr>
      <w:r>
        <w:rPr>
          <w:rFonts w:hint="eastAsia" w:ascii="宋体" w:hAnsi="宋体" w:cs="Calibri"/>
          <w:b/>
          <w:kern w:val="2"/>
          <w:sz w:val="21"/>
          <w:szCs w:val="21"/>
          <w:lang w:eastAsia="zh-CN" w:bidi="ar-SA"/>
        </w:rPr>
        <w:t>委托代理人姓名：</w:t>
      </w:r>
      <w:r>
        <w:rPr>
          <w:rFonts w:hint="eastAsia" w:ascii="宋体" w:hAnsi="宋体" w:cs="Calibri"/>
          <w:b/>
          <w:kern w:val="2"/>
          <w:sz w:val="21"/>
          <w:szCs w:val="21"/>
          <w:u w:val="single"/>
          <w:lang w:eastAsia="zh-CN" w:bidi="ar-SA"/>
        </w:rPr>
        <w:t xml:space="preserve">            </w:t>
      </w:r>
      <w:r>
        <w:rPr>
          <w:rFonts w:hint="eastAsia" w:ascii="宋体" w:hAnsi="宋体" w:cs="Calibri"/>
          <w:b/>
          <w:kern w:val="2"/>
          <w:sz w:val="21"/>
          <w:szCs w:val="21"/>
          <w:lang w:eastAsia="zh-CN" w:bidi="ar-SA"/>
        </w:rPr>
        <w:t>，联系方式：</w:t>
      </w:r>
      <w:r>
        <w:rPr>
          <w:rFonts w:hint="eastAsia" w:ascii="宋体" w:hAnsi="宋体" w:cs="Calibri"/>
          <w:b/>
          <w:kern w:val="2"/>
          <w:sz w:val="21"/>
          <w:szCs w:val="21"/>
          <w:u w:val="single"/>
          <w:lang w:eastAsia="zh-CN" w:bidi="ar-SA"/>
        </w:rPr>
        <w:t xml:space="preserve">                     </w:t>
      </w:r>
    </w:p>
    <w:p w14:paraId="1D2CE556">
      <w:pPr>
        <w:widowControl w:val="0"/>
        <w:spacing w:after="0" w:line="360" w:lineRule="auto"/>
        <w:ind w:firstLine="105" w:firstLineChars="50"/>
        <w:jc w:val="both"/>
        <w:rPr>
          <w:rFonts w:hint="eastAsia" w:ascii="宋体" w:hAnsi="宋体" w:cs="Calibri"/>
          <w:b/>
          <w:kern w:val="2"/>
          <w:sz w:val="21"/>
          <w:szCs w:val="21"/>
          <w:u w:val="single"/>
          <w:lang w:eastAsia="zh-CN" w:bidi="ar-SA"/>
        </w:rPr>
      </w:pPr>
    </w:p>
    <w:p w14:paraId="1D2CE557">
      <w:pPr>
        <w:widowControl w:val="0"/>
        <w:spacing w:after="0" w:line="240" w:lineRule="auto"/>
        <w:jc w:val="right"/>
        <w:rPr>
          <w:rFonts w:cs="Calibri"/>
          <w:kern w:val="2"/>
          <w:sz w:val="21"/>
          <w:szCs w:val="21"/>
          <w:lang w:eastAsia="zh-CN" w:bidi="ar-SA"/>
        </w:rPr>
      </w:pPr>
      <w:r>
        <w:rPr>
          <w:rFonts w:hint="eastAsia" w:ascii="宋体" w:hAnsi="宋体" w:cs="Calibri"/>
          <w:b/>
          <w:kern w:val="2"/>
          <w:sz w:val="21"/>
          <w:szCs w:val="21"/>
          <w:lang w:eastAsia="zh-CN" w:bidi="ar-SA"/>
        </w:rPr>
        <w:t>委托单位全称：（加盖单位公章）</w:t>
      </w:r>
    </w:p>
    <w:permEnd w:id="30"/>
    <w:p w14:paraId="1D2CE558">
      <w:pPr>
        <w:spacing w:after="0" w:line="240" w:lineRule="auto"/>
        <w:rPr>
          <w:rFonts w:hint="eastAsia" w:ascii="宋体" w:hAnsi="宋体"/>
          <w:sz w:val="21"/>
          <w:szCs w:val="21"/>
          <w:lang w:eastAsia="zh-CN"/>
        </w:rPr>
      </w:pPr>
    </w:p>
    <w:p w14:paraId="13DC1FB0">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55A">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附件13</w:t>
      </w:r>
    </w:p>
    <w:p w14:paraId="1D2CE55B">
      <w:pPr>
        <w:widowControl w:val="0"/>
        <w:spacing w:after="160" w:line="278"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农民工工资代发授权委托书</w:t>
      </w:r>
    </w:p>
    <w:p w14:paraId="1D2CE55C">
      <w:pPr>
        <w:widowControl w:val="0"/>
        <w:spacing w:after="160" w:line="278" w:lineRule="auto"/>
        <w:jc w:val="both"/>
        <w:rPr>
          <w:kern w:val="2"/>
          <w:sz w:val="28"/>
          <w:lang w:eastAsia="zh-CN" w:bidi="ar-SA"/>
        </w:rPr>
      </w:pPr>
    </w:p>
    <w:p w14:paraId="2BB8B3F2">
      <w:pPr>
        <w:widowControl w:val="0"/>
        <w:spacing w:after="0" w:line="360" w:lineRule="auto"/>
        <w:ind w:firstLine="560" w:firstLineChars="200"/>
        <w:jc w:val="both"/>
        <w:rPr>
          <w:rFonts w:hint="eastAsia" w:ascii="仿宋_GB2312" w:hAnsi="仿宋_GB2312" w:eastAsia="仿宋_GB2312" w:cs="仿宋_GB2312"/>
          <w:color w:val="FF0000"/>
          <w:kern w:val="2"/>
          <w:sz w:val="28"/>
          <w:u w:val="single"/>
          <w:lang w:val="en-US" w:eastAsia="zh-CN" w:bidi="ar-SA"/>
        </w:rPr>
      </w:pPr>
      <w:permStart w:id="31" w:edGrp="everyone"/>
      <w:r>
        <w:rPr>
          <w:rFonts w:hint="eastAsia" w:ascii="仿宋_GB2312" w:hAnsi="仿宋_GB2312" w:eastAsia="仿宋_GB2312" w:cs="仿宋_GB2312"/>
          <w:kern w:val="2"/>
          <w:sz w:val="28"/>
          <w:lang w:eastAsia="zh-CN" w:bidi="ar-SA"/>
        </w:rPr>
        <w:t>我公司</w:t>
      </w:r>
      <w:r>
        <w:rPr>
          <w:rFonts w:hint="eastAsia" w:ascii="仿宋_GB2312" w:hAnsi="仿宋_GB2312" w:eastAsia="仿宋_GB2312" w:cs="仿宋_GB2312"/>
          <w:color w:val="FF0000"/>
          <w:kern w:val="2"/>
          <w:sz w:val="28"/>
          <w:u w:val="single"/>
          <w:lang w:eastAsia="zh-CN" w:bidi="ar-SA"/>
        </w:rPr>
        <w:t xml:space="preserve">  </w:t>
      </w:r>
      <w:r>
        <w:rPr>
          <w:rFonts w:hint="eastAsia" w:ascii="仿宋_GB2312" w:hAnsi="仿宋_GB2312" w:eastAsia="仿宋_GB2312" w:cs="仿宋_GB2312"/>
          <w:color w:val="FF0000"/>
          <w:kern w:val="2"/>
          <w:sz w:val="28"/>
          <w:u w:val="single"/>
          <w:lang w:val="en-US" w:eastAsia="zh-CN" w:bidi="ar-SA"/>
        </w:rPr>
        <w:t>/</w:t>
      </w:r>
      <w:r>
        <w:rPr>
          <w:rFonts w:hint="eastAsia" w:ascii="仿宋_GB2312" w:hAnsi="仿宋_GB2312" w:eastAsia="仿宋_GB2312" w:cs="仿宋_GB2312"/>
          <w:color w:val="FF0000"/>
          <w:kern w:val="2"/>
          <w:sz w:val="28"/>
          <w:u w:val="single"/>
          <w:lang w:eastAsia="zh-CN" w:bidi="ar-SA"/>
        </w:rPr>
        <w:t xml:space="preserve"> </w:t>
      </w:r>
      <w:r>
        <w:rPr>
          <w:rFonts w:hint="eastAsia" w:ascii="仿宋_GB2312" w:hAnsi="仿宋_GB2312" w:eastAsia="仿宋_GB2312" w:cs="仿宋_GB2312"/>
          <w:kern w:val="2"/>
          <w:sz w:val="28"/>
          <w:lang w:eastAsia="zh-CN" w:bidi="ar-SA"/>
        </w:rPr>
        <w:t>（公司名称），于</w:t>
      </w:r>
      <w:r>
        <w:rPr>
          <w:rFonts w:hint="eastAsia" w:ascii="仿宋_GB2312" w:hAnsi="仿宋_GB2312" w:eastAsia="仿宋_GB2312" w:cs="仿宋_GB2312"/>
          <w:color w:val="FF0000"/>
          <w:kern w:val="2"/>
          <w:sz w:val="28"/>
          <w:u w:val="single"/>
          <w:lang w:eastAsia="zh-CN" w:bidi="ar-SA"/>
        </w:rPr>
        <w:t xml:space="preserve"> </w:t>
      </w:r>
      <w:r>
        <w:rPr>
          <w:rFonts w:hint="eastAsia" w:ascii="仿宋_GB2312" w:hAnsi="仿宋_GB2312" w:eastAsia="仿宋_GB2312" w:cs="仿宋_GB2312"/>
          <w:color w:val="FF0000"/>
          <w:kern w:val="2"/>
          <w:sz w:val="28"/>
          <w:u w:val="single"/>
          <w:lang w:val="en-US" w:eastAsia="zh-CN" w:bidi="ar-SA"/>
        </w:rPr>
        <w:t>2025</w:t>
      </w:r>
      <w:r>
        <w:rPr>
          <w:rFonts w:hint="eastAsia" w:ascii="仿宋_GB2312" w:hAnsi="仿宋_GB2312" w:eastAsia="仿宋_GB2312" w:cs="仿宋_GB2312"/>
          <w:color w:val="FF0000"/>
          <w:kern w:val="2"/>
          <w:sz w:val="28"/>
          <w:u w:val="single"/>
          <w:lang w:eastAsia="zh-CN" w:bidi="ar-SA"/>
        </w:rPr>
        <w:t xml:space="preserve"> </w:t>
      </w:r>
      <w:r>
        <w:rPr>
          <w:rFonts w:hint="eastAsia" w:ascii="仿宋_GB2312" w:hAnsi="仿宋_GB2312" w:eastAsia="仿宋_GB2312" w:cs="仿宋_GB2312"/>
          <w:kern w:val="2"/>
          <w:sz w:val="28"/>
          <w:lang w:eastAsia="zh-CN" w:bidi="ar-SA"/>
        </w:rPr>
        <w:t>年</w:t>
      </w:r>
      <w:r>
        <w:rPr>
          <w:rFonts w:hint="eastAsia" w:ascii="仿宋_GB2312" w:hAnsi="仿宋_GB2312" w:eastAsia="仿宋_GB2312" w:cs="仿宋_GB2312"/>
          <w:color w:val="FF0000"/>
          <w:kern w:val="2"/>
          <w:sz w:val="28"/>
          <w:u w:val="single"/>
          <w:lang w:eastAsia="zh-CN" w:bidi="ar-SA"/>
        </w:rPr>
        <w:t xml:space="preserve"> </w:t>
      </w:r>
      <w:r>
        <w:rPr>
          <w:rFonts w:hint="eastAsia" w:ascii="仿宋_GB2312" w:hAnsi="仿宋_GB2312" w:eastAsia="仿宋_GB2312" w:cs="仿宋_GB2312"/>
          <w:color w:val="FF0000"/>
          <w:kern w:val="2"/>
          <w:sz w:val="28"/>
          <w:u w:val="single"/>
          <w:lang w:val="en-US" w:eastAsia="zh-CN" w:bidi="ar-SA"/>
        </w:rPr>
        <w:t>/</w:t>
      </w:r>
      <w:r>
        <w:rPr>
          <w:rFonts w:hint="eastAsia" w:ascii="仿宋_GB2312" w:hAnsi="仿宋_GB2312" w:eastAsia="仿宋_GB2312" w:cs="仿宋_GB2312"/>
          <w:color w:val="FF0000"/>
          <w:kern w:val="2"/>
          <w:sz w:val="28"/>
          <w:u w:val="single"/>
          <w:lang w:eastAsia="zh-CN" w:bidi="ar-SA"/>
        </w:rPr>
        <w:t xml:space="preserve"> </w:t>
      </w:r>
      <w:r>
        <w:rPr>
          <w:rFonts w:hint="eastAsia" w:ascii="仿宋_GB2312" w:hAnsi="仿宋_GB2312" w:eastAsia="仿宋_GB2312" w:cs="仿宋_GB2312"/>
          <w:kern w:val="2"/>
          <w:sz w:val="28"/>
          <w:lang w:eastAsia="zh-CN" w:bidi="ar-SA"/>
        </w:rPr>
        <w:t>月</w:t>
      </w:r>
      <w:r>
        <w:rPr>
          <w:rFonts w:hint="eastAsia" w:ascii="仿宋_GB2312" w:hAnsi="仿宋_GB2312" w:eastAsia="仿宋_GB2312" w:cs="仿宋_GB2312"/>
          <w:color w:val="FF0000"/>
          <w:kern w:val="2"/>
          <w:sz w:val="28"/>
          <w:u w:val="single"/>
          <w:lang w:eastAsia="zh-CN" w:bidi="ar-SA"/>
        </w:rPr>
        <w:t xml:space="preserve"> </w:t>
      </w:r>
      <w:r>
        <w:rPr>
          <w:rFonts w:hint="eastAsia" w:ascii="仿宋_GB2312" w:hAnsi="仿宋_GB2312" w:eastAsia="仿宋_GB2312" w:cs="仿宋_GB2312"/>
          <w:color w:val="FF0000"/>
          <w:kern w:val="2"/>
          <w:sz w:val="28"/>
          <w:u w:val="single"/>
          <w:lang w:val="en-US" w:eastAsia="zh-CN" w:bidi="ar-SA"/>
        </w:rPr>
        <w:t>/</w:t>
      </w:r>
      <w:r>
        <w:rPr>
          <w:rFonts w:hint="eastAsia" w:ascii="仿宋_GB2312" w:hAnsi="仿宋_GB2312" w:eastAsia="仿宋_GB2312" w:cs="仿宋_GB2312"/>
          <w:color w:val="FF0000"/>
          <w:kern w:val="2"/>
          <w:sz w:val="28"/>
          <w:u w:val="single"/>
          <w:lang w:eastAsia="zh-CN" w:bidi="ar-SA"/>
        </w:rPr>
        <w:t xml:space="preserve"> </w:t>
      </w:r>
      <w:r>
        <w:rPr>
          <w:rFonts w:hint="eastAsia" w:ascii="仿宋_GB2312" w:hAnsi="仿宋_GB2312" w:eastAsia="仿宋_GB2312" w:cs="仿宋_GB2312"/>
          <w:kern w:val="2"/>
          <w:sz w:val="28"/>
          <w:lang w:eastAsia="zh-CN" w:bidi="ar-SA"/>
        </w:rPr>
        <w:t>日与中建路桥集团有限公司签订了《</w:t>
      </w:r>
      <w:r>
        <w:rPr>
          <w:rFonts w:hint="eastAsia" w:ascii="仿宋_GB2312" w:hAnsi="仿宋" w:eastAsia="仿宋_GB2312" w:cs="仿宋_GB2312"/>
          <w:kern w:val="2"/>
          <w:sz w:val="28"/>
          <w:szCs w:val="28"/>
          <w:u w:val="single"/>
          <w:lang w:eastAsia="zh-CN" w:bidi="ar-SA"/>
        </w:rPr>
        <w:t>建设工程施工劳务分包合同（</w:t>
      </w:r>
      <w:r>
        <w:rPr>
          <w:rFonts w:hint="eastAsia" w:ascii="仿宋_GB2312" w:hAnsi="仿宋" w:eastAsia="仿宋_GB2312" w:cs="仿宋_GB2312"/>
          <w:kern w:val="2"/>
          <w:sz w:val="28"/>
          <w:szCs w:val="28"/>
          <w:u w:val="single"/>
          <w:lang w:val="en-US" w:eastAsia="zh-CN" w:bidi="ar-SA"/>
        </w:rPr>
        <w:t>驻地建设工程</w:t>
      </w:r>
      <w:r>
        <w:rPr>
          <w:rFonts w:hint="eastAsia" w:ascii="仿宋_GB2312" w:hAnsi="仿宋" w:eastAsia="仿宋_GB2312" w:cs="仿宋_GB2312"/>
          <w:kern w:val="2"/>
          <w:sz w:val="28"/>
          <w:szCs w:val="28"/>
          <w:u w:val="single"/>
          <w:lang w:eastAsia="zh-CN" w:bidi="ar-SA"/>
        </w:rPr>
        <w:t>）</w:t>
      </w:r>
      <w:r>
        <w:rPr>
          <w:rFonts w:hint="eastAsia" w:ascii="仿宋_GB2312" w:hAnsi="仿宋_GB2312" w:eastAsia="仿宋_GB2312" w:cs="仿宋_GB2312"/>
          <w:kern w:val="2"/>
          <w:sz w:val="28"/>
          <w:lang w:eastAsia="zh-CN" w:bidi="ar-SA"/>
        </w:rPr>
        <w:t>》（合同名称），合同编号为：</w:t>
      </w:r>
      <w:r>
        <w:rPr>
          <w:rFonts w:hint="eastAsia" w:ascii="仿宋_GB2312" w:hAnsi="仿宋_GB2312" w:eastAsia="仿宋_GB2312" w:cs="仿宋_GB2312"/>
          <w:color w:val="FF0000"/>
          <w:kern w:val="2"/>
          <w:sz w:val="28"/>
          <w:u w:val="single"/>
          <w:lang w:eastAsia="zh-CN" w:bidi="ar-SA"/>
        </w:rPr>
        <w:t>ZJLQ-FB-任县经济园区基础设施改建工程-00</w:t>
      </w:r>
      <w:r>
        <w:rPr>
          <w:rFonts w:hint="eastAsia" w:ascii="仿宋_GB2312" w:hAnsi="仿宋_GB2312" w:eastAsia="仿宋_GB2312" w:cs="仿宋_GB2312"/>
          <w:color w:val="FF0000"/>
          <w:kern w:val="2"/>
          <w:sz w:val="28"/>
          <w:u w:val="single"/>
          <w:lang w:val="en-US" w:eastAsia="zh-CN" w:bidi="ar-SA"/>
        </w:rPr>
        <w:t>7。</w:t>
      </w:r>
    </w:p>
    <w:p w14:paraId="063248A7">
      <w:pPr>
        <w:widowControl w:val="0"/>
        <w:spacing w:after="0" w:line="360" w:lineRule="auto"/>
        <w:ind w:firstLine="560" w:firstLineChars="200"/>
        <w:jc w:val="both"/>
        <w:rPr>
          <w:rFonts w:hint="eastAsia" w:ascii="仿宋_GB2312" w:hAnsi="仿宋_GB2312" w:eastAsia="仿宋_GB2312" w:cs="仿宋_GB2312"/>
          <w:kern w:val="2"/>
          <w:sz w:val="28"/>
          <w:lang w:eastAsia="zh-CN" w:bidi="ar-SA"/>
        </w:rPr>
      </w:pPr>
      <w:r>
        <w:rPr>
          <w:rFonts w:hint="eastAsia" w:ascii="仿宋_GB2312" w:hAnsi="仿宋_GB2312" w:eastAsia="仿宋_GB2312" w:cs="仿宋_GB2312"/>
          <w:kern w:val="2"/>
          <w:sz w:val="28"/>
          <w:lang w:eastAsia="zh-CN" w:bidi="ar-SA"/>
        </w:rPr>
        <w:t>按照国家农民工工资支付的相关规定，为确保我公司所属农民工工资能够及时足额发放，</w:t>
      </w:r>
      <w:r>
        <w:rPr>
          <w:rFonts w:hint="eastAsia" w:ascii="仿宋_GB2312" w:hAnsi="仿宋_GB2312" w:eastAsia="仿宋_GB2312" w:cs="仿宋_GB2312"/>
          <w:b/>
          <w:bCs/>
          <w:kern w:val="2"/>
          <w:sz w:val="28"/>
          <w:lang w:eastAsia="zh-CN" w:bidi="ar-SA"/>
        </w:rPr>
        <w:t>现委托中建路桥集团有限公司代为发放</w:t>
      </w:r>
      <w:r>
        <w:rPr>
          <w:rFonts w:hint="eastAsia" w:ascii="仿宋_GB2312" w:hAnsi="仿宋_GB2312" w:eastAsia="仿宋_GB2312" w:cs="仿宋_GB2312"/>
          <w:kern w:val="2"/>
          <w:sz w:val="28"/>
          <w:lang w:eastAsia="zh-CN" w:bidi="ar-SA"/>
        </w:rPr>
        <w:t>我公司在</w:t>
      </w:r>
      <w:r>
        <w:rPr>
          <w:rFonts w:hint="eastAsia" w:ascii="仿宋_GB2312" w:hAnsi="仿宋_GB2312" w:eastAsia="仿宋_GB2312" w:cs="仿宋_GB2312"/>
          <w:color w:val="FF0000"/>
          <w:kern w:val="2"/>
          <w:sz w:val="28"/>
          <w:szCs w:val="28"/>
          <w:u w:val="single"/>
          <w:lang w:eastAsia="zh-CN" w:bidi="ar-SA"/>
        </w:rPr>
        <w:t xml:space="preserve"> 任县经济开发区暨循环经济园区基础设施建设（一期）改建工程</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kern w:val="2"/>
          <w:sz w:val="28"/>
          <w:lang w:eastAsia="zh-CN" w:bidi="ar-SA"/>
        </w:rPr>
        <w:t>项目的</w:t>
      </w:r>
      <w:r>
        <w:rPr>
          <w:rFonts w:hint="eastAsia" w:ascii="仿宋_GB2312" w:hAnsi="仿宋_GB2312" w:eastAsia="仿宋_GB2312" w:cs="仿宋_GB2312"/>
          <w:b/>
          <w:bCs/>
          <w:kern w:val="2"/>
          <w:sz w:val="28"/>
          <w:lang w:eastAsia="zh-CN" w:bidi="ar-SA"/>
        </w:rPr>
        <w:t>农民工工资</w:t>
      </w:r>
      <w:r>
        <w:rPr>
          <w:rFonts w:hint="eastAsia" w:ascii="仿宋_GB2312" w:hAnsi="仿宋_GB2312" w:eastAsia="仿宋_GB2312" w:cs="仿宋_GB2312"/>
          <w:kern w:val="2"/>
          <w:sz w:val="28"/>
          <w:lang w:eastAsia="zh-CN" w:bidi="ar-SA"/>
        </w:rPr>
        <w:t>。</w:t>
      </w:r>
    </w:p>
    <w:p w14:paraId="5E543C67">
      <w:pPr>
        <w:widowControl w:val="0"/>
        <w:spacing w:after="0" w:line="360" w:lineRule="auto"/>
        <w:ind w:firstLine="560" w:firstLineChars="200"/>
        <w:jc w:val="both"/>
        <w:rPr>
          <w:rFonts w:hint="eastAsia" w:ascii="仿宋_GB2312" w:hAnsi="仿宋_GB2312" w:eastAsia="仿宋_GB2312" w:cs="仿宋_GB2312"/>
          <w:kern w:val="2"/>
          <w:sz w:val="28"/>
          <w:lang w:eastAsia="zh-CN" w:bidi="ar-SA"/>
        </w:rPr>
      </w:pPr>
      <w:r>
        <w:rPr>
          <w:rFonts w:hint="eastAsia" w:ascii="仿宋_GB2312" w:hAnsi="仿宋_GB2312" w:eastAsia="仿宋_GB2312" w:cs="仿宋_GB2312"/>
          <w:kern w:val="2"/>
          <w:sz w:val="28"/>
          <w:lang w:eastAsia="zh-CN" w:bidi="ar-SA"/>
        </w:rPr>
        <w:t>我公司</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FF0000"/>
          <w:kern w:val="2"/>
          <w:sz w:val="28"/>
          <w:szCs w:val="28"/>
          <w:u w:val="single"/>
          <w:lang w:val="en-US" w:eastAsia="zh-CN" w:bidi="ar-SA"/>
        </w:rPr>
        <w:t>/</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kern w:val="2"/>
          <w:sz w:val="28"/>
          <w:szCs w:val="28"/>
          <w:lang w:eastAsia="zh-CN" w:bidi="ar-SA"/>
        </w:rPr>
        <w:t>（公司名称）</w:t>
      </w:r>
      <w:r>
        <w:rPr>
          <w:rFonts w:hint="eastAsia" w:ascii="仿宋_GB2312" w:hAnsi="仿宋_GB2312" w:eastAsia="仿宋_GB2312" w:cs="仿宋_GB2312"/>
          <w:kern w:val="2"/>
          <w:sz w:val="28"/>
          <w:lang w:eastAsia="zh-CN" w:bidi="ar-SA"/>
        </w:rPr>
        <w:t>承诺：对我公司提供的农民工工资的真实性，有效性负全部责任。</w:t>
      </w:r>
    </w:p>
    <w:p w14:paraId="7DBBE1DB">
      <w:pPr>
        <w:widowControl w:val="0"/>
        <w:spacing w:after="0" w:line="360" w:lineRule="auto"/>
        <w:ind w:firstLine="560" w:firstLineChars="200"/>
        <w:jc w:val="both"/>
        <w:rPr>
          <w:rFonts w:hint="eastAsia" w:ascii="仿宋_GB2312" w:hAnsi="仿宋_GB2312" w:eastAsia="仿宋_GB2312" w:cs="仿宋_GB2312"/>
          <w:kern w:val="2"/>
          <w:sz w:val="28"/>
          <w:lang w:eastAsia="zh-CN" w:bidi="ar-SA"/>
        </w:rPr>
      </w:pPr>
      <w:r>
        <w:rPr>
          <w:rFonts w:hint="eastAsia" w:ascii="仿宋_GB2312" w:hAnsi="仿宋_GB2312" w:eastAsia="仿宋_GB2312" w:cs="仿宋_GB2312"/>
          <w:kern w:val="2"/>
          <w:sz w:val="28"/>
          <w:lang w:eastAsia="zh-CN" w:bidi="ar-SA"/>
        </w:rPr>
        <w:t>委托期限自</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FF0000"/>
          <w:kern w:val="2"/>
          <w:sz w:val="28"/>
          <w:szCs w:val="28"/>
          <w:u w:val="single"/>
          <w:lang w:val="en-US" w:eastAsia="zh-CN" w:bidi="ar-SA"/>
        </w:rPr>
        <w:t>2025</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kern w:val="2"/>
          <w:sz w:val="28"/>
          <w:lang w:eastAsia="zh-CN" w:bidi="ar-SA"/>
        </w:rPr>
        <w:t>年</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FF0000"/>
          <w:kern w:val="2"/>
          <w:sz w:val="28"/>
          <w:szCs w:val="28"/>
          <w:u w:val="single"/>
          <w:lang w:val="en-US" w:eastAsia="zh-CN" w:bidi="ar-SA"/>
        </w:rPr>
        <w:t>/</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kern w:val="2"/>
          <w:sz w:val="28"/>
          <w:lang w:eastAsia="zh-CN" w:bidi="ar-SA"/>
        </w:rPr>
        <w:t>月</w:t>
      </w:r>
      <w:r>
        <w:rPr>
          <w:rFonts w:hint="eastAsia" w:ascii="仿宋_GB2312" w:hAnsi="仿宋_GB2312" w:eastAsia="仿宋_GB2312" w:cs="仿宋_GB2312"/>
          <w:color w:val="FF0000"/>
          <w:kern w:val="2"/>
          <w:sz w:val="28"/>
          <w:szCs w:val="28"/>
          <w:u w:val="single"/>
          <w:lang w:val="en-US" w:eastAsia="zh-CN" w:bidi="ar-SA"/>
        </w:rPr>
        <w:t>/</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kern w:val="2"/>
          <w:sz w:val="28"/>
          <w:lang w:eastAsia="zh-CN" w:bidi="ar-SA"/>
        </w:rPr>
        <w:t>日至本工程竣工。</w:t>
      </w:r>
    </w:p>
    <w:p w14:paraId="1D2CE561">
      <w:pPr>
        <w:widowControl w:val="0"/>
        <w:snapToGrid w:val="0"/>
        <w:spacing w:after="160" w:line="420" w:lineRule="auto"/>
        <w:ind w:firstLine="560" w:firstLineChars="200"/>
        <w:jc w:val="both"/>
        <w:rPr>
          <w:rFonts w:hint="eastAsia" w:ascii="仿宋_GB2312" w:hAnsi="仿宋_GB2312" w:eastAsia="仿宋_GB2312" w:cs="仿宋_GB2312"/>
          <w:kern w:val="2"/>
          <w:sz w:val="28"/>
          <w:szCs w:val="28"/>
          <w:lang w:eastAsia="zh-CN" w:bidi="ar-SA"/>
        </w:rPr>
      </w:pPr>
    </w:p>
    <w:p w14:paraId="1D2CE562">
      <w:pPr>
        <w:widowControl w:val="0"/>
        <w:snapToGrid w:val="0"/>
        <w:spacing w:after="16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受托单位(盖章)：               委托单位(盖章)：</w:t>
      </w:r>
    </w:p>
    <w:p w14:paraId="1D2CE563">
      <w:pPr>
        <w:widowControl w:val="0"/>
        <w:snapToGrid w:val="0"/>
        <w:spacing w:after="160" w:line="420" w:lineRule="auto"/>
        <w:ind w:left="292" w:leftChars="133" w:firstLine="280" w:firstLineChars="100"/>
        <w:jc w:val="both"/>
        <w:rPr>
          <w:rFonts w:hint="eastAsia" w:ascii="仿宋_GB2312" w:hAnsi="仿宋_GB2312" w:eastAsia="仿宋_GB2312" w:cs="仿宋_GB2312"/>
          <w:color w:val="FF0000"/>
          <w:kern w:val="2"/>
          <w:sz w:val="28"/>
          <w:szCs w:val="28"/>
          <w:u w:val="single"/>
          <w:lang w:eastAsia="zh-CN" w:bidi="ar-SA"/>
        </w:rPr>
      </w:pPr>
      <w:r>
        <w:rPr>
          <w:rFonts w:hint="eastAsia" w:ascii="仿宋_GB2312" w:hAnsi="仿宋_GB2312" w:eastAsia="仿宋_GB2312" w:cs="仿宋_GB2312"/>
          <w:kern w:val="2"/>
          <w:sz w:val="28"/>
          <w:szCs w:val="28"/>
          <w:lang w:eastAsia="zh-CN" w:bidi="ar-SA"/>
        </w:rPr>
        <w:t xml:space="preserve">中建路桥集团有限公司       </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FF0000"/>
          <w:kern w:val="2"/>
          <w:sz w:val="28"/>
          <w:szCs w:val="28"/>
          <w:u w:val="single"/>
          <w:lang w:val="en-US" w:eastAsia="zh-CN" w:bidi="ar-SA"/>
        </w:rPr>
        <w:t>/</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kern w:val="2"/>
          <w:sz w:val="28"/>
          <w:szCs w:val="28"/>
          <w:lang w:eastAsia="zh-CN" w:bidi="ar-SA"/>
        </w:rPr>
        <w:t>（公司名称）</w:t>
      </w:r>
    </w:p>
    <w:p w14:paraId="1D2CE564">
      <w:pPr>
        <w:widowControl w:val="0"/>
        <w:snapToGrid w:val="0"/>
        <w:spacing w:after="160" w:line="420" w:lineRule="auto"/>
        <w:ind w:left="292" w:leftChars="133" w:firstLine="280" w:firstLineChars="1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日期：                     法定代表人（签字）：</w:t>
      </w:r>
    </w:p>
    <w:p w14:paraId="1D2CE565">
      <w:pPr>
        <w:widowControl w:val="0"/>
        <w:snapToGrid w:val="0"/>
        <w:spacing w:after="160" w:line="420" w:lineRule="auto"/>
        <w:ind w:left="292" w:leftChars="133"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或</w:t>
      </w:r>
    </w:p>
    <w:p w14:paraId="1D2CE566">
      <w:pPr>
        <w:widowControl w:val="0"/>
        <w:snapToGrid w:val="0"/>
        <w:spacing w:after="16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委托代理人（签字）：</w:t>
      </w:r>
    </w:p>
    <w:p w14:paraId="1D2CE568">
      <w:pPr>
        <w:spacing w:after="0" w:line="240" w:lineRule="auto"/>
        <w:rPr>
          <w:rFonts w:hint="eastAsia" w:ascii="宋体" w:hAnsi="宋体"/>
          <w:sz w:val="21"/>
          <w:szCs w:val="21"/>
          <w:lang w:eastAsia="zh-CN"/>
        </w:rPr>
      </w:pPr>
      <w:r>
        <w:rPr>
          <w:rFonts w:hint="eastAsia" w:ascii="仿宋_GB2312" w:hAnsi="仿宋_GB2312" w:eastAsia="仿宋_GB2312" w:cs="仿宋_GB2312"/>
          <w:kern w:val="2"/>
          <w:sz w:val="28"/>
          <w:szCs w:val="28"/>
          <w:lang w:eastAsia="zh-CN" w:bidi="ar-SA"/>
        </w:rPr>
        <w:t xml:space="preserve">                               日期：</w:t>
      </w:r>
      <w:permEnd w:id="31"/>
    </w:p>
    <w:p w14:paraId="19BEDB0A">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56A">
      <w:pPr>
        <w:pStyle w:val="2"/>
        <w:spacing w:before="0" w:after="0" w:line="240" w:lineRule="auto"/>
        <w:rPr>
          <w:rFonts w:hint="eastAsia" w:ascii="宋体" w:hAnsi="宋体"/>
          <w:sz w:val="24"/>
          <w:szCs w:val="24"/>
          <w:lang w:eastAsia="zh-CN"/>
        </w:rPr>
      </w:pPr>
      <w:bookmarkStart w:id="6" w:name="_Hlk8812088"/>
      <w:r>
        <w:rPr>
          <w:rFonts w:hint="eastAsia" w:ascii="宋体" w:hAnsi="宋体"/>
          <w:sz w:val="24"/>
          <w:szCs w:val="24"/>
          <w:lang w:eastAsia="zh-CN"/>
        </w:rPr>
        <w:t>附件14</w:t>
      </w:r>
    </w:p>
    <w:p w14:paraId="1D2CE56B">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b/>
          <w:bCs/>
          <w:kern w:val="2"/>
          <w:sz w:val="32"/>
          <w:szCs w:val="32"/>
          <w:lang w:eastAsia="zh-CN" w:bidi="ar-SA"/>
        </w:rPr>
        <w:t>农民工当期工资支付完毕声明书</w:t>
      </w:r>
    </w:p>
    <w:p w14:paraId="1D2CE56C">
      <w:pPr>
        <w:widowControl w:val="0"/>
        <w:spacing w:after="160" w:line="278" w:lineRule="auto"/>
        <w:jc w:val="both"/>
        <w:rPr>
          <w:kern w:val="2"/>
          <w:sz w:val="21"/>
          <w:lang w:eastAsia="zh-CN" w:bidi="ar-SA"/>
        </w:rPr>
      </w:pPr>
    </w:p>
    <w:p w14:paraId="1D2CE56D">
      <w:pPr>
        <w:widowControl w:val="0"/>
        <w:spacing w:after="156" w:afterLines="50" w:line="360" w:lineRule="auto"/>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致</w:t>
      </w:r>
      <w:r>
        <w:rPr>
          <w:rFonts w:hint="eastAsia" w:ascii="仿宋_GB2312" w:hAnsi="仿宋_GB2312" w:eastAsia="仿宋_GB2312" w:cs="仿宋_GB2312"/>
          <w:kern w:val="10"/>
          <w:sz w:val="28"/>
          <w:szCs w:val="28"/>
          <w:lang w:eastAsia="zh-CN" w:bidi="ar-SA"/>
        </w:rPr>
        <w:t>中建路桥集团有限公司</w:t>
      </w:r>
      <w:r>
        <w:rPr>
          <w:rFonts w:hint="eastAsia" w:ascii="仿宋_GB2312" w:hAnsi="仿宋_GB2312" w:eastAsia="仿宋_GB2312" w:cs="仿宋_GB2312"/>
          <w:kern w:val="2"/>
          <w:sz w:val="28"/>
          <w:szCs w:val="28"/>
          <w:lang w:eastAsia="zh-CN" w:bidi="ar-SA"/>
        </w:rPr>
        <w:t>：</w:t>
      </w:r>
    </w:p>
    <w:p w14:paraId="1D2CE56E">
      <w:pPr>
        <w:widowControl w:val="0"/>
        <w:spacing w:after="156" w:afterLines="50" w:line="360" w:lineRule="auto"/>
        <w:ind w:firstLine="560" w:firstLineChars="200"/>
        <w:jc w:val="both"/>
        <w:rPr>
          <w:rFonts w:hint="eastAsia" w:ascii="仿宋_GB2312" w:hAnsi="仿宋_GB2312" w:eastAsia="仿宋_GB2312" w:cs="仿宋_GB2312"/>
          <w:kern w:val="2"/>
          <w:sz w:val="28"/>
          <w:szCs w:val="28"/>
          <w:lang w:eastAsia="zh-CN" w:bidi="ar-SA"/>
        </w:rPr>
      </w:pPr>
      <w:permStart w:id="32" w:edGrp="everyone"/>
      <w:r>
        <w:rPr>
          <w:rFonts w:hint="eastAsia" w:ascii="仿宋_GB2312" w:hAnsi="仿宋_GB2312" w:eastAsia="仿宋_GB2312" w:cs="仿宋_GB2312"/>
          <w:kern w:val="2"/>
          <w:sz w:val="28"/>
          <w:szCs w:val="28"/>
          <w:lang w:eastAsia="zh-CN" w:bidi="ar-SA"/>
        </w:rPr>
        <w:t>我公司承揽</w:t>
      </w:r>
      <w:r>
        <w:rPr>
          <w:rFonts w:hint="eastAsia" w:ascii="仿宋_GB2312" w:hAnsi="仿宋_GB2312" w:eastAsia="仿宋_GB2312" w:cs="仿宋_GB2312"/>
          <w:color w:val="FF0000"/>
          <w:kern w:val="2"/>
          <w:sz w:val="28"/>
          <w:szCs w:val="28"/>
          <w:u w:val="single"/>
          <w:lang w:eastAsia="zh-CN" w:bidi="ar-SA"/>
        </w:rPr>
        <w:t xml:space="preserve"> 任县经济开发区暨循环经济园区基础设施建设（一期）改建工程 </w:t>
      </w:r>
      <w:r>
        <w:rPr>
          <w:rFonts w:hint="eastAsia" w:ascii="仿宋_GB2312" w:hAnsi="仿宋_GB2312" w:eastAsia="仿宋_GB2312" w:cs="仿宋_GB2312"/>
          <w:kern w:val="2"/>
          <w:sz w:val="28"/>
          <w:szCs w:val="28"/>
          <w:lang w:eastAsia="zh-CN" w:bidi="ar-SA"/>
        </w:rPr>
        <w:t>项目的</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FF0000"/>
          <w:kern w:val="2"/>
          <w:sz w:val="28"/>
          <w:szCs w:val="28"/>
          <w:u w:val="single"/>
          <w:lang w:val="en-US" w:eastAsia="zh-CN" w:bidi="ar-SA"/>
        </w:rPr>
        <w:t>驻地建设</w:t>
      </w:r>
      <w:r>
        <w:rPr>
          <w:rFonts w:hint="eastAsia" w:ascii="仿宋_GB2312" w:hAnsi="仿宋_GB2312" w:eastAsia="仿宋_GB2312" w:cs="仿宋_GB2312"/>
          <w:kern w:val="2"/>
          <w:sz w:val="28"/>
          <w:szCs w:val="28"/>
          <w:lang w:val="en-US" w:eastAsia="zh-CN" w:bidi="ar-SA"/>
        </w:rPr>
        <w:t>分包</w:t>
      </w:r>
      <w:r>
        <w:rPr>
          <w:rFonts w:hint="eastAsia" w:ascii="仿宋_GB2312" w:hAnsi="仿宋_GB2312" w:eastAsia="仿宋_GB2312" w:cs="仿宋_GB2312"/>
          <w:kern w:val="2"/>
          <w:sz w:val="28"/>
          <w:szCs w:val="28"/>
          <w:lang w:eastAsia="zh-CN" w:bidi="ar-SA"/>
        </w:rPr>
        <w:t>工程，在此，我单位郑重声明如下：</w:t>
      </w:r>
    </w:p>
    <w:p w14:paraId="1D2CE56F">
      <w:pPr>
        <w:widowControl w:val="0"/>
        <w:spacing w:after="156" w:afterLines="50" w:line="360" w:lineRule="auto"/>
        <w:ind w:firstLine="560" w:firstLineChars="200"/>
        <w:jc w:val="both"/>
        <w:rPr>
          <w:rFonts w:ascii="仿宋_GB2312" w:eastAsia="仿宋_GB2312" w:cs="Calibri"/>
          <w:kern w:val="2"/>
          <w:sz w:val="28"/>
          <w:szCs w:val="28"/>
          <w:lang w:eastAsia="zh-CN" w:bidi="ar-SA"/>
        </w:rPr>
      </w:pPr>
      <w:r>
        <w:rPr>
          <w:rFonts w:hint="eastAsia" w:ascii="仿宋_GB2312" w:hAnsi="仿宋_GB2312" w:eastAsia="仿宋_GB2312" w:cs="仿宋_GB2312"/>
          <w:kern w:val="2"/>
          <w:sz w:val="28"/>
          <w:szCs w:val="28"/>
          <w:lang w:eastAsia="zh-CN" w:bidi="ar-SA"/>
        </w:rPr>
        <w:t>1、经双方核算，截至</w:t>
      </w:r>
      <w:r>
        <w:rPr>
          <w:rFonts w:hint="eastAsia" w:ascii="仿宋_GB2312" w:hAnsi="仿宋_GB2312" w:eastAsia="仿宋_GB2312" w:cs="仿宋_GB2312"/>
          <w:color w:val="FF0000"/>
          <w:kern w:val="2"/>
          <w:sz w:val="28"/>
          <w:szCs w:val="28"/>
          <w:u w:val="single"/>
          <w:lang w:eastAsia="zh-CN" w:bidi="ar-SA"/>
        </w:rPr>
        <w:t>***</w:t>
      </w:r>
      <w:r>
        <w:rPr>
          <w:rFonts w:hint="eastAsia" w:ascii="仿宋_GB2312" w:hAnsi="仿宋_GB2312" w:eastAsia="仿宋_GB2312" w:cs="仿宋_GB2312"/>
          <w:kern w:val="2"/>
          <w:sz w:val="28"/>
          <w:szCs w:val="28"/>
          <w:lang w:eastAsia="zh-CN" w:bidi="ar-SA"/>
        </w:rPr>
        <w:t>年</w:t>
      </w:r>
      <w:r>
        <w:rPr>
          <w:rFonts w:hint="eastAsia" w:ascii="仿宋_GB2312" w:hAnsi="仿宋_GB2312" w:eastAsia="仿宋_GB2312" w:cs="仿宋_GB2312"/>
          <w:color w:val="FF0000"/>
          <w:kern w:val="2"/>
          <w:sz w:val="28"/>
          <w:szCs w:val="28"/>
          <w:u w:val="single"/>
          <w:lang w:eastAsia="zh-CN" w:bidi="ar-SA"/>
        </w:rPr>
        <w:t>***</w:t>
      </w:r>
      <w:r>
        <w:rPr>
          <w:rFonts w:hint="eastAsia" w:ascii="仿宋_GB2312" w:hAnsi="仿宋_GB2312" w:eastAsia="仿宋_GB2312" w:cs="仿宋_GB2312"/>
          <w:kern w:val="2"/>
          <w:sz w:val="28"/>
          <w:szCs w:val="28"/>
          <w:lang w:eastAsia="zh-CN" w:bidi="ar-SA"/>
        </w:rPr>
        <w:t>月</w:t>
      </w:r>
      <w:r>
        <w:rPr>
          <w:rFonts w:hint="eastAsia" w:ascii="仿宋_GB2312" w:hAnsi="仿宋_GB2312" w:eastAsia="仿宋_GB2312" w:cs="仿宋_GB2312"/>
          <w:color w:val="FF0000"/>
          <w:kern w:val="2"/>
          <w:sz w:val="28"/>
          <w:szCs w:val="28"/>
          <w:u w:val="single"/>
          <w:lang w:eastAsia="zh-CN" w:bidi="ar-SA"/>
        </w:rPr>
        <w:t>***</w:t>
      </w:r>
      <w:r>
        <w:rPr>
          <w:rFonts w:hint="eastAsia" w:ascii="仿宋_GB2312" w:hAnsi="仿宋_GB2312" w:eastAsia="仿宋_GB2312" w:cs="仿宋_GB2312"/>
          <w:kern w:val="2"/>
          <w:sz w:val="28"/>
          <w:szCs w:val="28"/>
          <w:lang w:eastAsia="zh-CN" w:bidi="ar-SA"/>
        </w:rPr>
        <w:t>日，我公司已累计收到贵司支付该项目分包款共计</w:t>
      </w:r>
      <w:r>
        <w:rPr>
          <w:rFonts w:hint="eastAsia" w:ascii="仿宋_GB2312" w:eastAsia="仿宋_GB2312" w:cs="Calibri"/>
          <w:kern w:val="2"/>
          <w:sz w:val="28"/>
          <w:szCs w:val="28"/>
          <w:lang w:eastAsia="zh-CN" w:bidi="ar-SA"/>
        </w:rPr>
        <w:t>¥</w:t>
      </w:r>
      <w:r>
        <w:rPr>
          <w:rFonts w:hint="eastAsia" w:ascii="仿宋_GB2312" w:hAnsi="仿宋_GB2312" w:eastAsia="仿宋_GB2312" w:cs="仿宋_GB2312"/>
          <w:color w:val="FF0000"/>
          <w:kern w:val="2"/>
          <w:sz w:val="28"/>
          <w:szCs w:val="28"/>
          <w:u w:val="single"/>
          <w:lang w:eastAsia="zh-CN" w:bidi="ar-SA"/>
        </w:rPr>
        <w:t>***</w:t>
      </w:r>
      <w:r>
        <w:rPr>
          <w:rFonts w:hint="eastAsia" w:ascii="仿宋_GB2312" w:eastAsia="仿宋_GB2312" w:cs="Calibri"/>
          <w:kern w:val="2"/>
          <w:sz w:val="28"/>
          <w:szCs w:val="28"/>
          <w:lang w:eastAsia="zh-CN" w:bidi="ar-SA"/>
        </w:rPr>
        <w:t>元，其中</w:t>
      </w:r>
      <w:r>
        <w:rPr>
          <w:rFonts w:hint="eastAsia" w:ascii="仿宋_GB2312" w:hAnsi="仿宋_GB2312" w:eastAsia="仿宋_GB2312" w:cs="仿宋_GB2312"/>
          <w:kern w:val="2"/>
          <w:sz w:val="28"/>
          <w:szCs w:val="28"/>
          <w:lang w:eastAsia="zh-CN" w:bidi="ar-SA"/>
        </w:rPr>
        <w:t>贵司</w:t>
      </w:r>
      <w:r>
        <w:rPr>
          <w:rFonts w:hint="eastAsia" w:ascii="仿宋_GB2312" w:eastAsia="仿宋_GB2312" w:cs="Calibri"/>
          <w:kern w:val="2"/>
          <w:sz w:val="28"/>
          <w:szCs w:val="28"/>
          <w:lang w:eastAsia="zh-CN" w:bidi="ar-SA"/>
        </w:rPr>
        <w:t>按我司认可的工资支付表代发农民工工资款共计¥</w:t>
      </w:r>
      <w:r>
        <w:rPr>
          <w:rFonts w:hint="eastAsia" w:ascii="仿宋_GB2312" w:hAnsi="仿宋_GB2312" w:eastAsia="仿宋_GB2312" w:cs="仿宋_GB2312"/>
          <w:color w:val="FF0000"/>
          <w:kern w:val="2"/>
          <w:sz w:val="28"/>
          <w:szCs w:val="28"/>
          <w:u w:val="single"/>
          <w:lang w:eastAsia="zh-CN" w:bidi="ar-SA"/>
        </w:rPr>
        <w:t>***</w:t>
      </w:r>
      <w:r>
        <w:rPr>
          <w:rFonts w:hint="eastAsia" w:ascii="仿宋_GB2312" w:eastAsia="仿宋_GB2312" w:cs="Calibri"/>
          <w:kern w:val="2"/>
          <w:sz w:val="28"/>
          <w:szCs w:val="28"/>
          <w:lang w:eastAsia="zh-CN" w:bidi="ar-SA"/>
        </w:rPr>
        <w:t>元，已发放至我公司所有工人。</w:t>
      </w:r>
    </w:p>
    <w:permEnd w:id="32"/>
    <w:p w14:paraId="1D2CE570">
      <w:pPr>
        <w:widowControl w:val="0"/>
        <w:spacing w:after="156" w:afterLines="50" w:line="36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eastAsia="仿宋_GB2312" w:cs="Calibri"/>
          <w:kern w:val="2"/>
          <w:sz w:val="28"/>
          <w:szCs w:val="28"/>
          <w:lang w:eastAsia="zh-CN" w:bidi="ar-SA"/>
        </w:rPr>
        <w:t>2、我公司提供的所有材料均真是准确，不存在弄虚作假，不存在瞒报漏报，本期我公司所有农民工工资已全部付清，未拖欠农民工工资。</w:t>
      </w:r>
    </w:p>
    <w:p w14:paraId="1D2CE572">
      <w:pPr>
        <w:widowControl w:val="0"/>
        <w:spacing w:after="160" w:line="480" w:lineRule="auto"/>
        <w:jc w:val="both"/>
        <w:rPr>
          <w:rFonts w:hint="eastAsia" w:ascii="仿宋_GB2312" w:hAnsi="仿宋_GB2312" w:eastAsia="仿宋_GB2312" w:cs="仿宋_GB2312"/>
          <w:kern w:val="2"/>
          <w:sz w:val="28"/>
          <w:szCs w:val="28"/>
          <w:lang w:eastAsia="zh-CN" w:bidi="ar-SA"/>
        </w:rPr>
      </w:pPr>
    </w:p>
    <w:p w14:paraId="1D2CE573">
      <w:pPr>
        <w:widowControl w:val="0"/>
        <w:spacing w:after="160" w:line="480" w:lineRule="auto"/>
        <w:jc w:val="both"/>
        <w:rPr>
          <w:rFonts w:hint="eastAsia" w:ascii="仿宋_GB2312" w:hAnsi="仿宋_GB2312" w:eastAsia="仿宋_GB2312" w:cs="仿宋_GB2312"/>
          <w:kern w:val="2"/>
          <w:sz w:val="28"/>
          <w:szCs w:val="28"/>
          <w:lang w:eastAsia="zh-CN" w:bidi="ar-SA"/>
        </w:rPr>
      </w:pPr>
    </w:p>
    <w:p w14:paraId="1D2CE574">
      <w:pPr>
        <w:widowControl w:val="0"/>
        <w:spacing w:before="156" w:beforeLines="50" w:after="156" w:afterLines="50" w:line="480" w:lineRule="auto"/>
        <w:ind w:firstLine="2800" w:firstLineChars="1000"/>
        <w:jc w:val="both"/>
        <w:rPr>
          <w:rFonts w:hint="eastAsia" w:ascii="仿宋_GB2312" w:hAnsi="仿宋_GB2312" w:eastAsia="仿宋_GB2312" w:cs="仿宋_GB2312"/>
          <w:kern w:val="2"/>
          <w:sz w:val="28"/>
          <w:szCs w:val="28"/>
          <w:lang w:eastAsia="zh-CN" w:bidi="ar-SA"/>
        </w:rPr>
      </w:pPr>
      <w:permStart w:id="33" w:edGrp="everyone"/>
      <w:r>
        <w:rPr>
          <w:rFonts w:hint="eastAsia" w:ascii="仿宋_GB2312" w:hAnsi="仿宋_GB2312" w:eastAsia="仿宋_GB2312" w:cs="仿宋_GB2312"/>
          <w:kern w:val="2"/>
          <w:sz w:val="28"/>
          <w:szCs w:val="28"/>
          <w:lang w:eastAsia="zh-CN" w:bidi="ar-SA"/>
        </w:rPr>
        <w:t>出具人：</w:t>
      </w:r>
      <w:r>
        <w:rPr>
          <w:rFonts w:hint="eastAsia" w:ascii="仿宋_GB2312" w:hAnsi="仿宋_GB2312" w:eastAsia="仿宋_GB2312" w:cs="仿宋_GB2312"/>
          <w:color w:val="FF0000"/>
          <w:kern w:val="2"/>
          <w:sz w:val="28"/>
          <w:szCs w:val="28"/>
          <w:u w:val="single"/>
          <w:lang w:val="en-US" w:eastAsia="zh-CN" w:bidi="ar-SA"/>
        </w:rPr>
        <w:t>/</w:t>
      </w:r>
      <w:r>
        <w:rPr>
          <w:rFonts w:hint="eastAsia" w:ascii="仿宋_GB2312" w:hAnsi="仿宋_GB2312" w:eastAsia="仿宋_GB2312" w:cs="仿宋_GB2312"/>
          <w:kern w:val="2"/>
          <w:sz w:val="28"/>
          <w:szCs w:val="28"/>
          <w:lang w:eastAsia="zh-CN" w:bidi="ar-SA"/>
        </w:rPr>
        <w:t>公司（盖章）</w:t>
      </w:r>
    </w:p>
    <w:p w14:paraId="1D2CE575">
      <w:pPr>
        <w:widowControl w:val="0"/>
        <w:spacing w:before="156" w:beforeLines="50" w:after="156" w:afterLines="50" w:line="480" w:lineRule="auto"/>
        <w:ind w:firstLine="2800" w:firstLineChars="10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法人代表或委托代理人（签字）：  </w:t>
      </w:r>
    </w:p>
    <w:p w14:paraId="1D2CE576">
      <w:pPr>
        <w:widowControl w:val="0"/>
        <w:spacing w:before="156" w:beforeLines="50" w:after="156" w:afterLines="50" w:line="480" w:lineRule="auto"/>
        <w:ind w:firstLine="2800" w:firstLineChars="10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法人代表或委托代理人身份证号： </w:t>
      </w:r>
    </w:p>
    <w:p w14:paraId="1D2CE577">
      <w:pPr>
        <w:widowControl w:val="0"/>
        <w:spacing w:before="156" w:beforeLines="50" w:after="156" w:afterLines="50" w:line="480" w:lineRule="auto"/>
        <w:ind w:firstLine="560" w:firstLineChars="200"/>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w:t>
      </w:r>
    </w:p>
    <w:p w14:paraId="1D2CE578">
      <w:pPr>
        <w:widowControl w:val="0"/>
        <w:spacing w:before="156" w:beforeLines="50" w:after="156" w:afterLines="50" w:line="480" w:lineRule="auto"/>
        <w:ind w:left="3945" w:leftChars="266" w:hanging="3360" w:hangingChars="1200"/>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年   月   日</w:t>
      </w:r>
      <w:bookmarkEnd w:id="6"/>
    </w:p>
    <w:permEnd w:id="33"/>
    <w:p w14:paraId="1D2CE579">
      <w:pPr>
        <w:spacing w:after="0" w:line="240" w:lineRule="auto"/>
        <w:rPr>
          <w:rFonts w:hint="eastAsia" w:ascii="宋体" w:hAnsi="宋体"/>
          <w:sz w:val="21"/>
          <w:szCs w:val="21"/>
          <w:lang w:eastAsia="zh-CN"/>
        </w:rPr>
      </w:pPr>
    </w:p>
    <w:p w14:paraId="078EBBDA">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57B">
      <w:pPr>
        <w:pStyle w:val="2"/>
        <w:spacing w:before="0" w:after="0" w:line="240" w:lineRule="auto"/>
        <w:rPr>
          <w:rFonts w:hint="eastAsia" w:ascii="宋体" w:hAnsi="宋体"/>
          <w:sz w:val="24"/>
          <w:szCs w:val="24"/>
          <w:lang w:eastAsia="zh-CN"/>
        </w:rPr>
      </w:pPr>
      <w:bookmarkStart w:id="7" w:name="_Hlk35761361"/>
      <w:r>
        <w:rPr>
          <w:rFonts w:hint="eastAsia" w:ascii="宋体" w:hAnsi="宋体"/>
          <w:sz w:val="24"/>
          <w:szCs w:val="24"/>
          <w:lang w:eastAsia="zh-CN"/>
        </w:rPr>
        <w:t>附件15</w:t>
      </w:r>
    </w:p>
    <w:p w14:paraId="1D2CE57C">
      <w:pPr>
        <w:widowControl w:val="0"/>
        <w:spacing w:after="160" w:line="278"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违约金扣款通知单</w:t>
      </w:r>
    </w:p>
    <w:bookmarkEnd w:id="7"/>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4"/>
        <w:gridCol w:w="2914"/>
        <w:gridCol w:w="1152"/>
        <w:gridCol w:w="1161"/>
        <w:gridCol w:w="2777"/>
      </w:tblGrid>
      <w:tr w14:paraId="1D2CE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10" w:type="dxa"/>
            <w:gridSpan w:val="3"/>
            <w:tcBorders>
              <w:right w:val="single" w:color="auto" w:sz="4" w:space="0"/>
            </w:tcBorders>
            <w:vAlign w:val="center"/>
          </w:tcPr>
          <w:p w14:paraId="1D2CE57D">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bCs/>
                <w:kern w:val="2"/>
                <w:sz w:val="24"/>
                <w:szCs w:val="24"/>
                <w:lang w:eastAsia="zh-CN" w:bidi="ar-SA"/>
              </w:rPr>
              <w:t>违约金扣减通知单</w:t>
            </w:r>
          </w:p>
        </w:tc>
        <w:tc>
          <w:tcPr>
            <w:tcW w:w="1161" w:type="dxa"/>
            <w:tcBorders>
              <w:left w:val="single" w:color="auto" w:sz="4" w:space="0"/>
            </w:tcBorders>
            <w:vAlign w:val="center"/>
          </w:tcPr>
          <w:p w14:paraId="1D2CE57E">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编号</w:t>
            </w:r>
          </w:p>
        </w:tc>
        <w:tc>
          <w:tcPr>
            <w:tcW w:w="2777" w:type="dxa"/>
            <w:vAlign w:val="center"/>
          </w:tcPr>
          <w:p w14:paraId="1D2CE57F">
            <w:pPr>
              <w:widowControl w:val="0"/>
              <w:spacing w:after="0" w:line="240" w:lineRule="auto"/>
              <w:jc w:val="both"/>
              <w:rPr>
                <w:rFonts w:hint="eastAsia" w:ascii="仿宋_GB2312" w:hAnsi="仿宋_GB2312" w:eastAsia="仿宋_GB2312" w:cs="仿宋_GB2312"/>
                <w:b/>
                <w:kern w:val="2"/>
                <w:sz w:val="24"/>
                <w:szCs w:val="24"/>
                <w:lang w:eastAsia="zh-CN" w:bidi="ar-SA"/>
              </w:rPr>
            </w:pPr>
          </w:p>
        </w:tc>
      </w:tr>
      <w:tr w14:paraId="1D2CE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548" w:type="dxa"/>
            <w:gridSpan w:val="5"/>
            <w:vAlign w:val="center"/>
          </w:tcPr>
          <w:p w14:paraId="1D2CE581">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致：</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公司</w:t>
            </w:r>
          </w:p>
        </w:tc>
      </w:tr>
      <w:tr w14:paraId="1D2CE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44" w:type="dxa"/>
            <w:tcBorders>
              <w:right w:val="single" w:color="auto" w:sz="4" w:space="0"/>
            </w:tcBorders>
            <w:vAlign w:val="center"/>
          </w:tcPr>
          <w:p w14:paraId="1D2CE583">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分包工程名称</w:t>
            </w:r>
          </w:p>
        </w:tc>
        <w:tc>
          <w:tcPr>
            <w:tcW w:w="8004" w:type="dxa"/>
            <w:gridSpan w:val="4"/>
            <w:tcBorders>
              <w:left w:val="single" w:color="auto" w:sz="4" w:space="0"/>
            </w:tcBorders>
            <w:vAlign w:val="center"/>
          </w:tcPr>
          <w:p w14:paraId="1D2CE584">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分包工程</w:t>
            </w:r>
          </w:p>
        </w:tc>
      </w:tr>
      <w:tr w14:paraId="1D2CE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44" w:type="dxa"/>
            <w:tcBorders>
              <w:top w:val="single" w:color="auto" w:sz="4" w:space="0"/>
              <w:bottom w:val="single" w:color="auto" w:sz="4" w:space="0"/>
              <w:right w:val="single" w:color="auto" w:sz="4" w:space="0"/>
            </w:tcBorders>
            <w:vAlign w:val="center"/>
          </w:tcPr>
          <w:p w14:paraId="1D2CE586">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总承包</w:t>
            </w:r>
          </w:p>
          <w:p w14:paraId="1D2CE587">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单位</w:t>
            </w:r>
          </w:p>
        </w:tc>
        <w:tc>
          <w:tcPr>
            <w:tcW w:w="8004" w:type="dxa"/>
            <w:gridSpan w:val="4"/>
            <w:tcBorders>
              <w:top w:val="single" w:color="auto" w:sz="4" w:space="0"/>
              <w:left w:val="single" w:color="auto" w:sz="4" w:space="0"/>
              <w:bottom w:val="single" w:color="auto" w:sz="4" w:space="0"/>
            </w:tcBorders>
            <w:vAlign w:val="center"/>
          </w:tcPr>
          <w:p w14:paraId="1D2CE588">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 xml:space="preserve"> </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项目经理部</w:t>
            </w:r>
          </w:p>
        </w:tc>
      </w:tr>
      <w:tr w14:paraId="1D2CE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atLeast"/>
          <w:jc w:val="center"/>
        </w:trPr>
        <w:tc>
          <w:tcPr>
            <w:tcW w:w="1544" w:type="dxa"/>
            <w:tcBorders>
              <w:top w:val="single" w:color="auto" w:sz="4" w:space="0"/>
              <w:right w:val="single" w:color="auto" w:sz="4" w:space="0"/>
            </w:tcBorders>
            <w:vAlign w:val="center"/>
          </w:tcPr>
          <w:p w14:paraId="1D2CE58A">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违约</w:t>
            </w:r>
          </w:p>
          <w:p w14:paraId="1D2CE58B">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事由</w:t>
            </w:r>
          </w:p>
        </w:tc>
        <w:tc>
          <w:tcPr>
            <w:tcW w:w="8004" w:type="dxa"/>
            <w:gridSpan w:val="4"/>
            <w:tcBorders>
              <w:top w:val="single" w:color="auto" w:sz="4" w:space="0"/>
              <w:left w:val="single" w:color="auto" w:sz="4" w:space="0"/>
            </w:tcBorders>
            <w:vAlign w:val="center"/>
          </w:tcPr>
          <w:p w14:paraId="1D2CE58C">
            <w:pPr>
              <w:widowControl w:val="0"/>
              <w:spacing w:after="0" w:line="240" w:lineRule="auto"/>
              <w:jc w:val="both"/>
              <w:rPr>
                <w:rFonts w:hint="eastAsia" w:ascii="仿宋_GB2312" w:hAnsi="仿宋_GB2312" w:eastAsia="仿宋_GB2312" w:cs="仿宋_GB2312"/>
                <w:b/>
                <w:kern w:val="2"/>
                <w:sz w:val="24"/>
                <w:szCs w:val="24"/>
                <w:lang w:eastAsia="zh-CN" w:bidi="ar-SA"/>
              </w:rPr>
            </w:pPr>
          </w:p>
        </w:tc>
      </w:tr>
      <w:tr w14:paraId="1D2CE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0" w:hRule="atLeast"/>
          <w:jc w:val="center"/>
        </w:trPr>
        <w:tc>
          <w:tcPr>
            <w:tcW w:w="1544" w:type="dxa"/>
            <w:tcBorders>
              <w:top w:val="single" w:color="auto" w:sz="4" w:space="0"/>
              <w:bottom w:val="single" w:color="auto" w:sz="4" w:space="0"/>
              <w:right w:val="single" w:color="auto" w:sz="4" w:space="0"/>
            </w:tcBorders>
            <w:vAlign w:val="center"/>
          </w:tcPr>
          <w:p w14:paraId="1D2CE58E">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违约</w:t>
            </w:r>
          </w:p>
          <w:p w14:paraId="1D2CE58F">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依据</w:t>
            </w:r>
          </w:p>
        </w:tc>
        <w:tc>
          <w:tcPr>
            <w:tcW w:w="8004" w:type="dxa"/>
            <w:gridSpan w:val="4"/>
            <w:tcBorders>
              <w:top w:val="single" w:color="auto" w:sz="4" w:space="0"/>
              <w:left w:val="single" w:color="auto" w:sz="4" w:space="0"/>
              <w:bottom w:val="single" w:color="auto" w:sz="4" w:space="0"/>
            </w:tcBorders>
          </w:tcPr>
          <w:p w14:paraId="1D2CE590">
            <w:pPr>
              <w:widowControl w:val="0"/>
              <w:spacing w:after="0" w:line="240" w:lineRule="auto"/>
              <w:rPr>
                <w:rFonts w:hint="eastAsia" w:ascii="仿宋_GB2312" w:hAnsi="仿宋_GB2312" w:eastAsia="仿宋_GB2312" w:cs="仿宋_GB2312"/>
                <w:b/>
                <w:kern w:val="2"/>
                <w:sz w:val="24"/>
                <w:szCs w:val="24"/>
                <w:lang w:eastAsia="zh-CN" w:bidi="ar-SA"/>
              </w:rPr>
            </w:pPr>
          </w:p>
        </w:tc>
      </w:tr>
      <w:tr w14:paraId="1D2CE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4" w:type="dxa"/>
            <w:tcBorders>
              <w:top w:val="single" w:color="auto" w:sz="4" w:space="0"/>
              <w:bottom w:val="single" w:color="auto" w:sz="6" w:space="0"/>
              <w:right w:val="single" w:color="auto" w:sz="4" w:space="0"/>
            </w:tcBorders>
            <w:vAlign w:val="center"/>
          </w:tcPr>
          <w:p w14:paraId="1D2CE592">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扣款金额</w:t>
            </w:r>
          </w:p>
        </w:tc>
        <w:tc>
          <w:tcPr>
            <w:tcW w:w="8004" w:type="dxa"/>
            <w:gridSpan w:val="4"/>
            <w:tcBorders>
              <w:top w:val="single" w:color="auto" w:sz="4" w:space="0"/>
              <w:left w:val="single" w:color="auto" w:sz="4" w:space="0"/>
              <w:bottom w:val="single" w:color="auto" w:sz="6" w:space="0"/>
            </w:tcBorders>
            <w:vAlign w:val="center"/>
          </w:tcPr>
          <w:p w14:paraId="1D2CE593">
            <w:pPr>
              <w:widowControl w:val="0"/>
              <w:spacing w:after="0" w:line="240" w:lineRule="auto"/>
              <w:jc w:val="both"/>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人民币：</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元（大写：</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w:t>
            </w:r>
          </w:p>
        </w:tc>
      </w:tr>
      <w:tr w14:paraId="1D2CE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58" w:type="dxa"/>
            <w:gridSpan w:val="2"/>
            <w:tcBorders>
              <w:top w:val="single" w:color="auto" w:sz="4" w:space="0"/>
              <w:bottom w:val="single" w:color="auto" w:sz="4" w:space="0"/>
              <w:right w:val="single" w:color="auto" w:sz="4" w:space="0"/>
            </w:tcBorders>
            <w:vAlign w:val="center"/>
          </w:tcPr>
          <w:p w14:paraId="1D2CE595">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总承包单位（签字）</w:t>
            </w:r>
          </w:p>
        </w:tc>
        <w:tc>
          <w:tcPr>
            <w:tcW w:w="5090" w:type="dxa"/>
            <w:gridSpan w:val="3"/>
            <w:tcBorders>
              <w:top w:val="single" w:color="auto" w:sz="4" w:space="0"/>
              <w:left w:val="single" w:color="auto" w:sz="4" w:space="0"/>
              <w:bottom w:val="single" w:color="auto" w:sz="4" w:space="0"/>
            </w:tcBorders>
            <w:vAlign w:val="center"/>
          </w:tcPr>
          <w:p w14:paraId="1D2CE596">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分包单位（签字）</w:t>
            </w:r>
          </w:p>
        </w:tc>
      </w:tr>
      <w:tr w14:paraId="1D2CE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4458" w:type="dxa"/>
            <w:gridSpan w:val="2"/>
            <w:tcBorders>
              <w:top w:val="single" w:color="auto" w:sz="4" w:space="0"/>
              <w:bottom w:val="single" w:color="auto" w:sz="4" w:space="0"/>
              <w:right w:val="single" w:color="auto" w:sz="4" w:space="0"/>
            </w:tcBorders>
            <w:vAlign w:val="center"/>
          </w:tcPr>
          <w:p w14:paraId="1D2CE598">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1D2CE599">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1D2CE59A">
            <w:pPr>
              <w:widowControl w:val="0"/>
              <w:spacing w:after="0" w:line="240" w:lineRule="auto"/>
              <w:jc w:val="right"/>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年   月   日</w:t>
            </w:r>
          </w:p>
        </w:tc>
        <w:tc>
          <w:tcPr>
            <w:tcW w:w="5090" w:type="dxa"/>
            <w:gridSpan w:val="3"/>
            <w:tcBorders>
              <w:top w:val="single" w:color="auto" w:sz="4" w:space="0"/>
              <w:left w:val="single" w:color="auto" w:sz="4" w:space="0"/>
              <w:bottom w:val="single" w:color="auto" w:sz="4" w:space="0"/>
            </w:tcBorders>
            <w:vAlign w:val="center"/>
          </w:tcPr>
          <w:p w14:paraId="1D2CE59B">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1D2CE59C">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1D2CE59D">
            <w:pPr>
              <w:widowControl w:val="0"/>
              <w:spacing w:after="0" w:line="240" w:lineRule="auto"/>
              <w:jc w:val="right"/>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年   月   日</w:t>
            </w:r>
          </w:p>
        </w:tc>
      </w:tr>
      <w:tr w14:paraId="1D2CE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9548" w:type="dxa"/>
            <w:gridSpan w:val="5"/>
            <w:tcBorders>
              <w:top w:val="single" w:color="auto" w:sz="4" w:space="0"/>
            </w:tcBorders>
            <w:vAlign w:val="center"/>
          </w:tcPr>
          <w:p w14:paraId="1D2CE59F">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bCs/>
                <w:kern w:val="2"/>
                <w:sz w:val="24"/>
                <w:szCs w:val="24"/>
                <w:lang w:eastAsia="zh-CN" w:bidi="ar-SA"/>
              </w:rPr>
              <w:t>说明：《违约金扣减通知单》电子版已同时传至贵司</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bCs/>
                <w:color w:val="FF0000"/>
                <w:kern w:val="2"/>
                <w:sz w:val="24"/>
                <w:szCs w:val="24"/>
                <w:u w:val="single"/>
                <w:lang w:eastAsia="zh-CN" w:bidi="ar-SA"/>
              </w:rPr>
              <w:t>@163.</w:t>
            </w:r>
            <w:r>
              <w:rPr>
                <w:rFonts w:hint="eastAsia" w:ascii="仿宋_GB2312" w:hAnsi="仿宋_GB2312" w:eastAsia="仿宋_GB2312" w:cs="仿宋_GB2312"/>
                <w:b/>
                <w:bCs/>
                <w:kern w:val="2"/>
                <w:sz w:val="24"/>
                <w:szCs w:val="24"/>
                <w:lang w:eastAsia="zh-CN" w:bidi="ar-SA"/>
              </w:rPr>
              <w:t>com 邮箱，邮件到达邮箱时间即为贵司签收时间。贵司如对文件内容如有任何异议，须在二十四小时内书面回复，否则视为认可我司扣款金额。</w:t>
            </w:r>
          </w:p>
        </w:tc>
      </w:tr>
    </w:tbl>
    <w:p w14:paraId="1D2CE5A1">
      <w:pPr>
        <w:spacing w:after="0" w:line="240" w:lineRule="auto"/>
        <w:rPr>
          <w:rFonts w:hint="eastAsia" w:ascii="宋体" w:hAnsi="宋体"/>
          <w:sz w:val="21"/>
          <w:szCs w:val="21"/>
          <w:lang w:eastAsia="zh-CN"/>
        </w:rPr>
      </w:pPr>
    </w:p>
    <w:p w14:paraId="33C2CFA8">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5A3">
      <w:pPr>
        <w:pStyle w:val="2"/>
        <w:spacing w:before="0" w:after="0" w:line="240" w:lineRule="auto"/>
        <w:rPr>
          <w:rFonts w:hint="eastAsia" w:ascii="宋体" w:hAnsi="宋体"/>
          <w:sz w:val="24"/>
          <w:szCs w:val="24"/>
          <w:lang w:eastAsia="zh-CN"/>
        </w:rPr>
      </w:pPr>
      <w:r>
        <w:rPr>
          <w:rFonts w:ascii="宋体" w:hAnsi="宋体"/>
          <w:sz w:val="24"/>
          <w:szCs w:val="24"/>
          <w:lang w:eastAsia="zh-CN"/>
        </w:rPr>
        <w:t>附件</w:t>
      </w:r>
      <w:r>
        <w:rPr>
          <w:rFonts w:hint="eastAsia" w:ascii="宋体" w:hAnsi="宋体"/>
          <w:sz w:val="24"/>
          <w:szCs w:val="24"/>
          <w:lang w:eastAsia="zh-CN"/>
        </w:rPr>
        <w:t>16</w:t>
      </w:r>
    </w:p>
    <w:p w14:paraId="1D2CE5A4">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b/>
          <w:bCs/>
          <w:kern w:val="2"/>
          <w:sz w:val="32"/>
          <w:szCs w:val="32"/>
          <w:lang w:eastAsia="zh-CN" w:bidi="ar-SA"/>
        </w:rPr>
        <w:t>签证工作内容记录单</w:t>
      </w:r>
    </w:p>
    <w:p w14:paraId="1D2CE5A5">
      <w:pPr>
        <w:widowControl w:val="0"/>
        <w:autoSpaceDE w:val="0"/>
        <w:autoSpaceDN w:val="0"/>
        <w:spacing w:before="67" w:after="0" w:line="240" w:lineRule="auto"/>
        <w:ind w:right="1339"/>
        <w:jc w:val="right"/>
        <w:rPr>
          <w:rFonts w:hint="eastAsia" w:ascii="宋体" w:hAnsi="宋体" w:cs="宋体"/>
          <w:sz w:val="24"/>
          <w:szCs w:val="24"/>
          <w:lang w:eastAsia="zh-CN" w:bidi="ar-SA"/>
        </w:rPr>
      </w:pPr>
      <w:r>
        <w:rPr>
          <w:rFonts w:ascii="宋体" w:hAnsi="宋体" w:cs="宋体"/>
          <w:spacing w:val="-4"/>
          <w:sz w:val="24"/>
          <w:szCs w:val="24"/>
          <w:lang w:eastAsia="zh-CN" w:bidi="ar-SA"/>
        </w:rPr>
        <w:t>编号：</w:t>
      </w:r>
    </w:p>
    <w:p w14:paraId="1D2CE5A6">
      <w:pPr>
        <w:widowControl w:val="0"/>
        <w:autoSpaceDE w:val="0"/>
        <w:autoSpaceDN w:val="0"/>
        <w:spacing w:before="4" w:after="0" w:line="240" w:lineRule="auto"/>
        <w:rPr>
          <w:rFonts w:hint="eastAsia" w:ascii="宋体" w:hAnsi="宋体" w:cs="宋体"/>
          <w:sz w:val="6"/>
          <w:szCs w:val="24"/>
          <w:lang w:eastAsia="zh-CN" w:bidi="ar-SA"/>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3"/>
        <w:gridCol w:w="3108"/>
        <w:gridCol w:w="1290"/>
        <w:gridCol w:w="2879"/>
      </w:tblGrid>
      <w:tr w14:paraId="1D2CE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1783" w:type="dxa"/>
            <w:vAlign w:val="center"/>
          </w:tcPr>
          <w:p w14:paraId="1D2CE5A7">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工 程 名 称</w:t>
            </w:r>
          </w:p>
        </w:tc>
        <w:tc>
          <w:tcPr>
            <w:tcW w:w="7277" w:type="dxa"/>
            <w:gridSpan w:val="3"/>
            <w:vAlign w:val="center"/>
          </w:tcPr>
          <w:p w14:paraId="1D2CE5A8">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r>
      <w:tr w14:paraId="1D2CE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783" w:type="dxa"/>
            <w:vAlign w:val="center"/>
          </w:tcPr>
          <w:p w14:paraId="1D2CE5AA">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分包单位名称</w:t>
            </w:r>
          </w:p>
        </w:tc>
        <w:tc>
          <w:tcPr>
            <w:tcW w:w="3108" w:type="dxa"/>
            <w:vAlign w:val="center"/>
          </w:tcPr>
          <w:p w14:paraId="1D2CE5AB">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c>
          <w:tcPr>
            <w:tcW w:w="1290" w:type="dxa"/>
            <w:vAlign w:val="center"/>
          </w:tcPr>
          <w:p w14:paraId="1D2CE5AC">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分包合同名称/编号</w:t>
            </w:r>
          </w:p>
        </w:tc>
        <w:tc>
          <w:tcPr>
            <w:tcW w:w="2879" w:type="dxa"/>
            <w:vAlign w:val="center"/>
          </w:tcPr>
          <w:p w14:paraId="1D2CE5AD">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r>
      <w:tr w14:paraId="1D2C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1783" w:type="dxa"/>
            <w:vAlign w:val="center"/>
          </w:tcPr>
          <w:p w14:paraId="1D2CE5AF">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分包合同承包范围</w:t>
            </w:r>
          </w:p>
        </w:tc>
        <w:tc>
          <w:tcPr>
            <w:tcW w:w="7277" w:type="dxa"/>
            <w:gridSpan w:val="3"/>
            <w:vAlign w:val="center"/>
          </w:tcPr>
          <w:p w14:paraId="1D2CE5B0">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r>
      <w:tr w14:paraId="1D2CE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1783" w:type="dxa"/>
            <w:vAlign w:val="center"/>
          </w:tcPr>
          <w:p w14:paraId="1D2CE5B2">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签证发起原因</w:t>
            </w:r>
          </w:p>
        </w:tc>
        <w:tc>
          <w:tcPr>
            <w:tcW w:w="7277" w:type="dxa"/>
            <w:gridSpan w:val="3"/>
            <w:vAlign w:val="center"/>
          </w:tcPr>
          <w:p w14:paraId="1D2CE5B3">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r>
      <w:tr w14:paraId="1D2CE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783" w:type="dxa"/>
            <w:vAlign w:val="center"/>
          </w:tcPr>
          <w:p w14:paraId="1D2CE5B5">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签证工作起止时间</w:t>
            </w:r>
          </w:p>
        </w:tc>
        <w:tc>
          <w:tcPr>
            <w:tcW w:w="3108" w:type="dxa"/>
            <w:vAlign w:val="center"/>
          </w:tcPr>
          <w:p w14:paraId="1D2CE5B6">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c>
          <w:tcPr>
            <w:tcW w:w="1290" w:type="dxa"/>
            <w:vAlign w:val="center"/>
          </w:tcPr>
          <w:p w14:paraId="1D2CE5B7">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签证工作验收时间</w:t>
            </w:r>
          </w:p>
        </w:tc>
        <w:tc>
          <w:tcPr>
            <w:tcW w:w="2879" w:type="dxa"/>
            <w:vAlign w:val="center"/>
          </w:tcPr>
          <w:p w14:paraId="1D2CE5B8">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r>
      <w:tr w14:paraId="1D2CE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jc w:val="center"/>
        </w:trPr>
        <w:tc>
          <w:tcPr>
            <w:tcW w:w="1783" w:type="dxa"/>
            <w:vAlign w:val="center"/>
          </w:tcPr>
          <w:p w14:paraId="1D2CE5BA">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签证工作内容</w:t>
            </w:r>
          </w:p>
        </w:tc>
        <w:tc>
          <w:tcPr>
            <w:tcW w:w="7277" w:type="dxa"/>
            <w:gridSpan w:val="3"/>
            <w:vAlign w:val="center"/>
          </w:tcPr>
          <w:p w14:paraId="1D2CE5BB">
            <w:pPr>
              <w:widowControl w:val="0"/>
              <w:autoSpaceDE w:val="0"/>
              <w:autoSpaceDN w:val="0"/>
              <w:spacing w:after="0" w:line="240" w:lineRule="auto"/>
              <w:jc w:val="center"/>
              <w:rPr>
                <w:rFonts w:hint="eastAsia" w:ascii="仿宋_GB2312" w:hAnsi="宋体" w:eastAsia="仿宋_GB2312" w:cs="宋体"/>
                <w:sz w:val="24"/>
                <w:szCs w:val="24"/>
                <w:lang w:eastAsia="zh-CN" w:bidi="ar-SA"/>
              </w:rPr>
            </w:pPr>
            <w:r>
              <w:rPr>
                <w:rFonts w:hint="eastAsia" w:ascii="仿宋_GB2312" w:hAnsi="宋体" w:eastAsia="仿宋_GB2312" w:cs="宋体"/>
                <w:color w:val="FF0000"/>
                <w:sz w:val="24"/>
                <w:szCs w:val="24"/>
                <w:lang w:eastAsia="zh-CN" w:bidi="ar-SA"/>
              </w:rPr>
              <w:t>（必须包含具体工作内容、数量，可列明人材机等消耗数量，不得包含价格信息）</w:t>
            </w:r>
          </w:p>
        </w:tc>
      </w:tr>
      <w:tr w14:paraId="1D2CE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jc w:val="center"/>
        </w:trPr>
        <w:tc>
          <w:tcPr>
            <w:tcW w:w="1783" w:type="dxa"/>
            <w:vAlign w:val="center"/>
          </w:tcPr>
          <w:p w14:paraId="1D2CE5BD">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总包授权代表签字</w:t>
            </w:r>
          </w:p>
        </w:tc>
        <w:tc>
          <w:tcPr>
            <w:tcW w:w="7277" w:type="dxa"/>
            <w:gridSpan w:val="3"/>
            <w:vAlign w:val="center"/>
          </w:tcPr>
          <w:p w14:paraId="1D2CE5BE">
            <w:pPr>
              <w:widowControl w:val="0"/>
              <w:autoSpaceDE w:val="0"/>
              <w:autoSpaceDN w:val="0"/>
              <w:spacing w:after="0" w:line="240" w:lineRule="auto"/>
              <w:jc w:val="center"/>
              <w:rPr>
                <w:rFonts w:hint="eastAsia" w:ascii="仿宋_GB2312" w:hAnsi="宋体" w:eastAsia="仿宋_GB2312" w:cs="宋体"/>
                <w:sz w:val="24"/>
                <w:szCs w:val="24"/>
                <w:lang w:eastAsia="zh-CN" w:bidi="ar-SA"/>
              </w:rPr>
            </w:pPr>
            <w:r>
              <w:rPr>
                <w:rFonts w:hint="eastAsia" w:ascii="仿宋_GB2312" w:hAnsi="宋体" w:eastAsia="仿宋_GB2312" w:cs="宋体"/>
                <w:color w:val="FF0000"/>
                <w:sz w:val="24"/>
                <w:szCs w:val="24"/>
                <w:lang w:eastAsia="zh-CN" w:bidi="ar-SA"/>
              </w:rPr>
              <w:t>（现场施工员、工程部经理、生产经理等指令发布、工作负责人员会签）</w:t>
            </w:r>
          </w:p>
        </w:tc>
      </w:tr>
    </w:tbl>
    <w:p w14:paraId="1D2CE5C0">
      <w:pPr>
        <w:widowControl w:val="0"/>
        <w:autoSpaceDE w:val="0"/>
        <w:autoSpaceDN w:val="0"/>
        <w:spacing w:after="0" w:line="240" w:lineRule="auto"/>
        <w:rPr>
          <w:rFonts w:hint="eastAsia" w:ascii="宋体" w:hAnsi="宋体" w:cs="宋体"/>
          <w:lang w:eastAsia="zh-CN" w:bidi="ar-SA"/>
        </w:rPr>
      </w:pPr>
    </w:p>
    <w:sectPr>
      <w:pgSz w:w="11906" w:h="16838"/>
      <w:pgMar w:top="1417" w:right="1417" w:bottom="1417" w:left="1417" w:header="1134" w:footer="992" w:gutter="0"/>
      <w:cols w:space="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0122059" name="文本框 197012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CE5D7">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Gd7C3U2AgAAZwQAAA4AAAAAAAAAAQAgAAAAHwEAAGRycy9lMm9Eb2MueG1s&#10;UEsFBgAAAAAGAAYAWQEAAMcFAAAAAA==&#10;">
              <v:fill on="f" focussize="0,0"/>
              <v:stroke on="f" weight="0.5pt"/>
              <v:imagedata o:title=""/>
              <o:lock v:ext="edit" aspectratio="f"/>
              <v:textbox inset="0mm,0mm,0mm,0mm" style="mso-fit-shape-to-text:t;">
                <w:txbxContent>
                  <w:p w14:paraId="1D2CE5D7">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9E31E">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C39E31E">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A">
    <w:pPr>
      <w:pStyle w:val="6"/>
      <w:framePr w:wrap="around" w:vAnchor="text" w:hAnchor="margin" w:xAlign="center" w:y="1"/>
      <w:rPr>
        <w:rStyle w:val="11"/>
      </w:rPr>
    </w:pPr>
    <w:r>
      <w:fldChar w:fldCharType="begin"/>
    </w:r>
    <w:r>
      <w:rPr>
        <w:rStyle w:val="11"/>
      </w:rPr>
      <w:instrText xml:space="preserve">PAGE  </w:instrText>
    </w:r>
    <w:r>
      <w:fldChar w:fldCharType="end"/>
    </w:r>
  </w:p>
  <w:p w14:paraId="1D2CE5CB">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9E31F">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C39E31F">
                    <w:pPr>
                      <w:pStyle w:val="6"/>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4478094" name="文本框 1964478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CE5D8">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C64xxo2AgAAZwQAAA4AAAAAAAAAAQAgAAAAHwEAAGRycy9lMm9Eb2MueG1s&#10;UEsFBgAAAAAGAAYAWQEAAMcFAAAAAA==&#10;">
              <v:fill on="f" focussize="0,0"/>
              <v:stroke on="f" weight="0.5pt"/>
              <v:imagedata o:title=""/>
              <o:lock v:ext="edit" aspectratio="f"/>
              <v:textbox inset="0mm,0mm,0mm,0mm" style="mso-fit-shape-to-text:t;">
                <w:txbxContent>
                  <w:p w14:paraId="1D2CE5D8">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C">
    <w:pPr>
      <w:pStyle w:val="6"/>
      <w:framePr w:wrap="around" w:vAnchor="text" w:hAnchor="margin" w:xAlign="center" w:y="1"/>
      <w:rPr>
        <w:rStyle w:val="11"/>
      </w:rPr>
    </w:pPr>
    <w:r>
      <w:fldChar w:fldCharType="begin"/>
    </w:r>
    <w:r>
      <w:rPr>
        <w:rStyle w:val="11"/>
      </w:rPr>
      <w:instrText xml:space="preserve">PAGE  </w:instrText>
    </w:r>
    <w:r>
      <w:fldChar w:fldCharType="end"/>
    </w:r>
  </w:p>
  <w:p w14:paraId="1D2CE5C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7">
    <w:pPr>
      <w:tabs>
        <w:tab w:val="center" w:pos="4153"/>
        <w:tab w:val="right" w:pos="8306"/>
      </w:tabs>
      <w:wordWrap w:val="0"/>
      <w:snapToGrid w:val="0"/>
      <w:ind w:firstLine="220" w:firstLineChars="10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sz w:val="18"/>
      </w:rPr>
      <w:t xml:space="preserve">                                 </w:t>
    </w:r>
    <w:r>
      <w:rPr>
        <w:sz w:val="18"/>
        <w:lang w:eastAsia="zh-CN"/>
      </w:rPr>
      <w:t xml:space="preserve">                </w:t>
    </w:r>
    <w:r>
      <w:rPr>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9">
    <w:pPr>
      <w:tabs>
        <w:tab w:val="center" w:pos="4153"/>
        <w:tab w:val="right" w:pos="8306"/>
      </w:tabs>
      <w:wordWrap w:val="0"/>
      <w:snapToGrid w:val="0"/>
      <w:ind w:firstLine="220" w:firstLineChars="10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1794505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505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sz w:val="18"/>
      </w:rPr>
      <w:t xml:space="preserve">                                 </w:t>
    </w:r>
    <w:r>
      <w:rPr>
        <w:sz w:val="18"/>
        <w:lang w:eastAsia="zh-CN"/>
      </w:rPr>
      <w:t xml:space="preserve">                </w:t>
    </w:r>
    <w:r>
      <w:rPr>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suff w:val="nothing"/>
      <w:lvlText w:val="%1、"/>
      <w:lvlJc w:val="left"/>
      <w:pPr>
        <w:ind w:left="360" w:hanging="360"/>
      </w:pPr>
      <w:rPr>
        <w:rFonts w:hint="eastAsia" w:eastAsia="隶书"/>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C834079"/>
    <w:multiLevelType w:val="multilevel"/>
    <w:tmpl w:val="0C834079"/>
    <w:lvl w:ilvl="0" w:tentative="0">
      <w:start w:val="1"/>
      <w:numFmt w:val="decimal"/>
      <w:suff w:val="nothing"/>
      <w:lvlText w:val="%1、"/>
      <w:lvlJc w:val="left"/>
      <w:pPr>
        <w:ind w:left="360" w:hanging="36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2F02237C"/>
    <w:multiLevelType w:val="multilevel"/>
    <w:tmpl w:val="2F02237C"/>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DE56268"/>
    <w:multiLevelType w:val="multilevel"/>
    <w:tmpl w:val="5DE56268"/>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LCq7ZNjsTTX3guMwF6/s30oZLBGdWaktnT5bweOpuh2nD8rozXzQwGDqpQ+iiy8MCbPS2oY46wNAaQKqhZW5A==" w:salt="lmjZ+VC3CmFg1ApgZjpUfw=="/>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1YjhiODQ3OGM3MWI3M2QxMmY2Zjg3NjJiNTBjNjAifQ=="/>
  </w:docVars>
  <w:rsids>
    <w:rsidRoot w:val="00EB5251"/>
    <w:rsid w:val="00001090"/>
    <w:rsid w:val="00001FA4"/>
    <w:rsid w:val="00004C17"/>
    <w:rsid w:val="00010582"/>
    <w:rsid w:val="00017F92"/>
    <w:rsid w:val="00021C0D"/>
    <w:rsid w:val="00022AA7"/>
    <w:rsid w:val="00022B58"/>
    <w:rsid w:val="00031131"/>
    <w:rsid w:val="0003282B"/>
    <w:rsid w:val="00035AC1"/>
    <w:rsid w:val="00040500"/>
    <w:rsid w:val="000436F9"/>
    <w:rsid w:val="00043F9A"/>
    <w:rsid w:val="000445F8"/>
    <w:rsid w:val="000453A5"/>
    <w:rsid w:val="000539F5"/>
    <w:rsid w:val="000546BC"/>
    <w:rsid w:val="000575FA"/>
    <w:rsid w:val="00060B3D"/>
    <w:rsid w:val="00067183"/>
    <w:rsid w:val="00072261"/>
    <w:rsid w:val="00073936"/>
    <w:rsid w:val="00074047"/>
    <w:rsid w:val="000767F3"/>
    <w:rsid w:val="00086CE6"/>
    <w:rsid w:val="000900FB"/>
    <w:rsid w:val="00093025"/>
    <w:rsid w:val="000A0DE8"/>
    <w:rsid w:val="000A6585"/>
    <w:rsid w:val="000B5074"/>
    <w:rsid w:val="000B5838"/>
    <w:rsid w:val="000B604A"/>
    <w:rsid w:val="000C0663"/>
    <w:rsid w:val="000C3574"/>
    <w:rsid w:val="000C64A8"/>
    <w:rsid w:val="000D0F2A"/>
    <w:rsid w:val="000D504F"/>
    <w:rsid w:val="000E14A5"/>
    <w:rsid w:val="000E2DB1"/>
    <w:rsid w:val="000E35B2"/>
    <w:rsid w:val="000E5CE2"/>
    <w:rsid w:val="000F0335"/>
    <w:rsid w:val="000F2D5C"/>
    <w:rsid w:val="000F43CD"/>
    <w:rsid w:val="00100091"/>
    <w:rsid w:val="0010115F"/>
    <w:rsid w:val="00104C01"/>
    <w:rsid w:val="001056A4"/>
    <w:rsid w:val="00111D4B"/>
    <w:rsid w:val="00116456"/>
    <w:rsid w:val="00117BDF"/>
    <w:rsid w:val="00117F8E"/>
    <w:rsid w:val="00121900"/>
    <w:rsid w:val="00127185"/>
    <w:rsid w:val="00133641"/>
    <w:rsid w:val="00136F6F"/>
    <w:rsid w:val="0014290E"/>
    <w:rsid w:val="0014678D"/>
    <w:rsid w:val="001475FB"/>
    <w:rsid w:val="00150E63"/>
    <w:rsid w:val="0015376D"/>
    <w:rsid w:val="0015383F"/>
    <w:rsid w:val="0015420C"/>
    <w:rsid w:val="00155EBE"/>
    <w:rsid w:val="001575B7"/>
    <w:rsid w:val="001600AB"/>
    <w:rsid w:val="00160231"/>
    <w:rsid w:val="0016288A"/>
    <w:rsid w:val="00163DC3"/>
    <w:rsid w:val="0016425F"/>
    <w:rsid w:val="00164E97"/>
    <w:rsid w:val="00174F1C"/>
    <w:rsid w:val="0019273C"/>
    <w:rsid w:val="001A2F5B"/>
    <w:rsid w:val="001A7501"/>
    <w:rsid w:val="001B6E4D"/>
    <w:rsid w:val="001C227D"/>
    <w:rsid w:val="001C2316"/>
    <w:rsid w:val="001C5113"/>
    <w:rsid w:val="001C5CE6"/>
    <w:rsid w:val="001C67F4"/>
    <w:rsid w:val="001D2530"/>
    <w:rsid w:val="001D7ADC"/>
    <w:rsid w:val="001E1366"/>
    <w:rsid w:val="001E1842"/>
    <w:rsid w:val="001E3D1A"/>
    <w:rsid w:val="001E576D"/>
    <w:rsid w:val="001F07F9"/>
    <w:rsid w:val="00200A4B"/>
    <w:rsid w:val="0020699B"/>
    <w:rsid w:val="00207457"/>
    <w:rsid w:val="0021000D"/>
    <w:rsid w:val="0021394B"/>
    <w:rsid w:val="00214FFB"/>
    <w:rsid w:val="00216B6C"/>
    <w:rsid w:val="002220AB"/>
    <w:rsid w:val="002227F4"/>
    <w:rsid w:val="00231861"/>
    <w:rsid w:val="002361E5"/>
    <w:rsid w:val="00237CB6"/>
    <w:rsid w:val="00251C0E"/>
    <w:rsid w:val="002603BC"/>
    <w:rsid w:val="00260CF6"/>
    <w:rsid w:val="00262989"/>
    <w:rsid w:val="002637E2"/>
    <w:rsid w:val="00263905"/>
    <w:rsid w:val="002720BF"/>
    <w:rsid w:val="00283036"/>
    <w:rsid w:val="00283BB9"/>
    <w:rsid w:val="00284337"/>
    <w:rsid w:val="002868C9"/>
    <w:rsid w:val="0028761C"/>
    <w:rsid w:val="00294203"/>
    <w:rsid w:val="002A1947"/>
    <w:rsid w:val="002B000D"/>
    <w:rsid w:val="002B04FF"/>
    <w:rsid w:val="002B4317"/>
    <w:rsid w:val="002B6180"/>
    <w:rsid w:val="002B6E7D"/>
    <w:rsid w:val="002B7490"/>
    <w:rsid w:val="002C0174"/>
    <w:rsid w:val="002C051D"/>
    <w:rsid w:val="002C187A"/>
    <w:rsid w:val="002D0A3F"/>
    <w:rsid w:val="002D7589"/>
    <w:rsid w:val="002E0608"/>
    <w:rsid w:val="002E2DD2"/>
    <w:rsid w:val="002E3753"/>
    <w:rsid w:val="002E676C"/>
    <w:rsid w:val="002F0D25"/>
    <w:rsid w:val="002F2DD9"/>
    <w:rsid w:val="002F31A3"/>
    <w:rsid w:val="002F467D"/>
    <w:rsid w:val="002F6021"/>
    <w:rsid w:val="003028B5"/>
    <w:rsid w:val="00303EE9"/>
    <w:rsid w:val="00304778"/>
    <w:rsid w:val="0031287C"/>
    <w:rsid w:val="00312C2E"/>
    <w:rsid w:val="003251A7"/>
    <w:rsid w:val="00327F06"/>
    <w:rsid w:val="0033277A"/>
    <w:rsid w:val="00335792"/>
    <w:rsid w:val="0033756C"/>
    <w:rsid w:val="00343301"/>
    <w:rsid w:val="00350FDB"/>
    <w:rsid w:val="003529F6"/>
    <w:rsid w:val="00355300"/>
    <w:rsid w:val="00360AC0"/>
    <w:rsid w:val="00362622"/>
    <w:rsid w:val="003629F6"/>
    <w:rsid w:val="0036669F"/>
    <w:rsid w:val="00367A54"/>
    <w:rsid w:val="0037357D"/>
    <w:rsid w:val="00375516"/>
    <w:rsid w:val="0037603E"/>
    <w:rsid w:val="003804F9"/>
    <w:rsid w:val="00380A46"/>
    <w:rsid w:val="00387C6A"/>
    <w:rsid w:val="0039051D"/>
    <w:rsid w:val="003910F5"/>
    <w:rsid w:val="00394186"/>
    <w:rsid w:val="00394A1A"/>
    <w:rsid w:val="0039635D"/>
    <w:rsid w:val="003975DA"/>
    <w:rsid w:val="003A173D"/>
    <w:rsid w:val="003B1728"/>
    <w:rsid w:val="003B17F3"/>
    <w:rsid w:val="003B5959"/>
    <w:rsid w:val="003C0912"/>
    <w:rsid w:val="003C20CD"/>
    <w:rsid w:val="003C3BE9"/>
    <w:rsid w:val="003D4A3A"/>
    <w:rsid w:val="003D66FA"/>
    <w:rsid w:val="003D6B74"/>
    <w:rsid w:val="003D7577"/>
    <w:rsid w:val="003F07A8"/>
    <w:rsid w:val="003F0901"/>
    <w:rsid w:val="003F4BF6"/>
    <w:rsid w:val="003F653F"/>
    <w:rsid w:val="003F6D30"/>
    <w:rsid w:val="00404317"/>
    <w:rsid w:val="004043F3"/>
    <w:rsid w:val="004067F1"/>
    <w:rsid w:val="00410015"/>
    <w:rsid w:val="00415AAF"/>
    <w:rsid w:val="00415BD8"/>
    <w:rsid w:val="004210DE"/>
    <w:rsid w:val="0042541E"/>
    <w:rsid w:val="00425D56"/>
    <w:rsid w:val="00440760"/>
    <w:rsid w:val="004416CC"/>
    <w:rsid w:val="00442218"/>
    <w:rsid w:val="00442EEC"/>
    <w:rsid w:val="00445F48"/>
    <w:rsid w:val="0045177A"/>
    <w:rsid w:val="00455F30"/>
    <w:rsid w:val="0046047A"/>
    <w:rsid w:val="00460757"/>
    <w:rsid w:val="004613F0"/>
    <w:rsid w:val="00471122"/>
    <w:rsid w:val="004713D2"/>
    <w:rsid w:val="0047286A"/>
    <w:rsid w:val="00473C94"/>
    <w:rsid w:val="0048116E"/>
    <w:rsid w:val="00482E4A"/>
    <w:rsid w:val="00493870"/>
    <w:rsid w:val="00494AA1"/>
    <w:rsid w:val="00494BAA"/>
    <w:rsid w:val="004A07D8"/>
    <w:rsid w:val="004A44C0"/>
    <w:rsid w:val="004A5617"/>
    <w:rsid w:val="004A5C0D"/>
    <w:rsid w:val="004A6E1C"/>
    <w:rsid w:val="004B00BA"/>
    <w:rsid w:val="004C27C5"/>
    <w:rsid w:val="004C358A"/>
    <w:rsid w:val="004C5148"/>
    <w:rsid w:val="004C55C8"/>
    <w:rsid w:val="004C5665"/>
    <w:rsid w:val="004C5F8C"/>
    <w:rsid w:val="004D1DD2"/>
    <w:rsid w:val="004D24F9"/>
    <w:rsid w:val="004D43C8"/>
    <w:rsid w:val="004D6D56"/>
    <w:rsid w:val="004E0998"/>
    <w:rsid w:val="004E1D82"/>
    <w:rsid w:val="004E6602"/>
    <w:rsid w:val="004F08BD"/>
    <w:rsid w:val="004F1A05"/>
    <w:rsid w:val="004F6C78"/>
    <w:rsid w:val="004F717D"/>
    <w:rsid w:val="004F75F1"/>
    <w:rsid w:val="0050285B"/>
    <w:rsid w:val="005156C4"/>
    <w:rsid w:val="00516CA3"/>
    <w:rsid w:val="00517B07"/>
    <w:rsid w:val="00520FA7"/>
    <w:rsid w:val="00522517"/>
    <w:rsid w:val="00523407"/>
    <w:rsid w:val="0053091C"/>
    <w:rsid w:val="00530CCF"/>
    <w:rsid w:val="00531701"/>
    <w:rsid w:val="005350CA"/>
    <w:rsid w:val="0054003D"/>
    <w:rsid w:val="005410BE"/>
    <w:rsid w:val="005418EC"/>
    <w:rsid w:val="00543110"/>
    <w:rsid w:val="005513AC"/>
    <w:rsid w:val="00553729"/>
    <w:rsid w:val="00554CEA"/>
    <w:rsid w:val="00555A8D"/>
    <w:rsid w:val="005623F1"/>
    <w:rsid w:val="0056704C"/>
    <w:rsid w:val="00575412"/>
    <w:rsid w:val="0057668B"/>
    <w:rsid w:val="00586415"/>
    <w:rsid w:val="00592E2B"/>
    <w:rsid w:val="00594144"/>
    <w:rsid w:val="005A1F5E"/>
    <w:rsid w:val="005A35FF"/>
    <w:rsid w:val="005A371C"/>
    <w:rsid w:val="005A5074"/>
    <w:rsid w:val="005A708F"/>
    <w:rsid w:val="005B0A89"/>
    <w:rsid w:val="005B1C8C"/>
    <w:rsid w:val="005B25FF"/>
    <w:rsid w:val="005B748A"/>
    <w:rsid w:val="005B7A03"/>
    <w:rsid w:val="005C06C9"/>
    <w:rsid w:val="005C37C2"/>
    <w:rsid w:val="005C42BD"/>
    <w:rsid w:val="005C4C85"/>
    <w:rsid w:val="005C4FE4"/>
    <w:rsid w:val="005D05D4"/>
    <w:rsid w:val="005D0CAC"/>
    <w:rsid w:val="005E5679"/>
    <w:rsid w:val="005F6313"/>
    <w:rsid w:val="006025E2"/>
    <w:rsid w:val="0060275F"/>
    <w:rsid w:val="00604877"/>
    <w:rsid w:val="00605434"/>
    <w:rsid w:val="006105CD"/>
    <w:rsid w:val="00614A54"/>
    <w:rsid w:val="00616179"/>
    <w:rsid w:val="00634357"/>
    <w:rsid w:val="00634ECF"/>
    <w:rsid w:val="00635258"/>
    <w:rsid w:val="00635C8C"/>
    <w:rsid w:val="0063613D"/>
    <w:rsid w:val="00637474"/>
    <w:rsid w:val="00644183"/>
    <w:rsid w:val="00647BD8"/>
    <w:rsid w:val="00650CA0"/>
    <w:rsid w:val="00652599"/>
    <w:rsid w:val="00652C70"/>
    <w:rsid w:val="00663144"/>
    <w:rsid w:val="006650A3"/>
    <w:rsid w:val="00666877"/>
    <w:rsid w:val="00672F96"/>
    <w:rsid w:val="00675715"/>
    <w:rsid w:val="00677303"/>
    <w:rsid w:val="00680240"/>
    <w:rsid w:val="00680CBE"/>
    <w:rsid w:val="0068260C"/>
    <w:rsid w:val="0068569A"/>
    <w:rsid w:val="00691F00"/>
    <w:rsid w:val="006A1372"/>
    <w:rsid w:val="006A1780"/>
    <w:rsid w:val="006A27D7"/>
    <w:rsid w:val="006A3AFC"/>
    <w:rsid w:val="006A48B3"/>
    <w:rsid w:val="006B01EC"/>
    <w:rsid w:val="006B65D4"/>
    <w:rsid w:val="006D4235"/>
    <w:rsid w:val="006D7F8F"/>
    <w:rsid w:val="006E1ABC"/>
    <w:rsid w:val="006E2607"/>
    <w:rsid w:val="006E490C"/>
    <w:rsid w:val="006F420D"/>
    <w:rsid w:val="006F44BC"/>
    <w:rsid w:val="006F59C2"/>
    <w:rsid w:val="006F7B4E"/>
    <w:rsid w:val="007009E1"/>
    <w:rsid w:val="007033EF"/>
    <w:rsid w:val="00707ABE"/>
    <w:rsid w:val="00712D8A"/>
    <w:rsid w:val="00715CD8"/>
    <w:rsid w:val="00721A12"/>
    <w:rsid w:val="00722B17"/>
    <w:rsid w:val="007269DF"/>
    <w:rsid w:val="00732FD5"/>
    <w:rsid w:val="00735B6E"/>
    <w:rsid w:val="00736136"/>
    <w:rsid w:val="00737E05"/>
    <w:rsid w:val="00740B30"/>
    <w:rsid w:val="00740B89"/>
    <w:rsid w:val="00741B34"/>
    <w:rsid w:val="0074399F"/>
    <w:rsid w:val="00747A94"/>
    <w:rsid w:val="00751A56"/>
    <w:rsid w:val="007537C3"/>
    <w:rsid w:val="00753AB6"/>
    <w:rsid w:val="0075733E"/>
    <w:rsid w:val="00757840"/>
    <w:rsid w:val="007609FB"/>
    <w:rsid w:val="00762E00"/>
    <w:rsid w:val="00763430"/>
    <w:rsid w:val="00763717"/>
    <w:rsid w:val="00763A4E"/>
    <w:rsid w:val="0076406A"/>
    <w:rsid w:val="007716A5"/>
    <w:rsid w:val="00771E9A"/>
    <w:rsid w:val="0077556C"/>
    <w:rsid w:val="00776DFD"/>
    <w:rsid w:val="007770E8"/>
    <w:rsid w:val="0077742E"/>
    <w:rsid w:val="00777EED"/>
    <w:rsid w:val="00782602"/>
    <w:rsid w:val="00782FDF"/>
    <w:rsid w:val="007915DF"/>
    <w:rsid w:val="007946ED"/>
    <w:rsid w:val="00795B49"/>
    <w:rsid w:val="007A15BC"/>
    <w:rsid w:val="007A3E95"/>
    <w:rsid w:val="007A45B5"/>
    <w:rsid w:val="007A5660"/>
    <w:rsid w:val="007A5719"/>
    <w:rsid w:val="007A573A"/>
    <w:rsid w:val="007A7577"/>
    <w:rsid w:val="007B2B25"/>
    <w:rsid w:val="007B3676"/>
    <w:rsid w:val="007C6505"/>
    <w:rsid w:val="007E2451"/>
    <w:rsid w:val="007E2467"/>
    <w:rsid w:val="007E2FFF"/>
    <w:rsid w:val="007E3126"/>
    <w:rsid w:val="007E370B"/>
    <w:rsid w:val="00800458"/>
    <w:rsid w:val="00801F28"/>
    <w:rsid w:val="00803777"/>
    <w:rsid w:val="00804DE0"/>
    <w:rsid w:val="00807BA8"/>
    <w:rsid w:val="0081031C"/>
    <w:rsid w:val="008104CB"/>
    <w:rsid w:val="008110B1"/>
    <w:rsid w:val="00814E73"/>
    <w:rsid w:val="00815BFF"/>
    <w:rsid w:val="00816F5F"/>
    <w:rsid w:val="00817843"/>
    <w:rsid w:val="00820C3D"/>
    <w:rsid w:val="00823D88"/>
    <w:rsid w:val="0083180D"/>
    <w:rsid w:val="00836EC1"/>
    <w:rsid w:val="00845A30"/>
    <w:rsid w:val="00846F48"/>
    <w:rsid w:val="008476AF"/>
    <w:rsid w:val="0085129D"/>
    <w:rsid w:val="0085499A"/>
    <w:rsid w:val="00856A15"/>
    <w:rsid w:val="00865E13"/>
    <w:rsid w:val="008707AF"/>
    <w:rsid w:val="00871756"/>
    <w:rsid w:val="00871826"/>
    <w:rsid w:val="00872EE8"/>
    <w:rsid w:val="008760D0"/>
    <w:rsid w:val="00876255"/>
    <w:rsid w:val="00885F32"/>
    <w:rsid w:val="00887098"/>
    <w:rsid w:val="00887C90"/>
    <w:rsid w:val="0089697B"/>
    <w:rsid w:val="008A378B"/>
    <w:rsid w:val="008A563C"/>
    <w:rsid w:val="008A6B03"/>
    <w:rsid w:val="008A7146"/>
    <w:rsid w:val="008B2906"/>
    <w:rsid w:val="008B6F33"/>
    <w:rsid w:val="008B7B83"/>
    <w:rsid w:val="008C06D5"/>
    <w:rsid w:val="008C14CB"/>
    <w:rsid w:val="008C2100"/>
    <w:rsid w:val="008C742B"/>
    <w:rsid w:val="008C7D20"/>
    <w:rsid w:val="008E006B"/>
    <w:rsid w:val="008E33AB"/>
    <w:rsid w:val="008E5572"/>
    <w:rsid w:val="008E7B3D"/>
    <w:rsid w:val="008F2E80"/>
    <w:rsid w:val="008F391C"/>
    <w:rsid w:val="008F54B6"/>
    <w:rsid w:val="008F686C"/>
    <w:rsid w:val="008F6A98"/>
    <w:rsid w:val="00904EE3"/>
    <w:rsid w:val="00905270"/>
    <w:rsid w:val="009123B4"/>
    <w:rsid w:val="009128B3"/>
    <w:rsid w:val="00912E53"/>
    <w:rsid w:val="009201A2"/>
    <w:rsid w:val="00922B07"/>
    <w:rsid w:val="00932D1A"/>
    <w:rsid w:val="0093425A"/>
    <w:rsid w:val="00941D6D"/>
    <w:rsid w:val="00943F23"/>
    <w:rsid w:val="009558FD"/>
    <w:rsid w:val="00961CAC"/>
    <w:rsid w:val="0097250C"/>
    <w:rsid w:val="0097452B"/>
    <w:rsid w:val="009749B3"/>
    <w:rsid w:val="00975D71"/>
    <w:rsid w:val="00987189"/>
    <w:rsid w:val="00993E13"/>
    <w:rsid w:val="00996CDE"/>
    <w:rsid w:val="009A2CDF"/>
    <w:rsid w:val="009A5B3B"/>
    <w:rsid w:val="009A6713"/>
    <w:rsid w:val="009B4452"/>
    <w:rsid w:val="009B7348"/>
    <w:rsid w:val="009D00DB"/>
    <w:rsid w:val="009D48A9"/>
    <w:rsid w:val="009E1C64"/>
    <w:rsid w:val="009E42D2"/>
    <w:rsid w:val="009F6064"/>
    <w:rsid w:val="00A0788D"/>
    <w:rsid w:val="00A140C8"/>
    <w:rsid w:val="00A2024A"/>
    <w:rsid w:val="00A2066E"/>
    <w:rsid w:val="00A21653"/>
    <w:rsid w:val="00A22E19"/>
    <w:rsid w:val="00A317AB"/>
    <w:rsid w:val="00A36C9B"/>
    <w:rsid w:val="00A41023"/>
    <w:rsid w:val="00A41031"/>
    <w:rsid w:val="00A415B6"/>
    <w:rsid w:val="00A439CF"/>
    <w:rsid w:val="00A5133D"/>
    <w:rsid w:val="00A52422"/>
    <w:rsid w:val="00A52FD4"/>
    <w:rsid w:val="00A61F56"/>
    <w:rsid w:val="00A7231F"/>
    <w:rsid w:val="00A74478"/>
    <w:rsid w:val="00A811C6"/>
    <w:rsid w:val="00A81D64"/>
    <w:rsid w:val="00A82753"/>
    <w:rsid w:val="00A908A5"/>
    <w:rsid w:val="00A91CA8"/>
    <w:rsid w:val="00A9316E"/>
    <w:rsid w:val="00A95552"/>
    <w:rsid w:val="00AA1A09"/>
    <w:rsid w:val="00AA2538"/>
    <w:rsid w:val="00AA4106"/>
    <w:rsid w:val="00AA4414"/>
    <w:rsid w:val="00AC0560"/>
    <w:rsid w:val="00AC58CA"/>
    <w:rsid w:val="00AD2B47"/>
    <w:rsid w:val="00AD7D13"/>
    <w:rsid w:val="00AE185C"/>
    <w:rsid w:val="00AE2B5D"/>
    <w:rsid w:val="00AE2D0A"/>
    <w:rsid w:val="00AE386A"/>
    <w:rsid w:val="00AE3F4F"/>
    <w:rsid w:val="00AE45F8"/>
    <w:rsid w:val="00AF0695"/>
    <w:rsid w:val="00AF07FF"/>
    <w:rsid w:val="00AF4AAF"/>
    <w:rsid w:val="00B11E40"/>
    <w:rsid w:val="00B13755"/>
    <w:rsid w:val="00B16C31"/>
    <w:rsid w:val="00B24F10"/>
    <w:rsid w:val="00B25518"/>
    <w:rsid w:val="00B26DB3"/>
    <w:rsid w:val="00B30BAE"/>
    <w:rsid w:val="00B34955"/>
    <w:rsid w:val="00B44CEE"/>
    <w:rsid w:val="00B45850"/>
    <w:rsid w:val="00B514D2"/>
    <w:rsid w:val="00B53E82"/>
    <w:rsid w:val="00B552D6"/>
    <w:rsid w:val="00B60D80"/>
    <w:rsid w:val="00B6519E"/>
    <w:rsid w:val="00B66140"/>
    <w:rsid w:val="00B7109F"/>
    <w:rsid w:val="00B726E0"/>
    <w:rsid w:val="00B73279"/>
    <w:rsid w:val="00B73A2B"/>
    <w:rsid w:val="00B7489D"/>
    <w:rsid w:val="00B76065"/>
    <w:rsid w:val="00B77D8A"/>
    <w:rsid w:val="00B96967"/>
    <w:rsid w:val="00B96CAC"/>
    <w:rsid w:val="00BA1886"/>
    <w:rsid w:val="00BA26B0"/>
    <w:rsid w:val="00BA3F28"/>
    <w:rsid w:val="00BA52D3"/>
    <w:rsid w:val="00BA77B9"/>
    <w:rsid w:val="00BB1E97"/>
    <w:rsid w:val="00BB3134"/>
    <w:rsid w:val="00BB3D84"/>
    <w:rsid w:val="00BD64E6"/>
    <w:rsid w:val="00BF06D8"/>
    <w:rsid w:val="00BF1E5A"/>
    <w:rsid w:val="00C0027F"/>
    <w:rsid w:val="00C0606A"/>
    <w:rsid w:val="00C10CCE"/>
    <w:rsid w:val="00C1542B"/>
    <w:rsid w:val="00C15431"/>
    <w:rsid w:val="00C15C0F"/>
    <w:rsid w:val="00C235D8"/>
    <w:rsid w:val="00C34033"/>
    <w:rsid w:val="00C35437"/>
    <w:rsid w:val="00C35BDC"/>
    <w:rsid w:val="00C3673F"/>
    <w:rsid w:val="00C43E82"/>
    <w:rsid w:val="00C453D9"/>
    <w:rsid w:val="00C4555E"/>
    <w:rsid w:val="00C50857"/>
    <w:rsid w:val="00C50FF1"/>
    <w:rsid w:val="00C51482"/>
    <w:rsid w:val="00C54304"/>
    <w:rsid w:val="00C544BD"/>
    <w:rsid w:val="00C56365"/>
    <w:rsid w:val="00C56914"/>
    <w:rsid w:val="00C56E24"/>
    <w:rsid w:val="00C57D91"/>
    <w:rsid w:val="00C6190A"/>
    <w:rsid w:val="00C62181"/>
    <w:rsid w:val="00C643F5"/>
    <w:rsid w:val="00C644A1"/>
    <w:rsid w:val="00C66AD5"/>
    <w:rsid w:val="00C71C55"/>
    <w:rsid w:val="00C735A1"/>
    <w:rsid w:val="00C808A8"/>
    <w:rsid w:val="00C80BB0"/>
    <w:rsid w:val="00C8610B"/>
    <w:rsid w:val="00C9270D"/>
    <w:rsid w:val="00C96F42"/>
    <w:rsid w:val="00C972AD"/>
    <w:rsid w:val="00C97A2F"/>
    <w:rsid w:val="00C97B6F"/>
    <w:rsid w:val="00CA1665"/>
    <w:rsid w:val="00CA2A7F"/>
    <w:rsid w:val="00CB08D6"/>
    <w:rsid w:val="00CB212B"/>
    <w:rsid w:val="00CB2EF0"/>
    <w:rsid w:val="00CB703D"/>
    <w:rsid w:val="00CC37EF"/>
    <w:rsid w:val="00CC4B87"/>
    <w:rsid w:val="00CC5E56"/>
    <w:rsid w:val="00CE31D0"/>
    <w:rsid w:val="00CE3CD8"/>
    <w:rsid w:val="00CE6792"/>
    <w:rsid w:val="00CF02E8"/>
    <w:rsid w:val="00CF3B29"/>
    <w:rsid w:val="00CF65EA"/>
    <w:rsid w:val="00CF6C14"/>
    <w:rsid w:val="00D0296E"/>
    <w:rsid w:val="00D14B93"/>
    <w:rsid w:val="00D17DFC"/>
    <w:rsid w:val="00D17EE9"/>
    <w:rsid w:val="00D22D9C"/>
    <w:rsid w:val="00D24F3F"/>
    <w:rsid w:val="00D34E29"/>
    <w:rsid w:val="00D35E85"/>
    <w:rsid w:val="00D3792D"/>
    <w:rsid w:val="00D40E39"/>
    <w:rsid w:val="00D43BBC"/>
    <w:rsid w:val="00D43FEF"/>
    <w:rsid w:val="00D45769"/>
    <w:rsid w:val="00D47F15"/>
    <w:rsid w:val="00D53133"/>
    <w:rsid w:val="00D54DF7"/>
    <w:rsid w:val="00D645D2"/>
    <w:rsid w:val="00D64634"/>
    <w:rsid w:val="00D675F9"/>
    <w:rsid w:val="00D706E3"/>
    <w:rsid w:val="00D82CBC"/>
    <w:rsid w:val="00D848F5"/>
    <w:rsid w:val="00D943BE"/>
    <w:rsid w:val="00D95C31"/>
    <w:rsid w:val="00DA1884"/>
    <w:rsid w:val="00DA28DE"/>
    <w:rsid w:val="00DB060D"/>
    <w:rsid w:val="00DB3A37"/>
    <w:rsid w:val="00DB4521"/>
    <w:rsid w:val="00DB5E7D"/>
    <w:rsid w:val="00DC3DDB"/>
    <w:rsid w:val="00DD01DE"/>
    <w:rsid w:val="00DD2295"/>
    <w:rsid w:val="00DD25CC"/>
    <w:rsid w:val="00DE4516"/>
    <w:rsid w:val="00DE4CD0"/>
    <w:rsid w:val="00DE504C"/>
    <w:rsid w:val="00DE7B1A"/>
    <w:rsid w:val="00DF68A6"/>
    <w:rsid w:val="00DF70DE"/>
    <w:rsid w:val="00E0092F"/>
    <w:rsid w:val="00E0190B"/>
    <w:rsid w:val="00E1432F"/>
    <w:rsid w:val="00E17568"/>
    <w:rsid w:val="00E1785C"/>
    <w:rsid w:val="00E22B77"/>
    <w:rsid w:val="00E240EB"/>
    <w:rsid w:val="00E25E1A"/>
    <w:rsid w:val="00E27B88"/>
    <w:rsid w:val="00E3077A"/>
    <w:rsid w:val="00E30D52"/>
    <w:rsid w:val="00E3228E"/>
    <w:rsid w:val="00E40C24"/>
    <w:rsid w:val="00E434C5"/>
    <w:rsid w:val="00E4622C"/>
    <w:rsid w:val="00E46A07"/>
    <w:rsid w:val="00E5430C"/>
    <w:rsid w:val="00E55A6B"/>
    <w:rsid w:val="00E56434"/>
    <w:rsid w:val="00E6076E"/>
    <w:rsid w:val="00E6438D"/>
    <w:rsid w:val="00E806BD"/>
    <w:rsid w:val="00E81EA7"/>
    <w:rsid w:val="00E82CC2"/>
    <w:rsid w:val="00E83171"/>
    <w:rsid w:val="00E864DE"/>
    <w:rsid w:val="00E92F92"/>
    <w:rsid w:val="00E951F0"/>
    <w:rsid w:val="00E96D91"/>
    <w:rsid w:val="00EA19C8"/>
    <w:rsid w:val="00EA2A8C"/>
    <w:rsid w:val="00EA3617"/>
    <w:rsid w:val="00EA4F94"/>
    <w:rsid w:val="00EA5B11"/>
    <w:rsid w:val="00EB1E02"/>
    <w:rsid w:val="00EB2796"/>
    <w:rsid w:val="00EB3749"/>
    <w:rsid w:val="00EB48FA"/>
    <w:rsid w:val="00EB5251"/>
    <w:rsid w:val="00EC17F0"/>
    <w:rsid w:val="00EC19A2"/>
    <w:rsid w:val="00EC1A19"/>
    <w:rsid w:val="00EC21A2"/>
    <w:rsid w:val="00ED1228"/>
    <w:rsid w:val="00ED3D56"/>
    <w:rsid w:val="00EE1BF6"/>
    <w:rsid w:val="00EE58D0"/>
    <w:rsid w:val="00EE5A08"/>
    <w:rsid w:val="00EF4EA6"/>
    <w:rsid w:val="00F048C3"/>
    <w:rsid w:val="00F05601"/>
    <w:rsid w:val="00F1027E"/>
    <w:rsid w:val="00F1125A"/>
    <w:rsid w:val="00F120BA"/>
    <w:rsid w:val="00F141E0"/>
    <w:rsid w:val="00F240F5"/>
    <w:rsid w:val="00F25D6F"/>
    <w:rsid w:val="00F26395"/>
    <w:rsid w:val="00F30704"/>
    <w:rsid w:val="00F32464"/>
    <w:rsid w:val="00F35682"/>
    <w:rsid w:val="00F37455"/>
    <w:rsid w:val="00F376EF"/>
    <w:rsid w:val="00F4525D"/>
    <w:rsid w:val="00F4561C"/>
    <w:rsid w:val="00F5271B"/>
    <w:rsid w:val="00F52C00"/>
    <w:rsid w:val="00F52D4E"/>
    <w:rsid w:val="00F64CC3"/>
    <w:rsid w:val="00F658A5"/>
    <w:rsid w:val="00F70EA0"/>
    <w:rsid w:val="00F7263E"/>
    <w:rsid w:val="00F731FB"/>
    <w:rsid w:val="00F740BB"/>
    <w:rsid w:val="00F75B29"/>
    <w:rsid w:val="00F77394"/>
    <w:rsid w:val="00F807BB"/>
    <w:rsid w:val="00F84405"/>
    <w:rsid w:val="00F85082"/>
    <w:rsid w:val="00F86EB0"/>
    <w:rsid w:val="00F90AF2"/>
    <w:rsid w:val="00F91392"/>
    <w:rsid w:val="00F91903"/>
    <w:rsid w:val="00F943D7"/>
    <w:rsid w:val="00F95A51"/>
    <w:rsid w:val="00F960CC"/>
    <w:rsid w:val="00F96A7D"/>
    <w:rsid w:val="00FA4CC8"/>
    <w:rsid w:val="00FB0F88"/>
    <w:rsid w:val="00FB257B"/>
    <w:rsid w:val="00FB350C"/>
    <w:rsid w:val="00FC4722"/>
    <w:rsid w:val="00FC56BF"/>
    <w:rsid w:val="00FD222B"/>
    <w:rsid w:val="00FD270A"/>
    <w:rsid w:val="00FD4A35"/>
    <w:rsid w:val="00FD6B01"/>
    <w:rsid w:val="00FE14B6"/>
    <w:rsid w:val="00FE2DC3"/>
    <w:rsid w:val="00FE555C"/>
    <w:rsid w:val="00FF2B81"/>
    <w:rsid w:val="00FF3017"/>
    <w:rsid w:val="00FF3F3E"/>
    <w:rsid w:val="0168325F"/>
    <w:rsid w:val="02317AF5"/>
    <w:rsid w:val="0450113F"/>
    <w:rsid w:val="049E6760"/>
    <w:rsid w:val="04D53301"/>
    <w:rsid w:val="04DB26FC"/>
    <w:rsid w:val="05216546"/>
    <w:rsid w:val="05EF315A"/>
    <w:rsid w:val="07434552"/>
    <w:rsid w:val="07CC09EB"/>
    <w:rsid w:val="080C0E25"/>
    <w:rsid w:val="09BF0A3A"/>
    <w:rsid w:val="0A1421D6"/>
    <w:rsid w:val="0CBE28CD"/>
    <w:rsid w:val="0D78583F"/>
    <w:rsid w:val="10831E63"/>
    <w:rsid w:val="11D24E50"/>
    <w:rsid w:val="11FF376C"/>
    <w:rsid w:val="12A12A75"/>
    <w:rsid w:val="13556AB7"/>
    <w:rsid w:val="138E2FF9"/>
    <w:rsid w:val="13946135"/>
    <w:rsid w:val="162C6AF9"/>
    <w:rsid w:val="16E648E1"/>
    <w:rsid w:val="17C76AD9"/>
    <w:rsid w:val="188B7B07"/>
    <w:rsid w:val="18934C0E"/>
    <w:rsid w:val="18B5641A"/>
    <w:rsid w:val="1B5E4D94"/>
    <w:rsid w:val="1C4961BF"/>
    <w:rsid w:val="1C6C40F3"/>
    <w:rsid w:val="1D2422D8"/>
    <w:rsid w:val="20B16579"/>
    <w:rsid w:val="22421B7E"/>
    <w:rsid w:val="22592A24"/>
    <w:rsid w:val="242C02C4"/>
    <w:rsid w:val="245A195E"/>
    <w:rsid w:val="27F31225"/>
    <w:rsid w:val="28112338"/>
    <w:rsid w:val="28503431"/>
    <w:rsid w:val="2C8F635D"/>
    <w:rsid w:val="34F62354"/>
    <w:rsid w:val="35505F08"/>
    <w:rsid w:val="36B64491"/>
    <w:rsid w:val="384855BD"/>
    <w:rsid w:val="38D409FE"/>
    <w:rsid w:val="3A970136"/>
    <w:rsid w:val="3B295232"/>
    <w:rsid w:val="3BBF5B96"/>
    <w:rsid w:val="3BEB0739"/>
    <w:rsid w:val="3CB7686D"/>
    <w:rsid w:val="3D406863"/>
    <w:rsid w:val="3FCF778D"/>
    <w:rsid w:val="416D399E"/>
    <w:rsid w:val="43E51F12"/>
    <w:rsid w:val="448D6E1D"/>
    <w:rsid w:val="496449AD"/>
    <w:rsid w:val="4A283A2A"/>
    <w:rsid w:val="4B732996"/>
    <w:rsid w:val="4F697E9B"/>
    <w:rsid w:val="5006393C"/>
    <w:rsid w:val="516E3547"/>
    <w:rsid w:val="519D207E"/>
    <w:rsid w:val="51D82CD4"/>
    <w:rsid w:val="52293911"/>
    <w:rsid w:val="530F37B2"/>
    <w:rsid w:val="53277E51"/>
    <w:rsid w:val="53C27B7A"/>
    <w:rsid w:val="54CB0CB0"/>
    <w:rsid w:val="56E83D9B"/>
    <w:rsid w:val="58613E05"/>
    <w:rsid w:val="59C315C5"/>
    <w:rsid w:val="59E75B01"/>
    <w:rsid w:val="5BCB77E7"/>
    <w:rsid w:val="5D5A7075"/>
    <w:rsid w:val="5D781864"/>
    <w:rsid w:val="5EFD23AE"/>
    <w:rsid w:val="609B470C"/>
    <w:rsid w:val="614B5652"/>
    <w:rsid w:val="62966DA1"/>
    <w:rsid w:val="6383639C"/>
    <w:rsid w:val="64395C36"/>
    <w:rsid w:val="64A15589"/>
    <w:rsid w:val="64E7442B"/>
    <w:rsid w:val="65B35574"/>
    <w:rsid w:val="669C06FE"/>
    <w:rsid w:val="66A016B9"/>
    <w:rsid w:val="684626D0"/>
    <w:rsid w:val="6A576E16"/>
    <w:rsid w:val="6F343BCA"/>
    <w:rsid w:val="6F6447C8"/>
    <w:rsid w:val="739E5AB6"/>
    <w:rsid w:val="73EB2AF2"/>
    <w:rsid w:val="743C5BB1"/>
    <w:rsid w:val="75662603"/>
    <w:rsid w:val="769E4528"/>
    <w:rsid w:val="77100FE4"/>
    <w:rsid w:val="77FE6B23"/>
    <w:rsid w:val="799B093F"/>
    <w:rsid w:val="7CC66763"/>
    <w:rsid w:val="7EC4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en-US"/>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0"/>
    <w:pPr>
      <w:spacing w:after="120"/>
    </w:pPr>
  </w:style>
  <w:style w:type="paragraph" w:styleId="5">
    <w:name w:val="Body Text Indent 2"/>
    <w:basedOn w:val="1"/>
    <w:link w:val="16"/>
    <w:qFormat/>
    <w:uiPriority w:val="0"/>
    <w:pPr>
      <w:adjustRightInd w:val="0"/>
      <w:spacing w:line="460" w:lineRule="exact"/>
      <w:ind w:firstLine="540"/>
      <w:textAlignment w:val="baseline"/>
    </w:pPr>
    <w:rPr>
      <w:rFonts w:ascii="楷体_GB2312" w:eastAsia="楷体_GB2312"/>
      <w:sz w:val="24"/>
    </w:rPr>
  </w:style>
  <w:style w:type="paragraph" w:styleId="6">
    <w:name w:val="footer"/>
    <w:basedOn w:val="1"/>
    <w:link w:val="14"/>
    <w:qFormat/>
    <w:uiPriority w:val="99"/>
    <w:pPr>
      <w:tabs>
        <w:tab w:val="center" w:pos="4153"/>
        <w:tab w:val="right" w:pos="8306"/>
      </w:tabs>
      <w:snapToGrid w:val="0"/>
      <w:spacing w:line="240" w:lineRule="auto"/>
    </w:pPr>
    <w:rPr>
      <w:sz w:val="18"/>
      <w:szCs w:val="18"/>
    </w:rPr>
  </w:style>
  <w:style w:type="paragraph" w:styleId="7">
    <w:name w:val="header"/>
    <w:basedOn w:val="1"/>
    <w:link w:val="13"/>
    <w:qFormat/>
    <w:uiPriority w:val="99"/>
    <w:pPr>
      <w:tabs>
        <w:tab w:val="center" w:pos="4153"/>
        <w:tab w:val="right" w:pos="8306"/>
      </w:tabs>
      <w:snapToGrid w:val="0"/>
      <w:spacing w:line="240" w:lineRule="auto"/>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正文H"/>
    <w:next w:val="1"/>
    <w:qFormat/>
    <w:uiPriority w:val="0"/>
    <w:pPr>
      <w:adjustRightIn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13">
    <w:name w:val="页眉 字符"/>
    <w:link w:val="7"/>
    <w:qFormat/>
    <w:uiPriority w:val="99"/>
    <w:rPr>
      <w:rFonts w:ascii="Calibri" w:hAnsi="Calibri"/>
      <w:sz w:val="18"/>
      <w:szCs w:val="18"/>
      <w:lang w:eastAsia="en-US" w:bidi="en-US"/>
    </w:rPr>
  </w:style>
  <w:style w:type="character" w:customStyle="1" w:styleId="14">
    <w:name w:val="页脚 字符"/>
    <w:link w:val="6"/>
    <w:qFormat/>
    <w:uiPriority w:val="99"/>
    <w:rPr>
      <w:rFonts w:ascii="Calibri" w:hAnsi="Calibri"/>
      <w:sz w:val="18"/>
      <w:szCs w:val="18"/>
      <w:lang w:eastAsia="en-US" w:bidi="en-US"/>
    </w:rPr>
  </w:style>
  <w:style w:type="character" w:customStyle="1" w:styleId="15">
    <w:name w:val="标题 1 字符"/>
    <w:basedOn w:val="9"/>
    <w:link w:val="2"/>
    <w:qFormat/>
    <w:uiPriority w:val="0"/>
    <w:rPr>
      <w:rFonts w:ascii="Calibri" w:hAnsi="Calibri"/>
      <w:b/>
      <w:bCs/>
      <w:kern w:val="44"/>
      <w:sz w:val="44"/>
      <w:szCs w:val="44"/>
      <w:lang w:eastAsia="en-US" w:bidi="en-US"/>
    </w:rPr>
  </w:style>
  <w:style w:type="character" w:customStyle="1" w:styleId="16">
    <w:name w:val="正文文本缩进 2 字符"/>
    <w:basedOn w:val="9"/>
    <w:link w:val="5"/>
    <w:qFormat/>
    <w:uiPriority w:val="0"/>
    <w:rPr>
      <w:rFonts w:ascii="楷体_GB2312" w:hAnsi="Calibri" w:eastAsia="楷体_GB2312"/>
      <w:sz w:val="24"/>
      <w:szCs w:val="22"/>
      <w:lang w:eastAsia="en-US" w:bidi="en-US"/>
    </w:rPr>
  </w:style>
  <w:style w:type="character" w:customStyle="1" w:styleId="17">
    <w:name w:val="标题 2 字符"/>
    <w:basedOn w:val="9"/>
    <w:link w:val="3"/>
    <w:semiHidden/>
    <w:qFormat/>
    <w:uiPriority w:val="0"/>
    <w:rPr>
      <w:rFonts w:asciiTheme="majorHAnsi" w:hAnsiTheme="majorHAnsi" w:eastAsiaTheme="majorEastAsia" w:cstheme="majorBidi"/>
      <w:b/>
      <w:bCs/>
      <w:sz w:val="32"/>
      <w:szCs w:val="32"/>
      <w:lang w:eastAsia="en-US" w:bidi="en-US"/>
    </w:rPr>
  </w:style>
  <w:style w:type="character" w:customStyle="1" w:styleId="18">
    <w:name w:val="正文文本 字符"/>
    <w:basedOn w:val="9"/>
    <w:link w:val="4"/>
    <w:qFormat/>
    <w:uiPriority w:val="0"/>
    <w:rPr>
      <w:rFonts w:ascii="Calibri" w:hAnsi="Calibri"/>
      <w:sz w:val="22"/>
      <w:szCs w:val="22"/>
      <w:lang w:eastAsia="en-US" w:bidi="en-US"/>
    </w:rPr>
  </w:style>
  <w:style w:type="table" w:customStyle="1" w:styleId="19">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0">
    <w:name w:val="Heading3"/>
    <w:basedOn w:val="1"/>
    <w:next w:val="1"/>
    <w:autoRedefine/>
    <w:qFormat/>
    <w:uiPriority w:val="0"/>
    <w:pPr>
      <w:keepNext/>
      <w:keepLines/>
      <w:spacing w:before="120" w:after="120" w:line="360" w:lineRule="auto"/>
      <w:jc w:val="center"/>
    </w:pPr>
    <w:rPr>
      <w:rFonts w:ascii="仿宋_GB2312" w:eastAsia="仿宋_GB2312" w:cs="Times New Roman"/>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4854</Words>
  <Characters>5161</Characters>
  <Lines>153</Lines>
  <Paragraphs>43</Paragraphs>
  <TotalTime>4</TotalTime>
  <ScaleCrop>false</ScaleCrop>
  <LinksUpToDate>false</LinksUpToDate>
  <CharactersWithSpaces>5205</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2024-08-28T11:57:00Z</dcterms:created>
  <dc:creator>asc</dc:creator>
  <cp:lastModifiedBy>穷且益坚  </cp:lastModifiedBy>
  <dcterms:modified xsi:type="dcterms:W3CDTF">2025-01-07T06:47:06Z</dcterms:modified>
  <dc:title>附件2</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0FE2E4E9B26A498DA2AD193299F11A01_13</vt:lpwstr>
  </property>
  <property fmtid="{D5CDD505-2E9C-101B-9397-08002B2CF9AE}" pid="4" name="KSOTemplateDocerSaveRecord">
    <vt:lpwstr>eyJoZGlkIjoiOWY2ZjQ0NGU2NTQ0NTRlZGQxZmQxNmM2NDBmNDk5MWUiLCJ1c2VySWQiOiIzMTk2MTYxMDkifQ==</vt:lpwstr>
  </property>
</Properties>
</file>