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79A1B">
      <w:pPr>
        <w:widowControl/>
        <w:shd w:val="clear" w:color="auto" w:fill="FFFFFF"/>
        <w:spacing w:line="560" w:lineRule="exact"/>
        <w:jc w:val="center"/>
        <w:rPr>
          <w:rFonts w:ascii="黑体" w:hAnsi="黑体" w:eastAsia="黑体" w:cs="Arial"/>
          <w:color w:val="000000"/>
          <w:kern w:val="0"/>
          <w:sz w:val="44"/>
          <w:szCs w:val="44"/>
        </w:rPr>
      </w:pPr>
      <w:r>
        <w:rPr>
          <w:rFonts w:ascii="黑体" w:hAnsi="黑体" w:eastAsia="黑体" w:cs="Arial"/>
          <w:color w:val="000000"/>
          <w:kern w:val="0"/>
          <w:sz w:val="44"/>
          <w:szCs w:val="44"/>
        </w:rPr>
        <w:t>关于投标单位关联关系的认定说明</w:t>
      </w:r>
    </w:p>
    <w:p w14:paraId="4E53F3D4"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根据</w:t>
      </w:r>
      <w:r>
        <w:rPr>
          <w:rFonts w:ascii="仿宋" w:hAnsi="仿宋" w:eastAsia="仿宋" w:cs="Arial"/>
          <w:color w:val="000000"/>
          <w:kern w:val="0"/>
          <w:sz w:val="24"/>
          <w:szCs w:val="24"/>
        </w:rPr>
        <w:t>《招标投标法》第53条规定：“投标人相互串通投标或者与招标人串通投标的，投标人以向招标人或者评标委员会成员行贿的手段谋取中标的，中标无效。”《公司法》第二百一十六条：“本法下列用语的含义：（四）关联关系，是指公司控股股东、实际控制人、董事、监事、高</w:t>
      </w:r>
      <w:bookmarkStart w:id="0" w:name="_GoBack"/>
      <w:bookmarkEnd w:id="0"/>
      <w:r>
        <w:rPr>
          <w:rFonts w:ascii="仿宋" w:hAnsi="仿宋" w:eastAsia="仿宋" w:cs="Arial"/>
          <w:color w:val="000000"/>
          <w:kern w:val="0"/>
          <w:sz w:val="24"/>
          <w:szCs w:val="24"/>
        </w:rPr>
        <w:t>级管理人员与其直接或者间接控制的企业之间的关系，以及可能导致公司利益转移的其他关系。但是，国家控股的企业之间不仅因为同受国家控股而具有关联关系。”</w:t>
      </w:r>
    </w:p>
    <w:p w14:paraId="680E64EB"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为防止分供方围标串标，规范招标行为，现列举招标中常见的关联关系供各单位参考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：</w:t>
      </w:r>
    </w:p>
    <w:p w14:paraId="604F7039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1.不同投标人的法人或主要负责人为同一人；</w:t>
      </w:r>
    </w:p>
    <w:p w14:paraId="44793124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2.相互间直接或者间接持有其中一方的股份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，或互为监事</w:t>
      </w:r>
      <w:r>
        <w:rPr>
          <w:rFonts w:ascii="仿宋" w:hAnsi="仿宋" w:eastAsia="仿宋" w:cs="Arial"/>
          <w:color w:val="000000"/>
          <w:kern w:val="0"/>
          <w:sz w:val="24"/>
          <w:szCs w:val="24"/>
        </w:rPr>
        <w:t>；</w:t>
      </w:r>
    </w:p>
    <w:p w14:paraId="77E1CB6E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3.直接或间接同为第三者所拥有或控制股份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，或互为监事</w:t>
      </w:r>
      <w:r>
        <w:rPr>
          <w:rFonts w:ascii="仿宋" w:hAnsi="仿宋" w:eastAsia="仿宋" w:cs="Arial"/>
          <w:color w:val="000000"/>
          <w:kern w:val="0"/>
          <w:sz w:val="24"/>
          <w:szCs w:val="24"/>
        </w:rPr>
        <w:t>；</w:t>
      </w:r>
    </w:p>
    <w:p w14:paraId="064DA638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4.相互间存在租赁关系（例如商混站的租赁）；；</w:t>
      </w:r>
    </w:p>
    <w:p w14:paraId="771B9816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5.属于同一集团、协会等组织成员的投标人按照该组织要求协同投标；</w:t>
      </w:r>
    </w:p>
    <w:p w14:paraId="315A64B0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6.投标人之间为谋取中标或者排斥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其他</w:t>
      </w:r>
      <w:r>
        <w:rPr>
          <w:rFonts w:ascii="仿宋" w:hAnsi="仿宋" w:eastAsia="仿宋" w:cs="Arial"/>
          <w:color w:val="000000"/>
          <w:kern w:val="0"/>
          <w:sz w:val="24"/>
          <w:szCs w:val="24"/>
        </w:rPr>
        <w:t>投标人而采取的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任何围标串标</w:t>
      </w:r>
      <w:r>
        <w:rPr>
          <w:rFonts w:ascii="仿宋" w:hAnsi="仿宋" w:eastAsia="仿宋" w:cs="Arial"/>
          <w:color w:val="000000"/>
          <w:kern w:val="0"/>
          <w:sz w:val="24"/>
          <w:szCs w:val="24"/>
        </w:rPr>
        <w:t>行动；</w:t>
      </w:r>
    </w:p>
    <w:p w14:paraId="575CCF88">
      <w:pPr>
        <w:widowControl/>
        <w:shd w:val="clear" w:color="auto" w:fill="FFFFFF"/>
        <w:spacing w:line="560" w:lineRule="exact"/>
        <w:ind w:left="480" w:left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7.不同投标人的投标文件由同一单位或者个人编制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或电子资料属性相同</w:t>
      </w:r>
      <w:r>
        <w:rPr>
          <w:rFonts w:ascii="仿宋" w:hAnsi="仿宋" w:eastAsia="仿宋" w:cs="Arial"/>
          <w:color w:val="000000"/>
          <w:kern w:val="0"/>
          <w:sz w:val="24"/>
          <w:szCs w:val="24"/>
        </w:rPr>
        <w:t>；</w:t>
      </w:r>
    </w:p>
    <w:p w14:paraId="0B04A89E">
      <w:pPr>
        <w:widowControl/>
        <w:shd w:val="clear" w:color="auto" w:fill="FFFFFF"/>
        <w:spacing w:line="560" w:lineRule="exact"/>
        <w:ind w:left="480" w:left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8.不同投标人的投标文件载明的项目管理成员为同一人；</w:t>
      </w:r>
    </w:p>
    <w:p w14:paraId="0263774B">
      <w:pPr>
        <w:widowControl/>
        <w:shd w:val="clear" w:color="auto" w:fill="FFFFFF"/>
        <w:spacing w:line="560" w:lineRule="exact"/>
        <w:ind w:left="480" w:left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9.不同投标人的投标文件异常一致或投标报价呈规律性差异；</w:t>
      </w:r>
    </w:p>
    <w:p w14:paraId="2A35B1ED">
      <w:pPr>
        <w:widowControl/>
        <w:shd w:val="clear" w:color="auto" w:fill="FFFFFF"/>
        <w:spacing w:line="560" w:lineRule="exact"/>
        <w:ind w:left="480" w:left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10.不同投标人的投标文件相互混装；</w:t>
      </w:r>
    </w:p>
    <w:p w14:paraId="6B70DCE8">
      <w:pPr>
        <w:widowControl/>
        <w:shd w:val="clear" w:color="auto" w:fill="FFFFFF"/>
        <w:spacing w:line="560" w:lineRule="exact"/>
        <w:ind w:left="480" w:left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11.不同投标人的投标保证金从同一单位或者个人的账户转出。</w:t>
      </w:r>
    </w:p>
    <w:p w14:paraId="4E168EAC">
      <w:pPr>
        <w:widowControl/>
        <w:shd w:val="clear" w:color="auto" w:fill="FFFFFF"/>
        <w:spacing w:line="560" w:lineRule="exact"/>
        <w:ind w:left="480" w:left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12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.报名IP地址或投标信息雷同。</w:t>
      </w:r>
    </w:p>
    <w:p w14:paraId="2574BA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OTU4OWZlN2RmMDYzOWI1MWNkYTA3NjEyMTczZTQifQ=="/>
  </w:docVars>
  <w:rsids>
    <w:rsidRoot w:val="78AC5F0E"/>
    <w:rsid w:val="78AC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宋体" w:hAnsi="宋体" w:eastAsia="宋体" w:cs="宋体"/>
      <w:kern w:val="44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2024-08-15T08:32:00Z</dcterms:created>
  <dc:creator>李卓伦</dc:creator>
  <cp:lastModifiedBy>李卓伦</cp:lastModifiedBy>
  <dcterms:modified xsi:type="dcterms:W3CDTF">2024-08-15T08:32:31Z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A8C191EDD44442BD83AAAC6ADC4AB44F_11</vt:lpwstr>
  </property>
</Properties>
</file>