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2530" w:firstLineChars="900"/>
        <w:jc w:val="both"/>
        <w:rPr>
          <w:rFonts w:hint="eastAsia" w:eastAsia="仿宋_GB2312" w:asciiTheme="majorEastAsia" w:hAnsi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2</w:t>
      </w:r>
    </w:p>
    <w:p w14:paraId="7289A57D">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项目（昂仁县）PC总承包七标段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水泥</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07</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238552194"/>
            <w:bookmarkStart w:id="3" w:name="_Toc238797549"/>
            <w:bookmarkStart w:id="4" w:name="_Toc144974496"/>
            <w:bookmarkStart w:id="5" w:name="_Toc287545429"/>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水泥采购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13</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9494"/>
      <w:bookmarkStart w:id="9" w:name="_Toc214333205"/>
      <w:bookmarkStart w:id="10" w:name="_Toc31831"/>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18"/>
          <w:szCs w:val="18"/>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w:t>
      </w:r>
      <w:r>
        <w:rPr>
          <w:rFonts w:hint="eastAsia" w:ascii="仿宋_GB2312" w:eastAsia="仿宋_GB2312" w:hAnsiTheme="minorEastAsia"/>
          <w:kern w:val="0"/>
          <w:sz w:val="18"/>
          <w:szCs w:val="18"/>
          <w:highlight w:val="none"/>
        </w:rPr>
        <w:t>以习近平新时代中国特色社会主义思想为指导，全面贯彻党的</w:t>
      </w:r>
      <w:r>
        <w:rPr>
          <w:rFonts w:hint="eastAsia" w:ascii="仿宋_GB2312" w:eastAsia="仿宋_GB2312" w:hAnsiTheme="minorEastAsia"/>
          <w:kern w:val="0"/>
          <w:sz w:val="18"/>
          <w:szCs w:val="18"/>
          <w:highlight w:val="none"/>
          <w:lang w:val="en-US" w:eastAsia="zh-CN"/>
        </w:rPr>
        <w:t>二十</w:t>
      </w:r>
      <w:r>
        <w:rPr>
          <w:rFonts w:hint="eastAsia" w:ascii="仿宋_GB2312" w:eastAsia="仿宋_GB2312" w:hAnsiTheme="minorEastAsia"/>
          <w:kern w:val="0"/>
          <w:sz w:val="18"/>
          <w:szCs w:val="18"/>
          <w:highlight w:val="none"/>
        </w:rPr>
        <w:t>大精神。遵守自由、平等、公正、法治的社会主义核心价值观。</w:t>
      </w:r>
    </w:p>
    <w:p w14:paraId="7BEFAB9A">
      <w:pPr>
        <w:pStyle w:val="181"/>
        <w:keepNext w:val="0"/>
        <w:keepLines w:val="0"/>
        <w:ind w:firstLine="360" w:firstLineChars="200"/>
        <w:jc w:val="left"/>
        <w:rPr>
          <w:rFonts w:ascii="仿宋_GB2312" w:eastAsia="仿宋_GB2312" w:cs="宋体" w:hAnsiTheme="minorEastAsia"/>
          <w:sz w:val="18"/>
          <w:szCs w:val="18"/>
          <w:highlight w:val="none"/>
        </w:rPr>
      </w:pPr>
      <w:r>
        <w:rPr>
          <w:rFonts w:hint="eastAsia" w:ascii="仿宋_GB2312" w:eastAsia="仿宋_GB2312" w:cs="宋体" w:hAnsiTheme="minorEastAsia"/>
          <w:sz w:val="18"/>
          <w:szCs w:val="18"/>
          <w:highlight w:val="none"/>
        </w:rPr>
        <w:t>1.</w:t>
      </w:r>
      <w:bookmarkEnd w:id="12"/>
      <w:r>
        <w:rPr>
          <w:rFonts w:hint="eastAsia" w:ascii="仿宋_GB2312" w:eastAsia="仿宋_GB2312" w:cs="宋体" w:hAnsiTheme="minorEastAsia"/>
          <w:sz w:val="18"/>
          <w:szCs w:val="18"/>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ZJLQ-FG-昂仁县灾后重建7标-00</w:t>
      </w:r>
      <w:r>
        <w:rPr>
          <w:rFonts w:hint="eastAsia" w:ascii="仿宋_GB2312" w:eastAsia="仿宋_GB2312" w:cs="宋体" w:hAnsiTheme="minorEastAsia"/>
          <w:sz w:val="21"/>
          <w:szCs w:val="21"/>
          <w:highlight w:val="none"/>
          <w:u w:val="single"/>
          <w:lang w:val="en-US" w:eastAsia="zh-CN"/>
        </w:rPr>
        <w:t>2</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定日“6.8”级地震灾后恢复重建民房建设项目（昂仁县）PC总承包七标段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3469F837">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水泥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水泥</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widowControl/>
              <w:spacing w:line="400" w:lineRule="exact"/>
              <w:jc w:val="center"/>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3097.50</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widowControl/>
              <w:spacing w:line="400" w:lineRule="exact"/>
              <w:jc w:val="center"/>
              <w:textAlignment w:val="center"/>
              <w:outlineLvl w:val="2"/>
              <w:rPr>
                <w:rFonts w:hint="default" w:ascii="仿宋_GB2312" w:eastAsia="仿宋_GB2312" w:hAnsiTheme="minorEastAsia"/>
                <w:sz w:val="21"/>
                <w:szCs w:val="21"/>
                <w:highlight w:val="none"/>
                <w:lang w:val="en-US"/>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widowControl/>
              <w:spacing w:line="400" w:lineRule="exact"/>
              <w:jc w:val="center"/>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1F4E95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1171E47">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2FCCE83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5C676DD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83F2D5B">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ACD96D5">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3097.50</w:t>
            </w:r>
          </w:p>
        </w:tc>
        <w:tc>
          <w:tcPr>
            <w:tcW w:w="1560" w:type="dxa"/>
            <w:tcBorders>
              <w:top w:val="single" w:color="000000" w:sz="4" w:space="0"/>
              <w:left w:val="single" w:color="auto" w:sz="4" w:space="0"/>
              <w:bottom w:val="single" w:color="000000" w:sz="4" w:space="0"/>
              <w:right w:val="single" w:color="000000" w:sz="4" w:space="0"/>
            </w:tcBorders>
            <w:vAlign w:val="center"/>
          </w:tcPr>
          <w:p w14:paraId="79A9BD97">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012815BB">
      <w:pPr>
        <w:spacing w:line="400" w:lineRule="exact"/>
        <w:ind w:firstLine="420" w:firstLineChars="200"/>
        <w:jc w:val="left"/>
        <w:outlineLvl w:val="2"/>
        <w:rPr>
          <w:rFonts w:hint="eastAsia" w:ascii="仿宋_GB2312" w:eastAsia="仿宋_GB2312" w:hAnsiTheme="minorEastAsia"/>
          <w:sz w:val="21"/>
          <w:szCs w:val="21"/>
          <w:highlight w:val="none"/>
        </w:rPr>
      </w:pPr>
    </w:p>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552208"/>
      <w:bookmarkStart w:id="20" w:name="_Toc238797563"/>
      <w:bookmarkStart w:id="21" w:name="_Toc287545441"/>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9495"/>
      <w:bookmarkStart w:id="24" w:name="_Toc214336661"/>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5335"/>
      <w:bookmarkStart w:id="30" w:name="_Toc214339496"/>
      <w:bookmarkStart w:id="31" w:name="_Toc214336662"/>
      <w:bookmarkStart w:id="32" w:name="_Toc214333207"/>
      <w:bookmarkStart w:id="33" w:name="_Toc10683"/>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Toc31618"/>
      <w:bookmarkStart w:id="40" w:name="_Hlk38441028"/>
      <w:bookmarkStart w:id="41" w:name="_Toc214336663"/>
      <w:bookmarkStart w:id="42" w:name="_Toc214335336"/>
      <w:bookmarkStart w:id="43" w:name="_Toc214331812"/>
      <w:bookmarkStart w:id="44" w:name="_Toc214339497"/>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4220"/>
      <w:bookmarkStart w:id="48" w:name="_Toc214331813"/>
      <w:bookmarkStart w:id="49" w:name="_Toc214335337"/>
      <w:bookmarkStart w:id="50" w:name="_Toc214339498"/>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13</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3210"/>
      <w:bookmarkStart w:id="58" w:name="_Toc214339499"/>
      <w:bookmarkStart w:id="59" w:name="_Toc214336665"/>
      <w:bookmarkStart w:id="60" w:name="_Toc214335338"/>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6B62308A">
      <w:pPr>
        <w:spacing w:line="400" w:lineRule="exact"/>
        <w:jc w:val="both"/>
        <w:outlineLvl w:val="2"/>
        <w:rPr>
          <w:rFonts w:hint="eastAsia" w:ascii="仿宋_GB2312" w:eastAsia="仿宋_GB2312" w:hAnsiTheme="majorEastAsia"/>
          <w:b/>
          <w:bCs/>
          <w:sz w:val="28"/>
          <w:szCs w:val="28"/>
          <w:highlight w:val="none"/>
        </w:rPr>
      </w:pPr>
    </w:p>
    <w:p w14:paraId="4FD10AF7">
      <w:pPr>
        <w:spacing w:line="400" w:lineRule="exact"/>
        <w:jc w:val="both"/>
        <w:outlineLvl w:val="2"/>
        <w:rPr>
          <w:rFonts w:hint="eastAsia" w:ascii="仿宋_GB2312" w:eastAsia="仿宋_GB2312" w:hAnsiTheme="majorEastAsia"/>
          <w:b/>
          <w:bCs/>
          <w:sz w:val="28"/>
          <w:szCs w:val="28"/>
          <w:highlight w:val="none"/>
        </w:rPr>
      </w:pPr>
    </w:p>
    <w:p w14:paraId="280716E6">
      <w:pPr>
        <w:spacing w:line="400" w:lineRule="exact"/>
        <w:jc w:val="both"/>
        <w:outlineLvl w:val="2"/>
        <w:rPr>
          <w:rFonts w:hint="eastAsia" w:ascii="仿宋_GB2312" w:eastAsia="仿宋_GB2312" w:hAnsiTheme="majorEastAsia"/>
          <w:b/>
          <w:bCs/>
          <w:sz w:val="28"/>
          <w:szCs w:val="28"/>
          <w:highlight w:val="none"/>
        </w:rPr>
      </w:pPr>
    </w:p>
    <w:p w14:paraId="36255FF4">
      <w:pPr>
        <w:spacing w:line="400" w:lineRule="exact"/>
        <w:jc w:val="both"/>
        <w:outlineLvl w:val="2"/>
        <w:rPr>
          <w:rFonts w:hint="eastAsia" w:ascii="仿宋_GB2312" w:eastAsia="仿宋_GB2312" w:hAnsiTheme="majorEastAsia"/>
          <w:b/>
          <w:bCs/>
          <w:sz w:val="28"/>
          <w:szCs w:val="28"/>
          <w:highlight w:val="none"/>
        </w:rPr>
      </w:pPr>
    </w:p>
    <w:p w14:paraId="39BA5BA1">
      <w:pPr>
        <w:spacing w:line="400" w:lineRule="exact"/>
        <w:jc w:val="both"/>
        <w:outlineLvl w:val="2"/>
        <w:rPr>
          <w:rFonts w:hint="eastAsia" w:ascii="仿宋_GB2312" w:eastAsia="仿宋_GB2312" w:hAnsiTheme="majorEastAsia"/>
          <w:b/>
          <w:bCs/>
          <w:sz w:val="28"/>
          <w:szCs w:val="28"/>
          <w:highlight w:val="none"/>
        </w:rPr>
      </w:pPr>
    </w:p>
    <w:p w14:paraId="5B646EC8">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6883BCDE">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定日“6.8”级地震灾后恢复重建民房建设项目（昂仁县）PC总承包七标段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水泥</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hint="default"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ZJLQ-FG-昂仁县灾后重建7标-00</w:t>
      </w:r>
      <w:r>
        <w:rPr>
          <w:rFonts w:hint="eastAsia" w:ascii="宋体" w:hAnsi="宋体" w:cs="宋体"/>
          <w:b/>
          <w:color w:val="000000"/>
          <w:sz w:val="28"/>
          <w:szCs w:val="28"/>
          <w:highlight w:val="none"/>
          <w:u w:val="single"/>
          <w:lang w:val="en-US" w:eastAsia="zh-CN"/>
        </w:rPr>
        <w:t xml:space="preserve">2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78961"/>
      <w:bookmarkStart w:id="65" w:name="_Toc53949160"/>
      <w:bookmarkStart w:id="66" w:name="_Toc54281196"/>
      <w:bookmarkStart w:id="67" w:name="_Toc53949581"/>
      <w:bookmarkStart w:id="68" w:name="_Toc54281622"/>
      <w:bookmarkStart w:id="69" w:name="_Toc53948739"/>
      <w:bookmarkStart w:id="70" w:name="_Toc54280344"/>
      <w:bookmarkStart w:id="71" w:name="_Toc54291526"/>
      <w:bookmarkStart w:id="72" w:name="_Toc54280770"/>
    </w:p>
    <w:p w14:paraId="12F50557">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1079"/>
        <w:gridCol w:w="904"/>
        <w:gridCol w:w="571"/>
        <w:gridCol w:w="846"/>
        <w:gridCol w:w="869"/>
        <w:gridCol w:w="1014"/>
        <w:gridCol w:w="569"/>
        <w:gridCol w:w="1145"/>
        <w:gridCol w:w="840"/>
        <w:gridCol w:w="576"/>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水泥 </w:t>
            </w:r>
          </w:p>
        </w:tc>
        <w:tc>
          <w:tcPr>
            <w:tcW w:w="511"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323"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471" w:type="pct"/>
            <w:shd w:val="clear" w:color="auto" w:fill="auto"/>
            <w:vAlign w:val="center"/>
          </w:tcPr>
          <w:p w14:paraId="12D38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3097.50</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3097.50</w:t>
            </w: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5A0F0740">
            <w:pPr>
              <w:spacing w:line="400" w:lineRule="exact"/>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 xml:space="preserve">，即不受市场变化影响，且无论进场数量多少价格亦不发生变化。  </w:t>
            </w:r>
            <w:r>
              <w:rPr>
                <w:rFonts w:hint="eastAsia" w:ascii="仿宋_GB2312" w:eastAsia="仿宋_GB2312" w:cs="宋体" w:hAnsiTheme="minorEastAsia"/>
                <w:kern w:val="0"/>
                <w:sz w:val="21"/>
                <w:szCs w:val="21"/>
                <w:highlight w:val="none"/>
              </w:rPr>
              <w:t xml:space="preserve">  </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309886F0">
      <w:pPr>
        <w:pStyle w:val="311"/>
        <w:spacing w:line="276" w:lineRule="auto"/>
        <w:ind w:firstLine="0" w:firstLineChars="0"/>
        <w:rPr>
          <w:rFonts w:hint="eastAsia" w:ascii="仿宋_GB2312" w:eastAsia="仿宋_GB2312" w:cs="宋体" w:hAnsiTheme="minorEastAsia"/>
          <w:kern w:val="0"/>
          <w:sz w:val="21"/>
          <w:szCs w:val="21"/>
          <w:highlight w:val="none"/>
        </w:rPr>
      </w:pPr>
    </w:p>
    <w:p w14:paraId="760968FF">
      <w:pPr>
        <w:pStyle w:val="311"/>
        <w:spacing w:line="276" w:lineRule="auto"/>
        <w:ind w:firstLine="0" w:firstLineChars="0"/>
        <w:rPr>
          <w:rFonts w:hint="eastAsia" w:ascii="仿宋_GB2312" w:eastAsia="仿宋_GB2312" w:cs="宋体" w:hAnsiTheme="minorEastAsia"/>
          <w:kern w:val="0"/>
          <w:sz w:val="21"/>
          <w:szCs w:val="21"/>
          <w:highlight w:val="none"/>
        </w:rPr>
      </w:pPr>
    </w:p>
    <w:p w14:paraId="12B3A40A">
      <w:pPr>
        <w:pStyle w:val="311"/>
        <w:spacing w:line="276" w:lineRule="auto"/>
        <w:ind w:firstLine="0" w:firstLineChars="0"/>
        <w:rPr>
          <w:rFonts w:hint="eastAsia" w:ascii="仿宋_GB2312" w:eastAsia="仿宋_GB2312" w:cs="宋体" w:hAnsiTheme="minorEastAsia"/>
          <w:kern w:val="0"/>
          <w:sz w:val="21"/>
          <w:szCs w:val="21"/>
          <w:highlight w:val="none"/>
        </w:rPr>
      </w:pPr>
    </w:p>
    <w:p w14:paraId="21FC00E3">
      <w:pPr>
        <w:pStyle w:val="311"/>
        <w:spacing w:line="276" w:lineRule="auto"/>
        <w:ind w:firstLine="0" w:firstLineChars="0"/>
        <w:rPr>
          <w:rFonts w:hint="eastAsia" w:ascii="仿宋_GB2312" w:eastAsia="仿宋_GB2312" w:cs="宋体" w:hAnsiTheme="minorEastAsia"/>
          <w:kern w:val="0"/>
          <w:sz w:val="21"/>
          <w:szCs w:val="21"/>
          <w:highlight w:val="none"/>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6CCCDD7C">
      <w:pPr>
        <w:widowControl/>
        <w:jc w:val="center"/>
        <w:rPr>
          <w:rFonts w:hint="eastAsia" w:ascii="仿宋_GB2312" w:eastAsia="仿宋_GB2312" w:hAnsiTheme="majorEastAsia"/>
          <w:b/>
          <w:bCs/>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4DA5BC3"/>
    <w:rsid w:val="16BC60CF"/>
    <w:rsid w:val="1A8826C6"/>
    <w:rsid w:val="20C8798E"/>
    <w:rsid w:val="24F00B4F"/>
    <w:rsid w:val="25844CA4"/>
    <w:rsid w:val="27414953"/>
    <w:rsid w:val="2AC854F7"/>
    <w:rsid w:val="30336E9B"/>
    <w:rsid w:val="3145400B"/>
    <w:rsid w:val="33C466F0"/>
    <w:rsid w:val="397E2222"/>
    <w:rsid w:val="39B316EF"/>
    <w:rsid w:val="3B9F6BA4"/>
    <w:rsid w:val="3E4E1ADC"/>
    <w:rsid w:val="3F6F0185"/>
    <w:rsid w:val="4552446E"/>
    <w:rsid w:val="48F52D7E"/>
    <w:rsid w:val="4A8C758B"/>
    <w:rsid w:val="4AA24345"/>
    <w:rsid w:val="4C486878"/>
    <w:rsid w:val="4C8E75EA"/>
    <w:rsid w:val="52C754D9"/>
    <w:rsid w:val="561A543D"/>
    <w:rsid w:val="5C912D52"/>
    <w:rsid w:val="5DE62550"/>
    <w:rsid w:val="5ED66091"/>
    <w:rsid w:val="606E0BEB"/>
    <w:rsid w:val="60DB1620"/>
    <w:rsid w:val="64824AEB"/>
    <w:rsid w:val="673B5B7F"/>
    <w:rsid w:val="6A136F29"/>
    <w:rsid w:val="6AA33E09"/>
    <w:rsid w:val="6AB477DC"/>
    <w:rsid w:val="6BD2489F"/>
    <w:rsid w:val="6F257FB7"/>
    <w:rsid w:val="725373AF"/>
    <w:rsid w:val="73321AA3"/>
    <w:rsid w:val="7A0E2C79"/>
    <w:rsid w:val="7BA07691"/>
    <w:rsid w:val="7BBD0AA3"/>
    <w:rsid w:val="7CB36955"/>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21</Pages>
  <Words>2278</Words>
  <Characters>2471</Characters>
  <Lines>92</Lines>
  <Paragraphs>26</Paragraphs>
  <TotalTime>1</TotalTime>
  <ScaleCrop>false</ScaleCrop>
  <LinksUpToDate>false</LinksUpToDate>
  <CharactersWithSpaces>2562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2025-07-10T09:28:23Z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6EB8649FB90C40B89C77827B3EFA6562_13</vt:lpwstr>
  </property>
  <property fmtid="{D5CDD505-2E9C-101B-9397-08002B2CF9AE}" pid="4" name="KSOTemplateDocerSaveRecord">
    <vt:lpwstr>eyJoZGlkIjoiMmQ2ZTg5ZjA5MzgxZWMzZDdhMmQxZTlhYTBjNjAxYjciLCJ1c2VySWQiOiI5NTM4MTE3NDgifQ==</vt:lpwstr>
  </property>
</Properties>
</file>