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ZJLQ-FGZB-</w:t>
      </w:r>
      <w:r>
        <w:rPr>
          <w:rFonts w:hint="eastAsia" w:ascii="仿宋_GB2312" w:eastAsia="仿宋_GB2312" w:cs="宋体"/>
          <w:b w:val="0"/>
          <w:bCs w:val="0"/>
          <w:sz w:val="28"/>
          <w:szCs w:val="28"/>
          <w:highlight w:val="none"/>
          <w:u w:color="FF0000"/>
          <w:lang w:val="en-US" w:eastAsia="zh-CN"/>
        </w:rPr>
        <w:t>新疆乌鲁木齐项目</w:t>
      </w:r>
      <w:r>
        <w:rPr>
          <w:rFonts w:hint="eastAsia" w:ascii="仿宋_GB2312" w:hAnsi="宋体" w:eastAsia="仿宋_GB2312" w:cs="宋体"/>
          <w:b w:val="0"/>
          <w:bCs w:val="0"/>
          <w:sz w:val="28"/>
          <w:szCs w:val="28"/>
          <w:highlight w:val="none"/>
          <w:u w:color="FF0000"/>
        </w:rPr>
        <w:t>-202</w:t>
      </w:r>
      <w:r>
        <w:rPr>
          <w:rFonts w:hint="eastAsia" w:ascii="仿宋_GB2312" w:eastAsia="仿宋_GB2312" w:cs="宋体"/>
          <w:b w:val="0"/>
          <w:bCs w:val="0"/>
          <w:sz w:val="28"/>
          <w:szCs w:val="28"/>
          <w:highlight w:val="none"/>
          <w:u w:color="FF0000"/>
          <w:lang w:val="en-US" w:eastAsia="zh-CN"/>
        </w:rPr>
        <w:t>5</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3</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none" w:color="auto"/>
        </w:rPr>
        <w:t>乌鲁木齐预拌混凝土搅拌站建设生产</w:t>
      </w:r>
      <w:r>
        <w:rPr>
          <w:rFonts w:hint="eastAsia" w:cs="Times New Roman" w:asciiTheme="majorEastAsia" w:hAnsiTheme="majorEastAsia" w:eastAsiaTheme="majorEastAsia"/>
          <w:b/>
          <w:color w:val="000000"/>
          <w:kern w:val="2"/>
          <w:sz w:val="44"/>
          <w:szCs w:val="44"/>
          <w:highlight w:val="none"/>
          <w:u w:val="none" w:color="auto"/>
          <w:lang w:val="en-US" w:eastAsia="zh-CN"/>
        </w:rPr>
        <w:t>项目柴油</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028289FA">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p>
    <w:p w14:paraId="309D3844">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p>
    <w:p w14:paraId="0C10C044">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招标人：中建路桥集团</w:t>
      </w:r>
      <w:r>
        <w:rPr>
          <w:rFonts w:hint="eastAsia" w:cs="Times New Roman" w:asciiTheme="majorEastAsia" w:hAnsiTheme="majorEastAsia" w:eastAsiaTheme="majorEastAsia"/>
          <w:b/>
          <w:color w:val="000000"/>
          <w:kern w:val="2"/>
          <w:sz w:val="28"/>
          <w:szCs w:val="28"/>
          <w:highlight w:val="none"/>
          <w:lang w:val="en-US" w:eastAsia="zh-CN"/>
        </w:rPr>
        <w:t>装配式建筑</w:t>
      </w:r>
      <w:r>
        <w:rPr>
          <w:rFonts w:hint="eastAsia" w:cs="Times New Roman" w:asciiTheme="majorEastAsia" w:hAnsiTheme="majorEastAsia" w:eastAsiaTheme="majorEastAsia"/>
          <w:b/>
          <w:color w:val="000000"/>
          <w:kern w:val="2"/>
          <w:sz w:val="28"/>
          <w:szCs w:val="28"/>
          <w:highlight w:val="non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u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none"/>
          <w:lang w:val="en-US" w:eastAsia="zh-CN"/>
        </w:rPr>
        <w:t>2025</w:t>
      </w:r>
      <w:r>
        <w:rPr>
          <w:rFonts w:hint="eastAsia" w:cs="Times New Roman" w:asciiTheme="majorEastAsia" w:hAnsiTheme="majorEastAsia" w:eastAsiaTheme="majorEastAsia"/>
          <w:b/>
          <w:color w:val="000000"/>
          <w:kern w:val="2"/>
          <w:sz w:val="28"/>
          <w:szCs w:val="28"/>
          <w:highlight w:val="none"/>
          <w:u w:val="none"/>
        </w:rPr>
        <w:t>年</w:t>
      </w:r>
      <w:r>
        <w:rPr>
          <w:rFonts w:hint="eastAsia" w:cs="Times New Roman" w:asciiTheme="majorEastAsia" w:hAnsiTheme="majorEastAsia" w:eastAsiaTheme="majorEastAsia"/>
          <w:b/>
          <w:color w:val="000000"/>
          <w:kern w:val="2"/>
          <w:sz w:val="28"/>
          <w:szCs w:val="28"/>
          <w:highlight w:val="none"/>
          <w:u w:val="none"/>
          <w:lang w:val="en-US" w:eastAsia="zh-CN"/>
        </w:rPr>
        <w:t>9</w:t>
      </w:r>
      <w:r>
        <w:rPr>
          <w:rFonts w:hint="eastAsia" w:cs="Times New Roman" w:asciiTheme="majorEastAsia" w:hAnsiTheme="majorEastAsia" w:eastAsiaTheme="majorEastAsia"/>
          <w:b/>
          <w:color w:val="000000"/>
          <w:kern w:val="2"/>
          <w:sz w:val="28"/>
          <w:szCs w:val="28"/>
          <w:highlight w:val="none"/>
          <w:u w:val="none"/>
        </w:rPr>
        <w:t>月</w:t>
      </w:r>
      <w:r>
        <w:rPr>
          <w:rFonts w:hint="eastAsia" w:cs="Times New Roman" w:asciiTheme="majorEastAsia" w:hAnsiTheme="majorEastAsia" w:eastAsiaTheme="majorEastAsia"/>
          <w:b/>
          <w:color w:val="000000"/>
          <w:kern w:val="2"/>
          <w:sz w:val="28"/>
          <w:szCs w:val="28"/>
          <w:highlight w:val="none"/>
          <w:u w:val="none"/>
          <w:lang w:val="en-US" w:eastAsia="zh-CN"/>
        </w:rPr>
        <w:t>22</w:t>
      </w:r>
      <w:r>
        <w:rPr>
          <w:rFonts w:hint="eastAsia" w:cs="Times New Roman" w:asciiTheme="majorEastAsia" w:hAnsiTheme="majorEastAsia" w:eastAsiaTheme="majorEastAsia"/>
          <w:b/>
          <w:color w:val="000000"/>
          <w:kern w:val="2"/>
          <w:sz w:val="28"/>
          <w:szCs w:val="28"/>
          <w:highlight w:val="none"/>
          <w:u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2945EC68">
      <w:pPr>
        <w:widowControl/>
        <w:jc w:val="center"/>
        <w:rPr>
          <w:rFonts w:hint="eastAsia" w:ascii="仿宋_GB2312" w:eastAsia="仿宋_GB2312" w:hAnsiTheme="majorEastAsia"/>
          <w:b/>
          <w:bCs/>
          <w:sz w:val="28"/>
          <w:szCs w:val="28"/>
          <w:highlight w:val="none"/>
        </w:rPr>
      </w:pPr>
    </w:p>
    <w:p w14:paraId="30D3A672">
      <w:pPr>
        <w:widowControl/>
        <w:jc w:val="center"/>
        <w:rPr>
          <w:rFonts w:hint="eastAsia" w:ascii="仿宋_GB2312" w:eastAsia="仿宋_GB2312" w:hAnsiTheme="majorEastAsia"/>
          <w:b/>
          <w:bCs/>
          <w:sz w:val="28"/>
          <w:szCs w:val="28"/>
          <w:highlight w:val="none"/>
        </w:rPr>
      </w:pPr>
    </w:p>
    <w:p w14:paraId="1B488F15">
      <w:pPr>
        <w:widowControl/>
        <w:jc w:val="both"/>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682"/>
        <w:gridCol w:w="1630"/>
        <w:gridCol w:w="6345"/>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144974496"/>
            <w:bookmarkStart w:id="3" w:name="_Toc238552194"/>
            <w:bookmarkStart w:id="4" w:name="_Toc152042304"/>
            <w:bookmarkStart w:id="5" w:name="_Toc287545429"/>
            <w:bookmarkStart w:id="6" w:name="_Toc23879754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柴油采购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满足项目机械设备柴油消耗需求。</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合同无预付款，</w:t>
            </w:r>
            <w:r>
              <w:rPr>
                <w:rFonts w:hint="eastAsia" w:ascii="仿宋_GB2312" w:eastAsia="仿宋_GB2312" w:cs="宋体" w:hAnsiTheme="minorEastAsia"/>
                <w:sz w:val="21"/>
                <w:szCs w:val="21"/>
                <w:highlight w:val="none"/>
                <w:lang w:val="en-US" w:eastAsia="zh-CN"/>
              </w:rPr>
              <w:t>货</w:t>
            </w:r>
            <w:r>
              <w:rPr>
                <w:rFonts w:hint="eastAsia" w:ascii="仿宋_GB2312" w:eastAsia="仿宋_GB2312" w:cs="宋体" w:hAnsiTheme="minorEastAsia"/>
                <w:sz w:val="21"/>
                <w:szCs w:val="21"/>
                <w:highlight w:val="none"/>
              </w:rPr>
              <w:t>款来源于项目工程结算款。甲方按资金审批计划对货款进行支付。生产期间甲方可根据乙方需要支付部分</w:t>
            </w:r>
            <w:r>
              <w:rPr>
                <w:rFonts w:hint="eastAsia" w:ascii="仿宋_GB2312" w:eastAsia="仿宋_GB2312" w:cs="宋体" w:hAnsiTheme="minorEastAsia"/>
                <w:sz w:val="21"/>
                <w:szCs w:val="21"/>
                <w:highlight w:val="none"/>
                <w:lang w:val="en-US" w:eastAsia="zh-CN"/>
              </w:rPr>
              <w:t>货款</w:t>
            </w:r>
            <w:r>
              <w:rPr>
                <w:rFonts w:hint="eastAsia" w:ascii="仿宋_GB2312" w:eastAsia="仿宋_GB2312" w:cs="宋体" w:hAnsiTheme="minorEastAsia"/>
                <w:sz w:val="21"/>
                <w:szCs w:val="21"/>
                <w:highlight w:val="none"/>
              </w:rPr>
              <w:t>，乙方应在当年年底前提供全部相应金额的增值税专用发票，次年6月30日前采用网银支付。乙方未向甲方提供合法有效发票的，甲方有权暂不付款且不构成违约。</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27</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6660"/>
      <w:bookmarkStart w:id="9" w:name="_Toc214333205"/>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u w:val="none"/>
        </w:rPr>
      </w:pPr>
      <w:bookmarkStart w:id="76" w:name="_GoBack"/>
      <w:r>
        <w:rPr>
          <w:rFonts w:hint="eastAsia" w:ascii="仿宋_GB2312" w:eastAsia="仿宋_GB2312" w:cs="宋体" w:hAnsiTheme="minorEastAsia"/>
          <w:sz w:val="21"/>
          <w:szCs w:val="21"/>
          <w:highlight w:val="none"/>
          <w:u w:val="none"/>
        </w:rPr>
        <w:t>1.3招标编号：ZJLQ-FGZB-</w:t>
      </w:r>
      <w:r>
        <w:rPr>
          <w:rFonts w:hint="eastAsia" w:ascii="仿宋_GB2312" w:eastAsia="仿宋_GB2312" w:cs="宋体" w:hAnsiTheme="minorEastAsia"/>
          <w:sz w:val="21"/>
          <w:szCs w:val="21"/>
          <w:highlight w:val="none"/>
          <w:u w:val="none"/>
          <w:lang w:val="en-US" w:eastAsia="zh-CN"/>
        </w:rPr>
        <w:t>新疆乌鲁木齐项目</w:t>
      </w:r>
      <w:r>
        <w:rPr>
          <w:rFonts w:hint="eastAsia" w:ascii="仿宋_GB2312" w:eastAsia="仿宋_GB2312" w:cs="宋体" w:hAnsiTheme="minorEastAsia"/>
          <w:sz w:val="21"/>
          <w:szCs w:val="21"/>
          <w:highlight w:val="none"/>
          <w:u w:val="none"/>
        </w:rPr>
        <w:t>-202</w:t>
      </w:r>
      <w:r>
        <w:rPr>
          <w:rFonts w:hint="eastAsia" w:ascii="仿宋_GB2312" w:eastAsia="仿宋_GB2312" w:cs="宋体" w:hAnsiTheme="minorEastAsia"/>
          <w:sz w:val="21"/>
          <w:szCs w:val="21"/>
          <w:highlight w:val="none"/>
          <w:u w:val="none"/>
          <w:lang w:val="en-US" w:eastAsia="zh-CN"/>
        </w:rPr>
        <w:t>5</w:t>
      </w:r>
      <w:r>
        <w:rPr>
          <w:rFonts w:hint="eastAsia" w:ascii="仿宋_GB2312" w:eastAsia="仿宋_GB2312" w:cs="宋体" w:hAnsiTheme="minorEastAsia"/>
          <w:sz w:val="21"/>
          <w:szCs w:val="21"/>
          <w:highlight w:val="none"/>
          <w:u w:val="none"/>
        </w:rPr>
        <w:t>00</w:t>
      </w:r>
      <w:r>
        <w:rPr>
          <w:rFonts w:hint="eastAsia" w:ascii="仿宋_GB2312" w:eastAsia="仿宋_GB2312" w:cs="宋体" w:hAnsiTheme="minorEastAsia"/>
          <w:sz w:val="21"/>
          <w:szCs w:val="21"/>
          <w:highlight w:val="none"/>
          <w:u w:val="none"/>
          <w:lang w:val="en-US" w:eastAsia="zh-CN"/>
        </w:rPr>
        <w:t>3</w:t>
      </w:r>
      <w:r>
        <w:rPr>
          <w:rFonts w:ascii="仿宋_GB2312" w:eastAsia="仿宋_GB2312" w:cs="宋体" w:hAnsiTheme="minorEastAsia"/>
          <w:sz w:val="21"/>
          <w:szCs w:val="21"/>
          <w:highlight w:val="none"/>
          <w:u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u w:val="none"/>
        </w:rPr>
        <w:t>1.4项目名称：</w:t>
      </w:r>
      <w:r>
        <w:rPr>
          <w:rFonts w:hint="eastAsia" w:ascii="仿宋_GB2312" w:eastAsia="仿宋_GB2312" w:cs="宋体" w:hAnsiTheme="minorEastAsia"/>
          <w:sz w:val="21"/>
          <w:szCs w:val="21"/>
          <w:highlight w:val="none"/>
          <w:u w:val="none"/>
        </w:rPr>
        <w:fldChar w:fldCharType="begin"/>
      </w:r>
      <w:r>
        <w:rPr>
          <w:rFonts w:hint="eastAsia" w:ascii="仿宋_GB2312" w:eastAsia="仿宋_GB2312" w:cs="宋体" w:hAnsiTheme="minorEastAsia"/>
          <w:sz w:val="21"/>
          <w:szCs w:val="21"/>
          <w:highlight w:val="none"/>
          <w:u w:val="none"/>
        </w:rPr>
        <w:instrText xml:space="preserve"> HYPERLINK "javascript:void(0)" </w:instrText>
      </w:r>
      <w:r>
        <w:rPr>
          <w:rFonts w:hint="eastAsia" w:ascii="仿宋_GB2312" w:eastAsia="仿宋_GB2312" w:cs="宋体" w:hAnsiTheme="minorEastAsia"/>
          <w:sz w:val="21"/>
          <w:szCs w:val="21"/>
          <w:highlight w:val="none"/>
          <w:u w:val="none"/>
        </w:rPr>
        <w:fldChar w:fldCharType="separate"/>
      </w:r>
      <w:r>
        <w:rPr>
          <w:rFonts w:hint="eastAsia" w:ascii="仿宋_GB2312" w:eastAsia="仿宋_GB2312" w:cs="宋体" w:hAnsiTheme="minorEastAsia"/>
          <w:sz w:val="21"/>
          <w:szCs w:val="21"/>
          <w:highlight w:val="none"/>
          <w:u w:val="none"/>
        </w:rPr>
        <w:t>乌鲁木齐预拌混凝土搅拌站建设生产项目</w:t>
      </w:r>
      <w:r>
        <w:rPr>
          <w:rFonts w:hint="eastAsia" w:ascii="仿宋_GB2312" w:eastAsia="仿宋_GB2312" w:cs="宋体" w:hAnsiTheme="minorEastAsia"/>
          <w:sz w:val="21"/>
          <w:szCs w:val="21"/>
          <w:highlight w:val="none"/>
          <w:u w:val="none"/>
        </w:rPr>
        <w:fldChar w:fldCharType="end"/>
      </w:r>
      <w:r>
        <w:rPr>
          <w:rFonts w:ascii="仿宋_GB2312" w:eastAsia="仿宋_GB2312" w:cs="宋体" w:hAnsiTheme="minorEastAsia"/>
          <w:sz w:val="21"/>
          <w:szCs w:val="21"/>
          <w:highlight w:val="none"/>
          <w:u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u w:val="none"/>
        </w:rPr>
        <w:t>1.5项目地点：</w:t>
      </w:r>
      <w:r>
        <w:rPr>
          <w:rFonts w:hint="eastAsia" w:ascii="仿宋_GB2312" w:eastAsia="仿宋_GB2312" w:cs="宋体" w:hAnsiTheme="minorEastAsia"/>
          <w:sz w:val="21"/>
          <w:szCs w:val="21"/>
          <w:highlight w:val="none"/>
          <w:u w:val="none"/>
          <w:lang w:val="en-US" w:eastAsia="zh-CN"/>
        </w:rPr>
        <w:t>新疆维吾尔自治区乌鲁木齐市新市区南二路机场雷达站旁边天聚混凝土研发中心</w:t>
      </w:r>
    </w:p>
    <w:bookmarkEnd w:id="76"/>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none"/>
          <w:lang w:val="en-US" w:eastAsia="zh-CN"/>
        </w:rPr>
        <w:t>史少飞</w:t>
      </w:r>
      <w:r>
        <w:rPr>
          <w:rFonts w:hint="eastAsia" w:ascii="仿宋_GB2312" w:eastAsia="仿宋_GB2312" w:cs="宋体" w:hAnsiTheme="minorEastAsia"/>
          <w:sz w:val="21"/>
          <w:szCs w:val="21"/>
          <w:highlight w:val="none"/>
          <w:u w:val="none"/>
        </w:rPr>
        <w:t>，电话：</w:t>
      </w:r>
      <w:r>
        <w:rPr>
          <w:rFonts w:hint="eastAsia" w:ascii="仿宋_GB2312" w:hAnsi="仿宋" w:eastAsia="仿宋_GB2312" w:cstheme="minorBidi"/>
          <w:bCs/>
          <w:color w:val="000000" w:themeColor="text1"/>
          <w:sz w:val="21"/>
          <w:szCs w:val="21"/>
          <w:highlight w:val="none"/>
          <w:u w:val="none"/>
          <w:lang w:val="en-US" w:eastAsia="zh-CN"/>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中建路桥集团装配式建筑有限公司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u w:val="none"/>
        </w:rPr>
      </w:pPr>
      <w:r>
        <w:rPr>
          <w:rFonts w:hint="eastAsia" w:ascii="仿宋_GB2312" w:eastAsia="仿宋_GB2312" w:hAnsiTheme="minorEastAsia"/>
          <w:sz w:val="21"/>
          <w:szCs w:val="21"/>
          <w:highlight w:val="none"/>
          <w:u w:val="none"/>
        </w:rPr>
        <w:t>4.1本次招标采购物资为</w:t>
      </w:r>
      <w:r>
        <w:rPr>
          <w:rFonts w:hint="eastAsia" w:ascii="仿宋_GB2312" w:eastAsia="仿宋_GB2312" w:hAnsiTheme="minorEastAsia"/>
          <w:sz w:val="21"/>
          <w:szCs w:val="21"/>
          <w:highlight w:val="none"/>
          <w:u w:val="none"/>
          <w:lang w:eastAsia="zh-CN"/>
        </w:rPr>
        <w:t>中建路桥集团装配式建筑有限公司</w:t>
      </w:r>
      <w:r>
        <w:rPr>
          <w:rFonts w:hint="eastAsia" w:ascii="仿宋_GB2312" w:eastAsia="仿宋_GB2312" w:hAnsiTheme="minorEastAsia"/>
          <w:sz w:val="21"/>
          <w:szCs w:val="21"/>
          <w:highlight w:val="none"/>
          <w:u w:val="none"/>
        </w:rPr>
        <w:fldChar w:fldCharType="begin"/>
      </w:r>
      <w:r>
        <w:rPr>
          <w:rFonts w:hint="eastAsia" w:ascii="仿宋_GB2312" w:eastAsia="仿宋_GB2312" w:hAnsiTheme="minorEastAsia"/>
          <w:sz w:val="21"/>
          <w:szCs w:val="21"/>
          <w:highlight w:val="none"/>
          <w:u w:val="none"/>
        </w:rPr>
        <w:instrText xml:space="preserve"> HYPERLINK "javascript:void(0)" </w:instrText>
      </w:r>
      <w:r>
        <w:rPr>
          <w:rFonts w:hint="eastAsia" w:ascii="仿宋_GB2312" w:eastAsia="仿宋_GB2312" w:hAnsiTheme="minorEastAsia"/>
          <w:sz w:val="21"/>
          <w:szCs w:val="21"/>
          <w:highlight w:val="none"/>
          <w:u w:val="none"/>
        </w:rPr>
        <w:fldChar w:fldCharType="separate"/>
      </w:r>
      <w:r>
        <w:rPr>
          <w:rFonts w:hint="eastAsia" w:ascii="仿宋_GB2312" w:eastAsia="仿宋_GB2312" w:hAnsiTheme="minorEastAsia"/>
          <w:sz w:val="21"/>
          <w:szCs w:val="21"/>
          <w:highlight w:val="none"/>
          <w:u w:val="none"/>
        </w:rPr>
        <w:t>乌鲁木齐预拌混凝土搅拌站建设生产项目</w:t>
      </w:r>
      <w:r>
        <w:rPr>
          <w:rFonts w:hint="eastAsia" w:ascii="仿宋_GB2312" w:eastAsia="仿宋_GB2312" w:hAnsiTheme="minorEastAsia"/>
          <w:sz w:val="21"/>
          <w:szCs w:val="21"/>
          <w:highlight w:val="none"/>
          <w:u w:val="none"/>
        </w:rPr>
        <w:fldChar w:fldCharType="end"/>
      </w:r>
      <w:r>
        <w:rPr>
          <w:rFonts w:hint="eastAsia" w:ascii="仿宋_GB2312" w:eastAsia="仿宋_GB2312" w:hAnsiTheme="minorEastAsia"/>
          <w:sz w:val="21"/>
          <w:szCs w:val="21"/>
          <w:highlight w:val="none"/>
          <w:u w:val="none"/>
        </w:rPr>
        <w:t>项目所需</w:t>
      </w:r>
      <w:r>
        <w:rPr>
          <w:rFonts w:hint="eastAsia" w:ascii="仿宋_GB2312" w:eastAsia="仿宋_GB2312" w:hAnsiTheme="minorEastAsia"/>
          <w:b/>
          <w:bCs/>
          <w:sz w:val="21"/>
          <w:szCs w:val="21"/>
          <w:highlight w:val="none"/>
          <w:u w:val="none"/>
          <w:lang w:val="en-US" w:eastAsia="zh-CN"/>
        </w:rPr>
        <w:t>柴油</w:t>
      </w:r>
      <w:r>
        <w:rPr>
          <w:rFonts w:hint="eastAsia" w:ascii="仿宋_GB2312" w:eastAsia="仿宋_GB2312" w:hAnsiTheme="minorEastAsia"/>
          <w:sz w:val="21"/>
          <w:szCs w:val="21"/>
          <w:highlight w:val="none"/>
          <w:u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柴油</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widowControl/>
              <w:spacing w:line="400" w:lineRule="exact"/>
              <w:ind w:firstLine="420" w:firstLineChars="2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升</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40000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none"/>
          <w:lang w:val="en-US" w:eastAsia="zh-CN"/>
        </w:rPr>
        <w:fldChar w:fldCharType="begin"/>
      </w:r>
      <w:r>
        <w:rPr>
          <w:rFonts w:hint="eastAsia" w:ascii="仿宋_GB2312" w:eastAsia="仿宋_GB2312" w:hAnsiTheme="minorEastAsia"/>
          <w:sz w:val="21"/>
          <w:szCs w:val="21"/>
          <w:highlight w:val="none"/>
          <w:u w:val="none"/>
          <w:lang w:val="en-US" w:eastAsia="zh-CN"/>
        </w:rPr>
        <w:instrText xml:space="preserve"> HYPERLINK "javascript:void(0)" </w:instrText>
      </w:r>
      <w:r>
        <w:rPr>
          <w:rFonts w:hint="eastAsia" w:ascii="仿宋_GB2312" w:eastAsia="仿宋_GB2312" w:hAnsiTheme="minorEastAsia"/>
          <w:sz w:val="21"/>
          <w:szCs w:val="21"/>
          <w:highlight w:val="none"/>
          <w:u w:val="none"/>
          <w:lang w:val="en-US" w:eastAsia="zh-CN"/>
        </w:rPr>
        <w:fldChar w:fldCharType="separate"/>
      </w:r>
      <w:r>
        <w:rPr>
          <w:rFonts w:hint="eastAsia" w:ascii="仿宋_GB2312" w:eastAsia="仿宋_GB2312" w:hAnsiTheme="minorEastAsia"/>
          <w:sz w:val="21"/>
          <w:szCs w:val="21"/>
          <w:highlight w:val="none"/>
          <w:u w:val="none"/>
          <w:lang w:val="en-US" w:eastAsia="zh-CN"/>
        </w:rPr>
        <w:t>乌鲁木齐预拌混凝土搅拌站建设生产项目</w:t>
      </w:r>
      <w:r>
        <w:rPr>
          <w:rFonts w:hint="eastAsia" w:ascii="仿宋_GB2312" w:eastAsia="仿宋_GB2312" w:hAnsiTheme="minorEastAsia"/>
          <w:sz w:val="21"/>
          <w:szCs w:val="21"/>
          <w:highlight w:val="none"/>
          <w:u w:val="none"/>
          <w:lang w:val="en-US" w:eastAsia="zh-CN"/>
        </w:rPr>
        <w:fldChar w:fldCharType="end"/>
      </w:r>
      <w:r>
        <w:rPr>
          <w:rFonts w:hint="eastAsia" w:ascii="仿宋_GB2312" w:eastAsia="仿宋_GB2312" w:hAnsiTheme="minorEastAsia"/>
          <w:sz w:val="21"/>
          <w:szCs w:val="21"/>
          <w:highlight w:val="none"/>
          <w:u w:val="none"/>
        </w:rPr>
        <w:t>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u w:val="none"/>
        </w:rPr>
      </w:pPr>
      <w:r>
        <w:rPr>
          <w:rFonts w:hint="eastAsia" w:ascii="仿宋_GB2312" w:eastAsia="仿宋_GB2312" w:hAnsiTheme="minorEastAsia"/>
          <w:b/>
          <w:sz w:val="21"/>
          <w:szCs w:val="21"/>
          <w:highlight w:val="none"/>
          <w:u w:val="none"/>
        </w:rPr>
        <w:t xml:space="preserve">户    名： </w:t>
      </w:r>
      <w:r>
        <w:rPr>
          <w:rFonts w:hint="eastAsia" w:ascii="仿宋_GB2312" w:hAnsi="仿宋" w:eastAsia="仿宋_GB2312" w:cstheme="minorBidi"/>
          <w:bCs/>
          <w:color w:val="000000" w:themeColor="text1"/>
          <w:sz w:val="21"/>
          <w:szCs w:val="21"/>
          <w:highlight w:val="none"/>
          <w:u w:val="none"/>
          <w:lang w:val="en-US" w:eastAsia="zh-CN"/>
        </w:rPr>
        <w:t>中建路桥集团装配式建筑有限公司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none"/>
        </w:rPr>
      </w:pPr>
      <w:r>
        <w:rPr>
          <w:rFonts w:hint="eastAsia" w:ascii="仿宋_GB2312" w:eastAsia="仿宋_GB2312" w:hAnsiTheme="minorEastAsia"/>
          <w:b/>
          <w:sz w:val="21"/>
          <w:szCs w:val="21"/>
          <w:highlight w:val="none"/>
          <w:u w:val="none"/>
        </w:rPr>
        <w:t xml:space="preserve">账    号： </w:t>
      </w:r>
      <w:r>
        <w:rPr>
          <w:rFonts w:hint="eastAsia" w:ascii="仿宋_GB2312" w:hAnsi="仿宋" w:eastAsia="仿宋_GB2312" w:cstheme="minorBidi"/>
          <w:bCs/>
          <w:color w:val="000000" w:themeColor="text1"/>
          <w:sz w:val="21"/>
          <w:szCs w:val="21"/>
          <w:highlight w:val="none"/>
          <w:u w:val="none"/>
          <w:lang w:val="en-US" w:eastAsia="zh-CN"/>
        </w:rPr>
        <w:t>32050159524600002822</w:t>
      </w:r>
    </w:p>
    <w:p w14:paraId="2EB0DD36">
      <w:pPr>
        <w:spacing w:line="400" w:lineRule="exact"/>
        <w:ind w:firstLine="422" w:firstLineChars="200"/>
        <w:jc w:val="left"/>
        <w:outlineLvl w:val="2"/>
        <w:rPr>
          <w:rFonts w:hint="default" w:ascii="仿宋_GB2312" w:eastAsia="仿宋_GB2312" w:hAnsiTheme="minorEastAsia"/>
          <w:b/>
          <w:sz w:val="21"/>
          <w:szCs w:val="21"/>
          <w:highlight w:val="none"/>
          <w:u w:val="none"/>
          <w:lang w:val="en-US"/>
        </w:rPr>
      </w:pPr>
      <w:r>
        <w:rPr>
          <w:rFonts w:hint="eastAsia" w:ascii="仿宋_GB2312" w:eastAsia="仿宋_GB2312" w:hAnsiTheme="minorEastAsia"/>
          <w:b/>
          <w:sz w:val="21"/>
          <w:szCs w:val="21"/>
          <w:highlight w:val="none"/>
          <w:u w:val="none"/>
        </w:rPr>
        <w:t>开 户 行：</w:t>
      </w:r>
      <w:bookmarkStart w:id="19" w:name="_Toc238552208"/>
      <w:bookmarkStart w:id="20" w:name="_Toc238797563"/>
      <w:bookmarkStart w:id="21" w:name="_Toc287545441"/>
      <w:r>
        <w:rPr>
          <w:rFonts w:hint="eastAsia" w:ascii="仿宋_GB2312" w:hAnsi="仿宋" w:eastAsia="仿宋_GB2312" w:cstheme="minorBidi"/>
          <w:bCs/>
          <w:color w:val="000000" w:themeColor="text1"/>
          <w:sz w:val="21"/>
          <w:szCs w:val="21"/>
          <w:highlight w:val="none"/>
          <w:u w:val="none"/>
          <w:lang w:val="en-US" w:eastAsia="zh-CN"/>
        </w:rPr>
        <w:t>中国建设银行股份有限公司南京建宁路支行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3206"/>
      <w:bookmarkStart w:id="24" w:name="_Toc28053"/>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3207"/>
      <w:bookmarkStart w:id="31" w:name="_Toc214339496"/>
      <w:bookmarkStart w:id="32" w:name="_Toc214331811"/>
      <w:bookmarkStart w:id="33" w:name="_Toc214336662"/>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none"/>
          <w:lang w:val="en-US" w:eastAsia="zh-CN"/>
        </w:rPr>
        <w:t>0.1</w:t>
      </w:r>
      <w:r>
        <w:rPr>
          <w:rFonts w:hint="eastAsia" w:ascii="仿宋_GB2312" w:eastAsia="仿宋_GB2312" w:hAnsiTheme="minorEastAsia"/>
          <w:b/>
          <w:sz w:val="21"/>
          <w:szCs w:val="21"/>
          <w:highlight w:val="none"/>
          <w:u w:val="none"/>
        </w:rPr>
        <w:t>万元整；</w:t>
      </w:r>
      <w:r>
        <w:rPr>
          <w:rFonts w:hint="eastAsia" w:ascii="宋体" w:hAnsi="宋体" w:eastAsia="宋体" w:cs="宋体"/>
          <w:b/>
          <w:sz w:val="21"/>
          <w:szCs w:val="21"/>
          <w:highlight w:val="none"/>
          <w:u w:val="none"/>
        </w:rPr>
        <w:t>大写</w:t>
      </w:r>
      <w:r>
        <w:rPr>
          <w:rFonts w:hint="eastAsia" w:ascii="仿宋_GB2312" w:eastAsia="仿宋_GB2312" w:hAnsiTheme="minorEastAsia"/>
          <w:b/>
          <w:sz w:val="21"/>
          <w:szCs w:val="21"/>
          <w:highlight w:val="none"/>
          <w:u w:val="none"/>
          <w:lang w:val="en-US" w:eastAsia="zh-CN"/>
        </w:rPr>
        <w:t>壹仟</w:t>
      </w:r>
      <w:r>
        <w:rPr>
          <w:rFonts w:hint="eastAsia" w:ascii="仿宋_GB2312" w:eastAsia="仿宋_GB2312" w:hAnsiTheme="minorEastAsia"/>
          <w:b/>
          <w:sz w:val="21"/>
          <w:szCs w:val="21"/>
          <w:highlight w:val="none"/>
          <w:u w:val="none"/>
        </w:rPr>
        <w:t>元</w:t>
      </w:r>
      <w:r>
        <w:rPr>
          <w:rFonts w:hint="eastAsia" w:ascii="仿宋_GB2312" w:eastAsia="仿宋_GB2312" w:hAnsiTheme="minorEastAsia"/>
          <w:b/>
          <w:sz w:val="21"/>
          <w:szCs w:val="21"/>
          <w:highlight w:val="none"/>
          <w:u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中建路桥集团装配式建筑有限公司</w:t>
      </w:r>
      <w:r>
        <w:rPr>
          <w:rFonts w:hint="eastAsia" w:ascii="仿宋_GB2312" w:eastAsia="仿宋_GB2312" w:cs="宋体" w:hAnsiTheme="minorEastAsia"/>
          <w:color w:val="000000" w:themeColor="text1"/>
          <w:sz w:val="21"/>
          <w:szCs w:val="21"/>
          <w:highlight w:val="none"/>
        </w:rPr>
        <w:t>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中建路桥集团装配式建筑有限公司</w:t>
      </w:r>
      <w:r>
        <w:rPr>
          <w:rFonts w:hint="eastAsia" w:ascii="仿宋_GB2312" w:eastAsia="仿宋_GB2312" w:cs="宋体" w:hAnsiTheme="minorEastAsia"/>
          <w:color w:val="000000" w:themeColor="text1"/>
          <w:sz w:val="21"/>
          <w:szCs w:val="21"/>
          <w:highlight w:val="none"/>
        </w:rPr>
        <w:t>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non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none"/>
          <w:lang w:val="en-US" w:eastAsia="zh-CN"/>
        </w:rPr>
        <w:t>组合单价</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u w:val="none"/>
        </w:rPr>
      </w:pPr>
      <w:r>
        <w:rPr>
          <w:rFonts w:hint="eastAsia" w:ascii="仿宋_GB2312" w:eastAsia="仿宋_GB2312" w:hAnsiTheme="minorEastAsia"/>
          <w:b/>
          <w:sz w:val="21"/>
          <w:szCs w:val="21"/>
          <w:highlight w:val="none"/>
          <w:u w:val="none"/>
          <w:lang w:val="en-US" w:eastAsia="zh-CN"/>
        </w:rPr>
        <w:t>组合单价</w:t>
      </w:r>
      <w:r>
        <w:rPr>
          <w:rFonts w:hint="eastAsia" w:ascii="仿宋_GB2312" w:eastAsia="仿宋_GB2312" w:hAnsiTheme="minorEastAsia"/>
          <w:b/>
          <w:sz w:val="21"/>
          <w:szCs w:val="21"/>
          <w:highlight w:val="none"/>
          <w:u w:val="none"/>
        </w:rPr>
        <w:t>。</w:t>
      </w:r>
      <w:r>
        <w:rPr>
          <w:rFonts w:hint="eastAsia" w:ascii="仿宋_GB2312" w:eastAsia="仿宋_GB2312" w:hAnsiTheme="minorEastAsia"/>
          <w:b/>
          <w:sz w:val="21"/>
          <w:szCs w:val="21"/>
          <w:highlight w:val="none"/>
          <w:u w:val="none"/>
          <w:lang w:val="en-US" w:eastAsia="zh-CN"/>
        </w:rPr>
        <w:t>组合单价</w:t>
      </w:r>
      <w:r>
        <w:rPr>
          <w:rFonts w:hint="eastAsia" w:ascii="仿宋_GB2312" w:eastAsia="仿宋_GB2312" w:hAnsiTheme="minorEastAsia"/>
          <w:b/>
          <w:sz w:val="21"/>
          <w:szCs w:val="21"/>
          <w:highlight w:val="none"/>
          <w:u w:val="none"/>
        </w:rPr>
        <w:t>。</w:t>
      </w:r>
      <w:r>
        <w:rPr>
          <w:rFonts w:hint="eastAsia" w:ascii="仿宋_GB2312" w:hAnsi="仿宋_GB2312" w:eastAsia="仿宋_GB2312" w:cs="仿宋_GB2312"/>
          <w:color w:val="000000" w:themeColor="text1"/>
          <w:sz w:val="21"/>
          <w:szCs w:val="21"/>
          <w:highlight w:val="none"/>
          <w:u w:val="none"/>
        </w:rPr>
        <w:t>含税综合单价=含税基准价（P1）+含税附加费(P2)+其他。</w:t>
      </w:r>
      <w:r>
        <w:rPr>
          <w:rFonts w:hint="eastAsia" w:ascii="仿宋_GB2312" w:hAnsi="仿宋_GB2312" w:eastAsia="仿宋_GB2312" w:cs="仿宋_GB2312"/>
          <w:color w:val="000000" w:themeColor="text1"/>
          <w:sz w:val="21"/>
          <w:szCs w:val="21"/>
          <w:highlight w:val="none"/>
          <w:u w:val="none"/>
          <w:lang w:eastAsia="zh-CN"/>
        </w:rPr>
        <w:t>（</w:t>
      </w:r>
      <w:r>
        <w:rPr>
          <w:rFonts w:hint="eastAsia" w:ascii="仿宋_GB2312" w:hAnsi="仿宋_GB2312" w:eastAsia="仿宋_GB2312" w:cs="仿宋_GB2312"/>
          <w:color w:val="000000" w:themeColor="text1"/>
          <w:sz w:val="21"/>
          <w:szCs w:val="21"/>
          <w:highlight w:val="none"/>
          <w:u w:val="none"/>
          <w:lang w:val="en-US" w:eastAsia="zh-CN"/>
        </w:rPr>
        <w:t>见报价清单</w:t>
      </w:r>
      <w:r>
        <w:rPr>
          <w:rFonts w:hint="eastAsia" w:ascii="仿宋_GB2312" w:hAnsi="仿宋_GB2312" w:eastAsia="仿宋_GB2312" w:cs="仿宋_GB2312"/>
          <w:color w:val="000000" w:themeColor="text1"/>
          <w:sz w:val="21"/>
          <w:szCs w:val="21"/>
          <w:highlight w:val="none"/>
          <w:u w:val="none"/>
          <w:lang w:eastAsia="zh-CN"/>
        </w:rPr>
        <w:t>）</w:t>
      </w:r>
      <w:r>
        <w:rPr>
          <w:rFonts w:hint="eastAsia" w:ascii="仿宋_GB2312" w:eastAsia="仿宋_GB2312" w:hAnsiTheme="minorEastAsia"/>
          <w:bCs/>
          <w:sz w:val="21"/>
          <w:szCs w:val="21"/>
          <w:highlight w:val="none"/>
          <w:u w:val="none"/>
        </w:rPr>
        <w:t>报价亦按此模式报价</w:t>
      </w:r>
      <w:r>
        <w:rPr>
          <w:rFonts w:hint="eastAsia" w:ascii="仿宋_GB2312" w:eastAsia="仿宋_GB2312" w:hAnsiTheme="minorEastAsia"/>
          <w:sz w:val="21"/>
          <w:szCs w:val="21"/>
          <w:highlight w:val="none"/>
          <w:u w:val="none"/>
        </w:rPr>
        <w:t>。</w:t>
      </w:r>
      <w:r>
        <w:rPr>
          <w:rFonts w:hint="eastAsia" w:ascii="仿宋_GB2312" w:eastAsia="仿宋_GB2312" w:hAnsiTheme="minorEastAsia"/>
          <w:bCs/>
          <w:sz w:val="21"/>
          <w:szCs w:val="21"/>
          <w:highlight w:val="none"/>
          <w:u w:val="none"/>
        </w:rPr>
        <w:t>招标物资</w:t>
      </w:r>
      <w:r>
        <w:rPr>
          <w:rFonts w:hint="eastAsia" w:ascii="仿宋_GB2312" w:eastAsia="仿宋_GB2312" w:hAnsiTheme="minorEastAsia"/>
          <w:bCs/>
          <w:sz w:val="21"/>
          <w:szCs w:val="21"/>
          <w:highlight w:val="none"/>
          <w:u w:val="none"/>
          <w:lang w:val="en-US" w:eastAsia="zh-CN"/>
        </w:rPr>
        <w:t>含税</w:t>
      </w:r>
      <w:r>
        <w:rPr>
          <w:rFonts w:hint="eastAsia" w:ascii="仿宋_GB2312" w:eastAsia="仿宋_GB2312" w:cs="Times New Roman" w:hAnsiTheme="minorEastAsia"/>
          <w:bCs/>
          <w:sz w:val="21"/>
          <w:szCs w:val="21"/>
          <w:highlight w:val="none"/>
          <w:u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u w:val="none"/>
        </w:rPr>
        <w:t>采用“</w:t>
      </w:r>
      <w:r>
        <w:rPr>
          <w:rFonts w:hint="eastAsia" w:ascii="仿宋_GB2312" w:eastAsia="仿宋_GB2312" w:cs="Times New Roman" w:hAnsiTheme="minorEastAsia"/>
          <w:sz w:val="21"/>
          <w:szCs w:val="21"/>
          <w:highlight w:val="none"/>
          <w:u w:val="none"/>
        </w:rPr>
        <w:fldChar w:fldCharType="begin"/>
      </w:r>
      <w:r>
        <w:rPr>
          <w:rFonts w:hint="eastAsia" w:ascii="仿宋_GB2312" w:eastAsia="仿宋_GB2312" w:cs="Times New Roman" w:hAnsiTheme="minorEastAsia"/>
          <w:sz w:val="21"/>
          <w:szCs w:val="21"/>
          <w:highlight w:val="none"/>
          <w:u w:val="none"/>
        </w:rPr>
        <w:instrText xml:space="preserve"> HYPERLINK "https://www.cngold.org/" </w:instrText>
      </w:r>
      <w:r>
        <w:rPr>
          <w:rFonts w:hint="eastAsia" w:ascii="仿宋_GB2312" w:eastAsia="仿宋_GB2312" w:cs="Times New Roman" w:hAnsiTheme="minorEastAsia"/>
          <w:sz w:val="21"/>
          <w:szCs w:val="21"/>
          <w:highlight w:val="none"/>
          <w:u w:val="none"/>
        </w:rPr>
        <w:fldChar w:fldCharType="separate"/>
      </w:r>
      <w:r>
        <w:rPr>
          <w:rFonts w:hint="eastAsia" w:ascii="仿宋_GB2312" w:eastAsia="仿宋_GB2312" w:cs="Times New Roman" w:hAnsiTheme="minorEastAsia"/>
          <w:sz w:val="21"/>
          <w:szCs w:val="21"/>
          <w:highlight w:val="none"/>
          <w:u w:val="none"/>
        </w:rPr>
        <w:t>https://www.cngold.org/</w:t>
      </w:r>
      <w:r>
        <w:rPr>
          <w:rFonts w:hint="eastAsia" w:ascii="仿宋_GB2312" w:eastAsia="仿宋_GB2312" w:cs="Times New Roman" w:hAnsiTheme="minorEastAsia"/>
          <w:sz w:val="21"/>
          <w:szCs w:val="21"/>
          <w:highlight w:val="none"/>
          <w:u w:val="none"/>
        </w:rPr>
        <w:fldChar w:fldCharType="end"/>
      </w:r>
      <w:r>
        <w:rPr>
          <w:rFonts w:hint="eastAsia" w:ascii="仿宋_GB2312" w:eastAsia="仿宋_GB2312" w:cs="Times New Roman" w:hAnsiTheme="minorEastAsia"/>
          <w:sz w:val="21"/>
          <w:szCs w:val="21"/>
          <w:highlight w:val="none"/>
          <w:u w:val="none"/>
        </w:rPr>
        <w:t>”网站行情价格，即</w:t>
      </w:r>
      <w:r>
        <w:rPr>
          <w:rFonts w:hint="eastAsia" w:ascii="仿宋_GB2312" w:eastAsia="仿宋_GB2312" w:cs="Times New Roman" w:hAnsiTheme="minorEastAsia"/>
          <w:sz w:val="21"/>
          <w:szCs w:val="21"/>
          <w:highlight w:val="none"/>
          <w:u w:val="none"/>
          <w:lang w:val="en-US" w:eastAsia="zh-CN"/>
        </w:rPr>
        <w:t>金投</w:t>
      </w:r>
      <w:r>
        <w:rPr>
          <w:sz w:val="21"/>
          <w:szCs w:val="21"/>
          <w:highlight w:val="none"/>
          <w:u w:val="none"/>
        </w:rPr>
        <w:fldChar w:fldCharType="begin"/>
      </w:r>
      <w:r>
        <w:rPr>
          <w:sz w:val="21"/>
          <w:szCs w:val="21"/>
          <w:highlight w:val="none"/>
          <w:u w:val="none"/>
        </w:rPr>
        <w:instrText xml:space="preserve"> HYPERLINK "http://www.mysteel.com/" </w:instrText>
      </w:r>
      <w:r>
        <w:rPr>
          <w:sz w:val="21"/>
          <w:szCs w:val="21"/>
          <w:highlight w:val="none"/>
          <w:u w:val="none"/>
        </w:rPr>
        <w:fldChar w:fldCharType="separate"/>
      </w:r>
      <w:r>
        <w:rPr>
          <w:rFonts w:hint="eastAsia" w:ascii="仿宋_GB2312" w:eastAsia="仿宋_GB2312" w:cs="Times New Roman" w:hAnsiTheme="minorEastAsia"/>
          <w:sz w:val="21"/>
          <w:szCs w:val="21"/>
          <w:highlight w:val="none"/>
          <w:u w:val="none"/>
        </w:rPr>
        <w:t>网</w:t>
      </w:r>
      <w:r>
        <w:rPr>
          <w:rFonts w:hint="eastAsia" w:ascii="仿宋_GB2312" w:eastAsia="仿宋_GB2312" w:cs="Times New Roman" w:hAnsiTheme="minorEastAsia"/>
          <w:sz w:val="21"/>
          <w:szCs w:val="21"/>
          <w:highlight w:val="none"/>
          <w:u w:val="none"/>
        </w:rPr>
        <w:fldChar w:fldCharType="end"/>
      </w:r>
      <w:r>
        <w:rPr>
          <w:rFonts w:hint="eastAsia" w:ascii="仿宋_GB2312" w:eastAsia="仿宋_GB2312" w:cs="Times New Roman" w:hAnsiTheme="minorEastAsia"/>
          <w:sz w:val="21"/>
          <w:szCs w:val="21"/>
          <w:highlight w:val="none"/>
          <w:u w:val="none"/>
        </w:rPr>
        <w:t>提供的</w:t>
      </w:r>
      <w:r>
        <w:rPr>
          <w:rFonts w:hint="eastAsia" w:ascii="仿宋_GB2312" w:eastAsia="仿宋_GB2312" w:cs="Times New Roman" w:hAnsiTheme="minorEastAsia"/>
          <w:sz w:val="21"/>
          <w:szCs w:val="21"/>
          <w:highlight w:val="none"/>
          <w:u w:val="none"/>
          <w:lang w:val="en-US" w:eastAsia="zh-CN"/>
        </w:rPr>
        <w:t>新疆维吾尔自治区乌鲁木齐</w:t>
      </w:r>
      <w:r>
        <w:rPr>
          <w:rFonts w:hint="eastAsia" w:ascii="仿宋_GB2312" w:eastAsia="仿宋_GB2312" w:cs="Times New Roman" w:hAnsiTheme="minorEastAsia"/>
          <w:sz w:val="21"/>
          <w:szCs w:val="21"/>
          <w:highlight w:val="none"/>
          <w:u w:val="none"/>
        </w:rPr>
        <w:t>市</w:t>
      </w:r>
      <w:r>
        <w:rPr>
          <w:rFonts w:hint="eastAsia" w:ascii="仿宋_GB2312" w:eastAsia="仿宋_GB2312" w:cs="Times New Roman" w:hAnsiTheme="minorEastAsia"/>
          <w:sz w:val="21"/>
          <w:szCs w:val="21"/>
          <w:highlight w:val="none"/>
          <w:u w:val="none"/>
          <w:lang w:val="en-US" w:eastAsia="zh-CN"/>
        </w:rPr>
        <w:t>0#柴油全国统一</w:t>
      </w:r>
      <w:r>
        <w:rPr>
          <w:rFonts w:hint="eastAsia" w:ascii="仿宋_GB2312" w:eastAsia="仿宋_GB2312" w:cs="Times New Roman" w:hAnsiTheme="minorEastAsia"/>
          <w:sz w:val="21"/>
          <w:szCs w:val="21"/>
          <w:highlight w:val="none"/>
          <w:u w:val="none"/>
        </w:rPr>
        <w:t>市场行情价格</w:t>
      </w:r>
      <w:r>
        <w:rPr>
          <w:rFonts w:hint="eastAsia" w:ascii="仿宋_GB2312" w:eastAsia="仿宋_GB2312" w:cs="Times New Roman" w:hAnsiTheme="minorEastAsia"/>
          <w:sz w:val="21"/>
          <w:szCs w:val="21"/>
          <w:highlight w:val="none"/>
          <w:u w:val="none"/>
          <w:lang w:eastAsia="zh-CN"/>
        </w:rPr>
        <w:t>：</w:t>
      </w:r>
      <w:r>
        <w:rPr>
          <w:rFonts w:hint="eastAsia" w:ascii="仿宋_GB2312" w:eastAsia="仿宋_GB2312" w:cs="Times New Roman" w:hAnsiTheme="minorEastAsia"/>
          <w:sz w:val="21"/>
          <w:szCs w:val="21"/>
          <w:highlight w:val="none"/>
          <w:u w:val="none"/>
          <w:lang w:val="en-US" w:eastAsia="zh-CN"/>
        </w:rPr>
        <w:t>6.52元/升</w:t>
      </w:r>
      <w:r>
        <w:rPr>
          <w:rFonts w:hint="eastAsia" w:ascii="仿宋_GB2312" w:eastAsia="仿宋_GB2312" w:cs="Times New Roman" w:hAnsiTheme="minorEastAsia"/>
          <w:sz w:val="21"/>
          <w:szCs w:val="21"/>
          <w:highlight w:val="none"/>
          <w:u w:val="none"/>
        </w:rPr>
        <w:t>。投标按照</w:t>
      </w:r>
      <w:r>
        <w:rPr>
          <w:rFonts w:hint="eastAsia" w:ascii="仿宋_GB2312" w:eastAsia="仿宋_GB2312" w:cs="Times New Roman" w:hAnsiTheme="minorEastAsia"/>
          <w:sz w:val="21"/>
          <w:szCs w:val="21"/>
          <w:highlight w:val="none"/>
          <w:u w:val="none"/>
          <w:lang w:val="en-US" w:eastAsia="zh-CN"/>
        </w:rPr>
        <w:t>2025</w:t>
      </w:r>
      <w:r>
        <w:rPr>
          <w:rFonts w:hint="eastAsia" w:ascii="仿宋_GB2312" w:eastAsia="仿宋_GB2312" w:cs="Times New Roman" w:hAnsiTheme="minorEastAsia"/>
          <w:sz w:val="21"/>
          <w:szCs w:val="21"/>
          <w:highlight w:val="none"/>
          <w:u w:val="none"/>
        </w:rPr>
        <w:t>年</w:t>
      </w:r>
      <w:r>
        <w:rPr>
          <w:rFonts w:hint="eastAsia" w:ascii="仿宋_GB2312" w:eastAsia="仿宋_GB2312" w:cs="Times New Roman" w:hAnsiTheme="minorEastAsia"/>
          <w:sz w:val="21"/>
          <w:szCs w:val="21"/>
          <w:highlight w:val="none"/>
          <w:u w:val="none"/>
          <w:lang w:val="en-US" w:eastAsia="zh-CN"/>
        </w:rPr>
        <w:t>9</w:t>
      </w:r>
      <w:r>
        <w:rPr>
          <w:rFonts w:hint="eastAsia" w:ascii="仿宋_GB2312" w:eastAsia="仿宋_GB2312" w:cs="Times New Roman" w:hAnsiTheme="minorEastAsia"/>
          <w:sz w:val="21"/>
          <w:szCs w:val="21"/>
          <w:highlight w:val="none"/>
          <w:u w:val="none"/>
        </w:rPr>
        <w:t>月</w:t>
      </w:r>
      <w:r>
        <w:rPr>
          <w:rFonts w:hint="eastAsia" w:ascii="仿宋_GB2312" w:eastAsia="仿宋_GB2312" w:cs="Times New Roman" w:hAnsiTheme="minorEastAsia"/>
          <w:sz w:val="21"/>
          <w:szCs w:val="21"/>
          <w:highlight w:val="none"/>
          <w:u w:val="none"/>
          <w:lang w:val="en-US" w:eastAsia="zh-CN"/>
        </w:rPr>
        <w:t>22</w:t>
      </w:r>
      <w:r>
        <w:rPr>
          <w:rFonts w:hint="eastAsia" w:ascii="仿宋_GB2312" w:eastAsia="仿宋_GB2312" w:cs="Times New Roman" w:hAnsiTheme="minorEastAsia"/>
          <w:sz w:val="21"/>
          <w:szCs w:val="21"/>
          <w:highlight w:val="none"/>
          <w:u w:val="none"/>
        </w:rPr>
        <w:t>日网站价格填写。</w:t>
      </w:r>
      <w:r>
        <w:rPr>
          <w:rFonts w:hint="eastAsia" w:ascii="仿宋_GB2312" w:hAnsi="仿宋_GB2312" w:eastAsia="仿宋_GB2312" w:cs="仿宋_GB2312"/>
          <w:color w:val="000000" w:themeColor="text1"/>
          <w:kern w:val="0"/>
          <w:sz w:val="21"/>
          <w:szCs w:val="21"/>
          <w:highlight w:val="none"/>
          <w:u w:val="none"/>
        </w:rPr>
        <w:t>附加费（P2）：</w:t>
      </w:r>
      <w:r>
        <w:rPr>
          <w:rFonts w:hint="eastAsia" w:ascii="仿宋_GB2312" w:hAnsi="仿宋_GB2312" w:eastAsia="仿宋_GB2312" w:cs="仿宋_GB2312"/>
          <w:color w:val="000000" w:themeColor="text1"/>
          <w:kern w:val="0"/>
          <w:sz w:val="21"/>
          <w:szCs w:val="21"/>
          <w:highlight w:val="none"/>
          <w:u w:val="none"/>
          <w:lang w:val="en-US" w:eastAsia="zh-CN"/>
        </w:rPr>
        <w:t>投标人</w:t>
      </w:r>
      <w:r>
        <w:rPr>
          <w:rFonts w:hint="eastAsia" w:ascii="仿宋_GB2312" w:hAnsi="仿宋_GB2312" w:eastAsia="仿宋_GB2312" w:cs="仿宋_GB2312"/>
          <w:color w:val="000000" w:themeColor="text1"/>
          <w:kern w:val="0"/>
          <w:sz w:val="21"/>
          <w:szCs w:val="21"/>
          <w:highlight w:val="none"/>
          <w:u w:val="none"/>
        </w:rPr>
        <w:t>综合考虑了出库、运输、装车、</w:t>
      </w:r>
      <w:r>
        <w:rPr>
          <w:rFonts w:hint="eastAsia" w:ascii="仿宋_GB2312" w:hAnsi="仿宋_GB2312" w:eastAsia="仿宋_GB2312" w:cs="仿宋_GB2312"/>
          <w:b/>
          <w:bCs/>
          <w:color w:val="000000" w:themeColor="text1"/>
          <w:kern w:val="0"/>
          <w:sz w:val="21"/>
          <w:szCs w:val="21"/>
          <w:highlight w:val="none"/>
          <w:u w:val="none"/>
        </w:rPr>
        <w:t>卸车</w:t>
      </w:r>
      <w:r>
        <w:rPr>
          <w:rFonts w:hint="eastAsia" w:ascii="仿宋_GB2312" w:hAnsi="仿宋_GB2312" w:eastAsia="仿宋_GB2312" w:cs="仿宋_GB2312"/>
          <w:color w:val="000000" w:themeColor="text1"/>
          <w:kern w:val="0"/>
          <w:sz w:val="21"/>
          <w:szCs w:val="21"/>
          <w:highlight w:val="none"/>
          <w:u w:val="none"/>
        </w:rPr>
        <w:t>、增值税金、利润等费用。</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1812"/>
      <w:bookmarkStart w:id="40" w:name="_Toc214335336"/>
      <w:bookmarkStart w:id="41" w:name="_Toc214333208"/>
      <w:bookmarkStart w:id="42" w:name="_Toc31618"/>
      <w:bookmarkStart w:id="43" w:name="_Toc214336663"/>
      <w:bookmarkStart w:id="44" w:name="_Hlk3844102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6FDFD8F">
      <w:pPr>
        <w:spacing w:line="400" w:lineRule="exact"/>
        <w:ind w:firstLine="420" w:firstLineChars="200"/>
        <w:jc w:val="left"/>
        <w:outlineLvl w:val="2"/>
        <w:rPr>
          <w:rFonts w:ascii="仿宋_GB2312" w:eastAsia="仿宋_GB2312" w:hAnsiTheme="minorEastAsia"/>
          <w:sz w:val="21"/>
          <w:szCs w:val="21"/>
          <w:highlight w:val="none"/>
          <w:u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none"/>
          <w:lang w:val="en-US" w:eastAsia="zh-CN"/>
        </w:rPr>
        <w:t>2025</w:t>
      </w:r>
      <w:r>
        <w:rPr>
          <w:rFonts w:hint="eastAsia" w:ascii="仿宋_GB2312" w:hAnsi="仿宋" w:eastAsia="仿宋_GB2312" w:cstheme="minorBidi"/>
          <w:bCs/>
          <w:color w:val="000000" w:themeColor="text1"/>
          <w:sz w:val="21"/>
          <w:szCs w:val="21"/>
          <w:highlight w:val="none"/>
          <w:u w:val="none"/>
          <w:lang w:val="en-US" w:eastAsia="zh-CN"/>
        </w:rPr>
        <w:t>年</w:t>
      </w:r>
      <w:r>
        <w:rPr>
          <w:rFonts w:hint="eastAsia" w:ascii="仿宋_GB2312" w:hAnsi="仿宋" w:eastAsia="仿宋_GB2312" w:cstheme="minorBidi"/>
          <w:bCs/>
          <w:color w:val="000000" w:themeColor="text1"/>
          <w:sz w:val="21"/>
          <w:szCs w:val="21"/>
          <w:highlight w:val="none"/>
          <w:u w:val="none"/>
          <w:lang w:val="en-US" w:eastAsia="zh-CN"/>
        </w:rPr>
        <w:t>9</w:t>
      </w:r>
      <w:r>
        <w:rPr>
          <w:rFonts w:hint="eastAsia" w:ascii="仿宋_GB2312" w:hAnsi="仿宋" w:eastAsia="仿宋_GB2312" w:cstheme="minorBidi"/>
          <w:bCs/>
          <w:color w:val="000000" w:themeColor="text1"/>
          <w:sz w:val="21"/>
          <w:szCs w:val="21"/>
          <w:highlight w:val="none"/>
          <w:u w:val="none"/>
          <w:lang w:val="en-US" w:eastAsia="zh-CN"/>
        </w:rPr>
        <w:t>月</w:t>
      </w:r>
      <w:r>
        <w:rPr>
          <w:rFonts w:hint="eastAsia" w:ascii="仿宋_GB2312" w:hAnsi="仿宋" w:eastAsia="仿宋_GB2312" w:cstheme="minorBidi"/>
          <w:bCs/>
          <w:color w:val="000000" w:themeColor="text1"/>
          <w:sz w:val="21"/>
          <w:szCs w:val="21"/>
          <w:highlight w:val="none"/>
          <w:u w:val="none"/>
          <w:lang w:val="en-US" w:eastAsia="zh-CN"/>
        </w:rPr>
        <w:t>26</w:t>
      </w:r>
      <w:r>
        <w:rPr>
          <w:rFonts w:hint="eastAsia" w:ascii="仿宋_GB2312" w:hAnsi="仿宋" w:eastAsia="仿宋_GB2312" w:cstheme="minorBidi"/>
          <w:bCs/>
          <w:color w:val="000000" w:themeColor="text1"/>
          <w:sz w:val="21"/>
          <w:szCs w:val="21"/>
          <w:highlight w:val="none"/>
          <w:u w:val="none"/>
          <w:lang w:val="en-US" w:eastAsia="zh-CN"/>
        </w:rPr>
        <w:t>日</w:t>
      </w:r>
      <w:r>
        <w:rPr>
          <w:rFonts w:hint="eastAsia" w:ascii="仿宋_GB2312" w:hAnsi="仿宋" w:eastAsia="仿宋_GB2312" w:cstheme="minorBidi"/>
          <w:bCs/>
          <w:color w:val="000000" w:themeColor="text1"/>
          <w:sz w:val="21"/>
          <w:szCs w:val="21"/>
          <w:highlight w:val="none"/>
          <w:u w:val="none"/>
          <w:lang w:val="en-US" w:eastAsia="zh-CN"/>
        </w:rPr>
        <w:t>18</w:t>
      </w:r>
      <w:r>
        <w:rPr>
          <w:rFonts w:hint="eastAsia" w:ascii="仿宋_GB2312" w:eastAsia="仿宋_GB2312" w:hAnsiTheme="minorEastAsia"/>
          <w:bCs/>
          <w:sz w:val="21"/>
          <w:szCs w:val="21"/>
          <w:highlight w:val="none"/>
          <w:u w:val="none"/>
        </w:rPr>
        <w:t>时之前</w:t>
      </w:r>
      <w:r>
        <w:rPr>
          <w:rFonts w:hint="eastAsia" w:ascii="仿宋_GB2312" w:eastAsia="仿宋_GB2312" w:hAnsiTheme="minorEastAsia"/>
          <w:sz w:val="21"/>
          <w:szCs w:val="21"/>
          <w:highlight w:val="none"/>
          <w:u w:val="none"/>
        </w:rPr>
        <w:t>完成递交，在此时间之后交来的投标文件恕不接受。</w:t>
      </w:r>
    </w:p>
    <w:p w14:paraId="6D12345C">
      <w:pPr>
        <w:spacing w:line="400" w:lineRule="exact"/>
        <w:ind w:firstLine="420" w:firstLineChars="200"/>
        <w:jc w:val="left"/>
        <w:outlineLvl w:val="2"/>
        <w:rPr>
          <w:rFonts w:hint="eastAsia" w:ascii="仿宋_GB2312" w:eastAsia="仿宋_GB2312" w:cs="Times New Roman" w:hAnsiTheme="minorEastAsia"/>
          <w:sz w:val="21"/>
          <w:szCs w:val="21"/>
          <w:highlight w:val="none"/>
          <w:u w:val="non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non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1813"/>
      <w:bookmarkStart w:id="48" w:name="_Toc214333209"/>
      <w:bookmarkStart w:id="49" w:name="_Toc214336664"/>
      <w:bookmarkStart w:id="50" w:name="_Toc214339498"/>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D2B92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u w:val="none"/>
        </w:rPr>
      </w:pPr>
      <w:r>
        <w:rPr>
          <w:rFonts w:hint="eastAsia" w:ascii="仿宋_GB2312" w:eastAsia="仿宋_GB2312" w:hAnsiTheme="minorEastAsia"/>
          <w:kern w:val="2"/>
          <w:highlight w:val="none"/>
          <w:u w:val="none"/>
        </w:rPr>
        <w:t>招标人将于</w:t>
      </w:r>
      <w:r>
        <w:rPr>
          <w:rFonts w:hint="eastAsia" w:ascii="仿宋_GB2312" w:hAnsi="仿宋" w:eastAsia="仿宋_GB2312" w:cstheme="minorBidi"/>
          <w:bCs/>
          <w:color w:val="000000" w:themeColor="text1"/>
          <w:sz w:val="21"/>
          <w:szCs w:val="21"/>
          <w:highlight w:val="none"/>
          <w:u w:val="none"/>
          <w:lang w:val="en-US" w:eastAsia="zh-CN"/>
        </w:rPr>
        <w:t>2025年9月27日10</w:t>
      </w:r>
      <w:r>
        <w:rPr>
          <w:rFonts w:hint="eastAsia" w:ascii="仿宋_GB2312" w:eastAsia="仿宋_GB2312" w:hAnsiTheme="minorEastAsia"/>
          <w:bCs/>
          <w:kern w:val="2"/>
          <w:highlight w:val="none"/>
          <w:u w:val="none"/>
        </w:rPr>
        <w:t>时</w:t>
      </w:r>
      <w:r>
        <w:rPr>
          <w:rFonts w:hint="eastAsia" w:ascii="仿宋_GB2312" w:eastAsia="仿宋_GB2312" w:hAnsiTheme="minorEastAsia"/>
          <w:kern w:val="2"/>
          <w:highlight w:val="none"/>
          <w:u w:val="none"/>
        </w:rPr>
        <w:t>，在中建</w:t>
      </w:r>
      <w:r>
        <w:rPr>
          <w:rFonts w:hint="eastAsia" w:ascii="仿宋_GB2312" w:eastAsia="仿宋_GB2312" w:hAnsiTheme="minorEastAsia"/>
          <w:kern w:val="2"/>
          <w:highlight w:val="none"/>
          <w:u w:val="none"/>
          <w:lang w:val="en-US" w:eastAsia="zh-CN"/>
        </w:rPr>
        <w:t>路桥集团装配式建筑有限公司</w:t>
      </w:r>
      <w:r>
        <w:rPr>
          <w:rFonts w:hint="eastAsia" w:ascii="仿宋_GB2312" w:eastAsia="仿宋_GB2312" w:hAnsiTheme="minorEastAsia"/>
          <w:kern w:val="2"/>
          <w:highlight w:val="none"/>
          <w:u w:val="none"/>
        </w:rPr>
        <w:fldChar w:fldCharType="begin"/>
      </w:r>
      <w:r>
        <w:rPr>
          <w:rFonts w:hint="eastAsia" w:ascii="仿宋_GB2312" w:eastAsia="仿宋_GB2312" w:hAnsiTheme="minorEastAsia"/>
          <w:kern w:val="2"/>
          <w:highlight w:val="none"/>
          <w:u w:val="none"/>
        </w:rPr>
        <w:instrText xml:space="preserve"> HYPERLINK "javascript:void(0)" </w:instrText>
      </w:r>
      <w:r>
        <w:rPr>
          <w:rFonts w:hint="eastAsia" w:ascii="仿宋_GB2312" w:eastAsia="仿宋_GB2312" w:hAnsiTheme="minorEastAsia"/>
          <w:kern w:val="2"/>
          <w:highlight w:val="none"/>
          <w:u w:val="none"/>
        </w:rPr>
        <w:fldChar w:fldCharType="separate"/>
      </w:r>
      <w:r>
        <w:rPr>
          <w:rFonts w:hint="eastAsia" w:ascii="仿宋_GB2312" w:eastAsia="仿宋_GB2312" w:hAnsiTheme="minorEastAsia"/>
          <w:kern w:val="2"/>
          <w:highlight w:val="none"/>
          <w:u w:val="none"/>
        </w:rPr>
        <w:t>乌鲁木齐预拌混凝土搅拌站建设生产项目</w:t>
      </w:r>
      <w:r>
        <w:rPr>
          <w:rFonts w:hint="eastAsia" w:ascii="仿宋_GB2312" w:eastAsia="仿宋_GB2312" w:hAnsiTheme="minorEastAsia"/>
          <w:kern w:val="2"/>
          <w:highlight w:val="none"/>
          <w:u w:val="none"/>
        </w:rPr>
        <w:fldChar w:fldCharType="end"/>
      </w:r>
      <w:r>
        <w:rPr>
          <w:rFonts w:hint="eastAsia" w:ascii="仿宋_GB2312" w:eastAsia="仿宋_GB2312" w:hAnsiTheme="minorEastAsia"/>
          <w:kern w:val="2"/>
          <w:highlight w:val="none"/>
          <w:u w:val="none"/>
          <w:lang w:val="en-US" w:eastAsia="zh-CN"/>
        </w:rPr>
        <w:t>项目部会议室</w:t>
      </w:r>
      <w:r>
        <w:rPr>
          <w:rFonts w:hint="eastAsia" w:ascii="仿宋_GB2312" w:eastAsia="仿宋_GB2312" w:hAnsiTheme="minorEastAsia"/>
          <w:kern w:val="2"/>
          <w:highlight w:val="none"/>
          <w:u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5338"/>
      <w:bookmarkStart w:id="58" w:name="_Toc214339499"/>
      <w:bookmarkStart w:id="59" w:name="_Toc214333210"/>
      <w:bookmarkStart w:id="60" w:name="_Toc214336665"/>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3C1F8DC0">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1D223D1A">
      <w:pPr>
        <w:widowControl/>
        <w:tabs>
          <w:tab w:val="left" w:pos="1134"/>
        </w:tabs>
        <w:jc w:val="center"/>
        <w:rPr>
          <w:rFonts w:hint="eastAsia" w:ascii="宋体" w:hAnsi="宋体" w:cs="宋体"/>
          <w:b/>
          <w:color w:val="000000"/>
          <w:sz w:val="30"/>
          <w:szCs w:val="30"/>
          <w:highlight w:val="non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：中建路桥集团</w:t>
      </w:r>
      <w:r>
        <w:rPr>
          <w:rFonts w:hint="eastAsia" w:ascii="宋体" w:hAnsi="宋体" w:cs="宋体"/>
          <w:b/>
          <w:color w:val="000000"/>
          <w:sz w:val="30"/>
          <w:szCs w:val="30"/>
          <w:highlight w:val="none"/>
          <w:lang w:val="en-US" w:eastAsia="zh-CN"/>
        </w:rPr>
        <w:t>装配式建筑</w:t>
      </w:r>
      <w:r>
        <w:rPr>
          <w:rFonts w:hint="eastAsia" w:ascii="宋体" w:hAnsi="宋体" w:cs="宋体"/>
          <w:b/>
          <w:color w:val="000000"/>
          <w:sz w:val="30"/>
          <w:szCs w:val="30"/>
          <w:highlight w:val="none"/>
        </w:rPr>
        <w:t>有限公司</w:t>
      </w:r>
    </w:p>
    <w:p w14:paraId="5AFF0941">
      <w:pPr>
        <w:widowControl/>
        <w:tabs>
          <w:tab w:val="left" w:pos="1134"/>
        </w:tabs>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乌鲁木齐预拌混凝土搅拌站建设生产</w:t>
      </w:r>
      <w:r>
        <w:rPr>
          <w:rFonts w:hint="eastAsia" w:ascii="宋体" w:hAnsi="宋体" w:cs="宋体"/>
          <w:b/>
          <w:color w:val="000000"/>
          <w:sz w:val="30"/>
          <w:szCs w:val="30"/>
          <w:highlight w:val="none"/>
          <w:lang w:val="en-US" w:eastAsia="zh-CN"/>
        </w:rPr>
        <w:t>项目柴油</w:t>
      </w:r>
      <w:r>
        <w:rPr>
          <w:rFonts w:hint="eastAsia" w:ascii="宋体" w:hAnsi="宋体" w:cs="宋体"/>
          <w:b/>
          <w:color w:val="000000"/>
          <w:sz w:val="30"/>
          <w:szCs w:val="30"/>
          <w:highlight w:val="none"/>
        </w:rPr>
        <w:t>采购</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color="FF0000"/>
        </w:rPr>
        <w:t>ZJLQ-FGZB-</w:t>
      </w:r>
      <w:r>
        <w:rPr>
          <w:rFonts w:hint="eastAsia" w:ascii="仿宋_GB2312" w:eastAsia="仿宋_GB2312" w:cs="宋体"/>
          <w:b w:val="0"/>
          <w:bCs w:val="0"/>
          <w:sz w:val="28"/>
          <w:szCs w:val="28"/>
          <w:highlight w:val="none"/>
          <w:u w:color="FF0000"/>
          <w:lang w:val="en-US" w:eastAsia="zh-CN"/>
        </w:rPr>
        <w:t>新疆乌鲁木齐项目</w:t>
      </w:r>
      <w:r>
        <w:rPr>
          <w:rFonts w:hint="eastAsia" w:ascii="仿宋_GB2312" w:hAnsi="宋体" w:eastAsia="仿宋_GB2312" w:cs="宋体"/>
          <w:b w:val="0"/>
          <w:bCs w:val="0"/>
          <w:sz w:val="28"/>
          <w:szCs w:val="28"/>
          <w:highlight w:val="none"/>
          <w:u w:color="FF0000"/>
        </w:rPr>
        <w:t>-202</w:t>
      </w:r>
      <w:r>
        <w:rPr>
          <w:rFonts w:hint="eastAsia" w:ascii="仿宋_GB2312" w:eastAsia="仿宋_GB2312" w:cs="宋体"/>
          <w:b w:val="0"/>
          <w:bCs w:val="0"/>
          <w:sz w:val="28"/>
          <w:szCs w:val="28"/>
          <w:highlight w:val="none"/>
          <w:u w:color="FF0000"/>
          <w:lang w:val="en-US" w:eastAsia="zh-CN"/>
        </w:rPr>
        <w:t>5</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3</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75541DD">
      <w:pPr>
        <w:widowControl/>
        <w:spacing w:line="480" w:lineRule="auto"/>
        <w:ind w:left="3426" w:leftChars="565" w:hanging="2070" w:hangingChars="859"/>
        <w:jc w:val="left"/>
        <w:rPr>
          <w:rFonts w:hint="eastAsia" w:ascii="宋体" w:hAnsi="宋体" w:cs="宋体"/>
          <w:b/>
          <w:color w:val="000000"/>
          <w:highlight w:val="none"/>
          <w:u w:val="single"/>
        </w:rPr>
      </w:pPr>
    </w:p>
    <w:p w14:paraId="58E5E8BD">
      <w:pPr>
        <w:widowControl/>
        <w:spacing w:line="480" w:lineRule="auto"/>
        <w:ind w:left="3426" w:leftChars="565" w:hanging="2070" w:hangingChars="859"/>
        <w:jc w:val="left"/>
        <w:rPr>
          <w:rFonts w:hint="eastAsia" w:ascii="宋体" w:hAnsi="宋体" w:cs="宋体"/>
          <w:b/>
          <w:color w:val="000000"/>
          <w:highlight w:val="none"/>
          <w:u w:val="singl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中建路桥集团装配式建筑有限公司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78961"/>
      <w:bookmarkStart w:id="65" w:name="_Toc54280770"/>
      <w:bookmarkStart w:id="66" w:name="_Toc54281196"/>
      <w:bookmarkStart w:id="67" w:name="_Toc54280344"/>
      <w:bookmarkStart w:id="68" w:name="_Toc54291526"/>
      <w:bookmarkStart w:id="69" w:name="_Toc54281622"/>
      <w:bookmarkStart w:id="70" w:name="_Toc53949581"/>
      <w:bookmarkStart w:id="71" w:name="_Toc53949160"/>
      <w:bookmarkStart w:id="72" w:name="_Toc53948739"/>
    </w:p>
    <w:p w14:paraId="70DA7E33">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rPr>
      </w:pPr>
    </w:p>
    <w:p w14:paraId="05095F93">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rPr>
      </w:pPr>
    </w:p>
    <w:p w14:paraId="7FF4F840">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rPr>
      </w:pPr>
    </w:p>
    <w:p w14:paraId="12FCEA14">
      <w:pPr>
        <w:spacing w:line="400" w:lineRule="exact"/>
        <w:ind w:firstLine="434" w:firstLineChars="200"/>
        <w:jc w:val="left"/>
        <w:outlineLvl w:val="2"/>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p w14:paraId="163D1EE0">
      <w:pPr>
        <w:pStyle w:val="18"/>
        <w:rPr>
          <w:rFonts w:ascii="仿宋_GB2312" w:eastAsia="仿宋_GB2312" w:cs="宋体" w:hAnsiTheme="minorEastAsia"/>
          <w:b/>
          <w:color w:val="000000" w:themeColor="text1"/>
          <w:w w:val="90"/>
          <w:highlight w:val="none"/>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14:paraId="645166B6">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2BB5FB9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00391E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097989D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3E44B34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09039F6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04E90E2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75D5A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柴油</w:t>
            </w: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center"/>
              <w:textAlignment w:val="center"/>
              <w:rPr>
                <w:rFonts w:hint="default"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0#</w:t>
            </w: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升</w:t>
            </w: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lang w:val="en-US" w:eastAsia="zh-CN"/>
              </w:rPr>
              <w:t>金投</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none"/>
                <w:lang w:val="en-US" w:eastAsia="zh-CN"/>
              </w:rPr>
              <w:t>新疆维吾尔自治区乌鲁木齐</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none"/>
                <w:lang w:val="en-US" w:eastAsia="zh-CN"/>
              </w:rPr>
              <w:t>0#柴油2025</w:t>
            </w:r>
            <w:r>
              <w:rPr>
                <w:rFonts w:hint="eastAsia" w:ascii="仿宋_GB2312" w:eastAsia="仿宋_GB2312" w:cs="宋体" w:hAnsiTheme="minorEastAsia"/>
                <w:sz w:val="21"/>
                <w:szCs w:val="21"/>
                <w:highlight w:val="none"/>
                <w:u w:val="non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none"/>
              </w:rPr>
              <w:t>月</w:t>
            </w: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40F82658">
      <w:pPr>
        <w:pStyle w:val="311"/>
        <w:spacing w:line="276" w:lineRule="auto"/>
        <w:ind w:firstLine="0" w:firstLineChars="0"/>
        <w:rPr>
          <w:rFonts w:hint="eastAsia" w:cs="宋体" w:hAnsiTheme="minorEastAsia"/>
          <w:b/>
          <w:bCs/>
          <w:kern w:val="0"/>
          <w:sz w:val="21"/>
          <w:szCs w:val="21"/>
          <w:highlight w:val="none"/>
          <w:lang w:val="en-US" w:eastAsia="zh-CN"/>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60"/>
        <w:gridCol w:w="460"/>
        <w:gridCol w:w="460"/>
        <w:gridCol w:w="460"/>
        <w:gridCol w:w="460"/>
        <w:gridCol w:w="462"/>
        <w:gridCol w:w="462"/>
        <w:gridCol w:w="462"/>
        <w:gridCol w:w="683"/>
        <w:gridCol w:w="462"/>
        <w:gridCol w:w="1015"/>
        <w:gridCol w:w="462"/>
        <w:gridCol w:w="1808"/>
        <w:gridCol w:w="1016"/>
        <w:gridCol w:w="568"/>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1906" w:h="16838"/>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中建路桥集团装配式建筑有限公司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中建路桥集团装配式建筑有限公司</w:t>
      </w:r>
      <w:r>
        <w:rPr>
          <w:rFonts w:hint="eastAsia" w:ascii="仿宋_GB2312" w:eastAsia="仿宋_GB2312" w:cs="宋体" w:hAnsiTheme="minorEastAsia"/>
          <w:sz w:val="21"/>
          <w:szCs w:val="21"/>
          <w:highlight w:val="none"/>
          <w:u w:val="single"/>
        </w:rPr>
        <w:t>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222EC4"/>
    <w:rsid w:val="05B9677F"/>
    <w:rsid w:val="0714751A"/>
    <w:rsid w:val="082931CB"/>
    <w:rsid w:val="0AE10B06"/>
    <w:rsid w:val="0B4E1717"/>
    <w:rsid w:val="0B9760DC"/>
    <w:rsid w:val="0C6B0A2B"/>
    <w:rsid w:val="0DB63102"/>
    <w:rsid w:val="0E1529C0"/>
    <w:rsid w:val="10E2481B"/>
    <w:rsid w:val="117711C9"/>
    <w:rsid w:val="16BC60CF"/>
    <w:rsid w:val="19322678"/>
    <w:rsid w:val="20C8798E"/>
    <w:rsid w:val="24AC6A49"/>
    <w:rsid w:val="24F00B4F"/>
    <w:rsid w:val="25844CA4"/>
    <w:rsid w:val="27414953"/>
    <w:rsid w:val="2AC854F7"/>
    <w:rsid w:val="3096330D"/>
    <w:rsid w:val="3145400B"/>
    <w:rsid w:val="31C9543E"/>
    <w:rsid w:val="33C466F0"/>
    <w:rsid w:val="397E2222"/>
    <w:rsid w:val="39B316EF"/>
    <w:rsid w:val="3AD83C94"/>
    <w:rsid w:val="3B9F6BA4"/>
    <w:rsid w:val="3E4E1ADC"/>
    <w:rsid w:val="3F6F0185"/>
    <w:rsid w:val="43BC02B1"/>
    <w:rsid w:val="4552446E"/>
    <w:rsid w:val="48F52D7E"/>
    <w:rsid w:val="49BE3AA6"/>
    <w:rsid w:val="4A8C758B"/>
    <w:rsid w:val="4AA24345"/>
    <w:rsid w:val="4C8E75EA"/>
    <w:rsid w:val="52C754D9"/>
    <w:rsid w:val="53595CA7"/>
    <w:rsid w:val="561A543D"/>
    <w:rsid w:val="5DE62550"/>
    <w:rsid w:val="5ED66091"/>
    <w:rsid w:val="60DB1620"/>
    <w:rsid w:val="64824AEB"/>
    <w:rsid w:val="673B5B7F"/>
    <w:rsid w:val="68E97232"/>
    <w:rsid w:val="6A136F29"/>
    <w:rsid w:val="6AA33E09"/>
    <w:rsid w:val="6AB477DC"/>
    <w:rsid w:val="6BD2489F"/>
    <w:rsid w:val="718030F6"/>
    <w:rsid w:val="72005FE5"/>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22</Pages>
  <Words>8674</Words>
  <Characters>9587</Characters>
  <Lines>92</Lines>
  <Paragraphs>26</Paragraphs>
  <TotalTime>18</TotalTime>
  <ScaleCrop>false</ScaleCrop>
  <LinksUpToDate>false</LinksUpToDate>
  <CharactersWithSpaces>10213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2025-09-22T03:31:03Z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FBA7B7A0FA794D6898E6D549F9FCF6C5_12</vt:lpwstr>
  </property>
  <property fmtid="{D5CDD505-2E9C-101B-9397-08002B2CF9AE}" pid="4" name="KSOTemplateDocerSaveRecord">
    <vt:lpwstr>eyJoZGlkIjoiZDJhOGVmNTdkNWJkY2FjNzYxZjM2MjY1NTRkNWVhMmEiLCJ1c2VySWQiOiI0ODQ0MzQ4OTkifQ==</vt:lpwstr>
  </property>
</Properties>
</file>