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289A57D">
      <w:pPr>
        <w:pStyle w:val="31"/>
        <w:tabs>
          <w:tab w:val="left" w:pos="8100"/>
        </w:tabs>
        <w:spacing w:line="360" w:lineRule="auto"/>
        <w:ind w:firstLine="2530" w:firstLineChars="900"/>
        <w:jc w:val="both"/>
        <w:rPr>
          <w:rFonts w:hint="eastAsia" w:ascii="仿宋_GB2312" w:eastAsia="仿宋_GB2312" w:cs="宋体"/>
          <w:b w:val="0"/>
          <w:bCs w:val="0"/>
          <w:sz w:val="28"/>
          <w:szCs w:val="28"/>
          <w:highlight w:val="none"/>
          <w:u w:color="FF0000"/>
          <w:lang w:val="en-US" w:eastAsia="zh-CN"/>
        </w:rPr>
      </w:pPr>
      <w:r>
        <w:rPr>
          <w:rFonts w:hint="eastAsia" w:cs="Times New Roman" w:asciiTheme="majorEastAsia" w:hAnsiTheme="majorEastAsia" w:eastAsiaTheme="majorEastAsia"/>
          <w:b/>
          <w:color w:val="000000"/>
          <w:kern w:val="2"/>
          <w:sz w:val="28"/>
          <w:szCs w:val="28"/>
          <w:highlight w:val="none"/>
        </w:rPr>
        <w:t>招标编号：</w:t>
      </w:r>
      <w:r>
        <w:rPr>
          <w:rFonts w:hint="eastAsia" w:ascii="仿宋_GB2312" w:hAnsi="宋体" w:eastAsia="仿宋_GB2312" w:cs="宋体"/>
          <w:b w:val="0"/>
          <w:bCs w:val="0"/>
          <w:sz w:val="28"/>
          <w:szCs w:val="28"/>
          <w:highlight w:val="none"/>
          <w:u w:color="FF0000"/>
        </w:rPr>
        <w:t>ZJLQ-FG-</w:t>
      </w:r>
      <w:r>
        <w:rPr>
          <w:rFonts w:hint="eastAsia" w:ascii="仿宋_GB2312" w:eastAsia="仿宋_GB2312" w:cs="宋体"/>
          <w:b w:val="0"/>
          <w:bCs w:val="0"/>
          <w:sz w:val="28"/>
          <w:szCs w:val="28"/>
          <w:highlight w:val="none"/>
          <w:u w:color="FF0000"/>
          <w:lang w:val="en-US" w:eastAsia="zh-CN"/>
        </w:rPr>
        <w:t>昂仁县灾后重建7标</w:t>
      </w:r>
      <w:r>
        <w:rPr>
          <w:rFonts w:hint="eastAsia" w:ascii="仿宋_GB2312" w:hAnsi="宋体" w:eastAsia="仿宋_GB2312" w:cs="宋体"/>
          <w:b w:val="0"/>
          <w:bCs w:val="0"/>
          <w:sz w:val="28"/>
          <w:szCs w:val="28"/>
          <w:highlight w:val="none"/>
          <w:u w:color="FF0000"/>
        </w:rPr>
        <w:t>-00</w:t>
      </w:r>
      <w:r>
        <w:rPr>
          <w:rFonts w:hint="eastAsia" w:ascii="仿宋_GB2312" w:eastAsia="仿宋_GB2312" w:cs="宋体"/>
          <w:b w:val="0"/>
          <w:bCs w:val="0"/>
          <w:sz w:val="28"/>
          <w:szCs w:val="28"/>
          <w:highlight w:val="none"/>
          <w:u w:color="FF0000"/>
          <w:lang w:val="en-US" w:eastAsia="zh-CN"/>
        </w:rPr>
        <w:t>8</w:t>
      </w:r>
    </w:p>
    <w:p w14:paraId="01B82DE5">
      <w:pPr>
        <w:pStyle w:val="31"/>
        <w:tabs>
          <w:tab w:val="left" w:pos="8100"/>
        </w:tabs>
        <w:spacing w:line="360" w:lineRule="auto"/>
        <w:ind w:firstLine="2520" w:firstLineChars="900"/>
        <w:jc w:val="both"/>
        <w:rPr>
          <w:rFonts w:hint="eastAsia" w:ascii="仿宋_GB2312" w:eastAsia="仿宋_GB2312" w:cs="宋体"/>
          <w:b w:val="0"/>
          <w:bCs w:val="0"/>
          <w:sz w:val="28"/>
          <w:szCs w:val="28"/>
          <w:highlight w:val="none"/>
          <w:u w:color="FF0000"/>
          <w:lang w:val="en-US" w:eastAsia="zh-CN"/>
        </w:rPr>
      </w:pPr>
    </w:p>
    <w:p w14:paraId="3629B94A">
      <w:pPr>
        <w:pStyle w:val="31"/>
        <w:tabs>
          <w:tab w:val="left" w:pos="8100"/>
        </w:tabs>
        <w:spacing w:line="360" w:lineRule="auto"/>
        <w:jc w:val="center"/>
        <w:rPr>
          <w:rFonts w:cs="Times New Roman" w:asciiTheme="majorEastAsia" w:hAnsiTheme="majorEastAsia" w:eastAsiaTheme="majorEastAsia"/>
          <w:b/>
          <w:color w:val="000000"/>
          <w:kern w:val="2"/>
          <w:sz w:val="44"/>
          <w:szCs w:val="44"/>
          <w:highlight w:val="none"/>
        </w:rPr>
      </w:pPr>
      <w:r>
        <w:rPr>
          <w:rFonts w:hint="eastAsia" w:cs="Times New Roman" w:asciiTheme="majorEastAsia" w:hAnsiTheme="majorEastAsia" w:eastAsiaTheme="majorEastAsia"/>
          <w:b/>
          <w:color w:val="000000"/>
          <w:kern w:val="2"/>
          <w:sz w:val="44"/>
          <w:szCs w:val="44"/>
          <w:highlight w:val="none"/>
        </w:rPr>
        <w:t>中建路桥集团有限公司</w:t>
      </w:r>
    </w:p>
    <w:p w14:paraId="6F7E9A9A">
      <w:pPr>
        <w:pStyle w:val="31"/>
        <w:tabs>
          <w:tab w:val="left" w:pos="8100"/>
        </w:tabs>
        <w:spacing w:line="360" w:lineRule="auto"/>
        <w:jc w:val="center"/>
        <w:rPr>
          <w:rFonts w:hint="eastAsia" w:cs="Times New Roman" w:asciiTheme="majorEastAsia" w:hAnsiTheme="majorEastAsia" w:eastAsiaTheme="majorEastAsia"/>
          <w:b/>
          <w:color w:val="000000"/>
          <w:kern w:val="2"/>
          <w:sz w:val="44"/>
          <w:szCs w:val="44"/>
          <w:highlight w:val="none"/>
        </w:rPr>
      </w:pPr>
      <w:r>
        <w:rPr>
          <w:rFonts w:hint="eastAsia" w:cs="Times New Roman" w:asciiTheme="majorEastAsia" w:hAnsiTheme="majorEastAsia" w:eastAsiaTheme="majorEastAsia"/>
          <w:b/>
          <w:color w:val="000000"/>
          <w:kern w:val="2"/>
          <w:sz w:val="44"/>
          <w:szCs w:val="44"/>
          <w:highlight w:val="none"/>
        </w:rPr>
        <w:t xml:space="preserve">     </w:t>
      </w:r>
      <w:r>
        <w:rPr>
          <w:rFonts w:hint="eastAsia" w:cs="Times New Roman" w:asciiTheme="majorEastAsia" w:hAnsiTheme="majorEastAsia" w:eastAsiaTheme="majorEastAsia"/>
          <w:b/>
          <w:color w:val="000000"/>
          <w:kern w:val="2"/>
          <w:sz w:val="44"/>
          <w:szCs w:val="44"/>
          <w:highlight w:val="none"/>
          <w:u w:val="single"/>
        </w:rPr>
        <w:t>定日“6.8”级地震灾后恢复重建民房</w:t>
      </w:r>
      <w:r>
        <w:rPr>
          <w:rFonts w:hint="eastAsia" w:cs="Times New Roman" w:asciiTheme="majorEastAsia" w:hAnsiTheme="majorEastAsia" w:eastAsiaTheme="majorEastAsia"/>
          <w:b/>
          <w:color w:val="000000"/>
          <w:kern w:val="2"/>
          <w:sz w:val="44"/>
          <w:szCs w:val="44"/>
          <w:highlight w:val="none"/>
          <w:u w:val="single"/>
          <w:lang w:val="en-US" w:eastAsia="zh-CN"/>
        </w:rPr>
        <w:t>建设</w:t>
      </w:r>
      <w:r>
        <w:rPr>
          <w:rFonts w:hint="eastAsia" w:cs="Times New Roman" w:asciiTheme="majorEastAsia" w:hAnsiTheme="majorEastAsia" w:eastAsiaTheme="majorEastAsia"/>
          <w:b/>
          <w:color w:val="000000"/>
          <w:kern w:val="2"/>
          <w:sz w:val="44"/>
          <w:szCs w:val="44"/>
          <w:highlight w:val="none"/>
          <w:u w:val="single"/>
        </w:rPr>
        <w:t>项目（昂仁县）PC总承包</w:t>
      </w:r>
      <w:r>
        <w:rPr>
          <w:rFonts w:hint="eastAsia" w:cs="Times New Roman" w:asciiTheme="majorEastAsia" w:hAnsiTheme="majorEastAsia" w:eastAsiaTheme="majorEastAsia"/>
          <w:b/>
          <w:color w:val="000000"/>
          <w:kern w:val="2"/>
          <w:sz w:val="44"/>
          <w:szCs w:val="44"/>
          <w:highlight w:val="none"/>
          <w:u w:val="single"/>
          <w:lang w:val="en-US" w:eastAsia="zh-CN"/>
        </w:rPr>
        <w:t>七</w:t>
      </w:r>
      <w:r>
        <w:rPr>
          <w:rFonts w:hint="eastAsia" w:cs="Times New Roman" w:asciiTheme="majorEastAsia" w:hAnsiTheme="majorEastAsia" w:eastAsiaTheme="majorEastAsia"/>
          <w:b/>
          <w:color w:val="000000"/>
          <w:kern w:val="2"/>
          <w:sz w:val="44"/>
          <w:szCs w:val="44"/>
          <w:highlight w:val="none"/>
          <w:u w:val="single"/>
        </w:rPr>
        <w:t>标段</w:t>
      </w:r>
      <w:r>
        <w:rPr>
          <w:rFonts w:hint="eastAsia" w:cs="Times New Roman" w:asciiTheme="majorEastAsia" w:hAnsiTheme="majorEastAsia" w:eastAsiaTheme="majorEastAsia"/>
          <w:b/>
          <w:color w:val="000000"/>
          <w:kern w:val="2"/>
          <w:sz w:val="44"/>
          <w:szCs w:val="44"/>
          <w:highlight w:val="none"/>
        </w:rPr>
        <w:t>项目</w:t>
      </w:r>
    </w:p>
    <w:p w14:paraId="0F653C26">
      <w:pPr>
        <w:pStyle w:val="31"/>
        <w:tabs>
          <w:tab w:val="left" w:pos="8100"/>
        </w:tabs>
        <w:spacing w:line="360" w:lineRule="auto"/>
        <w:jc w:val="center"/>
        <w:rPr>
          <w:rFonts w:cs="Times New Roman" w:asciiTheme="majorEastAsia" w:hAnsiTheme="majorEastAsia" w:eastAsiaTheme="majorEastAsia"/>
          <w:b/>
          <w:color w:val="000000"/>
          <w:kern w:val="2"/>
          <w:sz w:val="44"/>
          <w:szCs w:val="44"/>
          <w:highlight w:val="none"/>
        </w:rPr>
      </w:pPr>
      <w:r>
        <w:rPr>
          <w:rFonts w:hint="eastAsia" w:cs="Times New Roman" w:asciiTheme="majorEastAsia" w:hAnsiTheme="majorEastAsia" w:eastAsiaTheme="majorEastAsia"/>
          <w:b/>
          <w:color w:val="000000"/>
          <w:kern w:val="2"/>
          <w:sz w:val="44"/>
          <w:szCs w:val="44"/>
          <w:highlight w:val="none"/>
          <w:u w:val="single"/>
          <w:lang w:val="en-US" w:eastAsia="zh-CN"/>
        </w:rPr>
        <w:t>五金材料</w:t>
      </w:r>
      <w:r>
        <w:rPr>
          <w:rFonts w:hint="eastAsia" w:cs="Times New Roman" w:asciiTheme="majorEastAsia" w:hAnsiTheme="majorEastAsia" w:eastAsiaTheme="majorEastAsia"/>
          <w:b/>
          <w:color w:val="000000"/>
          <w:kern w:val="2"/>
          <w:sz w:val="44"/>
          <w:szCs w:val="44"/>
          <w:highlight w:val="none"/>
        </w:rPr>
        <w:t>采购</w:t>
      </w:r>
    </w:p>
    <w:p w14:paraId="165DBAB9">
      <w:pPr>
        <w:pStyle w:val="31"/>
        <w:tabs>
          <w:tab w:val="left" w:pos="8100"/>
        </w:tabs>
        <w:spacing w:line="360" w:lineRule="auto"/>
        <w:jc w:val="center"/>
        <w:rPr>
          <w:rFonts w:cs="Times New Roman" w:asciiTheme="majorEastAsia" w:hAnsiTheme="majorEastAsia" w:eastAsiaTheme="majorEastAsia"/>
          <w:b/>
          <w:color w:val="000000"/>
          <w:kern w:val="2"/>
          <w:sz w:val="52"/>
          <w:szCs w:val="52"/>
          <w:highlight w:val="none"/>
        </w:rPr>
      </w:pPr>
    </w:p>
    <w:p w14:paraId="3B72A836">
      <w:pPr>
        <w:pStyle w:val="31"/>
        <w:tabs>
          <w:tab w:val="left" w:pos="8100"/>
        </w:tabs>
        <w:spacing w:line="360" w:lineRule="auto"/>
        <w:jc w:val="center"/>
        <w:rPr>
          <w:rFonts w:hint="eastAsia" w:cs="Times New Roman" w:asciiTheme="majorEastAsia" w:hAnsiTheme="majorEastAsia" w:eastAsiaTheme="majorEastAsia"/>
          <w:b/>
          <w:color w:val="000000"/>
          <w:kern w:val="2"/>
          <w:sz w:val="52"/>
          <w:szCs w:val="52"/>
          <w:highlight w:val="none"/>
        </w:rPr>
      </w:pPr>
      <w:r>
        <w:rPr>
          <w:rFonts w:hint="eastAsia" w:cs="Times New Roman" w:asciiTheme="majorEastAsia" w:hAnsiTheme="majorEastAsia" w:eastAsiaTheme="majorEastAsia"/>
          <w:b/>
          <w:color w:val="000000"/>
          <w:kern w:val="2"/>
          <w:sz w:val="52"/>
          <w:szCs w:val="52"/>
          <w:highlight w:val="none"/>
        </w:rPr>
        <w:t>招标文件</w:t>
      </w:r>
      <w:bookmarkStart w:id="0" w:name="_Toc17532"/>
    </w:p>
    <w:p w14:paraId="1280C520">
      <w:pPr>
        <w:pStyle w:val="31"/>
        <w:tabs>
          <w:tab w:val="left" w:pos="8100"/>
        </w:tabs>
        <w:spacing w:line="360" w:lineRule="auto"/>
        <w:jc w:val="center"/>
        <w:rPr>
          <w:rFonts w:hint="eastAsia" w:cs="Times New Roman" w:asciiTheme="majorEastAsia" w:hAnsiTheme="majorEastAsia" w:eastAsiaTheme="majorEastAsia"/>
          <w:b/>
          <w:color w:val="000000"/>
          <w:kern w:val="2"/>
          <w:sz w:val="52"/>
          <w:szCs w:val="52"/>
          <w:highlight w:val="none"/>
        </w:rPr>
      </w:pPr>
    </w:p>
    <w:p w14:paraId="31D7AE48">
      <w:pPr>
        <w:pStyle w:val="31"/>
        <w:tabs>
          <w:tab w:val="left" w:pos="8100"/>
        </w:tabs>
        <w:spacing w:line="360" w:lineRule="auto"/>
        <w:jc w:val="center"/>
        <w:rPr>
          <w:rFonts w:cs="Times New Roman" w:asciiTheme="majorEastAsia" w:hAnsiTheme="majorEastAsia" w:eastAsiaTheme="majorEastAsia"/>
          <w:b/>
          <w:color w:val="000000"/>
          <w:kern w:val="2"/>
          <w:sz w:val="28"/>
          <w:szCs w:val="28"/>
          <w:highlight w:val="none"/>
        </w:rPr>
      </w:pPr>
      <w:r>
        <w:rPr>
          <w:rFonts w:hint="eastAsia" w:cs="Times New Roman" w:asciiTheme="majorEastAsia" w:hAnsiTheme="majorEastAsia" w:eastAsiaTheme="majorEastAsia"/>
          <w:b/>
          <w:color w:val="000000"/>
          <w:kern w:val="2"/>
          <w:sz w:val="28"/>
          <w:szCs w:val="28"/>
          <w:highlight w:val="none"/>
        </w:rPr>
        <w:t>招标人：</w:t>
      </w:r>
      <w:r>
        <w:rPr>
          <w:rFonts w:hint="eastAsia" w:cs="Times New Roman" w:asciiTheme="majorEastAsia" w:hAnsiTheme="majorEastAsia" w:eastAsiaTheme="majorEastAsia"/>
          <w:b/>
          <w:color w:val="000000"/>
          <w:kern w:val="2"/>
          <w:sz w:val="28"/>
          <w:szCs w:val="28"/>
          <w:highlight w:val="none"/>
          <w:u w:val="single"/>
        </w:rPr>
        <w:t>中建路桥集团有限公司</w:t>
      </w:r>
    </w:p>
    <w:p w14:paraId="0A0B9C70">
      <w:pPr>
        <w:pStyle w:val="31"/>
        <w:tabs>
          <w:tab w:val="left" w:pos="8100"/>
        </w:tabs>
        <w:spacing w:line="360" w:lineRule="auto"/>
        <w:jc w:val="center"/>
        <w:rPr>
          <w:rFonts w:cs="黑体" w:asciiTheme="majorEastAsia" w:hAnsiTheme="majorEastAsia" w:eastAsiaTheme="majorEastAsia"/>
          <w:sz w:val="32"/>
          <w:szCs w:val="32"/>
          <w:highlight w:val="none"/>
        </w:rPr>
      </w:pPr>
      <w:r>
        <w:rPr>
          <w:rFonts w:hint="eastAsia" w:cs="Times New Roman" w:asciiTheme="majorEastAsia" w:hAnsiTheme="majorEastAsia" w:eastAsiaTheme="majorEastAsia"/>
          <w:b/>
          <w:color w:val="000000"/>
          <w:kern w:val="2"/>
          <w:sz w:val="28"/>
          <w:szCs w:val="28"/>
          <w:highlight w:val="none"/>
        </w:rPr>
        <w:t>招标日期：</w:t>
      </w:r>
      <w:r>
        <w:rPr>
          <w:rFonts w:hint="eastAsia" w:cs="Times New Roman" w:asciiTheme="majorEastAsia" w:hAnsiTheme="majorEastAsia" w:eastAsiaTheme="majorEastAsia"/>
          <w:b/>
          <w:color w:val="000000"/>
          <w:kern w:val="2"/>
          <w:sz w:val="28"/>
          <w:szCs w:val="28"/>
          <w:highlight w:val="none"/>
          <w:u w:val="single"/>
          <w:lang w:val="en-US" w:eastAsia="zh-CN"/>
        </w:rPr>
        <w:t>2025</w:t>
      </w:r>
      <w:r>
        <w:rPr>
          <w:rFonts w:hint="eastAsia" w:cs="Times New Roman" w:asciiTheme="majorEastAsia" w:hAnsiTheme="majorEastAsia" w:eastAsiaTheme="majorEastAsia"/>
          <w:b/>
          <w:color w:val="000000"/>
          <w:kern w:val="2"/>
          <w:sz w:val="28"/>
          <w:szCs w:val="28"/>
          <w:highlight w:val="none"/>
        </w:rPr>
        <w:t>年</w:t>
      </w:r>
      <w:r>
        <w:rPr>
          <w:rFonts w:hint="eastAsia" w:cs="Times New Roman" w:asciiTheme="majorEastAsia" w:hAnsiTheme="majorEastAsia" w:eastAsiaTheme="majorEastAsia"/>
          <w:b/>
          <w:color w:val="000000"/>
          <w:kern w:val="2"/>
          <w:sz w:val="28"/>
          <w:szCs w:val="28"/>
          <w:highlight w:val="none"/>
          <w:u w:val="single"/>
          <w:lang w:val="en-US" w:eastAsia="zh-CN"/>
        </w:rPr>
        <w:t>11</w:t>
      </w:r>
      <w:r>
        <w:rPr>
          <w:rFonts w:hint="eastAsia" w:cs="Times New Roman" w:asciiTheme="majorEastAsia" w:hAnsiTheme="majorEastAsia" w:eastAsiaTheme="majorEastAsia"/>
          <w:b/>
          <w:color w:val="000000"/>
          <w:kern w:val="2"/>
          <w:sz w:val="28"/>
          <w:szCs w:val="28"/>
          <w:highlight w:val="none"/>
        </w:rPr>
        <w:t>月</w:t>
      </w:r>
      <w:r>
        <w:rPr>
          <w:rFonts w:cs="Times New Roman" w:asciiTheme="majorEastAsia" w:hAnsiTheme="majorEastAsia" w:eastAsiaTheme="majorEastAsia"/>
          <w:b/>
          <w:color w:val="000000"/>
          <w:kern w:val="2"/>
          <w:sz w:val="28"/>
          <w:szCs w:val="28"/>
          <w:highlight w:val="none"/>
          <w:u w:val="single"/>
        </w:rPr>
        <w:t xml:space="preserve"> </w:t>
      </w:r>
      <w:r>
        <w:rPr>
          <w:rFonts w:hint="eastAsia" w:cs="Times New Roman" w:asciiTheme="majorEastAsia" w:hAnsiTheme="majorEastAsia" w:eastAsiaTheme="majorEastAsia"/>
          <w:b/>
          <w:color w:val="000000"/>
          <w:kern w:val="2"/>
          <w:sz w:val="28"/>
          <w:szCs w:val="28"/>
          <w:highlight w:val="none"/>
          <w:u w:val="single"/>
        </w:rPr>
        <w:t xml:space="preserve"> </w:t>
      </w:r>
      <w:r>
        <w:rPr>
          <w:rFonts w:cs="Times New Roman" w:asciiTheme="majorEastAsia" w:hAnsiTheme="majorEastAsia" w:eastAsiaTheme="majorEastAsia"/>
          <w:b/>
          <w:color w:val="000000"/>
          <w:kern w:val="2"/>
          <w:sz w:val="28"/>
          <w:szCs w:val="28"/>
          <w:highlight w:val="none"/>
          <w:u w:val="single"/>
        </w:rPr>
        <w:t xml:space="preserve"> </w:t>
      </w:r>
      <w:r>
        <w:rPr>
          <w:rFonts w:hint="eastAsia" w:cs="Times New Roman" w:asciiTheme="majorEastAsia" w:hAnsiTheme="majorEastAsia" w:eastAsiaTheme="majorEastAsia"/>
          <w:b/>
          <w:color w:val="000000"/>
          <w:kern w:val="2"/>
          <w:sz w:val="28"/>
          <w:szCs w:val="28"/>
          <w:highlight w:val="none"/>
        </w:rPr>
        <w:t>日</w:t>
      </w:r>
    </w:p>
    <w:p w14:paraId="457EA23F">
      <w:pPr>
        <w:jc w:val="center"/>
        <w:outlineLvl w:val="0"/>
        <w:rPr>
          <w:rFonts w:cs="黑体" w:asciiTheme="majorEastAsia" w:hAnsiTheme="majorEastAsia" w:eastAsiaTheme="majorEastAsia"/>
          <w:sz w:val="32"/>
          <w:szCs w:val="32"/>
          <w:highlight w:val="none"/>
        </w:rPr>
      </w:pPr>
    </w:p>
    <w:p w14:paraId="2B8BCC8A">
      <w:pPr>
        <w:jc w:val="center"/>
        <w:outlineLvl w:val="0"/>
        <w:rPr>
          <w:rFonts w:cs="黑体" w:asciiTheme="majorEastAsia" w:hAnsiTheme="majorEastAsia" w:eastAsiaTheme="majorEastAsia"/>
          <w:sz w:val="32"/>
          <w:szCs w:val="32"/>
          <w:highlight w:val="none"/>
        </w:rPr>
      </w:pPr>
    </w:p>
    <w:p w14:paraId="68D101EE">
      <w:pPr>
        <w:spacing w:line="400" w:lineRule="exact"/>
        <w:ind w:firstLine="420" w:firstLineChars="200"/>
        <w:rPr>
          <w:rFonts w:ascii="仿宋_GB2312" w:eastAsia="仿宋_GB2312" w:cs="Times New Roman" w:hAnsiTheme="minorEastAsia"/>
          <w:sz w:val="21"/>
          <w:szCs w:val="21"/>
          <w:highlight w:val="none"/>
        </w:rPr>
      </w:pPr>
      <w:r>
        <w:rPr>
          <w:rFonts w:hint="eastAsia" w:ascii="仿宋_GB2312" w:eastAsia="仿宋_GB2312" w:hAnsiTheme="minorEastAsia"/>
          <w:sz w:val="21"/>
          <w:szCs w:val="21"/>
          <w:highlight w:val="none"/>
        </w:rPr>
        <w:t>本招标文件由招标公告及以下文件组成：</w:t>
      </w:r>
    </w:p>
    <w:p w14:paraId="080D3BD8">
      <w:pPr>
        <w:spacing w:line="400" w:lineRule="exact"/>
        <w:ind w:firstLine="420" w:firstLineChars="200"/>
        <w:rPr>
          <w:rFonts w:ascii="仿宋_GB2312" w:eastAsia="仿宋_GB2312" w:hAnsiTheme="minorEastAsia"/>
          <w:sz w:val="21"/>
          <w:szCs w:val="21"/>
          <w:highlight w:val="none"/>
        </w:rPr>
      </w:pPr>
      <w:r>
        <w:rPr>
          <w:rFonts w:hint="eastAsia" w:ascii="仿宋_GB2312" w:eastAsia="仿宋_GB2312" w:hAnsiTheme="minorEastAsia"/>
          <w:sz w:val="21"/>
          <w:szCs w:val="21"/>
          <w:highlight w:val="none"/>
        </w:rPr>
        <w:t>第一部分 投标人须知</w:t>
      </w:r>
    </w:p>
    <w:p w14:paraId="39405BA6">
      <w:pPr>
        <w:spacing w:line="400" w:lineRule="exact"/>
        <w:ind w:firstLine="420" w:firstLineChars="200"/>
        <w:rPr>
          <w:rFonts w:ascii="仿宋_GB2312" w:eastAsia="仿宋_GB2312" w:cs="Times New Roman" w:hAnsiTheme="minorEastAsia"/>
          <w:sz w:val="21"/>
          <w:szCs w:val="21"/>
          <w:highlight w:val="none"/>
        </w:rPr>
      </w:pPr>
      <w:r>
        <w:rPr>
          <w:rFonts w:hint="eastAsia" w:ascii="仿宋_GB2312" w:eastAsia="仿宋_GB2312" w:hAnsiTheme="minorEastAsia"/>
          <w:sz w:val="21"/>
          <w:szCs w:val="21"/>
          <w:highlight w:val="none"/>
        </w:rPr>
        <w:t>第二部分 技术标准和图纸</w:t>
      </w:r>
    </w:p>
    <w:p w14:paraId="67408CBC">
      <w:pPr>
        <w:spacing w:line="400" w:lineRule="exact"/>
        <w:ind w:firstLine="420" w:firstLineChars="200"/>
        <w:rPr>
          <w:rFonts w:ascii="仿宋_GB2312" w:eastAsia="仿宋_GB2312" w:hAnsiTheme="minorEastAsia"/>
          <w:sz w:val="21"/>
          <w:szCs w:val="21"/>
          <w:highlight w:val="none"/>
        </w:rPr>
      </w:pPr>
      <w:r>
        <w:rPr>
          <w:rFonts w:hint="eastAsia" w:ascii="仿宋_GB2312" w:eastAsia="仿宋_GB2312" w:hAnsiTheme="minorEastAsia"/>
          <w:sz w:val="21"/>
          <w:szCs w:val="21"/>
          <w:highlight w:val="none"/>
        </w:rPr>
        <w:t>第三部分 投标文件格式</w:t>
      </w:r>
    </w:p>
    <w:p w14:paraId="380EE210">
      <w:pPr>
        <w:spacing w:line="400" w:lineRule="exact"/>
        <w:ind w:firstLine="420" w:firstLineChars="200"/>
        <w:rPr>
          <w:rFonts w:ascii="仿宋_GB2312" w:eastAsia="仿宋_GB2312" w:hAnsiTheme="minorEastAsia"/>
          <w:sz w:val="21"/>
          <w:szCs w:val="21"/>
          <w:highlight w:val="none"/>
        </w:rPr>
      </w:pPr>
      <w:r>
        <w:rPr>
          <w:rFonts w:hint="eastAsia" w:ascii="仿宋_GB2312" w:eastAsia="仿宋_GB2312" w:hAnsiTheme="minorEastAsia"/>
          <w:sz w:val="21"/>
          <w:szCs w:val="21"/>
          <w:highlight w:val="none"/>
        </w:rPr>
        <w:t>第四部分 合同文件（请投标人认真阅读合同文件）</w:t>
      </w:r>
    </w:p>
    <w:p w14:paraId="36A68911">
      <w:pPr>
        <w:jc w:val="center"/>
        <w:outlineLvl w:val="0"/>
        <w:rPr>
          <w:rFonts w:cs="黑体" w:asciiTheme="majorEastAsia" w:hAnsiTheme="majorEastAsia" w:eastAsiaTheme="majorEastAsia"/>
          <w:sz w:val="32"/>
          <w:szCs w:val="32"/>
          <w:highlight w:val="none"/>
        </w:rPr>
      </w:pPr>
    </w:p>
    <w:p w14:paraId="40F681FC">
      <w:pPr>
        <w:jc w:val="center"/>
        <w:outlineLvl w:val="0"/>
        <w:rPr>
          <w:rFonts w:ascii="仿宋_GB2312" w:eastAsia="仿宋_GB2312" w:hAnsiTheme="majorEastAsia"/>
          <w:bCs/>
          <w:sz w:val="32"/>
          <w:szCs w:val="32"/>
          <w:highlight w:val="none"/>
        </w:rPr>
      </w:pPr>
    </w:p>
    <w:p w14:paraId="55712117">
      <w:pPr>
        <w:jc w:val="center"/>
        <w:outlineLvl w:val="0"/>
        <w:rPr>
          <w:rFonts w:ascii="仿宋_GB2312" w:eastAsia="仿宋_GB2312" w:hAnsiTheme="majorEastAsia"/>
          <w:bCs/>
          <w:sz w:val="32"/>
          <w:szCs w:val="32"/>
          <w:highlight w:val="none"/>
        </w:rPr>
      </w:pPr>
    </w:p>
    <w:p w14:paraId="697AAE10">
      <w:pPr>
        <w:jc w:val="center"/>
        <w:outlineLvl w:val="0"/>
        <w:rPr>
          <w:rFonts w:ascii="仿宋_GB2312" w:eastAsia="仿宋_GB2312" w:hAnsiTheme="majorEastAsia"/>
          <w:bCs/>
          <w:sz w:val="32"/>
          <w:szCs w:val="32"/>
          <w:highlight w:val="none"/>
        </w:rPr>
      </w:pPr>
    </w:p>
    <w:p w14:paraId="3F78CD98">
      <w:pPr>
        <w:jc w:val="center"/>
        <w:outlineLvl w:val="0"/>
        <w:rPr>
          <w:rFonts w:ascii="仿宋_GB2312" w:eastAsia="仿宋_GB2312" w:hAnsiTheme="majorEastAsia"/>
          <w:bCs/>
          <w:sz w:val="32"/>
          <w:szCs w:val="32"/>
          <w:highlight w:val="none"/>
        </w:rPr>
      </w:pPr>
    </w:p>
    <w:p w14:paraId="2AEF5B1C">
      <w:pPr>
        <w:jc w:val="center"/>
        <w:outlineLvl w:val="0"/>
        <w:rPr>
          <w:rFonts w:ascii="仿宋_GB2312" w:eastAsia="仿宋_GB2312" w:hAnsiTheme="majorEastAsia"/>
          <w:bCs/>
          <w:sz w:val="32"/>
          <w:szCs w:val="32"/>
          <w:highlight w:val="none"/>
        </w:rPr>
      </w:pPr>
    </w:p>
    <w:p w14:paraId="3A1800A5">
      <w:pPr>
        <w:jc w:val="center"/>
        <w:outlineLvl w:val="0"/>
        <w:rPr>
          <w:rFonts w:ascii="仿宋_GB2312" w:eastAsia="仿宋_GB2312" w:hAnsiTheme="majorEastAsia"/>
          <w:bCs/>
          <w:sz w:val="32"/>
          <w:szCs w:val="32"/>
          <w:highlight w:val="none"/>
        </w:rPr>
      </w:pPr>
    </w:p>
    <w:p w14:paraId="2244CB84">
      <w:pPr>
        <w:jc w:val="center"/>
        <w:outlineLvl w:val="0"/>
        <w:rPr>
          <w:rFonts w:ascii="仿宋_GB2312" w:eastAsia="仿宋_GB2312" w:hAnsiTheme="majorEastAsia"/>
          <w:bCs/>
          <w:sz w:val="32"/>
          <w:szCs w:val="32"/>
          <w:highlight w:val="none"/>
        </w:rPr>
      </w:pPr>
    </w:p>
    <w:p w14:paraId="2E055971">
      <w:pPr>
        <w:jc w:val="center"/>
        <w:outlineLvl w:val="0"/>
        <w:rPr>
          <w:rFonts w:ascii="仿宋_GB2312" w:eastAsia="仿宋_GB2312" w:hAnsiTheme="majorEastAsia"/>
          <w:bCs/>
          <w:sz w:val="32"/>
          <w:szCs w:val="32"/>
          <w:highlight w:val="none"/>
        </w:rPr>
      </w:pPr>
    </w:p>
    <w:p w14:paraId="003CB20E">
      <w:pPr>
        <w:jc w:val="center"/>
        <w:outlineLvl w:val="0"/>
        <w:rPr>
          <w:rFonts w:ascii="仿宋_GB2312" w:eastAsia="仿宋_GB2312" w:hAnsiTheme="majorEastAsia"/>
          <w:bCs/>
          <w:sz w:val="32"/>
          <w:szCs w:val="32"/>
          <w:highlight w:val="none"/>
        </w:rPr>
      </w:pPr>
    </w:p>
    <w:p w14:paraId="799309D5">
      <w:pPr>
        <w:jc w:val="center"/>
        <w:outlineLvl w:val="0"/>
        <w:rPr>
          <w:rFonts w:ascii="仿宋_GB2312" w:eastAsia="仿宋_GB2312" w:hAnsiTheme="majorEastAsia"/>
          <w:bCs/>
          <w:sz w:val="32"/>
          <w:szCs w:val="32"/>
          <w:highlight w:val="none"/>
        </w:rPr>
      </w:pPr>
    </w:p>
    <w:p w14:paraId="1830162E">
      <w:pPr>
        <w:jc w:val="center"/>
        <w:outlineLvl w:val="0"/>
        <w:rPr>
          <w:rFonts w:ascii="仿宋_GB2312" w:eastAsia="仿宋_GB2312" w:hAnsiTheme="majorEastAsia"/>
          <w:bCs/>
          <w:sz w:val="32"/>
          <w:szCs w:val="32"/>
          <w:highlight w:val="none"/>
        </w:rPr>
      </w:pPr>
    </w:p>
    <w:p w14:paraId="13EFB00E">
      <w:pPr>
        <w:jc w:val="center"/>
        <w:outlineLvl w:val="0"/>
        <w:rPr>
          <w:rFonts w:ascii="仿宋_GB2312" w:eastAsia="仿宋_GB2312" w:hAnsiTheme="majorEastAsia"/>
          <w:bCs/>
          <w:sz w:val="32"/>
          <w:szCs w:val="32"/>
          <w:highlight w:val="none"/>
        </w:rPr>
      </w:pPr>
    </w:p>
    <w:p w14:paraId="56CF6038">
      <w:pPr>
        <w:jc w:val="center"/>
        <w:outlineLvl w:val="0"/>
        <w:rPr>
          <w:rFonts w:ascii="仿宋_GB2312" w:eastAsia="仿宋_GB2312" w:hAnsiTheme="majorEastAsia"/>
          <w:bCs/>
          <w:sz w:val="32"/>
          <w:szCs w:val="32"/>
          <w:highlight w:val="none"/>
        </w:rPr>
      </w:pPr>
    </w:p>
    <w:p w14:paraId="711591D7">
      <w:pPr>
        <w:jc w:val="center"/>
        <w:outlineLvl w:val="0"/>
        <w:rPr>
          <w:rFonts w:ascii="仿宋_GB2312" w:eastAsia="仿宋_GB2312" w:hAnsiTheme="majorEastAsia"/>
          <w:bCs/>
          <w:sz w:val="32"/>
          <w:szCs w:val="32"/>
          <w:highlight w:val="none"/>
        </w:rPr>
      </w:pPr>
    </w:p>
    <w:p w14:paraId="234396D6">
      <w:pPr>
        <w:jc w:val="center"/>
        <w:outlineLvl w:val="0"/>
        <w:rPr>
          <w:rFonts w:ascii="仿宋_GB2312" w:eastAsia="仿宋_GB2312" w:hAnsiTheme="majorEastAsia"/>
          <w:bCs/>
          <w:sz w:val="32"/>
          <w:szCs w:val="32"/>
          <w:highlight w:val="none"/>
        </w:rPr>
      </w:pPr>
    </w:p>
    <w:p w14:paraId="32FF663D">
      <w:pPr>
        <w:jc w:val="center"/>
        <w:outlineLvl w:val="0"/>
        <w:rPr>
          <w:rFonts w:ascii="仿宋_GB2312" w:eastAsia="仿宋_GB2312" w:hAnsiTheme="majorEastAsia"/>
          <w:bCs/>
          <w:sz w:val="32"/>
          <w:szCs w:val="32"/>
          <w:highlight w:val="none"/>
        </w:rPr>
      </w:pPr>
    </w:p>
    <w:p w14:paraId="7E1CE25B">
      <w:pPr>
        <w:jc w:val="center"/>
        <w:outlineLvl w:val="0"/>
        <w:rPr>
          <w:rFonts w:ascii="仿宋_GB2312" w:eastAsia="仿宋_GB2312" w:hAnsiTheme="majorEastAsia"/>
          <w:bCs/>
          <w:sz w:val="32"/>
          <w:szCs w:val="32"/>
          <w:highlight w:val="none"/>
        </w:rPr>
      </w:pPr>
    </w:p>
    <w:p w14:paraId="4757087D">
      <w:pPr>
        <w:jc w:val="center"/>
        <w:outlineLvl w:val="0"/>
        <w:rPr>
          <w:rFonts w:ascii="仿宋_GB2312" w:eastAsia="仿宋_GB2312" w:hAnsiTheme="majorEastAsia"/>
          <w:bCs/>
          <w:sz w:val="32"/>
          <w:szCs w:val="32"/>
          <w:highlight w:val="none"/>
        </w:rPr>
      </w:pPr>
    </w:p>
    <w:p w14:paraId="0FD0026D">
      <w:pPr>
        <w:jc w:val="center"/>
        <w:outlineLvl w:val="0"/>
        <w:rPr>
          <w:rFonts w:ascii="仿宋_GB2312" w:eastAsia="仿宋_GB2312" w:hAnsiTheme="majorEastAsia"/>
          <w:bCs/>
          <w:sz w:val="32"/>
          <w:szCs w:val="32"/>
          <w:highlight w:val="none"/>
        </w:rPr>
      </w:pPr>
    </w:p>
    <w:p w14:paraId="0FD3F768">
      <w:pPr>
        <w:jc w:val="center"/>
        <w:outlineLvl w:val="0"/>
        <w:rPr>
          <w:rFonts w:ascii="仿宋_GB2312" w:eastAsia="仿宋_GB2312" w:hAnsiTheme="majorEastAsia"/>
          <w:bCs/>
          <w:sz w:val="32"/>
          <w:szCs w:val="32"/>
          <w:highlight w:val="none"/>
        </w:rPr>
      </w:pPr>
    </w:p>
    <w:p w14:paraId="5592C8A7">
      <w:pPr>
        <w:jc w:val="center"/>
        <w:outlineLvl w:val="0"/>
        <w:rPr>
          <w:rFonts w:ascii="仿宋_GB2312" w:eastAsia="仿宋_GB2312" w:hAnsiTheme="majorEastAsia"/>
          <w:bCs/>
          <w:sz w:val="32"/>
          <w:szCs w:val="32"/>
          <w:highlight w:val="none"/>
        </w:rPr>
      </w:pPr>
    </w:p>
    <w:p w14:paraId="5D9C2888">
      <w:pPr>
        <w:jc w:val="center"/>
        <w:outlineLvl w:val="0"/>
        <w:rPr>
          <w:rFonts w:ascii="仿宋_GB2312" w:eastAsia="仿宋_GB2312" w:hAnsiTheme="majorEastAsia"/>
          <w:bCs/>
          <w:sz w:val="32"/>
          <w:szCs w:val="32"/>
          <w:highlight w:val="none"/>
        </w:rPr>
      </w:pPr>
    </w:p>
    <w:p w14:paraId="0BD9A078">
      <w:pPr>
        <w:jc w:val="center"/>
        <w:outlineLvl w:val="0"/>
        <w:rPr>
          <w:rFonts w:ascii="仿宋_GB2312" w:eastAsia="仿宋_GB2312" w:hAnsiTheme="majorEastAsia"/>
          <w:bCs/>
          <w:sz w:val="32"/>
          <w:szCs w:val="32"/>
          <w:highlight w:val="none"/>
        </w:rPr>
      </w:pPr>
    </w:p>
    <w:p w14:paraId="31F6325B">
      <w:pPr>
        <w:widowControl/>
        <w:jc w:val="center"/>
        <w:rPr>
          <w:rFonts w:hint="eastAsia" w:ascii="仿宋_GB2312" w:eastAsia="仿宋_GB2312" w:hAnsiTheme="majorEastAsia"/>
          <w:b/>
          <w:bCs/>
          <w:sz w:val="28"/>
          <w:szCs w:val="28"/>
          <w:highlight w:val="none"/>
        </w:rPr>
      </w:pPr>
    </w:p>
    <w:p w14:paraId="3C687C50">
      <w:pPr>
        <w:widowControl/>
        <w:jc w:val="center"/>
        <w:rPr>
          <w:rFonts w:hint="eastAsia" w:ascii="仿宋_GB2312" w:eastAsia="仿宋_GB2312" w:hAnsiTheme="majorEastAsia"/>
          <w:b/>
          <w:bCs/>
          <w:sz w:val="28"/>
          <w:szCs w:val="28"/>
          <w:highlight w:val="none"/>
        </w:rPr>
      </w:pPr>
    </w:p>
    <w:p w14:paraId="74393687">
      <w:pPr>
        <w:widowControl/>
        <w:jc w:val="center"/>
        <w:rPr>
          <w:rFonts w:ascii="仿宋_GB2312" w:eastAsia="仿宋_GB2312" w:hAnsiTheme="majorEastAsia"/>
          <w:b/>
          <w:bCs/>
          <w:sz w:val="28"/>
          <w:szCs w:val="28"/>
          <w:highlight w:val="none"/>
        </w:rPr>
      </w:pPr>
      <w:r>
        <w:rPr>
          <w:rFonts w:hint="eastAsia" w:ascii="仿宋_GB2312" w:eastAsia="仿宋_GB2312" w:hAnsiTheme="majorEastAsia"/>
          <w:b/>
          <w:bCs/>
          <w:sz w:val="28"/>
          <w:szCs w:val="28"/>
          <w:highlight w:val="none"/>
        </w:rPr>
        <w:t>第一部分  投标人须知</w:t>
      </w:r>
    </w:p>
    <w:p w14:paraId="12E29405">
      <w:pPr>
        <w:pStyle w:val="181"/>
        <w:keepNext w:val="0"/>
        <w:keepLines w:val="0"/>
        <w:spacing w:line="240" w:lineRule="exact"/>
        <w:jc w:val="left"/>
        <w:rPr>
          <w:rFonts w:ascii="仿宋_GB2312" w:eastAsia="仿宋_GB2312" w:cs="宋体" w:hAnsiTheme="minorEastAsia"/>
          <w:bCs/>
          <w:sz w:val="21"/>
          <w:szCs w:val="21"/>
          <w:highlight w:val="none"/>
        </w:rPr>
      </w:pPr>
      <w:r>
        <w:rPr>
          <w:rFonts w:hint="eastAsia" w:ascii="仿宋_GB2312" w:eastAsia="仿宋_GB2312" w:cs="宋体" w:hAnsiTheme="minorEastAsia"/>
          <w:bCs/>
          <w:sz w:val="21"/>
          <w:szCs w:val="21"/>
          <w:highlight w:val="none"/>
        </w:rPr>
        <w:t>投标人须知前附表：</w:t>
      </w:r>
    </w:p>
    <w:tbl>
      <w:tblPr>
        <w:tblStyle w:val="35"/>
        <w:tblpPr w:leftFromText="180" w:rightFromText="180" w:vertAnchor="text" w:horzAnchor="margin" w:tblpY="241"/>
        <w:tblW w:w="5079" w:type="pct"/>
        <w:tblInd w:w="0" w:type="dxa"/>
        <w:tblLayout w:type="autofit"/>
        <w:tblCellMar>
          <w:top w:w="0" w:type="dxa"/>
          <w:left w:w="108" w:type="dxa"/>
          <w:bottom w:w="0" w:type="dxa"/>
          <w:right w:w="108" w:type="dxa"/>
        </w:tblCellMar>
      </w:tblPr>
      <w:tblGrid>
        <w:gridCol w:w="709"/>
        <w:gridCol w:w="1693"/>
        <w:gridCol w:w="6594"/>
      </w:tblGrid>
      <w:tr w14:paraId="411F3CB4">
        <w:tblPrEx>
          <w:tblCellMar>
            <w:top w:w="0" w:type="dxa"/>
            <w:left w:w="108" w:type="dxa"/>
            <w:bottom w:w="0" w:type="dxa"/>
            <w:right w:w="108" w:type="dxa"/>
          </w:tblCellMar>
        </w:tblPrEx>
        <w:tc>
          <w:tcPr>
            <w:tcW w:w="394" w:type="pct"/>
            <w:tcBorders>
              <w:top w:val="single" w:color="auto" w:sz="4" w:space="0"/>
              <w:left w:val="single" w:color="auto" w:sz="4" w:space="0"/>
              <w:bottom w:val="single" w:color="auto" w:sz="4" w:space="0"/>
              <w:right w:val="single" w:color="auto" w:sz="4" w:space="0"/>
            </w:tcBorders>
            <w:vAlign w:val="center"/>
          </w:tcPr>
          <w:p w14:paraId="7C496964">
            <w:pPr>
              <w:pStyle w:val="181"/>
              <w:keepNext w:val="0"/>
              <w:keepLines w:val="0"/>
              <w:jc w:val="center"/>
              <w:rPr>
                <w:rFonts w:ascii="仿宋_GB2312" w:eastAsia="仿宋_GB2312" w:cs="宋体" w:hAnsiTheme="minorEastAsia"/>
                <w:sz w:val="21"/>
                <w:szCs w:val="21"/>
                <w:highlight w:val="none"/>
              </w:rPr>
            </w:pPr>
            <w:bookmarkStart w:id="1" w:name="_Toc287545429"/>
            <w:bookmarkStart w:id="2" w:name="_Toc238552194"/>
            <w:bookmarkStart w:id="3" w:name="_Toc238797549"/>
            <w:bookmarkStart w:id="4" w:name="_Toc152042304"/>
            <w:bookmarkStart w:id="5" w:name="_Toc144974496"/>
            <w:bookmarkStart w:id="6" w:name="_Toc152045528"/>
            <w:r>
              <w:rPr>
                <w:rFonts w:hint="eastAsia" w:ascii="仿宋_GB2312" w:eastAsia="仿宋_GB2312" w:cs="宋体" w:hAnsiTheme="minorEastAsia"/>
                <w:sz w:val="21"/>
                <w:szCs w:val="21"/>
                <w:highlight w:val="none"/>
              </w:rPr>
              <w:t>序号</w:t>
            </w:r>
          </w:p>
        </w:tc>
        <w:tc>
          <w:tcPr>
            <w:tcW w:w="941" w:type="pct"/>
            <w:tcBorders>
              <w:top w:val="single" w:color="auto" w:sz="4" w:space="0"/>
              <w:left w:val="single" w:color="auto" w:sz="4" w:space="0"/>
              <w:bottom w:val="single" w:color="auto" w:sz="4" w:space="0"/>
              <w:right w:val="single" w:color="auto" w:sz="4" w:space="0"/>
            </w:tcBorders>
            <w:vAlign w:val="center"/>
          </w:tcPr>
          <w:p w14:paraId="1471B46D">
            <w:pPr>
              <w:pStyle w:val="181"/>
              <w:keepNext w:val="0"/>
              <w:keepLines w:val="0"/>
              <w:jc w:val="center"/>
              <w:rPr>
                <w:rFonts w:ascii="仿宋_GB2312" w:eastAsia="仿宋_GB2312" w:cs="宋体" w:hAnsiTheme="minorEastAsia"/>
                <w:sz w:val="21"/>
                <w:szCs w:val="21"/>
                <w:highlight w:val="none"/>
              </w:rPr>
            </w:pPr>
            <w:r>
              <w:rPr>
                <w:rFonts w:hint="eastAsia" w:ascii="仿宋_GB2312" w:eastAsia="仿宋_GB2312" w:cs="宋体" w:hAnsiTheme="minorEastAsia"/>
                <w:sz w:val="21"/>
                <w:szCs w:val="21"/>
                <w:highlight w:val="none"/>
              </w:rPr>
              <w:t>条  款  名  称</w:t>
            </w:r>
          </w:p>
        </w:tc>
        <w:tc>
          <w:tcPr>
            <w:tcW w:w="3664" w:type="pct"/>
            <w:tcBorders>
              <w:top w:val="single" w:color="auto" w:sz="4" w:space="0"/>
              <w:left w:val="single" w:color="auto" w:sz="4" w:space="0"/>
              <w:bottom w:val="single" w:color="auto" w:sz="4" w:space="0"/>
              <w:right w:val="single" w:color="auto" w:sz="4" w:space="0"/>
            </w:tcBorders>
            <w:vAlign w:val="center"/>
          </w:tcPr>
          <w:p w14:paraId="383A83BC">
            <w:pPr>
              <w:pStyle w:val="181"/>
              <w:keepNext w:val="0"/>
              <w:keepLines w:val="0"/>
              <w:jc w:val="center"/>
              <w:rPr>
                <w:rFonts w:ascii="仿宋_GB2312" w:eastAsia="仿宋_GB2312" w:cs="宋体" w:hAnsiTheme="minorEastAsia"/>
                <w:sz w:val="21"/>
                <w:szCs w:val="21"/>
                <w:highlight w:val="none"/>
              </w:rPr>
            </w:pPr>
            <w:r>
              <w:rPr>
                <w:rFonts w:hint="eastAsia" w:ascii="仿宋_GB2312" w:eastAsia="仿宋_GB2312" w:cs="宋体" w:hAnsiTheme="minorEastAsia"/>
                <w:sz w:val="21"/>
                <w:szCs w:val="21"/>
                <w:highlight w:val="none"/>
              </w:rPr>
              <w:t>编  列  内  容</w:t>
            </w:r>
          </w:p>
        </w:tc>
      </w:tr>
      <w:tr w14:paraId="65BB5211">
        <w:tblPrEx>
          <w:tblCellMar>
            <w:top w:w="0" w:type="dxa"/>
            <w:left w:w="108" w:type="dxa"/>
            <w:bottom w:w="0" w:type="dxa"/>
            <w:right w:w="108" w:type="dxa"/>
          </w:tblCellMar>
        </w:tblPrEx>
        <w:trPr>
          <w:trHeight w:val="454" w:hRule="atLeast"/>
        </w:trPr>
        <w:tc>
          <w:tcPr>
            <w:tcW w:w="394" w:type="pct"/>
            <w:tcBorders>
              <w:top w:val="single" w:color="auto" w:sz="4" w:space="0"/>
              <w:left w:val="single" w:color="auto" w:sz="4" w:space="0"/>
              <w:bottom w:val="single" w:color="auto" w:sz="4" w:space="0"/>
              <w:right w:val="single" w:color="auto" w:sz="4" w:space="0"/>
            </w:tcBorders>
            <w:vAlign w:val="center"/>
          </w:tcPr>
          <w:p w14:paraId="2DF5B27A">
            <w:pPr>
              <w:pStyle w:val="181"/>
              <w:keepNext w:val="0"/>
              <w:keepLines w:val="0"/>
              <w:jc w:val="center"/>
              <w:rPr>
                <w:rFonts w:ascii="仿宋_GB2312" w:eastAsia="仿宋_GB2312" w:cs="宋体" w:hAnsiTheme="minorEastAsia"/>
                <w:color w:val="000000" w:themeColor="text1"/>
                <w:sz w:val="21"/>
                <w:szCs w:val="21"/>
                <w:highlight w:val="none"/>
                <w14:textFill>
                  <w14:solidFill>
                    <w14:schemeClr w14:val="tx1"/>
                  </w14:solidFill>
                </w14:textFill>
              </w:rPr>
            </w:pPr>
            <w:r>
              <w:rPr>
                <w:rFonts w:ascii="仿宋_GB2312" w:eastAsia="仿宋_GB2312" w:cs="宋体" w:hAnsiTheme="minorEastAsia"/>
                <w:color w:val="000000" w:themeColor="text1"/>
                <w:sz w:val="21"/>
                <w:szCs w:val="21"/>
                <w:highlight w:val="none"/>
                <w14:textFill>
                  <w14:solidFill>
                    <w14:schemeClr w14:val="tx1"/>
                  </w14:solidFill>
                </w14:textFill>
              </w:rPr>
              <w:t>1</w:t>
            </w:r>
          </w:p>
        </w:tc>
        <w:tc>
          <w:tcPr>
            <w:tcW w:w="941" w:type="pct"/>
            <w:tcBorders>
              <w:top w:val="single" w:color="auto" w:sz="4" w:space="0"/>
              <w:left w:val="single" w:color="auto" w:sz="4" w:space="0"/>
              <w:bottom w:val="single" w:color="auto" w:sz="4" w:space="0"/>
              <w:right w:val="single" w:color="auto" w:sz="4" w:space="0"/>
            </w:tcBorders>
            <w:vAlign w:val="center"/>
          </w:tcPr>
          <w:p w14:paraId="3CE24509">
            <w:pPr>
              <w:pStyle w:val="181"/>
              <w:keepNext w:val="0"/>
              <w:keepLines w:val="0"/>
              <w:jc w:val="center"/>
              <w:rPr>
                <w:rFonts w:ascii="仿宋_GB2312" w:eastAsia="仿宋_GB2312" w:cs="宋体" w:hAnsiTheme="minorEastAsia"/>
                <w:sz w:val="21"/>
                <w:szCs w:val="21"/>
                <w:highlight w:val="none"/>
              </w:rPr>
            </w:pPr>
            <w:r>
              <w:rPr>
                <w:rFonts w:hint="eastAsia" w:ascii="仿宋_GB2312" w:eastAsia="仿宋_GB2312" w:cs="宋体" w:hAnsiTheme="minorEastAsia"/>
                <w:sz w:val="21"/>
                <w:szCs w:val="21"/>
                <w:highlight w:val="none"/>
              </w:rPr>
              <w:t>招标物资种类及数量</w:t>
            </w:r>
          </w:p>
        </w:tc>
        <w:tc>
          <w:tcPr>
            <w:tcW w:w="3664" w:type="pct"/>
            <w:tcBorders>
              <w:top w:val="single" w:color="auto" w:sz="4" w:space="0"/>
              <w:left w:val="single" w:color="auto" w:sz="4" w:space="0"/>
              <w:bottom w:val="single" w:color="auto" w:sz="4" w:space="0"/>
              <w:right w:val="single" w:color="auto" w:sz="4" w:space="0"/>
            </w:tcBorders>
            <w:vAlign w:val="center"/>
          </w:tcPr>
          <w:p w14:paraId="227224E0">
            <w:pPr>
              <w:pStyle w:val="181"/>
              <w:keepNext w:val="0"/>
              <w:keepLines w:val="0"/>
              <w:jc w:val="center"/>
              <w:rPr>
                <w:rFonts w:ascii="仿宋_GB2312" w:eastAsia="仿宋_GB2312" w:cs="宋体" w:hAnsiTheme="minorEastAsia"/>
                <w:sz w:val="21"/>
                <w:szCs w:val="21"/>
                <w:highlight w:val="none"/>
              </w:rPr>
            </w:pPr>
            <w:r>
              <w:rPr>
                <w:rFonts w:hint="eastAsia" w:ascii="仿宋_GB2312" w:eastAsia="仿宋_GB2312" w:cs="宋体" w:hAnsiTheme="minorEastAsia"/>
                <w:sz w:val="21"/>
                <w:szCs w:val="21"/>
                <w:highlight w:val="none"/>
              </w:rPr>
              <w:t>详见总则4.1</w:t>
            </w:r>
          </w:p>
        </w:tc>
      </w:tr>
      <w:tr w14:paraId="7C4CBE54">
        <w:tblPrEx>
          <w:tblCellMar>
            <w:top w:w="0" w:type="dxa"/>
            <w:left w:w="108" w:type="dxa"/>
            <w:bottom w:w="0" w:type="dxa"/>
            <w:right w:w="108" w:type="dxa"/>
          </w:tblCellMar>
        </w:tblPrEx>
        <w:trPr>
          <w:trHeight w:val="454" w:hRule="atLeast"/>
        </w:trPr>
        <w:tc>
          <w:tcPr>
            <w:tcW w:w="394" w:type="pct"/>
            <w:tcBorders>
              <w:top w:val="single" w:color="auto" w:sz="4" w:space="0"/>
              <w:left w:val="single" w:color="auto" w:sz="4" w:space="0"/>
              <w:bottom w:val="single" w:color="auto" w:sz="4" w:space="0"/>
              <w:right w:val="single" w:color="auto" w:sz="4" w:space="0"/>
            </w:tcBorders>
            <w:vAlign w:val="center"/>
          </w:tcPr>
          <w:p w14:paraId="35127DC1">
            <w:pPr>
              <w:pStyle w:val="181"/>
              <w:keepNext w:val="0"/>
              <w:keepLines w:val="0"/>
              <w:jc w:val="center"/>
              <w:rPr>
                <w:rFonts w:ascii="仿宋_GB2312" w:eastAsia="仿宋_GB2312" w:cs="宋体" w:hAnsiTheme="minorEastAsia"/>
                <w:color w:val="000000" w:themeColor="text1"/>
                <w:sz w:val="21"/>
                <w:szCs w:val="21"/>
                <w:highlight w:val="none"/>
                <w14:textFill>
                  <w14:solidFill>
                    <w14:schemeClr w14:val="tx1"/>
                  </w14:solidFill>
                </w14:textFill>
              </w:rPr>
            </w:pPr>
            <w:r>
              <w:rPr>
                <w:rFonts w:ascii="仿宋_GB2312" w:eastAsia="仿宋_GB2312" w:cs="宋体" w:hAnsiTheme="minorEastAsia"/>
                <w:color w:val="000000" w:themeColor="text1"/>
                <w:sz w:val="21"/>
                <w:szCs w:val="21"/>
                <w:highlight w:val="none"/>
                <w14:textFill>
                  <w14:solidFill>
                    <w14:schemeClr w14:val="tx1"/>
                  </w14:solidFill>
                </w14:textFill>
              </w:rPr>
              <w:t>2</w:t>
            </w:r>
          </w:p>
        </w:tc>
        <w:tc>
          <w:tcPr>
            <w:tcW w:w="941" w:type="pct"/>
            <w:tcBorders>
              <w:top w:val="single" w:color="auto" w:sz="4" w:space="0"/>
              <w:left w:val="single" w:color="auto" w:sz="4" w:space="0"/>
              <w:bottom w:val="single" w:color="auto" w:sz="4" w:space="0"/>
              <w:right w:val="single" w:color="auto" w:sz="4" w:space="0"/>
            </w:tcBorders>
            <w:vAlign w:val="center"/>
          </w:tcPr>
          <w:p w14:paraId="6B230528">
            <w:pPr>
              <w:pStyle w:val="181"/>
              <w:keepNext w:val="0"/>
              <w:keepLines w:val="0"/>
              <w:jc w:val="center"/>
              <w:rPr>
                <w:rFonts w:ascii="仿宋_GB2312" w:eastAsia="仿宋_GB2312" w:cs="宋体" w:hAnsiTheme="minorEastAsia"/>
                <w:sz w:val="21"/>
                <w:szCs w:val="21"/>
                <w:highlight w:val="none"/>
              </w:rPr>
            </w:pPr>
            <w:r>
              <w:rPr>
                <w:rFonts w:hint="eastAsia" w:ascii="仿宋_GB2312" w:eastAsia="仿宋_GB2312" w:cs="宋体" w:hAnsiTheme="minorEastAsia"/>
                <w:sz w:val="21"/>
                <w:szCs w:val="21"/>
                <w:highlight w:val="none"/>
              </w:rPr>
              <w:t>招标内容</w:t>
            </w:r>
          </w:p>
        </w:tc>
        <w:tc>
          <w:tcPr>
            <w:tcW w:w="3664" w:type="pct"/>
            <w:tcBorders>
              <w:top w:val="single" w:color="auto" w:sz="4" w:space="0"/>
              <w:left w:val="single" w:color="auto" w:sz="4" w:space="0"/>
              <w:bottom w:val="single" w:color="auto" w:sz="4" w:space="0"/>
              <w:right w:val="single" w:color="auto" w:sz="4" w:space="0"/>
            </w:tcBorders>
            <w:vAlign w:val="center"/>
          </w:tcPr>
          <w:p w14:paraId="02F39BF3">
            <w:pPr>
              <w:pStyle w:val="181"/>
              <w:keepNext w:val="0"/>
              <w:keepLines w:val="0"/>
              <w:jc w:val="center"/>
              <w:rPr>
                <w:rFonts w:hint="default" w:ascii="仿宋_GB2312" w:eastAsia="仿宋_GB2312" w:cs="宋体" w:hAnsiTheme="minorEastAsia"/>
                <w:sz w:val="21"/>
                <w:szCs w:val="21"/>
                <w:highlight w:val="none"/>
                <w:u w:val="none"/>
                <w:lang w:val="en-US" w:eastAsia="zh-CN"/>
              </w:rPr>
            </w:pPr>
            <w:r>
              <w:rPr>
                <w:rFonts w:hint="eastAsia" w:ascii="仿宋_GB2312" w:eastAsia="仿宋_GB2312" w:cs="宋体" w:hAnsiTheme="minorEastAsia"/>
                <w:sz w:val="21"/>
                <w:szCs w:val="21"/>
                <w:highlight w:val="none"/>
                <w:lang w:val="en-US" w:eastAsia="zh-CN"/>
              </w:rPr>
              <w:t>五金材料</w:t>
            </w:r>
          </w:p>
        </w:tc>
      </w:tr>
      <w:tr w14:paraId="3A852AA2">
        <w:tblPrEx>
          <w:tblCellMar>
            <w:top w:w="0" w:type="dxa"/>
            <w:left w:w="108" w:type="dxa"/>
            <w:bottom w:w="0" w:type="dxa"/>
            <w:right w:w="108" w:type="dxa"/>
          </w:tblCellMar>
        </w:tblPrEx>
        <w:trPr>
          <w:trHeight w:val="454" w:hRule="atLeast"/>
        </w:trPr>
        <w:tc>
          <w:tcPr>
            <w:tcW w:w="394" w:type="pct"/>
            <w:tcBorders>
              <w:top w:val="single" w:color="auto" w:sz="4" w:space="0"/>
              <w:left w:val="single" w:color="auto" w:sz="4" w:space="0"/>
              <w:bottom w:val="single" w:color="auto" w:sz="4" w:space="0"/>
              <w:right w:val="single" w:color="auto" w:sz="4" w:space="0"/>
            </w:tcBorders>
            <w:vAlign w:val="center"/>
          </w:tcPr>
          <w:p w14:paraId="2FD4C49C">
            <w:pPr>
              <w:pStyle w:val="181"/>
              <w:keepNext w:val="0"/>
              <w:keepLines w:val="0"/>
              <w:jc w:val="center"/>
              <w:rPr>
                <w:rFonts w:ascii="仿宋_GB2312" w:eastAsia="仿宋_GB2312" w:cs="宋体" w:hAnsiTheme="minorEastAsia"/>
                <w:color w:val="000000" w:themeColor="text1"/>
                <w:sz w:val="21"/>
                <w:szCs w:val="21"/>
                <w:highlight w:val="none"/>
                <w14:textFill>
                  <w14:solidFill>
                    <w14:schemeClr w14:val="tx1"/>
                  </w14:solidFill>
                </w14:textFill>
              </w:rPr>
            </w:pPr>
            <w:r>
              <w:rPr>
                <w:rFonts w:hint="eastAsia" w:ascii="仿宋_GB2312" w:eastAsia="仿宋_GB2312" w:cs="宋体" w:hAnsiTheme="minorEastAsia"/>
                <w:color w:val="000000" w:themeColor="text1"/>
                <w:sz w:val="21"/>
                <w:szCs w:val="21"/>
                <w:highlight w:val="none"/>
                <w14:textFill>
                  <w14:solidFill>
                    <w14:schemeClr w14:val="tx1"/>
                  </w14:solidFill>
                </w14:textFill>
              </w:rPr>
              <w:t>3</w:t>
            </w:r>
          </w:p>
        </w:tc>
        <w:tc>
          <w:tcPr>
            <w:tcW w:w="941" w:type="pct"/>
            <w:tcBorders>
              <w:top w:val="single" w:color="auto" w:sz="4" w:space="0"/>
              <w:left w:val="single" w:color="auto" w:sz="4" w:space="0"/>
              <w:bottom w:val="single" w:color="auto" w:sz="4" w:space="0"/>
              <w:right w:val="single" w:color="auto" w:sz="4" w:space="0"/>
            </w:tcBorders>
            <w:vAlign w:val="center"/>
          </w:tcPr>
          <w:p w14:paraId="62A73263">
            <w:pPr>
              <w:pStyle w:val="181"/>
              <w:keepNext w:val="0"/>
              <w:keepLines w:val="0"/>
              <w:jc w:val="center"/>
              <w:rPr>
                <w:rFonts w:ascii="仿宋_GB2312" w:eastAsia="仿宋_GB2312" w:cs="宋体" w:hAnsiTheme="minorEastAsia"/>
                <w:sz w:val="21"/>
                <w:szCs w:val="21"/>
                <w:highlight w:val="none"/>
              </w:rPr>
            </w:pPr>
            <w:r>
              <w:rPr>
                <w:rFonts w:hint="eastAsia" w:ascii="仿宋_GB2312" w:eastAsia="仿宋_GB2312" w:cs="宋体" w:hAnsiTheme="minorEastAsia"/>
                <w:sz w:val="21"/>
                <w:szCs w:val="21"/>
                <w:highlight w:val="none"/>
              </w:rPr>
              <w:t>投标人应具备承担本招标物资生产供应能力</w:t>
            </w:r>
          </w:p>
        </w:tc>
        <w:tc>
          <w:tcPr>
            <w:tcW w:w="3664" w:type="pct"/>
            <w:tcBorders>
              <w:top w:val="single" w:color="auto" w:sz="4" w:space="0"/>
              <w:left w:val="single" w:color="auto" w:sz="4" w:space="0"/>
              <w:bottom w:val="single" w:color="auto" w:sz="4" w:space="0"/>
              <w:right w:val="single" w:color="auto" w:sz="4" w:space="0"/>
            </w:tcBorders>
            <w:vAlign w:val="center"/>
          </w:tcPr>
          <w:p w14:paraId="347E1CB4">
            <w:pPr>
              <w:pStyle w:val="181"/>
              <w:keepNext w:val="0"/>
              <w:keepLines w:val="0"/>
              <w:rPr>
                <w:rFonts w:ascii="仿宋_GB2312" w:eastAsia="仿宋_GB2312" w:cs="宋体" w:hAnsiTheme="minorEastAsia"/>
                <w:sz w:val="21"/>
                <w:szCs w:val="21"/>
                <w:highlight w:val="none"/>
              </w:rPr>
            </w:pPr>
            <w:r>
              <w:rPr>
                <w:rFonts w:hint="eastAsia" w:ascii="仿宋_GB2312" w:eastAsia="仿宋_GB2312" w:cs="宋体" w:hAnsiTheme="minorEastAsia"/>
                <w:sz w:val="21"/>
                <w:szCs w:val="21"/>
                <w:highlight w:val="none"/>
              </w:rPr>
              <w:t>营业范围要求：在中华人民共和国境内依法注册、具有独立法人资格以及招标物资生产供应经验的生产商或销售商；</w:t>
            </w:r>
          </w:p>
          <w:p w14:paraId="7D1935CD">
            <w:pPr>
              <w:pStyle w:val="181"/>
              <w:keepNext w:val="0"/>
              <w:keepLines w:val="0"/>
              <w:rPr>
                <w:rFonts w:ascii="仿宋_GB2312" w:eastAsia="仿宋_GB2312" w:cs="宋体" w:hAnsiTheme="minorEastAsia"/>
                <w:sz w:val="21"/>
                <w:szCs w:val="21"/>
                <w:highlight w:val="none"/>
              </w:rPr>
            </w:pPr>
            <w:r>
              <w:rPr>
                <w:rFonts w:hint="eastAsia" w:ascii="仿宋_GB2312" w:eastAsia="仿宋_GB2312" w:cs="宋体" w:hAnsiTheme="minorEastAsia"/>
                <w:sz w:val="21"/>
                <w:szCs w:val="21"/>
                <w:highlight w:val="none"/>
              </w:rPr>
              <w:t>生产能力要求：</w:t>
            </w:r>
            <w:r>
              <w:rPr>
                <w:rFonts w:hint="eastAsia" w:ascii="仿宋_GB2312" w:eastAsia="仿宋_GB2312" w:cs="宋体" w:hAnsiTheme="minorEastAsia"/>
                <w:sz w:val="21"/>
                <w:szCs w:val="21"/>
                <w:highlight w:val="none"/>
                <w:u w:val="single"/>
              </w:rPr>
              <w:t>需满足所供应项目</w:t>
            </w:r>
            <w:r>
              <w:rPr>
                <w:rFonts w:hint="eastAsia" w:ascii="仿宋_GB2312" w:eastAsia="仿宋_GB2312" w:cs="宋体" w:hAnsiTheme="minorEastAsia"/>
                <w:sz w:val="21"/>
                <w:szCs w:val="21"/>
                <w:highlight w:val="none"/>
                <w:u w:val="single"/>
                <w:lang w:val="en-US" w:eastAsia="zh-CN"/>
              </w:rPr>
              <w:t>材料需</w:t>
            </w:r>
            <w:r>
              <w:rPr>
                <w:rFonts w:hint="eastAsia" w:ascii="仿宋_GB2312" w:eastAsia="仿宋_GB2312" w:cs="宋体" w:hAnsiTheme="minorEastAsia"/>
                <w:sz w:val="21"/>
                <w:szCs w:val="21"/>
                <w:highlight w:val="none"/>
                <w:u w:val="single"/>
              </w:rPr>
              <w:t>用的能力</w:t>
            </w:r>
            <w:r>
              <w:rPr>
                <w:rFonts w:hint="eastAsia" w:ascii="仿宋_GB2312" w:eastAsia="仿宋_GB2312" w:cs="宋体" w:hAnsiTheme="minorEastAsia"/>
                <w:sz w:val="21"/>
                <w:szCs w:val="21"/>
                <w:highlight w:val="none"/>
              </w:rPr>
              <w:t xml:space="preserve"> </w:t>
            </w:r>
          </w:p>
          <w:p w14:paraId="496F0338">
            <w:pPr>
              <w:pStyle w:val="181"/>
              <w:keepNext w:val="0"/>
              <w:keepLines w:val="0"/>
              <w:rPr>
                <w:rFonts w:ascii="仿宋_GB2312" w:eastAsia="仿宋_GB2312" w:cs="宋体" w:hAnsiTheme="minorEastAsia"/>
                <w:sz w:val="21"/>
                <w:szCs w:val="21"/>
                <w:highlight w:val="none"/>
              </w:rPr>
            </w:pPr>
            <w:r>
              <w:rPr>
                <w:rFonts w:hint="eastAsia" w:ascii="仿宋_GB2312" w:eastAsia="仿宋_GB2312" w:cs="宋体" w:hAnsiTheme="minorEastAsia"/>
                <w:sz w:val="21"/>
                <w:szCs w:val="21"/>
                <w:highlight w:val="none"/>
              </w:rPr>
              <w:t>质量保证能力要求：具有ISO9000质量管理体系认证证书</w:t>
            </w:r>
            <w:r>
              <w:rPr>
                <w:rFonts w:hint="eastAsia" w:ascii="仿宋_GB2312" w:eastAsia="仿宋_GB2312" w:cs="宋体" w:hAnsiTheme="minorEastAsia"/>
                <w:sz w:val="21"/>
                <w:szCs w:val="21"/>
                <w:highlight w:val="none"/>
                <w:lang w:eastAsia="zh-CN"/>
              </w:rPr>
              <w:t>（</w:t>
            </w:r>
            <w:r>
              <w:rPr>
                <w:rFonts w:hint="eastAsia" w:ascii="仿宋_GB2312" w:eastAsia="仿宋_GB2312" w:cs="宋体" w:hAnsiTheme="minorEastAsia"/>
                <w:sz w:val="21"/>
                <w:szCs w:val="21"/>
                <w:highlight w:val="none"/>
                <w:lang w:val="en-US" w:eastAsia="zh-CN"/>
              </w:rPr>
              <w:t>代理商或贸易公司可提供生产厂家的证书</w:t>
            </w:r>
            <w:r>
              <w:rPr>
                <w:rFonts w:hint="eastAsia" w:ascii="仿宋_GB2312" w:eastAsia="仿宋_GB2312" w:cs="宋体" w:hAnsiTheme="minorEastAsia"/>
                <w:sz w:val="21"/>
                <w:szCs w:val="21"/>
                <w:highlight w:val="none"/>
                <w:lang w:eastAsia="zh-CN"/>
              </w:rPr>
              <w:t>）</w:t>
            </w:r>
            <w:r>
              <w:rPr>
                <w:rFonts w:hint="eastAsia" w:ascii="仿宋_GB2312" w:eastAsia="仿宋_GB2312" w:cs="宋体" w:hAnsiTheme="minorEastAsia"/>
                <w:sz w:val="21"/>
                <w:szCs w:val="21"/>
                <w:highlight w:val="none"/>
              </w:rPr>
              <w:t>；物资各项指标均必须满足招标方施工技术要求，满足中华人民共和国国家、地方及行业最新颁布的相关标准及技术规范，如果规范、标准、要求适用于同一种情况，则以标准高</w:t>
            </w:r>
            <w:r>
              <w:rPr>
                <w:rFonts w:hint="eastAsia" w:ascii="仿宋_GB2312" w:eastAsia="仿宋_GB2312" w:cs="宋体" w:hAnsiTheme="minorEastAsia"/>
                <w:sz w:val="21"/>
                <w:szCs w:val="21"/>
                <w:highlight w:val="none"/>
                <w:lang w:val="en-US" w:eastAsia="zh-CN"/>
              </w:rPr>
              <w:t>的</w:t>
            </w:r>
            <w:r>
              <w:rPr>
                <w:rFonts w:hint="eastAsia" w:ascii="仿宋_GB2312" w:eastAsia="仿宋_GB2312" w:cs="宋体" w:hAnsiTheme="minorEastAsia"/>
                <w:sz w:val="21"/>
                <w:szCs w:val="21"/>
                <w:highlight w:val="none"/>
              </w:rPr>
              <w:t xml:space="preserve">为准； </w:t>
            </w:r>
            <w:r>
              <w:rPr>
                <w:rFonts w:hint="eastAsia" w:ascii="仿宋_GB2312" w:eastAsia="仿宋_GB2312" w:cs="宋体" w:hAnsiTheme="minorEastAsia"/>
                <w:sz w:val="21"/>
                <w:szCs w:val="21"/>
                <w:highlight w:val="none"/>
                <w:lang w:val="en-US" w:eastAsia="zh-CN"/>
              </w:rPr>
              <w:t>具有</w:t>
            </w:r>
            <w:r>
              <w:rPr>
                <w:rFonts w:hint="eastAsia" w:ascii="仿宋_GB2312" w:hAnsi="仿宋" w:eastAsia="仿宋_GB2312"/>
                <w:bCs/>
                <w:color w:val="000000" w:themeColor="text1"/>
                <w:sz w:val="21"/>
                <w:szCs w:val="21"/>
                <w:highlight w:val="none"/>
                <w:lang w:val="en-US" w:eastAsia="zh-CN"/>
                <w14:textFill>
                  <w14:solidFill>
                    <w14:schemeClr w14:val="tx1"/>
                  </w14:solidFill>
                </w14:textFill>
              </w:rPr>
              <w:t>绿色、节能、环保管理体系和管理，符合国家关于碳排放标准的要求。</w:t>
            </w:r>
            <w:r>
              <w:rPr>
                <w:rFonts w:hint="eastAsia" w:ascii="仿宋_GB2312" w:eastAsia="仿宋_GB2312" w:cs="宋体" w:hAnsiTheme="minorEastAsia"/>
                <w:sz w:val="21"/>
                <w:szCs w:val="21"/>
                <w:highlight w:val="none"/>
              </w:rPr>
              <w:t xml:space="preserve">  </w:t>
            </w:r>
          </w:p>
          <w:p w14:paraId="1097A6B7">
            <w:pPr>
              <w:pStyle w:val="181"/>
              <w:rPr>
                <w:rFonts w:ascii="仿宋_GB2312" w:eastAsia="仿宋_GB2312" w:cs="宋体" w:hAnsiTheme="minorEastAsia"/>
                <w:sz w:val="21"/>
                <w:szCs w:val="21"/>
                <w:highlight w:val="none"/>
              </w:rPr>
            </w:pPr>
            <w:r>
              <w:rPr>
                <w:rFonts w:hint="eastAsia" w:ascii="仿宋_GB2312" w:eastAsia="仿宋_GB2312" w:cs="宋体" w:hAnsiTheme="minorEastAsia"/>
                <w:sz w:val="21"/>
                <w:szCs w:val="21"/>
                <w:highlight w:val="none"/>
              </w:rPr>
              <w:t xml:space="preserve">财务能力要求：具有健全的财务会计制度，近两年财务状况良好； </w:t>
            </w:r>
          </w:p>
          <w:p w14:paraId="6B21CB1E">
            <w:pPr>
              <w:pStyle w:val="181"/>
              <w:keepNext w:val="0"/>
              <w:keepLines w:val="0"/>
              <w:rPr>
                <w:rFonts w:ascii="仿宋_GB2312" w:eastAsia="仿宋_GB2312" w:cs="宋体" w:hAnsiTheme="minorEastAsia"/>
                <w:sz w:val="21"/>
                <w:szCs w:val="21"/>
                <w:highlight w:val="none"/>
              </w:rPr>
            </w:pPr>
            <w:r>
              <w:rPr>
                <w:rFonts w:hint="eastAsia" w:ascii="仿宋_GB2312" w:eastAsia="仿宋_GB2312" w:cs="宋体" w:hAnsiTheme="minorEastAsia"/>
                <w:sz w:val="21"/>
                <w:szCs w:val="21"/>
                <w:highlight w:val="none"/>
              </w:rPr>
              <w:t>供货业绩要求：投标人须具有近三年类似工程供货业绩（附合同扫描件，提供原件备查）；</w:t>
            </w:r>
          </w:p>
          <w:p w14:paraId="0D40E703">
            <w:pPr>
              <w:pStyle w:val="181"/>
              <w:keepNext w:val="0"/>
              <w:keepLines w:val="0"/>
              <w:rPr>
                <w:rFonts w:ascii="仿宋_GB2312" w:eastAsia="仿宋_GB2312" w:cs="宋体" w:hAnsiTheme="minorEastAsia"/>
                <w:sz w:val="21"/>
                <w:szCs w:val="21"/>
                <w:highlight w:val="none"/>
              </w:rPr>
            </w:pPr>
            <w:r>
              <w:rPr>
                <w:rFonts w:hint="eastAsia" w:ascii="仿宋_GB2312" w:eastAsia="仿宋_GB2312" w:cs="宋体" w:hAnsiTheme="minorEastAsia"/>
                <w:sz w:val="21"/>
                <w:szCs w:val="21"/>
                <w:highlight w:val="none"/>
              </w:rPr>
              <w:t>履约信用要求：良好，无不良社会记录；</w:t>
            </w:r>
          </w:p>
          <w:p w14:paraId="093C875E">
            <w:pPr>
              <w:pStyle w:val="181"/>
              <w:keepNext w:val="0"/>
              <w:keepLines w:val="0"/>
              <w:rPr>
                <w:rFonts w:ascii="仿宋_GB2312" w:eastAsia="仿宋_GB2312" w:cs="宋体" w:hAnsiTheme="minorEastAsia"/>
                <w:sz w:val="21"/>
                <w:szCs w:val="21"/>
                <w:highlight w:val="none"/>
              </w:rPr>
            </w:pPr>
            <w:r>
              <w:rPr>
                <w:rFonts w:hint="eastAsia" w:ascii="仿宋_GB2312" w:eastAsia="仿宋_GB2312" w:cs="宋体" w:hAnsiTheme="minorEastAsia"/>
                <w:sz w:val="21"/>
                <w:szCs w:val="21"/>
                <w:highlight w:val="none"/>
              </w:rPr>
              <w:t>其他要求：投标人须提供有效的符合招标文件要求的合格检测报告</w:t>
            </w:r>
            <w:r>
              <w:rPr>
                <w:rFonts w:hint="eastAsia" w:ascii="仿宋_GB2312" w:hAnsi="宋体" w:eastAsia="仿宋_GB2312" w:cs="宋体"/>
                <w:sz w:val="21"/>
                <w:szCs w:val="21"/>
                <w:highlight w:val="none"/>
              </w:rPr>
              <w:t>。</w:t>
            </w:r>
          </w:p>
        </w:tc>
      </w:tr>
      <w:tr w14:paraId="1632CBDD">
        <w:tblPrEx>
          <w:tblCellMar>
            <w:top w:w="0" w:type="dxa"/>
            <w:left w:w="108" w:type="dxa"/>
            <w:bottom w:w="0" w:type="dxa"/>
            <w:right w:w="108" w:type="dxa"/>
          </w:tblCellMar>
        </w:tblPrEx>
        <w:trPr>
          <w:trHeight w:val="454" w:hRule="atLeast"/>
        </w:trPr>
        <w:tc>
          <w:tcPr>
            <w:tcW w:w="394" w:type="pct"/>
            <w:tcBorders>
              <w:top w:val="single" w:color="auto" w:sz="4" w:space="0"/>
              <w:left w:val="single" w:color="auto" w:sz="4" w:space="0"/>
              <w:bottom w:val="single" w:color="auto" w:sz="4" w:space="0"/>
              <w:right w:val="single" w:color="auto" w:sz="4" w:space="0"/>
            </w:tcBorders>
            <w:vAlign w:val="center"/>
          </w:tcPr>
          <w:p w14:paraId="33D8A4F3">
            <w:pPr>
              <w:pStyle w:val="181"/>
              <w:keepNext w:val="0"/>
              <w:keepLines w:val="0"/>
              <w:jc w:val="center"/>
              <w:rPr>
                <w:rFonts w:ascii="仿宋_GB2312" w:eastAsia="仿宋_GB2312" w:cs="宋体" w:hAnsiTheme="minorEastAsia"/>
                <w:color w:val="000000" w:themeColor="text1"/>
                <w:sz w:val="21"/>
                <w:szCs w:val="21"/>
                <w:highlight w:val="none"/>
                <w14:textFill>
                  <w14:solidFill>
                    <w14:schemeClr w14:val="tx1"/>
                  </w14:solidFill>
                </w14:textFill>
              </w:rPr>
            </w:pPr>
            <w:r>
              <w:rPr>
                <w:rFonts w:hint="eastAsia" w:ascii="仿宋_GB2312" w:eastAsia="仿宋_GB2312" w:cs="宋体" w:hAnsiTheme="minorEastAsia"/>
                <w:color w:val="000000" w:themeColor="text1"/>
                <w:sz w:val="21"/>
                <w:szCs w:val="21"/>
                <w:highlight w:val="none"/>
                <w14:textFill>
                  <w14:solidFill>
                    <w14:schemeClr w14:val="tx1"/>
                  </w14:solidFill>
                </w14:textFill>
              </w:rPr>
              <w:t>4</w:t>
            </w:r>
          </w:p>
        </w:tc>
        <w:tc>
          <w:tcPr>
            <w:tcW w:w="941" w:type="pct"/>
            <w:tcBorders>
              <w:top w:val="single" w:color="auto" w:sz="4" w:space="0"/>
              <w:left w:val="single" w:color="auto" w:sz="4" w:space="0"/>
              <w:bottom w:val="single" w:color="auto" w:sz="4" w:space="0"/>
              <w:right w:val="single" w:color="auto" w:sz="4" w:space="0"/>
            </w:tcBorders>
            <w:vAlign w:val="center"/>
          </w:tcPr>
          <w:p w14:paraId="480E6A1A">
            <w:pPr>
              <w:pStyle w:val="181"/>
              <w:keepNext w:val="0"/>
              <w:keepLines w:val="0"/>
              <w:jc w:val="center"/>
              <w:rPr>
                <w:rFonts w:ascii="仿宋_GB2312" w:eastAsia="仿宋_GB2312" w:cs="宋体" w:hAnsiTheme="minorEastAsia"/>
                <w:sz w:val="21"/>
                <w:szCs w:val="21"/>
                <w:highlight w:val="none"/>
              </w:rPr>
            </w:pPr>
            <w:r>
              <w:rPr>
                <w:rFonts w:hint="eastAsia" w:ascii="仿宋_GB2312" w:eastAsia="仿宋_GB2312" w:cs="宋体" w:hAnsiTheme="minorEastAsia"/>
                <w:sz w:val="21"/>
                <w:szCs w:val="21"/>
                <w:highlight w:val="none"/>
              </w:rPr>
              <w:t>结算方式</w:t>
            </w:r>
          </w:p>
        </w:tc>
        <w:tc>
          <w:tcPr>
            <w:tcW w:w="3664" w:type="pct"/>
            <w:tcBorders>
              <w:top w:val="single" w:color="auto" w:sz="4" w:space="0"/>
              <w:left w:val="single" w:color="auto" w:sz="4" w:space="0"/>
              <w:bottom w:val="single" w:color="auto" w:sz="4" w:space="0"/>
              <w:right w:val="single" w:color="auto" w:sz="4" w:space="0"/>
            </w:tcBorders>
            <w:vAlign w:val="center"/>
          </w:tcPr>
          <w:p w14:paraId="246C00E3">
            <w:pPr>
              <w:pStyle w:val="181"/>
              <w:keepNext w:val="0"/>
              <w:keepLines w:val="0"/>
              <w:rPr>
                <w:rFonts w:ascii="仿宋_GB2312" w:eastAsia="仿宋_GB2312" w:cs="宋体" w:hAnsiTheme="minorEastAsia"/>
                <w:sz w:val="21"/>
                <w:szCs w:val="21"/>
                <w:highlight w:val="none"/>
              </w:rPr>
            </w:pPr>
            <w:r>
              <w:rPr>
                <w:rFonts w:hint="eastAsia" w:ascii="仿宋_GB2312" w:eastAsia="仿宋_GB2312" w:cs="宋体" w:hAnsiTheme="minorEastAsia"/>
                <w:sz w:val="21"/>
                <w:szCs w:val="21"/>
                <w:highlight w:val="none"/>
              </w:rPr>
              <w:t>实行月结，一票结算。每月</w:t>
            </w:r>
            <w:r>
              <w:rPr>
                <w:rFonts w:hint="eastAsia" w:ascii="仿宋_GB2312" w:eastAsia="仿宋_GB2312" w:cs="宋体" w:hAnsiTheme="minorEastAsia"/>
                <w:sz w:val="21"/>
                <w:szCs w:val="21"/>
                <w:highlight w:val="none"/>
                <w:u w:val="single"/>
                <w:lang w:val="en-US" w:eastAsia="zh-CN"/>
              </w:rPr>
              <w:t>15</w:t>
            </w:r>
            <w:r>
              <w:rPr>
                <w:rFonts w:hint="eastAsia" w:ascii="仿宋_GB2312" w:eastAsia="仿宋_GB2312" w:cs="宋体" w:hAnsiTheme="minorEastAsia"/>
                <w:sz w:val="21"/>
                <w:szCs w:val="21"/>
                <w:highlight w:val="none"/>
              </w:rPr>
              <w:t>日对上月</w:t>
            </w:r>
            <w:r>
              <w:rPr>
                <w:rFonts w:hint="eastAsia" w:ascii="仿宋_GB2312" w:eastAsia="仿宋_GB2312" w:cs="宋体" w:hAnsiTheme="minorEastAsia"/>
                <w:sz w:val="21"/>
                <w:szCs w:val="21"/>
                <w:highlight w:val="none"/>
                <w:u w:val="single"/>
                <w:lang w:val="en-US" w:eastAsia="zh-CN"/>
              </w:rPr>
              <w:t>16</w:t>
            </w:r>
            <w:r>
              <w:rPr>
                <w:rFonts w:hint="eastAsia" w:ascii="仿宋_GB2312" w:eastAsia="仿宋_GB2312" w:cs="宋体" w:hAnsiTheme="minorEastAsia"/>
                <w:sz w:val="21"/>
                <w:szCs w:val="21"/>
                <w:highlight w:val="none"/>
              </w:rPr>
              <w:t>日到本月</w:t>
            </w:r>
            <w:r>
              <w:rPr>
                <w:rFonts w:hint="eastAsia" w:ascii="仿宋_GB2312" w:eastAsia="仿宋_GB2312" w:cs="宋体" w:hAnsiTheme="minorEastAsia"/>
                <w:sz w:val="21"/>
                <w:szCs w:val="21"/>
                <w:highlight w:val="none"/>
                <w:u w:val="single"/>
                <w:lang w:val="en-US" w:eastAsia="zh-CN"/>
              </w:rPr>
              <w:t>15</w:t>
            </w:r>
            <w:r>
              <w:rPr>
                <w:rFonts w:hint="eastAsia" w:ascii="仿宋_GB2312" w:eastAsia="仿宋_GB2312" w:cs="宋体" w:hAnsiTheme="minorEastAsia"/>
                <w:sz w:val="21"/>
                <w:szCs w:val="21"/>
                <w:highlight w:val="none"/>
              </w:rPr>
              <w:t>日所供应的物资办理月结手续</w:t>
            </w:r>
          </w:p>
        </w:tc>
      </w:tr>
      <w:tr w14:paraId="47DBD10F">
        <w:tblPrEx>
          <w:tblCellMar>
            <w:top w:w="0" w:type="dxa"/>
            <w:left w:w="108" w:type="dxa"/>
            <w:bottom w:w="0" w:type="dxa"/>
            <w:right w:w="108" w:type="dxa"/>
          </w:tblCellMar>
        </w:tblPrEx>
        <w:trPr>
          <w:trHeight w:val="454" w:hRule="atLeast"/>
        </w:trPr>
        <w:tc>
          <w:tcPr>
            <w:tcW w:w="394" w:type="pct"/>
            <w:tcBorders>
              <w:top w:val="single" w:color="auto" w:sz="4" w:space="0"/>
              <w:left w:val="single" w:color="auto" w:sz="4" w:space="0"/>
              <w:bottom w:val="single" w:color="auto" w:sz="4" w:space="0"/>
              <w:right w:val="single" w:color="auto" w:sz="4" w:space="0"/>
            </w:tcBorders>
            <w:vAlign w:val="center"/>
          </w:tcPr>
          <w:p w14:paraId="5B24741D">
            <w:pPr>
              <w:pStyle w:val="181"/>
              <w:keepNext w:val="0"/>
              <w:keepLines w:val="0"/>
              <w:jc w:val="center"/>
              <w:rPr>
                <w:rFonts w:ascii="仿宋_GB2312" w:eastAsia="仿宋_GB2312" w:cs="宋体" w:hAnsiTheme="minorEastAsia"/>
                <w:color w:val="000000" w:themeColor="text1"/>
                <w:sz w:val="21"/>
                <w:szCs w:val="21"/>
                <w:highlight w:val="none"/>
                <w14:textFill>
                  <w14:solidFill>
                    <w14:schemeClr w14:val="tx1"/>
                  </w14:solidFill>
                </w14:textFill>
              </w:rPr>
            </w:pPr>
            <w:r>
              <w:rPr>
                <w:rFonts w:ascii="仿宋_GB2312" w:eastAsia="仿宋_GB2312" w:cs="宋体" w:hAnsiTheme="minorEastAsia"/>
                <w:color w:val="000000" w:themeColor="text1"/>
                <w:sz w:val="21"/>
                <w:szCs w:val="21"/>
                <w:highlight w:val="none"/>
                <w14:textFill>
                  <w14:solidFill>
                    <w14:schemeClr w14:val="tx1"/>
                  </w14:solidFill>
                </w14:textFill>
              </w:rPr>
              <w:t>5</w:t>
            </w:r>
          </w:p>
        </w:tc>
        <w:tc>
          <w:tcPr>
            <w:tcW w:w="941" w:type="pct"/>
            <w:tcBorders>
              <w:top w:val="single" w:color="auto" w:sz="4" w:space="0"/>
              <w:left w:val="single" w:color="auto" w:sz="4" w:space="0"/>
              <w:bottom w:val="single" w:color="auto" w:sz="4" w:space="0"/>
              <w:right w:val="single" w:color="auto" w:sz="4" w:space="0"/>
            </w:tcBorders>
            <w:vAlign w:val="center"/>
          </w:tcPr>
          <w:p w14:paraId="080B74E5">
            <w:pPr>
              <w:pStyle w:val="181"/>
              <w:keepNext w:val="0"/>
              <w:keepLines w:val="0"/>
              <w:jc w:val="center"/>
              <w:rPr>
                <w:rFonts w:ascii="仿宋_GB2312" w:eastAsia="仿宋_GB2312" w:cs="宋体" w:hAnsiTheme="minorEastAsia"/>
                <w:sz w:val="21"/>
                <w:szCs w:val="21"/>
                <w:highlight w:val="none"/>
              </w:rPr>
            </w:pPr>
            <w:r>
              <w:rPr>
                <w:rFonts w:hint="eastAsia" w:ascii="仿宋_GB2312" w:eastAsia="仿宋_GB2312" w:cs="宋体" w:hAnsiTheme="minorEastAsia"/>
                <w:sz w:val="21"/>
                <w:szCs w:val="21"/>
                <w:highlight w:val="none"/>
              </w:rPr>
              <w:t>付款比例</w:t>
            </w:r>
          </w:p>
        </w:tc>
        <w:tc>
          <w:tcPr>
            <w:tcW w:w="3664" w:type="pct"/>
            <w:tcBorders>
              <w:top w:val="single" w:color="auto" w:sz="4" w:space="0"/>
              <w:left w:val="single" w:color="auto" w:sz="4" w:space="0"/>
              <w:bottom w:val="single" w:color="auto" w:sz="4" w:space="0"/>
              <w:right w:val="single" w:color="auto" w:sz="4" w:space="0"/>
            </w:tcBorders>
            <w:vAlign w:val="center"/>
          </w:tcPr>
          <w:p w14:paraId="7FDBAF93">
            <w:pPr>
              <w:pStyle w:val="181"/>
              <w:keepNext w:val="0"/>
              <w:keepLines w:val="0"/>
              <w:rPr>
                <w:rFonts w:ascii="仿宋_GB2312" w:eastAsia="仿宋_GB2312" w:cs="宋体" w:hAnsiTheme="minorEastAsia"/>
                <w:sz w:val="21"/>
                <w:szCs w:val="21"/>
                <w:highlight w:val="none"/>
              </w:rPr>
            </w:pPr>
            <w:r>
              <w:rPr>
                <w:rFonts w:hint="eastAsia" w:ascii="仿宋_GB2312" w:eastAsia="仿宋_GB2312" w:cs="宋体" w:hAnsiTheme="minorEastAsia"/>
                <w:sz w:val="21"/>
                <w:szCs w:val="21"/>
                <w:highlight w:val="none"/>
              </w:rPr>
              <w:t>无预付款，货款来源于项目工程结算款。付款期限自双方确认结算金额之日起计算，暂定为在甲乙双方完成月度物资结算手续且甲方收到乙</w:t>
            </w:r>
            <w:r>
              <w:rPr>
                <w:rFonts w:hint="eastAsia" w:ascii="仿宋_GB2312" w:eastAsia="仿宋_GB2312" w:cs="宋体" w:hAnsiTheme="minorEastAsia"/>
                <w:color w:val="1A1A1A" w:themeColor="background1" w:themeShade="1A"/>
                <w:sz w:val="21"/>
                <w:szCs w:val="21"/>
                <w:highlight w:val="none"/>
              </w:rPr>
              <w:t>方相应全额发票后</w:t>
            </w:r>
            <w:r>
              <w:rPr>
                <w:rFonts w:hint="eastAsia" w:ascii="仿宋_GB2312" w:eastAsia="仿宋_GB2312" w:cs="宋体" w:hAnsiTheme="minorEastAsia"/>
                <w:sz w:val="21"/>
                <w:szCs w:val="21"/>
                <w:highlight w:val="none"/>
              </w:rPr>
              <w:t>，</w:t>
            </w:r>
            <w:r>
              <w:rPr>
                <w:rFonts w:hint="eastAsia" w:ascii="仿宋_GB2312" w:eastAsia="仿宋_GB2312" w:cs="宋体" w:hAnsiTheme="minorEastAsia"/>
                <w:sz w:val="21"/>
                <w:szCs w:val="21"/>
                <w:highlight w:val="none"/>
                <w:u w:val="single"/>
                <w:lang w:val="en-US" w:eastAsia="zh-CN"/>
              </w:rPr>
              <w:t>第1</w:t>
            </w:r>
            <w:r>
              <w:rPr>
                <w:rFonts w:hint="eastAsia" w:ascii="仿宋_GB2312" w:eastAsia="仿宋_GB2312" w:cs="宋体" w:hAnsiTheme="minorEastAsia"/>
                <w:sz w:val="21"/>
                <w:szCs w:val="21"/>
                <w:highlight w:val="none"/>
              </w:rPr>
              <w:t>个月内支付当期应付货款的</w:t>
            </w:r>
            <w:r>
              <w:rPr>
                <w:rFonts w:hint="eastAsia" w:ascii="仿宋_GB2312" w:eastAsia="仿宋_GB2312" w:cs="宋体" w:hAnsiTheme="minorEastAsia"/>
                <w:sz w:val="21"/>
                <w:szCs w:val="21"/>
                <w:highlight w:val="none"/>
                <w:u w:val="single"/>
              </w:rPr>
              <w:t xml:space="preserve"> </w:t>
            </w:r>
            <w:r>
              <w:rPr>
                <w:rFonts w:hint="eastAsia" w:ascii="仿宋_GB2312" w:eastAsia="仿宋_GB2312" w:cs="宋体" w:hAnsiTheme="minorEastAsia"/>
                <w:sz w:val="21"/>
                <w:szCs w:val="21"/>
                <w:highlight w:val="none"/>
                <w:u w:val="single"/>
                <w:lang w:val="en-US" w:eastAsia="zh-CN"/>
              </w:rPr>
              <w:t>90</w:t>
            </w:r>
            <w:r>
              <w:rPr>
                <w:rFonts w:hint="eastAsia" w:ascii="仿宋_GB2312" w:eastAsia="仿宋_GB2312" w:cs="宋体" w:hAnsiTheme="minorEastAsia"/>
                <w:sz w:val="21"/>
                <w:szCs w:val="21"/>
                <w:highlight w:val="none"/>
                <w:u w:val="single"/>
              </w:rPr>
              <w:t xml:space="preserve"> </w:t>
            </w:r>
            <w:r>
              <w:rPr>
                <w:rFonts w:hint="eastAsia" w:ascii="仿宋_GB2312" w:eastAsia="仿宋_GB2312" w:cs="宋体" w:hAnsiTheme="minorEastAsia"/>
                <w:sz w:val="21"/>
                <w:szCs w:val="21"/>
                <w:highlight w:val="none"/>
              </w:rPr>
              <w:t>%，</w:t>
            </w:r>
            <w:r>
              <w:rPr>
                <w:rFonts w:hint="eastAsia" w:ascii="仿宋_GB2312" w:eastAsia="仿宋_GB2312" w:cs="宋体" w:hAnsiTheme="minorEastAsia"/>
                <w:sz w:val="21"/>
                <w:szCs w:val="21"/>
                <w:highlight w:val="none"/>
                <w:u w:val="single"/>
                <w:lang w:val="en-US" w:eastAsia="zh-CN"/>
              </w:rPr>
              <w:t>/</w:t>
            </w:r>
            <w:r>
              <w:rPr>
                <w:rFonts w:hint="eastAsia" w:ascii="仿宋_GB2312" w:eastAsia="仿宋_GB2312" w:cs="宋体" w:hAnsiTheme="minorEastAsia"/>
                <w:sz w:val="21"/>
                <w:szCs w:val="21"/>
                <w:highlight w:val="none"/>
                <w:u w:val="single"/>
              </w:rPr>
              <w:t xml:space="preserve"> </w:t>
            </w:r>
            <w:r>
              <w:rPr>
                <w:rFonts w:hint="eastAsia" w:ascii="仿宋_GB2312" w:eastAsia="仿宋_GB2312" w:cs="宋体" w:hAnsiTheme="minorEastAsia"/>
                <w:sz w:val="21"/>
                <w:szCs w:val="21"/>
                <w:highlight w:val="none"/>
              </w:rPr>
              <w:t>个月内支付至当期货款的</w:t>
            </w:r>
            <w:r>
              <w:rPr>
                <w:rFonts w:hint="eastAsia" w:ascii="仿宋_GB2312" w:eastAsia="仿宋_GB2312" w:cs="宋体" w:hAnsiTheme="minorEastAsia"/>
                <w:sz w:val="21"/>
                <w:szCs w:val="21"/>
                <w:highlight w:val="none"/>
                <w:u w:val="single"/>
                <w:lang w:val="en-US" w:eastAsia="zh-CN"/>
              </w:rPr>
              <w:t>/</w:t>
            </w:r>
            <w:r>
              <w:rPr>
                <w:rFonts w:hint="eastAsia" w:ascii="仿宋_GB2312" w:eastAsia="仿宋_GB2312" w:cs="宋体" w:hAnsiTheme="minorEastAsia"/>
                <w:sz w:val="21"/>
                <w:szCs w:val="21"/>
                <w:highlight w:val="none"/>
                <w:u w:val="single"/>
              </w:rPr>
              <w:t xml:space="preserve"> </w:t>
            </w:r>
            <w:r>
              <w:rPr>
                <w:rFonts w:hint="eastAsia" w:ascii="仿宋_GB2312" w:eastAsia="仿宋_GB2312" w:cs="宋体" w:hAnsiTheme="minorEastAsia"/>
                <w:sz w:val="21"/>
                <w:szCs w:val="21"/>
                <w:highlight w:val="none"/>
              </w:rPr>
              <w:t>%，</w:t>
            </w:r>
            <w:r>
              <w:rPr>
                <w:rFonts w:hint="eastAsia" w:ascii="仿宋_GB2312" w:hAnsi="仿宋_GB2312" w:eastAsia="仿宋_GB2312" w:cs="仿宋_GB2312"/>
                <w:color w:val="000000" w:themeColor="text1"/>
                <w:sz w:val="21"/>
                <w:szCs w:val="21"/>
                <w:highlight w:val="none"/>
                <w14:textFill>
                  <w14:solidFill>
                    <w14:schemeClr w14:val="tx1"/>
                  </w14:solidFill>
                </w14:textFill>
              </w:rPr>
              <w:t>余下</w:t>
            </w:r>
            <w:r>
              <w:rPr>
                <w:rFonts w:hint="eastAsia" w:ascii="仿宋_GB2312" w:hAnsi="仿宋_GB2312" w:eastAsia="仿宋_GB2312" w:cs="仿宋_GB2312"/>
                <w:color w:val="000000" w:themeColor="text1"/>
                <w:sz w:val="21"/>
                <w:szCs w:val="21"/>
                <w:highlight w:val="none"/>
                <w:u w:val="single"/>
                <w:lang w:val="en-US" w:eastAsia="zh-CN"/>
                <w14:textFill>
                  <w14:solidFill>
                    <w14:schemeClr w14:val="tx1"/>
                  </w14:solidFill>
                </w14:textFill>
              </w:rPr>
              <w:t>10</w:t>
            </w:r>
            <w:r>
              <w:rPr>
                <w:rFonts w:hint="eastAsia" w:ascii="仿宋_GB2312" w:hAnsi="仿宋_GB2312" w:eastAsia="仿宋_GB2312" w:cs="仿宋_GB2312"/>
                <w:color w:val="000000" w:themeColor="text1"/>
                <w:sz w:val="21"/>
                <w:szCs w:val="21"/>
                <w:highlight w:val="none"/>
                <w14:textFill>
                  <w14:solidFill>
                    <w14:schemeClr w14:val="tx1"/>
                  </w14:solidFill>
                </w14:textFill>
              </w:rPr>
              <w:t>%</w:t>
            </w:r>
            <w:r>
              <w:rPr>
                <w:rFonts w:hint="eastAsia" w:ascii="仿宋_GB2312" w:hAnsi="仿宋_GB2312" w:eastAsia="仿宋_GB2312" w:cs="仿宋_GB2312"/>
                <w:color w:val="000000" w:themeColor="text1"/>
                <w:sz w:val="21"/>
                <w:szCs w:val="21"/>
                <w:highlight w:val="none"/>
                <w:lang w:val="en-US" w:eastAsia="zh-CN"/>
                <w14:textFill>
                  <w14:solidFill>
                    <w14:schemeClr w14:val="tx1"/>
                  </w14:solidFill>
                </w14:textFill>
              </w:rPr>
              <w:t>结算</w:t>
            </w:r>
            <w:r>
              <w:rPr>
                <w:rFonts w:hint="eastAsia" w:ascii="仿宋_GB2312" w:hAnsi="仿宋_GB2312" w:eastAsia="仿宋_GB2312" w:cs="仿宋_GB2312"/>
                <w:color w:val="000000" w:themeColor="text1"/>
                <w:sz w:val="21"/>
                <w:szCs w:val="21"/>
                <w:highlight w:val="none"/>
                <w14:textFill>
                  <w14:solidFill>
                    <w14:schemeClr w14:val="tx1"/>
                  </w14:solidFill>
                </w14:textFill>
              </w:rPr>
              <w:t>货款在乙方</w:t>
            </w:r>
            <w:r>
              <w:rPr>
                <w:rFonts w:hint="eastAsia" w:ascii="仿宋_GB2312" w:hAnsi="仿宋_GB2312" w:eastAsia="仿宋_GB2312" w:cs="仿宋_GB2312"/>
                <w:color w:val="000000" w:themeColor="text1"/>
                <w:sz w:val="21"/>
                <w:szCs w:val="21"/>
                <w:highlight w:val="none"/>
                <w:lang w:val="en-US" w:eastAsia="zh-CN"/>
                <w14:textFill>
                  <w14:solidFill>
                    <w14:schemeClr w14:val="tx1"/>
                  </w14:solidFill>
                </w14:textFill>
              </w:rPr>
              <w:t>供货完毕、办理完最终结算后</w:t>
            </w:r>
            <w:r>
              <w:rPr>
                <w:rFonts w:hint="eastAsia" w:ascii="仿宋_GB2312" w:hAnsi="仿宋_GB2312" w:eastAsia="仿宋_GB2312" w:cs="仿宋_GB2312"/>
                <w:color w:val="000000" w:themeColor="text1"/>
                <w:sz w:val="21"/>
                <w:szCs w:val="21"/>
                <w:highlight w:val="none"/>
                <w:u w:val="single"/>
                <w:lang w:val="en-US" w:eastAsia="zh-CN"/>
                <w14:textFill>
                  <w14:solidFill>
                    <w14:schemeClr w14:val="tx1"/>
                  </w14:solidFill>
                </w14:textFill>
              </w:rPr>
              <w:t>30</w:t>
            </w:r>
            <w:r>
              <w:rPr>
                <w:rFonts w:hint="eastAsia" w:ascii="仿宋_GB2312" w:hAnsi="仿宋_GB2312" w:eastAsia="仿宋_GB2312" w:cs="仿宋_GB2312"/>
                <w:color w:val="000000" w:themeColor="text1"/>
                <w:sz w:val="21"/>
                <w:szCs w:val="21"/>
                <w:highlight w:val="none"/>
                <w:lang w:val="en-US" w:eastAsia="zh-CN"/>
                <w14:textFill>
                  <w14:solidFill>
                    <w14:schemeClr w14:val="tx1"/>
                  </w14:solidFill>
                </w14:textFill>
              </w:rPr>
              <w:t>日内</w:t>
            </w:r>
            <w:r>
              <w:rPr>
                <w:rFonts w:hint="eastAsia" w:ascii="仿宋_GB2312" w:hAnsi="仿宋_GB2312" w:eastAsia="仿宋_GB2312" w:cs="仿宋_GB2312"/>
                <w:color w:val="000000" w:themeColor="text1"/>
                <w:sz w:val="21"/>
                <w:szCs w:val="21"/>
                <w:highlight w:val="none"/>
                <w14:textFill>
                  <w14:solidFill>
                    <w14:schemeClr w14:val="tx1"/>
                  </w14:solidFill>
                </w14:textFill>
              </w:rPr>
              <w:t>付清</w:t>
            </w:r>
            <w:r>
              <w:rPr>
                <w:rFonts w:hint="eastAsia" w:ascii="仿宋_GB2312" w:eastAsia="仿宋_GB2312" w:cs="宋体" w:hAnsiTheme="minorEastAsia"/>
                <w:sz w:val="21"/>
                <w:szCs w:val="21"/>
                <w:highlight w:val="none"/>
              </w:rPr>
              <w:t>，以此类推。</w:t>
            </w:r>
          </w:p>
        </w:tc>
      </w:tr>
      <w:tr w14:paraId="71843E3C">
        <w:tblPrEx>
          <w:tblCellMar>
            <w:top w:w="0" w:type="dxa"/>
            <w:left w:w="108" w:type="dxa"/>
            <w:bottom w:w="0" w:type="dxa"/>
            <w:right w:w="108" w:type="dxa"/>
          </w:tblCellMar>
        </w:tblPrEx>
        <w:trPr>
          <w:trHeight w:val="496" w:hRule="atLeast"/>
        </w:trPr>
        <w:tc>
          <w:tcPr>
            <w:tcW w:w="394" w:type="pct"/>
            <w:tcBorders>
              <w:top w:val="single" w:color="auto" w:sz="4" w:space="0"/>
              <w:left w:val="single" w:color="auto" w:sz="4" w:space="0"/>
              <w:bottom w:val="single" w:color="auto" w:sz="4" w:space="0"/>
              <w:right w:val="single" w:color="auto" w:sz="4" w:space="0"/>
            </w:tcBorders>
            <w:vAlign w:val="center"/>
          </w:tcPr>
          <w:p w14:paraId="5109D8ED">
            <w:pPr>
              <w:pStyle w:val="181"/>
              <w:keepNext w:val="0"/>
              <w:keepLines w:val="0"/>
              <w:jc w:val="center"/>
              <w:rPr>
                <w:rFonts w:ascii="仿宋_GB2312" w:eastAsia="仿宋_GB2312" w:cs="宋体" w:hAnsiTheme="minorEastAsia"/>
                <w:color w:val="000000" w:themeColor="text1"/>
                <w:sz w:val="21"/>
                <w:szCs w:val="21"/>
                <w:highlight w:val="none"/>
                <w14:textFill>
                  <w14:solidFill>
                    <w14:schemeClr w14:val="tx1"/>
                  </w14:solidFill>
                </w14:textFill>
              </w:rPr>
            </w:pPr>
            <w:r>
              <w:rPr>
                <w:rFonts w:ascii="仿宋_GB2312" w:eastAsia="仿宋_GB2312" w:cs="宋体" w:hAnsiTheme="minorEastAsia"/>
                <w:color w:val="000000" w:themeColor="text1"/>
                <w:sz w:val="21"/>
                <w:szCs w:val="21"/>
                <w:highlight w:val="none"/>
                <w14:textFill>
                  <w14:solidFill>
                    <w14:schemeClr w14:val="tx1"/>
                  </w14:solidFill>
                </w14:textFill>
              </w:rPr>
              <w:t>6</w:t>
            </w:r>
          </w:p>
        </w:tc>
        <w:tc>
          <w:tcPr>
            <w:tcW w:w="941" w:type="pct"/>
            <w:tcBorders>
              <w:top w:val="single" w:color="auto" w:sz="4" w:space="0"/>
              <w:left w:val="single" w:color="auto" w:sz="4" w:space="0"/>
              <w:bottom w:val="single" w:color="auto" w:sz="4" w:space="0"/>
              <w:right w:val="single" w:color="auto" w:sz="4" w:space="0"/>
            </w:tcBorders>
            <w:vAlign w:val="center"/>
          </w:tcPr>
          <w:p w14:paraId="6642FB3C">
            <w:pPr>
              <w:pStyle w:val="181"/>
              <w:keepNext w:val="0"/>
              <w:keepLines w:val="0"/>
              <w:jc w:val="center"/>
              <w:rPr>
                <w:rFonts w:ascii="仿宋_GB2312" w:eastAsia="仿宋_GB2312" w:cs="宋体" w:hAnsiTheme="minorEastAsia"/>
                <w:sz w:val="21"/>
                <w:szCs w:val="21"/>
                <w:highlight w:val="none"/>
              </w:rPr>
            </w:pPr>
            <w:r>
              <w:rPr>
                <w:rFonts w:hint="eastAsia" w:ascii="仿宋_GB2312" w:eastAsia="仿宋_GB2312" w:cs="宋体" w:hAnsiTheme="minorEastAsia"/>
                <w:sz w:val="21"/>
                <w:szCs w:val="21"/>
                <w:highlight w:val="none"/>
              </w:rPr>
              <w:t>付款方式</w:t>
            </w:r>
          </w:p>
        </w:tc>
        <w:tc>
          <w:tcPr>
            <w:tcW w:w="3664" w:type="pct"/>
            <w:tcBorders>
              <w:top w:val="single" w:color="auto" w:sz="4" w:space="0"/>
              <w:left w:val="single" w:color="auto" w:sz="4" w:space="0"/>
              <w:bottom w:val="single" w:color="auto" w:sz="4" w:space="0"/>
              <w:right w:val="single" w:color="auto" w:sz="4" w:space="0"/>
            </w:tcBorders>
            <w:vAlign w:val="center"/>
          </w:tcPr>
          <w:p w14:paraId="2FAFA7AB">
            <w:pPr>
              <w:pStyle w:val="181"/>
              <w:keepNext w:val="0"/>
              <w:keepLines w:val="0"/>
              <w:jc w:val="left"/>
              <w:rPr>
                <w:rFonts w:hint="default" w:ascii="仿宋_GB2312" w:eastAsia="仿宋_GB2312" w:cs="宋体" w:hAnsiTheme="minorEastAsia"/>
                <w:color w:val="000000" w:themeColor="text1"/>
                <w:sz w:val="21"/>
                <w:szCs w:val="21"/>
                <w:highlight w:val="none"/>
                <w:lang w:val="en-US" w:eastAsia="zh-CN"/>
                <w14:textFill>
                  <w14:solidFill>
                    <w14:schemeClr w14:val="tx1"/>
                  </w14:solidFill>
                </w14:textFill>
              </w:rPr>
            </w:pPr>
            <w:r>
              <w:rPr>
                <w:rFonts w:hint="eastAsia" w:ascii="仿宋_GB2312" w:eastAsia="仿宋_GB2312" w:cs="宋体" w:hAnsiTheme="minorEastAsia"/>
                <w:color w:val="000000" w:themeColor="text1"/>
                <w:sz w:val="21"/>
                <w:szCs w:val="21"/>
                <w:highlight w:val="none"/>
                <w:lang w:val="en-US" w:eastAsia="zh-CN"/>
                <w14:textFill>
                  <w14:solidFill>
                    <w14:schemeClr w14:val="tx1"/>
                  </w14:solidFill>
                </w14:textFill>
              </w:rPr>
              <w:t>货币付款</w:t>
            </w:r>
          </w:p>
        </w:tc>
      </w:tr>
      <w:tr w14:paraId="5A7CCA8A">
        <w:tblPrEx>
          <w:tblCellMar>
            <w:top w:w="0" w:type="dxa"/>
            <w:left w:w="108" w:type="dxa"/>
            <w:bottom w:w="0" w:type="dxa"/>
            <w:right w:w="108" w:type="dxa"/>
          </w:tblCellMar>
        </w:tblPrEx>
        <w:trPr>
          <w:trHeight w:val="454" w:hRule="atLeast"/>
        </w:trPr>
        <w:tc>
          <w:tcPr>
            <w:tcW w:w="394" w:type="pct"/>
            <w:tcBorders>
              <w:top w:val="single" w:color="auto" w:sz="4" w:space="0"/>
              <w:left w:val="single" w:color="auto" w:sz="4" w:space="0"/>
              <w:bottom w:val="single" w:color="auto" w:sz="4" w:space="0"/>
              <w:right w:val="single" w:color="auto" w:sz="4" w:space="0"/>
            </w:tcBorders>
            <w:vAlign w:val="center"/>
          </w:tcPr>
          <w:p w14:paraId="340E714C">
            <w:pPr>
              <w:pStyle w:val="181"/>
              <w:keepNext w:val="0"/>
              <w:keepLines w:val="0"/>
              <w:jc w:val="center"/>
              <w:rPr>
                <w:rFonts w:ascii="仿宋_GB2312" w:eastAsia="仿宋_GB2312" w:cs="宋体" w:hAnsiTheme="minorEastAsia"/>
                <w:color w:val="000000" w:themeColor="text1"/>
                <w:sz w:val="21"/>
                <w:szCs w:val="21"/>
                <w:highlight w:val="none"/>
                <w14:textFill>
                  <w14:solidFill>
                    <w14:schemeClr w14:val="tx1"/>
                  </w14:solidFill>
                </w14:textFill>
              </w:rPr>
            </w:pPr>
            <w:r>
              <w:rPr>
                <w:rFonts w:ascii="仿宋_GB2312" w:eastAsia="仿宋_GB2312" w:cs="宋体" w:hAnsiTheme="minorEastAsia"/>
                <w:color w:val="000000" w:themeColor="text1"/>
                <w:sz w:val="21"/>
                <w:szCs w:val="21"/>
                <w:highlight w:val="none"/>
                <w14:textFill>
                  <w14:solidFill>
                    <w14:schemeClr w14:val="tx1"/>
                  </w14:solidFill>
                </w14:textFill>
              </w:rPr>
              <w:t>7</w:t>
            </w:r>
          </w:p>
        </w:tc>
        <w:tc>
          <w:tcPr>
            <w:tcW w:w="941" w:type="pct"/>
            <w:tcBorders>
              <w:top w:val="single" w:color="auto" w:sz="4" w:space="0"/>
              <w:left w:val="single" w:color="auto" w:sz="4" w:space="0"/>
              <w:bottom w:val="single" w:color="auto" w:sz="4" w:space="0"/>
              <w:right w:val="single" w:color="auto" w:sz="4" w:space="0"/>
            </w:tcBorders>
            <w:vAlign w:val="center"/>
          </w:tcPr>
          <w:p w14:paraId="52D3B78E">
            <w:pPr>
              <w:pStyle w:val="181"/>
              <w:keepNext w:val="0"/>
              <w:keepLines w:val="0"/>
              <w:jc w:val="center"/>
              <w:rPr>
                <w:rFonts w:ascii="仿宋_GB2312" w:eastAsia="仿宋_GB2312" w:cs="宋体" w:hAnsiTheme="minorEastAsia"/>
                <w:sz w:val="21"/>
                <w:szCs w:val="21"/>
                <w:highlight w:val="none"/>
              </w:rPr>
            </w:pPr>
            <w:r>
              <w:rPr>
                <w:rFonts w:hint="eastAsia" w:ascii="仿宋_GB2312" w:eastAsia="仿宋_GB2312" w:cs="宋体" w:hAnsiTheme="minorEastAsia"/>
                <w:sz w:val="21"/>
                <w:szCs w:val="21"/>
                <w:highlight w:val="none"/>
              </w:rPr>
              <w:t>时间</w:t>
            </w:r>
          </w:p>
        </w:tc>
        <w:tc>
          <w:tcPr>
            <w:tcW w:w="3664" w:type="pct"/>
            <w:tcBorders>
              <w:top w:val="single" w:color="auto" w:sz="4" w:space="0"/>
              <w:left w:val="single" w:color="auto" w:sz="4" w:space="0"/>
              <w:bottom w:val="single" w:color="auto" w:sz="4" w:space="0"/>
              <w:right w:val="single" w:color="auto" w:sz="4" w:space="0"/>
            </w:tcBorders>
            <w:vAlign w:val="center"/>
          </w:tcPr>
          <w:p w14:paraId="17DC3A0C">
            <w:pPr>
              <w:pStyle w:val="181"/>
              <w:keepNext w:val="0"/>
              <w:keepLines w:val="0"/>
              <w:rPr>
                <w:rFonts w:ascii="仿宋_GB2312" w:eastAsia="仿宋_GB2312" w:cs="宋体" w:hAnsiTheme="minorEastAsia"/>
                <w:sz w:val="21"/>
                <w:szCs w:val="21"/>
                <w:highlight w:val="none"/>
              </w:rPr>
            </w:pPr>
            <w:r>
              <w:rPr>
                <w:rFonts w:hint="eastAsia" w:ascii="仿宋_GB2312" w:eastAsia="仿宋_GB2312" w:cs="宋体" w:hAnsiTheme="minorEastAsia"/>
                <w:sz w:val="21"/>
                <w:szCs w:val="21"/>
                <w:highlight w:val="none"/>
              </w:rPr>
              <w:t>以“招标文件”发布信息为准</w:t>
            </w:r>
          </w:p>
        </w:tc>
      </w:tr>
      <w:tr w14:paraId="4293F433">
        <w:tblPrEx>
          <w:tblCellMar>
            <w:top w:w="0" w:type="dxa"/>
            <w:left w:w="108" w:type="dxa"/>
            <w:bottom w:w="0" w:type="dxa"/>
            <w:right w:w="108" w:type="dxa"/>
          </w:tblCellMar>
        </w:tblPrEx>
        <w:trPr>
          <w:trHeight w:val="454" w:hRule="atLeast"/>
        </w:trPr>
        <w:tc>
          <w:tcPr>
            <w:tcW w:w="394" w:type="pct"/>
            <w:tcBorders>
              <w:top w:val="single" w:color="auto" w:sz="4" w:space="0"/>
              <w:left w:val="single" w:color="auto" w:sz="4" w:space="0"/>
              <w:bottom w:val="single" w:color="auto" w:sz="4" w:space="0"/>
              <w:right w:val="single" w:color="auto" w:sz="4" w:space="0"/>
            </w:tcBorders>
            <w:vAlign w:val="center"/>
          </w:tcPr>
          <w:p w14:paraId="2AC6A971">
            <w:pPr>
              <w:pStyle w:val="181"/>
              <w:keepNext w:val="0"/>
              <w:keepLines w:val="0"/>
              <w:jc w:val="center"/>
              <w:rPr>
                <w:rFonts w:ascii="仿宋_GB2312" w:eastAsia="仿宋_GB2312" w:cs="宋体" w:hAnsiTheme="minorEastAsia"/>
                <w:color w:val="000000" w:themeColor="text1"/>
                <w:sz w:val="21"/>
                <w:szCs w:val="21"/>
                <w:highlight w:val="none"/>
                <w14:textFill>
                  <w14:solidFill>
                    <w14:schemeClr w14:val="tx1"/>
                  </w14:solidFill>
                </w14:textFill>
              </w:rPr>
            </w:pPr>
            <w:r>
              <w:rPr>
                <w:rFonts w:ascii="仿宋_GB2312" w:eastAsia="仿宋_GB2312" w:cs="宋体" w:hAnsiTheme="minorEastAsia"/>
                <w:color w:val="000000" w:themeColor="text1"/>
                <w:sz w:val="21"/>
                <w:szCs w:val="21"/>
                <w:highlight w:val="none"/>
                <w14:textFill>
                  <w14:solidFill>
                    <w14:schemeClr w14:val="tx1"/>
                  </w14:solidFill>
                </w14:textFill>
              </w:rPr>
              <w:t>8</w:t>
            </w:r>
          </w:p>
        </w:tc>
        <w:tc>
          <w:tcPr>
            <w:tcW w:w="941" w:type="pct"/>
            <w:tcBorders>
              <w:top w:val="single" w:color="auto" w:sz="4" w:space="0"/>
              <w:left w:val="single" w:color="auto" w:sz="4" w:space="0"/>
              <w:bottom w:val="single" w:color="auto" w:sz="4" w:space="0"/>
              <w:right w:val="single" w:color="auto" w:sz="4" w:space="0"/>
            </w:tcBorders>
            <w:vAlign w:val="center"/>
          </w:tcPr>
          <w:p w14:paraId="205462A5">
            <w:pPr>
              <w:pStyle w:val="181"/>
              <w:keepNext w:val="0"/>
              <w:keepLines w:val="0"/>
              <w:jc w:val="center"/>
              <w:rPr>
                <w:rFonts w:ascii="仿宋_GB2312" w:eastAsia="仿宋_GB2312" w:cs="宋体" w:hAnsiTheme="minorEastAsia"/>
                <w:sz w:val="21"/>
                <w:szCs w:val="21"/>
                <w:highlight w:val="none"/>
              </w:rPr>
            </w:pPr>
            <w:r>
              <w:rPr>
                <w:rFonts w:hint="eastAsia" w:ascii="仿宋_GB2312" w:eastAsia="仿宋_GB2312" w:cs="宋体" w:hAnsiTheme="minorEastAsia"/>
                <w:sz w:val="21"/>
                <w:szCs w:val="21"/>
                <w:highlight w:val="none"/>
              </w:rPr>
              <w:t>标的物生产厂家要求</w:t>
            </w:r>
          </w:p>
        </w:tc>
        <w:tc>
          <w:tcPr>
            <w:tcW w:w="3664" w:type="pct"/>
            <w:tcBorders>
              <w:top w:val="single" w:color="auto" w:sz="4" w:space="0"/>
              <w:left w:val="single" w:color="auto" w:sz="4" w:space="0"/>
              <w:bottom w:val="single" w:color="auto" w:sz="4" w:space="0"/>
              <w:right w:val="single" w:color="auto" w:sz="4" w:space="0"/>
            </w:tcBorders>
            <w:vAlign w:val="center"/>
          </w:tcPr>
          <w:p w14:paraId="75F9ED4F">
            <w:pPr>
              <w:pStyle w:val="181"/>
              <w:keepNext w:val="0"/>
              <w:keepLines w:val="0"/>
              <w:spacing w:line="320" w:lineRule="exact"/>
              <w:rPr>
                <w:rFonts w:hint="eastAsia" w:ascii="仿宋_GB2312" w:eastAsia="仿宋_GB2312" w:cs="宋体" w:hAnsiTheme="minorEastAsia"/>
                <w:sz w:val="21"/>
                <w:szCs w:val="21"/>
                <w:highlight w:val="none"/>
                <w:lang w:eastAsia="zh-CN"/>
              </w:rPr>
            </w:pPr>
            <w:r>
              <w:rPr>
                <w:rFonts w:hint="eastAsia" w:ascii="仿宋_GB2312" w:eastAsia="仿宋_GB2312" w:cs="宋体" w:hAnsiTheme="minorEastAsia"/>
                <w:sz w:val="21"/>
                <w:szCs w:val="21"/>
                <w:highlight w:val="none"/>
              </w:rPr>
              <w:t>是否指定生产厂家/品牌：是□   否</w:t>
            </w:r>
            <w:r>
              <w:rPr>
                <w:rFonts w:hint="eastAsia" w:ascii="仿宋_GB2312" w:eastAsia="仿宋_GB2312" w:cs="宋体" w:hAnsiTheme="minorEastAsia"/>
                <w:sz w:val="21"/>
                <w:szCs w:val="21"/>
                <w:highlight w:val="none"/>
                <w:lang w:eastAsia="zh-CN"/>
              </w:rPr>
              <w:t>☑</w:t>
            </w:r>
          </w:p>
          <w:p w14:paraId="44FEC548">
            <w:pPr>
              <w:pStyle w:val="137"/>
              <w:spacing w:before="0" w:beforeAutospacing="0" w:after="0" w:afterAutospacing="0" w:line="320" w:lineRule="exact"/>
              <w:rPr>
                <w:highlight w:val="none"/>
                <w:u w:val="single"/>
              </w:rPr>
            </w:pPr>
            <w:r>
              <w:rPr>
                <w:rFonts w:hint="eastAsia" w:ascii="仿宋_GB2312" w:eastAsia="仿宋_GB2312" w:hAnsiTheme="minorEastAsia"/>
                <w:b w:val="0"/>
                <w:bCs w:val="0"/>
                <w:kern w:val="2"/>
                <w:sz w:val="21"/>
                <w:szCs w:val="21"/>
                <w:highlight w:val="none"/>
              </w:rPr>
              <w:t>要求提供以下厂家/品牌产品：</w:t>
            </w:r>
            <w:r>
              <w:rPr>
                <w:rFonts w:hint="eastAsia" w:ascii="仿宋_GB2312" w:eastAsia="仿宋_GB2312" w:hAnsiTheme="minorEastAsia"/>
                <w:b w:val="0"/>
                <w:bCs w:val="0"/>
                <w:kern w:val="2"/>
                <w:sz w:val="21"/>
                <w:szCs w:val="21"/>
                <w:highlight w:val="none"/>
                <w:u w:val="single"/>
              </w:rPr>
              <w:t xml:space="preserve">         </w:t>
            </w:r>
          </w:p>
        </w:tc>
      </w:tr>
      <w:tr w14:paraId="125B6F57">
        <w:tblPrEx>
          <w:tblCellMar>
            <w:top w:w="0" w:type="dxa"/>
            <w:left w:w="108" w:type="dxa"/>
            <w:bottom w:w="0" w:type="dxa"/>
            <w:right w:w="108" w:type="dxa"/>
          </w:tblCellMar>
        </w:tblPrEx>
        <w:trPr>
          <w:trHeight w:val="454" w:hRule="atLeast"/>
        </w:trPr>
        <w:tc>
          <w:tcPr>
            <w:tcW w:w="394" w:type="pct"/>
            <w:tcBorders>
              <w:top w:val="single" w:color="auto" w:sz="4" w:space="0"/>
              <w:left w:val="single" w:color="auto" w:sz="4" w:space="0"/>
              <w:bottom w:val="single" w:color="auto" w:sz="4" w:space="0"/>
              <w:right w:val="single" w:color="auto" w:sz="4" w:space="0"/>
            </w:tcBorders>
            <w:vAlign w:val="center"/>
          </w:tcPr>
          <w:p w14:paraId="7944740F">
            <w:pPr>
              <w:pStyle w:val="181"/>
              <w:keepNext w:val="0"/>
              <w:keepLines w:val="0"/>
              <w:jc w:val="center"/>
              <w:rPr>
                <w:rFonts w:ascii="仿宋_GB2312" w:eastAsia="仿宋_GB2312" w:cs="宋体" w:hAnsiTheme="minorEastAsia"/>
                <w:color w:val="000000" w:themeColor="text1"/>
                <w:sz w:val="21"/>
                <w:szCs w:val="21"/>
                <w:highlight w:val="none"/>
                <w14:textFill>
                  <w14:solidFill>
                    <w14:schemeClr w14:val="tx1"/>
                  </w14:solidFill>
                </w14:textFill>
              </w:rPr>
            </w:pPr>
            <w:r>
              <w:rPr>
                <w:rFonts w:ascii="仿宋_GB2312" w:eastAsia="仿宋_GB2312" w:cs="宋体" w:hAnsiTheme="minorEastAsia"/>
                <w:color w:val="000000" w:themeColor="text1"/>
                <w:sz w:val="21"/>
                <w:szCs w:val="21"/>
                <w:highlight w:val="none"/>
                <w14:textFill>
                  <w14:solidFill>
                    <w14:schemeClr w14:val="tx1"/>
                  </w14:solidFill>
                </w14:textFill>
              </w:rPr>
              <w:t>9</w:t>
            </w:r>
          </w:p>
        </w:tc>
        <w:tc>
          <w:tcPr>
            <w:tcW w:w="941" w:type="pct"/>
            <w:tcBorders>
              <w:top w:val="single" w:color="auto" w:sz="4" w:space="0"/>
              <w:left w:val="single" w:color="auto" w:sz="4" w:space="0"/>
              <w:bottom w:val="single" w:color="auto" w:sz="4" w:space="0"/>
              <w:right w:val="single" w:color="auto" w:sz="4" w:space="0"/>
            </w:tcBorders>
            <w:vAlign w:val="center"/>
          </w:tcPr>
          <w:p w14:paraId="2992749E">
            <w:pPr>
              <w:pStyle w:val="181"/>
              <w:keepNext w:val="0"/>
              <w:keepLines w:val="0"/>
              <w:jc w:val="center"/>
              <w:rPr>
                <w:rFonts w:ascii="仿宋_GB2312" w:eastAsia="仿宋_GB2312" w:cs="宋体" w:hAnsiTheme="minorEastAsia"/>
                <w:sz w:val="21"/>
                <w:szCs w:val="21"/>
                <w:highlight w:val="none"/>
              </w:rPr>
            </w:pPr>
            <w:r>
              <w:rPr>
                <w:rFonts w:hint="eastAsia" w:ascii="仿宋_GB2312" w:eastAsia="仿宋_GB2312" w:cs="宋体" w:hAnsiTheme="minorEastAsia"/>
                <w:sz w:val="21"/>
                <w:szCs w:val="21"/>
                <w:highlight w:val="none"/>
              </w:rPr>
              <w:t>技术标准和图纸</w:t>
            </w:r>
          </w:p>
        </w:tc>
        <w:tc>
          <w:tcPr>
            <w:tcW w:w="3664" w:type="pct"/>
            <w:tcBorders>
              <w:top w:val="single" w:color="auto" w:sz="4" w:space="0"/>
              <w:left w:val="single" w:color="auto" w:sz="4" w:space="0"/>
              <w:bottom w:val="single" w:color="auto" w:sz="4" w:space="0"/>
              <w:right w:val="single" w:color="auto" w:sz="4" w:space="0"/>
            </w:tcBorders>
            <w:vAlign w:val="center"/>
          </w:tcPr>
          <w:p w14:paraId="1B6412BA">
            <w:pPr>
              <w:pStyle w:val="181"/>
              <w:keepNext w:val="0"/>
              <w:keepLines w:val="0"/>
              <w:rPr>
                <w:rFonts w:ascii="仿宋_GB2312" w:eastAsia="仿宋_GB2312" w:cs="宋体" w:hAnsiTheme="minorEastAsia"/>
                <w:sz w:val="21"/>
                <w:szCs w:val="21"/>
                <w:highlight w:val="none"/>
              </w:rPr>
            </w:pPr>
            <w:r>
              <w:rPr>
                <w:rFonts w:hint="eastAsia" w:ascii="仿宋_GB2312" w:eastAsia="仿宋_GB2312" w:cs="宋体" w:hAnsiTheme="minorEastAsia"/>
                <w:sz w:val="21"/>
                <w:szCs w:val="21"/>
                <w:highlight w:val="none"/>
              </w:rPr>
              <w:t>详见第二部分 技术标准和图纸</w:t>
            </w:r>
          </w:p>
        </w:tc>
      </w:tr>
      <w:tr w14:paraId="29E1A797">
        <w:tblPrEx>
          <w:tblCellMar>
            <w:top w:w="0" w:type="dxa"/>
            <w:left w:w="108" w:type="dxa"/>
            <w:bottom w:w="0" w:type="dxa"/>
            <w:right w:w="108" w:type="dxa"/>
          </w:tblCellMar>
        </w:tblPrEx>
        <w:trPr>
          <w:trHeight w:val="454" w:hRule="atLeast"/>
        </w:trPr>
        <w:tc>
          <w:tcPr>
            <w:tcW w:w="394" w:type="pct"/>
            <w:tcBorders>
              <w:top w:val="single" w:color="auto" w:sz="4" w:space="0"/>
              <w:left w:val="single" w:color="auto" w:sz="4" w:space="0"/>
              <w:bottom w:val="single" w:color="auto" w:sz="4" w:space="0"/>
              <w:right w:val="single" w:color="auto" w:sz="4" w:space="0"/>
            </w:tcBorders>
            <w:vAlign w:val="center"/>
          </w:tcPr>
          <w:p w14:paraId="628DEE4A">
            <w:pPr>
              <w:pStyle w:val="181"/>
              <w:keepNext w:val="0"/>
              <w:keepLines w:val="0"/>
              <w:jc w:val="center"/>
              <w:rPr>
                <w:rFonts w:ascii="仿宋_GB2312" w:eastAsia="仿宋_GB2312" w:cs="宋体" w:hAnsiTheme="minorEastAsia"/>
                <w:color w:val="000000" w:themeColor="text1"/>
                <w:sz w:val="21"/>
                <w:szCs w:val="21"/>
                <w:highlight w:val="none"/>
                <w14:textFill>
                  <w14:solidFill>
                    <w14:schemeClr w14:val="tx1"/>
                  </w14:solidFill>
                </w14:textFill>
              </w:rPr>
            </w:pPr>
            <w:r>
              <w:rPr>
                <w:rFonts w:ascii="仿宋_GB2312" w:eastAsia="仿宋_GB2312" w:cs="宋体" w:hAnsiTheme="minorEastAsia"/>
                <w:color w:val="000000" w:themeColor="text1"/>
                <w:sz w:val="21"/>
                <w:szCs w:val="21"/>
                <w:highlight w:val="none"/>
                <w14:textFill>
                  <w14:solidFill>
                    <w14:schemeClr w14:val="tx1"/>
                  </w14:solidFill>
                </w14:textFill>
              </w:rPr>
              <w:t>10</w:t>
            </w:r>
          </w:p>
        </w:tc>
        <w:tc>
          <w:tcPr>
            <w:tcW w:w="941" w:type="pct"/>
            <w:tcBorders>
              <w:top w:val="single" w:color="auto" w:sz="4" w:space="0"/>
              <w:left w:val="single" w:color="auto" w:sz="4" w:space="0"/>
              <w:bottom w:val="single" w:color="auto" w:sz="4" w:space="0"/>
              <w:right w:val="single" w:color="auto" w:sz="4" w:space="0"/>
            </w:tcBorders>
            <w:vAlign w:val="center"/>
          </w:tcPr>
          <w:p w14:paraId="2ED99886">
            <w:pPr>
              <w:pStyle w:val="181"/>
              <w:keepNext w:val="0"/>
              <w:keepLines w:val="0"/>
              <w:jc w:val="center"/>
              <w:rPr>
                <w:rFonts w:ascii="仿宋_GB2312" w:eastAsia="仿宋_GB2312" w:cs="宋体" w:hAnsiTheme="minorEastAsia"/>
                <w:sz w:val="21"/>
                <w:szCs w:val="21"/>
                <w:highlight w:val="none"/>
              </w:rPr>
            </w:pPr>
            <w:r>
              <w:rPr>
                <w:rFonts w:hint="eastAsia" w:ascii="仿宋_GB2312" w:eastAsia="仿宋_GB2312" w:cs="宋体" w:hAnsiTheme="minorEastAsia"/>
                <w:sz w:val="21"/>
                <w:szCs w:val="21"/>
                <w:highlight w:val="none"/>
              </w:rPr>
              <w:t>投标有效期</w:t>
            </w:r>
          </w:p>
        </w:tc>
        <w:tc>
          <w:tcPr>
            <w:tcW w:w="3664" w:type="pct"/>
            <w:tcBorders>
              <w:top w:val="single" w:color="auto" w:sz="4" w:space="0"/>
              <w:left w:val="single" w:color="auto" w:sz="4" w:space="0"/>
              <w:bottom w:val="single" w:color="auto" w:sz="4" w:space="0"/>
              <w:right w:val="single" w:color="auto" w:sz="4" w:space="0"/>
            </w:tcBorders>
            <w:vAlign w:val="center"/>
          </w:tcPr>
          <w:p w14:paraId="5B2DCEC9">
            <w:pPr>
              <w:pStyle w:val="181"/>
              <w:keepNext w:val="0"/>
              <w:keepLines w:val="0"/>
              <w:rPr>
                <w:rFonts w:ascii="仿宋_GB2312" w:eastAsia="仿宋_GB2312" w:cs="宋体" w:hAnsiTheme="minorEastAsia"/>
                <w:sz w:val="21"/>
                <w:szCs w:val="21"/>
                <w:highlight w:val="none"/>
              </w:rPr>
            </w:pPr>
            <w:r>
              <w:rPr>
                <w:rFonts w:hint="eastAsia" w:ascii="仿宋_GB2312" w:eastAsia="仿宋_GB2312" w:cs="宋体" w:hAnsiTheme="minorEastAsia"/>
                <w:sz w:val="21"/>
                <w:szCs w:val="21"/>
                <w:highlight w:val="none"/>
              </w:rPr>
              <w:t>投标有效期：</w:t>
            </w:r>
            <w:r>
              <w:rPr>
                <w:rFonts w:ascii="仿宋_GB2312" w:eastAsia="仿宋_GB2312" w:cs="宋体" w:hAnsiTheme="minorEastAsia"/>
                <w:color w:val="000000" w:themeColor="text1"/>
                <w:sz w:val="21"/>
                <w:szCs w:val="21"/>
                <w:highlight w:val="none"/>
                <w14:textFill>
                  <w14:solidFill>
                    <w14:schemeClr w14:val="tx1"/>
                  </w14:solidFill>
                </w14:textFill>
              </w:rPr>
              <w:t>9</w:t>
            </w:r>
            <w:r>
              <w:rPr>
                <w:rFonts w:hint="eastAsia" w:ascii="仿宋_GB2312" w:eastAsia="仿宋_GB2312" w:cs="宋体" w:hAnsiTheme="minorEastAsia"/>
                <w:color w:val="000000" w:themeColor="text1"/>
                <w:sz w:val="21"/>
                <w:szCs w:val="21"/>
                <w:highlight w:val="none"/>
                <w14:textFill>
                  <w14:solidFill>
                    <w14:schemeClr w14:val="tx1"/>
                  </w14:solidFill>
                </w14:textFill>
              </w:rPr>
              <w:t>0</w:t>
            </w:r>
            <w:r>
              <w:rPr>
                <w:rFonts w:hint="eastAsia" w:ascii="仿宋_GB2312" w:eastAsia="仿宋_GB2312" w:cs="宋体" w:hAnsiTheme="minorEastAsia"/>
                <w:sz w:val="21"/>
                <w:szCs w:val="21"/>
                <w:highlight w:val="none"/>
              </w:rPr>
              <w:t>天</w:t>
            </w:r>
          </w:p>
        </w:tc>
      </w:tr>
      <w:tr w14:paraId="44B46336">
        <w:tblPrEx>
          <w:tblCellMar>
            <w:top w:w="0" w:type="dxa"/>
            <w:left w:w="108" w:type="dxa"/>
            <w:bottom w:w="0" w:type="dxa"/>
            <w:right w:w="108" w:type="dxa"/>
          </w:tblCellMar>
        </w:tblPrEx>
        <w:trPr>
          <w:trHeight w:val="454" w:hRule="atLeast"/>
        </w:trPr>
        <w:tc>
          <w:tcPr>
            <w:tcW w:w="394" w:type="pct"/>
            <w:tcBorders>
              <w:top w:val="single" w:color="auto" w:sz="4" w:space="0"/>
              <w:left w:val="single" w:color="auto" w:sz="4" w:space="0"/>
              <w:bottom w:val="single" w:color="auto" w:sz="4" w:space="0"/>
              <w:right w:val="single" w:color="auto" w:sz="4" w:space="0"/>
            </w:tcBorders>
            <w:vAlign w:val="center"/>
          </w:tcPr>
          <w:p w14:paraId="4ED6670D">
            <w:pPr>
              <w:pStyle w:val="181"/>
              <w:keepNext w:val="0"/>
              <w:keepLines w:val="0"/>
              <w:jc w:val="center"/>
              <w:rPr>
                <w:rFonts w:ascii="仿宋_GB2312" w:eastAsia="仿宋_GB2312" w:cs="宋体" w:hAnsiTheme="minorEastAsia"/>
                <w:color w:val="000000" w:themeColor="text1"/>
                <w:sz w:val="21"/>
                <w:szCs w:val="21"/>
                <w:highlight w:val="none"/>
                <w14:textFill>
                  <w14:solidFill>
                    <w14:schemeClr w14:val="tx1"/>
                  </w14:solidFill>
                </w14:textFill>
              </w:rPr>
            </w:pPr>
            <w:r>
              <w:rPr>
                <w:rFonts w:ascii="仿宋_GB2312" w:eastAsia="仿宋_GB2312" w:cs="宋体" w:hAnsiTheme="minorEastAsia"/>
                <w:color w:val="000000" w:themeColor="text1"/>
                <w:sz w:val="21"/>
                <w:szCs w:val="21"/>
                <w:highlight w:val="none"/>
                <w14:textFill>
                  <w14:solidFill>
                    <w14:schemeClr w14:val="tx1"/>
                  </w14:solidFill>
                </w14:textFill>
              </w:rPr>
              <w:t>11</w:t>
            </w:r>
          </w:p>
        </w:tc>
        <w:tc>
          <w:tcPr>
            <w:tcW w:w="941" w:type="pct"/>
            <w:tcBorders>
              <w:top w:val="single" w:color="auto" w:sz="4" w:space="0"/>
              <w:left w:val="single" w:color="auto" w:sz="4" w:space="0"/>
              <w:bottom w:val="single" w:color="auto" w:sz="4" w:space="0"/>
              <w:right w:val="single" w:color="auto" w:sz="4" w:space="0"/>
            </w:tcBorders>
            <w:vAlign w:val="center"/>
          </w:tcPr>
          <w:p w14:paraId="3C4ACF51">
            <w:pPr>
              <w:pStyle w:val="181"/>
              <w:keepNext w:val="0"/>
              <w:keepLines w:val="0"/>
              <w:jc w:val="center"/>
              <w:rPr>
                <w:rFonts w:ascii="仿宋_GB2312" w:eastAsia="仿宋_GB2312" w:cs="宋体" w:hAnsiTheme="minorEastAsia"/>
                <w:sz w:val="21"/>
                <w:szCs w:val="21"/>
                <w:highlight w:val="none"/>
              </w:rPr>
            </w:pPr>
            <w:r>
              <w:rPr>
                <w:rFonts w:hint="eastAsia" w:ascii="仿宋_GB2312" w:eastAsia="仿宋_GB2312" w:cs="宋体" w:hAnsiTheme="minorEastAsia"/>
                <w:sz w:val="21"/>
                <w:szCs w:val="21"/>
                <w:highlight w:val="none"/>
              </w:rPr>
              <w:t>投标保证金</w:t>
            </w:r>
          </w:p>
        </w:tc>
        <w:tc>
          <w:tcPr>
            <w:tcW w:w="3664" w:type="pct"/>
            <w:tcBorders>
              <w:top w:val="single" w:color="auto" w:sz="4" w:space="0"/>
              <w:left w:val="single" w:color="auto" w:sz="4" w:space="0"/>
              <w:bottom w:val="single" w:color="auto" w:sz="4" w:space="0"/>
              <w:right w:val="single" w:color="auto" w:sz="4" w:space="0"/>
            </w:tcBorders>
            <w:vAlign w:val="center"/>
          </w:tcPr>
          <w:p w14:paraId="0696520C">
            <w:pPr>
              <w:pStyle w:val="181"/>
              <w:keepNext w:val="0"/>
              <w:keepLines w:val="0"/>
              <w:rPr>
                <w:rFonts w:ascii="仿宋_GB2312" w:eastAsia="仿宋_GB2312" w:cs="宋体" w:hAnsiTheme="minorEastAsia"/>
                <w:sz w:val="21"/>
                <w:szCs w:val="21"/>
                <w:highlight w:val="none"/>
                <w:u w:val="single"/>
              </w:rPr>
            </w:pPr>
            <w:r>
              <w:rPr>
                <w:rFonts w:hint="eastAsia" w:ascii="仿宋_GB2312" w:eastAsia="仿宋_GB2312" w:hAnsiTheme="minorEastAsia"/>
                <w:sz w:val="21"/>
                <w:szCs w:val="21"/>
                <w:highlight w:val="none"/>
              </w:rPr>
              <w:t>投标保证金必须从投标人的基本账户以电汇的方式汇出，</w:t>
            </w:r>
            <w:r>
              <w:rPr>
                <w:rFonts w:hint="eastAsia" w:ascii="仿宋_GB2312" w:eastAsia="仿宋_GB2312" w:cs="宋体" w:hAnsiTheme="minorEastAsia"/>
                <w:sz w:val="21"/>
                <w:szCs w:val="21"/>
                <w:highlight w:val="none"/>
              </w:rPr>
              <w:t>投标保证金</w:t>
            </w:r>
            <w:r>
              <w:rPr>
                <w:rFonts w:hint="eastAsia" w:ascii="仿宋_GB2312" w:eastAsia="仿宋_GB2312" w:cs="宋体" w:hAnsiTheme="minorEastAsia"/>
                <w:sz w:val="21"/>
                <w:szCs w:val="21"/>
                <w:highlight w:val="none"/>
                <w:u w:val="single"/>
              </w:rPr>
              <w:t xml:space="preserve">    </w:t>
            </w:r>
            <w:r>
              <w:rPr>
                <w:rFonts w:hint="eastAsia" w:ascii="仿宋_GB2312" w:eastAsia="仿宋_GB2312" w:cs="宋体" w:hAnsiTheme="minorEastAsia"/>
                <w:sz w:val="21"/>
                <w:szCs w:val="21"/>
                <w:highlight w:val="none"/>
                <w:u w:val="single"/>
                <w:lang w:val="en-US" w:eastAsia="zh-CN"/>
              </w:rPr>
              <w:t>1</w:t>
            </w:r>
            <w:r>
              <w:rPr>
                <w:rFonts w:hint="eastAsia" w:ascii="仿宋_GB2312" w:eastAsia="仿宋_GB2312" w:cs="宋体" w:hAnsiTheme="minorEastAsia"/>
                <w:sz w:val="21"/>
                <w:szCs w:val="21"/>
                <w:highlight w:val="none"/>
              </w:rPr>
              <w:t>万元，汇款账户详情见总则</w:t>
            </w:r>
            <w:r>
              <w:rPr>
                <w:rFonts w:hint="eastAsia" w:ascii="仿宋_GB2312" w:eastAsia="仿宋_GB2312" w:cs="宋体" w:hAnsiTheme="minorEastAsia"/>
                <w:color w:val="000000" w:themeColor="text1"/>
                <w:sz w:val="21"/>
                <w:szCs w:val="21"/>
                <w:highlight w:val="none"/>
                <w14:textFill>
                  <w14:solidFill>
                    <w14:schemeClr w14:val="tx1"/>
                  </w14:solidFill>
                </w14:textFill>
              </w:rPr>
              <w:t>7.2。其他相关事项见总则</w:t>
            </w:r>
            <w:r>
              <w:rPr>
                <w:rFonts w:ascii="仿宋_GB2312" w:eastAsia="仿宋_GB2312" w:cs="宋体" w:hAnsiTheme="minorEastAsia"/>
                <w:color w:val="000000" w:themeColor="text1"/>
                <w:sz w:val="21"/>
                <w:szCs w:val="21"/>
                <w:highlight w:val="none"/>
                <w14:textFill>
                  <w14:solidFill>
                    <w14:schemeClr w14:val="tx1"/>
                  </w14:solidFill>
                </w14:textFill>
              </w:rPr>
              <w:t>13</w:t>
            </w:r>
          </w:p>
        </w:tc>
      </w:tr>
      <w:tr w14:paraId="60668A3F">
        <w:tblPrEx>
          <w:tblCellMar>
            <w:top w:w="0" w:type="dxa"/>
            <w:left w:w="108" w:type="dxa"/>
            <w:bottom w:w="0" w:type="dxa"/>
            <w:right w:w="108" w:type="dxa"/>
          </w:tblCellMar>
        </w:tblPrEx>
        <w:trPr>
          <w:trHeight w:val="454" w:hRule="atLeast"/>
        </w:trPr>
        <w:tc>
          <w:tcPr>
            <w:tcW w:w="394" w:type="pct"/>
            <w:tcBorders>
              <w:top w:val="single" w:color="auto" w:sz="4" w:space="0"/>
              <w:left w:val="single" w:color="auto" w:sz="4" w:space="0"/>
              <w:bottom w:val="single" w:color="auto" w:sz="4" w:space="0"/>
              <w:right w:val="single" w:color="auto" w:sz="4" w:space="0"/>
            </w:tcBorders>
            <w:vAlign w:val="center"/>
          </w:tcPr>
          <w:p w14:paraId="330620C4">
            <w:pPr>
              <w:pStyle w:val="181"/>
              <w:keepNext w:val="0"/>
              <w:keepLines w:val="0"/>
              <w:jc w:val="center"/>
              <w:rPr>
                <w:rFonts w:ascii="仿宋_GB2312" w:eastAsia="仿宋_GB2312" w:cs="宋体" w:hAnsiTheme="minorEastAsia"/>
                <w:color w:val="000000" w:themeColor="text1"/>
                <w:sz w:val="21"/>
                <w:szCs w:val="21"/>
                <w:highlight w:val="none"/>
                <w14:textFill>
                  <w14:solidFill>
                    <w14:schemeClr w14:val="tx1"/>
                  </w14:solidFill>
                </w14:textFill>
              </w:rPr>
            </w:pPr>
            <w:r>
              <w:rPr>
                <w:rFonts w:ascii="仿宋_GB2312" w:eastAsia="仿宋_GB2312" w:cs="宋体" w:hAnsiTheme="minorEastAsia"/>
                <w:color w:val="000000" w:themeColor="text1"/>
                <w:sz w:val="21"/>
                <w:szCs w:val="21"/>
                <w:highlight w:val="none"/>
                <w14:textFill>
                  <w14:solidFill>
                    <w14:schemeClr w14:val="tx1"/>
                  </w14:solidFill>
                </w14:textFill>
              </w:rPr>
              <w:t>12</w:t>
            </w:r>
          </w:p>
        </w:tc>
        <w:tc>
          <w:tcPr>
            <w:tcW w:w="941" w:type="pct"/>
            <w:tcBorders>
              <w:top w:val="single" w:color="auto" w:sz="4" w:space="0"/>
              <w:left w:val="single" w:color="auto" w:sz="4" w:space="0"/>
              <w:bottom w:val="single" w:color="auto" w:sz="4" w:space="0"/>
              <w:right w:val="single" w:color="auto" w:sz="4" w:space="0"/>
            </w:tcBorders>
            <w:vAlign w:val="center"/>
          </w:tcPr>
          <w:p w14:paraId="1893FF55">
            <w:pPr>
              <w:pStyle w:val="181"/>
              <w:keepNext w:val="0"/>
              <w:keepLines w:val="0"/>
              <w:jc w:val="center"/>
              <w:rPr>
                <w:rFonts w:ascii="仿宋_GB2312" w:eastAsia="仿宋_GB2312" w:cs="宋体" w:hAnsiTheme="minorEastAsia"/>
                <w:sz w:val="21"/>
                <w:szCs w:val="21"/>
                <w:highlight w:val="none"/>
              </w:rPr>
            </w:pPr>
            <w:r>
              <w:rPr>
                <w:rFonts w:hint="eastAsia" w:ascii="仿宋_GB2312" w:eastAsia="仿宋_GB2312" w:cs="宋体" w:hAnsiTheme="minorEastAsia"/>
                <w:sz w:val="21"/>
                <w:szCs w:val="21"/>
                <w:highlight w:val="none"/>
              </w:rPr>
              <w:t>签字或盖章要求</w:t>
            </w:r>
          </w:p>
        </w:tc>
        <w:tc>
          <w:tcPr>
            <w:tcW w:w="3664" w:type="pct"/>
            <w:tcBorders>
              <w:top w:val="single" w:color="auto" w:sz="4" w:space="0"/>
              <w:left w:val="single" w:color="auto" w:sz="4" w:space="0"/>
              <w:bottom w:val="single" w:color="auto" w:sz="4" w:space="0"/>
              <w:right w:val="single" w:color="auto" w:sz="4" w:space="0"/>
            </w:tcBorders>
            <w:vAlign w:val="center"/>
          </w:tcPr>
          <w:p w14:paraId="11C70B92">
            <w:pPr>
              <w:pStyle w:val="181"/>
              <w:keepNext w:val="0"/>
              <w:keepLines w:val="0"/>
              <w:rPr>
                <w:rFonts w:ascii="仿宋_GB2312" w:eastAsia="仿宋_GB2312" w:cs="宋体" w:hAnsiTheme="minorEastAsia"/>
                <w:sz w:val="21"/>
                <w:szCs w:val="21"/>
                <w:highlight w:val="none"/>
              </w:rPr>
            </w:pPr>
            <w:r>
              <w:rPr>
                <w:rFonts w:hint="eastAsia" w:ascii="仿宋_GB2312" w:eastAsia="仿宋_GB2312" w:cs="宋体" w:hAnsiTheme="minorEastAsia"/>
                <w:sz w:val="21"/>
                <w:szCs w:val="21"/>
                <w:highlight w:val="none"/>
              </w:rPr>
              <w:t>法定代表人或委托代理人签字并盖单位章</w:t>
            </w:r>
          </w:p>
        </w:tc>
      </w:tr>
      <w:tr w14:paraId="4B316EF6">
        <w:tblPrEx>
          <w:tblCellMar>
            <w:top w:w="0" w:type="dxa"/>
            <w:left w:w="108" w:type="dxa"/>
            <w:bottom w:w="0" w:type="dxa"/>
            <w:right w:w="108" w:type="dxa"/>
          </w:tblCellMar>
        </w:tblPrEx>
        <w:trPr>
          <w:trHeight w:val="454" w:hRule="atLeast"/>
        </w:trPr>
        <w:tc>
          <w:tcPr>
            <w:tcW w:w="394" w:type="pct"/>
            <w:tcBorders>
              <w:top w:val="single" w:color="auto" w:sz="4" w:space="0"/>
              <w:left w:val="single" w:color="auto" w:sz="4" w:space="0"/>
              <w:bottom w:val="single" w:color="auto" w:sz="4" w:space="0"/>
              <w:right w:val="single" w:color="auto" w:sz="4" w:space="0"/>
            </w:tcBorders>
            <w:vAlign w:val="center"/>
          </w:tcPr>
          <w:p w14:paraId="2B42789B">
            <w:pPr>
              <w:pStyle w:val="181"/>
              <w:keepNext w:val="0"/>
              <w:keepLines w:val="0"/>
              <w:jc w:val="center"/>
              <w:rPr>
                <w:rFonts w:ascii="仿宋_GB2312" w:eastAsia="仿宋_GB2312" w:cs="宋体" w:hAnsiTheme="minorEastAsia"/>
                <w:color w:val="000000" w:themeColor="text1"/>
                <w:sz w:val="21"/>
                <w:szCs w:val="21"/>
                <w:highlight w:val="none"/>
                <w14:textFill>
                  <w14:solidFill>
                    <w14:schemeClr w14:val="tx1"/>
                  </w14:solidFill>
                </w14:textFill>
              </w:rPr>
            </w:pPr>
            <w:r>
              <w:rPr>
                <w:rFonts w:ascii="仿宋_GB2312" w:eastAsia="仿宋_GB2312" w:cs="宋体" w:hAnsiTheme="minorEastAsia"/>
                <w:color w:val="000000" w:themeColor="text1"/>
                <w:sz w:val="21"/>
                <w:szCs w:val="21"/>
                <w:highlight w:val="none"/>
                <w14:textFill>
                  <w14:solidFill>
                    <w14:schemeClr w14:val="tx1"/>
                  </w14:solidFill>
                </w14:textFill>
              </w:rPr>
              <w:t>13</w:t>
            </w:r>
          </w:p>
        </w:tc>
        <w:tc>
          <w:tcPr>
            <w:tcW w:w="941" w:type="pct"/>
            <w:tcBorders>
              <w:top w:val="single" w:color="auto" w:sz="4" w:space="0"/>
              <w:left w:val="single" w:color="auto" w:sz="4" w:space="0"/>
              <w:bottom w:val="single" w:color="auto" w:sz="4" w:space="0"/>
              <w:right w:val="single" w:color="auto" w:sz="4" w:space="0"/>
            </w:tcBorders>
            <w:vAlign w:val="center"/>
          </w:tcPr>
          <w:p w14:paraId="7C4FF961">
            <w:pPr>
              <w:pStyle w:val="181"/>
              <w:keepNext w:val="0"/>
              <w:keepLines w:val="0"/>
              <w:jc w:val="center"/>
              <w:rPr>
                <w:rFonts w:ascii="仿宋_GB2312" w:eastAsia="仿宋_GB2312" w:cs="宋体" w:hAnsiTheme="minorEastAsia"/>
                <w:sz w:val="21"/>
                <w:szCs w:val="21"/>
                <w:highlight w:val="none"/>
              </w:rPr>
            </w:pPr>
            <w:r>
              <w:rPr>
                <w:rFonts w:hint="eastAsia" w:ascii="仿宋_GB2312" w:eastAsia="仿宋_GB2312" w:cs="宋体" w:hAnsiTheme="minorEastAsia"/>
                <w:sz w:val="21"/>
                <w:szCs w:val="21"/>
                <w:highlight w:val="none"/>
              </w:rPr>
              <w:t>投标文件副本份数</w:t>
            </w:r>
          </w:p>
        </w:tc>
        <w:tc>
          <w:tcPr>
            <w:tcW w:w="3664" w:type="pct"/>
            <w:tcBorders>
              <w:top w:val="single" w:color="auto" w:sz="4" w:space="0"/>
              <w:left w:val="single" w:color="auto" w:sz="4" w:space="0"/>
              <w:bottom w:val="single" w:color="auto" w:sz="4" w:space="0"/>
              <w:right w:val="single" w:color="auto" w:sz="4" w:space="0"/>
            </w:tcBorders>
            <w:vAlign w:val="center"/>
          </w:tcPr>
          <w:p w14:paraId="70AC2092">
            <w:pPr>
              <w:pStyle w:val="181"/>
              <w:keepNext w:val="0"/>
              <w:keepLines w:val="0"/>
              <w:rPr>
                <w:rFonts w:ascii="仿宋_GB2312" w:eastAsia="仿宋_GB2312" w:cs="宋体" w:hAnsiTheme="minorEastAsia"/>
                <w:sz w:val="21"/>
                <w:szCs w:val="21"/>
                <w:highlight w:val="none"/>
              </w:rPr>
            </w:pPr>
            <w:r>
              <w:rPr>
                <w:rFonts w:hint="eastAsia" w:ascii="仿宋_GB2312" w:eastAsia="仿宋_GB2312" w:cs="宋体" w:hAnsiTheme="minorEastAsia"/>
                <w:sz w:val="21"/>
                <w:szCs w:val="21"/>
                <w:highlight w:val="none"/>
              </w:rPr>
              <w:t>以招标人要求为准</w:t>
            </w:r>
          </w:p>
        </w:tc>
      </w:tr>
      <w:tr w14:paraId="6760F1EC">
        <w:tblPrEx>
          <w:tblCellMar>
            <w:top w:w="0" w:type="dxa"/>
            <w:left w:w="108" w:type="dxa"/>
            <w:bottom w:w="0" w:type="dxa"/>
            <w:right w:w="108" w:type="dxa"/>
          </w:tblCellMar>
        </w:tblPrEx>
        <w:trPr>
          <w:trHeight w:val="454" w:hRule="atLeast"/>
        </w:trPr>
        <w:tc>
          <w:tcPr>
            <w:tcW w:w="394" w:type="pct"/>
            <w:tcBorders>
              <w:top w:val="single" w:color="auto" w:sz="4" w:space="0"/>
              <w:left w:val="single" w:color="auto" w:sz="4" w:space="0"/>
              <w:bottom w:val="single" w:color="auto" w:sz="4" w:space="0"/>
              <w:right w:val="single" w:color="auto" w:sz="4" w:space="0"/>
            </w:tcBorders>
            <w:vAlign w:val="center"/>
          </w:tcPr>
          <w:p w14:paraId="1DD98CEF">
            <w:pPr>
              <w:pStyle w:val="181"/>
              <w:keepNext w:val="0"/>
              <w:keepLines w:val="0"/>
              <w:jc w:val="center"/>
              <w:rPr>
                <w:rFonts w:ascii="仿宋_GB2312" w:eastAsia="仿宋_GB2312" w:cs="宋体" w:hAnsiTheme="minorEastAsia"/>
                <w:color w:val="000000" w:themeColor="text1"/>
                <w:sz w:val="21"/>
                <w:szCs w:val="21"/>
                <w:highlight w:val="none"/>
                <w14:textFill>
                  <w14:solidFill>
                    <w14:schemeClr w14:val="tx1"/>
                  </w14:solidFill>
                </w14:textFill>
              </w:rPr>
            </w:pPr>
            <w:r>
              <w:rPr>
                <w:rFonts w:hint="eastAsia" w:ascii="仿宋_GB2312" w:eastAsia="仿宋_GB2312" w:cs="宋体" w:hAnsiTheme="minorEastAsia"/>
                <w:color w:val="000000" w:themeColor="text1"/>
                <w:sz w:val="21"/>
                <w:szCs w:val="21"/>
                <w:highlight w:val="none"/>
                <w14:textFill>
                  <w14:solidFill>
                    <w14:schemeClr w14:val="tx1"/>
                  </w14:solidFill>
                </w14:textFill>
              </w:rPr>
              <w:t>1</w:t>
            </w:r>
            <w:r>
              <w:rPr>
                <w:rFonts w:ascii="仿宋_GB2312" w:eastAsia="仿宋_GB2312" w:cs="宋体" w:hAnsiTheme="minorEastAsia"/>
                <w:color w:val="000000" w:themeColor="text1"/>
                <w:sz w:val="21"/>
                <w:szCs w:val="21"/>
                <w:highlight w:val="none"/>
                <w14:textFill>
                  <w14:solidFill>
                    <w14:schemeClr w14:val="tx1"/>
                  </w14:solidFill>
                </w14:textFill>
              </w:rPr>
              <w:t>4</w:t>
            </w:r>
          </w:p>
        </w:tc>
        <w:tc>
          <w:tcPr>
            <w:tcW w:w="941" w:type="pct"/>
            <w:tcBorders>
              <w:top w:val="single" w:color="auto" w:sz="4" w:space="0"/>
              <w:left w:val="single" w:color="auto" w:sz="4" w:space="0"/>
              <w:bottom w:val="single" w:color="auto" w:sz="4" w:space="0"/>
              <w:right w:val="single" w:color="auto" w:sz="4" w:space="0"/>
            </w:tcBorders>
            <w:vAlign w:val="center"/>
          </w:tcPr>
          <w:p w14:paraId="5BF0F9D1">
            <w:pPr>
              <w:pStyle w:val="181"/>
              <w:keepNext w:val="0"/>
              <w:keepLines w:val="0"/>
              <w:jc w:val="center"/>
              <w:rPr>
                <w:rFonts w:ascii="仿宋_GB2312" w:eastAsia="仿宋_GB2312" w:cs="宋体" w:hAnsiTheme="minorEastAsia"/>
                <w:sz w:val="21"/>
                <w:szCs w:val="21"/>
                <w:highlight w:val="none"/>
              </w:rPr>
            </w:pPr>
            <w:r>
              <w:rPr>
                <w:rFonts w:hint="eastAsia" w:ascii="仿宋_GB2312" w:eastAsia="仿宋_GB2312" w:cs="宋体" w:hAnsiTheme="minorEastAsia"/>
                <w:sz w:val="21"/>
                <w:szCs w:val="21"/>
                <w:highlight w:val="none"/>
              </w:rPr>
              <w:t>装订要求</w:t>
            </w:r>
          </w:p>
        </w:tc>
        <w:tc>
          <w:tcPr>
            <w:tcW w:w="3664" w:type="pct"/>
            <w:tcBorders>
              <w:top w:val="single" w:color="auto" w:sz="4" w:space="0"/>
              <w:left w:val="single" w:color="auto" w:sz="4" w:space="0"/>
              <w:bottom w:val="single" w:color="auto" w:sz="4" w:space="0"/>
              <w:right w:val="single" w:color="auto" w:sz="4" w:space="0"/>
            </w:tcBorders>
            <w:vAlign w:val="center"/>
          </w:tcPr>
          <w:p w14:paraId="2343C6E0">
            <w:pPr>
              <w:pStyle w:val="181"/>
              <w:keepNext w:val="0"/>
              <w:keepLines w:val="0"/>
              <w:rPr>
                <w:rFonts w:ascii="仿宋_GB2312" w:eastAsia="仿宋_GB2312" w:cs="宋体" w:hAnsiTheme="minorEastAsia"/>
                <w:sz w:val="21"/>
                <w:szCs w:val="21"/>
                <w:highlight w:val="none"/>
              </w:rPr>
            </w:pPr>
            <w:r>
              <w:rPr>
                <w:rFonts w:hint="eastAsia" w:ascii="仿宋_GB2312" w:eastAsia="仿宋_GB2312" w:cs="宋体" w:hAnsiTheme="minorEastAsia"/>
                <w:sz w:val="21"/>
                <w:szCs w:val="21"/>
                <w:highlight w:val="none"/>
              </w:rPr>
              <w:t>投标文件的正本与副本应分别装订成册，采用胶订、平订或线订等，不得采用活页装订方式</w:t>
            </w:r>
          </w:p>
        </w:tc>
      </w:tr>
      <w:tr w14:paraId="79FE0090">
        <w:tblPrEx>
          <w:tblCellMar>
            <w:top w:w="0" w:type="dxa"/>
            <w:left w:w="108" w:type="dxa"/>
            <w:bottom w:w="0" w:type="dxa"/>
            <w:right w:w="108" w:type="dxa"/>
          </w:tblCellMar>
        </w:tblPrEx>
        <w:trPr>
          <w:trHeight w:val="454" w:hRule="atLeast"/>
        </w:trPr>
        <w:tc>
          <w:tcPr>
            <w:tcW w:w="394" w:type="pct"/>
            <w:tcBorders>
              <w:top w:val="single" w:color="auto" w:sz="4" w:space="0"/>
              <w:left w:val="single" w:color="auto" w:sz="4" w:space="0"/>
              <w:bottom w:val="single" w:color="auto" w:sz="4" w:space="0"/>
              <w:right w:val="single" w:color="auto" w:sz="4" w:space="0"/>
            </w:tcBorders>
            <w:vAlign w:val="center"/>
          </w:tcPr>
          <w:p w14:paraId="07717512">
            <w:pPr>
              <w:pStyle w:val="181"/>
              <w:keepNext w:val="0"/>
              <w:keepLines w:val="0"/>
              <w:jc w:val="center"/>
              <w:rPr>
                <w:rFonts w:ascii="仿宋_GB2312" w:eastAsia="仿宋_GB2312" w:cs="宋体" w:hAnsiTheme="minorEastAsia"/>
                <w:color w:val="000000" w:themeColor="text1"/>
                <w:sz w:val="21"/>
                <w:szCs w:val="21"/>
                <w:highlight w:val="none"/>
                <w14:textFill>
                  <w14:solidFill>
                    <w14:schemeClr w14:val="tx1"/>
                  </w14:solidFill>
                </w14:textFill>
              </w:rPr>
            </w:pPr>
            <w:r>
              <w:rPr>
                <w:rFonts w:hint="eastAsia" w:ascii="仿宋_GB2312" w:eastAsia="仿宋_GB2312" w:cs="宋体" w:hAnsiTheme="minorEastAsia"/>
                <w:color w:val="000000" w:themeColor="text1"/>
                <w:sz w:val="21"/>
                <w:szCs w:val="21"/>
                <w:highlight w:val="none"/>
                <w14:textFill>
                  <w14:solidFill>
                    <w14:schemeClr w14:val="tx1"/>
                  </w14:solidFill>
                </w14:textFill>
              </w:rPr>
              <w:t>1</w:t>
            </w:r>
            <w:r>
              <w:rPr>
                <w:rFonts w:ascii="仿宋_GB2312" w:eastAsia="仿宋_GB2312" w:cs="宋体" w:hAnsiTheme="minorEastAsia"/>
                <w:color w:val="000000" w:themeColor="text1"/>
                <w:sz w:val="21"/>
                <w:szCs w:val="21"/>
                <w:highlight w:val="none"/>
                <w14:textFill>
                  <w14:solidFill>
                    <w14:schemeClr w14:val="tx1"/>
                  </w14:solidFill>
                </w14:textFill>
              </w:rPr>
              <w:t>5</w:t>
            </w:r>
          </w:p>
        </w:tc>
        <w:tc>
          <w:tcPr>
            <w:tcW w:w="941" w:type="pct"/>
            <w:tcBorders>
              <w:top w:val="single" w:color="auto" w:sz="4" w:space="0"/>
              <w:left w:val="single" w:color="auto" w:sz="4" w:space="0"/>
              <w:bottom w:val="single" w:color="auto" w:sz="4" w:space="0"/>
              <w:right w:val="single" w:color="auto" w:sz="4" w:space="0"/>
            </w:tcBorders>
            <w:vAlign w:val="center"/>
          </w:tcPr>
          <w:p w14:paraId="772D0594">
            <w:pPr>
              <w:pStyle w:val="181"/>
              <w:keepNext w:val="0"/>
              <w:keepLines w:val="0"/>
              <w:jc w:val="center"/>
              <w:rPr>
                <w:rFonts w:ascii="仿宋_GB2312" w:eastAsia="仿宋_GB2312" w:cs="宋体" w:hAnsiTheme="minorEastAsia"/>
                <w:sz w:val="21"/>
                <w:szCs w:val="21"/>
                <w:highlight w:val="none"/>
              </w:rPr>
            </w:pPr>
            <w:r>
              <w:rPr>
                <w:rFonts w:hint="eastAsia" w:ascii="仿宋_GB2312" w:eastAsia="仿宋_GB2312" w:cs="宋体" w:hAnsiTheme="minorEastAsia"/>
                <w:sz w:val="21"/>
                <w:szCs w:val="21"/>
                <w:highlight w:val="none"/>
              </w:rPr>
              <w:t>封套</w:t>
            </w:r>
          </w:p>
        </w:tc>
        <w:tc>
          <w:tcPr>
            <w:tcW w:w="3664" w:type="pct"/>
            <w:tcBorders>
              <w:top w:val="single" w:color="auto" w:sz="4" w:space="0"/>
              <w:left w:val="single" w:color="auto" w:sz="4" w:space="0"/>
              <w:bottom w:val="single" w:color="auto" w:sz="4" w:space="0"/>
              <w:right w:val="single" w:color="auto" w:sz="4" w:space="0"/>
            </w:tcBorders>
            <w:vAlign w:val="center"/>
          </w:tcPr>
          <w:p w14:paraId="73139CF7">
            <w:pPr>
              <w:pStyle w:val="181"/>
              <w:keepNext w:val="0"/>
              <w:keepLines w:val="0"/>
              <w:rPr>
                <w:rFonts w:ascii="仿宋_GB2312" w:eastAsia="仿宋_GB2312" w:cs="宋体" w:hAnsiTheme="minorEastAsia"/>
                <w:sz w:val="21"/>
                <w:szCs w:val="21"/>
                <w:highlight w:val="none"/>
              </w:rPr>
            </w:pPr>
            <w:r>
              <w:rPr>
                <w:rFonts w:hint="eastAsia" w:ascii="仿宋_GB2312" w:eastAsia="仿宋_GB2312" w:cs="宋体" w:hAnsiTheme="minorEastAsia"/>
                <w:sz w:val="21"/>
                <w:szCs w:val="21"/>
                <w:highlight w:val="none"/>
              </w:rPr>
              <w:t xml:space="preserve">注明招标项目名称、招标编号/包件号和投标人全称，注明“在 </w:t>
            </w:r>
            <w:r>
              <w:rPr>
                <w:rFonts w:hint="eastAsia" w:ascii="仿宋_GB2312" w:eastAsia="仿宋_GB2312" w:cs="宋体" w:hAnsiTheme="minorEastAsia"/>
                <w:sz w:val="21"/>
                <w:szCs w:val="21"/>
                <w:highlight w:val="none"/>
                <w:u w:val="single"/>
                <w:lang w:val="en-US" w:eastAsia="zh-CN"/>
              </w:rPr>
              <w:t>2025</w:t>
            </w:r>
            <w:r>
              <w:rPr>
                <w:rFonts w:hint="eastAsia" w:ascii="仿宋_GB2312" w:eastAsia="仿宋_GB2312" w:cs="宋体" w:hAnsiTheme="minorEastAsia"/>
                <w:sz w:val="21"/>
                <w:szCs w:val="21"/>
                <w:highlight w:val="none"/>
              </w:rPr>
              <w:t>年</w:t>
            </w:r>
            <w:r>
              <w:rPr>
                <w:rFonts w:hint="eastAsia" w:ascii="仿宋_GB2312" w:eastAsia="仿宋_GB2312" w:cs="宋体" w:hAnsiTheme="minorEastAsia"/>
                <w:sz w:val="21"/>
                <w:szCs w:val="21"/>
                <w:highlight w:val="none"/>
                <w:u w:val="single"/>
                <w:lang w:val="en-US" w:eastAsia="zh-CN"/>
              </w:rPr>
              <w:t>11</w:t>
            </w:r>
            <w:r>
              <w:rPr>
                <w:rFonts w:hint="eastAsia" w:ascii="仿宋_GB2312" w:eastAsia="仿宋_GB2312" w:cs="宋体" w:hAnsiTheme="minorEastAsia"/>
                <w:sz w:val="21"/>
                <w:szCs w:val="21"/>
                <w:highlight w:val="none"/>
              </w:rPr>
              <w:t>月</w:t>
            </w:r>
            <w:r>
              <w:rPr>
                <w:rFonts w:hint="eastAsia" w:ascii="仿宋_GB2312" w:eastAsia="仿宋_GB2312" w:cs="宋体" w:hAnsiTheme="minorEastAsia"/>
                <w:sz w:val="21"/>
                <w:szCs w:val="21"/>
                <w:highlight w:val="none"/>
                <w:u w:val="single"/>
                <w:lang w:val="en-US" w:eastAsia="zh-CN"/>
              </w:rPr>
              <w:t>18</w:t>
            </w:r>
            <w:r>
              <w:rPr>
                <w:rFonts w:hint="eastAsia" w:ascii="仿宋_GB2312" w:eastAsia="仿宋_GB2312" w:cs="宋体" w:hAnsiTheme="minorEastAsia"/>
                <w:sz w:val="21"/>
                <w:szCs w:val="21"/>
                <w:highlight w:val="none"/>
              </w:rPr>
              <w:t>日</w:t>
            </w:r>
            <w:r>
              <w:rPr>
                <w:rFonts w:hint="eastAsia" w:ascii="仿宋_GB2312" w:eastAsia="仿宋_GB2312" w:cs="宋体" w:hAnsiTheme="minorEastAsia"/>
                <w:sz w:val="21"/>
                <w:szCs w:val="21"/>
                <w:highlight w:val="none"/>
                <w:u w:val="single"/>
                <w:lang w:val="en-US" w:eastAsia="zh-CN"/>
              </w:rPr>
              <w:t>14</w:t>
            </w:r>
            <w:r>
              <w:rPr>
                <w:rFonts w:hint="eastAsia" w:ascii="仿宋_GB2312" w:eastAsia="仿宋_GB2312" w:cs="宋体" w:hAnsiTheme="minorEastAsia"/>
                <w:sz w:val="21"/>
                <w:szCs w:val="21"/>
                <w:highlight w:val="none"/>
              </w:rPr>
              <w:t>时</w:t>
            </w:r>
            <w:r>
              <w:rPr>
                <w:rFonts w:hint="eastAsia" w:ascii="仿宋_GB2312" w:eastAsia="仿宋_GB2312" w:cs="宋体" w:hAnsiTheme="minorEastAsia"/>
                <w:sz w:val="21"/>
                <w:szCs w:val="21"/>
                <w:highlight w:val="none"/>
                <w:u w:val="single"/>
                <w:lang w:val="en-US" w:eastAsia="zh-CN"/>
              </w:rPr>
              <w:t>00</w:t>
            </w:r>
            <w:r>
              <w:rPr>
                <w:rFonts w:hint="eastAsia" w:ascii="仿宋_GB2312" w:eastAsia="仿宋_GB2312" w:cs="宋体" w:hAnsiTheme="minorEastAsia"/>
                <w:sz w:val="21"/>
                <w:szCs w:val="21"/>
                <w:highlight w:val="none"/>
              </w:rPr>
              <w:t>分前不得开启”字样，密封处应有密封章</w:t>
            </w:r>
          </w:p>
        </w:tc>
      </w:tr>
      <w:tr w14:paraId="7145DFD3">
        <w:tblPrEx>
          <w:tblCellMar>
            <w:top w:w="0" w:type="dxa"/>
            <w:left w:w="108" w:type="dxa"/>
            <w:bottom w:w="0" w:type="dxa"/>
            <w:right w:w="108" w:type="dxa"/>
          </w:tblCellMar>
        </w:tblPrEx>
        <w:trPr>
          <w:trHeight w:val="454" w:hRule="atLeast"/>
        </w:trPr>
        <w:tc>
          <w:tcPr>
            <w:tcW w:w="394" w:type="pct"/>
            <w:tcBorders>
              <w:top w:val="single" w:color="auto" w:sz="4" w:space="0"/>
              <w:left w:val="single" w:color="auto" w:sz="4" w:space="0"/>
              <w:bottom w:val="single" w:color="auto" w:sz="4" w:space="0"/>
              <w:right w:val="single" w:color="auto" w:sz="4" w:space="0"/>
            </w:tcBorders>
            <w:vAlign w:val="center"/>
          </w:tcPr>
          <w:p w14:paraId="519C4D52">
            <w:pPr>
              <w:pStyle w:val="181"/>
              <w:keepNext w:val="0"/>
              <w:keepLines w:val="0"/>
              <w:jc w:val="center"/>
              <w:rPr>
                <w:rFonts w:ascii="仿宋_GB2312" w:eastAsia="仿宋_GB2312" w:cs="宋体" w:hAnsiTheme="minorEastAsia"/>
                <w:color w:val="000000" w:themeColor="text1"/>
                <w:sz w:val="21"/>
                <w:szCs w:val="21"/>
                <w:highlight w:val="none"/>
                <w14:textFill>
                  <w14:solidFill>
                    <w14:schemeClr w14:val="tx1"/>
                  </w14:solidFill>
                </w14:textFill>
              </w:rPr>
            </w:pPr>
            <w:r>
              <w:rPr>
                <w:rFonts w:hint="eastAsia" w:ascii="仿宋_GB2312" w:eastAsia="仿宋_GB2312" w:cs="宋体" w:hAnsiTheme="minorEastAsia"/>
                <w:color w:val="000000" w:themeColor="text1"/>
                <w:sz w:val="21"/>
                <w:szCs w:val="21"/>
                <w:highlight w:val="none"/>
                <w14:textFill>
                  <w14:solidFill>
                    <w14:schemeClr w14:val="tx1"/>
                  </w14:solidFill>
                </w14:textFill>
              </w:rPr>
              <w:t>1</w:t>
            </w:r>
            <w:r>
              <w:rPr>
                <w:rFonts w:ascii="仿宋_GB2312" w:eastAsia="仿宋_GB2312" w:cs="宋体" w:hAnsiTheme="minorEastAsia"/>
                <w:color w:val="000000" w:themeColor="text1"/>
                <w:sz w:val="21"/>
                <w:szCs w:val="21"/>
                <w:highlight w:val="none"/>
                <w14:textFill>
                  <w14:solidFill>
                    <w14:schemeClr w14:val="tx1"/>
                  </w14:solidFill>
                </w14:textFill>
              </w:rPr>
              <w:t>6</w:t>
            </w:r>
          </w:p>
        </w:tc>
        <w:tc>
          <w:tcPr>
            <w:tcW w:w="941" w:type="pct"/>
            <w:tcBorders>
              <w:top w:val="single" w:color="auto" w:sz="4" w:space="0"/>
              <w:left w:val="single" w:color="auto" w:sz="4" w:space="0"/>
              <w:bottom w:val="single" w:color="auto" w:sz="4" w:space="0"/>
              <w:right w:val="single" w:color="auto" w:sz="4" w:space="0"/>
            </w:tcBorders>
            <w:vAlign w:val="center"/>
          </w:tcPr>
          <w:p w14:paraId="648C176F">
            <w:pPr>
              <w:pStyle w:val="181"/>
              <w:keepNext w:val="0"/>
              <w:keepLines w:val="0"/>
              <w:jc w:val="center"/>
              <w:rPr>
                <w:rFonts w:ascii="仿宋_GB2312" w:eastAsia="仿宋_GB2312" w:cs="宋体" w:hAnsiTheme="minorEastAsia"/>
                <w:sz w:val="21"/>
                <w:szCs w:val="21"/>
                <w:highlight w:val="none"/>
              </w:rPr>
            </w:pPr>
            <w:r>
              <w:rPr>
                <w:rFonts w:hint="eastAsia" w:ascii="仿宋_GB2312" w:eastAsia="仿宋_GB2312" w:cs="宋体" w:hAnsiTheme="minorEastAsia"/>
                <w:sz w:val="21"/>
                <w:szCs w:val="21"/>
                <w:highlight w:val="none"/>
              </w:rPr>
              <w:t>递交投标文件地点</w:t>
            </w:r>
          </w:p>
        </w:tc>
        <w:tc>
          <w:tcPr>
            <w:tcW w:w="3664" w:type="pct"/>
            <w:tcBorders>
              <w:top w:val="single" w:color="auto" w:sz="4" w:space="0"/>
              <w:left w:val="single" w:color="auto" w:sz="4" w:space="0"/>
              <w:bottom w:val="single" w:color="auto" w:sz="4" w:space="0"/>
              <w:right w:val="single" w:color="auto" w:sz="4" w:space="0"/>
            </w:tcBorders>
            <w:vAlign w:val="center"/>
          </w:tcPr>
          <w:p w14:paraId="46A23954">
            <w:pPr>
              <w:pStyle w:val="181"/>
              <w:keepNext w:val="0"/>
              <w:keepLines w:val="0"/>
              <w:rPr>
                <w:rFonts w:ascii="仿宋_GB2312" w:eastAsia="仿宋_GB2312" w:cs="宋体" w:hAnsiTheme="minorEastAsia"/>
                <w:sz w:val="21"/>
                <w:szCs w:val="21"/>
                <w:highlight w:val="none"/>
              </w:rPr>
            </w:pPr>
            <w:r>
              <w:rPr>
                <w:rFonts w:hint="eastAsia" w:ascii="仿宋_GB2312" w:eastAsia="仿宋_GB2312" w:cs="宋体" w:hAnsiTheme="minorEastAsia"/>
                <w:sz w:val="21"/>
                <w:szCs w:val="21"/>
                <w:highlight w:val="none"/>
              </w:rPr>
              <w:t>见总则1</w:t>
            </w:r>
            <w:r>
              <w:rPr>
                <w:rFonts w:ascii="仿宋_GB2312" w:eastAsia="仿宋_GB2312" w:cs="宋体" w:hAnsiTheme="minorEastAsia"/>
                <w:sz w:val="21"/>
                <w:szCs w:val="21"/>
                <w:highlight w:val="none"/>
              </w:rPr>
              <w:t>8.1</w:t>
            </w:r>
            <w:r>
              <w:rPr>
                <w:rFonts w:hint="eastAsia" w:ascii="仿宋_GB2312" w:eastAsia="仿宋_GB2312" w:cs="宋体" w:hAnsiTheme="minorEastAsia"/>
                <w:sz w:val="21"/>
                <w:szCs w:val="21"/>
                <w:highlight w:val="none"/>
              </w:rPr>
              <w:t>或相关补遗文件</w:t>
            </w:r>
          </w:p>
        </w:tc>
      </w:tr>
      <w:tr w14:paraId="3843EC45">
        <w:tblPrEx>
          <w:tblCellMar>
            <w:top w:w="0" w:type="dxa"/>
            <w:left w:w="108" w:type="dxa"/>
            <w:bottom w:w="0" w:type="dxa"/>
            <w:right w:w="108" w:type="dxa"/>
          </w:tblCellMar>
        </w:tblPrEx>
        <w:trPr>
          <w:trHeight w:val="454" w:hRule="atLeast"/>
        </w:trPr>
        <w:tc>
          <w:tcPr>
            <w:tcW w:w="394" w:type="pct"/>
            <w:tcBorders>
              <w:top w:val="single" w:color="auto" w:sz="4" w:space="0"/>
              <w:left w:val="single" w:color="auto" w:sz="4" w:space="0"/>
              <w:right w:val="single" w:color="auto" w:sz="4" w:space="0"/>
            </w:tcBorders>
            <w:vAlign w:val="center"/>
          </w:tcPr>
          <w:p w14:paraId="5C3010E3">
            <w:pPr>
              <w:pStyle w:val="181"/>
              <w:keepNext w:val="0"/>
              <w:keepLines w:val="0"/>
              <w:jc w:val="center"/>
              <w:rPr>
                <w:rFonts w:ascii="仿宋_GB2312" w:eastAsia="仿宋_GB2312" w:cs="宋体" w:hAnsiTheme="minorEastAsia"/>
                <w:color w:val="000000" w:themeColor="text1"/>
                <w:sz w:val="21"/>
                <w:szCs w:val="21"/>
                <w:highlight w:val="none"/>
                <w14:textFill>
                  <w14:solidFill>
                    <w14:schemeClr w14:val="tx1"/>
                  </w14:solidFill>
                </w14:textFill>
              </w:rPr>
            </w:pPr>
            <w:r>
              <w:rPr>
                <w:rFonts w:hint="eastAsia" w:ascii="仿宋_GB2312" w:eastAsia="仿宋_GB2312" w:cs="宋体" w:hAnsiTheme="minorEastAsia"/>
                <w:color w:val="000000" w:themeColor="text1"/>
                <w:sz w:val="21"/>
                <w:szCs w:val="21"/>
                <w:highlight w:val="none"/>
                <w14:textFill>
                  <w14:solidFill>
                    <w14:schemeClr w14:val="tx1"/>
                  </w14:solidFill>
                </w14:textFill>
              </w:rPr>
              <w:t>1</w:t>
            </w:r>
            <w:r>
              <w:rPr>
                <w:rFonts w:ascii="仿宋_GB2312" w:eastAsia="仿宋_GB2312" w:cs="宋体" w:hAnsiTheme="minorEastAsia"/>
                <w:color w:val="000000" w:themeColor="text1"/>
                <w:sz w:val="21"/>
                <w:szCs w:val="21"/>
                <w:highlight w:val="none"/>
                <w14:textFill>
                  <w14:solidFill>
                    <w14:schemeClr w14:val="tx1"/>
                  </w14:solidFill>
                </w14:textFill>
              </w:rPr>
              <w:t>7</w:t>
            </w:r>
          </w:p>
        </w:tc>
        <w:tc>
          <w:tcPr>
            <w:tcW w:w="941" w:type="pct"/>
            <w:tcBorders>
              <w:top w:val="single" w:color="auto" w:sz="4" w:space="0"/>
              <w:left w:val="single" w:color="auto" w:sz="4" w:space="0"/>
              <w:right w:val="single" w:color="auto" w:sz="4" w:space="0"/>
            </w:tcBorders>
            <w:vAlign w:val="center"/>
          </w:tcPr>
          <w:p w14:paraId="23DED219">
            <w:pPr>
              <w:pStyle w:val="181"/>
              <w:keepNext w:val="0"/>
              <w:keepLines w:val="0"/>
              <w:jc w:val="center"/>
              <w:rPr>
                <w:rFonts w:ascii="仿宋_GB2312" w:eastAsia="仿宋_GB2312" w:cs="宋体" w:hAnsiTheme="minorEastAsia"/>
                <w:sz w:val="21"/>
                <w:szCs w:val="21"/>
                <w:highlight w:val="none"/>
              </w:rPr>
            </w:pPr>
            <w:r>
              <w:rPr>
                <w:rFonts w:hint="eastAsia" w:ascii="仿宋_GB2312" w:eastAsia="仿宋_GB2312" w:cs="宋体" w:hAnsiTheme="minorEastAsia"/>
                <w:sz w:val="21"/>
                <w:szCs w:val="21"/>
                <w:highlight w:val="none"/>
              </w:rPr>
              <w:t>开标时间和地点</w:t>
            </w:r>
          </w:p>
        </w:tc>
        <w:tc>
          <w:tcPr>
            <w:tcW w:w="3664" w:type="pct"/>
            <w:tcBorders>
              <w:top w:val="single" w:color="auto" w:sz="4" w:space="0"/>
              <w:left w:val="single" w:color="auto" w:sz="4" w:space="0"/>
              <w:right w:val="single" w:color="auto" w:sz="4" w:space="0"/>
            </w:tcBorders>
            <w:vAlign w:val="center"/>
          </w:tcPr>
          <w:p w14:paraId="5E1E00A5">
            <w:pPr>
              <w:pStyle w:val="181"/>
              <w:keepNext w:val="0"/>
              <w:keepLines w:val="0"/>
              <w:rPr>
                <w:rFonts w:ascii="仿宋_GB2312" w:eastAsia="仿宋_GB2312" w:cs="宋体" w:hAnsiTheme="minorEastAsia"/>
                <w:sz w:val="21"/>
                <w:szCs w:val="21"/>
                <w:highlight w:val="none"/>
              </w:rPr>
            </w:pPr>
            <w:r>
              <w:rPr>
                <w:rFonts w:hint="eastAsia" w:ascii="仿宋_GB2312" w:eastAsia="仿宋_GB2312" w:cs="宋体" w:hAnsiTheme="minorEastAsia"/>
                <w:sz w:val="21"/>
                <w:szCs w:val="21"/>
                <w:highlight w:val="none"/>
              </w:rPr>
              <w:t>见招标公告及相关补遗文件</w:t>
            </w:r>
          </w:p>
        </w:tc>
      </w:tr>
      <w:tr w14:paraId="072F18FE">
        <w:tblPrEx>
          <w:tblCellMar>
            <w:top w:w="0" w:type="dxa"/>
            <w:left w:w="108" w:type="dxa"/>
            <w:bottom w:w="0" w:type="dxa"/>
            <w:right w:w="108" w:type="dxa"/>
          </w:tblCellMar>
        </w:tblPrEx>
        <w:trPr>
          <w:trHeight w:val="454" w:hRule="atLeast"/>
        </w:trPr>
        <w:tc>
          <w:tcPr>
            <w:tcW w:w="394" w:type="pct"/>
            <w:tcBorders>
              <w:top w:val="single" w:color="auto" w:sz="4" w:space="0"/>
              <w:left w:val="single" w:color="auto" w:sz="4" w:space="0"/>
              <w:right w:val="single" w:color="auto" w:sz="4" w:space="0"/>
            </w:tcBorders>
            <w:vAlign w:val="center"/>
          </w:tcPr>
          <w:p w14:paraId="126461E0">
            <w:pPr>
              <w:pStyle w:val="181"/>
              <w:keepNext w:val="0"/>
              <w:keepLines w:val="0"/>
              <w:jc w:val="center"/>
              <w:rPr>
                <w:rFonts w:ascii="仿宋_GB2312" w:eastAsia="仿宋_GB2312" w:cs="宋体" w:hAnsiTheme="minorEastAsia"/>
                <w:color w:val="000000" w:themeColor="text1"/>
                <w:sz w:val="21"/>
                <w:szCs w:val="21"/>
                <w:highlight w:val="none"/>
                <w14:textFill>
                  <w14:solidFill>
                    <w14:schemeClr w14:val="tx1"/>
                  </w14:solidFill>
                </w14:textFill>
              </w:rPr>
            </w:pPr>
            <w:r>
              <w:rPr>
                <w:rFonts w:hint="eastAsia" w:ascii="仿宋_GB2312" w:eastAsia="仿宋_GB2312" w:cs="宋体" w:hAnsiTheme="minorEastAsia"/>
                <w:color w:val="000000" w:themeColor="text1"/>
                <w:sz w:val="21"/>
                <w:szCs w:val="21"/>
                <w:highlight w:val="none"/>
                <w14:textFill>
                  <w14:solidFill>
                    <w14:schemeClr w14:val="tx1"/>
                  </w14:solidFill>
                </w14:textFill>
              </w:rPr>
              <w:t>1</w:t>
            </w:r>
            <w:r>
              <w:rPr>
                <w:rFonts w:ascii="仿宋_GB2312" w:eastAsia="仿宋_GB2312" w:cs="宋体" w:hAnsiTheme="minorEastAsia"/>
                <w:color w:val="000000" w:themeColor="text1"/>
                <w:sz w:val="21"/>
                <w:szCs w:val="21"/>
                <w:highlight w:val="none"/>
                <w14:textFill>
                  <w14:solidFill>
                    <w14:schemeClr w14:val="tx1"/>
                  </w14:solidFill>
                </w14:textFill>
              </w:rPr>
              <w:t>8</w:t>
            </w:r>
          </w:p>
        </w:tc>
        <w:tc>
          <w:tcPr>
            <w:tcW w:w="941" w:type="pct"/>
            <w:tcBorders>
              <w:top w:val="single" w:color="auto" w:sz="4" w:space="0"/>
              <w:left w:val="single" w:color="auto" w:sz="4" w:space="0"/>
              <w:right w:val="single" w:color="auto" w:sz="4" w:space="0"/>
            </w:tcBorders>
            <w:vAlign w:val="center"/>
          </w:tcPr>
          <w:p w14:paraId="7B3B1034">
            <w:pPr>
              <w:pStyle w:val="181"/>
              <w:keepNext w:val="0"/>
              <w:keepLines w:val="0"/>
              <w:jc w:val="center"/>
              <w:rPr>
                <w:rFonts w:ascii="仿宋_GB2312" w:eastAsia="仿宋_GB2312" w:cs="宋体" w:hAnsiTheme="minorEastAsia"/>
                <w:sz w:val="21"/>
                <w:szCs w:val="21"/>
                <w:highlight w:val="none"/>
              </w:rPr>
            </w:pPr>
            <w:r>
              <w:rPr>
                <w:rFonts w:hint="eastAsia" w:ascii="仿宋_GB2312" w:eastAsia="仿宋_GB2312" w:cs="宋体" w:hAnsiTheme="minorEastAsia"/>
                <w:sz w:val="21"/>
                <w:szCs w:val="21"/>
                <w:highlight w:val="none"/>
              </w:rPr>
              <w:t>开标程序</w:t>
            </w:r>
          </w:p>
        </w:tc>
        <w:tc>
          <w:tcPr>
            <w:tcW w:w="3664" w:type="pct"/>
            <w:tcBorders>
              <w:top w:val="single" w:color="auto" w:sz="4" w:space="0"/>
              <w:left w:val="single" w:color="auto" w:sz="4" w:space="0"/>
              <w:right w:val="single" w:color="auto" w:sz="4" w:space="0"/>
            </w:tcBorders>
            <w:vAlign w:val="center"/>
          </w:tcPr>
          <w:p w14:paraId="0793CA8E">
            <w:pPr>
              <w:pStyle w:val="181"/>
              <w:keepNext w:val="0"/>
              <w:keepLines w:val="0"/>
              <w:rPr>
                <w:rFonts w:hint="eastAsia" w:ascii="仿宋_GB2312" w:eastAsia="仿宋_GB2312" w:cs="宋体" w:hAnsiTheme="minorEastAsia"/>
                <w:sz w:val="21"/>
                <w:szCs w:val="21"/>
                <w:highlight w:val="none"/>
              </w:rPr>
            </w:pPr>
            <w:r>
              <w:rPr>
                <w:rFonts w:hint="eastAsia" w:ascii="仿宋_GB2312" w:eastAsia="仿宋_GB2312" w:cs="宋体" w:hAnsiTheme="minorEastAsia"/>
                <w:sz w:val="21"/>
                <w:szCs w:val="21"/>
                <w:highlight w:val="none"/>
              </w:rPr>
              <w:t>现场开标程序</w:t>
            </w:r>
          </w:p>
          <w:p w14:paraId="31AC8ABC">
            <w:pPr>
              <w:pStyle w:val="181"/>
              <w:keepNext w:val="0"/>
              <w:keepLines w:val="0"/>
              <w:rPr>
                <w:rFonts w:hint="eastAsia" w:ascii="仿宋_GB2312" w:eastAsia="仿宋_GB2312" w:cs="宋体" w:hAnsiTheme="minorEastAsia"/>
                <w:sz w:val="21"/>
                <w:szCs w:val="21"/>
                <w:highlight w:val="none"/>
              </w:rPr>
            </w:pPr>
            <w:r>
              <w:rPr>
                <w:rFonts w:hint="eastAsia" w:ascii="仿宋_GB2312" w:eastAsia="仿宋_GB2312" w:cs="宋体" w:hAnsiTheme="minorEastAsia"/>
                <w:sz w:val="21"/>
                <w:szCs w:val="21"/>
                <w:highlight w:val="none"/>
              </w:rPr>
              <w:t>1.密封情况检查</w:t>
            </w:r>
          </w:p>
          <w:p w14:paraId="3ADBD558">
            <w:pPr>
              <w:pStyle w:val="181"/>
              <w:keepNext w:val="0"/>
              <w:keepLines w:val="0"/>
              <w:rPr>
                <w:rFonts w:hint="eastAsia" w:ascii="仿宋_GB2312" w:eastAsia="仿宋_GB2312" w:cs="宋体" w:hAnsiTheme="minorEastAsia"/>
                <w:sz w:val="21"/>
                <w:szCs w:val="21"/>
                <w:highlight w:val="none"/>
              </w:rPr>
            </w:pPr>
            <w:r>
              <w:rPr>
                <w:rFonts w:hint="eastAsia" w:ascii="仿宋_GB2312" w:eastAsia="仿宋_GB2312" w:cs="宋体" w:hAnsiTheme="minorEastAsia"/>
                <w:sz w:val="21"/>
                <w:szCs w:val="21"/>
                <w:highlight w:val="none"/>
              </w:rPr>
              <w:t xml:space="preserve">2.开标顺序：随机 </w:t>
            </w:r>
          </w:p>
          <w:p w14:paraId="0F65486C">
            <w:pPr>
              <w:pStyle w:val="181"/>
              <w:keepNext w:val="0"/>
              <w:keepLines w:val="0"/>
              <w:rPr>
                <w:rFonts w:hint="eastAsia" w:ascii="仿宋_GB2312" w:eastAsia="仿宋_GB2312" w:cs="宋体" w:hAnsiTheme="minorEastAsia"/>
                <w:sz w:val="21"/>
                <w:szCs w:val="21"/>
                <w:highlight w:val="none"/>
              </w:rPr>
            </w:pPr>
            <w:r>
              <w:rPr>
                <w:rFonts w:hint="eastAsia" w:ascii="仿宋_GB2312" w:eastAsia="仿宋_GB2312" w:cs="宋体" w:hAnsiTheme="minorEastAsia"/>
                <w:sz w:val="21"/>
                <w:szCs w:val="21"/>
                <w:highlight w:val="none"/>
              </w:rPr>
              <w:t>3.投标人代表是否在开标记录上签字不影响开标记录的效力</w:t>
            </w:r>
          </w:p>
          <w:p w14:paraId="1C500C84">
            <w:pPr>
              <w:pStyle w:val="181"/>
              <w:keepNext w:val="0"/>
              <w:keepLines w:val="0"/>
              <w:rPr>
                <w:rFonts w:hint="eastAsia" w:ascii="仿宋_GB2312" w:eastAsia="仿宋_GB2312" w:cs="宋体" w:hAnsiTheme="minorEastAsia"/>
                <w:sz w:val="21"/>
                <w:szCs w:val="21"/>
                <w:highlight w:val="none"/>
                <w:lang w:eastAsia="zh-Hans"/>
              </w:rPr>
            </w:pPr>
            <w:r>
              <w:rPr>
                <w:rFonts w:hint="eastAsia" w:ascii="仿宋_GB2312" w:eastAsia="仿宋_GB2312" w:cs="宋体" w:hAnsiTheme="minorEastAsia"/>
                <w:sz w:val="21"/>
                <w:szCs w:val="21"/>
                <w:highlight w:val="none"/>
                <w:lang w:val="en-US" w:eastAsia="zh-CN"/>
              </w:rPr>
              <w:t>4.</w:t>
            </w:r>
            <w:r>
              <w:rPr>
                <w:rFonts w:hint="eastAsia" w:ascii="仿宋_GB2312" w:eastAsia="仿宋_GB2312" w:cs="宋体" w:hAnsiTheme="minorEastAsia"/>
                <w:sz w:val="21"/>
                <w:szCs w:val="21"/>
                <w:highlight w:val="none"/>
                <w:lang w:eastAsia="zh-Hans"/>
              </w:rPr>
              <w:t>报价轮次：共两次</w:t>
            </w:r>
          </w:p>
          <w:p w14:paraId="61A86FAD">
            <w:pPr>
              <w:pStyle w:val="181"/>
              <w:keepNext w:val="0"/>
              <w:keepLines w:val="0"/>
              <w:rPr>
                <w:rFonts w:hint="eastAsia" w:ascii="仿宋_GB2312" w:eastAsia="仿宋_GB2312" w:cs="宋体" w:hAnsiTheme="minorEastAsia"/>
                <w:sz w:val="21"/>
                <w:szCs w:val="21"/>
                <w:highlight w:val="none"/>
                <w:lang w:eastAsia="zh-Hans"/>
              </w:rPr>
            </w:pPr>
            <w:r>
              <w:rPr>
                <w:rFonts w:hint="eastAsia" w:ascii="仿宋_GB2312" w:eastAsia="仿宋_GB2312" w:cs="宋体" w:hAnsiTheme="minorEastAsia"/>
                <w:sz w:val="21"/>
                <w:szCs w:val="21"/>
                <w:highlight w:val="none"/>
                <w:lang w:val="en-US" w:eastAsia="zh-CN"/>
              </w:rPr>
              <w:t>5.</w:t>
            </w:r>
            <w:r>
              <w:rPr>
                <w:rFonts w:hint="eastAsia" w:ascii="仿宋_GB2312" w:eastAsia="仿宋_GB2312" w:cs="宋体" w:hAnsiTheme="minorEastAsia"/>
                <w:sz w:val="21"/>
                <w:szCs w:val="21"/>
                <w:highlight w:val="none"/>
                <w:lang w:eastAsia="zh-Hans"/>
              </w:rPr>
              <w:t>调价方式：</w:t>
            </w:r>
            <w:r>
              <w:rPr>
                <w:rFonts w:hint="eastAsia" w:ascii="仿宋_GB2312" w:eastAsia="仿宋_GB2312" w:cs="宋体" w:hAnsiTheme="minorEastAsia"/>
                <w:sz w:val="21"/>
                <w:szCs w:val="21"/>
                <w:highlight w:val="none"/>
                <w:lang w:eastAsia="zh-CN"/>
              </w:rPr>
              <w:t>线下议标</w:t>
            </w:r>
            <w:r>
              <w:rPr>
                <w:rFonts w:hint="eastAsia" w:ascii="仿宋_GB2312" w:eastAsia="仿宋_GB2312" w:cs="宋体" w:hAnsiTheme="minorEastAsia"/>
                <w:sz w:val="21"/>
                <w:szCs w:val="21"/>
                <w:highlight w:val="none"/>
                <w:lang w:val="en-US" w:eastAsia="zh-CN"/>
              </w:rPr>
              <w:t>+</w:t>
            </w:r>
            <w:r>
              <w:rPr>
                <w:rFonts w:hint="eastAsia" w:ascii="仿宋_GB2312" w:eastAsia="仿宋_GB2312" w:cs="宋体" w:hAnsiTheme="minorEastAsia"/>
                <w:sz w:val="21"/>
                <w:szCs w:val="21"/>
                <w:highlight w:val="none"/>
                <w:lang w:eastAsia="zh-Hans"/>
              </w:rPr>
              <w:t>调价</w:t>
            </w:r>
          </w:p>
          <w:p w14:paraId="63E995AD">
            <w:pPr>
              <w:pStyle w:val="181"/>
              <w:keepNext w:val="0"/>
              <w:keepLines w:val="0"/>
              <w:rPr>
                <w:rFonts w:hint="eastAsia" w:ascii="仿宋_GB2312" w:eastAsia="仿宋_GB2312" w:cs="宋体" w:hAnsiTheme="minorEastAsia"/>
                <w:sz w:val="21"/>
                <w:szCs w:val="21"/>
                <w:highlight w:val="none"/>
                <w:lang w:eastAsia="zh-Hans"/>
              </w:rPr>
            </w:pPr>
            <w:r>
              <w:rPr>
                <w:rFonts w:hint="eastAsia" w:ascii="仿宋_GB2312" w:eastAsia="仿宋_GB2312" w:cs="宋体" w:hAnsiTheme="minorEastAsia"/>
                <w:sz w:val="21"/>
                <w:szCs w:val="21"/>
                <w:highlight w:val="none"/>
                <w:lang w:val="en-US" w:eastAsia="zh-CN"/>
              </w:rPr>
              <w:t>6.</w:t>
            </w:r>
            <w:r>
              <w:rPr>
                <w:rFonts w:hint="eastAsia" w:ascii="仿宋_GB2312" w:eastAsia="仿宋_GB2312" w:cs="宋体" w:hAnsiTheme="minorEastAsia"/>
                <w:sz w:val="21"/>
                <w:szCs w:val="21"/>
                <w:highlight w:val="none"/>
                <w:lang w:eastAsia="zh-Hans"/>
              </w:rPr>
              <w:t>调价时间：</w:t>
            </w:r>
            <w:r>
              <w:rPr>
                <w:rFonts w:hint="eastAsia" w:ascii="仿宋_GB2312" w:hAnsi="仿宋_GB2312" w:eastAsia="仿宋_GB2312" w:cs="仿宋_GB2312"/>
                <w:sz w:val="21"/>
                <w:szCs w:val="21"/>
                <w:highlight w:val="none"/>
                <w:lang w:eastAsia="zh-Hans"/>
              </w:rPr>
              <w:t>按</w:t>
            </w:r>
            <w:r>
              <w:rPr>
                <w:rFonts w:hint="eastAsia" w:ascii="仿宋_GB2312" w:hAnsi="仿宋_GB2312" w:eastAsia="仿宋_GB2312" w:cs="仿宋_GB2312"/>
                <w:sz w:val="21"/>
                <w:szCs w:val="21"/>
                <w:highlight w:val="none"/>
                <w:lang w:val="en-US" w:eastAsia="zh-CN"/>
              </w:rPr>
              <w:t>招标人通知</w:t>
            </w:r>
            <w:r>
              <w:rPr>
                <w:rFonts w:hint="eastAsia" w:ascii="仿宋_GB2312" w:hAnsi="仿宋_GB2312" w:eastAsia="仿宋_GB2312" w:cs="仿宋_GB2312"/>
                <w:sz w:val="21"/>
                <w:szCs w:val="21"/>
                <w:highlight w:val="none"/>
                <w:lang w:eastAsia="zh-Hans"/>
              </w:rPr>
              <w:t>的时间</w:t>
            </w:r>
            <w:r>
              <w:rPr>
                <w:rFonts w:hint="eastAsia" w:ascii="仿宋_GB2312" w:eastAsia="仿宋_GB2312" w:cs="宋体" w:hAnsiTheme="minorEastAsia"/>
                <w:sz w:val="21"/>
                <w:szCs w:val="21"/>
                <w:highlight w:val="none"/>
                <w:lang w:eastAsia="zh-Hans"/>
              </w:rPr>
              <w:t>。</w:t>
            </w:r>
          </w:p>
          <w:p w14:paraId="05BD687E">
            <w:pPr>
              <w:pStyle w:val="181"/>
              <w:keepNext w:val="0"/>
              <w:keepLines w:val="0"/>
              <w:rPr>
                <w:rFonts w:ascii="仿宋_GB2312" w:eastAsia="仿宋_GB2312" w:cs="宋体" w:hAnsiTheme="minorEastAsia"/>
                <w:sz w:val="21"/>
                <w:szCs w:val="21"/>
                <w:highlight w:val="none"/>
              </w:rPr>
            </w:pPr>
            <w:r>
              <w:rPr>
                <w:rFonts w:hint="eastAsia" w:ascii="仿宋_GB2312" w:eastAsia="仿宋_GB2312" w:cs="宋体" w:hAnsiTheme="minorEastAsia"/>
                <w:sz w:val="21"/>
                <w:szCs w:val="21"/>
                <w:highlight w:val="none"/>
                <w:lang w:val="en-US" w:eastAsia="zh-CN"/>
              </w:rPr>
              <w:t>7.</w:t>
            </w:r>
            <w:r>
              <w:rPr>
                <w:rFonts w:hint="eastAsia" w:ascii="仿宋_GB2312" w:eastAsia="仿宋_GB2312" w:cs="宋体" w:hAnsiTheme="minorEastAsia"/>
                <w:sz w:val="21"/>
                <w:szCs w:val="21"/>
                <w:highlight w:val="none"/>
                <w:lang w:eastAsia="zh-Hans"/>
              </w:rPr>
              <w:t>入围调价的投标人将收到</w:t>
            </w:r>
            <w:r>
              <w:rPr>
                <w:rFonts w:hint="eastAsia" w:ascii="仿宋_GB2312" w:hAnsi="仿宋_GB2312" w:eastAsia="仿宋_GB2312" w:cs="仿宋_GB2312"/>
                <w:sz w:val="21"/>
                <w:szCs w:val="21"/>
                <w:highlight w:val="none"/>
                <w:lang w:val="en-US" w:eastAsia="zh-CN"/>
              </w:rPr>
              <w:t>招标人通知</w:t>
            </w:r>
            <w:r>
              <w:rPr>
                <w:rFonts w:hint="eastAsia" w:ascii="仿宋_GB2312" w:eastAsia="仿宋_GB2312" w:cs="宋体" w:hAnsiTheme="minorEastAsia"/>
                <w:sz w:val="21"/>
                <w:szCs w:val="21"/>
                <w:highlight w:val="none"/>
                <w:lang w:eastAsia="zh-Hans"/>
              </w:rPr>
              <w:t>，未在规定时间内完成调价的投标人视为不响应招标要求，自动放弃调价机会，并视该投标人第一轮报价为最终</w:t>
            </w:r>
            <w:r>
              <w:rPr>
                <w:rFonts w:hint="eastAsia" w:ascii="仿宋_GB2312" w:eastAsia="仿宋_GB2312" w:cs="宋体" w:hAnsiTheme="minorEastAsia"/>
                <w:sz w:val="21"/>
                <w:szCs w:val="21"/>
                <w:highlight w:val="none"/>
              </w:rPr>
              <w:t>报价</w:t>
            </w:r>
            <w:r>
              <w:rPr>
                <w:rFonts w:hint="eastAsia" w:ascii="仿宋_GB2312" w:eastAsia="仿宋_GB2312" w:cs="宋体" w:hAnsiTheme="minorEastAsia"/>
                <w:sz w:val="21"/>
                <w:szCs w:val="21"/>
                <w:highlight w:val="none"/>
                <w:lang w:eastAsia="zh-Hans"/>
              </w:rPr>
              <w:t>。</w:t>
            </w:r>
          </w:p>
        </w:tc>
      </w:tr>
      <w:tr w14:paraId="18E537EF">
        <w:tblPrEx>
          <w:tblCellMar>
            <w:top w:w="0" w:type="dxa"/>
            <w:left w:w="108" w:type="dxa"/>
            <w:bottom w:w="0" w:type="dxa"/>
            <w:right w:w="108" w:type="dxa"/>
          </w:tblCellMar>
        </w:tblPrEx>
        <w:trPr>
          <w:trHeight w:val="454" w:hRule="atLeast"/>
        </w:trPr>
        <w:tc>
          <w:tcPr>
            <w:tcW w:w="394" w:type="pct"/>
            <w:tcBorders>
              <w:top w:val="single" w:color="auto" w:sz="4" w:space="0"/>
              <w:left w:val="single" w:color="auto" w:sz="4" w:space="0"/>
              <w:bottom w:val="single" w:color="auto" w:sz="4" w:space="0"/>
              <w:right w:val="single" w:color="auto" w:sz="4" w:space="0"/>
            </w:tcBorders>
            <w:vAlign w:val="center"/>
          </w:tcPr>
          <w:p w14:paraId="5C1DBC11">
            <w:pPr>
              <w:pStyle w:val="181"/>
              <w:keepNext w:val="0"/>
              <w:keepLines w:val="0"/>
              <w:jc w:val="center"/>
              <w:rPr>
                <w:rFonts w:ascii="仿宋_GB2312" w:eastAsia="仿宋_GB2312" w:cs="宋体" w:hAnsiTheme="minorEastAsia"/>
                <w:color w:val="000000" w:themeColor="text1"/>
                <w:sz w:val="21"/>
                <w:szCs w:val="21"/>
                <w:highlight w:val="none"/>
                <w14:textFill>
                  <w14:solidFill>
                    <w14:schemeClr w14:val="tx1"/>
                  </w14:solidFill>
                </w14:textFill>
              </w:rPr>
            </w:pPr>
            <w:r>
              <w:rPr>
                <w:rFonts w:hint="eastAsia" w:ascii="仿宋_GB2312" w:eastAsia="仿宋_GB2312" w:cs="宋体" w:hAnsiTheme="minorEastAsia"/>
                <w:color w:val="000000" w:themeColor="text1"/>
                <w:sz w:val="21"/>
                <w:szCs w:val="21"/>
                <w:highlight w:val="none"/>
                <w14:textFill>
                  <w14:solidFill>
                    <w14:schemeClr w14:val="tx1"/>
                  </w14:solidFill>
                </w14:textFill>
              </w:rPr>
              <w:t>1</w:t>
            </w:r>
            <w:r>
              <w:rPr>
                <w:rFonts w:ascii="仿宋_GB2312" w:eastAsia="仿宋_GB2312" w:cs="宋体" w:hAnsiTheme="minorEastAsia"/>
                <w:color w:val="000000" w:themeColor="text1"/>
                <w:sz w:val="21"/>
                <w:szCs w:val="21"/>
                <w:highlight w:val="none"/>
                <w14:textFill>
                  <w14:solidFill>
                    <w14:schemeClr w14:val="tx1"/>
                  </w14:solidFill>
                </w14:textFill>
              </w:rPr>
              <w:t>9</w:t>
            </w:r>
          </w:p>
        </w:tc>
        <w:tc>
          <w:tcPr>
            <w:tcW w:w="941" w:type="pct"/>
            <w:tcBorders>
              <w:top w:val="single" w:color="auto" w:sz="4" w:space="0"/>
              <w:left w:val="single" w:color="auto" w:sz="4" w:space="0"/>
              <w:bottom w:val="single" w:color="auto" w:sz="4" w:space="0"/>
              <w:right w:val="single" w:color="auto" w:sz="4" w:space="0"/>
            </w:tcBorders>
            <w:vAlign w:val="center"/>
          </w:tcPr>
          <w:p w14:paraId="4526C9DA">
            <w:pPr>
              <w:pStyle w:val="181"/>
              <w:keepNext w:val="0"/>
              <w:keepLines w:val="0"/>
              <w:jc w:val="center"/>
              <w:rPr>
                <w:rFonts w:ascii="仿宋_GB2312" w:eastAsia="仿宋_GB2312" w:cs="宋体" w:hAnsiTheme="minorEastAsia"/>
                <w:sz w:val="21"/>
                <w:szCs w:val="21"/>
                <w:highlight w:val="none"/>
              </w:rPr>
            </w:pPr>
            <w:r>
              <w:rPr>
                <w:rFonts w:hint="eastAsia" w:ascii="仿宋_GB2312" w:eastAsia="仿宋_GB2312" w:cs="宋体" w:hAnsiTheme="minorEastAsia"/>
                <w:sz w:val="21"/>
                <w:szCs w:val="21"/>
                <w:highlight w:val="none"/>
              </w:rPr>
              <w:t>履约保证金</w:t>
            </w:r>
          </w:p>
        </w:tc>
        <w:tc>
          <w:tcPr>
            <w:tcW w:w="3664" w:type="pct"/>
            <w:tcBorders>
              <w:top w:val="single" w:color="auto" w:sz="4" w:space="0"/>
              <w:left w:val="single" w:color="auto" w:sz="4" w:space="0"/>
              <w:bottom w:val="single" w:color="auto" w:sz="4" w:space="0"/>
              <w:right w:val="single" w:color="auto" w:sz="4" w:space="0"/>
            </w:tcBorders>
            <w:vAlign w:val="center"/>
          </w:tcPr>
          <w:p w14:paraId="3C7FF5E1">
            <w:pPr>
              <w:pStyle w:val="181"/>
              <w:keepNext w:val="0"/>
              <w:keepLines w:val="0"/>
              <w:rPr>
                <w:rFonts w:hint="default" w:ascii="仿宋_GB2312" w:eastAsia="仿宋_GB2312" w:cs="宋体" w:hAnsiTheme="minorEastAsia"/>
                <w:sz w:val="21"/>
                <w:szCs w:val="21"/>
                <w:highlight w:val="none"/>
                <w:lang w:val="en-US" w:eastAsia="zh-CN"/>
              </w:rPr>
            </w:pPr>
            <w:r>
              <w:rPr>
                <w:rFonts w:hint="eastAsia" w:ascii="仿宋_GB2312" w:eastAsia="仿宋_GB2312" w:cs="宋体" w:hAnsiTheme="minorEastAsia"/>
                <w:sz w:val="21"/>
                <w:szCs w:val="21"/>
                <w:highlight w:val="none"/>
                <w:u w:val="single"/>
                <w:lang w:val="en-US" w:eastAsia="zh-CN"/>
              </w:rPr>
              <w:t>1</w:t>
            </w:r>
            <w:r>
              <w:rPr>
                <w:rFonts w:hint="eastAsia" w:ascii="仿宋_GB2312" w:eastAsia="仿宋_GB2312" w:cs="宋体" w:hAnsiTheme="minorEastAsia"/>
                <w:sz w:val="21"/>
                <w:szCs w:val="21"/>
                <w:highlight w:val="none"/>
                <w:lang w:val="en-US" w:eastAsia="zh-CN"/>
              </w:rPr>
              <w:t>万元</w:t>
            </w:r>
          </w:p>
        </w:tc>
      </w:tr>
      <w:bookmarkEnd w:id="0"/>
      <w:bookmarkEnd w:id="1"/>
      <w:bookmarkEnd w:id="2"/>
      <w:bookmarkEnd w:id="3"/>
      <w:bookmarkEnd w:id="4"/>
      <w:bookmarkEnd w:id="5"/>
      <w:bookmarkEnd w:id="6"/>
    </w:tbl>
    <w:p w14:paraId="2683C3E0">
      <w:pPr>
        <w:widowControl/>
        <w:jc w:val="left"/>
        <w:rPr>
          <w:rFonts w:hint="eastAsia" w:ascii="仿宋_GB2312" w:eastAsia="仿宋_GB2312" w:cs="黑体" w:hAnsiTheme="minorEastAsia"/>
          <w:b/>
          <w:sz w:val="28"/>
          <w:szCs w:val="28"/>
          <w:highlight w:val="none"/>
        </w:rPr>
      </w:pPr>
      <w:bookmarkStart w:id="7" w:name="_Toc31831"/>
      <w:bookmarkStart w:id="8" w:name="_Toc214333205"/>
      <w:bookmarkStart w:id="9" w:name="_Toc214336660"/>
      <w:bookmarkStart w:id="10" w:name="_Toc214339494"/>
    </w:p>
    <w:p w14:paraId="6F19FBDA">
      <w:pPr>
        <w:widowControl/>
        <w:jc w:val="left"/>
        <w:rPr>
          <w:rFonts w:ascii="仿宋_GB2312" w:eastAsia="仿宋_GB2312" w:cs="Times New Roman" w:hAnsiTheme="minorEastAsia"/>
          <w:b/>
          <w:bCs/>
          <w:sz w:val="28"/>
          <w:szCs w:val="28"/>
          <w:highlight w:val="none"/>
        </w:rPr>
      </w:pPr>
      <w:r>
        <w:rPr>
          <w:rFonts w:hint="eastAsia" w:ascii="仿宋_GB2312" w:eastAsia="仿宋_GB2312" w:cs="黑体" w:hAnsiTheme="minorEastAsia"/>
          <w:b/>
          <w:sz w:val="28"/>
          <w:szCs w:val="28"/>
          <w:highlight w:val="none"/>
        </w:rPr>
        <w:t>一、总则</w:t>
      </w:r>
      <w:bookmarkEnd w:id="7"/>
      <w:bookmarkEnd w:id="8"/>
      <w:bookmarkEnd w:id="9"/>
      <w:bookmarkEnd w:id="10"/>
    </w:p>
    <w:p w14:paraId="70F8E7C7">
      <w:pPr>
        <w:pStyle w:val="181"/>
        <w:keepNext w:val="0"/>
        <w:keepLines w:val="0"/>
        <w:ind w:firstLine="482" w:firstLineChars="200"/>
        <w:jc w:val="left"/>
        <w:rPr>
          <w:rFonts w:ascii="仿宋_GB2312" w:eastAsia="仿宋_GB2312" w:hAnsiTheme="minorEastAsia"/>
          <w:b/>
          <w:bCs/>
          <w:highlight w:val="none"/>
        </w:rPr>
      </w:pPr>
      <w:bookmarkStart w:id="11" w:name="_Toc21102"/>
      <w:r>
        <w:rPr>
          <w:rFonts w:hint="eastAsia" w:ascii="仿宋_GB2312" w:eastAsia="仿宋_GB2312" w:cs="宋体" w:hAnsiTheme="minorEastAsia"/>
          <w:b/>
          <w:bCs/>
          <w:highlight w:val="none"/>
        </w:rPr>
        <w:t>1.项目概况</w:t>
      </w:r>
      <w:bookmarkEnd w:id="11"/>
    </w:p>
    <w:p w14:paraId="43A7EF52">
      <w:pPr>
        <w:pStyle w:val="181"/>
        <w:keepNext w:val="0"/>
        <w:keepLines w:val="0"/>
        <w:ind w:firstLine="420" w:firstLineChars="200"/>
        <w:jc w:val="left"/>
        <w:rPr>
          <w:rFonts w:ascii="仿宋_GB2312" w:eastAsia="仿宋_GB2312" w:cs="宋体" w:hAnsiTheme="minorEastAsia"/>
          <w:sz w:val="21"/>
          <w:szCs w:val="21"/>
          <w:highlight w:val="none"/>
        </w:rPr>
      </w:pPr>
      <w:bookmarkStart w:id="12" w:name="_Toc27169"/>
      <w:r>
        <w:rPr>
          <w:rFonts w:hint="eastAsia" w:ascii="仿宋_GB2312" w:eastAsia="仿宋_GB2312" w:cs="宋体" w:hAnsiTheme="minorEastAsia"/>
          <w:sz w:val="21"/>
          <w:szCs w:val="21"/>
          <w:highlight w:val="none"/>
        </w:rPr>
        <w:t>1.1</w:t>
      </w:r>
      <w:r>
        <w:rPr>
          <w:rFonts w:hint="eastAsia" w:ascii="仿宋_GB2312" w:eastAsia="仿宋_GB2312" w:hAnsiTheme="minorEastAsia"/>
          <w:kern w:val="0"/>
          <w:sz w:val="21"/>
          <w:szCs w:val="21"/>
          <w:highlight w:val="none"/>
        </w:rPr>
        <w:t>坚持以习近平新时代中国特色社会主义思想为指导，全面贯彻党的</w:t>
      </w:r>
      <w:r>
        <w:rPr>
          <w:rFonts w:hint="eastAsia" w:ascii="仿宋_GB2312" w:eastAsia="仿宋_GB2312" w:hAnsiTheme="minorEastAsia"/>
          <w:kern w:val="0"/>
          <w:sz w:val="21"/>
          <w:szCs w:val="21"/>
          <w:highlight w:val="none"/>
          <w:lang w:val="en-US" w:eastAsia="zh-CN"/>
        </w:rPr>
        <w:t>二十</w:t>
      </w:r>
      <w:r>
        <w:rPr>
          <w:rFonts w:hint="eastAsia" w:ascii="仿宋_GB2312" w:eastAsia="仿宋_GB2312" w:hAnsiTheme="minorEastAsia"/>
          <w:kern w:val="0"/>
          <w:sz w:val="21"/>
          <w:szCs w:val="21"/>
          <w:highlight w:val="none"/>
        </w:rPr>
        <w:t>大精神。遵守自由、平等、公正、法治的社会主义核心价值观。</w:t>
      </w:r>
    </w:p>
    <w:p w14:paraId="7BEFAB9A">
      <w:pPr>
        <w:pStyle w:val="181"/>
        <w:keepNext w:val="0"/>
        <w:keepLines w:val="0"/>
        <w:ind w:firstLine="420" w:firstLineChars="200"/>
        <w:jc w:val="left"/>
        <w:rPr>
          <w:rFonts w:ascii="仿宋_GB2312" w:eastAsia="仿宋_GB2312" w:cs="宋体" w:hAnsiTheme="minorEastAsia"/>
          <w:sz w:val="21"/>
          <w:szCs w:val="21"/>
          <w:highlight w:val="none"/>
        </w:rPr>
      </w:pPr>
      <w:r>
        <w:rPr>
          <w:rFonts w:hint="eastAsia" w:ascii="仿宋_GB2312" w:eastAsia="仿宋_GB2312" w:cs="宋体" w:hAnsiTheme="minorEastAsia"/>
          <w:sz w:val="21"/>
          <w:szCs w:val="21"/>
          <w:highlight w:val="none"/>
        </w:rPr>
        <w:t>1.</w:t>
      </w:r>
      <w:bookmarkEnd w:id="12"/>
      <w:r>
        <w:rPr>
          <w:rFonts w:hint="eastAsia" w:ascii="仿宋_GB2312" w:eastAsia="仿宋_GB2312" w:cs="宋体" w:hAnsiTheme="minorEastAsia"/>
          <w:sz w:val="21"/>
          <w:szCs w:val="21"/>
          <w:highlight w:val="none"/>
        </w:rPr>
        <w:t>2根据《中华人民共和国招标投标法》等有关法律、法规的规定，以及招标人相应管理办法，本招标项目有关物资采购已具备招标条件，现进行招标。</w:t>
      </w:r>
    </w:p>
    <w:p w14:paraId="0074CF52">
      <w:pPr>
        <w:pStyle w:val="181"/>
        <w:keepNext w:val="0"/>
        <w:keepLines w:val="0"/>
        <w:ind w:firstLine="420" w:firstLineChars="200"/>
        <w:jc w:val="left"/>
        <w:rPr>
          <w:rFonts w:ascii="仿宋_GB2312" w:eastAsia="仿宋_GB2312" w:cs="宋体" w:hAnsiTheme="minorEastAsia"/>
          <w:sz w:val="21"/>
          <w:szCs w:val="21"/>
          <w:highlight w:val="none"/>
        </w:rPr>
      </w:pPr>
      <w:r>
        <w:rPr>
          <w:rFonts w:hint="eastAsia" w:ascii="仿宋_GB2312" w:eastAsia="仿宋_GB2312" w:cs="宋体" w:hAnsiTheme="minorEastAsia"/>
          <w:sz w:val="21"/>
          <w:szCs w:val="21"/>
          <w:highlight w:val="none"/>
        </w:rPr>
        <w:t>1.3招标编号：</w:t>
      </w:r>
      <w:r>
        <w:rPr>
          <w:rFonts w:hint="eastAsia" w:ascii="仿宋_GB2312" w:eastAsia="仿宋_GB2312" w:cs="宋体" w:hAnsiTheme="minorEastAsia"/>
          <w:sz w:val="21"/>
          <w:szCs w:val="21"/>
          <w:highlight w:val="none"/>
          <w:u w:val="single"/>
        </w:rPr>
        <w:t>ZJLQ-FG-昂仁县灾后重建</w:t>
      </w:r>
      <w:r>
        <w:rPr>
          <w:rFonts w:hint="eastAsia" w:ascii="仿宋_GB2312" w:eastAsia="仿宋_GB2312" w:cs="宋体" w:hAnsiTheme="minorEastAsia"/>
          <w:sz w:val="21"/>
          <w:szCs w:val="21"/>
          <w:highlight w:val="none"/>
          <w:u w:val="single"/>
          <w:lang w:val="en-US" w:eastAsia="zh-CN"/>
        </w:rPr>
        <w:t>7</w:t>
      </w:r>
      <w:r>
        <w:rPr>
          <w:rFonts w:hint="eastAsia" w:ascii="仿宋_GB2312" w:eastAsia="仿宋_GB2312" w:cs="宋体" w:hAnsiTheme="minorEastAsia"/>
          <w:sz w:val="21"/>
          <w:szCs w:val="21"/>
          <w:highlight w:val="none"/>
          <w:u w:val="single"/>
        </w:rPr>
        <w:t>标-00</w:t>
      </w:r>
      <w:r>
        <w:rPr>
          <w:rFonts w:hint="eastAsia" w:ascii="仿宋_GB2312" w:eastAsia="仿宋_GB2312" w:cs="宋体" w:hAnsiTheme="minorEastAsia"/>
          <w:sz w:val="21"/>
          <w:szCs w:val="21"/>
          <w:highlight w:val="none"/>
          <w:u w:val="single"/>
          <w:lang w:val="en-US" w:eastAsia="zh-CN"/>
        </w:rPr>
        <w:t>8</w:t>
      </w:r>
      <w:r>
        <w:rPr>
          <w:rFonts w:ascii="仿宋_GB2312" w:eastAsia="仿宋_GB2312" w:cs="宋体" w:hAnsiTheme="minorEastAsia"/>
          <w:sz w:val="21"/>
          <w:szCs w:val="21"/>
          <w:highlight w:val="none"/>
        </w:rPr>
        <w:t xml:space="preserve"> </w:t>
      </w:r>
    </w:p>
    <w:p w14:paraId="14DC9A1D">
      <w:pPr>
        <w:pStyle w:val="181"/>
        <w:keepNext w:val="0"/>
        <w:keepLines w:val="0"/>
        <w:ind w:left="1888" w:leftChars="174" w:hanging="1470" w:hangingChars="700"/>
        <w:jc w:val="left"/>
        <w:rPr>
          <w:rFonts w:ascii="仿宋_GB2312" w:eastAsia="仿宋_GB2312" w:cs="宋体" w:hAnsiTheme="minorEastAsia"/>
          <w:sz w:val="21"/>
          <w:szCs w:val="21"/>
          <w:highlight w:val="none"/>
        </w:rPr>
      </w:pPr>
      <w:r>
        <w:rPr>
          <w:rFonts w:hint="eastAsia" w:ascii="仿宋_GB2312" w:eastAsia="仿宋_GB2312" w:cs="宋体" w:hAnsiTheme="minorEastAsia"/>
          <w:sz w:val="21"/>
          <w:szCs w:val="21"/>
          <w:highlight w:val="none"/>
        </w:rPr>
        <w:t>1.4项目名称：</w:t>
      </w:r>
      <w:r>
        <w:rPr>
          <w:rFonts w:hint="eastAsia" w:ascii="仿宋_GB2312" w:eastAsia="仿宋_GB2312" w:cs="宋体" w:hAnsiTheme="minorEastAsia"/>
          <w:sz w:val="21"/>
          <w:szCs w:val="21"/>
          <w:highlight w:val="none"/>
          <w:u w:val="single"/>
        </w:rPr>
        <w:t xml:space="preserve"> 定日“6.8”级地震灾后恢复重建民房建设项目（昂仁县）PC总承包</w:t>
      </w:r>
      <w:r>
        <w:rPr>
          <w:rFonts w:hint="eastAsia" w:ascii="仿宋_GB2312" w:eastAsia="仿宋_GB2312" w:cs="宋体" w:hAnsiTheme="minorEastAsia"/>
          <w:sz w:val="21"/>
          <w:szCs w:val="21"/>
          <w:highlight w:val="none"/>
          <w:u w:val="single"/>
          <w:lang w:val="en-US" w:eastAsia="zh-CN"/>
        </w:rPr>
        <w:t>七</w:t>
      </w:r>
      <w:r>
        <w:rPr>
          <w:rFonts w:hint="eastAsia" w:ascii="仿宋_GB2312" w:eastAsia="仿宋_GB2312" w:cs="宋体" w:hAnsiTheme="minorEastAsia"/>
          <w:sz w:val="21"/>
          <w:szCs w:val="21"/>
          <w:highlight w:val="none"/>
          <w:u w:val="single"/>
        </w:rPr>
        <w:t>标段</w:t>
      </w:r>
      <w:r>
        <w:rPr>
          <w:rFonts w:ascii="仿宋_GB2312" w:eastAsia="仿宋_GB2312" w:cs="宋体" w:hAnsiTheme="minorEastAsia"/>
          <w:sz w:val="21"/>
          <w:szCs w:val="21"/>
          <w:highlight w:val="none"/>
        </w:rPr>
        <w:t xml:space="preserve"> </w:t>
      </w:r>
    </w:p>
    <w:p w14:paraId="381BA4A3">
      <w:pPr>
        <w:pStyle w:val="181"/>
        <w:keepNext w:val="0"/>
        <w:keepLines w:val="0"/>
        <w:ind w:firstLine="420" w:firstLineChars="200"/>
        <w:jc w:val="left"/>
        <w:rPr>
          <w:rFonts w:hint="default" w:ascii="仿宋_GB2312" w:eastAsia="仿宋_GB2312" w:cs="宋体" w:hAnsiTheme="minorEastAsia"/>
          <w:sz w:val="21"/>
          <w:szCs w:val="21"/>
          <w:highlight w:val="none"/>
          <w:u w:val="single"/>
          <w:lang w:val="en-US" w:eastAsia="zh-CN"/>
        </w:rPr>
      </w:pPr>
      <w:r>
        <w:rPr>
          <w:rFonts w:hint="eastAsia" w:ascii="仿宋_GB2312" w:eastAsia="仿宋_GB2312" w:cs="宋体" w:hAnsiTheme="minorEastAsia"/>
          <w:sz w:val="21"/>
          <w:szCs w:val="21"/>
          <w:highlight w:val="none"/>
        </w:rPr>
        <w:t>1.5项目地点：</w:t>
      </w:r>
      <w:r>
        <w:rPr>
          <w:rFonts w:hint="eastAsia" w:ascii="仿宋_GB2312" w:eastAsia="仿宋_GB2312" w:cs="宋体" w:hAnsiTheme="minorEastAsia"/>
          <w:sz w:val="21"/>
          <w:szCs w:val="21"/>
          <w:highlight w:val="none"/>
          <w:u w:val="single"/>
          <w:lang w:val="en-US" w:eastAsia="zh-CN"/>
        </w:rPr>
        <w:t>西藏自治区日喀则市昂仁县</w:t>
      </w:r>
    </w:p>
    <w:p w14:paraId="5DB46A7C">
      <w:pPr>
        <w:pStyle w:val="181"/>
        <w:keepNext w:val="0"/>
        <w:keepLines w:val="0"/>
        <w:ind w:firstLine="420" w:firstLineChars="200"/>
        <w:jc w:val="left"/>
        <w:rPr>
          <w:rFonts w:hint="default" w:ascii="仿宋_GB2312" w:eastAsia="仿宋_GB2312" w:cs="宋体" w:hAnsiTheme="minorEastAsia"/>
          <w:sz w:val="21"/>
          <w:szCs w:val="21"/>
          <w:highlight w:val="none"/>
          <w:u w:val="single"/>
          <w:lang w:val="en-US" w:eastAsia="zh-CN"/>
        </w:rPr>
      </w:pPr>
      <w:r>
        <w:rPr>
          <w:rFonts w:hint="eastAsia" w:ascii="仿宋_GB2312" w:eastAsia="仿宋_GB2312" w:cs="宋体" w:hAnsiTheme="minorEastAsia"/>
          <w:sz w:val="21"/>
          <w:szCs w:val="21"/>
          <w:highlight w:val="none"/>
        </w:rPr>
        <w:t>1.6项目现场条件：现场一切条件及运输过程中的各种障碍、各种意外费用等均由投标人自行考虑，费用自行承担。项目现场条件考察时间截止投标报价结束前，现场考察联系人：</w:t>
      </w:r>
      <w:r>
        <w:rPr>
          <w:rFonts w:hint="eastAsia" w:ascii="仿宋_GB2312" w:eastAsia="仿宋_GB2312" w:cs="宋体" w:hAnsiTheme="minorEastAsia"/>
          <w:sz w:val="21"/>
          <w:szCs w:val="21"/>
          <w:highlight w:val="none"/>
          <w:u w:val="single"/>
        </w:rPr>
        <w:t xml:space="preserve"> </w:t>
      </w:r>
      <w:r>
        <w:rPr>
          <w:rFonts w:hint="eastAsia" w:ascii="仿宋_GB2312" w:eastAsia="仿宋_GB2312" w:cs="宋体" w:hAnsiTheme="minorEastAsia"/>
          <w:sz w:val="21"/>
          <w:szCs w:val="21"/>
          <w:highlight w:val="none"/>
          <w:u w:val="single"/>
          <w:lang w:val="en-US" w:eastAsia="zh-CN"/>
        </w:rPr>
        <w:t>解雄飞</w:t>
      </w:r>
      <w:r>
        <w:rPr>
          <w:rFonts w:hint="eastAsia" w:ascii="仿宋_GB2312" w:eastAsia="仿宋_GB2312" w:cs="宋体" w:hAnsiTheme="minorEastAsia"/>
          <w:sz w:val="21"/>
          <w:szCs w:val="21"/>
          <w:highlight w:val="none"/>
          <w:u w:val="single"/>
        </w:rPr>
        <w:t xml:space="preserve"> </w:t>
      </w:r>
      <w:r>
        <w:rPr>
          <w:rFonts w:hint="eastAsia" w:ascii="仿宋_GB2312" w:eastAsia="仿宋_GB2312" w:cs="宋体" w:hAnsiTheme="minorEastAsia"/>
          <w:sz w:val="21"/>
          <w:szCs w:val="21"/>
          <w:highlight w:val="none"/>
        </w:rPr>
        <w:t>，电话：</w:t>
      </w:r>
      <w:r>
        <w:rPr>
          <w:rFonts w:hint="eastAsia" w:ascii="仿宋_GB2312" w:eastAsia="仿宋_GB2312" w:cs="宋体" w:hAnsiTheme="minorEastAsia"/>
          <w:sz w:val="21"/>
          <w:szCs w:val="21"/>
          <w:highlight w:val="none"/>
          <w:u w:val="single"/>
          <w:lang w:val="en-US" w:eastAsia="zh-CN"/>
        </w:rPr>
        <w:t>17325505696</w:t>
      </w:r>
    </w:p>
    <w:p w14:paraId="3124BBE7">
      <w:pPr>
        <w:pStyle w:val="181"/>
        <w:keepNext w:val="0"/>
        <w:keepLines w:val="0"/>
        <w:ind w:firstLine="420" w:firstLineChars="200"/>
        <w:jc w:val="left"/>
        <w:rPr>
          <w:rFonts w:ascii="仿宋_GB2312" w:eastAsia="仿宋_GB2312" w:cs="宋体" w:hAnsiTheme="minorEastAsia"/>
          <w:sz w:val="21"/>
          <w:szCs w:val="21"/>
          <w:highlight w:val="none"/>
        </w:rPr>
      </w:pPr>
      <w:r>
        <w:rPr>
          <w:rFonts w:hint="eastAsia" w:ascii="仿宋_GB2312" w:eastAsia="仿宋_GB2312" w:cs="宋体" w:hAnsiTheme="minorEastAsia"/>
          <w:sz w:val="21"/>
          <w:szCs w:val="21"/>
          <w:highlight w:val="none"/>
        </w:rPr>
        <w:t>1.7工期</w:t>
      </w:r>
      <w:r>
        <w:rPr>
          <w:rFonts w:hint="eastAsia" w:ascii="宋体" w:hAnsi="宋体" w:eastAsia="宋体" w:cs="宋体"/>
          <w:sz w:val="21"/>
          <w:szCs w:val="21"/>
          <w:highlight w:val="none"/>
        </w:rPr>
        <w:t>：</w:t>
      </w:r>
      <w:r>
        <w:rPr>
          <w:rFonts w:hint="eastAsia" w:ascii="仿宋_GB2312" w:eastAsia="仿宋_GB2312" w:cs="宋体" w:hAnsiTheme="minorEastAsia"/>
          <w:sz w:val="21"/>
          <w:szCs w:val="21"/>
          <w:highlight w:val="none"/>
        </w:rPr>
        <w:t>计划供货期见招标公告。投标人应按照招标人对供货时间、质量、数量等要求，在招标人规定的期限之内组织招标人所需的物资进场。工期包括国家法定节假日、公休日和不可避免的交叉作业影响因素。</w:t>
      </w:r>
    </w:p>
    <w:p w14:paraId="1FEB4B62">
      <w:pPr>
        <w:pStyle w:val="181"/>
        <w:keepNext w:val="0"/>
        <w:keepLines w:val="0"/>
        <w:ind w:firstLine="482" w:firstLineChars="200"/>
        <w:jc w:val="left"/>
        <w:rPr>
          <w:rFonts w:ascii="仿宋_GB2312" w:eastAsia="仿宋_GB2312" w:hAnsiTheme="minorEastAsia"/>
          <w:b/>
          <w:bCs/>
          <w:highlight w:val="none"/>
        </w:rPr>
      </w:pPr>
      <w:bookmarkStart w:id="13" w:name="_Toc20775"/>
      <w:r>
        <w:rPr>
          <w:rFonts w:hint="eastAsia" w:ascii="仿宋_GB2312" w:eastAsia="仿宋_GB2312" w:cs="宋体" w:hAnsiTheme="minorEastAsia"/>
          <w:b/>
          <w:bCs/>
          <w:highlight w:val="none"/>
        </w:rPr>
        <w:t>2.招标人</w:t>
      </w:r>
      <w:bookmarkEnd w:id="13"/>
    </w:p>
    <w:p w14:paraId="647D631F">
      <w:pPr>
        <w:spacing w:line="400" w:lineRule="exact"/>
        <w:ind w:firstLine="420" w:firstLineChars="200"/>
        <w:jc w:val="left"/>
        <w:outlineLvl w:val="2"/>
        <w:rPr>
          <w:rFonts w:ascii="仿宋_GB2312" w:eastAsia="仿宋_GB2312" w:cs="Times New Roman" w:hAnsiTheme="minorEastAsia"/>
          <w:sz w:val="21"/>
          <w:szCs w:val="21"/>
          <w:highlight w:val="none"/>
        </w:rPr>
      </w:pPr>
      <w:r>
        <w:rPr>
          <w:rFonts w:hint="eastAsia" w:ascii="仿宋_GB2312" w:eastAsia="仿宋_GB2312" w:hAnsiTheme="minorEastAsia"/>
          <w:sz w:val="21"/>
          <w:szCs w:val="21"/>
          <w:highlight w:val="none"/>
        </w:rPr>
        <w:t>中建路桥集团有限公司</w:t>
      </w:r>
    </w:p>
    <w:p w14:paraId="5A619860">
      <w:pPr>
        <w:pStyle w:val="181"/>
        <w:keepNext w:val="0"/>
        <w:keepLines w:val="0"/>
        <w:ind w:firstLine="482" w:firstLineChars="200"/>
        <w:jc w:val="left"/>
        <w:rPr>
          <w:rFonts w:ascii="仿宋_GB2312" w:eastAsia="仿宋_GB2312" w:hAnsiTheme="minorEastAsia"/>
          <w:b/>
          <w:bCs/>
          <w:highlight w:val="none"/>
        </w:rPr>
      </w:pPr>
      <w:bookmarkStart w:id="14" w:name="_Toc6649"/>
      <w:r>
        <w:rPr>
          <w:rFonts w:hint="eastAsia" w:ascii="仿宋_GB2312" w:eastAsia="仿宋_GB2312" w:cs="宋体" w:hAnsiTheme="minorEastAsia"/>
          <w:b/>
          <w:bCs/>
          <w:highlight w:val="none"/>
        </w:rPr>
        <w:t>3.采购资金来源</w:t>
      </w:r>
      <w:bookmarkEnd w:id="14"/>
    </w:p>
    <w:p w14:paraId="35022C40">
      <w:pPr>
        <w:spacing w:line="400" w:lineRule="exact"/>
        <w:ind w:firstLine="420" w:firstLineChars="200"/>
        <w:jc w:val="left"/>
        <w:outlineLvl w:val="2"/>
        <w:rPr>
          <w:rFonts w:ascii="仿宋_GB2312" w:eastAsia="仿宋_GB2312" w:hAnsiTheme="minorEastAsia"/>
          <w:sz w:val="21"/>
          <w:szCs w:val="21"/>
          <w:highlight w:val="none"/>
        </w:rPr>
      </w:pPr>
      <w:r>
        <w:rPr>
          <w:rFonts w:hint="eastAsia" w:ascii="仿宋_GB2312" w:eastAsia="仿宋_GB2312" w:hAnsiTheme="minorEastAsia"/>
          <w:sz w:val="21"/>
          <w:szCs w:val="21"/>
          <w:highlight w:val="none"/>
        </w:rPr>
        <w:t>项目结算工程款</w:t>
      </w:r>
    </w:p>
    <w:p w14:paraId="32766C3C">
      <w:pPr>
        <w:pStyle w:val="181"/>
        <w:keepNext w:val="0"/>
        <w:keepLines w:val="0"/>
        <w:ind w:firstLine="482" w:firstLineChars="200"/>
        <w:jc w:val="left"/>
        <w:rPr>
          <w:rFonts w:ascii="仿宋_GB2312" w:eastAsia="仿宋_GB2312" w:hAnsiTheme="minorEastAsia"/>
          <w:b/>
          <w:bCs/>
          <w:highlight w:val="none"/>
        </w:rPr>
      </w:pPr>
      <w:bookmarkStart w:id="15" w:name="_Toc30721"/>
      <w:r>
        <w:rPr>
          <w:rFonts w:hint="eastAsia" w:ascii="仿宋_GB2312" w:eastAsia="仿宋_GB2312" w:cs="宋体" w:hAnsiTheme="minorEastAsia"/>
          <w:b/>
          <w:bCs/>
          <w:highlight w:val="none"/>
        </w:rPr>
        <w:t>4.招标物资、包件划分和要求</w:t>
      </w:r>
      <w:bookmarkEnd w:id="15"/>
    </w:p>
    <w:p w14:paraId="10DA7A80">
      <w:pPr>
        <w:spacing w:line="400" w:lineRule="exact"/>
        <w:ind w:firstLine="420" w:firstLineChars="200"/>
        <w:jc w:val="left"/>
        <w:outlineLvl w:val="2"/>
        <w:rPr>
          <w:rFonts w:hint="eastAsia" w:ascii="仿宋_GB2312" w:eastAsia="仿宋_GB2312" w:hAnsiTheme="minorEastAsia"/>
          <w:sz w:val="21"/>
          <w:szCs w:val="21"/>
          <w:highlight w:val="none"/>
        </w:rPr>
      </w:pPr>
      <w:r>
        <w:rPr>
          <w:rFonts w:hint="eastAsia" w:ascii="仿宋_GB2312" w:eastAsia="仿宋_GB2312" w:hAnsiTheme="minorEastAsia"/>
          <w:sz w:val="21"/>
          <w:szCs w:val="21"/>
          <w:highlight w:val="none"/>
        </w:rPr>
        <w:t>4.1本次招标采购物资为中建路桥集团有限公司</w:t>
      </w:r>
      <w:r>
        <w:rPr>
          <w:rFonts w:hint="eastAsia" w:ascii="仿宋_GB2312" w:eastAsia="仿宋_GB2312" w:hAnsiTheme="minorEastAsia"/>
          <w:sz w:val="21"/>
          <w:szCs w:val="21"/>
          <w:highlight w:val="none"/>
          <w:u w:val="single"/>
          <w:lang w:val="en-US" w:eastAsia="zh-CN"/>
        </w:rPr>
        <w:t>定日“6.8”级地震灾后恢复重建民房建设项目（昂仁县）PC总承包七标段</w:t>
      </w:r>
      <w:r>
        <w:rPr>
          <w:rFonts w:hint="eastAsia" w:ascii="仿宋_GB2312" w:eastAsia="仿宋_GB2312" w:hAnsiTheme="minorEastAsia"/>
          <w:sz w:val="21"/>
          <w:szCs w:val="21"/>
          <w:highlight w:val="none"/>
        </w:rPr>
        <w:t>项目所需</w:t>
      </w:r>
      <w:r>
        <w:rPr>
          <w:rFonts w:hint="eastAsia" w:ascii="仿宋_GB2312" w:eastAsia="仿宋_GB2312" w:hAnsiTheme="minorEastAsia"/>
          <w:sz w:val="21"/>
          <w:szCs w:val="21"/>
          <w:highlight w:val="none"/>
          <w:u w:val="single"/>
          <w:lang w:val="en-US" w:eastAsia="zh-CN"/>
        </w:rPr>
        <w:t xml:space="preserve"> </w:t>
      </w:r>
      <w:r>
        <w:rPr>
          <w:rFonts w:hint="eastAsia" w:ascii="仿宋_GB2312" w:eastAsia="仿宋_GB2312" w:hAnsiTheme="minorEastAsia"/>
          <w:b/>
          <w:bCs/>
          <w:sz w:val="21"/>
          <w:szCs w:val="21"/>
          <w:highlight w:val="none"/>
          <w:u w:val="single"/>
          <w:lang w:val="en-US" w:eastAsia="zh-CN"/>
        </w:rPr>
        <w:t xml:space="preserve">五金材料 </w:t>
      </w:r>
      <w:r>
        <w:rPr>
          <w:rFonts w:hint="eastAsia" w:ascii="仿宋_GB2312" w:eastAsia="仿宋_GB2312" w:hAnsiTheme="minorEastAsia"/>
          <w:sz w:val="21"/>
          <w:szCs w:val="21"/>
          <w:highlight w:val="none"/>
        </w:rPr>
        <w:t>。具体数量详见下表。</w:t>
      </w:r>
    </w:p>
    <w:p w14:paraId="3F32679A">
      <w:pPr>
        <w:spacing w:line="400" w:lineRule="exact"/>
        <w:ind w:firstLine="420" w:firstLineChars="200"/>
        <w:jc w:val="left"/>
        <w:outlineLvl w:val="2"/>
        <w:rPr>
          <w:rFonts w:hint="eastAsia" w:ascii="仿宋_GB2312" w:eastAsia="仿宋_GB2312" w:hAnsiTheme="minorEastAsia"/>
          <w:sz w:val="21"/>
          <w:szCs w:val="21"/>
          <w:highlight w:val="none"/>
        </w:rPr>
      </w:pPr>
      <w:r>
        <w:rPr>
          <w:rFonts w:hint="eastAsia" w:ascii="仿宋_GB2312" w:eastAsia="仿宋_GB2312" w:hAnsiTheme="minorEastAsia"/>
          <w:sz w:val="21"/>
          <w:szCs w:val="21"/>
          <w:highlight w:val="none"/>
        </w:rPr>
        <w:t>招标物资清单</w:t>
      </w:r>
    </w:p>
    <w:tbl>
      <w:tblPr>
        <w:tblStyle w:val="35"/>
        <w:tblW w:w="8869" w:type="dxa"/>
        <w:jc w:val="center"/>
        <w:tblLayout w:type="fixed"/>
        <w:tblCellMar>
          <w:top w:w="15" w:type="dxa"/>
          <w:left w:w="15" w:type="dxa"/>
          <w:bottom w:w="15" w:type="dxa"/>
          <w:right w:w="15" w:type="dxa"/>
        </w:tblCellMar>
      </w:tblPr>
      <w:tblGrid>
        <w:gridCol w:w="833"/>
        <w:gridCol w:w="2366"/>
        <w:gridCol w:w="1234"/>
        <w:gridCol w:w="800"/>
        <w:gridCol w:w="2076"/>
        <w:gridCol w:w="1560"/>
      </w:tblGrid>
      <w:tr w14:paraId="6A2405F7">
        <w:tblPrEx>
          <w:tblCellMar>
            <w:top w:w="15" w:type="dxa"/>
            <w:left w:w="15" w:type="dxa"/>
            <w:bottom w:w="15" w:type="dxa"/>
            <w:right w:w="15" w:type="dxa"/>
          </w:tblCellMar>
        </w:tblPrEx>
        <w:trPr>
          <w:trHeight w:val="567" w:hRule="atLeast"/>
          <w:jc w:val="center"/>
        </w:trPr>
        <w:tc>
          <w:tcPr>
            <w:tcW w:w="833" w:type="dxa"/>
            <w:tcBorders>
              <w:top w:val="single" w:color="000000" w:sz="4" w:space="0"/>
              <w:left w:val="single" w:color="000000" w:sz="4" w:space="0"/>
              <w:bottom w:val="single" w:color="000000" w:sz="4" w:space="0"/>
              <w:right w:val="single" w:color="000000" w:sz="4" w:space="0"/>
            </w:tcBorders>
            <w:vAlign w:val="center"/>
          </w:tcPr>
          <w:p w14:paraId="394B96CE">
            <w:pPr>
              <w:widowControl/>
              <w:spacing w:line="400" w:lineRule="exact"/>
              <w:ind w:firstLine="210" w:firstLineChars="100"/>
              <w:jc w:val="left"/>
              <w:textAlignment w:val="center"/>
              <w:outlineLvl w:val="2"/>
              <w:rPr>
                <w:rFonts w:ascii="仿宋_GB2312" w:eastAsia="仿宋_GB2312" w:hAnsiTheme="minorEastAsia"/>
                <w:sz w:val="21"/>
                <w:szCs w:val="21"/>
                <w:highlight w:val="none"/>
              </w:rPr>
            </w:pPr>
            <w:r>
              <w:rPr>
                <w:rFonts w:hint="eastAsia" w:ascii="仿宋_GB2312" w:eastAsia="仿宋_GB2312" w:hAnsiTheme="minorEastAsia"/>
                <w:sz w:val="21"/>
                <w:szCs w:val="21"/>
                <w:highlight w:val="none"/>
              </w:rPr>
              <w:t>序号</w:t>
            </w:r>
          </w:p>
        </w:tc>
        <w:tc>
          <w:tcPr>
            <w:tcW w:w="2366" w:type="dxa"/>
            <w:tcBorders>
              <w:top w:val="single" w:color="000000" w:sz="4" w:space="0"/>
              <w:left w:val="single" w:color="000000" w:sz="4" w:space="0"/>
              <w:bottom w:val="single" w:color="000000" w:sz="4" w:space="0"/>
              <w:right w:val="single" w:color="000000" w:sz="4" w:space="0"/>
            </w:tcBorders>
            <w:vAlign w:val="center"/>
          </w:tcPr>
          <w:p w14:paraId="5364606E">
            <w:pPr>
              <w:widowControl/>
              <w:spacing w:line="400" w:lineRule="exact"/>
              <w:ind w:firstLine="800" w:firstLineChars="381"/>
              <w:jc w:val="left"/>
              <w:textAlignment w:val="center"/>
              <w:outlineLvl w:val="2"/>
              <w:rPr>
                <w:rFonts w:ascii="仿宋_GB2312" w:eastAsia="仿宋_GB2312" w:hAnsiTheme="minorEastAsia"/>
                <w:sz w:val="21"/>
                <w:szCs w:val="21"/>
                <w:highlight w:val="none"/>
              </w:rPr>
            </w:pPr>
            <w:r>
              <w:rPr>
                <w:rFonts w:hint="eastAsia" w:ascii="仿宋_GB2312" w:eastAsia="仿宋_GB2312" w:hAnsiTheme="minorEastAsia"/>
                <w:sz w:val="21"/>
                <w:szCs w:val="21"/>
                <w:highlight w:val="none"/>
              </w:rPr>
              <w:t>物资名称</w:t>
            </w:r>
          </w:p>
        </w:tc>
        <w:tc>
          <w:tcPr>
            <w:tcW w:w="1234" w:type="dxa"/>
            <w:tcBorders>
              <w:top w:val="single" w:color="000000" w:sz="4" w:space="0"/>
              <w:left w:val="single" w:color="000000" w:sz="4" w:space="0"/>
              <w:bottom w:val="single" w:color="000000" w:sz="4" w:space="0"/>
              <w:right w:val="single" w:color="000000" w:sz="4" w:space="0"/>
            </w:tcBorders>
            <w:vAlign w:val="center"/>
          </w:tcPr>
          <w:p w14:paraId="2D5AF781">
            <w:pPr>
              <w:widowControl/>
              <w:spacing w:line="400" w:lineRule="exact"/>
              <w:ind w:firstLine="200"/>
              <w:jc w:val="left"/>
              <w:textAlignment w:val="center"/>
              <w:outlineLvl w:val="2"/>
              <w:rPr>
                <w:rFonts w:ascii="仿宋_GB2312" w:eastAsia="仿宋_GB2312" w:hAnsiTheme="minorEastAsia"/>
                <w:sz w:val="21"/>
                <w:szCs w:val="21"/>
                <w:highlight w:val="none"/>
              </w:rPr>
            </w:pPr>
            <w:r>
              <w:rPr>
                <w:rFonts w:hint="eastAsia" w:ascii="仿宋_GB2312" w:eastAsia="仿宋_GB2312" w:hAnsiTheme="minorEastAsia"/>
                <w:sz w:val="21"/>
                <w:szCs w:val="21"/>
                <w:highlight w:val="none"/>
              </w:rPr>
              <w:t>规格型号</w:t>
            </w:r>
          </w:p>
        </w:tc>
        <w:tc>
          <w:tcPr>
            <w:tcW w:w="800" w:type="dxa"/>
            <w:tcBorders>
              <w:top w:val="single" w:color="000000" w:sz="4" w:space="0"/>
              <w:left w:val="single" w:color="000000" w:sz="4" w:space="0"/>
              <w:bottom w:val="single" w:color="000000" w:sz="4" w:space="0"/>
              <w:right w:val="single" w:color="000000" w:sz="4" w:space="0"/>
            </w:tcBorders>
            <w:vAlign w:val="center"/>
          </w:tcPr>
          <w:p w14:paraId="45831EC2">
            <w:pPr>
              <w:widowControl/>
              <w:spacing w:line="400" w:lineRule="exact"/>
              <w:ind w:firstLine="210" w:firstLineChars="100"/>
              <w:jc w:val="left"/>
              <w:textAlignment w:val="center"/>
              <w:outlineLvl w:val="2"/>
              <w:rPr>
                <w:rFonts w:ascii="仿宋_GB2312" w:eastAsia="仿宋_GB2312" w:hAnsiTheme="minorEastAsia"/>
                <w:sz w:val="21"/>
                <w:szCs w:val="21"/>
                <w:highlight w:val="none"/>
              </w:rPr>
            </w:pPr>
            <w:r>
              <w:rPr>
                <w:rFonts w:hint="eastAsia" w:ascii="仿宋_GB2312" w:eastAsia="仿宋_GB2312" w:hAnsiTheme="minorEastAsia"/>
                <w:sz w:val="21"/>
                <w:szCs w:val="21"/>
                <w:highlight w:val="none"/>
              </w:rPr>
              <w:t>单位</w:t>
            </w:r>
          </w:p>
        </w:tc>
        <w:tc>
          <w:tcPr>
            <w:tcW w:w="2076" w:type="dxa"/>
            <w:tcBorders>
              <w:top w:val="single" w:color="000000" w:sz="4" w:space="0"/>
              <w:left w:val="single" w:color="000000" w:sz="4" w:space="0"/>
              <w:bottom w:val="single" w:color="000000" w:sz="4" w:space="0"/>
              <w:right w:val="single" w:color="auto" w:sz="4" w:space="0"/>
            </w:tcBorders>
            <w:vAlign w:val="center"/>
          </w:tcPr>
          <w:p w14:paraId="7517EB5E">
            <w:pPr>
              <w:widowControl/>
              <w:spacing w:line="400" w:lineRule="exact"/>
              <w:ind w:firstLine="800" w:firstLineChars="381"/>
              <w:jc w:val="left"/>
              <w:textAlignment w:val="center"/>
              <w:outlineLvl w:val="2"/>
              <w:rPr>
                <w:rFonts w:ascii="仿宋_GB2312" w:eastAsia="仿宋_GB2312" w:hAnsiTheme="minorEastAsia"/>
                <w:sz w:val="21"/>
                <w:szCs w:val="21"/>
                <w:highlight w:val="none"/>
              </w:rPr>
            </w:pPr>
            <w:r>
              <w:rPr>
                <w:rFonts w:hint="eastAsia" w:ascii="仿宋_GB2312" w:eastAsia="仿宋_GB2312" w:hAnsiTheme="minorEastAsia"/>
                <w:sz w:val="21"/>
                <w:szCs w:val="21"/>
                <w:highlight w:val="none"/>
              </w:rPr>
              <w:t>数量</w:t>
            </w:r>
          </w:p>
        </w:tc>
        <w:tc>
          <w:tcPr>
            <w:tcW w:w="1560" w:type="dxa"/>
            <w:tcBorders>
              <w:top w:val="single" w:color="000000" w:sz="4" w:space="0"/>
              <w:left w:val="single" w:color="auto" w:sz="4" w:space="0"/>
              <w:bottom w:val="single" w:color="000000" w:sz="4" w:space="0"/>
              <w:right w:val="single" w:color="000000" w:sz="4" w:space="0"/>
            </w:tcBorders>
            <w:vAlign w:val="center"/>
          </w:tcPr>
          <w:p w14:paraId="541C0AC7">
            <w:pPr>
              <w:widowControl/>
              <w:spacing w:line="400" w:lineRule="exact"/>
              <w:ind w:firstLine="592" w:firstLineChars="282"/>
              <w:jc w:val="left"/>
              <w:textAlignment w:val="center"/>
              <w:outlineLvl w:val="2"/>
              <w:rPr>
                <w:rFonts w:ascii="仿宋_GB2312" w:eastAsia="仿宋_GB2312" w:hAnsiTheme="minorEastAsia"/>
                <w:sz w:val="21"/>
                <w:szCs w:val="21"/>
                <w:highlight w:val="none"/>
              </w:rPr>
            </w:pPr>
            <w:r>
              <w:rPr>
                <w:rFonts w:hint="eastAsia" w:ascii="仿宋_GB2312" w:eastAsia="仿宋_GB2312" w:hAnsiTheme="minorEastAsia"/>
                <w:sz w:val="21"/>
                <w:szCs w:val="21"/>
                <w:highlight w:val="none"/>
              </w:rPr>
              <w:t>备注</w:t>
            </w:r>
          </w:p>
        </w:tc>
      </w:tr>
      <w:tr w14:paraId="5118E3BA">
        <w:tblPrEx>
          <w:tblCellMar>
            <w:top w:w="15" w:type="dxa"/>
            <w:left w:w="15" w:type="dxa"/>
            <w:bottom w:w="15" w:type="dxa"/>
            <w:right w:w="15" w:type="dxa"/>
          </w:tblCellMar>
        </w:tblPrEx>
        <w:trPr>
          <w:trHeight w:val="567" w:hRule="atLeast"/>
          <w:jc w:val="center"/>
        </w:trPr>
        <w:tc>
          <w:tcPr>
            <w:tcW w:w="833" w:type="dxa"/>
            <w:tcBorders>
              <w:top w:val="single" w:color="000000" w:sz="4" w:space="0"/>
              <w:left w:val="single" w:color="000000" w:sz="4" w:space="0"/>
              <w:bottom w:val="single" w:color="000000" w:sz="4" w:space="0"/>
              <w:right w:val="single" w:color="000000" w:sz="4" w:space="0"/>
            </w:tcBorders>
            <w:vAlign w:val="center"/>
          </w:tcPr>
          <w:p w14:paraId="44CC6300">
            <w:pPr>
              <w:widowControl/>
              <w:spacing w:line="400" w:lineRule="exact"/>
              <w:ind w:firstLine="210" w:firstLineChars="100"/>
              <w:jc w:val="center"/>
              <w:textAlignment w:val="center"/>
              <w:outlineLvl w:val="2"/>
              <w:rPr>
                <w:rFonts w:hint="eastAsia" w:ascii="仿宋_GB2312" w:eastAsia="仿宋_GB2312" w:hAnsiTheme="minorEastAsia"/>
                <w:sz w:val="21"/>
                <w:szCs w:val="21"/>
                <w:highlight w:val="none"/>
              </w:rPr>
            </w:pPr>
            <w:r>
              <w:rPr>
                <w:rFonts w:hint="eastAsia" w:ascii="仿宋_GB2312" w:eastAsia="仿宋_GB2312" w:hAnsiTheme="minorEastAsia"/>
                <w:sz w:val="21"/>
                <w:szCs w:val="21"/>
                <w:highlight w:val="none"/>
                <w:lang w:val="en-US" w:eastAsia="zh-CN"/>
              </w:rPr>
              <w:t>1</w:t>
            </w:r>
          </w:p>
        </w:tc>
        <w:tc>
          <w:tcPr>
            <w:tcW w:w="23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35CB09">
            <w:pPr>
              <w:widowControl/>
              <w:spacing w:line="400" w:lineRule="exact"/>
              <w:ind w:firstLine="210" w:firstLineChars="100"/>
              <w:jc w:val="center"/>
              <w:textAlignment w:val="center"/>
              <w:outlineLvl w:val="2"/>
              <w:rPr>
                <w:rFonts w:hint="eastAsia" w:ascii="仿宋_GB2312" w:eastAsia="仿宋_GB2312" w:hAnsiTheme="minorEastAsia"/>
                <w:sz w:val="21"/>
                <w:szCs w:val="21"/>
                <w:highlight w:val="none"/>
                <w:lang w:val="en-US" w:eastAsia="zh-CN"/>
              </w:rPr>
            </w:pPr>
            <w:r>
              <w:rPr>
                <w:rFonts w:hint="eastAsia" w:ascii="仿宋_GB2312" w:eastAsia="仿宋_GB2312" w:hAnsiTheme="minorEastAsia"/>
                <w:sz w:val="21"/>
                <w:szCs w:val="21"/>
                <w:highlight w:val="none"/>
                <w:lang w:val="en-US" w:eastAsia="zh-CN"/>
              </w:rPr>
              <w:t>五金</w:t>
            </w:r>
          </w:p>
        </w:tc>
        <w:tc>
          <w:tcPr>
            <w:tcW w:w="12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3A7743">
            <w:pPr>
              <w:widowControl/>
              <w:spacing w:line="400" w:lineRule="exact"/>
              <w:ind w:firstLine="210" w:firstLineChars="100"/>
              <w:jc w:val="center"/>
              <w:textAlignment w:val="center"/>
              <w:outlineLvl w:val="2"/>
              <w:rPr>
                <w:rFonts w:hint="default" w:ascii="仿宋_GB2312" w:eastAsia="仿宋_GB2312" w:hAnsiTheme="minorEastAsia"/>
                <w:sz w:val="21"/>
                <w:szCs w:val="21"/>
                <w:highlight w:val="none"/>
                <w:lang w:val="en-US" w:eastAsia="zh-CN"/>
              </w:rPr>
            </w:pPr>
            <w:r>
              <w:rPr>
                <w:rFonts w:hint="eastAsia" w:ascii="仿宋_GB2312" w:eastAsia="仿宋_GB2312" w:hAnsiTheme="minorEastAsia"/>
                <w:sz w:val="21"/>
                <w:szCs w:val="21"/>
                <w:highlight w:val="none"/>
                <w:lang w:val="en-US" w:eastAsia="zh-CN"/>
              </w:rPr>
              <w:t>电工胶布</w:t>
            </w: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A83CD3">
            <w:pPr>
              <w:widowControl/>
              <w:spacing w:line="400" w:lineRule="exact"/>
              <w:ind w:firstLine="210" w:firstLineChars="100"/>
              <w:jc w:val="center"/>
              <w:textAlignment w:val="center"/>
              <w:outlineLvl w:val="2"/>
              <w:rPr>
                <w:rFonts w:hint="default" w:ascii="仿宋_GB2312" w:eastAsia="仿宋_GB2312" w:hAnsiTheme="minorEastAsia"/>
                <w:sz w:val="21"/>
                <w:szCs w:val="21"/>
                <w:highlight w:val="none"/>
                <w:lang w:val="en-US" w:eastAsia="zh-CN"/>
              </w:rPr>
            </w:pPr>
            <w:r>
              <w:rPr>
                <w:rFonts w:hint="eastAsia" w:ascii="仿宋_GB2312" w:eastAsia="仿宋_GB2312" w:hAnsiTheme="minorEastAsia"/>
                <w:sz w:val="21"/>
                <w:szCs w:val="21"/>
                <w:highlight w:val="none"/>
                <w:lang w:val="en-US" w:eastAsia="zh-CN"/>
              </w:rPr>
              <w:t>箱</w:t>
            </w:r>
          </w:p>
        </w:tc>
        <w:tc>
          <w:tcPr>
            <w:tcW w:w="2076" w:type="dxa"/>
            <w:tcBorders>
              <w:top w:val="single" w:color="000000" w:sz="4" w:space="0"/>
              <w:left w:val="single" w:color="000000" w:sz="4" w:space="0"/>
              <w:bottom w:val="single" w:color="000000" w:sz="4" w:space="0"/>
              <w:right w:val="single" w:color="auto" w:sz="4" w:space="0"/>
            </w:tcBorders>
            <w:shd w:val="clear" w:color="auto" w:fill="auto"/>
            <w:vAlign w:val="center"/>
          </w:tcPr>
          <w:p w14:paraId="4ED2AC31">
            <w:pPr>
              <w:widowControl/>
              <w:spacing w:line="400" w:lineRule="exact"/>
              <w:ind w:firstLine="210" w:firstLineChars="100"/>
              <w:jc w:val="center"/>
              <w:textAlignment w:val="center"/>
              <w:outlineLvl w:val="2"/>
              <w:rPr>
                <w:rFonts w:hint="default" w:ascii="仿宋_GB2312" w:eastAsia="仿宋_GB2312" w:hAnsiTheme="minorEastAsia"/>
                <w:sz w:val="21"/>
                <w:szCs w:val="21"/>
                <w:highlight w:val="none"/>
                <w:lang w:val="en-US" w:eastAsia="zh-CN"/>
              </w:rPr>
            </w:pPr>
            <w:r>
              <w:rPr>
                <w:rFonts w:hint="eastAsia" w:ascii="仿宋_GB2312" w:eastAsia="仿宋_GB2312" w:hAnsiTheme="minorEastAsia"/>
                <w:sz w:val="21"/>
                <w:szCs w:val="21"/>
                <w:highlight w:val="none"/>
                <w:lang w:val="en-US" w:eastAsia="zh-CN"/>
              </w:rPr>
              <w:t>25.00</w:t>
            </w:r>
          </w:p>
        </w:tc>
        <w:tc>
          <w:tcPr>
            <w:tcW w:w="1560" w:type="dxa"/>
            <w:tcBorders>
              <w:top w:val="single" w:color="000000" w:sz="4" w:space="0"/>
              <w:left w:val="single" w:color="auto" w:sz="4" w:space="0"/>
              <w:bottom w:val="single" w:color="000000" w:sz="4" w:space="0"/>
              <w:right w:val="single" w:color="000000" w:sz="4" w:space="0"/>
            </w:tcBorders>
            <w:vAlign w:val="center"/>
          </w:tcPr>
          <w:p w14:paraId="77054B36">
            <w:pPr>
              <w:widowControl/>
              <w:spacing w:line="400" w:lineRule="exact"/>
              <w:ind w:firstLine="420" w:firstLineChars="200"/>
              <w:jc w:val="left"/>
              <w:textAlignment w:val="center"/>
              <w:outlineLvl w:val="2"/>
              <w:rPr>
                <w:rFonts w:ascii="仿宋_GB2312" w:eastAsia="仿宋_GB2312" w:hAnsiTheme="minorEastAsia"/>
                <w:sz w:val="21"/>
                <w:szCs w:val="21"/>
                <w:highlight w:val="none"/>
              </w:rPr>
            </w:pPr>
          </w:p>
        </w:tc>
      </w:tr>
      <w:tr w14:paraId="4C372A54">
        <w:tblPrEx>
          <w:tblCellMar>
            <w:top w:w="15" w:type="dxa"/>
            <w:left w:w="15" w:type="dxa"/>
            <w:bottom w:w="15" w:type="dxa"/>
            <w:right w:w="15" w:type="dxa"/>
          </w:tblCellMar>
        </w:tblPrEx>
        <w:trPr>
          <w:trHeight w:val="567" w:hRule="atLeast"/>
          <w:jc w:val="center"/>
        </w:trPr>
        <w:tc>
          <w:tcPr>
            <w:tcW w:w="833" w:type="dxa"/>
            <w:tcBorders>
              <w:top w:val="single" w:color="000000" w:sz="4" w:space="0"/>
              <w:left w:val="single" w:color="000000" w:sz="4" w:space="0"/>
              <w:bottom w:val="single" w:color="000000" w:sz="4" w:space="0"/>
              <w:right w:val="single" w:color="000000" w:sz="4" w:space="0"/>
            </w:tcBorders>
            <w:vAlign w:val="center"/>
          </w:tcPr>
          <w:p w14:paraId="7D70BCC2">
            <w:pPr>
              <w:widowControl/>
              <w:spacing w:line="400" w:lineRule="exact"/>
              <w:ind w:firstLine="210" w:firstLineChars="100"/>
              <w:jc w:val="center"/>
              <w:textAlignment w:val="center"/>
              <w:outlineLvl w:val="2"/>
              <w:rPr>
                <w:rFonts w:hint="eastAsia" w:ascii="仿宋_GB2312" w:eastAsia="仿宋_GB2312" w:hAnsiTheme="minorEastAsia"/>
                <w:sz w:val="21"/>
                <w:szCs w:val="21"/>
                <w:highlight w:val="none"/>
              </w:rPr>
            </w:pPr>
            <w:r>
              <w:rPr>
                <w:rFonts w:hint="eastAsia" w:ascii="仿宋_GB2312" w:eastAsia="仿宋_GB2312" w:hAnsiTheme="minorEastAsia"/>
                <w:sz w:val="21"/>
                <w:szCs w:val="21"/>
                <w:highlight w:val="none"/>
                <w:lang w:val="en-US" w:eastAsia="zh-CN"/>
              </w:rPr>
              <w:t>2</w:t>
            </w:r>
          </w:p>
        </w:tc>
        <w:tc>
          <w:tcPr>
            <w:tcW w:w="23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1CA1B4">
            <w:pPr>
              <w:widowControl/>
              <w:spacing w:line="400" w:lineRule="exact"/>
              <w:ind w:firstLine="210" w:firstLineChars="100"/>
              <w:jc w:val="center"/>
              <w:textAlignment w:val="center"/>
              <w:outlineLvl w:val="2"/>
              <w:rPr>
                <w:rFonts w:hint="eastAsia" w:ascii="仿宋_GB2312" w:eastAsia="仿宋_GB2312" w:hAnsiTheme="minorEastAsia"/>
                <w:sz w:val="21"/>
                <w:szCs w:val="21"/>
                <w:highlight w:val="none"/>
                <w:lang w:val="en-US" w:eastAsia="zh-CN"/>
              </w:rPr>
            </w:pPr>
            <w:r>
              <w:rPr>
                <w:rFonts w:hint="eastAsia" w:ascii="仿宋_GB2312" w:eastAsia="仿宋_GB2312" w:hAnsiTheme="minorEastAsia"/>
                <w:sz w:val="21"/>
                <w:szCs w:val="21"/>
                <w:highlight w:val="none"/>
                <w:lang w:val="en-US" w:eastAsia="zh-CN"/>
              </w:rPr>
              <w:t>五金</w:t>
            </w:r>
          </w:p>
        </w:tc>
        <w:tc>
          <w:tcPr>
            <w:tcW w:w="12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6B65EA">
            <w:pPr>
              <w:widowControl/>
              <w:spacing w:line="400" w:lineRule="exact"/>
              <w:ind w:firstLine="210" w:firstLineChars="100"/>
              <w:jc w:val="center"/>
              <w:textAlignment w:val="center"/>
              <w:outlineLvl w:val="2"/>
              <w:rPr>
                <w:rFonts w:hint="default" w:ascii="仿宋_GB2312" w:eastAsia="仿宋_GB2312" w:hAnsiTheme="minorEastAsia"/>
                <w:sz w:val="21"/>
                <w:szCs w:val="21"/>
                <w:highlight w:val="none"/>
                <w:lang w:val="en-US" w:eastAsia="zh-CN"/>
              </w:rPr>
            </w:pPr>
            <w:r>
              <w:rPr>
                <w:rFonts w:hint="default" w:ascii="仿宋_GB2312" w:eastAsia="仿宋_GB2312" w:hAnsiTheme="minorEastAsia"/>
                <w:sz w:val="21"/>
                <w:szCs w:val="21"/>
                <w:highlight w:val="none"/>
                <w:lang w:val="en-US"/>
              </w:rPr>
              <w:t>钳子</w:t>
            </w: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CBAB4C">
            <w:pPr>
              <w:widowControl/>
              <w:spacing w:line="400" w:lineRule="exact"/>
              <w:ind w:firstLine="210" w:firstLineChars="100"/>
              <w:jc w:val="center"/>
              <w:textAlignment w:val="center"/>
              <w:outlineLvl w:val="2"/>
              <w:rPr>
                <w:rFonts w:hint="eastAsia" w:ascii="仿宋_GB2312" w:eastAsia="仿宋_GB2312" w:hAnsiTheme="minorEastAsia"/>
                <w:sz w:val="21"/>
                <w:szCs w:val="21"/>
                <w:highlight w:val="none"/>
                <w:lang w:val="en-US" w:eastAsia="zh-CN"/>
              </w:rPr>
            </w:pPr>
            <w:r>
              <w:rPr>
                <w:rFonts w:hint="eastAsia" w:ascii="仿宋_GB2312" w:eastAsia="仿宋_GB2312" w:hAnsiTheme="minorEastAsia"/>
                <w:sz w:val="21"/>
                <w:szCs w:val="21"/>
                <w:highlight w:val="none"/>
              </w:rPr>
              <w:t>把</w:t>
            </w:r>
          </w:p>
        </w:tc>
        <w:tc>
          <w:tcPr>
            <w:tcW w:w="2076" w:type="dxa"/>
            <w:tcBorders>
              <w:top w:val="single" w:color="000000" w:sz="4" w:space="0"/>
              <w:left w:val="single" w:color="000000" w:sz="4" w:space="0"/>
              <w:bottom w:val="single" w:color="000000" w:sz="4" w:space="0"/>
              <w:right w:val="single" w:color="auto" w:sz="4" w:space="0"/>
            </w:tcBorders>
            <w:shd w:val="clear" w:color="auto" w:fill="auto"/>
            <w:vAlign w:val="center"/>
          </w:tcPr>
          <w:p w14:paraId="5481CA97">
            <w:pPr>
              <w:widowControl/>
              <w:spacing w:line="400" w:lineRule="exact"/>
              <w:ind w:firstLine="210" w:firstLineChars="100"/>
              <w:jc w:val="center"/>
              <w:textAlignment w:val="center"/>
              <w:outlineLvl w:val="2"/>
              <w:rPr>
                <w:rFonts w:hint="default" w:ascii="仿宋_GB2312" w:eastAsia="仿宋_GB2312" w:hAnsiTheme="minorEastAsia"/>
                <w:sz w:val="21"/>
                <w:szCs w:val="21"/>
                <w:highlight w:val="none"/>
                <w:lang w:val="en-US" w:eastAsia="zh-CN"/>
              </w:rPr>
            </w:pPr>
            <w:r>
              <w:rPr>
                <w:rFonts w:hint="eastAsia" w:ascii="仿宋_GB2312" w:eastAsia="仿宋_GB2312" w:hAnsiTheme="minorEastAsia"/>
                <w:sz w:val="21"/>
                <w:szCs w:val="21"/>
                <w:highlight w:val="none"/>
                <w:lang w:val="en-US" w:eastAsia="zh-CN"/>
              </w:rPr>
              <w:t>500.00</w:t>
            </w:r>
          </w:p>
        </w:tc>
        <w:tc>
          <w:tcPr>
            <w:tcW w:w="1560" w:type="dxa"/>
            <w:tcBorders>
              <w:top w:val="single" w:color="000000" w:sz="4" w:space="0"/>
              <w:left w:val="single" w:color="auto" w:sz="4" w:space="0"/>
              <w:bottom w:val="single" w:color="000000" w:sz="4" w:space="0"/>
              <w:right w:val="single" w:color="000000" w:sz="4" w:space="0"/>
            </w:tcBorders>
            <w:vAlign w:val="center"/>
          </w:tcPr>
          <w:p w14:paraId="0A71E7CE">
            <w:pPr>
              <w:widowControl/>
              <w:spacing w:line="400" w:lineRule="exact"/>
              <w:ind w:firstLine="420" w:firstLineChars="200"/>
              <w:jc w:val="left"/>
              <w:textAlignment w:val="center"/>
              <w:outlineLvl w:val="2"/>
              <w:rPr>
                <w:rFonts w:ascii="仿宋_GB2312" w:eastAsia="仿宋_GB2312" w:hAnsiTheme="minorEastAsia"/>
                <w:sz w:val="21"/>
                <w:szCs w:val="21"/>
                <w:highlight w:val="none"/>
              </w:rPr>
            </w:pPr>
          </w:p>
        </w:tc>
      </w:tr>
      <w:tr w14:paraId="2F617924">
        <w:tblPrEx>
          <w:tblCellMar>
            <w:top w:w="15" w:type="dxa"/>
            <w:left w:w="15" w:type="dxa"/>
            <w:bottom w:w="15" w:type="dxa"/>
            <w:right w:w="15" w:type="dxa"/>
          </w:tblCellMar>
        </w:tblPrEx>
        <w:trPr>
          <w:trHeight w:val="567" w:hRule="atLeast"/>
          <w:jc w:val="center"/>
        </w:trPr>
        <w:tc>
          <w:tcPr>
            <w:tcW w:w="833" w:type="dxa"/>
            <w:tcBorders>
              <w:top w:val="single" w:color="000000" w:sz="4" w:space="0"/>
              <w:left w:val="single" w:color="000000" w:sz="4" w:space="0"/>
              <w:bottom w:val="single" w:color="000000" w:sz="4" w:space="0"/>
              <w:right w:val="single" w:color="000000" w:sz="4" w:space="0"/>
            </w:tcBorders>
            <w:vAlign w:val="center"/>
          </w:tcPr>
          <w:p w14:paraId="7B5D1C62">
            <w:pPr>
              <w:widowControl/>
              <w:spacing w:line="400" w:lineRule="exact"/>
              <w:ind w:firstLine="210" w:firstLineChars="100"/>
              <w:jc w:val="center"/>
              <w:textAlignment w:val="center"/>
              <w:outlineLvl w:val="2"/>
              <w:rPr>
                <w:rFonts w:hint="eastAsia" w:ascii="仿宋_GB2312" w:eastAsia="仿宋_GB2312" w:hAnsiTheme="minorEastAsia"/>
                <w:sz w:val="21"/>
                <w:szCs w:val="21"/>
                <w:highlight w:val="none"/>
              </w:rPr>
            </w:pPr>
            <w:r>
              <w:rPr>
                <w:rFonts w:hint="eastAsia" w:ascii="仿宋_GB2312" w:eastAsia="仿宋_GB2312" w:hAnsiTheme="minorEastAsia"/>
                <w:sz w:val="21"/>
                <w:szCs w:val="21"/>
                <w:highlight w:val="none"/>
                <w:lang w:val="en-US" w:eastAsia="zh-CN"/>
              </w:rPr>
              <w:t>3</w:t>
            </w:r>
          </w:p>
        </w:tc>
        <w:tc>
          <w:tcPr>
            <w:tcW w:w="23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6A6D48">
            <w:pPr>
              <w:widowControl/>
              <w:spacing w:line="400" w:lineRule="exact"/>
              <w:ind w:firstLine="210" w:firstLineChars="100"/>
              <w:jc w:val="center"/>
              <w:textAlignment w:val="center"/>
              <w:outlineLvl w:val="2"/>
              <w:rPr>
                <w:rFonts w:hint="eastAsia" w:ascii="仿宋_GB2312" w:eastAsia="仿宋_GB2312" w:hAnsiTheme="minorEastAsia"/>
                <w:sz w:val="21"/>
                <w:szCs w:val="21"/>
                <w:highlight w:val="none"/>
                <w:lang w:val="en-US" w:eastAsia="zh-CN"/>
              </w:rPr>
            </w:pPr>
            <w:r>
              <w:rPr>
                <w:rFonts w:hint="eastAsia" w:ascii="仿宋_GB2312" w:eastAsia="仿宋_GB2312" w:hAnsiTheme="minorEastAsia"/>
                <w:sz w:val="21"/>
                <w:szCs w:val="21"/>
                <w:highlight w:val="none"/>
                <w:lang w:val="en-US" w:eastAsia="zh-CN"/>
              </w:rPr>
              <w:t>五金</w:t>
            </w:r>
          </w:p>
        </w:tc>
        <w:tc>
          <w:tcPr>
            <w:tcW w:w="12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8782FB">
            <w:pPr>
              <w:widowControl/>
              <w:spacing w:line="400" w:lineRule="exact"/>
              <w:ind w:firstLine="210" w:firstLineChars="100"/>
              <w:jc w:val="center"/>
              <w:textAlignment w:val="center"/>
              <w:outlineLvl w:val="2"/>
              <w:rPr>
                <w:rFonts w:hint="default" w:ascii="仿宋_GB2312" w:eastAsia="仿宋_GB2312" w:hAnsiTheme="minorEastAsia"/>
                <w:sz w:val="21"/>
                <w:szCs w:val="21"/>
                <w:highlight w:val="none"/>
                <w:lang w:val="en-US" w:eastAsia="zh-CN"/>
              </w:rPr>
            </w:pPr>
            <w:r>
              <w:rPr>
                <w:rFonts w:hint="default" w:ascii="仿宋_GB2312" w:eastAsia="仿宋_GB2312" w:hAnsiTheme="minorEastAsia"/>
                <w:sz w:val="21"/>
                <w:szCs w:val="21"/>
                <w:highlight w:val="none"/>
                <w:lang w:val="en-US"/>
              </w:rPr>
              <w:t>螺丝</w:t>
            </w: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B4B72F">
            <w:pPr>
              <w:widowControl/>
              <w:spacing w:line="400" w:lineRule="exact"/>
              <w:ind w:firstLine="210" w:firstLineChars="100"/>
              <w:jc w:val="center"/>
              <w:textAlignment w:val="center"/>
              <w:outlineLvl w:val="2"/>
              <w:rPr>
                <w:rFonts w:hint="eastAsia" w:ascii="仿宋_GB2312" w:eastAsia="仿宋_GB2312" w:hAnsiTheme="minorEastAsia"/>
                <w:sz w:val="21"/>
                <w:szCs w:val="21"/>
                <w:highlight w:val="none"/>
                <w:lang w:val="en-US" w:eastAsia="zh-CN"/>
              </w:rPr>
            </w:pPr>
            <w:r>
              <w:rPr>
                <w:rFonts w:hint="eastAsia" w:ascii="仿宋_GB2312" w:eastAsia="仿宋_GB2312" w:hAnsiTheme="minorEastAsia"/>
                <w:sz w:val="21"/>
                <w:szCs w:val="21"/>
                <w:highlight w:val="none"/>
              </w:rPr>
              <w:t>颗</w:t>
            </w:r>
          </w:p>
        </w:tc>
        <w:tc>
          <w:tcPr>
            <w:tcW w:w="2076" w:type="dxa"/>
            <w:tcBorders>
              <w:top w:val="single" w:color="000000" w:sz="4" w:space="0"/>
              <w:left w:val="single" w:color="000000" w:sz="4" w:space="0"/>
              <w:bottom w:val="single" w:color="000000" w:sz="4" w:space="0"/>
              <w:right w:val="single" w:color="auto" w:sz="4" w:space="0"/>
            </w:tcBorders>
            <w:shd w:val="clear" w:color="auto" w:fill="auto"/>
            <w:vAlign w:val="center"/>
          </w:tcPr>
          <w:p w14:paraId="6DDA3F51">
            <w:pPr>
              <w:widowControl/>
              <w:spacing w:line="400" w:lineRule="exact"/>
              <w:ind w:firstLine="210" w:firstLineChars="100"/>
              <w:jc w:val="center"/>
              <w:textAlignment w:val="center"/>
              <w:outlineLvl w:val="2"/>
              <w:rPr>
                <w:rFonts w:hint="default" w:ascii="仿宋_GB2312" w:eastAsia="仿宋_GB2312" w:hAnsiTheme="minorEastAsia"/>
                <w:sz w:val="21"/>
                <w:szCs w:val="21"/>
                <w:highlight w:val="none"/>
                <w:lang w:val="en-US" w:eastAsia="zh-CN"/>
              </w:rPr>
            </w:pPr>
            <w:r>
              <w:rPr>
                <w:rFonts w:hint="eastAsia" w:ascii="仿宋_GB2312" w:eastAsia="仿宋_GB2312" w:hAnsiTheme="minorEastAsia"/>
                <w:sz w:val="21"/>
                <w:szCs w:val="21"/>
                <w:highlight w:val="none"/>
                <w:lang w:val="en-US" w:eastAsia="zh-CN"/>
              </w:rPr>
              <w:t>599.00</w:t>
            </w:r>
          </w:p>
        </w:tc>
        <w:tc>
          <w:tcPr>
            <w:tcW w:w="1560" w:type="dxa"/>
            <w:tcBorders>
              <w:top w:val="single" w:color="000000" w:sz="4" w:space="0"/>
              <w:left w:val="single" w:color="auto" w:sz="4" w:space="0"/>
              <w:bottom w:val="single" w:color="000000" w:sz="4" w:space="0"/>
              <w:right w:val="single" w:color="000000" w:sz="4" w:space="0"/>
            </w:tcBorders>
            <w:vAlign w:val="center"/>
          </w:tcPr>
          <w:p w14:paraId="52041125">
            <w:pPr>
              <w:widowControl/>
              <w:spacing w:line="400" w:lineRule="exact"/>
              <w:ind w:firstLine="384" w:firstLineChars="183"/>
              <w:jc w:val="left"/>
              <w:textAlignment w:val="center"/>
              <w:outlineLvl w:val="2"/>
              <w:rPr>
                <w:rFonts w:hint="eastAsia" w:ascii="仿宋_GB2312" w:eastAsia="仿宋_GB2312" w:hAnsiTheme="minorEastAsia"/>
                <w:sz w:val="21"/>
                <w:szCs w:val="21"/>
                <w:highlight w:val="none"/>
              </w:rPr>
            </w:pPr>
          </w:p>
        </w:tc>
      </w:tr>
      <w:tr w14:paraId="4D6CA9FF">
        <w:tblPrEx>
          <w:tblCellMar>
            <w:top w:w="15" w:type="dxa"/>
            <w:left w:w="15" w:type="dxa"/>
            <w:bottom w:w="15" w:type="dxa"/>
            <w:right w:w="15" w:type="dxa"/>
          </w:tblCellMar>
        </w:tblPrEx>
        <w:trPr>
          <w:trHeight w:val="567" w:hRule="atLeast"/>
          <w:jc w:val="center"/>
        </w:trPr>
        <w:tc>
          <w:tcPr>
            <w:tcW w:w="833" w:type="dxa"/>
            <w:tcBorders>
              <w:top w:val="single" w:color="000000" w:sz="4" w:space="0"/>
              <w:left w:val="single" w:color="000000" w:sz="4" w:space="0"/>
              <w:bottom w:val="single" w:color="000000" w:sz="4" w:space="0"/>
              <w:right w:val="single" w:color="000000" w:sz="4" w:space="0"/>
            </w:tcBorders>
            <w:vAlign w:val="center"/>
          </w:tcPr>
          <w:p w14:paraId="3E42CB67">
            <w:pPr>
              <w:widowControl/>
              <w:spacing w:line="400" w:lineRule="exact"/>
              <w:ind w:firstLine="210" w:firstLineChars="100"/>
              <w:jc w:val="center"/>
              <w:textAlignment w:val="center"/>
              <w:outlineLvl w:val="2"/>
              <w:rPr>
                <w:rFonts w:hint="eastAsia" w:ascii="仿宋_GB2312" w:eastAsia="仿宋_GB2312" w:hAnsiTheme="minorEastAsia"/>
                <w:sz w:val="21"/>
                <w:szCs w:val="21"/>
                <w:highlight w:val="none"/>
              </w:rPr>
            </w:pPr>
            <w:r>
              <w:rPr>
                <w:rFonts w:hint="eastAsia" w:ascii="仿宋_GB2312" w:eastAsia="仿宋_GB2312" w:hAnsiTheme="minorEastAsia"/>
                <w:sz w:val="21"/>
                <w:szCs w:val="21"/>
                <w:highlight w:val="none"/>
                <w:lang w:val="en-US" w:eastAsia="zh-CN"/>
              </w:rPr>
              <w:t>4</w:t>
            </w:r>
          </w:p>
        </w:tc>
        <w:tc>
          <w:tcPr>
            <w:tcW w:w="23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5C1DC9">
            <w:pPr>
              <w:widowControl/>
              <w:spacing w:line="400" w:lineRule="exact"/>
              <w:ind w:firstLine="210" w:firstLineChars="100"/>
              <w:jc w:val="center"/>
              <w:textAlignment w:val="center"/>
              <w:outlineLvl w:val="2"/>
              <w:rPr>
                <w:rFonts w:hint="eastAsia" w:ascii="仿宋_GB2312" w:eastAsia="仿宋_GB2312" w:hAnsiTheme="minorEastAsia"/>
                <w:sz w:val="21"/>
                <w:szCs w:val="21"/>
                <w:highlight w:val="none"/>
                <w:lang w:val="en-US" w:eastAsia="zh-CN"/>
              </w:rPr>
            </w:pPr>
            <w:r>
              <w:rPr>
                <w:rFonts w:hint="eastAsia" w:ascii="仿宋_GB2312" w:eastAsia="仿宋_GB2312" w:hAnsiTheme="minorEastAsia"/>
                <w:sz w:val="21"/>
                <w:szCs w:val="21"/>
                <w:highlight w:val="none"/>
                <w:lang w:val="en-US" w:eastAsia="zh-CN"/>
              </w:rPr>
              <w:t>五金</w:t>
            </w:r>
          </w:p>
        </w:tc>
        <w:tc>
          <w:tcPr>
            <w:tcW w:w="12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F33F4D">
            <w:pPr>
              <w:widowControl/>
              <w:spacing w:line="400" w:lineRule="exact"/>
              <w:ind w:firstLine="210" w:firstLineChars="100"/>
              <w:jc w:val="center"/>
              <w:textAlignment w:val="center"/>
              <w:outlineLvl w:val="2"/>
              <w:rPr>
                <w:rFonts w:hint="eastAsia" w:ascii="仿宋_GB2312" w:eastAsia="仿宋_GB2312" w:hAnsiTheme="minorEastAsia"/>
                <w:sz w:val="21"/>
                <w:szCs w:val="21"/>
                <w:highlight w:val="none"/>
                <w:lang w:val="en-US" w:eastAsia="zh-CN"/>
              </w:rPr>
            </w:pPr>
            <w:r>
              <w:rPr>
                <w:rFonts w:hint="eastAsia" w:ascii="仿宋_GB2312" w:eastAsia="仿宋_GB2312" w:hAnsiTheme="minorEastAsia"/>
                <w:sz w:val="21"/>
                <w:szCs w:val="21"/>
                <w:highlight w:val="none"/>
                <w:lang w:val="en-US" w:eastAsia="zh-CN"/>
              </w:rPr>
              <w:t>电表</w:t>
            </w: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37F1CF">
            <w:pPr>
              <w:widowControl/>
              <w:spacing w:line="400" w:lineRule="exact"/>
              <w:ind w:firstLine="210" w:firstLineChars="100"/>
              <w:jc w:val="center"/>
              <w:textAlignment w:val="center"/>
              <w:outlineLvl w:val="2"/>
              <w:rPr>
                <w:rFonts w:hint="eastAsia" w:ascii="仿宋_GB2312" w:eastAsia="仿宋_GB2312" w:hAnsiTheme="minorEastAsia"/>
                <w:sz w:val="21"/>
                <w:szCs w:val="21"/>
                <w:highlight w:val="none"/>
                <w:lang w:val="en-US" w:eastAsia="zh-CN"/>
              </w:rPr>
            </w:pPr>
            <w:r>
              <w:rPr>
                <w:rFonts w:hint="eastAsia" w:ascii="仿宋_GB2312" w:eastAsia="仿宋_GB2312" w:hAnsiTheme="minorEastAsia"/>
                <w:sz w:val="21"/>
                <w:szCs w:val="21"/>
                <w:highlight w:val="none"/>
                <w:lang w:val="en-US" w:eastAsia="zh-CN"/>
              </w:rPr>
              <w:t>台</w:t>
            </w:r>
          </w:p>
        </w:tc>
        <w:tc>
          <w:tcPr>
            <w:tcW w:w="2076" w:type="dxa"/>
            <w:tcBorders>
              <w:top w:val="single" w:color="000000" w:sz="4" w:space="0"/>
              <w:left w:val="single" w:color="000000" w:sz="4" w:space="0"/>
              <w:bottom w:val="single" w:color="000000" w:sz="4" w:space="0"/>
              <w:right w:val="single" w:color="auto" w:sz="4" w:space="0"/>
            </w:tcBorders>
            <w:shd w:val="clear" w:color="auto" w:fill="auto"/>
            <w:vAlign w:val="center"/>
          </w:tcPr>
          <w:p w14:paraId="1E6179A8">
            <w:pPr>
              <w:widowControl/>
              <w:spacing w:line="400" w:lineRule="exact"/>
              <w:ind w:firstLine="210" w:firstLineChars="100"/>
              <w:jc w:val="center"/>
              <w:textAlignment w:val="center"/>
              <w:outlineLvl w:val="2"/>
              <w:rPr>
                <w:rFonts w:hint="eastAsia" w:ascii="仿宋_GB2312" w:eastAsia="仿宋_GB2312" w:hAnsiTheme="minorEastAsia"/>
                <w:sz w:val="21"/>
                <w:szCs w:val="21"/>
                <w:highlight w:val="none"/>
                <w:lang w:val="en-US" w:eastAsia="zh-CN"/>
              </w:rPr>
            </w:pPr>
            <w:r>
              <w:rPr>
                <w:rFonts w:hint="eastAsia" w:ascii="仿宋_GB2312" w:eastAsia="仿宋_GB2312" w:hAnsiTheme="minorEastAsia"/>
                <w:sz w:val="21"/>
                <w:szCs w:val="21"/>
                <w:highlight w:val="none"/>
                <w:lang w:val="en-US" w:eastAsia="zh-CN"/>
              </w:rPr>
              <w:t>220.00</w:t>
            </w:r>
          </w:p>
        </w:tc>
        <w:tc>
          <w:tcPr>
            <w:tcW w:w="1560" w:type="dxa"/>
            <w:tcBorders>
              <w:top w:val="single" w:color="000000" w:sz="4" w:space="0"/>
              <w:left w:val="single" w:color="auto" w:sz="4" w:space="0"/>
              <w:bottom w:val="single" w:color="000000" w:sz="4" w:space="0"/>
              <w:right w:val="single" w:color="000000" w:sz="4" w:space="0"/>
            </w:tcBorders>
            <w:vAlign w:val="center"/>
          </w:tcPr>
          <w:p w14:paraId="304E8789">
            <w:pPr>
              <w:widowControl/>
              <w:spacing w:line="400" w:lineRule="exact"/>
              <w:ind w:firstLine="384" w:firstLineChars="183"/>
              <w:jc w:val="left"/>
              <w:textAlignment w:val="center"/>
              <w:outlineLvl w:val="2"/>
              <w:rPr>
                <w:rFonts w:hint="eastAsia" w:ascii="仿宋_GB2312" w:eastAsia="仿宋_GB2312" w:hAnsiTheme="minorEastAsia"/>
                <w:sz w:val="21"/>
                <w:szCs w:val="21"/>
                <w:highlight w:val="none"/>
              </w:rPr>
            </w:pPr>
          </w:p>
        </w:tc>
      </w:tr>
      <w:tr w14:paraId="0A718986">
        <w:tblPrEx>
          <w:tblCellMar>
            <w:top w:w="15" w:type="dxa"/>
            <w:left w:w="15" w:type="dxa"/>
            <w:bottom w:w="15" w:type="dxa"/>
            <w:right w:w="15" w:type="dxa"/>
          </w:tblCellMar>
        </w:tblPrEx>
        <w:trPr>
          <w:trHeight w:val="567" w:hRule="atLeast"/>
          <w:jc w:val="center"/>
        </w:trPr>
        <w:tc>
          <w:tcPr>
            <w:tcW w:w="833" w:type="dxa"/>
            <w:tcBorders>
              <w:top w:val="single" w:color="000000" w:sz="4" w:space="0"/>
              <w:left w:val="single" w:color="000000" w:sz="4" w:space="0"/>
              <w:bottom w:val="single" w:color="000000" w:sz="4" w:space="0"/>
              <w:right w:val="single" w:color="000000" w:sz="4" w:space="0"/>
            </w:tcBorders>
            <w:vAlign w:val="center"/>
          </w:tcPr>
          <w:p w14:paraId="0F2EA1FC">
            <w:pPr>
              <w:widowControl/>
              <w:spacing w:line="400" w:lineRule="exact"/>
              <w:ind w:firstLine="210" w:firstLineChars="100"/>
              <w:jc w:val="center"/>
              <w:textAlignment w:val="center"/>
              <w:outlineLvl w:val="2"/>
              <w:rPr>
                <w:rFonts w:hint="eastAsia" w:ascii="仿宋_GB2312" w:eastAsia="仿宋_GB2312" w:hAnsiTheme="minorEastAsia"/>
                <w:sz w:val="21"/>
                <w:szCs w:val="21"/>
                <w:highlight w:val="none"/>
              </w:rPr>
            </w:pPr>
            <w:r>
              <w:rPr>
                <w:rFonts w:hint="eastAsia" w:ascii="仿宋_GB2312" w:eastAsia="仿宋_GB2312" w:hAnsiTheme="minorEastAsia"/>
                <w:sz w:val="21"/>
                <w:szCs w:val="21"/>
                <w:highlight w:val="none"/>
                <w:lang w:val="en-US" w:eastAsia="zh-CN"/>
              </w:rPr>
              <w:t>5</w:t>
            </w:r>
          </w:p>
        </w:tc>
        <w:tc>
          <w:tcPr>
            <w:tcW w:w="23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FA21E2">
            <w:pPr>
              <w:widowControl/>
              <w:spacing w:line="400" w:lineRule="exact"/>
              <w:ind w:firstLine="210" w:firstLineChars="100"/>
              <w:jc w:val="center"/>
              <w:textAlignment w:val="center"/>
              <w:outlineLvl w:val="2"/>
              <w:rPr>
                <w:rFonts w:hint="eastAsia" w:ascii="仿宋_GB2312" w:eastAsia="仿宋_GB2312" w:hAnsiTheme="minorEastAsia"/>
                <w:sz w:val="21"/>
                <w:szCs w:val="21"/>
                <w:highlight w:val="none"/>
                <w:lang w:val="en-US" w:eastAsia="zh-CN"/>
              </w:rPr>
            </w:pPr>
            <w:r>
              <w:rPr>
                <w:rFonts w:hint="eastAsia" w:ascii="仿宋_GB2312" w:eastAsia="仿宋_GB2312" w:hAnsiTheme="minorEastAsia"/>
                <w:sz w:val="21"/>
                <w:szCs w:val="21"/>
                <w:highlight w:val="none"/>
                <w:lang w:val="en-US" w:eastAsia="zh-CN"/>
              </w:rPr>
              <w:t>五金</w:t>
            </w:r>
          </w:p>
        </w:tc>
        <w:tc>
          <w:tcPr>
            <w:tcW w:w="12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0F31A3">
            <w:pPr>
              <w:widowControl/>
              <w:spacing w:line="400" w:lineRule="exact"/>
              <w:ind w:firstLine="210" w:firstLineChars="100"/>
              <w:jc w:val="center"/>
              <w:textAlignment w:val="center"/>
              <w:outlineLvl w:val="2"/>
              <w:rPr>
                <w:rFonts w:hint="eastAsia" w:ascii="仿宋_GB2312" w:eastAsia="仿宋_GB2312" w:hAnsiTheme="minorEastAsia"/>
                <w:sz w:val="21"/>
                <w:szCs w:val="21"/>
                <w:highlight w:val="none"/>
                <w:lang w:val="en-US" w:eastAsia="zh-CN"/>
              </w:rPr>
            </w:pPr>
            <w:r>
              <w:rPr>
                <w:rFonts w:hint="eastAsia" w:ascii="仿宋_GB2312" w:eastAsia="仿宋_GB2312" w:hAnsiTheme="minorEastAsia"/>
                <w:sz w:val="21"/>
                <w:szCs w:val="21"/>
                <w:highlight w:val="none"/>
                <w:lang w:val="en-US" w:eastAsia="zh-CN"/>
              </w:rPr>
              <w:t>吸顶灯</w:t>
            </w: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597A31">
            <w:pPr>
              <w:widowControl/>
              <w:spacing w:line="400" w:lineRule="exact"/>
              <w:ind w:firstLine="210" w:firstLineChars="100"/>
              <w:jc w:val="center"/>
              <w:textAlignment w:val="center"/>
              <w:outlineLvl w:val="2"/>
              <w:rPr>
                <w:rFonts w:hint="eastAsia" w:ascii="仿宋_GB2312" w:eastAsia="仿宋_GB2312" w:hAnsiTheme="minorEastAsia"/>
                <w:sz w:val="21"/>
                <w:szCs w:val="21"/>
                <w:highlight w:val="none"/>
                <w:lang w:val="en-US" w:eastAsia="zh-CN"/>
              </w:rPr>
            </w:pPr>
            <w:r>
              <w:rPr>
                <w:rFonts w:hint="eastAsia" w:ascii="仿宋_GB2312" w:eastAsia="仿宋_GB2312" w:hAnsiTheme="minorEastAsia"/>
                <w:sz w:val="21"/>
                <w:szCs w:val="21"/>
                <w:highlight w:val="none"/>
                <w:lang w:val="en-US" w:eastAsia="zh-CN"/>
              </w:rPr>
              <w:t>个</w:t>
            </w:r>
          </w:p>
        </w:tc>
        <w:tc>
          <w:tcPr>
            <w:tcW w:w="2076" w:type="dxa"/>
            <w:tcBorders>
              <w:top w:val="single" w:color="000000" w:sz="4" w:space="0"/>
              <w:left w:val="single" w:color="000000" w:sz="4" w:space="0"/>
              <w:bottom w:val="single" w:color="000000" w:sz="4" w:space="0"/>
              <w:right w:val="single" w:color="auto" w:sz="4" w:space="0"/>
            </w:tcBorders>
            <w:shd w:val="clear" w:color="auto" w:fill="auto"/>
            <w:vAlign w:val="center"/>
          </w:tcPr>
          <w:p w14:paraId="199CFB83">
            <w:pPr>
              <w:widowControl/>
              <w:spacing w:line="400" w:lineRule="exact"/>
              <w:ind w:firstLine="210" w:firstLineChars="100"/>
              <w:jc w:val="center"/>
              <w:textAlignment w:val="center"/>
              <w:outlineLvl w:val="2"/>
              <w:rPr>
                <w:rFonts w:hint="eastAsia" w:ascii="仿宋_GB2312" w:eastAsia="仿宋_GB2312" w:hAnsiTheme="minorEastAsia"/>
                <w:sz w:val="21"/>
                <w:szCs w:val="21"/>
                <w:highlight w:val="none"/>
                <w:lang w:val="en-US" w:eastAsia="zh-CN"/>
              </w:rPr>
            </w:pPr>
            <w:r>
              <w:rPr>
                <w:rFonts w:hint="eastAsia" w:ascii="仿宋_GB2312" w:eastAsia="仿宋_GB2312" w:hAnsiTheme="minorEastAsia"/>
                <w:sz w:val="21"/>
                <w:szCs w:val="21"/>
                <w:highlight w:val="none"/>
                <w:lang w:val="en-US" w:eastAsia="zh-CN"/>
              </w:rPr>
              <w:t>300.00</w:t>
            </w:r>
          </w:p>
        </w:tc>
        <w:tc>
          <w:tcPr>
            <w:tcW w:w="1560" w:type="dxa"/>
            <w:tcBorders>
              <w:top w:val="single" w:color="000000" w:sz="4" w:space="0"/>
              <w:left w:val="single" w:color="auto" w:sz="4" w:space="0"/>
              <w:bottom w:val="single" w:color="000000" w:sz="4" w:space="0"/>
              <w:right w:val="single" w:color="000000" w:sz="4" w:space="0"/>
            </w:tcBorders>
            <w:vAlign w:val="center"/>
          </w:tcPr>
          <w:p w14:paraId="5FE31D0F">
            <w:pPr>
              <w:widowControl/>
              <w:spacing w:line="400" w:lineRule="exact"/>
              <w:ind w:firstLine="384" w:firstLineChars="183"/>
              <w:jc w:val="left"/>
              <w:textAlignment w:val="center"/>
              <w:outlineLvl w:val="2"/>
              <w:rPr>
                <w:rFonts w:hint="eastAsia" w:ascii="仿宋_GB2312" w:eastAsia="仿宋_GB2312" w:hAnsiTheme="minorEastAsia"/>
                <w:sz w:val="21"/>
                <w:szCs w:val="21"/>
                <w:highlight w:val="none"/>
              </w:rPr>
            </w:pPr>
          </w:p>
        </w:tc>
      </w:tr>
      <w:tr w14:paraId="1E136571">
        <w:tblPrEx>
          <w:tblCellMar>
            <w:top w:w="15" w:type="dxa"/>
            <w:left w:w="15" w:type="dxa"/>
            <w:bottom w:w="15" w:type="dxa"/>
            <w:right w:w="15" w:type="dxa"/>
          </w:tblCellMar>
        </w:tblPrEx>
        <w:trPr>
          <w:trHeight w:val="567" w:hRule="atLeast"/>
          <w:jc w:val="center"/>
        </w:trPr>
        <w:tc>
          <w:tcPr>
            <w:tcW w:w="833" w:type="dxa"/>
            <w:tcBorders>
              <w:top w:val="single" w:color="000000" w:sz="4" w:space="0"/>
              <w:left w:val="single" w:color="000000" w:sz="4" w:space="0"/>
              <w:bottom w:val="single" w:color="000000" w:sz="4" w:space="0"/>
              <w:right w:val="single" w:color="000000" w:sz="4" w:space="0"/>
            </w:tcBorders>
            <w:vAlign w:val="center"/>
          </w:tcPr>
          <w:p w14:paraId="241136B4">
            <w:pPr>
              <w:widowControl/>
              <w:spacing w:line="400" w:lineRule="exact"/>
              <w:ind w:firstLine="210" w:firstLineChars="100"/>
              <w:jc w:val="center"/>
              <w:textAlignment w:val="center"/>
              <w:outlineLvl w:val="2"/>
              <w:rPr>
                <w:rFonts w:hint="eastAsia" w:ascii="仿宋_GB2312" w:eastAsia="仿宋_GB2312" w:hAnsiTheme="minorEastAsia"/>
                <w:sz w:val="21"/>
                <w:szCs w:val="21"/>
                <w:highlight w:val="none"/>
              </w:rPr>
            </w:pPr>
            <w:r>
              <w:rPr>
                <w:rFonts w:hint="eastAsia" w:ascii="仿宋_GB2312" w:eastAsia="仿宋_GB2312" w:hAnsiTheme="minorEastAsia"/>
                <w:sz w:val="21"/>
                <w:szCs w:val="21"/>
                <w:highlight w:val="none"/>
                <w:lang w:val="en-US" w:eastAsia="zh-CN"/>
              </w:rPr>
              <w:t>6</w:t>
            </w:r>
          </w:p>
        </w:tc>
        <w:tc>
          <w:tcPr>
            <w:tcW w:w="23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192BFF">
            <w:pPr>
              <w:widowControl/>
              <w:spacing w:line="400" w:lineRule="exact"/>
              <w:ind w:firstLine="210" w:firstLineChars="100"/>
              <w:jc w:val="center"/>
              <w:textAlignment w:val="center"/>
              <w:outlineLvl w:val="2"/>
              <w:rPr>
                <w:rFonts w:hint="eastAsia" w:ascii="仿宋_GB2312" w:eastAsia="仿宋_GB2312" w:hAnsiTheme="minorEastAsia"/>
                <w:sz w:val="21"/>
                <w:szCs w:val="21"/>
                <w:highlight w:val="none"/>
                <w:lang w:val="en-US" w:eastAsia="zh-CN"/>
              </w:rPr>
            </w:pPr>
            <w:r>
              <w:rPr>
                <w:rFonts w:hint="eastAsia" w:ascii="仿宋_GB2312" w:eastAsia="仿宋_GB2312" w:hAnsiTheme="minorEastAsia"/>
                <w:sz w:val="21"/>
                <w:szCs w:val="21"/>
                <w:highlight w:val="none"/>
                <w:lang w:val="en-US" w:eastAsia="zh-CN"/>
              </w:rPr>
              <w:t>五金</w:t>
            </w:r>
          </w:p>
        </w:tc>
        <w:tc>
          <w:tcPr>
            <w:tcW w:w="12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2036F7">
            <w:pPr>
              <w:widowControl/>
              <w:spacing w:line="400" w:lineRule="exact"/>
              <w:ind w:firstLine="210" w:firstLineChars="100"/>
              <w:jc w:val="center"/>
              <w:textAlignment w:val="center"/>
              <w:outlineLvl w:val="2"/>
              <w:rPr>
                <w:rFonts w:hint="eastAsia" w:ascii="仿宋_GB2312" w:eastAsia="仿宋_GB2312" w:hAnsiTheme="minorEastAsia"/>
                <w:sz w:val="21"/>
                <w:szCs w:val="21"/>
                <w:highlight w:val="none"/>
                <w:lang w:val="en-US" w:eastAsia="zh-CN"/>
              </w:rPr>
            </w:pPr>
            <w:r>
              <w:rPr>
                <w:rFonts w:hint="eastAsia" w:ascii="仿宋_GB2312" w:eastAsia="仿宋_GB2312" w:hAnsiTheme="minorEastAsia"/>
                <w:sz w:val="21"/>
                <w:szCs w:val="21"/>
                <w:highlight w:val="none"/>
                <w:lang w:val="en-US" w:eastAsia="zh-CN"/>
              </w:rPr>
              <w:t>墙壁开关</w:t>
            </w: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3DADB1">
            <w:pPr>
              <w:widowControl/>
              <w:spacing w:line="400" w:lineRule="exact"/>
              <w:ind w:firstLine="210" w:firstLineChars="100"/>
              <w:jc w:val="center"/>
              <w:textAlignment w:val="center"/>
              <w:outlineLvl w:val="2"/>
              <w:rPr>
                <w:rFonts w:hint="eastAsia" w:ascii="仿宋_GB2312" w:eastAsia="仿宋_GB2312" w:hAnsiTheme="minorEastAsia"/>
                <w:sz w:val="21"/>
                <w:szCs w:val="21"/>
                <w:highlight w:val="none"/>
                <w:lang w:val="en-US" w:eastAsia="zh-CN"/>
              </w:rPr>
            </w:pPr>
            <w:r>
              <w:rPr>
                <w:rFonts w:hint="eastAsia" w:ascii="仿宋_GB2312" w:eastAsia="仿宋_GB2312" w:hAnsiTheme="minorEastAsia"/>
                <w:sz w:val="21"/>
                <w:szCs w:val="21"/>
                <w:highlight w:val="none"/>
                <w:lang w:val="en-US" w:eastAsia="zh-CN"/>
              </w:rPr>
              <w:t>个</w:t>
            </w:r>
          </w:p>
        </w:tc>
        <w:tc>
          <w:tcPr>
            <w:tcW w:w="2076" w:type="dxa"/>
            <w:tcBorders>
              <w:top w:val="single" w:color="000000" w:sz="4" w:space="0"/>
              <w:left w:val="single" w:color="000000" w:sz="4" w:space="0"/>
              <w:bottom w:val="single" w:color="000000" w:sz="4" w:space="0"/>
              <w:right w:val="single" w:color="auto" w:sz="4" w:space="0"/>
            </w:tcBorders>
            <w:shd w:val="clear" w:color="auto" w:fill="auto"/>
            <w:vAlign w:val="center"/>
          </w:tcPr>
          <w:p w14:paraId="5C40E73C">
            <w:pPr>
              <w:widowControl/>
              <w:spacing w:line="400" w:lineRule="exact"/>
              <w:ind w:firstLine="210" w:firstLineChars="100"/>
              <w:jc w:val="center"/>
              <w:textAlignment w:val="center"/>
              <w:outlineLvl w:val="2"/>
              <w:rPr>
                <w:rFonts w:hint="eastAsia" w:ascii="仿宋_GB2312" w:eastAsia="仿宋_GB2312" w:hAnsiTheme="minorEastAsia"/>
                <w:sz w:val="21"/>
                <w:szCs w:val="21"/>
                <w:highlight w:val="none"/>
                <w:lang w:val="en-US" w:eastAsia="zh-CN"/>
              </w:rPr>
            </w:pPr>
            <w:r>
              <w:rPr>
                <w:rFonts w:hint="eastAsia" w:ascii="仿宋_GB2312" w:eastAsia="仿宋_GB2312" w:hAnsiTheme="minorEastAsia"/>
                <w:sz w:val="21"/>
                <w:szCs w:val="21"/>
                <w:highlight w:val="none"/>
                <w:lang w:val="en-US" w:eastAsia="zh-CN"/>
              </w:rPr>
              <w:t>3012.00</w:t>
            </w:r>
          </w:p>
        </w:tc>
        <w:tc>
          <w:tcPr>
            <w:tcW w:w="1560" w:type="dxa"/>
            <w:tcBorders>
              <w:top w:val="single" w:color="000000" w:sz="4" w:space="0"/>
              <w:left w:val="single" w:color="auto" w:sz="4" w:space="0"/>
              <w:bottom w:val="single" w:color="000000" w:sz="4" w:space="0"/>
              <w:right w:val="single" w:color="000000" w:sz="4" w:space="0"/>
            </w:tcBorders>
            <w:vAlign w:val="center"/>
          </w:tcPr>
          <w:p w14:paraId="5233DB32">
            <w:pPr>
              <w:widowControl/>
              <w:spacing w:line="400" w:lineRule="exact"/>
              <w:ind w:firstLine="384" w:firstLineChars="183"/>
              <w:jc w:val="left"/>
              <w:textAlignment w:val="center"/>
              <w:outlineLvl w:val="2"/>
              <w:rPr>
                <w:rFonts w:hint="eastAsia" w:ascii="仿宋_GB2312" w:eastAsia="仿宋_GB2312" w:hAnsiTheme="minorEastAsia"/>
                <w:sz w:val="21"/>
                <w:szCs w:val="21"/>
                <w:highlight w:val="none"/>
              </w:rPr>
            </w:pPr>
          </w:p>
        </w:tc>
      </w:tr>
      <w:tr w14:paraId="298A25B6">
        <w:tblPrEx>
          <w:tblCellMar>
            <w:top w:w="15" w:type="dxa"/>
            <w:left w:w="15" w:type="dxa"/>
            <w:bottom w:w="15" w:type="dxa"/>
            <w:right w:w="15" w:type="dxa"/>
          </w:tblCellMar>
        </w:tblPrEx>
        <w:trPr>
          <w:trHeight w:val="567" w:hRule="atLeast"/>
          <w:jc w:val="center"/>
        </w:trPr>
        <w:tc>
          <w:tcPr>
            <w:tcW w:w="833" w:type="dxa"/>
            <w:tcBorders>
              <w:top w:val="single" w:color="000000" w:sz="4" w:space="0"/>
              <w:left w:val="single" w:color="000000" w:sz="4" w:space="0"/>
              <w:bottom w:val="single" w:color="000000" w:sz="4" w:space="0"/>
              <w:right w:val="single" w:color="000000" w:sz="4" w:space="0"/>
            </w:tcBorders>
            <w:vAlign w:val="center"/>
          </w:tcPr>
          <w:p w14:paraId="54074FB2">
            <w:pPr>
              <w:widowControl/>
              <w:spacing w:line="400" w:lineRule="exact"/>
              <w:ind w:firstLine="210" w:firstLineChars="100"/>
              <w:jc w:val="center"/>
              <w:textAlignment w:val="center"/>
              <w:outlineLvl w:val="2"/>
              <w:rPr>
                <w:rFonts w:hint="eastAsia" w:ascii="仿宋_GB2312" w:eastAsia="仿宋_GB2312" w:hAnsiTheme="minorEastAsia"/>
                <w:sz w:val="21"/>
                <w:szCs w:val="21"/>
                <w:highlight w:val="none"/>
              </w:rPr>
            </w:pPr>
            <w:r>
              <w:rPr>
                <w:rFonts w:hint="eastAsia" w:ascii="仿宋_GB2312" w:eastAsia="仿宋_GB2312" w:hAnsiTheme="minorEastAsia"/>
                <w:sz w:val="21"/>
                <w:szCs w:val="21"/>
                <w:highlight w:val="none"/>
                <w:lang w:val="en-US" w:eastAsia="zh-CN"/>
              </w:rPr>
              <w:t>7</w:t>
            </w:r>
          </w:p>
        </w:tc>
        <w:tc>
          <w:tcPr>
            <w:tcW w:w="23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3FB08F">
            <w:pPr>
              <w:widowControl/>
              <w:spacing w:line="400" w:lineRule="exact"/>
              <w:ind w:firstLine="210" w:firstLineChars="100"/>
              <w:jc w:val="center"/>
              <w:textAlignment w:val="center"/>
              <w:outlineLvl w:val="2"/>
              <w:rPr>
                <w:rFonts w:hint="eastAsia" w:ascii="仿宋_GB2312" w:eastAsia="仿宋_GB2312" w:hAnsiTheme="minorEastAsia"/>
                <w:sz w:val="21"/>
                <w:szCs w:val="21"/>
                <w:highlight w:val="none"/>
                <w:lang w:val="en-US" w:eastAsia="zh-CN"/>
              </w:rPr>
            </w:pPr>
            <w:r>
              <w:rPr>
                <w:rFonts w:hint="eastAsia" w:ascii="仿宋_GB2312" w:eastAsia="仿宋_GB2312" w:hAnsiTheme="minorEastAsia"/>
                <w:sz w:val="21"/>
                <w:szCs w:val="21"/>
                <w:highlight w:val="none"/>
                <w:lang w:val="en-US" w:eastAsia="zh-CN"/>
              </w:rPr>
              <w:t>五金</w:t>
            </w:r>
          </w:p>
        </w:tc>
        <w:tc>
          <w:tcPr>
            <w:tcW w:w="12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CC4B64">
            <w:pPr>
              <w:widowControl/>
              <w:spacing w:line="400" w:lineRule="exact"/>
              <w:ind w:firstLine="210" w:firstLineChars="100"/>
              <w:jc w:val="center"/>
              <w:textAlignment w:val="center"/>
              <w:outlineLvl w:val="2"/>
              <w:rPr>
                <w:rFonts w:hint="eastAsia" w:ascii="仿宋_GB2312" w:eastAsia="仿宋_GB2312" w:hAnsiTheme="minorEastAsia"/>
                <w:sz w:val="21"/>
                <w:szCs w:val="21"/>
                <w:highlight w:val="none"/>
                <w:lang w:val="en-US" w:eastAsia="zh-CN"/>
              </w:rPr>
            </w:pPr>
            <w:r>
              <w:rPr>
                <w:rFonts w:hint="eastAsia" w:ascii="仿宋_GB2312" w:eastAsia="仿宋_GB2312" w:hAnsiTheme="minorEastAsia"/>
                <w:sz w:val="21"/>
                <w:szCs w:val="21"/>
                <w:highlight w:val="none"/>
                <w:lang w:val="en-US" w:eastAsia="zh-CN"/>
              </w:rPr>
              <w:t>钉子</w:t>
            </w: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9081C2">
            <w:pPr>
              <w:widowControl/>
              <w:spacing w:line="400" w:lineRule="exact"/>
              <w:ind w:firstLine="210" w:firstLineChars="100"/>
              <w:jc w:val="center"/>
              <w:textAlignment w:val="center"/>
              <w:outlineLvl w:val="2"/>
              <w:rPr>
                <w:rFonts w:hint="eastAsia" w:ascii="仿宋_GB2312" w:eastAsia="仿宋_GB2312" w:hAnsiTheme="minorEastAsia"/>
                <w:sz w:val="21"/>
                <w:szCs w:val="21"/>
                <w:highlight w:val="none"/>
                <w:lang w:val="en-US" w:eastAsia="zh-CN"/>
              </w:rPr>
            </w:pPr>
            <w:r>
              <w:rPr>
                <w:rFonts w:hint="eastAsia" w:ascii="仿宋_GB2312" w:eastAsia="仿宋_GB2312" w:hAnsiTheme="minorEastAsia"/>
                <w:sz w:val="21"/>
                <w:szCs w:val="21"/>
                <w:highlight w:val="none"/>
                <w:lang w:val="en-US" w:eastAsia="zh-CN"/>
              </w:rPr>
              <w:t>袋</w:t>
            </w:r>
          </w:p>
        </w:tc>
        <w:tc>
          <w:tcPr>
            <w:tcW w:w="2076" w:type="dxa"/>
            <w:tcBorders>
              <w:top w:val="single" w:color="000000" w:sz="4" w:space="0"/>
              <w:left w:val="single" w:color="000000" w:sz="4" w:space="0"/>
              <w:bottom w:val="single" w:color="000000" w:sz="4" w:space="0"/>
              <w:right w:val="single" w:color="auto" w:sz="4" w:space="0"/>
            </w:tcBorders>
            <w:shd w:val="clear" w:color="auto" w:fill="auto"/>
            <w:vAlign w:val="center"/>
          </w:tcPr>
          <w:p w14:paraId="178A7DE3">
            <w:pPr>
              <w:widowControl/>
              <w:spacing w:line="400" w:lineRule="exact"/>
              <w:ind w:firstLine="210" w:firstLineChars="100"/>
              <w:jc w:val="center"/>
              <w:textAlignment w:val="center"/>
              <w:outlineLvl w:val="2"/>
              <w:rPr>
                <w:rFonts w:hint="eastAsia" w:ascii="仿宋_GB2312" w:eastAsia="仿宋_GB2312" w:hAnsiTheme="minorEastAsia"/>
                <w:sz w:val="21"/>
                <w:szCs w:val="21"/>
                <w:highlight w:val="none"/>
                <w:lang w:val="en-US" w:eastAsia="zh-CN"/>
              </w:rPr>
            </w:pPr>
            <w:r>
              <w:rPr>
                <w:rFonts w:hint="eastAsia" w:ascii="仿宋_GB2312" w:eastAsia="仿宋_GB2312" w:hAnsiTheme="minorEastAsia"/>
                <w:sz w:val="21"/>
                <w:szCs w:val="21"/>
                <w:highlight w:val="none"/>
                <w:lang w:val="en-US" w:eastAsia="zh-CN"/>
              </w:rPr>
              <w:t>500.00</w:t>
            </w:r>
          </w:p>
        </w:tc>
        <w:tc>
          <w:tcPr>
            <w:tcW w:w="1560" w:type="dxa"/>
            <w:tcBorders>
              <w:top w:val="single" w:color="000000" w:sz="4" w:space="0"/>
              <w:left w:val="single" w:color="auto" w:sz="4" w:space="0"/>
              <w:bottom w:val="single" w:color="000000" w:sz="4" w:space="0"/>
              <w:right w:val="single" w:color="000000" w:sz="4" w:space="0"/>
            </w:tcBorders>
            <w:vAlign w:val="center"/>
          </w:tcPr>
          <w:p w14:paraId="77D19491">
            <w:pPr>
              <w:widowControl/>
              <w:spacing w:line="400" w:lineRule="exact"/>
              <w:ind w:firstLine="384" w:firstLineChars="183"/>
              <w:jc w:val="left"/>
              <w:textAlignment w:val="center"/>
              <w:outlineLvl w:val="2"/>
              <w:rPr>
                <w:rFonts w:hint="eastAsia" w:ascii="仿宋_GB2312" w:eastAsia="仿宋_GB2312" w:hAnsiTheme="minorEastAsia"/>
                <w:sz w:val="21"/>
                <w:szCs w:val="21"/>
                <w:highlight w:val="none"/>
              </w:rPr>
            </w:pPr>
          </w:p>
        </w:tc>
      </w:tr>
      <w:tr w14:paraId="649F9E4C">
        <w:tblPrEx>
          <w:tblCellMar>
            <w:top w:w="15" w:type="dxa"/>
            <w:left w:w="15" w:type="dxa"/>
            <w:bottom w:w="15" w:type="dxa"/>
            <w:right w:w="15" w:type="dxa"/>
          </w:tblCellMar>
        </w:tblPrEx>
        <w:trPr>
          <w:trHeight w:val="567" w:hRule="atLeast"/>
          <w:jc w:val="center"/>
        </w:trPr>
        <w:tc>
          <w:tcPr>
            <w:tcW w:w="833" w:type="dxa"/>
            <w:tcBorders>
              <w:top w:val="single" w:color="000000" w:sz="4" w:space="0"/>
              <w:left w:val="single" w:color="000000" w:sz="4" w:space="0"/>
              <w:bottom w:val="single" w:color="000000" w:sz="4" w:space="0"/>
              <w:right w:val="single" w:color="000000" w:sz="4" w:space="0"/>
            </w:tcBorders>
            <w:vAlign w:val="center"/>
          </w:tcPr>
          <w:p w14:paraId="08FA640F">
            <w:pPr>
              <w:widowControl/>
              <w:spacing w:line="400" w:lineRule="exact"/>
              <w:ind w:firstLine="210" w:firstLineChars="100"/>
              <w:jc w:val="center"/>
              <w:textAlignment w:val="center"/>
              <w:outlineLvl w:val="2"/>
              <w:rPr>
                <w:rFonts w:hint="eastAsia" w:ascii="仿宋_GB2312" w:eastAsia="仿宋_GB2312" w:hAnsiTheme="minorEastAsia"/>
                <w:sz w:val="21"/>
                <w:szCs w:val="21"/>
                <w:highlight w:val="none"/>
              </w:rPr>
            </w:pPr>
            <w:r>
              <w:rPr>
                <w:rFonts w:hint="eastAsia" w:ascii="仿宋_GB2312" w:eastAsia="仿宋_GB2312" w:hAnsiTheme="minorEastAsia"/>
                <w:sz w:val="21"/>
                <w:szCs w:val="21"/>
                <w:highlight w:val="none"/>
                <w:lang w:val="en-US" w:eastAsia="zh-CN"/>
              </w:rPr>
              <w:t>8</w:t>
            </w:r>
          </w:p>
        </w:tc>
        <w:tc>
          <w:tcPr>
            <w:tcW w:w="23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AC50CB">
            <w:pPr>
              <w:widowControl/>
              <w:spacing w:line="400" w:lineRule="exact"/>
              <w:ind w:firstLine="210" w:firstLineChars="100"/>
              <w:jc w:val="center"/>
              <w:textAlignment w:val="center"/>
              <w:outlineLvl w:val="2"/>
              <w:rPr>
                <w:rFonts w:hint="eastAsia" w:ascii="仿宋_GB2312" w:eastAsia="仿宋_GB2312" w:hAnsiTheme="minorEastAsia"/>
                <w:sz w:val="21"/>
                <w:szCs w:val="21"/>
                <w:highlight w:val="none"/>
                <w:lang w:val="en-US" w:eastAsia="zh-CN"/>
              </w:rPr>
            </w:pPr>
            <w:r>
              <w:rPr>
                <w:rFonts w:hint="eastAsia" w:ascii="仿宋_GB2312" w:eastAsia="仿宋_GB2312" w:hAnsiTheme="minorEastAsia"/>
                <w:sz w:val="21"/>
                <w:szCs w:val="21"/>
                <w:highlight w:val="none"/>
                <w:lang w:val="en-US" w:eastAsia="zh-CN"/>
              </w:rPr>
              <w:t>五金</w:t>
            </w:r>
          </w:p>
        </w:tc>
        <w:tc>
          <w:tcPr>
            <w:tcW w:w="12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D6065A">
            <w:pPr>
              <w:widowControl/>
              <w:spacing w:line="400" w:lineRule="exact"/>
              <w:ind w:firstLine="210" w:firstLineChars="100"/>
              <w:jc w:val="center"/>
              <w:textAlignment w:val="center"/>
              <w:outlineLvl w:val="2"/>
              <w:rPr>
                <w:rFonts w:hint="eastAsia" w:ascii="仿宋_GB2312" w:eastAsia="仿宋_GB2312" w:hAnsiTheme="minorEastAsia"/>
                <w:sz w:val="21"/>
                <w:szCs w:val="21"/>
                <w:highlight w:val="none"/>
                <w:lang w:val="en-US" w:eastAsia="zh-CN"/>
              </w:rPr>
            </w:pPr>
            <w:r>
              <w:rPr>
                <w:rFonts w:hint="eastAsia" w:ascii="仿宋_GB2312" w:eastAsia="仿宋_GB2312" w:hAnsiTheme="minorEastAsia"/>
                <w:sz w:val="21"/>
                <w:szCs w:val="21"/>
                <w:highlight w:val="none"/>
                <w:lang w:val="en-US" w:eastAsia="zh-CN"/>
              </w:rPr>
              <w:t>铁丝</w:t>
            </w: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8C6730">
            <w:pPr>
              <w:widowControl/>
              <w:spacing w:line="400" w:lineRule="exact"/>
              <w:ind w:firstLine="210" w:firstLineChars="100"/>
              <w:jc w:val="center"/>
              <w:textAlignment w:val="center"/>
              <w:outlineLvl w:val="2"/>
              <w:rPr>
                <w:rFonts w:hint="eastAsia" w:ascii="仿宋_GB2312" w:eastAsia="仿宋_GB2312" w:hAnsiTheme="minorEastAsia"/>
                <w:sz w:val="21"/>
                <w:szCs w:val="21"/>
                <w:highlight w:val="none"/>
                <w:lang w:val="en-US" w:eastAsia="zh-CN"/>
              </w:rPr>
            </w:pPr>
            <w:r>
              <w:rPr>
                <w:rFonts w:hint="eastAsia" w:ascii="仿宋_GB2312" w:eastAsia="仿宋_GB2312" w:hAnsiTheme="minorEastAsia"/>
                <w:sz w:val="21"/>
                <w:szCs w:val="21"/>
                <w:highlight w:val="none"/>
                <w:lang w:val="en-US" w:eastAsia="zh-CN"/>
              </w:rPr>
              <w:t>卷</w:t>
            </w:r>
          </w:p>
        </w:tc>
        <w:tc>
          <w:tcPr>
            <w:tcW w:w="2076" w:type="dxa"/>
            <w:tcBorders>
              <w:top w:val="single" w:color="000000" w:sz="4" w:space="0"/>
              <w:left w:val="single" w:color="000000" w:sz="4" w:space="0"/>
              <w:bottom w:val="single" w:color="000000" w:sz="4" w:space="0"/>
              <w:right w:val="single" w:color="auto" w:sz="4" w:space="0"/>
            </w:tcBorders>
            <w:shd w:val="clear" w:color="auto" w:fill="auto"/>
            <w:vAlign w:val="center"/>
          </w:tcPr>
          <w:p w14:paraId="2D1B67E6">
            <w:pPr>
              <w:widowControl/>
              <w:spacing w:line="400" w:lineRule="exact"/>
              <w:ind w:firstLine="210" w:firstLineChars="100"/>
              <w:jc w:val="center"/>
              <w:textAlignment w:val="center"/>
              <w:outlineLvl w:val="2"/>
              <w:rPr>
                <w:rFonts w:hint="eastAsia" w:ascii="仿宋_GB2312" w:eastAsia="仿宋_GB2312" w:hAnsiTheme="minorEastAsia"/>
                <w:sz w:val="21"/>
                <w:szCs w:val="21"/>
                <w:highlight w:val="none"/>
                <w:lang w:val="en-US" w:eastAsia="zh-CN"/>
              </w:rPr>
            </w:pPr>
            <w:r>
              <w:rPr>
                <w:rFonts w:hint="eastAsia" w:ascii="仿宋_GB2312" w:eastAsia="仿宋_GB2312" w:hAnsiTheme="minorEastAsia"/>
                <w:sz w:val="21"/>
                <w:szCs w:val="21"/>
                <w:highlight w:val="none"/>
                <w:lang w:val="en-US" w:eastAsia="zh-CN"/>
              </w:rPr>
              <w:t>500.00</w:t>
            </w:r>
          </w:p>
        </w:tc>
        <w:tc>
          <w:tcPr>
            <w:tcW w:w="1560" w:type="dxa"/>
            <w:tcBorders>
              <w:top w:val="single" w:color="000000" w:sz="4" w:space="0"/>
              <w:left w:val="single" w:color="auto" w:sz="4" w:space="0"/>
              <w:bottom w:val="single" w:color="000000" w:sz="4" w:space="0"/>
              <w:right w:val="single" w:color="000000" w:sz="4" w:space="0"/>
            </w:tcBorders>
            <w:vAlign w:val="center"/>
          </w:tcPr>
          <w:p w14:paraId="61DB001F">
            <w:pPr>
              <w:widowControl/>
              <w:spacing w:line="400" w:lineRule="exact"/>
              <w:ind w:firstLine="384" w:firstLineChars="183"/>
              <w:jc w:val="left"/>
              <w:textAlignment w:val="center"/>
              <w:outlineLvl w:val="2"/>
              <w:rPr>
                <w:rFonts w:hint="eastAsia" w:ascii="仿宋_GB2312" w:eastAsia="仿宋_GB2312" w:hAnsiTheme="minorEastAsia"/>
                <w:sz w:val="21"/>
                <w:szCs w:val="21"/>
                <w:highlight w:val="none"/>
              </w:rPr>
            </w:pPr>
          </w:p>
        </w:tc>
      </w:tr>
      <w:tr w14:paraId="6EC64832">
        <w:tblPrEx>
          <w:tblCellMar>
            <w:top w:w="15" w:type="dxa"/>
            <w:left w:w="15" w:type="dxa"/>
            <w:bottom w:w="15" w:type="dxa"/>
            <w:right w:w="15" w:type="dxa"/>
          </w:tblCellMar>
        </w:tblPrEx>
        <w:trPr>
          <w:trHeight w:val="567" w:hRule="atLeast"/>
          <w:jc w:val="center"/>
        </w:trPr>
        <w:tc>
          <w:tcPr>
            <w:tcW w:w="833" w:type="dxa"/>
            <w:tcBorders>
              <w:top w:val="single" w:color="000000" w:sz="4" w:space="0"/>
              <w:left w:val="single" w:color="000000" w:sz="4" w:space="0"/>
              <w:bottom w:val="single" w:color="000000" w:sz="4" w:space="0"/>
              <w:right w:val="single" w:color="000000" w:sz="4" w:space="0"/>
            </w:tcBorders>
            <w:vAlign w:val="center"/>
          </w:tcPr>
          <w:p w14:paraId="68C96AF4">
            <w:pPr>
              <w:widowControl/>
              <w:spacing w:line="400" w:lineRule="exact"/>
              <w:ind w:firstLine="210" w:firstLineChars="100"/>
              <w:jc w:val="center"/>
              <w:textAlignment w:val="center"/>
              <w:outlineLvl w:val="2"/>
              <w:rPr>
                <w:rFonts w:hint="eastAsia" w:ascii="仿宋_GB2312" w:eastAsia="仿宋_GB2312" w:hAnsiTheme="minorEastAsia"/>
                <w:sz w:val="21"/>
                <w:szCs w:val="21"/>
                <w:highlight w:val="none"/>
              </w:rPr>
            </w:pPr>
            <w:r>
              <w:rPr>
                <w:rFonts w:hint="eastAsia" w:ascii="仿宋_GB2312" w:eastAsia="仿宋_GB2312" w:hAnsiTheme="minorEastAsia"/>
                <w:sz w:val="21"/>
                <w:szCs w:val="21"/>
                <w:highlight w:val="none"/>
                <w:lang w:val="en-US" w:eastAsia="zh-CN"/>
              </w:rPr>
              <w:t>9</w:t>
            </w:r>
          </w:p>
        </w:tc>
        <w:tc>
          <w:tcPr>
            <w:tcW w:w="23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12EB35">
            <w:pPr>
              <w:widowControl/>
              <w:spacing w:line="400" w:lineRule="exact"/>
              <w:ind w:firstLine="210" w:firstLineChars="100"/>
              <w:jc w:val="center"/>
              <w:textAlignment w:val="center"/>
              <w:outlineLvl w:val="2"/>
              <w:rPr>
                <w:rFonts w:hint="eastAsia" w:ascii="仿宋_GB2312" w:eastAsia="仿宋_GB2312" w:hAnsiTheme="minorEastAsia"/>
                <w:sz w:val="21"/>
                <w:szCs w:val="21"/>
                <w:highlight w:val="none"/>
                <w:lang w:val="en-US" w:eastAsia="zh-CN"/>
              </w:rPr>
            </w:pPr>
            <w:r>
              <w:rPr>
                <w:rFonts w:hint="eastAsia" w:ascii="仿宋_GB2312" w:eastAsia="仿宋_GB2312" w:hAnsiTheme="minorEastAsia"/>
                <w:sz w:val="21"/>
                <w:szCs w:val="21"/>
                <w:highlight w:val="none"/>
                <w:lang w:val="en-US" w:eastAsia="zh-CN"/>
              </w:rPr>
              <w:t>五金</w:t>
            </w:r>
          </w:p>
        </w:tc>
        <w:tc>
          <w:tcPr>
            <w:tcW w:w="12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3C844C">
            <w:pPr>
              <w:widowControl/>
              <w:spacing w:line="400" w:lineRule="exact"/>
              <w:ind w:firstLine="210" w:firstLineChars="100"/>
              <w:jc w:val="center"/>
              <w:textAlignment w:val="center"/>
              <w:outlineLvl w:val="2"/>
              <w:rPr>
                <w:rFonts w:hint="eastAsia" w:ascii="仿宋_GB2312" w:eastAsia="仿宋_GB2312" w:hAnsiTheme="minorEastAsia"/>
                <w:sz w:val="21"/>
                <w:szCs w:val="21"/>
                <w:highlight w:val="none"/>
                <w:lang w:val="en-US" w:eastAsia="zh-CN"/>
              </w:rPr>
            </w:pPr>
            <w:r>
              <w:rPr>
                <w:rFonts w:hint="eastAsia" w:ascii="仿宋_GB2312" w:eastAsia="仿宋_GB2312" w:hAnsiTheme="minorEastAsia"/>
                <w:sz w:val="21"/>
                <w:szCs w:val="21"/>
                <w:highlight w:val="none"/>
                <w:lang w:val="en-US" w:eastAsia="zh-CN"/>
              </w:rPr>
              <w:t>配电柜</w:t>
            </w: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522D15">
            <w:pPr>
              <w:widowControl/>
              <w:spacing w:line="400" w:lineRule="exact"/>
              <w:ind w:firstLine="210" w:firstLineChars="100"/>
              <w:jc w:val="center"/>
              <w:textAlignment w:val="center"/>
              <w:outlineLvl w:val="2"/>
              <w:rPr>
                <w:rFonts w:hint="eastAsia" w:ascii="仿宋_GB2312" w:eastAsia="仿宋_GB2312" w:hAnsiTheme="minorEastAsia"/>
                <w:sz w:val="21"/>
                <w:szCs w:val="21"/>
                <w:highlight w:val="none"/>
                <w:lang w:val="en-US" w:eastAsia="zh-CN"/>
              </w:rPr>
            </w:pPr>
            <w:r>
              <w:rPr>
                <w:rFonts w:hint="eastAsia" w:ascii="仿宋_GB2312" w:eastAsia="仿宋_GB2312" w:hAnsiTheme="minorEastAsia"/>
                <w:sz w:val="21"/>
                <w:szCs w:val="21"/>
                <w:highlight w:val="none"/>
                <w:lang w:val="en-US" w:eastAsia="zh-CN"/>
              </w:rPr>
              <w:t>台</w:t>
            </w:r>
          </w:p>
        </w:tc>
        <w:tc>
          <w:tcPr>
            <w:tcW w:w="2076" w:type="dxa"/>
            <w:tcBorders>
              <w:top w:val="single" w:color="000000" w:sz="4" w:space="0"/>
              <w:left w:val="single" w:color="000000" w:sz="4" w:space="0"/>
              <w:bottom w:val="single" w:color="000000" w:sz="4" w:space="0"/>
              <w:right w:val="single" w:color="auto" w:sz="4" w:space="0"/>
            </w:tcBorders>
            <w:shd w:val="clear" w:color="auto" w:fill="auto"/>
            <w:vAlign w:val="center"/>
          </w:tcPr>
          <w:p w14:paraId="7394E565">
            <w:pPr>
              <w:widowControl/>
              <w:spacing w:line="400" w:lineRule="exact"/>
              <w:ind w:firstLine="210" w:firstLineChars="100"/>
              <w:jc w:val="center"/>
              <w:textAlignment w:val="center"/>
              <w:outlineLvl w:val="2"/>
              <w:rPr>
                <w:rFonts w:hint="eastAsia" w:ascii="仿宋_GB2312" w:eastAsia="仿宋_GB2312" w:hAnsiTheme="minorEastAsia"/>
                <w:sz w:val="21"/>
                <w:szCs w:val="21"/>
                <w:highlight w:val="none"/>
                <w:lang w:val="en-US" w:eastAsia="zh-CN"/>
              </w:rPr>
            </w:pPr>
            <w:r>
              <w:rPr>
                <w:rFonts w:hint="eastAsia" w:ascii="仿宋_GB2312" w:eastAsia="仿宋_GB2312" w:hAnsiTheme="minorEastAsia"/>
                <w:sz w:val="21"/>
                <w:szCs w:val="21"/>
                <w:highlight w:val="none"/>
                <w:lang w:val="en-US" w:eastAsia="zh-CN"/>
              </w:rPr>
              <w:t>10.00</w:t>
            </w:r>
          </w:p>
        </w:tc>
        <w:tc>
          <w:tcPr>
            <w:tcW w:w="1560" w:type="dxa"/>
            <w:tcBorders>
              <w:top w:val="single" w:color="000000" w:sz="4" w:space="0"/>
              <w:left w:val="single" w:color="auto" w:sz="4" w:space="0"/>
              <w:bottom w:val="single" w:color="000000" w:sz="4" w:space="0"/>
              <w:right w:val="single" w:color="000000" w:sz="4" w:space="0"/>
            </w:tcBorders>
            <w:vAlign w:val="center"/>
          </w:tcPr>
          <w:p w14:paraId="52125684">
            <w:pPr>
              <w:widowControl/>
              <w:spacing w:line="400" w:lineRule="exact"/>
              <w:ind w:firstLine="384" w:firstLineChars="183"/>
              <w:jc w:val="left"/>
              <w:textAlignment w:val="center"/>
              <w:outlineLvl w:val="2"/>
              <w:rPr>
                <w:rFonts w:hint="eastAsia" w:ascii="仿宋_GB2312" w:eastAsia="仿宋_GB2312" w:hAnsiTheme="minorEastAsia"/>
                <w:sz w:val="21"/>
                <w:szCs w:val="21"/>
                <w:highlight w:val="none"/>
              </w:rPr>
            </w:pPr>
          </w:p>
        </w:tc>
      </w:tr>
      <w:tr w14:paraId="39376F6A">
        <w:tblPrEx>
          <w:tblCellMar>
            <w:top w:w="15" w:type="dxa"/>
            <w:left w:w="15" w:type="dxa"/>
            <w:bottom w:w="15" w:type="dxa"/>
            <w:right w:w="15" w:type="dxa"/>
          </w:tblCellMar>
        </w:tblPrEx>
        <w:trPr>
          <w:trHeight w:val="567" w:hRule="atLeast"/>
          <w:jc w:val="center"/>
        </w:trPr>
        <w:tc>
          <w:tcPr>
            <w:tcW w:w="833" w:type="dxa"/>
            <w:tcBorders>
              <w:top w:val="single" w:color="000000" w:sz="4" w:space="0"/>
              <w:left w:val="single" w:color="000000" w:sz="4" w:space="0"/>
              <w:bottom w:val="single" w:color="000000" w:sz="4" w:space="0"/>
              <w:right w:val="single" w:color="000000" w:sz="4" w:space="0"/>
            </w:tcBorders>
            <w:vAlign w:val="center"/>
          </w:tcPr>
          <w:p w14:paraId="6CBF7069">
            <w:pPr>
              <w:widowControl/>
              <w:spacing w:line="400" w:lineRule="exact"/>
              <w:ind w:firstLine="210" w:firstLineChars="100"/>
              <w:jc w:val="center"/>
              <w:textAlignment w:val="center"/>
              <w:outlineLvl w:val="2"/>
              <w:rPr>
                <w:rFonts w:hint="eastAsia" w:ascii="仿宋_GB2312" w:eastAsia="仿宋_GB2312" w:hAnsiTheme="minorEastAsia"/>
                <w:sz w:val="21"/>
                <w:szCs w:val="21"/>
                <w:highlight w:val="none"/>
              </w:rPr>
            </w:pPr>
            <w:r>
              <w:rPr>
                <w:rFonts w:hint="eastAsia" w:ascii="仿宋_GB2312" w:eastAsia="仿宋_GB2312" w:hAnsiTheme="minorEastAsia"/>
                <w:sz w:val="21"/>
                <w:szCs w:val="21"/>
                <w:highlight w:val="none"/>
                <w:lang w:val="en-US" w:eastAsia="zh-CN"/>
              </w:rPr>
              <w:t>10</w:t>
            </w:r>
          </w:p>
        </w:tc>
        <w:tc>
          <w:tcPr>
            <w:tcW w:w="23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FF35CC">
            <w:pPr>
              <w:widowControl/>
              <w:spacing w:line="400" w:lineRule="exact"/>
              <w:ind w:firstLine="210" w:firstLineChars="100"/>
              <w:jc w:val="center"/>
              <w:textAlignment w:val="center"/>
              <w:outlineLvl w:val="2"/>
              <w:rPr>
                <w:rFonts w:hint="eastAsia" w:ascii="仿宋_GB2312" w:eastAsia="仿宋_GB2312" w:hAnsiTheme="minorEastAsia"/>
                <w:sz w:val="21"/>
                <w:szCs w:val="21"/>
                <w:highlight w:val="none"/>
                <w:lang w:val="en-US" w:eastAsia="zh-CN"/>
              </w:rPr>
            </w:pPr>
            <w:r>
              <w:rPr>
                <w:rFonts w:hint="eastAsia" w:ascii="仿宋_GB2312" w:eastAsia="仿宋_GB2312" w:hAnsiTheme="minorEastAsia"/>
                <w:sz w:val="21"/>
                <w:szCs w:val="21"/>
                <w:highlight w:val="none"/>
                <w:lang w:val="en-US" w:eastAsia="zh-CN"/>
              </w:rPr>
              <w:t>五金</w:t>
            </w:r>
          </w:p>
        </w:tc>
        <w:tc>
          <w:tcPr>
            <w:tcW w:w="12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63C278">
            <w:pPr>
              <w:widowControl/>
              <w:spacing w:line="400" w:lineRule="exact"/>
              <w:ind w:firstLine="210" w:firstLineChars="100"/>
              <w:jc w:val="center"/>
              <w:textAlignment w:val="center"/>
              <w:outlineLvl w:val="2"/>
              <w:rPr>
                <w:rFonts w:hint="eastAsia" w:ascii="仿宋_GB2312" w:eastAsia="仿宋_GB2312" w:hAnsiTheme="minorEastAsia"/>
                <w:sz w:val="21"/>
                <w:szCs w:val="21"/>
                <w:highlight w:val="none"/>
                <w:lang w:val="en-US" w:eastAsia="zh-CN"/>
              </w:rPr>
            </w:pPr>
            <w:r>
              <w:rPr>
                <w:rFonts w:hint="eastAsia" w:ascii="仿宋_GB2312" w:eastAsia="仿宋_GB2312" w:hAnsiTheme="minorEastAsia"/>
                <w:sz w:val="21"/>
                <w:szCs w:val="21"/>
                <w:highlight w:val="none"/>
                <w:lang w:val="en-US" w:eastAsia="zh-CN"/>
              </w:rPr>
              <w:t>回路箱</w:t>
            </w: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CEE195">
            <w:pPr>
              <w:widowControl/>
              <w:spacing w:line="400" w:lineRule="exact"/>
              <w:ind w:firstLine="210" w:firstLineChars="100"/>
              <w:jc w:val="center"/>
              <w:textAlignment w:val="center"/>
              <w:outlineLvl w:val="2"/>
              <w:rPr>
                <w:rFonts w:hint="eastAsia" w:ascii="仿宋_GB2312" w:eastAsia="仿宋_GB2312" w:hAnsiTheme="minorEastAsia"/>
                <w:sz w:val="21"/>
                <w:szCs w:val="21"/>
                <w:highlight w:val="none"/>
                <w:lang w:val="en-US" w:eastAsia="zh-CN"/>
              </w:rPr>
            </w:pPr>
            <w:r>
              <w:rPr>
                <w:rFonts w:hint="eastAsia" w:ascii="仿宋_GB2312" w:eastAsia="仿宋_GB2312" w:hAnsiTheme="minorEastAsia"/>
                <w:sz w:val="21"/>
                <w:szCs w:val="21"/>
                <w:highlight w:val="none"/>
                <w:lang w:val="en-US" w:eastAsia="zh-CN"/>
              </w:rPr>
              <w:t>台</w:t>
            </w:r>
          </w:p>
        </w:tc>
        <w:tc>
          <w:tcPr>
            <w:tcW w:w="2076" w:type="dxa"/>
            <w:tcBorders>
              <w:top w:val="single" w:color="000000" w:sz="4" w:space="0"/>
              <w:left w:val="single" w:color="000000" w:sz="4" w:space="0"/>
              <w:bottom w:val="single" w:color="000000" w:sz="4" w:space="0"/>
              <w:right w:val="single" w:color="auto" w:sz="4" w:space="0"/>
            </w:tcBorders>
            <w:shd w:val="clear" w:color="auto" w:fill="auto"/>
            <w:vAlign w:val="center"/>
          </w:tcPr>
          <w:p w14:paraId="6DE98E35">
            <w:pPr>
              <w:widowControl/>
              <w:spacing w:line="400" w:lineRule="exact"/>
              <w:ind w:firstLine="210" w:firstLineChars="100"/>
              <w:jc w:val="center"/>
              <w:textAlignment w:val="center"/>
              <w:outlineLvl w:val="2"/>
              <w:rPr>
                <w:rFonts w:hint="eastAsia" w:ascii="仿宋_GB2312" w:eastAsia="仿宋_GB2312" w:hAnsiTheme="minorEastAsia"/>
                <w:sz w:val="21"/>
                <w:szCs w:val="21"/>
                <w:highlight w:val="none"/>
                <w:lang w:val="en-US" w:eastAsia="zh-CN"/>
              </w:rPr>
            </w:pPr>
            <w:r>
              <w:rPr>
                <w:rFonts w:hint="eastAsia" w:ascii="仿宋_GB2312" w:eastAsia="仿宋_GB2312" w:hAnsiTheme="minorEastAsia"/>
                <w:sz w:val="21"/>
                <w:szCs w:val="21"/>
                <w:highlight w:val="none"/>
                <w:lang w:val="en-US" w:eastAsia="zh-CN"/>
              </w:rPr>
              <w:t>300.00</w:t>
            </w:r>
          </w:p>
        </w:tc>
        <w:tc>
          <w:tcPr>
            <w:tcW w:w="1560" w:type="dxa"/>
            <w:tcBorders>
              <w:top w:val="single" w:color="000000" w:sz="4" w:space="0"/>
              <w:left w:val="single" w:color="auto" w:sz="4" w:space="0"/>
              <w:bottom w:val="single" w:color="000000" w:sz="4" w:space="0"/>
              <w:right w:val="single" w:color="000000" w:sz="4" w:space="0"/>
            </w:tcBorders>
            <w:vAlign w:val="center"/>
          </w:tcPr>
          <w:p w14:paraId="0834FCCB">
            <w:pPr>
              <w:widowControl/>
              <w:spacing w:line="400" w:lineRule="exact"/>
              <w:ind w:firstLine="384" w:firstLineChars="183"/>
              <w:jc w:val="left"/>
              <w:textAlignment w:val="center"/>
              <w:outlineLvl w:val="2"/>
              <w:rPr>
                <w:rFonts w:hint="eastAsia" w:ascii="仿宋_GB2312" w:eastAsia="仿宋_GB2312" w:hAnsiTheme="minorEastAsia"/>
                <w:sz w:val="21"/>
                <w:szCs w:val="21"/>
                <w:highlight w:val="none"/>
              </w:rPr>
            </w:pPr>
          </w:p>
        </w:tc>
      </w:tr>
    </w:tbl>
    <w:p w14:paraId="46285D52">
      <w:pPr>
        <w:spacing w:line="400" w:lineRule="exact"/>
        <w:ind w:firstLine="420" w:firstLineChars="200"/>
        <w:jc w:val="left"/>
        <w:outlineLvl w:val="2"/>
        <w:rPr>
          <w:rFonts w:ascii="仿宋_GB2312" w:eastAsia="仿宋_GB2312" w:hAnsiTheme="minorEastAsia"/>
          <w:sz w:val="21"/>
          <w:szCs w:val="21"/>
          <w:highlight w:val="none"/>
        </w:rPr>
      </w:pPr>
      <w:r>
        <w:rPr>
          <w:rFonts w:hint="eastAsia" w:ascii="仿宋_GB2312" w:eastAsia="仿宋_GB2312" w:hAnsiTheme="minorEastAsia"/>
          <w:sz w:val="21"/>
          <w:szCs w:val="21"/>
          <w:highlight w:val="none"/>
        </w:rPr>
        <w:t>4.2交货地点：中建路桥集团有限公司</w:t>
      </w:r>
      <w:r>
        <w:rPr>
          <w:rFonts w:hint="eastAsia" w:ascii="仿宋_GB2312" w:eastAsia="仿宋_GB2312" w:hAnsiTheme="minorEastAsia"/>
          <w:sz w:val="21"/>
          <w:szCs w:val="21"/>
          <w:highlight w:val="none"/>
          <w:u w:val="single"/>
          <w:lang w:val="en-US" w:eastAsia="zh-CN"/>
        </w:rPr>
        <w:t>定日“6.8”级地震灾后恢复重建民房建设项目（昂仁县）PC总承包七标段</w:t>
      </w:r>
      <w:r>
        <w:rPr>
          <w:rFonts w:hint="eastAsia" w:ascii="仿宋_GB2312" w:eastAsia="仿宋_GB2312" w:hAnsiTheme="minorEastAsia"/>
          <w:sz w:val="21"/>
          <w:szCs w:val="21"/>
          <w:highlight w:val="none"/>
        </w:rPr>
        <w:t>项目部</w:t>
      </w:r>
      <w:r>
        <w:rPr>
          <w:rFonts w:hint="eastAsia" w:ascii="仿宋_GB2312" w:eastAsia="仿宋_GB2312" w:hAnsiTheme="minorEastAsia"/>
          <w:sz w:val="21"/>
          <w:szCs w:val="21"/>
          <w:highlight w:val="none"/>
          <w:u w:val="single"/>
        </w:rPr>
        <w:t>施工现场甲方指定地点</w:t>
      </w:r>
    </w:p>
    <w:p w14:paraId="05EF9528">
      <w:pPr>
        <w:spacing w:line="400" w:lineRule="exact"/>
        <w:ind w:firstLine="420" w:firstLineChars="200"/>
        <w:jc w:val="left"/>
        <w:outlineLvl w:val="2"/>
        <w:rPr>
          <w:rFonts w:ascii="仿宋_GB2312" w:eastAsia="仿宋_GB2312" w:hAnsiTheme="minorEastAsia"/>
          <w:sz w:val="21"/>
          <w:szCs w:val="21"/>
          <w:highlight w:val="none"/>
        </w:rPr>
      </w:pPr>
      <w:r>
        <w:rPr>
          <w:rFonts w:hint="eastAsia" w:ascii="仿宋_GB2312" w:eastAsia="仿宋_GB2312" w:hAnsiTheme="minorEastAsia"/>
          <w:sz w:val="21"/>
          <w:szCs w:val="21"/>
          <w:highlight w:val="none"/>
        </w:rPr>
        <w:t>4.3中标物资不允许转包。</w:t>
      </w:r>
    </w:p>
    <w:p w14:paraId="7093F878">
      <w:pPr>
        <w:pStyle w:val="181"/>
        <w:keepNext w:val="0"/>
        <w:keepLines w:val="0"/>
        <w:ind w:firstLine="482" w:firstLineChars="200"/>
        <w:jc w:val="left"/>
        <w:rPr>
          <w:rFonts w:ascii="仿宋_GB2312" w:eastAsia="仿宋_GB2312" w:hAnsiTheme="minorEastAsia"/>
          <w:b/>
          <w:bCs/>
          <w:highlight w:val="none"/>
        </w:rPr>
      </w:pPr>
      <w:bookmarkStart w:id="16" w:name="_Toc8674"/>
      <w:r>
        <w:rPr>
          <w:rFonts w:hint="eastAsia" w:ascii="仿宋_GB2312" w:eastAsia="仿宋_GB2312" w:cs="宋体" w:hAnsiTheme="minorEastAsia"/>
          <w:b/>
          <w:bCs/>
          <w:highlight w:val="none"/>
        </w:rPr>
        <w:t>5.投标人</w:t>
      </w:r>
      <w:bookmarkEnd w:id="16"/>
    </w:p>
    <w:p w14:paraId="6E5EA0F0">
      <w:pPr>
        <w:spacing w:line="400" w:lineRule="exact"/>
        <w:ind w:firstLine="420" w:firstLineChars="200"/>
        <w:jc w:val="left"/>
        <w:outlineLvl w:val="2"/>
        <w:rPr>
          <w:rFonts w:ascii="仿宋_GB2312" w:eastAsia="仿宋_GB2312" w:cs="Times New Roman" w:hAnsiTheme="minorEastAsia"/>
          <w:sz w:val="21"/>
          <w:szCs w:val="21"/>
          <w:highlight w:val="none"/>
        </w:rPr>
      </w:pPr>
      <w:r>
        <w:rPr>
          <w:rFonts w:hint="eastAsia" w:ascii="仿宋_GB2312" w:eastAsia="仿宋_GB2312" w:hAnsiTheme="minorEastAsia"/>
          <w:sz w:val="21"/>
          <w:szCs w:val="21"/>
          <w:highlight w:val="none"/>
        </w:rPr>
        <w:t>投标人必须是经国家工商、税务机关登记注册，经营范围涵盖招标物资，能独立承担民事责任的法人组织。代理人必须得到投标单位的授权。</w:t>
      </w:r>
    </w:p>
    <w:p w14:paraId="10206228">
      <w:pPr>
        <w:spacing w:line="400" w:lineRule="exact"/>
        <w:ind w:firstLine="420" w:firstLineChars="200"/>
        <w:jc w:val="left"/>
        <w:outlineLvl w:val="2"/>
        <w:rPr>
          <w:rFonts w:ascii="仿宋_GB2312" w:eastAsia="仿宋_GB2312" w:cs="Times New Roman" w:hAnsiTheme="minorEastAsia"/>
          <w:sz w:val="21"/>
          <w:szCs w:val="21"/>
          <w:highlight w:val="none"/>
        </w:rPr>
      </w:pPr>
      <w:r>
        <w:rPr>
          <w:rFonts w:hint="eastAsia" w:ascii="仿宋_GB2312" w:eastAsia="仿宋_GB2312" w:hAnsiTheme="minorEastAsia"/>
          <w:sz w:val="21"/>
          <w:szCs w:val="21"/>
          <w:highlight w:val="none"/>
        </w:rPr>
        <w:t>投标单位需首先获得招标人的准入许可方能参与本次物资招标。</w:t>
      </w:r>
    </w:p>
    <w:p w14:paraId="2682BAE9">
      <w:pPr>
        <w:spacing w:line="400" w:lineRule="exact"/>
        <w:ind w:firstLine="422" w:firstLineChars="200"/>
        <w:jc w:val="left"/>
        <w:outlineLvl w:val="2"/>
        <w:rPr>
          <w:rFonts w:ascii="仿宋_GB2312" w:eastAsia="仿宋_GB2312" w:hAnsiTheme="minorEastAsia"/>
          <w:b/>
          <w:sz w:val="21"/>
          <w:szCs w:val="21"/>
          <w:highlight w:val="none"/>
        </w:rPr>
      </w:pPr>
      <w:r>
        <w:rPr>
          <w:rFonts w:hint="eastAsia" w:ascii="仿宋_GB2312" w:eastAsia="仿宋_GB2312" w:hAnsiTheme="minorEastAsia"/>
          <w:b/>
          <w:sz w:val="21"/>
          <w:szCs w:val="21"/>
          <w:highlight w:val="none"/>
        </w:rPr>
        <w:t>5.1投标人必须具备：</w:t>
      </w:r>
    </w:p>
    <w:p w14:paraId="74F184CB">
      <w:pPr>
        <w:spacing w:line="400" w:lineRule="exact"/>
        <w:ind w:firstLine="420" w:firstLineChars="200"/>
        <w:jc w:val="left"/>
        <w:outlineLvl w:val="2"/>
        <w:rPr>
          <w:rFonts w:ascii="仿宋_GB2312" w:eastAsia="仿宋_GB2312" w:hAnsiTheme="minorEastAsia"/>
          <w:sz w:val="21"/>
          <w:szCs w:val="21"/>
          <w:highlight w:val="none"/>
        </w:rPr>
      </w:pPr>
      <w:bookmarkStart w:id="17" w:name="_Toc20481"/>
      <w:r>
        <w:rPr>
          <w:rFonts w:hint="eastAsia" w:ascii="仿宋_GB2312" w:eastAsia="仿宋_GB2312" w:hAnsiTheme="minorEastAsia"/>
          <w:sz w:val="21"/>
          <w:szCs w:val="21"/>
          <w:highlight w:val="none"/>
        </w:rPr>
        <w:t>5.1.1投标人应具备承担本次招标物资生产供应能力。</w:t>
      </w:r>
    </w:p>
    <w:p w14:paraId="4F432474">
      <w:pPr>
        <w:spacing w:line="400" w:lineRule="exact"/>
        <w:ind w:firstLine="420" w:firstLineChars="200"/>
        <w:jc w:val="left"/>
        <w:outlineLvl w:val="2"/>
        <w:rPr>
          <w:rFonts w:ascii="仿宋_GB2312" w:eastAsia="仿宋_GB2312" w:hAnsiTheme="minorEastAsia"/>
          <w:sz w:val="21"/>
          <w:szCs w:val="21"/>
          <w:highlight w:val="none"/>
        </w:rPr>
      </w:pPr>
      <w:r>
        <w:rPr>
          <w:rFonts w:hint="eastAsia" w:ascii="仿宋_GB2312" w:eastAsia="仿宋_GB2312" w:hAnsiTheme="minorEastAsia"/>
          <w:sz w:val="21"/>
          <w:szCs w:val="21"/>
          <w:highlight w:val="none"/>
        </w:rPr>
        <w:t>5.1.2营业范围要求：见投标人须知前附表；</w:t>
      </w:r>
    </w:p>
    <w:p w14:paraId="0CD98F4C">
      <w:pPr>
        <w:spacing w:line="400" w:lineRule="exact"/>
        <w:ind w:firstLine="420" w:firstLineChars="200"/>
        <w:jc w:val="left"/>
        <w:outlineLvl w:val="2"/>
        <w:rPr>
          <w:rFonts w:ascii="仿宋_GB2312" w:eastAsia="仿宋_GB2312" w:hAnsiTheme="minorEastAsia"/>
          <w:sz w:val="21"/>
          <w:szCs w:val="21"/>
          <w:highlight w:val="none"/>
        </w:rPr>
      </w:pPr>
      <w:r>
        <w:rPr>
          <w:rFonts w:hint="eastAsia" w:ascii="仿宋_GB2312" w:eastAsia="仿宋_GB2312" w:hAnsiTheme="minorEastAsia"/>
          <w:sz w:val="21"/>
          <w:szCs w:val="21"/>
          <w:highlight w:val="none"/>
        </w:rPr>
        <w:t>5.1.3生产能力要求：见投标人须知前附表；</w:t>
      </w:r>
    </w:p>
    <w:p w14:paraId="0F032130">
      <w:pPr>
        <w:spacing w:line="400" w:lineRule="exact"/>
        <w:ind w:firstLine="420" w:firstLineChars="200"/>
        <w:jc w:val="left"/>
        <w:outlineLvl w:val="2"/>
        <w:rPr>
          <w:rFonts w:ascii="仿宋_GB2312" w:eastAsia="仿宋_GB2312" w:hAnsiTheme="minorEastAsia"/>
          <w:sz w:val="21"/>
          <w:szCs w:val="21"/>
          <w:highlight w:val="none"/>
        </w:rPr>
      </w:pPr>
      <w:r>
        <w:rPr>
          <w:rFonts w:hint="eastAsia" w:ascii="仿宋_GB2312" w:eastAsia="仿宋_GB2312" w:hAnsiTheme="minorEastAsia"/>
          <w:sz w:val="21"/>
          <w:szCs w:val="21"/>
          <w:highlight w:val="none"/>
        </w:rPr>
        <w:t>5.1.4质量保证能力要求：见投标人须知前附表；</w:t>
      </w:r>
    </w:p>
    <w:p w14:paraId="53B57E9E">
      <w:pPr>
        <w:spacing w:line="400" w:lineRule="exact"/>
        <w:ind w:firstLine="420" w:firstLineChars="200"/>
        <w:jc w:val="left"/>
        <w:outlineLvl w:val="2"/>
        <w:rPr>
          <w:rFonts w:ascii="仿宋_GB2312" w:eastAsia="仿宋_GB2312" w:hAnsiTheme="minorEastAsia"/>
          <w:sz w:val="21"/>
          <w:szCs w:val="21"/>
          <w:highlight w:val="none"/>
        </w:rPr>
      </w:pPr>
      <w:r>
        <w:rPr>
          <w:rFonts w:hint="eastAsia" w:ascii="仿宋_GB2312" w:eastAsia="仿宋_GB2312" w:hAnsiTheme="minorEastAsia"/>
          <w:sz w:val="21"/>
          <w:szCs w:val="21"/>
          <w:highlight w:val="none"/>
        </w:rPr>
        <w:t>5.1.5供货业绩要求：见投标人须知前附表；</w:t>
      </w:r>
    </w:p>
    <w:p w14:paraId="437D353B">
      <w:pPr>
        <w:spacing w:line="400" w:lineRule="exact"/>
        <w:ind w:firstLine="420" w:firstLineChars="200"/>
        <w:jc w:val="left"/>
        <w:outlineLvl w:val="2"/>
        <w:rPr>
          <w:rFonts w:ascii="仿宋_GB2312" w:eastAsia="仿宋_GB2312" w:hAnsiTheme="minorEastAsia"/>
          <w:sz w:val="21"/>
          <w:szCs w:val="21"/>
          <w:highlight w:val="none"/>
        </w:rPr>
      </w:pPr>
      <w:r>
        <w:rPr>
          <w:rFonts w:hint="eastAsia" w:ascii="仿宋_GB2312" w:eastAsia="仿宋_GB2312" w:hAnsiTheme="minorEastAsia"/>
          <w:sz w:val="21"/>
          <w:szCs w:val="21"/>
          <w:highlight w:val="none"/>
        </w:rPr>
        <w:t>5.1.6履约信用要求：见投标人须知前附表；</w:t>
      </w:r>
    </w:p>
    <w:p w14:paraId="496B6241">
      <w:pPr>
        <w:spacing w:line="400" w:lineRule="exact"/>
        <w:ind w:firstLine="420" w:firstLineChars="200"/>
        <w:jc w:val="left"/>
        <w:outlineLvl w:val="2"/>
        <w:rPr>
          <w:rFonts w:ascii="仿宋_GB2312" w:eastAsia="仿宋_GB2312" w:hAnsiTheme="minorEastAsia"/>
          <w:sz w:val="21"/>
          <w:szCs w:val="21"/>
          <w:highlight w:val="none"/>
        </w:rPr>
      </w:pPr>
      <w:r>
        <w:rPr>
          <w:rFonts w:hint="eastAsia" w:ascii="仿宋_GB2312" w:eastAsia="仿宋_GB2312" w:hAnsiTheme="minorEastAsia"/>
          <w:sz w:val="21"/>
          <w:szCs w:val="21"/>
          <w:highlight w:val="none"/>
        </w:rPr>
        <w:t>5.1.7</w:t>
      </w:r>
      <w:r>
        <w:rPr>
          <w:rFonts w:ascii="仿宋_GB2312" w:eastAsia="仿宋_GB2312" w:hAnsiTheme="minorEastAsia"/>
          <w:sz w:val="21"/>
          <w:szCs w:val="21"/>
          <w:highlight w:val="none"/>
        </w:rPr>
        <w:t>投标人应具备的资格条件</w:t>
      </w:r>
      <w:r>
        <w:rPr>
          <w:rFonts w:hint="eastAsia" w:ascii="仿宋_GB2312" w:eastAsia="仿宋_GB2312" w:hAnsiTheme="minorEastAsia"/>
          <w:sz w:val="21"/>
          <w:szCs w:val="21"/>
          <w:highlight w:val="none"/>
        </w:rPr>
        <w:t>见招标公告</w:t>
      </w:r>
    </w:p>
    <w:p w14:paraId="51A39B1A">
      <w:pPr>
        <w:spacing w:line="400" w:lineRule="exact"/>
        <w:ind w:firstLine="420" w:firstLineChars="200"/>
        <w:jc w:val="left"/>
        <w:outlineLvl w:val="2"/>
        <w:rPr>
          <w:rFonts w:ascii="仿宋_GB2312" w:eastAsia="仿宋_GB2312" w:hAnsiTheme="minorEastAsia"/>
          <w:sz w:val="21"/>
          <w:szCs w:val="21"/>
          <w:highlight w:val="none"/>
        </w:rPr>
      </w:pPr>
      <w:r>
        <w:rPr>
          <w:rFonts w:hint="eastAsia" w:ascii="仿宋_GB2312" w:eastAsia="仿宋_GB2312" w:hAnsiTheme="minorEastAsia"/>
          <w:sz w:val="21"/>
          <w:szCs w:val="21"/>
          <w:highlight w:val="none"/>
        </w:rPr>
        <w:t>5.1.8其他要求：见投标人须知前附表。</w:t>
      </w:r>
    </w:p>
    <w:p w14:paraId="1A63AA70">
      <w:pPr>
        <w:spacing w:line="400" w:lineRule="exact"/>
        <w:ind w:firstLine="422" w:firstLineChars="200"/>
        <w:jc w:val="left"/>
        <w:outlineLvl w:val="2"/>
        <w:rPr>
          <w:rFonts w:ascii="仿宋_GB2312" w:eastAsia="仿宋_GB2312" w:hAnsiTheme="minorEastAsia"/>
          <w:b/>
          <w:sz w:val="21"/>
          <w:szCs w:val="21"/>
          <w:highlight w:val="none"/>
        </w:rPr>
      </w:pPr>
      <w:r>
        <w:rPr>
          <w:rFonts w:hint="eastAsia" w:ascii="仿宋_GB2312" w:eastAsia="仿宋_GB2312" w:hAnsiTheme="minorEastAsia"/>
          <w:b/>
          <w:sz w:val="21"/>
          <w:szCs w:val="21"/>
          <w:highlight w:val="none"/>
        </w:rPr>
        <w:t>5.2投标人不得存在下列情形之一：</w:t>
      </w:r>
    </w:p>
    <w:p w14:paraId="0B554E9B">
      <w:pPr>
        <w:spacing w:line="400" w:lineRule="exact"/>
        <w:ind w:firstLine="420" w:firstLineChars="200"/>
        <w:jc w:val="left"/>
        <w:outlineLvl w:val="2"/>
        <w:rPr>
          <w:rFonts w:ascii="仿宋_GB2312" w:eastAsia="仿宋_GB2312" w:hAnsiTheme="minorEastAsia"/>
          <w:sz w:val="21"/>
          <w:szCs w:val="21"/>
          <w:highlight w:val="none"/>
        </w:rPr>
      </w:pPr>
      <w:r>
        <w:rPr>
          <w:rFonts w:hint="eastAsia" w:ascii="仿宋_GB2312" w:eastAsia="仿宋_GB2312" w:hAnsiTheme="minorEastAsia"/>
          <w:sz w:val="21"/>
          <w:szCs w:val="21"/>
          <w:highlight w:val="none"/>
        </w:rPr>
        <w:t xml:space="preserve">5.2.1不具有独立法人资格的附属机构（单位）； </w:t>
      </w:r>
    </w:p>
    <w:p w14:paraId="49B3DD17">
      <w:pPr>
        <w:spacing w:line="400" w:lineRule="exact"/>
        <w:ind w:firstLine="420" w:firstLineChars="200"/>
        <w:jc w:val="left"/>
        <w:outlineLvl w:val="2"/>
        <w:rPr>
          <w:rFonts w:ascii="仿宋_GB2312" w:eastAsia="仿宋_GB2312" w:hAnsiTheme="minorEastAsia"/>
          <w:sz w:val="21"/>
          <w:szCs w:val="21"/>
          <w:highlight w:val="none"/>
        </w:rPr>
      </w:pPr>
      <w:r>
        <w:rPr>
          <w:rFonts w:hint="eastAsia" w:ascii="仿宋_GB2312" w:eastAsia="仿宋_GB2312" w:hAnsiTheme="minorEastAsia"/>
          <w:sz w:val="21"/>
          <w:szCs w:val="21"/>
          <w:highlight w:val="none"/>
        </w:rPr>
        <w:t xml:space="preserve">5.2.2被责令停业的； </w:t>
      </w:r>
    </w:p>
    <w:p w14:paraId="3390CB7D">
      <w:pPr>
        <w:spacing w:line="400" w:lineRule="exact"/>
        <w:ind w:firstLine="420" w:firstLineChars="200"/>
        <w:jc w:val="left"/>
        <w:outlineLvl w:val="2"/>
        <w:rPr>
          <w:rFonts w:ascii="仿宋_GB2312" w:eastAsia="仿宋_GB2312" w:hAnsiTheme="minorEastAsia"/>
          <w:sz w:val="21"/>
          <w:szCs w:val="21"/>
          <w:highlight w:val="none"/>
        </w:rPr>
      </w:pPr>
      <w:r>
        <w:rPr>
          <w:rFonts w:hint="eastAsia" w:ascii="仿宋_GB2312" w:eastAsia="仿宋_GB2312" w:hAnsiTheme="minorEastAsia"/>
          <w:sz w:val="21"/>
          <w:szCs w:val="21"/>
          <w:highlight w:val="none"/>
        </w:rPr>
        <w:t xml:space="preserve">5.2.3被暂停或取消投标资格的； </w:t>
      </w:r>
    </w:p>
    <w:p w14:paraId="1A8E9155">
      <w:pPr>
        <w:spacing w:line="400" w:lineRule="exact"/>
        <w:ind w:firstLine="420" w:firstLineChars="200"/>
        <w:jc w:val="left"/>
        <w:outlineLvl w:val="2"/>
        <w:rPr>
          <w:rFonts w:ascii="仿宋_GB2312" w:eastAsia="仿宋_GB2312" w:hAnsiTheme="minorEastAsia"/>
          <w:sz w:val="21"/>
          <w:szCs w:val="21"/>
          <w:highlight w:val="none"/>
        </w:rPr>
      </w:pPr>
      <w:r>
        <w:rPr>
          <w:rFonts w:hint="eastAsia" w:ascii="仿宋_GB2312" w:eastAsia="仿宋_GB2312" w:hAnsiTheme="minorEastAsia"/>
          <w:sz w:val="21"/>
          <w:szCs w:val="21"/>
          <w:highlight w:val="none"/>
        </w:rPr>
        <w:t>5.2.4财产被接管、冻结，或企业处于停产、停业、歇业或破产状态的；</w:t>
      </w:r>
    </w:p>
    <w:p w14:paraId="35281CAA">
      <w:pPr>
        <w:spacing w:line="400" w:lineRule="exact"/>
        <w:ind w:firstLine="420" w:firstLineChars="200"/>
        <w:jc w:val="left"/>
        <w:outlineLvl w:val="2"/>
        <w:rPr>
          <w:rFonts w:ascii="仿宋_GB2312" w:eastAsia="仿宋_GB2312" w:hAnsiTheme="minorEastAsia"/>
          <w:sz w:val="21"/>
          <w:szCs w:val="21"/>
          <w:highlight w:val="none"/>
        </w:rPr>
      </w:pPr>
      <w:r>
        <w:rPr>
          <w:rFonts w:hint="eastAsia" w:ascii="仿宋_GB2312" w:eastAsia="仿宋_GB2312" w:hAnsiTheme="minorEastAsia"/>
          <w:sz w:val="21"/>
          <w:szCs w:val="21"/>
          <w:highlight w:val="none"/>
        </w:rPr>
        <w:t>5.2.5围标串标：两家及以上投标人法定代表人为同一人、或母公司、全资子公司及控股公司关系。</w:t>
      </w:r>
    </w:p>
    <w:p w14:paraId="48D86951">
      <w:pPr>
        <w:spacing w:line="400" w:lineRule="exact"/>
        <w:ind w:firstLine="420" w:firstLineChars="200"/>
        <w:jc w:val="left"/>
        <w:outlineLvl w:val="2"/>
        <w:rPr>
          <w:rFonts w:ascii="仿宋_GB2312" w:eastAsia="仿宋_GB2312" w:hAnsiTheme="minorEastAsia"/>
          <w:sz w:val="21"/>
          <w:szCs w:val="21"/>
          <w:highlight w:val="none"/>
        </w:rPr>
      </w:pPr>
      <w:r>
        <w:rPr>
          <w:rFonts w:ascii="仿宋_GB2312" w:eastAsia="仿宋_GB2312" w:hAnsiTheme="minorEastAsia"/>
          <w:sz w:val="21"/>
          <w:szCs w:val="21"/>
          <w:highlight w:val="none"/>
        </w:rPr>
        <w:t>5</w:t>
      </w:r>
      <w:r>
        <w:rPr>
          <w:rFonts w:hint="eastAsia" w:ascii="仿宋_GB2312" w:eastAsia="仿宋_GB2312" w:hAnsiTheme="minorEastAsia"/>
          <w:sz w:val="21"/>
          <w:szCs w:val="21"/>
          <w:highlight w:val="none"/>
        </w:rPr>
        <w:t>.2.6在中建</w:t>
      </w:r>
      <w:r>
        <w:rPr>
          <w:rFonts w:hint="eastAsia" w:ascii="仿宋_GB2312" w:eastAsia="仿宋_GB2312" w:hAnsiTheme="minorEastAsia"/>
          <w:sz w:val="21"/>
          <w:szCs w:val="21"/>
          <w:highlight w:val="none"/>
          <w:lang w:val="en-US" w:eastAsia="zh-CN"/>
        </w:rPr>
        <w:t>路桥</w:t>
      </w:r>
      <w:r>
        <w:rPr>
          <w:rFonts w:hint="eastAsia" w:ascii="仿宋_GB2312" w:eastAsia="仿宋_GB2312" w:hAnsiTheme="minorEastAsia"/>
          <w:sz w:val="21"/>
          <w:szCs w:val="21"/>
          <w:highlight w:val="none"/>
        </w:rPr>
        <w:t>和中建系统不合格（含不良行为）名册中。</w:t>
      </w:r>
    </w:p>
    <w:p w14:paraId="60AB904B">
      <w:pPr>
        <w:spacing w:line="400" w:lineRule="exact"/>
        <w:ind w:firstLine="420" w:firstLineChars="200"/>
        <w:jc w:val="left"/>
        <w:outlineLvl w:val="2"/>
        <w:rPr>
          <w:rFonts w:ascii="仿宋_GB2312" w:eastAsia="仿宋_GB2312" w:hAnsiTheme="minorEastAsia"/>
          <w:sz w:val="21"/>
          <w:szCs w:val="21"/>
          <w:highlight w:val="none"/>
        </w:rPr>
      </w:pPr>
      <w:r>
        <w:rPr>
          <w:rFonts w:hint="eastAsia" w:ascii="仿宋_GB2312" w:eastAsia="仿宋_GB2312" w:hAnsiTheme="minorEastAsia"/>
          <w:sz w:val="21"/>
          <w:szCs w:val="21"/>
          <w:highlight w:val="none"/>
        </w:rPr>
        <w:t>5.2.7有不良社会记录的。</w:t>
      </w:r>
    </w:p>
    <w:p w14:paraId="61ABB63C">
      <w:pPr>
        <w:pStyle w:val="181"/>
        <w:keepNext w:val="0"/>
        <w:keepLines w:val="0"/>
        <w:ind w:firstLine="482" w:firstLineChars="200"/>
        <w:jc w:val="left"/>
        <w:rPr>
          <w:rFonts w:ascii="仿宋_GB2312" w:eastAsia="仿宋_GB2312" w:hAnsiTheme="minorEastAsia"/>
          <w:b/>
          <w:bCs/>
          <w:highlight w:val="none"/>
        </w:rPr>
      </w:pPr>
      <w:r>
        <w:rPr>
          <w:rFonts w:hint="eastAsia" w:ascii="仿宋_GB2312" w:eastAsia="仿宋_GB2312" w:cs="宋体" w:hAnsiTheme="minorEastAsia"/>
          <w:b/>
          <w:bCs/>
          <w:highlight w:val="none"/>
        </w:rPr>
        <w:t>6.合格的物资及服务</w:t>
      </w:r>
      <w:bookmarkEnd w:id="17"/>
    </w:p>
    <w:p w14:paraId="436D5293">
      <w:pPr>
        <w:spacing w:line="400" w:lineRule="exact"/>
        <w:ind w:firstLine="420" w:firstLineChars="200"/>
        <w:jc w:val="left"/>
        <w:outlineLvl w:val="2"/>
        <w:rPr>
          <w:rFonts w:ascii="仿宋_GB2312" w:eastAsia="仿宋_GB2312" w:cs="Times New Roman" w:hAnsiTheme="minorEastAsia"/>
          <w:sz w:val="21"/>
          <w:szCs w:val="21"/>
          <w:highlight w:val="none"/>
        </w:rPr>
      </w:pPr>
      <w:r>
        <w:rPr>
          <w:rFonts w:hint="eastAsia" w:ascii="仿宋_GB2312" w:eastAsia="仿宋_GB2312" w:hAnsiTheme="minorEastAsia"/>
          <w:sz w:val="21"/>
          <w:szCs w:val="21"/>
          <w:highlight w:val="none"/>
        </w:rPr>
        <w:t>6.1所有投标物资及其有关服务，均应来自投标人</w:t>
      </w:r>
      <w:r>
        <w:rPr>
          <w:rFonts w:hint="eastAsia" w:ascii="宋体" w:hAnsi="宋体" w:eastAsia="宋体" w:cs="宋体"/>
          <w:sz w:val="21"/>
          <w:szCs w:val="21"/>
          <w:highlight w:val="none"/>
        </w:rPr>
        <w:t>，</w:t>
      </w:r>
      <w:r>
        <w:rPr>
          <w:rFonts w:hint="eastAsia" w:ascii="仿宋_GB2312" w:eastAsia="仿宋_GB2312" w:hAnsiTheme="minorEastAsia"/>
          <w:sz w:val="21"/>
          <w:szCs w:val="21"/>
          <w:highlight w:val="none"/>
        </w:rPr>
        <w:t>并且提供的物资应符合或优于招标文件要求和现行的有关技术标准。</w:t>
      </w:r>
    </w:p>
    <w:p w14:paraId="50CD00F8">
      <w:pPr>
        <w:spacing w:line="400" w:lineRule="exact"/>
        <w:ind w:firstLine="420" w:firstLineChars="200"/>
        <w:jc w:val="left"/>
        <w:outlineLvl w:val="2"/>
        <w:rPr>
          <w:rFonts w:ascii="仿宋_GB2312" w:eastAsia="仿宋_GB2312" w:hAnsiTheme="minorEastAsia"/>
          <w:sz w:val="21"/>
          <w:szCs w:val="21"/>
          <w:highlight w:val="none"/>
        </w:rPr>
      </w:pPr>
      <w:r>
        <w:rPr>
          <w:rFonts w:hint="eastAsia" w:ascii="仿宋_GB2312" w:eastAsia="仿宋_GB2312" w:hAnsiTheme="minorEastAsia"/>
          <w:sz w:val="21"/>
          <w:szCs w:val="21"/>
          <w:highlight w:val="none"/>
        </w:rPr>
        <w:t>6.2投标人应提供投标物资的生产、运输、保险和售后服务以及承担其它相关的义务。</w:t>
      </w:r>
    </w:p>
    <w:p w14:paraId="000957D8">
      <w:pPr>
        <w:pStyle w:val="181"/>
        <w:keepNext w:val="0"/>
        <w:keepLines w:val="0"/>
        <w:ind w:firstLine="482" w:firstLineChars="200"/>
        <w:jc w:val="left"/>
        <w:rPr>
          <w:rFonts w:ascii="仿宋_GB2312" w:eastAsia="仿宋_GB2312" w:hAnsiTheme="minorEastAsia"/>
          <w:b/>
          <w:bCs/>
          <w:highlight w:val="none"/>
        </w:rPr>
      </w:pPr>
      <w:bookmarkStart w:id="18" w:name="_Toc6990"/>
      <w:r>
        <w:rPr>
          <w:rFonts w:hint="eastAsia" w:ascii="仿宋_GB2312" w:eastAsia="仿宋_GB2312" w:cs="宋体" w:hAnsiTheme="minorEastAsia"/>
          <w:b/>
          <w:bCs/>
          <w:highlight w:val="none"/>
        </w:rPr>
        <w:t>7.投标费用</w:t>
      </w:r>
      <w:bookmarkEnd w:id="18"/>
    </w:p>
    <w:p w14:paraId="6E51D0C4">
      <w:pPr>
        <w:spacing w:line="400" w:lineRule="exact"/>
        <w:ind w:firstLine="420" w:firstLineChars="200"/>
        <w:jc w:val="left"/>
        <w:outlineLvl w:val="2"/>
        <w:rPr>
          <w:rFonts w:ascii="仿宋_GB2312" w:eastAsia="仿宋_GB2312" w:hAnsiTheme="minorEastAsia"/>
          <w:sz w:val="21"/>
          <w:szCs w:val="21"/>
          <w:highlight w:val="none"/>
        </w:rPr>
      </w:pPr>
      <w:r>
        <w:rPr>
          <w:rFonts w:hint="eastAsia" w:ascii="仿宋_GB2312" w:eastAsia="仿宋_GB2312" w:hAnsiTheme="minorEastAsia"/>
          <w:sz w:val="21"/>
          <w:szCs w:val="21"/>
          <w:highlight w:val="none"/>
        </w:rPr>
        <w:t>7.1投标人应承担自身发生的所有与投标有关的一切费用</w:t>
      </w:r>
      <w:r>
        <w:rPr>
          <w:rFonts w:hint="eastAsia" w:ascii="宋体" w:hAnsi="宋体" w:eastAsia="宋体" w:cs="宋体"/>
          <w:sz w:val="21"/>
          <w:szCs w:val="21"/>
          <w:highlight w:val="none"/>
        </w:rPr>
        <w:t>，</w:t>
      </w:r>
      <w:r>
        <w:rPr>
          <w:rFonts w:hint="eastAsia" w:ascii="仿宋_GB2312" w:eastAsia="仿宋_GB2312" w:hAnsiTheme="minorEastAsia"/>
          <w:sz w:val="21"/>
          <w:szCs w:val="21"/>
          <w:highlight w:val="none"/>
        </w:rPr>
        <w:t>招标人在任何情况下不负担任何费用。</w:t>
      </w:r>
    </w:p>
    <w:p w14:paraId="1CC92374">
      <w:pPr>
        <w:spacing w:line="400" w:lineRule="exact"/>
        <w:ind w:firstLine="420" w:firstLineChars="200"/>
        <w:jc w:val="left"/>
        <w:outlineLvl w:val="2"/>
        <w:rPr>
          <w:rFonts w:ascii="仿宋_GB2312" w:eastAsia="仿宋_GB2312" w:hAnsiTheme="minorEastAsia"/>
          <w:sz w:val="21"/>
          <w:szCs w:val="21"/>
          <w:highlight w:val="none"/>
        </w:rPr>
      </w:pPr>
      <w:r>
        <w:rPr>
          <w:rFonts w:hint="eastAsia" w:ascii="仿宋_GB2312" w:eastAsia="仿宋_GB2312" w:hAnsiTheme="minorEastAsia"/>
          <w:sz w:val="21"/>
          <w:szCs w:val="21"/>
          <w:highlight w:val="none"/>
        </w:rPr>
        <w:t>7.2投标保证金必须从投标人的基本账户以电汇的方式汇出，投标人须保证投标报价结束前将投标保证金支付到达招标文件指定的银行账户，并注明投标项目名称、物资名称、包件号。</w:t>
      </w:r>
    </w:p>
    <w:p w14:paraId="0AF43297">
      <w:pPr>
        <w:spacing w:line="400" w:lineRule="exact"/>
        <w:ind w:firstLine="422" w:firstLineChars="200"/>
        <w:jc w:val="left"/>
        <w:outlineLvl w:val="2"/>
        <w:rPr>
          <w:rFonts w:ascii="仿宋_GB2312" w:eastAsia="仿宋_GB2312" w:hAnsiTheme="minorEastAsia"/>
          <w:b/>
          <w:sz w:val="21"/>
          <w:szCs w:val="21"/>
          <w:highlight w:val="none"/>
        </w:rPr>
      </w:pPr>
      <w:r>
        <w:rPr>
          <w:rFonts w:hint="eastAsia" w:ascii="仿宋_GB2312" w:eastAsia="仿宋_GB2312" w:hAnsiTheme="minorEastAsia"/>
          <w:b/>
          <w:sz w:val="21"/>
          <w:szCs w:val="21"/>
          <w:highlight w:val="none"/>
        </w:rPr>
        <w:t xml:space="preserve">户    名： </w:t>
      </w:r>
      <w:r>
        <w:rPr>
          <w:rFonts w:hint="eastAsia" w:ascii="仿宋_GB2312" w:eastAsia="仿宋_GB2312" w:hAnsiTheme="minorEastAsia"/>
          <w:b/>
          <w:sz w:val="21"/>
          <w:szCs w:val="21"/>
          <w:highlight w:val="none"/>
          <w:u w:val="single"/>
        </w:rPr>
        <w:t>中建路桥集团第六工程有限公司</w:t>
      </w:r>
    </w:p>
    <w:p w14:paraId="39933EF5">
      <w:pPr>
        <w:spacing w:line="400" w:lineRule="exact"/>
        <w:ind w:firstLine="422" w:firstLineChars="200"/>
        <w:jc w:val="left"/>
        <w:outlineLvl w:val="2"/>
        <w:rPr>
          <w:rFonts w:ascii="仿宋_GB2312" w:eastAsia="仿宋_GB2312" w:hAnsiTheme="minorEastAsia"/>
          <w:b/>
          <w:sz w:val="21"/>
          <w:szCs w:val="21"/>
          <w:highlight w:val="none"/>
          <w:u w:val="single"/>
        </w:rPr>
      </w:pPr>
      <w:r>
        <w:rPr>
          <w:rFonts w:hint="eastAsia" w:ascii="仿宋_GB2312" w:eastAsia="仿宋_GB2312" w:hAnsiTheme="minorEastAsia"/>
          <w:b/>
          <w:sz w:val="21"/>
          <w:szCs w:val="21"/>
          <w:highlight w:val="none"/>
        </w:rPr>
        <w:t xml:space="preserve">账    号： </w:t>
      </w:r>
      <w:r>
        <w:rPr>
          <w:rFonts w:hint="eastAsia" w:ascii="仿宋_GB2312" w:eastAsia="仿宋_GB2312" w:hAnsiTheme="minorEastAsia"/>
          <w:b/>
          <w:sz w:val="21"/>
          <w:szCs w:val="21"/>
          <w:highlight w:val="none"/>
          <w:u w:val="single"/>
        </w:rPr>
        <w:t>1305 0165 5272 0000 0297</w:t>
      </w:r>
    </w:p>
    <w:p w14:paraId="2EB0DD36">
      <w:pPr>
        <w:spacing w:line="400" w:lineRule="exact"/>
        <w:ind w:firstLine="422" w:firstLineChars="200"/>
        <w:jc w:val="left"/>
        <w:outlineLvl w:val="2"/>
        <w:rPr>
          <w:rFonts w:ascii="仿宋_GB2312" w:eastAsia="仿宋_GB2312" w:hAnsiTheme="minorEastAsia"/>
          <w:b/>
          <w:sz w:val="21"/>
          <w:szCs w:val="21"/>
          <w:highlight w:val="none"/>
        </w:rPr>
      </w:pPr>
      <w:r>
        <w:rPr>
          <w:rFonts w:hint="eastAsia" w:ascii="仿宋_GB2312" w:eastAsia="仿宋_GB2312" w:hAnsiTheme="minorEastAsia"/>
          <w:b/>
          <w:sz w:val="21"/>
          <w:szCs w:val="21"/>
          <w:highlight w:val="none"/>
        </w:rPr>
        <w:t>开 户 行：</w:t>
      </w:r>
      <w:r>
        <w:rPr>
          <w:rFonts w:hint="eastAsia" w:ascii="仿宋_GB2312" w:eastAsia="仿宋_GB2312" w:hAnsiTheme="minorEastAsia"/>
          <w:b/>
          <w:sz w:val="21"/>
          <w:szCs w:val="21"/>
          <w:highlight w:val="none"/>
          <w:u w:val="single"/>
        </w:rPr>
        <w:t xml:space="preserve">建行邢台青青家园支行 </w:t>
      </w:r>
      <w:bookmarkStart w:id="19" w:name="_Toc238552208"/>
      <w:bookmarkStart w:id="20" w:name="_Toc287545441"/>
      <w:bookmarkStart w:id="21" w:name="_Toc238797563"/>
    </w:p>
    <w:p w14:paraId="13818947">
      <w:pPr>
        <w:spacing w:line="400" w:lineRule="exact"/>
        <w:ind w:firstLine="482" w:firstLineChars="200"/>
        <w:jc w:val="left"/>
        <w:outlineLvl w:val="2"/>
        <w:rPr>
          <w:rFonts w:ascii="仿宋_GB2312" w:eastAsia="仿宋_GB2312" w:hAnsiTheme="minorEastAsia"/>
          <w:b/>
          <w:sz w:val="21"/>
          <w:szCs w:val="21"/>
          <w:highlight w:val="none"/>
        </w:rPr>
      </w:pPr>
      <w:r>
        <w:rPr>
          <w:rFonts w:hint="eastAsia" w:ascii="仿宋_GB2312" w:hAnsi="华文仿宋" w:eastAsia="仿宋_GB2312" w:cs="宋体"/>
          <w:b/>
          <w:bCs/>
          <w:highlight w:val="none"/>
        </w:rPr>
        <w:t>8. 偏离</w:t>
      </w:r>
      <w:bookmarkEnd w:id="19"/>
      <w:bookmarkEnd w:id="20"/>
      <w:bookmarkEnd w:id="21"/>
    </w:p>
    <w:p w14:paraId="119884BB">
      <w:pPr>
        <w:spacing w:line="400" w:lineRule="exact"/>
        <w:ind w:firstLine="420" w:firstLineChars="200"/>
        <w:jc w:val="left"/>
        <w:outlineLvl w:val="2"/>
        <w:rPr>
          <w:rFonts w:ascii="仿宋_GB2312" w:eastAsia="仿宋_GB2312" w:hAnsiTheme="minorEastAsia"/>
          <w:sz w:val="21"/>
          <w:szCs w:val="21"/>
          <w:highlight w:val="none"/>
        </w:rPr>
      </w:pPr>
      <w:r>
        <w:rPr>
          <w:rFonts w:hint="eastAsia" w:ascii="仿宋_GB2312" w:eastAsia="仿宋_GB2312" w:hAnsiTheme="minorEastAsia"/>
          <w:sz w:val="21"/>
          <w:szCs w:val="21"/>
          <w:highlight w:val="none"/>
        </w:rPr>
        <w:t>允许投标文件偏离招标文件某些要求的，偏离应当符合招标文件规定的偏离范围和幅度。</w:t>
      </w:r>
      <w:bookmarkStart w:id="22" w:name="_Toc214339495"/>
      <w:bookmarkStart w:id="23" w:name="_Toc28053"/>
      <w:bookmarkStart w:id="24" w:name="_Toc214336661"/>
      <w:bookmarkStart w:id="25" w:name="_Toc214333206"/>
    </w:p>
    <w:p w14:paraId="5F1D7129">
      <w:pPr>
        <w:pStyle w:val="2"/>
        <w:keepNext w:val="0"/>
        <w:keepLines w:val="0"/>
        <w:spacing w:before="120" w:after="120" w:line="400" w:lineRule="exact"/>
        <w:ind w:firstLine="562" w:firstLineChars="200"/>
        <w:jc w:val="left"/>
        <w:rPr>
          <w:rFonts w:ascii="仿宋_GB2312" w:eastAsia="仿宋_GB2312" w:cs="Times New Roman" w:hAnsiTheme="minorEastAsia"/>
          <w:bCs w:val="0"/>
          <w:kern w:val="2"/>
          <w:sz w:val="28"/>
          <w:szCs w:val="28"/>
          <w:highlight w:val="none"/>
        </w:rPr>
      </w:pPr>
      <w:r>
        <w:rPr>
          <w:rFonts w:hint="eastAsia" w:ascii="仿宋_GB2312" w:eastAsia="仿宋_GB2312" w:cs="黑体" w:hAnsiTheme="minorEastAsia"/>
          <w:bCs w:val="0"/>
          <w:kern w:val="2"/>
          <w:sz w:val="28"/>
          <w:szCs w:val="28"/>
          <w:highlight w:val="none"/>
        </w:rPr>
        <w:t>二、招标文件</w:t>
      </w:r>
      <w:bookmarkEnd w:id="22"/>
      <w:bookmarkEnd w:id="23"/>
      <w:bookmarkEnd w:id="24"/>
      <w:bookmarkEnd w:id="25"/>
      <w:r>
        <w:rPr>
          <w:rFonts w:hint="eastAsia" w:ascii="仿宋_GB2312" w:eastAsia="仿宋_GB2312" w:cs="黑体" w:hAnsiTheme="minorEastAsia"/>
          <w:bCs w:val="0"/>
          <w:kern w:val="2"/>
          <w:sz w:val="28"/>
          <w:szCs w:val="28"/>
          <w:highlight w:val="none"/>
        </w:rPr>
        <w:t>的澄清和修改</w:t>
      </w:r>
    </w:p>
    <w:p w14:paraId="1B5496F8">
      <w:pPr>
        <w:pStyle w:val="181"/>
        <w:keepNext w:val="0"/>
        <w:keepLines w:val="0"/>
        <w:ind w:firstLine="482" w:firstLineChars="200"/>
        <w:jc w:val="left"/>
        <w:rPr>
          <w:rFonts w:ascii="仿宋_GB2312" w:eastAsia="仿宋_GB2312" w:hAnsiTheme="minorEastAsia"/>
          <w:b/>
          <w:bCs/>
          <w:highlight w:val="none"/>
        </w:rPr>
      </w:pPr>
      <w:bookmarkStart w:id="26" w:name="_Toc9826"/>
      <w:r>
        <w:rPr>
          <w:rFonts w:ascii="仿宋_GB2312" w:eastAsia="仿宋_GB2312" w:cs="宋体" w:hAnsiTheme="minorEastAsia"/>
          <w:b/>
          <w:bCs/>
          <w:highlight w:val="none"/>
        </w:rPr>
        <w:t>9</w:t>
      </w:r>
      <w:r>
        <w:rPr>
          <w:rFonts w:hint="eastAsia" w:ascii="仿宋_GB2312" w:eastAsia="仿宋_GB2312" w:cs="宋体" w:hAnsiTheme="minorEastAsia"/>
          <w:b/>
          <w:bCs/>
          <w:highlight w:val="none"/>
        </w:rPr>
        <w:t>.招标文件的澄清、答疑和补遗</w:t>
      </w:r>
      <w:bookmarkEnd w:id="26"/>
    </w:p>
    <w:p w14:paraId="3C984877">
      <w:pPr>
        <w:spacing w:line="400" w:lineRule="exact"/>
        <w:ind w:firstLine="420" w:firstLineChars="200"/>
        <w:jc w:val="left"/>
        <w:outlineLvl w:val="2"/>
        <w:rPr>
          <w:rFonts w:ascii="仿宋_GB2312" w:eastAsia="仿宋_GB2312" w:hAnsiTheme="minorEastAsia"/>
          <w:sz w:val="21"/>
          <w:szCs w:val="21"/>
          <w:highlight w:val="none"/>
        </w:rPr>
      </w:pPr>
      <w:r>
        <w:rPr>
          <w:rFonts w:ascii="仿宋_GB2312" w:eastAsia="仿宋_GB2312" w:hAnsiTheme="minorEastAsia"/>
          <w:sz w:val="21"/>
          <w:szCs w:val="21"/>
          <w:highlight w:val="none"/>
        </w:rPr>
        <w:t>9</w:t>
      </w:r>
      <w:r>
        <w:rPr>
          <w:rFonts w:hint="eastAsia" w:ascii="仿宋_GB2312" w:eastAsia="仿宋_GB2312" w:hAnsiTheme="minorEastAsia"/>
          <w:sz w:val="21"/>
          <w:szCs w:val="21"/>
          <w:highlight w:val="none"/>
        </w:rPr>
        <w:t>.1投标人应认真阅读招标文件，包括所有说明、术语、技术标准等。如发现招标文件缺页或错误等问题，应及时向招标人答疑，以便补齐，否则，责任自负。</w:t>
      </w:r>
    </w:p>
    <w:p w14:paraId="5F97CC64">
      <w:pPr>
        <w:spacing w:line="400" w:lineRule="exact"/>
        <w:ind w:firstLine="420" w:firstLineChars="200"/>
        <w:jc w:val="left"/>
        <w:outlineLvl w:val="2"/>
        <w:rPr>
          <w:rFonts w:hint="eastAsia" w:ascii="仿宋_GB2312" w:eastAsia="仿宋_GB2312" w:hAnsiTheme="minorEastAsia"/>
          <w:sz w:val="21"/>
          <w:szCs w:val="21"/>
          <w:highlight w:val="none"/>
          <w:lang w:eastAsia="zh-CN"/>
        </w:rPr>
      </w:pPr>
      <w:r>
        <w:rPr>
          <w:rFonts w:ascii="仿宋_GB2312" w:eastAsia="仿宋_GB2312" w:hAnsiTheme="minorEastAsia"/>
          <w:sz w:val="21"/>
          <w:szCs w:val="21"/>
          <w:highlight w:val="none"/>
        </w:rPr>
        <w:t>9</w:t>
      </w:r>
      <w:r>
        <w:rPr>
          <w:rFonts w:hint="eastAsia" w:ascii="仿宋_GB2312" w:eastAsia="仿宋_GB2312" w:hAnsiTheme="minorEastAsia"/>
          <w:sz w:val="21"/>
          <w:szCs w:val="21"/>
          <w:highlight w:val="none"/>
        </w:rPr>
        <w:t>.2 投标人对招标文件提出的答疑或澄清应于开标截止时间之前，按要求</w:t>
      </w:r>
      <w:r>
        <w:rPr>
          <w:rFonts w:hint="eastAsia" w:ascii="仿宋_GB2312" w:eastAsia="仿宋_GB2312" w:hAnsiTheme="minorEastAsia"/>
          <w:sz w:val="21"/>
          <w:szCs w:val="21"/>
          <w:highlight w:val="none"/>
          <w:lang w:val="en-US" w:eastAsia="zh-CN"/>
        </w:rPr>
        <w:t>提交</w:t>
      </w:r>
      <w:r>
        <w:rPr>
          <w:rFonts w:hint="eastAsia" w:ascii="仿宋_GB2312" w:eastAsia="仿宋_GB2312" w:hAnsiTheme="minorEastAsia"/>
          <w:sz w:val="21"/>
          <w:szCs w:val="21"/>
          <w:highlight w:val="none"/>
        </w:rPr>
        <w:t>相关资料</w:t>
      </w:r>
      <w:r>
        <w:rPr>
          <w:rFonts w:hint="eastAsia" w:ascii="仿宋_GB2312" w:eastAsia="仿宋_GB2312" w:hAnsiTheme="minorEastAsia"/>
          <w:sz w:val="21"/>
          <w:szCs w:val="21"/>
          <w:highlight w:val="none"/>
          <w:lang w:eastAsia="zh-CN"/>
        </w:rPr>
        <w:t>。</w:t>
      </w:r>
    </w:p>
    <w:p w14:paraId="113558ED">
      <w:pPr>
        <w:spacing w:line="400" w:lineRule="exact"/>
        <w:ind w:firstLine="420" w:firstLineChars="200"/>
        <w:jc w:val="left"/>
        <w:outlineLvl w:val="2"/>
        <w:rPr>
          <w:rFonts w:ascii="仿宋_GB2312" w:eastAsia="仿宋_GB2312" w:hAnsiTheme="minorEastAsia"/>
          <w:sz w:val="21"/>
          <w:szCs w:val="21"/>
          <w:highlight w:val="none"/>
        </w:rPr>
      </w:pPr>
      <w:r>
        <w:rPr>
          <w:rFonts w:ascii="仿宋_GB2312" w:eastAsia="仿宋_GB2312" w:hAnsiTheme="minorEastAsia"/>
          <w:sz w:val="21"/>
          <w:szCs w:val="21"/>
          <w:highlight w:val="none"/>
        </w:rPr>
        <w:t>9</w:t>
      </w:r>
      <w:r>
        <w:rPr>
          <w:rFonts w:hint="eastAsia" w:ascii="仿宋_GB2312" w:eastAsia="仿宋_GB2312" w:hAnsiTheme="minorEastAsia"/>
          <w:sz w:val="21"/>
          <w:szCs w:val="21"/>
          <w:highlight w:val="none"/>
        </w:rPr>
        <w:t>.3招标人对招标文件的补遗或答疑应于开标截止时间之前或议标过程。对于投标人未及时了解补遗或答疑信息，造成投标人投标或议标错误，招标人不负任何责任。</w:t>
      </w:r>
    </w:p>
    <w:p w14:paraId="46E077E4">
      <w:pPr>
        <w:spacing w:line="400" w:lineRule="exact"/>
        <w:ind w:firstLine="420" w:firstLineChars="200"/>
        <w:jc w:val="left"/>
        <w:outlineLvl w:val="2"/>
        <w:rPr>
          <w:rFonts w:ascii="仿宋_GB2312" w:eastAsia="仿宋_GB2312" w:hAnsiTheme="minorEastAsia"/>
          <w:sz w:val="21"/>
          <w:szCs w:val="21"/>
          <w:highlight w:val="none"/>
        </w:rPr>
      </w:pPr>
      <w:r>
        <w:rPr>
          <w:rFonts w:ascii="仿宋_GB2312" w:eastAsia="仿宋_GB2312" w:hAnsiTheme="minorEastAsia"/>
          <w:sz w:val="21"/>
          <w:szCs w:val="21"/>
          <w:highlight w:val="none"/>
        </w:rPr>
        <w:t>9.4</w:t>
      </w:r>
      <w:r>
        <w:rPr>
          <w:rFonts w:hint="eastAsia" w:ascii="仿宋_GB2312" w:eastAsia="仿宋_GB2312" w:hAnsiTheme="minorEastAsia"/>
          <w:sz w:val="21"/>
          <w:szCs w:val="21"/>
          <w:highlight w:val="none"/>
        </w:rPr>
        <w:t xml:space="preserve"> 对招标文件两次以上的公告、澄清、答疑或补遗如有不一致之处，以日期在后的澄清或补遗为准。</w:t>
      </w:r>
    </w:p>
    <w:p w14:paraId="74557867">
      <w:pPr>
        <w:spacing w:line="400" w:lineRule="exact"/>
        <w:ind w:firstLine="420" w:firstLineChars="200"/>
        <w:jc w:val="left"/>
        <w:outlineLvl w:val="2"/>
        <w:rPr>
          <w:rFonts w:ascii="仿宋_GB2312" w:eastAsia="仿宋_GB2312" w:cs="Times New Roman" w:hAnsiTheme="minorEastAsia"/>
          <w:sz w:val="21"/>
          <w:szCs w:val="21"/>
          <w:highlight w:val="none"/>
        </w:rPr>
      </w:pPr>
      <w:r>
        <w:rPr>
          <w:rFonts w:hint="eastAsia" w:ascii="仿宋_GB2312" w:eastAsia="仿宋_GB2312" w:hAnsiTheme="minorEastAsia"/>
          <w:sz w:val="21"/>
          <w:szCs w:val="21"/>
          <w:highlight w:val="none"/>
        </w:rPr>
        <w:t>招标过程中，对招标文件所作的澄清、答疑、补遗等，均构成招标文件的组成部分。</w:t>
      </w:r>
    </w:p>
    <w:p w14:paraId="55ABB8E5">
      <w:pPr>
        <w:pStyle w:val="181"/>
        <w:keepNext w:val="0"/>
        <w:keepLines w:val="0"/>
        <w:ind w:firstLine="482" w:firstLineChars="200"/>
        <w:jc w:val="left"/>
        <w:rPr>
          <w:rFonts w:ascii="仿宋_GB2312" w:eastAsia="仿宋_GB2312" w:hAnsiTheme="minorEastAsia"/>
          <w:b/>
          <w:bCs/>
          <w:highlight w:val="none"/>
        </w:rPr>
      </w:pPr>
      <w:bookmarkStart w:id="27" w:name="_Toc20034"/>
      <w:r>
        <w:rPr>
          <w:rFonts w:hint="eastAsia" w:ascii="仿宋_GB2312" w:eastAsia="仿宋_GB2312" w:cs="宋体" w:hAnsiTheme="minorEastAsia"/>
          <w:b/>
          <w:bCs/>
          <w:highlight w:val="none"/>
        </w:rPr>
        <w:t>1</w:t>
      </w:r>
      <w:r>
        <w:rPr>
          <w:rFonts w:ascii="仿宋_GB2312" w:eastAsia="仿宋_GB2312" w:cs="宋体" w:hAnsiTheme="minorEastAsia"/>
          <w:b/>
          <w:bCs/>
          <w:highlight w:val="none"/>
        </w:rPr>
        <w:t>0</w:t>
      </w:r>
      <w:r>
        <w:rPr>
          <w:rFonts w:hint="eastAsia" w:ascii="仿宋_GB2312" w:eastAsia="仿宋_GB2312" w:cs="宋体" w:hAnsiTheme="minorEastAsia"/>
          <w:b/>
          <w:bCs/>
          <w:highlight w:val="none"/>
        </w:rPr>
        <w:t>.招标文件的修改</w:t>
      </w:r>
      <w:bookmarkEnd w:id="27"/>
    </w:p>
    <w:p w14:paraId="144C2638">
      <w:pPr>
        <w:spacing w:line="400" w:lineRule="exact"/>
        <w:ind w:firstLine="420" w:firstLineChars="200"/>
        <w:jc w:val="left"/>
        <w:outlineLvl w:val="2"/>
        <w:rPr>
          <w:rFonts w:ascii="仿宋_GB2312" w:eastAsia="仿宋_GB2312" w:cs="Times New Roman" w:hAnsiTheme="minorEastAsia"/>
          <w:sz w:val="21"/>
          <w:szCs w:val="21"/>
          <w:highlight w:val="none"/>
        </w:rPr>
      </w:pPr>
      <w:r>
        <w:rPr>
          <w:rFonts w:hint="eastAsia" w:ascii="仿宋_GB2312" w:eastAsia="仿宋_GB2312" w:hAnsiTheme="minorEastAsia"/>
          <w:sz w:val="21"/>
          <w:szCs w:val="21"/>
          <w:highlight w:val="none"/>
        </w:rPr>
        <w:t>招标人可以修改招标文件，并通知所有的投标人。由于项目施工图纸或者技术要求变更，亦可在议标过程中口头通知。</w:t>
      </w:r>
      <w:r>
        <w:rPr>
          <w:rFonts w:ascii="仿宋_GB2312" w:eastAsia="仿宋_GB2312" w:cs="Times New Roman" w:hAnsiTheme="minorEastAsia"/>
          <w:sz w:val="21"/>
          <w:szCs w:val="21"/>
          <w:highlight w:val="none"/>
        </w:rPr>
        <w:t xml:space="preserve"> </w:t>
      </w:r>
      <w:bookmarkStart w:id="28" w:name="_Toc214331811"/>
      <w:bookmarkStart w:id="29" w:name="_Toc214339496"/>
      <w:bookmarkStart w:id="30" w:name="_Toc214333207"/>
      <w:bookmarkStart w:id="31" w:name="_Toc214336662"/>
      <w:bookmarkStart w:id="32" w:name="_Toc214335335"/>
      <w:bookmarkStart w:id="33" w:name="_Toc10683"/>
    </w:p>
    <w:p w14:paraId="7227F58A">
      <w:pPr>
        <w:pStyle w:val="2"/>
        <w:keepNext w:val="0"/>
        <w:keepLines w:val="0"/>
        <w:spacing w:before="120" w:after="120" w:line="400" w:lineRule="exact"/>
        <w:ind w:firstLine="562" w:firstLineChars="200"/>
        <w:jc w:val="left"/>
        <w:rPr>
          <w:rFonts w:ascii="仿宋_GB2312" w:eastAsia="仿宋_GB2312" w:cs="Times New Roman" w:hAnsiTheme="minorEastAsia"/>
          <w:bCs w:val="0"/>
          <w:kern w:val="2"/>
          <w:sz w:val="28"/>
          <w:szCs w:val="28"/>
          <w:highlight w:val="none"/>
        </w:rPr>
      </w:pPr>
      <w:r>
        <w:rPr>
          <w:rFonts w:hint="eastAsia" w:ascii="仿宋_GB2312" w:eastAsia="仿宋_GB2312" w:cs="黑体" w:hAnsiTheme="minorEastAsia"/>
          <w:bCs w:val="0"/>
          <w:kern w:val="2"/>
          <w:sz w:val="28"/>
          <w:szCs w:val="28"/>
          <w:highlight w:val="none"/>
        </w:rPr>
        <w:t>三、投标文件的编制</w:t>
      </w:r>
      <w:bookmarkEnd w:id="28"/>
      <w:bookmarkEnd w:id="29"/>
      <w:bookmarkEnd w:id="30"/>
      <w:bookmarkEnd w:id="31"/>
      <w:bookmarkEnd w:id="32"/>
      <w:bookmarkEnd w:id="33"/>
      <w:r>
        <w:rPr>
          <w:rFonts w:hint="eastAsia" w:ascii="仿宋_GB2312" w:eastAsia="仿宋_GB2312" w:cs="黑体" w:hAnsiTheme="minorEastAsia"/>
          <w:bCs w:val="0"/>
          <w:kern w:val="2"/>
          <w:sz w:val="28"/>
          <w:szCs w:val="28"/>
          <w:highlight w:val="none"/>
        </w:rPr>
        <w:t>及相关事项说明</w:t>
      </w:r>
    </w:p>
    <w:p w14:paraId="79187F18">
      <w:pPr>
        <w:pStyle w:val="181"/>
        <w:keepNext w:val="0"/>
        <w:keepLines w:val="0"/>
        <w:ind w:firstLine="482" w:firstLineChars="200"/>
        <w:jc w:val="left"/>
        <w:rPr>
          <w:rFonts w:ascii="仿宋_GB2312" w:eastAsia="仿宋_GB2312" w:hAnsiTheme="minorEastAsia"/>
          <w:b/>
          <w:bCs/>
          <w:highlight w:val="none"/>
        </w:rPr>
      </w:pPr>
      <w:bookmarkStart w:id="34" w:name="_Toc24946"/>
      <w:r>
        <w:rPr>
          <w:rFonts w:hint="eastAsia" w:ascii="仿宋_GB2312" w:eastAsia="仿宋_GB2312" w:cs="宋体" w:hAnsiTheme="minorEastAsia"/>
          <w:b/>
          <w:bCs/>
          <w:highlight w:val="none"/>
        </w:rPr>
        <w:t>1</w:t>
      </w:r>
      <w:r>
        <w:rPr>
          <w:rFonts w:ascii="仿宋_GB2312" w:eastAsia="仿宋_GB2312" w:cs="宋体" w:hAnsiTheme="minorEastAsia"/>
          <w:b/>
          <w:bCs/>
          <w:highlight w:val="none"/>
        </w:rPr>
        <w:t>1</w:t>
      </w:r>
      <w:r>
        <w:rPr>
          <w:rFonts w:hint="eastAsia" w:ascii="仿宋_GB2312" w:eastAsia="仿宋_GB2312" w:cs="宋体" w:hAnsiTheme="minorEastAsia"/>
          <w:b/>
          <w:bCs/>
          <w:highlight w:val="none"/>
        </w:rPr>
        <w:t>.投标文件的装订、版式及文字</w:t>
      </w:r>
      <w:bookmarkEnd w:id="34"/>
    </w:p>
    <w:p w14:paraId="1FC26AE1">
      <w:pPr>
        <w:spacing w:line="400" w:lineRule="exact"/>
        <w:ind w:firstLine="420" w:firstLineChars="200"/>
        <w:jc w:val="left"/>
        <w:outlineLvl w:val="2"/>
        <w:rPr>
          <w:rFonts w:ascii="仿宋_GB2312" w:eastAsia="仿宋_GB2312" w:cs="Times New Roman" w:hAnsiTheme="minorEastAsia"/>
          <w:sz w:val="21"/>
          <w:szCs w:val="21"/>
          <w:highlight w:val="none"/>
        </w:rPr>
      </w:pPr>
      <w:bookmarkStart w:id="35" w:name="_Toc20888"/>
      <w:r>
        <w:rPr>
          <w:rFonts w:hint="eastAsia" w:ascii="仿宋_GB2312" w:eastAsia="仿宋_GB2312" w:hAnsiTheme="minorEastAsia"/>
          <w:sz w:val="21"/>
          <w:szCs w:val="21"/>
          <w:highlight w:val="none"/>
        </w:rPr>
        <w:t>1</w:t>
      </w:r>
      <w:r>
        <w:rPr>
          <w:rFonts w:ascii="仿宋_GB2312" w:eastAsia="仿宋_GB2312" w:hAnsiTheme="minorEastAsia"/>
          <w:sz w:val="21"/>
          <w:szCs w:val="21"/>
          <w:highlight w:val="none"/>
        </w:rPr>
        <w:t>1</w:t>
      </w:r>
      <w:r>
        <w:rPr>
          <w:rFonts w:hint="eastAsia" w:ascii="仿宋_GB2312" w:eastAsia="仿宋_GB2312" w:hAnsiTheme="minorEastAsia"/>
          <w:sz w:val="21"/>
          <w:szCs w:val="21"/>
          <w:highlight w:val="none"/>
        </w:rPr>
        <w:t>.1投标文件的版式用A4纸（附图、附表除外），文字用中文简体。所有文字、图表必须清晰可辨。</w:t>
      </w:r>
    </w:p>
    <w:p w14:paraId="5293781E">
      <w:pPr>
        <w:spacing w:line="400" w:lineRule="exact"/>
        <w:ind w:firstLine="420" w:firstLineChars="200"/>
        <w:jc w:val="left"/>
        <w:outlineLvl w:val="2"/>
        <w:rPr>
          <w:rFonts w:ascii="仿宋_GB2312" w:eastAsia="仿宋_GB2312" w:hAnsiTheme="minorEastAsia"/>
          <w:sz w:val="21"/>
          <w:szCs w:val="21"/>
          <w:highlight w:val="none"/>
        </w:rPr>
      </w:pPr>
      <w:r>
        <w:rPr>
          <w:rFonts w:hint="eastAsia" w:ascii="仿宋_GB2312" w:eastAsia="仿宋_GB2312" w:hAnsiTheme="minorEastAsia"/>
          <w:sz w:val="21"/>
          <w:szCs w:val="21"/>
          <w:highlight w:val="none"/>
        </w:rPr>
        <w:t>1</w:t>
      </w:r>
      <w:r>
        <w:rPr>
          <w:rFonts w:ascii="仿宋_GB2312" w:eastAsia="仿宋_GB2312" w:hAnsiTheme="minorEastAsia"/>
          <w:sz w:val="21"/>
          <w:szCs w:val="21"/>
          <w:highlight w:val="none"/>
        </w:rPr>
        <w:t>1</w:t>
      </w:r>
      <w:r>
        <w:rPr>
          <w:rFonts w:hint="eastAsia" w:ascii="仿宋_GB2312" w:eastAsia="仿宋_GB2312" w:hAnsiTheme="minorEastAsia"/>
          <w:sz w:val="21"/>
          <w:szCs w:val="21"/>
          <w:highlight w:val="none"/>
        </w:rPr>
        <w:t>.</w:t>
      </w:r>
      <w:r>
        <w:rPr>
          <w:rFonts w:hint="eastAsia" w:ascii="仿宋_GB2312" w:eastAsia="仿宋_GB2312" w:hAnsiTheme="minorEastAsia"/>
          <w:sz w:val="21"/>
          <w:szCs w:val="21"/>
          <w:highlight w:val="none"/>
          <w:lang w:val="en-US" w:eastAsia="zh-CN"/>
        </w:rPr>
        <w:t>2</w:t>
      </w:r>
      <w:r>
        <w:rPr>
          <w:rFonts w:hint="eastAsia" w:ascii="仿宋_GB2312" w:eastAsia="仿宋_GB2312" w:hAnsiTheme="minorEastAsia"/>
          <w:sz w:val="21"/>
          <w:szCs w:val="21"/>
          <w:highlight w:val="none"/>
        </w:rPr>
        <w:t>投标文件纸质版和电子扫描版必须按连续页码顺序排版及扫描。</w:t>
      </w:r>
    </w:p>
    <w:p w14:paraId="770106CE">
      <w:pPr>
        <w:spacing w:line="400" w:lineRule="exact"/>
        <w:ind w:firstLine="420" w:firstLineChars="200"/>
        <w:jc w:val="left"/>
        <w:outlineLvl w:val="2"/>
        <w:rPr>
          <w:rFonts w:ascii="仿宋_GB2312" w:eastAsia="仿宋_GB2312" w:hAnsiTheme="minorEastAsia"/>
          <w:sz w:val="21"/>
          <w:szCs w:val="21"/>
          <w:highlight w:val="none"/>
        </w:rPr>
      </w:pPr>
      <w:r>
        <w:rPr>
          <w:rFonts w:hint="eastAsia" w:ascii="仿宋_GB2312" w:eastAsia="仿宋_GB2312" w:hAnsiTheme="minorEastAsia"/>
          <w:sz w:val="21"/>
          <w:szCs w:val="21"/>
          <w:highlight w:val="none"/>
        </w:rPr>
        <w:t>1</w:t>
      </w:r>
      <w:r>
        <w:rPr>
          <w:rFonts w:ascii="仿宋_GB2312" w:eastAsia="仿宋_GB2312" w:hAnsiTheme="minorEastAsia"/>
          <w:sz w:val="21"/>
          <w:szCs w:val="21"/>
          <w:highlight w:val="none"/>
        </w:rPr>
        <w:t>1</w:t>
      </w:r>
      <w:r>
        <w:rPr>
          <w:rFonts w:hint="eastAsia" w:ascii="仿宋_GB2312" w:eastAsia="仿宋_GB2312" w:hAnsiTheme="minorEastAsia"/>
          <w:sz w:val="21"/>
          <w:szCs w:val="21"/>
          <w:highlight w:val="none"/>
        </w:rPr>
        <w:t>.</w:t>
      </w:r>
      <w:r>
        <w:rPr>
          <w:rFonts w:hint="eastAsia" w:ascii="仿宋_GB2312" w:eastAsia="仿宋_GB2312" w:hAnsiTheme="minorEastAsia"/>
          <w:sz w:val="21"/>
          <w:szCs w:val="21"/>
          <w:highlight w:val="none"/>
          <w:lang w:val="en-US" w:eastAsia="zh-CN"/>
        </w:rPr>
        <w:t>3</w:t>
      </w:r>
      <w:r>
        <w:rPr>
          <w:rFonts w:hint="eastAsia" w:ascii="仿宋_GB2312" w:eastAsia="仿宋_GB2312" w:hAnsiTheme="minorEastAsia"/>
          <w:sz w:val="21"/>
          <w:szCs w:val="21"/>
          <w:highlight w:val="none"/>
        </w:rPr>
        <w:t>每个包件均应单独编制投标文件。</w:t>
      </w:r>
    </w:p>
    <w:p w14:paraId="5C9CEB24">
      <w:pPr>
        <w:spacing w:line="400" w:lineRule="exact"/>
        <w:ind w:firstLine="420" w:firstLineChars="200"/>
        <w:jc w:val="left"/>
        <w:outlineLvl w:val="2"/>
        <w:rPr>
          <w:rFonts w:ascii="仿宋_GB2312" w:eastAsia="仿宋_GB2312" w:hAnsiTheme="minorEastAsia"/>
          <w:sz w:val="21"/>
          <w:szCs w:val="21"/>
          <w:highlight w:val="none"/>
        </w:rPr>
      </w:pPr>
      <w:r>
        <w:rPr>
          <w:rFonts w:hint="eastAsia" w:ascii="仿宋_GB2312" w:eastAsia="仿宋_GB2312" w:hAnsiTheme="minorEastAsia"/>
          <w:sz w:val="21"/>
          <w:szCs w:val="21"/>
          <w:highlight w:val="none"/>
        </w:rPr>
        <w:t>1</w:t>
      </w:r>
      <w:r>
        <w:rPr>
          <w:rFonts w:ascii="仿宋_GB2312" w:eastAsia="仿宋_GB2312" w:hAnsiTheme="minorEastAsia"/>
          <w:sz w:val="21"/>
          <w:szCs w:val="21"/>
          <w:highlight w:val="none"/>
        </w:rPr>
        <w:t>1</w:t>
      </w:r>
      <w:r>
        <w:rPr>
          <w:rFonts w:hint="eastAsia" w:ascii="仿宋_GB2312" w:eastAsia="仿宋_GB2312" w:hAnsiTheme="minorEastAsia"/>
          <w:sz w:val="21"/>
          <w:szCs w:val="21"/>
          <w:highlight w:val="none"/>
        </w:rPr>
        <w:t>.</w:t>
      </w:r>
      <w:r>
        <w:rPr>
          <w:rFonts w:hint="eastAsia" w:ascii="仿宋_GB2312" w:eastAsia="仿宋_GB2312" w:hAnsiTheme="minorEastAsia"/>
          <w:sz w:val="21"/>
          <w:szCs w:val="21"/>
          <w:highlight w:val="none"/>
          <w:lang w:val="en-US" w:eastAsia="zh-CN"/>
        </w:rPr>
        <w:t>4</w:t>
      </w:r>
      <w:r>
        <w:rPr>
          <w:rFonts w:hint="eastAsia" w:ascii="仿宋_GB2312" w:eastAsia="仿宋_GB2312" w:hAnsiTheme="minorEastAsia"/>
          <w:sz w:val="21"/>
          <w:szCs w:val="21"/>
          <w:highlight w:val="none"/>
        </w:rPr>
        <w:t>“中建路桥集团官网”招标情况下，招标文件送达指定地点。</w:t>
      </w:r>
    </w:p>
    <w:p w14:paraId="726A6F3B">
      <w:pPr>
        <w:pStyle w:val="181"/>
        <w:keepNext w:val="0"/>
        <w:keepLines w:val="0"/>
        <w:ind w:firstLine="482" w:firstLineChars="200"/>
        <w:jc w:val="left"/>
        <w:rPr>
          <w:rFonts w:ascii="仿宋_GB2312" w:eastAsia="仿宋_GB2312" w:hAnsiTheme="minorEastAsia"/>
          <w:b/>
          <w:bCs/>
          <w:highlight w:val="none"/>
        </w:rPr>
      </w:pPr>
      <w:r>
        <w:rPr>
          <w:rFonts w:hint="eastAsia" w:ascii="仿宋_GB2312" w:eastAsia="仿宋_GB2312" w:cs="宋体" w:hAnsiTheme="minorEastAsia"/>
          <w:b/>
          <w:bCs/>
          <w:highlight w:val="none"/>
        </w:rPr>
        <w:t>1</w:t>
      </w:r>
      <w:r>
        <w:rPr>
          <w:rFonts w:ascii="仿宋_GB2312" w:eastAsia="仿宋_GB2312" w:cs="宋体" w:hAnsiTheme="minorEastAsia"/>
          <w:b/>
          <w:bCs/>
          <w:highlight w:val="none"/>
        </w:rPr>
        <w:t>2</w:t>
      </w:r>
      <w:r>
        <w:rPr>
          <w:rFonts w:hint="eastAsia" w:ascii="仿宋_GB2312" w:eastAsia="仿宋_GB2312" w:cs="宋体" w:hAnsiTheme="minorEastAsia"/>
          <w:b/>
          <w:bCs/>
          <w:highlight w:val="none"/>
        </w:rPr>
        <w:t>.投标文件的组成及编制顺序</w:t>
      </w:r>
      <w:bookmarkEnd w:id="35"/>
    </w:p>
    <w:p w14:paraId="4D55E808">
      <w:pPr>
        <w:spacing w:line="400" w:lineRule="exact"/>
        <w:ind w:firstLine="420" w:firstLineChars="200"/>
        <w:jc w:val="left"/>
        <w:outlineLvl w:val="2"/>
        <w:rPr>
          <w:rFonts w:ascii="仿宋_GB2312" w:eastAsia="仿宋_GB2312" w:cs="Times New Roman" w:hAnsiTheme="minorEastAsia"/>
          <w:sz w:val="21"/>
          <w:szCs w:val="21"/>
          <w:highlight w:val="none"/>
        </w:rPr>
      </w:pPr>
      <w:r>
        <w:rPr>
          <w:rFonts w:hint="eastAsia" w:ascii="仿宋_GB2312" w:eastAsia="仿宋_GB2312" w:hAnsiTheme="minorEastAsia"/>
          <w:sz w:val="21"/>
          <w:szCs w:val="21"/>
          <w:highlight w:val="none"/>
        </w:rPr>
        <w:t>投标人须按照第</w:t>
      </w:r>
      <w:r>
        <w:rPr>
          <w:rFonts w:hint="eastAsia" w:ascii="仿宋_GB2312" w:eastAsia="仿宋_GB2312" w:hAnsiTheme="minorEastAsia"/>
          <w:color w:val="000000" w:themeColor="text1"/>
          <w:sz w:val="21"/>
          <w:szCs w:val="21"/>
          <w:highlight w:val="none"/>
          <w14:textFill>
            <w14:solidFill>
              <w14:schemeClr w14:val="tx1"/>
            </w14:solidFill>
          </w14:textFill>
        </w:rPr>
        <w:t>1</w:t>
      </w:r>
      <w:r>
        <w:rPr>
          <w:rFonts w:ascii="仿宋_GB2312" w:eastAsia="仿宋_GB2312" w:hAnsiTheme="minorEastAsia"/>
          <w:color w:val="000000" w:themeColor="text1"/>
          <w:sz w:val="21"/>
          <w:szCs w:val="21"/>
          <w:highlight w:val="none"/>
          <w14:textFill>
            <w14:solidFill>
              <w14:schemeClr w14:val="tx1"/>
            </w14:solidFill>
          </w14:textFill>
        </w:rPr>
        <w:t>2</w:t>
      </w:r>
      <w:r>
        <w:rPr>
          <w:rFonts w:hint="eastAsia" w:ascii="仿宋_GB2312" w:eastAsia="仿宋_GB2312" w:hAnsiTheme="minorEastAsia"/>
          <w:color w:val="000000" w:themeColor="text1"/>
          <w:sz w:val="21"/>
          <w:szCs w:val="21"/>
          <w:highlight w:val="none"/>
          <w14:textFill>
            <w14:solidFill>
              <w14:schemeClr w14:val="tx1"/>
            </w14:solidFill>
          </w14:textFill>
        </w:rPr>
        <w:t>.1、1</w:t>
      </w:r>
      <w:r>
        <w:rPr>
          <w:rFonts w:ascii="仿宋_GB2312" w:eastAsia="仿宋_GB2312" w:hAnsiTheme="minorEastAsia"/>
          <w:color w:val="000000" w:themeColor="text1"/>
          <w:sz w:val="21"/>
          <w:szCs w:val="21"/>
          <w:highlight w:val="none"/>
          <w14:textFill>
            <w14:solidFill>
              <w14:schemeClr w14:val="tx1"/>
            </w14:solidFill>
          </w14:textFill>
        </w:rPr>
        <w:t>2</w:t>
      </w:r>
      <w:r>
        <w:rPr>
          <w:rFonts w:hint="eastAsia" w:ascii="仿宋_GB2312" w:eastAsia="仿宋_GB2312" w:hAnsiTheme="minorEastAsia"/>
          <w:color w:val="000000" w:themeColor="text1"/>
          <w:sz w:val="21"/>
          <w:szCs w:val="21"/>
          <w:highlight w:val="none"/>
          <w14:textFill>
            <w14:solidFill>
              <w14:schemeClr w14:val="tx1"/>
            </w14:solidFill>
          </w14:textFill>
        </w:rPr>
        <w:t>.2、1</w:t>
      </w:r>
      <w:r>
        <w:rPr>
          <w:rFonts w:ascii="仿宋_GB2312" w:eastAsia="仿宋_GB2312" w:hAnsiTheme="minorEastAsia"/>
          <w:color w:val="000000" w:themeColor="text1"/>
          <w:sz w:val="21"/>
          <w:szCs w:val="21"/>
          <w:highlight w:val="none"/>
          <w14:textFill>
            <w14:solidFill>
              <w14:schemeClr w14:val="tx1"/>
            </w14:solidFill>
          </w14:textFill>
        </w:rPr>
        <w:t>2</w:t>
      </w:r>
      <w:r>
        <w:rPr>
          <w:rFonts w:hint="eastAsia" w:ascii="仿宋_GB2312" w:eastAsia="仿宋_GB2312" w:hAnsiTheme="minorEastAsia"/>
          <w:color w:val="000000" w:themeColor="text1"/>
          <w:sz w:val="21"/>
          <w:szCs w:val="21"/>
          <w:highlight w:val="none"/>
          <w14:textFill>
            <w14:solidFill>
              <w14:schemeClr w14:val="tx1"/>
            </w14:solidFill>
          </w14:textFill>
        </w:rPr>
        <w:t>.3</w:t>
      </w:r>
      <w:r>
        <w:rPr>
          <w:rFonts w:hint="eastAsia" w:ascii="仿宋_GB2312" w:eastAsia="仿宋_GB2312" w:hAnsiTheme="minorEastAsia"/>
          <w:sz w:val="21"/>
          <w:szCs w:val="21"/>
          <w:highlight w:val="none"/>
        </w:rPr>
        <w:t>款的顺序和要求编制投标文件。</w:t>
      </w:r>
    </w:p>
    <w:p w14:paraId="7AB7B221">
      <w:pPr>
        <w:spacing w:line="400" w:lineRule="exact"/>
        <w:ind w:firstLine="422" w:firstLineChars="200"/>
        <w:jc w:val="left"/>
        <w:outlineLvl w:val="2"/>
        <w:rPr>
          <w:rFonts w:hint="eastAsia" w:ascii="仿宋_GB2312" w:hAnsi="华文仿宋" w:eastAsia="仿宋_GB2312" w:cs="Times New Roman"/>
          <w:b/>
          <w:sz w:val="21"/>
          <w:szCs w:val="21"/>
          <w:highlight w:val="none"/>
        </w:rPr>
      </w:pPr>
      <w:r>
        <w:rPr>
          <w:rFonts w:hint="eastAsia" w:ascii="仿宋_GB2312" w:hAnsi="华文仿宋" w:eastAsia="仿宋_GB2312"/>
          <w:b/>
          <w:sz w:val="21"/>
          <w:szCs w:val="21"/>
          <w:highlight w:val="none"/>
        </w:rPr>
        <w:t>1</w:t>
      </w:r>
      <w:r>
        <w:rPr>
          <w:rFonts w:ascii="仿宋_GB2312" w:hAnsi="华文仿宋" w:eastAsia="仿宋_GB2312"/>
          <w:b/>
          <w:sz w:val="21"/>
          <w:szCs w:val="21"/>
          <w:highlight w:val="none"/>
        </w:rPr>
        <w:t>2</w:t>
      </w:r>
      <w:r>
        <w:rPr>
          <w:rFonts w:hint="eastAsia" w:ascii="仿宋_GB2312" w:hAnsi="华文仿宋" w:eastAsia="仿宋_GB2312"/>
          <w:b/>
          <w:sz w:val="21"/>
          <w:szCs w:val="21"/>
          <w:highlight w:val="none"/>
        </w:rPr>
        <w:t>.1  商务文件</w:t>
      </w:r>
    </w:p>
    <w:p w14:paraId="2AF3B423">
      <w:pPr>
        <w:spacing w:line="400" w:lineRule="exact"/>
        <w:ind w:firstLine="420" w:firstLineChars="200"/>
        <w:jc w:val="left"/>
        <w:outlineLvl w:val="2"/>
        <w:rPr>
          <w:rFonts w:hint="eastAsia" w:ascii="仿宋_GB2312" w:hAnsi="华文仿宋" w:eastAsia="仿宋_GB2312" w:cs="Times New Roman"/>
          <w:color w:val="000000" w:themeColor="text1"/>
          <w:sz w:val="21"/>
          <w:szCs w:val="21"/>
          <w:highlight w:val="none"/>
          <w14:textFill>
            <w14:solidFill>
              <w14:schemeClr w14:val="tx1"/>
            </w14:solidFill>
          </w14:textFill>
        </w:rPr>
      </w:pPr>
      <w:r>
        <w:rPr>
          <w:rFonts w:hint="eastAsia" w:ascii="仿宋_GB2312" w:hAnsi="华文仿宋" w:eastAsia="仿宋_GB2312"/>
          <w:color w:val="000000" w:themeColor="text1"/>
          <w:sz w:val="21"/>
          <w:szCs w:val="21"/>
          <w:highlight w:val="none"/>
          <w14:textFill>
            <w14:solidFill>
              <w14:schemeClr w14:val="tx1"/>
            </w14:solidFill>
          </w14:textFill>
        </w:rPr>
        <w:t>具体内容如下：</w:t>
      </w:r>
    </w:p>
    <w:p w14:paraId="472F3847">
      <w:pPr>
        <w:adjustRightInd w:val="0"/>
        <w:snapToGrid w:val="0"/>
        <w:spacing w:line="400" w:lineRule="exact"/>
        <w:ind w:firstLine="420" w:firstLineChars="200"/>
        <w:jc w:val="left"/>
        <w:textAlignment w:val="baseline"/>
        <w:outlineLvl w:val="2"/>
        <w:rPr>
          <w:rFonts w:ascii="仿宋_GB2312" w:eastAsia="仿宋_GB2312" w:hAnsiTheme="minorEastAsia"/>
          <w:sz w:val="21"/>
          <w:szCs w:val="21"/>
          <w:highlight w:val="none"/>
        </w:rPr>
      </w:pPr>
      <w:r>
        <w:rPr>
          <w:rFonts w:hint="eastAsia" w:ascii="仿宋_GB2312" w:eastAsia="仿宋_GB2312" w:hAnsiTheme="minorEastAsia"/>
          <w:sz w:val="21"/>
          <w:szCs w:val="21"/>
          <w:highlight w:val="none"/>
        </w:rPr>
        <w:t>12.1</w:t>
      </w:r>
      <w:r>
        <w:rPr>
          <w:rFonts w:ascii="仿宋_GB2312" w:eastAsia="仿宋_GB2312" w:hAnsiTheme="minorEastAsia"/>
          <w:sz w:val="21"/>
          <w:szCs w:val="21"/>
          <w:highlight w:val="none"/>
        </w:rPr>
        <w:t>.1</w:t>
      </w:r>
      <w:r>
        <w:rPr>
          <w:rFonts w:hint="eastAsia" w:ascii="仿宋_GB2312" w:eastAsia="仿宋_GB2312" w:hAnsiTheme="minorEastAsia"/>
          <w:sz w:val="21"/>
          <w:szCs w:val="21"/>
          <w:highlight w:val="none"/>
        </w:rPr>
        <w:t>投标书；</w:t>
      </w:r>
    </w:p>
    <w:p w14:paraId="018A126D">
      <w:pPr>
        <w:adjustRightInd w:val="0"/>
        <w:snapToGrid w:val="0"/>
        <w:spacing w:line="400" w:lineRule="exact"/>
        <w:ind w:firstLine="420" w:firstLineChars="200"/>
        <w:jc w:val="left"/>
        <w:textAlignment w:val="baseline"/>
        <w:outlineLvl w:val="2"/>
        <w:rPr>
          <w:rFonts w:ascii="仿宋_GB2312" w:eastAsia="仿宋_GB2312" w:hAnsiTheme="minorEastAsia"/>
          <w:sz w:val="21"/>
          <w:szCs w:val="21"/>
          <w:highlight w:val="none"/>
        </w:rPr>
      </w:pPr>
      <w:r>
        <w:rPr>
          <w:rFonts w:hint="eastAsia" w:ascii="仿宋_GB2312" w:eastAsia="仿宋_GB2312" w:hAnsiTheme="minorEastAsia"/>
          <w:sz w:val="21"/>
          <w:szCs w:val="21"/>
          <w:highlight w:val="none"/>
        </w:rPr>
        <w:t>12.1.2报价表；</w:t>
      </w:r>
    </w:p>
    <w:p w14:paraId="78643F8D">
      <w:pPr>
        <w:adjustRightInd w:val="0"/>
        <w:snapToGrid w:val="0"/>
        <w:spacing w:line="400" w:lineRule="exact"/>
        <w:ind w:firstLine="420" w:firstLineChars="200"/>
        <w:jc w:val="left"/>
        <w:textAlignment w:val="baseline"/>
        <w:outlineLvl w:val="2"/>
        <w:rPr>
          <w:rFonts w:ascii="仿宋_GB2312" w:eastAsia="仿宋_GB2312" w:hAnsiTheme="minorEastAsia"/>
          <w:sz w:val="21"/>
          <w:szCs w:val="21"/>
          <w:highlight w:val="none"/>
        </w:rPr>
      </w:pPr>
      <w:r>
        <w:rPr>
          <w:rFonts w:hint="eastAsia" w:ascii="仿宋_GB2312" w:eastAsia="仿宋_GB2312" w:hAnsiTheme="minorEastAsia"/>
          <w:sz w:val="21"/>
          <w:szCs w:val="21"/>
          <w:highlight w:val="none"/>
        </w:rPr>
        <w:t>12.1.</w:t>
      </w:r>
      <w:r>
        <w:rPr>
          <w:rFonts w:ascii="仿宋_GB2312" w:eastAsia="仿宋_GB2312" w:hAnsiTheme="minorEastAsia"/>
          <w:sz w:val="21"/>
          <w:szCs w:val="21"/>
          <w:highlight w:val="none"/>
        </w:rPr>
        <w:t>3</w:t>
      </w:r>
      <w:r>
        <w:rPr>
          <w:rFonts w:hint="eastAsia" w:ascii="仿宋_GB2312" w:eastAsia="仿宋_GB2312" w:hAnsiTheme="minorEastAsia"/>
          <w:sz w:val="21"/>
          <w:szCs w:val="21"/>
          <w:highlight w:val="none"/>
        </w:rPr>
        <w:t>法定代表人授权书；</w:t>
      </w:r>
    </w:p>
    <w:p w14:paraId="2C6B65E3">
      <w:pPr>
        <w:adjustRightInd w:val="0"/>
        <w:snapToGrid w:val="0"/>
        <w:spacing w:line="400" w:lineRule="exact"/>
        <w:ind w:firstLine="420" w:firstLineChars="200"/>
        <w:jc w:val="left"/>
        <w:textAlignment w:val="baseline"/>
        <w:outlineLvl w:val="2"/>
        <w:rPr>
          <w:rFonts w:ascii="仿宋_GB2312" w:eastAsia="仿宋_GB2312" w:hAnsiTheme="minorEastAsia"/>
          <w:sz w:val="21"/>
          <w:szCs w:val="21"/>
          <w:highlight w:val="none"/>
        </w:rPr>
      </w:pPr>
      <w:r>
        <w:rPr>
          <w:rFonts w:hint="eastAsia" w:ascii="仿宋_GB2312" w:eastAsia="仿宋_GB2312" w:hAnsiTheme="minorEastAsia"/>
          <w:sz w:val="21"/>
          <w:szCs w:val="21"/>
          <w:highlight w:val="none"/>
        </w:rPr>
        <w:t>12.1.4身份证明</w:t>
      </w:r>
    </w:p>
    <w:p w14:paraId="25A870B7">
      <w:pPr>
        <w:adjustRightInd w:val="0"/>
        <w:snapToGrid w:val="0"/>
        <w:spacing w:line="400" w:lineRule="exact"/>
        <w:ind w:firstLine="420" w:firstLineChars="200"/>
        <w:jc w:val="left"/>
        <w:textAlignment w:val="baseline"/>
        <w:outlineLvl w:val="2"/>
        <w:rPr>
          <w:rFonts w:ascii="仿宋_GB2312" w:eastAsia="仿宋_GB2312" w:hAnsiTheme="minorEastAsia"/>
          <w:sz w:val="21"/>
          <w:szCs w:val="21"/>
          <w:highlight w:val="none"/>
        </w:rPr>
      </w:pPr>
      <w:r>
        <w:rPr>
          <w:rFonts w:hint="eastAsia" w:ascii="仿宋_GB2312" w:eastAsia="仿宋_GB2312" w:hAnsiTheme="minorEastAsia"/>
          <w:sz w:val="21"/>
          <w:szCs w:val="21"/>
          <w:highlight w:val="none"/>
        </w:rPr>
        <w:t>12.1.5投标保证金（复印件）；</w:t>
      </w:r>
    </w:p>
    <w:p w14:paraId="5BF07D92">
      <w:pPr>
        <w:adjustRightInd w:val="0"/>
        <w:snapToGrid w:val="0"/>
        <w:spacing w:line="400" w:lineRule="exact"/>
        <w:ind w:firstLine="420" w:firstLineChars="200"/>
        <w:jc w:val="left"/>
        <w:textAlignment w:val="baseline"/>
        <w:outlineLvl w:val="2"/>
        <w:rPr>
          <w:rFonts w:ascii="仿宋_GB2312" w:eastAsia="仿宋_GB2312" w:hAnsiTheme="minorEastAsia"/>
          <w:sz w:val="21"/>
          <w:szCs w:val="21"/>
          <w:highlight w:val="none"/>
        </w:rPr>
      </w:pPr>
      <w:r>
        <w:rPr>
          <w:rFonts w:ascii="仿宋_GB2312" w:eastAsia="仿宋_GB2312" w:hAnsiTheme="minorEastAsia"/>
          <w:sz w:val="21"/>
          <w:szCs w:val="21"/>
          <w:highlight w:val="none"/>
        </w:rPr>
        <w:t>12.1.</w:t>
      </w:r>
      <w:r>
        <w:rPr>
          <w:rFonts w:hint="eastAsia" w:ascii="仿宋_GB2312" w:eastAsia="仿宋_GB2312" w:hAnsiTheme="minorEastAsia"/>
          <w:sz w:val="21"/>
          <w:szCs w:val="21"/>
          <w:highlight w:val="none"/>
        </w:rPr>
        <w:t>6中华人民共和国企业法人营业执照、税务登记证、组织机构代码证；</w:t>
      </w:r>
    </w:p>
    <w:p w14:paraId="110F3CED">
      <w:pPr>
        <w:adjustRightInd w:val="0"/>
        <w:snapToGrid w:val="0"/>
        <w:spacing w:line="400" w:lineRule="exact"/>
        <w:ind w:firstLine="420" w:firstLineChars="200"/>
        <w:jc w:val="left"/>
        <w:textAlignment w:val="baseline"/>
        <w:outlineLvl w:val="2"/>
        <w:rPr>
          <w:rFonts w:ascii="仿宋_GB2312" w:eastAsia="仿宋_GB2312" w:hAnsiTheme="minorEastAsia"/>
          <w:sz w:val="21"/>
          <w:szCs w:val="21"/>
          <w:highlight w:val="none"/>
        </w:rPr>
      </w:pPr>
      <w:r>
        <w:rPr>
          <w:rFonts w:ascii="仿宋_GB2312" w:eastAsia="仿宋_GB2312" w:hAnsiTheme="minorEastAsia"/>
          <w:sz w:val="21"/>
          <w:szCs w:val="21"/>
          <w:highlight w:val="none"/>
        </w:rPr>
        <w:t>12.1.</w:t>
      </w:r>
      <w:r>
        <w:rPr>
          <w:rFonts w:hint="eastAsia" w:ascii="仿宋_GB2312" w:eastAsia="仿宋_GB2312" w:hAnsiTheme="minorEastAsia"/>
          <w:sz w:val="21"/>
          <w:szCs w:val="21"/>
          <w:highlight w:val="none"/>
        </w:rPr>
        <w:t>7中华人民共和国中外合资经营企业批准证书（仅对中外合资经营企业）；</w:t>
      </w:r>
    </w:p>
    <w:p w14:paraId="705FA092">
      <w:pPr>
        <w:adjustRightInd w:val="0"/>
        <w:snapToGrid w:val="0"/>
        <w:spacing w:line="400" w:lineRule="exact"/>
        <w:ind w:firstLine="420" w:firstLineChars="200"/>
        <w:jc w:val="left"/>
        <w:textAlignment w:val="baseline"/>
        <w:outlineLvl w:val="2"/>
        <w:rPr>
          <w:rFonts w:ascii="仿宋_GB2312" w:eastAsia="仿宋_GB2312" w:hAnsiTheme="minorEastAsia"/>
          <w:sz w:val="21"/>
          <w:szCs w:val="21"/>
          <w:highlight w:val="none"/>
        </w:rPr>
      </w:pPr>
      <w:r>
        <w:rPr>
          <w:rFonts w:ascii="仿宋_GB2312" w:eastAsia="仿宋_GB2312" w:hAnsiTheme="minorEastAsia"/>
          <w:sz w:val="21"/>
          <w:szCs w:val="21"/>
          <w:highlight w:val="none"/>
        </w:rPr>
        <w:t>12.1.</w:t>
      </w:r>
      <w:r>
        <w:rPr>
          <w:rFonts w:hint="eastAsia" w:ascii="仿宋_GB2312" w:eastAsia="仿宋_GB2312" w:hAnsiTheme="minorEastAsia"/>
          <w:sz w:val="21"/>
          <w:szCs w:val="21"/>
          <w:highlight w:val="none"/>
        </w:rPr>
        <w:t xml:space="preserve">8产品生产许可证或销售许可证；   </w:t>
      </w:r>
    </w:p>
    <w:p w14:paraId="6FC0A983">
      <w:pPr>
        <w:adjustRightInd w:val="0"/>
        <w:snapToGrid w:val="0"/>
        <w:spacing w:line="400" w:lineRule="exact"/>
        <w:ind w:firstLine="420" w:firstLineChars="200"/>
        <w:jc w:val="left"/>
        <w:textAlignment w:val="baseline"/>
        <w:outlineLvl w:val="2"/>
        <w:rPr>
          <w:rFonts w:ascii="仿宋_GB2312" w:eastAsia="仿宋_GB2312" w:hAnsiTheme="minorEastAsia"/>
          <w:sz w:val="21"/>
          <w:szCs w:val="21"/>
          <w:highlight w:val="none"/>
        </w:rPr>
      </w:pPr>
      <w:r>
        <w:rPr>
          <w:rFonts w:ascii="仿宋_GB2312" w:eastAsia="仿宋_GB2312" w:hAnsiTheme="minorEastAsia"/>
          <w:sz w:val="21"/>
          <w:szCs w:val="21"/>
          <w:highlight w:val="none"/>
        </w:rPr>
        <w:t>12.1.</w:t>
      </w:r>
      <w:r>
        <w:rPr>
          <w:rFonts w:hint="eastAsia" w:ascii="仿宋_GB2312" w:eastAsia="仿宋_GB2312" w:hAnsiTheme="minorEastAsia"/>
          <w:sz w:val="21"/>
          <w:szCs w:val="21"/>
          <w:highlight w:val="none"/>
        </w:rPr>
        <w:t>9产品鉴定证书和检测报告；</w:t>
      </w:r>
    </w:p>
    <w:p w14:paraId="62897DEE">
      <w:pPr>
        <w:adjustRightInd w:val="0"/>
        <w:snapToGrid w:val="0"/>
        <w:spacing w:line="400" w:lineRule="exact"/>
        <w:ind w:firstLine="420" w:firstLineChars="200"/>
        <w:jc w:val="left"/>
        <w:textAlignment w:val="baseline"/>
        <w:outlineLvl w:val="2"/>
        <w:rPr>
          <w:rFonts w:ascii="仿宋_GB2312" w:eastAsia="仿宋_GB2312" w:hAnsiTheme="minorEastAsia"/>
          <w:sz w:val="21"/>
          <w:szCs w:val="21"/>
          <w:highlight w:val="none"/>
        </w:rPr>
      </w:pPr>
      <w:r>
        <w:rPr>
          <w:rFonts w:ascii="仿宋_GB2312" w:eastAsia="仿宋_GB2312" w:hAnsiTheme="minorEastAsia"/>
          <w:sz w:val="21"/>
          <w:szCs w:val="21"/>
          <w:highlight w:val="none"/>
        </w:rPr>
        <w:t>12.1.</w:t>
      </w:r>
      <w:r>
        <w:rPr>
          <w:rFonts w:hint="eastAsia" w:ascii="仿宋_GB2312" w:eastAsia="仿宋_GB2312" w:hAnsiTheme="minorEastAsia"/>
          <w:sz w:val="21"/>
          <w:szCs w:val="21"/>
          <w:highlight w:val="none"/>
        </w:rPr>
        <w:t>10企业ISO9000和ISO14000证书；</w:t>
      </w:r>
    </w:p>
    <w:p w14:paraId="2301C776">
      <w:pPr>
        <w:adjustRightInd w:val="0"/>
        <w:snapToGrid w:val="0"/>
        <w:spacing w:line="400" w:lineRule="exact"/>
        <w:ind w:firstLine="420" w:firstLineChars="200"/>
        <w:jc w:val="left"/>
        <w:textAlignment w:val="baseline"/>
        <w:outlineLvl w:val="2"/>
        <w:rPr>
          <w:rFonts w:ascii="仿宋_GB2312" w:eastAsia="仿宋_GB2312" w:hAnsiTheme="minorEastAsia"/>
          <w:sz w:val="21"/>
          <w:szCs w:val="21"/>
          <w:highlight w:val="none"/>
        </w:rPr>
      </w:pPr>
      <w:r>
        <w:rPr>
          <w:rFonts w:ascii="仿宋_GB2312" w:eastAsia="仿宋_GB2312" w:hAnsiTheme="minorEastAsia"/>
          <w:sz w:val="21"/>
          <w:szCs w:val="21"/>
          <w:highlight w:val="none"/>
        </w:rPr>
        <w:t>12.1.</w:t>
      </w:r>
      <w:r>
        <w:rPr>
          <w:rFonts w:hint="eastAsia" w:ascii="仿宋_GB2312" w:eastAsia="仿宋_GB2312" w:hAnsiTheme="minorEastAsia"/>
          <w:sz w:val="21"/>
          <w:szCs w:val="21"/>
          <w:highlight w:val="none"/>
        </w:rPr>
        <w:t>11增值税一般纳税人资格登记表；</w:t>
      </w:r>
    </w:p>
    <w:p w14:paraId="7B2F1183">
      <w:pPr>
        <w:adjustRightInd w:val="0"/>
        <w:snapToGrid w:val="0"/>
        <w:spacing w:line="400" w:lineRule="exact"/>
        <w:ind w:firstLine="420" w:firstLineChars="200"/>
        <w:jc w:val="left"/>
        <w:textAlignment w:val="baseline"/>
        <w:outlineLvl w:val="2"/>
        <w:rPr>
          <w:rFonts w:ascii="仿宋_GB2312" w:eastAsia="仿宋_GB2312" w:hAnsiTheme="minorEastAsia"/>
          <w:sz w:val="21"/>
          <w:szCs w:val="21"/>
          <w:highlight w:val="none"/>
        </w:rPr>
      </w:pPr>
      <w:r>
        <w:rPr>
          <w:rFonts w:ascii="仿宋_GB2312" w:eastAsia="仿宋_GB2312" w:hAnsiTheme="minorEastAsia"/>
          <w:sz w:val="21"/>
          <w:szCs w:val="21"/>
          <w:highlight w:val="none"/>
        </w:rPr>
        <w:t>12.1.</w:t>
      </w:r>
      <w:r>
        <w:rPr>
          <w:rFonts w:hint="eastAsia" w:ascii="仿宋_GB2312" w:eastAsia="仿宋_GB2312" w:hAnsiTheme="minorEastAsia"/>
          <w:sz w:val="21"/>
          <w:szCs w:val="21"/>
          <w:highlight w:val="none"/>
        </w:rPr>
        <w:t>12近三年内是否有被责令停业</w:t>
      </w:r>
      <w:r>
        <w:rPr>
          <w:rFonts w:hint="eastAsia" w:ascii="宋体" w:hAnsi="宋体" w:eastAsia="宋体" w:cs="宋体"/>
          <w:sz w:val="21"/>
          <w:szCs w:val="21"/>
          <w:highlight w:val="none"/>
        </w:rPr>
        <w:t>、</w:t>
      </w:r>
      <w:r>
        <w:rPr>
          <w:rFonts w:hint="eastAsia" w:ascii="仿宋_GB2312" w:eastAsia="仿宋_GB2312" w:hAnsiTheme="minorEastAsia"/>
          <w:sz w:val="21"/>
          <w:szCs w:val="21"/>
          <w:highlight w:val="none"/>
        </w:rPr>
        <w:t>暂停投标期限</w:t>
      </w:r>
      <w:r>
        <w:rPr>
          <w:rFonts w:hint="eastAsia" w:ascii="宋体" w:hAnsi="宋体" w:eastAsia="宋体" w:cs="宋体"/>
          <w:sz w:val="21"/>
          <w:szCs w:val="21"/>
          <w:highlight w:val="none"/>
        </w:rPr>
        <w:t>、</w:t>
      </w:r>
      <w:r>
        <w:rPr>
          <w:rFonts w:hint="eastAsia" w:ascii="仿宋_GB2312" w:eastAsia="仿宋_GB2312" w:hAnsiTheme="minorEastAsia"/>
          <w:sz w:val="21"/>
          <w:szCs w:val="21"/>
          <w:highlight w:val="none"/>
        </w:rPr>
        <w:t>财产被接管、冻结，破产状态等情况；</w:t>
      </w:r>
    </w:p>
    <w:p w14:paraId="68D8FB86">
      <w:pPr>
        <w:adjustRightInd w:val="0"/>
        <w:snapToGrid w:val="0"/>
        <w:spacing w:line="400" w:lineRule="exact"/>
        <w:ind w:firstLine="420" w:firstLineChars="200"/>
        <w:jc w:val="left"/>
        <w:textAlignment w:val="baseline"/>
        <w:outlineLvl w:val="2"/>
        <w:rPr>
          <w:rFonts w:ascii="仿宋_GB2312" w:eastAsia="仿宋_GB2312" w:hAnsiTheme="minorEastAsia"/>
          <w:sz w:val="21"/>
          <w:szCs w:val="21"/>
          <w:highlight w:val="none"/>
        </w:rPr>
      </w:pPr>
      <w:r>
        <w:rPr>
          <w:rFonts w:hint="eastAsia" w:ascii="仿宋_GB2312" w:eastAsia="仿宋_GB2312" w:hAnsiTheme="minorEastAsia"/>
          <w:sz w:val="21"/>
          <w:szCs w:val="21"/>
          <w:highlight w:val="none"/>
        </w:rPr>
        <w:t>1</w:t>
      </w:r>
      <w:r>
        <w:rPr>
          <w:rFonts w:ascii="仿宋_GB2312" w:eastAsia="仿宋_GB2312" w:hAnsiTheme="minorEastAsia"/>
          <w:sz w:val="21"/>
          <w:szCs w:val="21"/>
          <w:highlight w:val="none"/>
        </w:rPr>
        <w:t>2.1.</w:t>
      </w:r>
      <w:r>
        <w:rPr>
          <w:rFonts w:hint="eastAsia" w:ascii="仿宋_GB2312" w:eastAsia="仿宋_GB2312" w:hAnsiTheme="minorEastAsia"/>
          <w:sz w:val="21"/>
          <w:szCs w:val="21"/>
          <w:highlight w:val="none"/>
        </w:rPr>
        <w:t>13业绩证明资料（近三年的类似工程施工合同复印件，提供原件备查）；</w:t>
      </w:r>
    </w:p>
    <w:p w14:paraId="3470858A">
      <w:pPr>
        <w:adjustRightInd w:val="0"/>
        <w:snapToGrid w:val="0"/>
        <w:spacing w:line="400" w:lineRule="exact"/>
        <w:ind w:firstLine="420" w:firstLineChars="200"/>
        <w:jc w:val="left"/>
        <w:textAlignment w:val="baseline"/>
        <w:outlineLvl w:val="2"/>
        <w:rPr>
          <w:rFonts w:ascii="仿宋_GB2312" w:eastAsia="仿宋_GB2312" w:hAnsiTheme="minorEastAsia"/>
          <w:sz w:val="21"/>
          <w:szCs w:val="21"/>
          <w:highlight w:val="none"/>
        </w:rPr>
      </w:pPr>
      <w:r>
        <w:rPr>
          <w:rFonts w:hint="eastAsia" w:ascii="仿宋_GB2312" w:eastAsia="仿宋_GB2312" w:hAnsiTheme="minorEastAsia"/>
          <w:sz w:val="21"/>
          <w:szCs w:val="21"/>
          <w:highlight w:val="none"/>
        </w:rPr>
        <w:t>12.1.14劳动保护用品生产厂商投标人必须具备全国工业产品生产许可证、产品安全鉴定证等资料；经销单位投标人必须具备定点经营证书及生产厂商上述资料；</w:t>
      </w:r>
    </w:p>
    <w:p w14:paraId="03DAE6AE">
      <w:pPr>
        <w:adjustRightInd w:val="0"/>
        <w:snapToGrid w:val="0"/>
        <w:spacing w:line="400" w:lineRule="exact"/>
        <w:ind w:firstLine="420" w:firstLineChars="200"/>
        <w:jc w:val="left"/>
        <w:textAlignment w:val="baseline"/>
        <w:outlineLvl w:val="2"/>
        <w:rPr>
          <w:rFonts w:ascii="仿宋_GB2312" w:eastAsia="仿宋_GB2312" w:hAnsiTheme="minorEastAsia"/>
          <w:sz w:val="21"/>
          <w:szCs w:val="21"/>
          <w:highlight w:val="none"/>
        </w:rPr>
      </w:pPr>
      <w:r>
        <w:rPr>
          <w:rFonts w:hint="eastAsia" w:ascii="仿宋_GB2312" w:eastAsia="仿宋_GB2312" w:hAnsiTheme="minorEastAsia"/>
          <w:sz w:val="21"/>
          <w:szCs w:val="21"/>
          <w:highlight w:val="none"/>
        </w:rPr>
        <w:t>12.1.15易燃易爆化学危险品生产厂商投标人必须具备易燃易爆化学物品消防安全许可证；经销单位投标人必须具备化学危险物品经营许可证及生产厂商上述资料；</w:t>
      </w:r>
    </w:p>
    <w:p w14:paraId="0CFAE9AC">
      <w:pPr>
        <w:adjustRightInd w:val="0"/>
        <w:snapToGrid w:val="0"/>
        <w:spacing w:line="400" w:lineRule="exact"/>
        <w:ind w:firstLine="420" w:firstLineChars="200"/>
        <w:jc w:val="left"/>
        <w:textAlignment w:val="baseline"/>
        <w:outlineLvl w:val="2"/>
        <w:rPr>
          <w:rFonts w:ascii="仿宋_GB2312" w:eastAsia="仿宋_GB2312" w:hAnsiTheme="minorEastAsia"/>
          <w:sz w:val="21"/>
          <w:szCs w:val="21"/>
          <w:highlight w:val="none"/>
        </w:rPr>
      </w:pPr>
      <w:r>
        <w:rPr>
          <w:rFonts w:hint="eastAsia" w:ascii="仿宋_GB2312" w:eastAsia="仿宋_GB2312" w:hAnsiTheme="minorEastAsia"/>
          <w:sz w:val="21"/>
          <w:szCs w:val="21"/>
          <w:highlight w:val="none"/>
        </w:rPr>
        <w:t>1</w:t>
      </w:r>
      <w:r>
        <w:rPr>
          <w:rFonts w:ascii="仿宋_GB2312" w:eastAsia="仿宋_GB2312" w:hAnsiTheme="minorEastAsia"/>
          <w:sz w:val="21"/>
          <w:szCs w:val="21"/>
          <w:highlight w:val="none"/>
        </w:rPr>
        <w:t>2.1.</w:t>
      </w:r>
      <w:r>
        <w:rPr>
          <w:rFonts w:hint="eastAsia" w:ascii="仿宋_GB2312" w:eastAsia="仿宋_GB2312" w:hAnsiTheme="minorEastAsia"/>
          <w:sz w:val="21"/>
          <w:szCs w:val="21"/>
          <w:highlight w:val="none"/>
        </w:rPr>
        <w:t>16投标人认为必要的其它文件和资料。</w:t>
      </w:r>
    </w:p>
    <w:p w14:paraId="6165F299">
      <w:pPr>
        <w:spacing w:line="400" w:lineRule="exact"/>
        <w:ind w:firstLine="422" w:firstLineChars="200"/>
        <w:jc w:val="left"/>
        <w:outlineLvl w:val="2"/>
        <w:rPr>
          <w:rFonts w:hint="eastAsia" w:ascii="仿宋_GB2312" w:hAnsi="华文仿宋" w:eastAsia="仿宋_GB2312" w:cs="Times New Roman"/>
          <w:b/>
          <w:sz w:val="21"/>
          <w:szCs w:val="21"/>
          <w:highlight w:val="none"/>
        </w:rPr>
      </w:pPr>
      <w:r>
        <w:rPr>
          <w:rFonts w:hint="eastAsia" w:ascii="仿宋_GB2312" w:hAnsi="华文仿宋" w:eastAsia="仿宋_GB2312"/>
          <w:b/>
          <w:sz w:val="21"/>
          <w:szCs w:val="21"/>
          <w:highlight w:val="none"/>
        </w:rPr>
        <w:t>1</w:t>
      </w:r>
      <w:r>
        <w:rPr>
          <w:rFonts w:ascii="仿宋_GB2312" w:hAnsi="华文仿宋" w:eastAsia="仿宋_GB2312"/>
          <w:b/>
          <w:sz w:val="21"/>
          <w:szCs w:val="21"/>
          <w:highlight w:val="none"/>
        </w:rPr>
        <w:t>2</w:t>
      </w:r>
      <w:r>
        <w:rPr>
          <w:rFonts w:hint="eastAsia" w:ascii="仿宋_GB2312" w:hAnsi="华文仿宋" w:eastAsia="仿宋_GB2312"/>
          <w:b/>
          <w:sz w:val="21"/>
          <w:szCs w:val="21"/>
          <w:highlight w:val="none"/>
        </w:rPr>
        <w:t>.</w:t>
      </w:r>
      <w:r>
        <w:rPr>
          <w:rFonts w:ascii="仿宋_GB2312" w:hAnsi="华文仿宋" w:eastAsia="仿宋_GB2312"/>
          <w:b/>
          <w:sz w:val="21"/>
          <w:szCs w:val="21"/>
          <w:highlight w:val="none"/>
        </w:rPr>
        <w:t>2</w:t>
      </w:r>
      <w:r>
        <w:rPr>
          <w:rFonts w:hint="eastAsia" w:ascii="仿宋_GB2312" w:hAnsi="华文仿宋" w:eastAsia="仿宋_GB2312"/>
          <w:b/>
          <w:sz w:val="21"/>
          <w:szCs w:val="21"/>
          <w:highlight w:val="none"/>
        </w:rPr>
        <w:t xml:space="preserve">  技术文件</w:t>
      </w:r>
    </w:p>
    <w:p w14:paraId="0134BA9E">
      <w:pPr>
        <w:spacing w:line="400" w:lineRule="exact"/>
        <w:ind w:firstLine="420" w:firstLineChars="200"/>
        <w:jc w:val="left"/>
        <w:outlineLvl w:val="2"/>
        <w:rPr>
          <w:rFonts w:hint="eastAsia" w:ascii="仿宋_GB2312" w:hAnsi="华文仿宋" w:eastAsia="仿宋_GB2312" w:cs="Times New Roman"/>
          <w:sz w:val="21"/>
          <w:szCs w:val="21"/>
          <w:highlight w:val="none"/>
        </w:rPr>
      </w:pPr>
      <w:r>
        <w:rPr>
          <w:rFonts w:ascii="仿宋_GB2312" w:hAnsi="华文仿宋" w:eastAsia="仿宋_GB2312"/>
          <w:sz w:val="21"/>
          <w:szCs w:val="21"/>
          <w:highlight w:val="none"/>
        </w:rPr>
        <w:t>12.2.1</w:t>
      </w:r>
      <w:r>
        <w:rPr>
          <w:rFonts w:hint="eastAsia" w:ascii="仿宋_GB2312" w:hAnsi="华文仿宋" w:eastAsia="仿宋_GB2312"/>
          <w:sz w:val="21"/>
          <w:szCs w:val="21"/>
          <w:highlight w:val="none"/>
        </w:rPr>
        <w:t>主要原材料的来源、性能指标及采用标准；</w:t>
      </w:r>
    </w:p>
    <w:p w14:paraId="4AFB16B6">
      <w:pPr>
        <w:spacing w:line="400" w:lineRule="exact"/>
        <w:ind w:firstLine="420" w:firstLineChars="200"/>
        <w:jc w:val="left"/>
        <w:outlineLvl w:val="2"/>
        <w:rPr>
          <w:rFonts w:hint="eastAsia" w:ascii="仿宋_GB2312" w:hAnsi="华文仿宋" w:eastAsia="仿宋_GB2312" w:cs="Times New Roman"/>
          <w:sz w:val="21"/>
          <w:szCs w:val="21"/>
          <w:highlight w:val="none"/>
        </w:rPr>
      </w:pPr>
      <w:r>
        <w:rPr>
          <w:rFonts w:ascii="仿宋_GB2312" w:hAnsi="华文仿宋" w:eastAsia="仿宋_GB2312"/>
          <w:sz w:val="21"/>
          <w:szCs w:val="21"/>
          <w:highlight w:val="none"/>
        </w:rPr>
        <w:t>12.2.2</w:t>
      </w:r>
      <w:r>
        <w:rPr>
          <w:rFonts w:hint="eastAsia" w:ascii="仿宋_GB2312" w:hAnsi="华文仿宋" w:eastAsia="仿宋_GB2312"/>
          <w:sz w:val="21"/>
          <w:szCs w:val="21"/>
          <w:highlight w:val="none"/>
        </w:rPr>
        <w:t>近3年内省、部级以上检验、检测机构出具的投标物资质量检验报告（复印件）；</w:t>
      </w:r>
    </w:p>
    <w:p w14:paraId="3B5412DB">
      <w:pPr>
        <w:spacing w:line="400" w:lineRule="exact"/>
        <w:ind w:firstLine="420" w:firstLineChars="200"/>
        <w:jc w:val="left"/>
        <w:outlineLvl w:val="2"/>
        <w:rPr>
          <w:rFonts w:hint="eastAsia" w:ascii="仿宋_GB2312" w:hAnsi="华文仿宋" w:eastAsia="仿宋_GB2312" w:cs="Times New Roman"/>
          <w:sz w:val="21"/>
          <w:szCs w:val="21"/>
          <w:highlight w:val="none"/>
        </w:rPr>
      </w:pPr>
      <w:r>
        <w:rPr>
          <w:rFonts w:ascii="仿宋_GB2312" w:hAnsi="华文仿宋" w:eastAsia="仿宋_GB2312"/>
          <w:sz w:val="21"/>
          <w:szCs w:val="21"/>
          <w:highlight w:val="none"/>
        </w:rPr>
        <w:t>12.2.3</w:t>
      </w:r>
      <w:r>
        <w:rPr>
          <w:rFonts w:hint="eastAsia" w:ascii="仿宋_GB2312" w:hAnsi="华文仿宋" w:eastAsia="仿宋_GB2312"/>
          <w:sz w:val="21"/>
          <w:szCs w:val="21"/>
          <w:highlight w:val="none"/>
        </w:rPr>
        <w:t>投标物资的生产质量保证措施；</w:t>
      </w:r>
    </w:p>
    <w:p w14:paraId="4FAFD933">
      <w:pPr>
        <w:spacing w:line="400" w:lineRule="exact"/>
        <w:ind w:firstLine="420" w:firstLineChars="200"/>
        <w:jc w:val="left"/>
        <w:outlineLvl w:val="2"/>
        <w:rPr>
          <w:rFonts w:hint="eastAsia" w:ascii="仿宋_GB2312" w:hAnsi="华文仿宋" w:eastAsia="仿宋_GB2312" w:cs="Times New Roman"/>
          <w:sz w:val="21"/>
          <w:szCs w:val="21"/>
          <w:highlight w:val="none"/>
        </w:rPr>
      </w:pPr>
      <w:r>
        <w:rPr>
          <w:rFonts w:ascii="仿宋_GB2312" w:hAnsi="华文仿宋" w:eastAsia="仿宋_GB2312"/>
          <w:sz w:val="21"/>
          <w:szCs w:val="21"/>
          <w:highlight w:val="none"/>
        </w:rPr>
        <w:t>12.2.4</w:t>
      </w:r>
      <w:r>
        <w:rPr>
          <w:rFonts w:hint="eastAsia" w:ascii="仿宋_GB2312" w:hAnsi="华文仿宋" w:eastAsia="仿宋_GB2312"/>
          <w:sz w:val="21"/>
          <w:szCs w:val="21"/>
          <w:highlight w:val="none"/>
        </w:rPr>
        <w:t>详细具体的组织供应、运输、技术服务方案。要求根据本项目施工特点以及所处的地理位置、环境、气候、交通和工期等情况，编制切实可行的方案，并提供应急预案；</w:t>
      </w:r>
    </w:p>
    <w:p w14:paraId="7E24D7BE">
      <w:pPr>
        <w:spacing w:line="400" w:lineRule="exact"/>
        <w:ind w:firstLine="420" w:firstLineChars="200"/>
        <w:jc w:val="left"/>
        <w:outlineLvl w:val="2"/>
        <w:rPr>
          <w:rFonts w:hint="eastAsia" w:ascii="仿宋_GB2312" w:hAnsi="华文仿宋" w:eastAsia="仿宋_GB2312" w:cs="Times New Roman"/>
          <w:sz w:val="21"/>
          <w:szCs w:val="21"/>
          <w:highlight w:val="none"/>
        </w:rPr>
      </w:pPr>
      <w:r>
        <w:rPr>
          <w:rFonts w:ascii="仿宋_GB2312" w:hAnsi="华文仿宋" w:eastAsia="仿宋_GB2312"/>
          <w:sz w:val="21"/>
          <w:szCs w:val="21"/>
          <w:highlight w:val="none"/>
        </w:rPr>
        <w:t>12.2.5</w:t>
      </w:r>
      <w:r>
        <w:rPr>
          <w:rFonts w:hint="eastAsia" w:ascii="仿宋_GB2312" w:hAnsi="华文仿宋" w:eastAsia="仿宋_GB2312"/>
          <w:sz w:val="21"/>
          <w:szCs w:val="21"/>
          <w:highlight w:val="none"/>
        </w:rPr>
        <w:t>投标人须提供售后服务承诺；</w:t>
      </w:r>
    </w:p>
    <w:p w14:paraId="3E2A402B">
      <w:pPr>
        <w:spacing w:line="400" w:lineRule="exact"/>
        <w:ind w:firstLine="420" w:firstLineChars="200"/>
        <w:jc w:val="left"/>
        <w:outlineLvl w:val="2"/>
        <w:rPr>
          <w:rFonts w:hint="eastAsia" w:ascii="仿宋_GB2312" w:hAnsi="华文仿宋" w:eastAsia="仿宋_GB2312"/>
          <w:sz w:val="21"/>
          <w:szCs w:val="21"/>
          <w:highlight w:val="none"/>
        </w:rPr>
      </w:pPr>
      <w:r>
        <w:rPr>
          <w:rFonts w:ascii="仿宋_GB2312" w:hAnsi="华文仿宋" w:eastAsia="仿宋_GB2312"/>
          <w:sz w:val="21"/>
          <w:szCs w:val="21"/>
          <w:highlight w:val="none"/>
        </w:rPr>
        <w:t>12.2.6</w:t>
      </w:r>
      <w:r>
        <w:rPr>
          <w:rFonts w:hint="eastAsia" w:ascii="仿宋_GB2312" w:hAnsi="华文仿宋" w:eastAsia="仿宋_GB2312"/>
          <w:sz w:val="21"/>
          <w:szCs w:val="21"/>
          <w:highlight w:val="none"/>
        </w:rPr>
        <w:t>投标人认为需要补充的其它文件或资料。</w:t>
      </w:r>
    </w:p>
    <w:p w14:paraId="21973503">
      <w:pPr>
        <w:adjustRightInd w:val="0"/>
        <w:snapToGrid w:val="0"/>
        <w:spacing w:line="400" w:lineRule="exact"/>
        <w:ind w:firstLine="422" w:firstLineChars="200"/>
        <w:jc w:val="left"/>
        <w:textAlignment w:val="baseline"/>
        <w:outlineLvl w:val="2"/>
        <w:rPr>
          <w:rFonts w:ascii="仿宋_GB2312" w:eastAsia="仿宋_GB2312" w:hAnsiTheme="minorEastAsia"/>
          <w:b/>
          <w:sz w:val="21"/>
          <w:szCs w:val="21"/>
          <w:highlight w:val="none"/>
        </w:rPr>
      </w:pPr>
      <w:r>
        <w:rPr>
          <w:rFonts w:ascii="仿宋_GB2312" w:eastAsia="仿宋_GB2312" w:hAnsiTheme="minorEastAsia"/>
          <w:b/>
          <w:sz w:val="21"/>
          <w:szCs w:val="21"/>
          <w:highlight w:val="none"/>
        </w:rPr>
        <w:t>12.3</w:t>
      </w:r>
      <w:r>
        <w:rPr>
          <w:rFonts w:hint="eastAsia" w:ascii="仿宋_GB2312" w:eastAsia="仿宋_GB2312" w:hAnsiTheme="minorEastAsia"/>
          <w:b/>
          <w:sz w:val="21"/>
          <w:szCs w:val="21"/>
          <w:highlight w:val="none"/>
        </w:rPr>
        <w:t>投标文件编制要求：</w:t>
      </w:r>
    </w:p>
    <w:p w14:paraId="047B9BDF">
      <w:pPr>
        <w:adjustRightInd w:val="0"/>
        <w:snapToGrid w:val="0"/>
        <w:spacing w:line="400" w:lineRule="exact"/>
        <w:ind w:firstLine="420" w:firstLineChars="200"/>
        <w:jc w:val="left"/>
        <w:textAlignment w:val="baseline"/>
        <w:outlineLvl w:val="2"/>
        <w:rPr>
          <w:rFonts w:ascii="仿宋_GB2312" w:eastAsia="仿宋_GB2312" w:hAnsiTheme="minorEastAsia"/>
          <w:sz w:val="21"/>
          <w:szCs w:val="21"/>
          <w:highlight w:val="none"/>
        </w:rPr>
      </w:pPr>
      <w:r>
        <w:rPr>
          <w:rFonts w:hint="eastAsia" w:ascii="仿宋_GB2312" w:eastAsia="仿宋_GB2312" w:hAnsiTheme="minorEastAsia"/>
          <w:sz w:val="21"/>
          <w:szCs w:val="21"/>
          <w:highlight w:val="none"/>
        </w:rPr>
        <w:t>1</w:t>
      </w:r>
      <w:r>
        <w:rPr>
          <w:rFonts w:ascii="仿宋_GB2312" w:eastAsia="仿宋_GB2312" w:hAnsiTheme="minorEastAsia"/>
          <w:sz w:val="21"/>
          <w:szCs w:val="21"/>
          <w:highlight w:val="none"/>
        </w:rPr>
        <w:t>2</w:t>
      </w:r>
      <w:r>
        <w:rPr>
          <w:rFonts w:hint="eastAsia" w:ascii="仿宋_GB2312" w:eastAsia="仿宋_GB2312" w:hAnsiTheme="minorEastAsia"/>
          <w:sz w:val="21"/>
          <w:szCs w:val="21"/>
          <w:highlight w:val="none"/>
        </w:rPr>
        <w:t>.</w:t>
      </w:r>
      <w:r>
        <w:rPr>
          <w:rFonts w:ascii="仿宋_GB2312" w:eastAsia="仿宋_GB2312" w:hAnsiTheme="minorEastAsia"/>
          <w:sz w:val="21"/>
          <w:szCs w:val="21"/>
          <w:highlight w:val="none"/>
        </w:rPr>
        <w:t>3</w:t>
      </w:r>
      <w:r>
        <w:rPr>
          <w:rFonts w:hint="eastAsia" w:ascii="仿宋_GB2312" w:eastAsia="仿宋_GB2312" w:hAnsiTheme="minorEastAsia"/>
          <w:sz w:val="21"/>
          <w:szCs w:val="21"/>
          <w:highlight w:val="none"/>
        </w:rPr>
        <w:t>.1投标书的内容应按照招标人提供的表样文件的要求，详细填写、请勿遗漏；</w:t>
      </w:r>
    </w:p>
    <w:p w14:paraId="7DD20291">
      <w:pPr>
        <w:adjustRightInd w:val="0"/>
        <w:snapToGrid w:val="0"/>
        <w:spacing w:line="400" w:lineRule="exact"/>
        <w:ind w:firstLine="420" w:firstLineChars="200"/>
        <w:jc w:val="left"/>
        <w:textAlignment w:val="baseline"/>
        <w:outlineLvl w:val="2"/>
        <w:rPr>
          <w:rFonts w:ascii="仿宋_GB2312" w:eastAsia="仿宋_GB2312" w:hAnsiTheme="minorEastAsia"/>
          <w:sz w:val="21"/>
          <w:szCs w:val="21"/>
          <w:highlight w:val="none"/>
        </w:rPr>
      </w:pPr>
      <w:r>
        <w:rPr>
          <w:rFonts w:hint="eastAsia" w:ascii="仿宋_GB2312" w:eastAsia="仿宋_GB2312" w:hAnsiTheme="minorEastAsia"/>
          <w:sz w:val="21"/>
          <w:szCs w:val="21"/>
          <w:highlight w:val="none"/>
        </w:rPr>
        <w:t>1</w:t>
      </w:r>
      <w:r>
        <w:rPr>
          <w:rFonts w:ascii="仿宋_GB2312" w:eastAsia="仿宋_GB2312" w:hAnsiTheme="minorEastAsia"/>
          <w:sz w:val="21"/>
          <w:szCs w:val="21"/>
          <w:highlight w:val="none"/>
        </w:rPr>
        <w:t>2</w:t>
      </w:r>
      <w:r>
        <w:rPr>
          <w:rFonts w:hint="eastAsia" w:ascii="仿宋_GB2312" w:eastAsia="仿宋_GB2312" w:hAnsiTheme="minorEastAsia"/>
          <w:sz w:val="21"/>
          <w:szCs w:val="21"/>
          <w:highlight w:val="none"/>
        </w:rPr>
        <w:t>.</w:t>
      </w:r>
      <w:r>
        <w:rPr>
          <w:rFonts w:ascii="仿宋_GB2312" w:eastAsia="仿宋_GB2312" w:hAnsiTheme="minorEastAsia"/>
          <w:sz w:val="21"/>
          <w:szCs w:val="21"/>
          <w:highlight w:val="none"/>
        </w:rPr>
        <w:t>3</w:t>
      </w:r>
      <w:r>
        <w:rPr>
          <w:rFonts w:hint="eastAsia" w:ascii="仿宋_GB2312" w:eastAsia="仿宋_GB2312" w:hAnsiTheme="minorEastAsia"/>
          <w:sz w:val="21"/>
          <w:szCs w:val="21"/>
          <w:highlight w:val="none"/>
        </w:rPr>
        <w:t>.2投标文件要求的资格证书等以原件的扫描件形式在投标文件中体现；</w:t>
      </w:r>
    </w:p>
    <w:p w14:paraId="4294C68E">
      <w:pPr>
        <w:adjustRightInd w:val="0"/>
        <w:snapToGrid w:val="0"/>
        <w:spacing w:line="400" w:lineRule="exact"/>
        <w:ind w:firstLine="420" w:firstLineChars="200"/>
        <w:jc w:val="left"/>
        <w:textAlignment w:val="baseline"/>
        <w:outlineLvl w:val="2"/>
        <w:rPr>
          <w:rFonts w:ascii="仿宋_GB2312" w:eastAsia="仿宋_GB2312" w:hAnsiTheme="minorEastAsia"/>
          <w:sz w:val="21"/>
          <w:szCs w:val="21"/>
          <w:highlight w:val="none"/>
        </w:rPr>
      </w:pPr>
      <w:r>
        <w:rPr>
          <w:rFonts w:hint="eastAsia" w:ascii="仿宋_GB2312" w:eastAsia="仿宋_GB2312" w:hAnsiTheme="minorEastAsia"/>
          <w:sz w:val="21"/>
          <w:szCs w:val="21"/>
          <w:highlight w:val="none"/>
        </w:rPr>
        <w:t>1</w:t>
      </w:r>
      <w:r>
        <w:rPr>
          <w:rFonts w:ascii="仿宋_GB2312" w:eastAsia="仿宋_GB2312" w:hAnsiTheme="minorEastAsia"/>
          <w:sz w:val="21"/>
          <w:szCs w:val="21"/>
          <w:highlight w:val="none"/>
        </w:rPr>
        <w:t>2</w:t>
      </w:r>
      <w:r>
        <w:rPr>
          <w:rFonts w:hint="eastAsia" w:ascii="仿宋_GB2312" w:eastAsia="仿宋_GB2312" w:hAnsiTheme="minorEastAsia"/>
          <w:sz w:val="21"/>
          <w:szCs w:val="21"/>
          <w:highlight w:val="none"/>
        </w:rPr>
        <w:t>.</w:t>
      </w:r>
      <w:r>
        <w:rPr>
          <w:rFonts w:ascii="仿宋_GB2312" w:eastAsia="仿宋_GB2312" w:hAnsiTheme="minorEastAsia"/>
          <w:sz w:val="21"/>
          <w:szCs w:val="21"/>
          <w:highlight w:val="none"/>
        </w:rPr>
        <w:t>3</w:t>
      </w:r>
      <w:r>
        <w:rPr>
          <w:rFonts w:hint="eastAsia" w:ascii="仿宋_GB2312" w:eastAsia="仿宋_GB2312" w:hAnsiTheme="minorEastAsia"/>
          <w:sz w:val="21"/>
          <w:szCs w:val="21"/>
          <w:highlight w:val="none"/>
        </w:rPr>
        <w:t>.3投标文件用中文编制。</w:t>
      </w:r>
    </w:p>
    <w:p w14:paraId="489325E5">
      <w:pPr>
        <w:adjustRightInd w:val="0"/>
        <w:snapToGrid w:val="0"/>
        <w:spacing w:line="400" w:lineRule="exact"/>
        <w:ind w:firstLine="422" w:firstLineChars="200"/>
        <w:jc w:val="left"/>
        <w:textAlignment w:val="baseline"/>
        <w:outlineLvl w:val="2"/>
        <w:rPr>
          <w:rFonts w:ascii="仿宋_GB2312" w:eastAsia="仿宋_GB2312" w:hAnsiTheme="minorEastAsia"/>
          <w:b/>
          <w:sz w:val="21"/>
          <w:szCs w:val="21"/>
          <w:highlight w:val="none"/>
        </w:rPr>
      </w:pPr>
      <w:r>
        <w:rPr>
          <w:rFonts w:hint="eastAsia" w:ascii="仿宋_GB2312" w:eastAsia="仿宋_GB2312" w:hAnsiTheme="minorEastAsia"/>
          <w:b/>
          <w:sz w:val="21"/>
          <w:szCs w:val="21"/>
          <w:highlight w:val="none"/>
        </w:rPr>
        <w:t>1</w:t>
      </w:r>
      <w:r>
        <w:rPr>
          <w:rFonts w:ascii="仿宋_GB2312" w:eastAsia="仿宋_GB2312" w:hAnsiTheme="minorEastAsia"/>
          <w:b/>
          <w:sz w:val="21"/>
          <w:szCs w:val="21"/>
          <w:highlight w:val="none"/>
        </w:rPr>
        <w:t>2</w:t>
      </w:r>
      <w:r>
        <w:rPr>
          <w:rFonts w:hint="eastAsia" w:ascii="仿宋_GB2312" w:eastAsia="仿宋_GB2312" w:hAnsiTheme="minorEastAsia"/>
          <w:b/>
          <w:sz w:val="21"/>
          <w:szCs w:val="21"/>
          <w:highlight w:val="none"/>
        </w:rPr>
        <w:t>.4标书有下列情况之一无效：</w:t>
      </w:r>
    </w:p>
    <w:p w14:paraId="6AE917DF">
      <w:pPr>
        <w:adjustRightInd w:val="0"/>
        <w:snapToGrid w:val="0"/>
        <w:spacing w:line="400" w:lineRule="exact"/>
        <w:ind w:firstLine="420" w:firstLineChars="200"/>
        <w:jc w:val="left"/>
        <w:textAlignment w:val="baseline"/>
        <w:outlineLvl w:val="2"/>
        <w:rPr>
          <w:rFonts w:ascii="仿宋_GB2312" w:eastAsia="仿宋_GB2312" w:hAnsiTheme="minorEastAsia"/>
          <w:sz w:val="21"/>
          <w:szCs w:val="21"/>
          <w:highlight w:val="none"/>
        </w:rPr>
      </w:pPr>
      <w:r>
        <w:rPr>
          <w:rFonts w:hint="eastAsia" w:ascii="仿宋_GB2312" w:eastAsia="仿宋_GB2312" w:hAnsiTheme="minorEastAsia"/>
          <w:sz w:val="21"/>
          <w:szCs w:val="21"/>
          <w:highlight w:val="none"/>
        </w:rPr>
        <w:t>1</w:t>
      </w:r>
      <w:r>
        <w:rPr>
          <w:rFonts w:ascii="仿宋_GB2312" w:eastAsia="仿宋_GB2312" w:hAnsiTheme="minorEastAsia"/>
          <w:sz w:val="21"/>
          <w:szCs w:val="21"/>
          <w:highlight w:val="none"/>
        </w:rPr>
        <w:t>2</w:t>
      </w:r>
      <w:r>
        <w:rPr>
          <w:rFonts w:hint="eastAsia" w:ascii="仿宋_GB2312" w:eastAsia="仿宋_GB2312" w:hAnsiTheme="minorEastAsia"/>
          <w:sz w:val="21"/>
          <w:szCs w:val="21"/>
          <w:highlight w:val="none"/>
        </w:rPr>
        <w:t>.</w:t>
      </w:r>
      <w:r>
        <w:rPr>
          <w:rFonts w:ascii="仿宋_GB2312" w:eastAsia="仿宋_GB2312" w:hAnsiTheme="minorEastAsia"/>
          <w:sz w:val="21"/>
          <w:szCs w:val="21"/>
          <w:highlight w:val="none"/>
        </w:rPr>
        <w:t>4</w:t>
      </w:r>
      <w:r>
        <w:rPr>
          <w:rFonts w:hint="eastAsia" w:ascii="仿宋_GB2312" w:eastAsia="仿宋_GB2312" w:hAnsiTheme="minorEastAsia"/>
          <w:sz w:val="21"/>
          <w:szCs w:val="21"/>
          <w:highlight w:val="none"/>
        </w:rPr>
        <w:t>.1投标书未按规定盖公章和法定代表人或授权代理人签字；</w:t>
      </w:r>
    </w:p>
    <w:p w14:paraId="0F9263DF">
      <w:pPr>
        <w:adjustRightInd w:val="0"/>
        <w:snapToGrid w:val="0"/>
        <w:spacing w:line="400" w:lineRule="exact"/>
        <w:ind w:firstLine="420" w:firstLineChars="200"/>
        <w:jc w:val="left"/>
        <w:textAlignment w:val="baseline"/>
        <w:outlineLvl w:val="2"/>
        <w:rPr>
          <w:rFonts w:ascii="仿宋_GB2312" w:eastAsia="仿宋_GB2312" w:hAnsiTheme="minorEastAsia"/>
          <w:sz w:val="21"/>
          <w:szCs w:val="21"/>
          <w:highlight w:val="none"/>
        </w:rPr>
      </w:pPr>
      <w:r>
        <w:rPr>
          <w:rFonts w:hint="eastAsia" w:ascii="仿宋_GB2312" w:eastAsia="仿宋_GB2312" w:hAnsiTheme="minorEastAsia"/>
          <w:sz w:val="21"/>
          <w:szCs w:val="21"/>
          <w:highlight w:val="none"/>
        </w:rPr>
        <w:t>1</w:t>
      </w:r>
      <w:r>
        <w:rPr>
          <w:rFonts w:ascii="仿宋_GB2312" w:eastAsia="仿宋_GB2312" w:hAnsiTheme="minorEastAsia"/>
          <w:sz w:val="21"/>
          <w:szCs w:val="21"/>
          <w:highlight w:val="none"/>
        </w:rPr>
        <w:t>2</w:t>
      </w:r>
      <w:r>
        <w:rPr>
          <w:rFonts w:hint="eastAsia" w:ascii="仿宋_GB2312" w:eastAsia="仿宋_GB2312" w:hAnsiTheme="minorEastAsia"/>
          <w:sz w:val="21"/>
          <w:szCs w:val="21"/>
          <w:highlight w:val="none"/>
        </w:rPr>
        <w:t>.</w:t>
      </w:r>
      <w:r>
        <w:rPr>
          <w:rFonts w:ascii="仿宋_GB2312" w:eastAsia="仿宋_GB2312" w:hAnsiTheme="minorEastAsia"/>
          <w:sz w:val="21"/>
          <w:szCs w:val="21"/>
          <w:highlight w:val="none"/>
        </w:rPr>
        <w:t>4</w:t>
      </w:r>
      <w:r>
        <w:rPr>
          <w:rFonts w:hint="eastAsia" w:ascii="仿宋_GB2312" w:eastAsia="仿宋_GB2312" w:hAnsiTheme="minorEastAsia"/>
          <w:sz w:val="21"/>
          <w:szCs w:val="21"/>
          <w:highlight w:val="none"/>
        </w:rPr>
        <w:t>.2投标书内容不全、字迹模糊难以辨认或未按规定填写</w:t>
      </w:r>
      <w:r>
        <w:rPr>
          <w:rFonts w:hint="eastAsia" w:ascii="宋体" w:hAnsi="宋体" w:eastAsia="宋体" w:cs="宋体"/>
          <w:sz w:val="21"/>
          <w:szCs w:val="21"/>
          <w:highlight w:val="none"/>
        </w:rPr>
        <w:t>。</w:t>
      </w:r>
    </w:p>
    <w:p w14:paraId="03D432C6">
      <w:pPr>
        <w:pStyle w:val="181"/>
        <w:keepNext w:val="0"/>
        <w:keepLines w:val="0"/>
        <w:ind w:firstLine="482" w:firstLineChars="200"/>
        <w:jc w:val="left"/>
        <w:rPr>
          <w:rFonts w:ascii="仿宋_GB2312" w:eastAsia="仿宋_GB2312" w:hAnsiTheme="minorEastAsia"/>
          <w:b/>
          <w:bCs/>
          <w:highlight w:val="none"/>
        </w:rPr>
      </w:pPr>
      <w:r>
        <w:rPr>
          <w:rFonts w:ascii="仿宋_GB2312" w:eastAsia="仿宋_GB2312" w:cs="宋体" w:hAnsiTheme="minorEastAsia"/>
          <w:b/>
          <w:bCs/>
          <w:highlight w:val="none"/>
        </w:rPr>
        <w:t>13</w:t>
      </w:r>
      <w:r>
        <w:rPr>
          <w:rFonts w:hint="eastAsia" w:ascii="仿宋_GB2312" w:eastAsia="仿宋_GB2312" w:cs="宋体" w:hAnsiTheme="minorEastAsia"/>
          <w:b/>
          <w:bCs/>
          <w:highlight w:val="none"/>
        </w:rPr>
        <w:t>.投标保证金和履约保证金</w:t>
      </w:r>
    </w:p>
    <w:p w14:paraId="25EE2612">
      <w:pPr>
        <w:spacing w:line="400" w:lineRule="exact"/>
        <w:ind w:firstLine="420" w:firstLineChars="200"/>
        <w:jc w:val="left"/>
        <w:outlineLvl w:val="2"/>
        <w:rPr>
          <w:rFonts w:ascii="仿宋_GB2312" w:eastAsia="仿宋_GB2312" w:hAnsiTheme="minorEastAsia"/>
          <w:sz w:val="21"/>
          <w:szCs w:val="21"/>
          <w:highlight w:val="none"/>
        </w:rPr>
      </w:pPr>
      <w:r>
        <w:rPr>
          <w:rFonts w:hint="eastAsia" w:ascii="仿宋_GB2312" w:eastAsia="仿宋_GB2312" w:hAnsiTheme="minorEastAsia"/>
          <w:sz w:val="21"/>
          <w:szCs w:val="21"/>
          <w:highlight w:val="none"/>
        </w:rPr>
        <w:t>1</w:t>
      </w:r>
      <w:r>
        <w:rPr>
          <w:rFonts w:ascii="仿宋_GB2312" w:eastAsia="仿宋_GB2312" w:hAnsiTheme="minorEastAsia"/>
          <w:sz w:val="21"/>
          <w:szCs w:val="21"/>
          <w:highlight w:val="none"/>
        </w:rPr>
        <w:t>3</w:t>
      </w:r>
      <w:r>
        <w:rPr>
          <w:rFonts w:hint="eastAsia" w:ascii="仿宋_GB2312" w:eastAsia="仿宋_GB2312" w:hAnsiTheme="minorEastAsia"/>
          <w:sz w:val="21"/>
          <w:szCs w:val="21"/>
          <w:highlight w:val="none"/>
        </w:rPr>
        <w:t>.1投标人按规定递交投标保证金，（投标保证金金额为</w:t>
      </w:r>
      <w:r>
        <w:rPr>
          <w:rFonts w:hint="eastAsia" w:ascii="仿宋_GB2312" w:eastAsia="仿宋_GB2312" w:hAnsiTheme="minorEastAsia"/>
          <w:b/>
          <w:sz w:val="21"/>
          <w:szCs w:val="21"/>
          <w:highlight w:val="none"/>
          <w:u w:val="single"/>
          <w:lang w:val="en-US" w:eastAsia="zh-CN"/>
        </w:rPr>
        <w:t>1</w:t>
      </w:r>
      <w:r>
        <w:rPr>
          <w:rFonts w:hint="eastAsia" w:ascii="仿宋_GB2312" w:eastAsia="仿宋_GB2312" w:hAnsiTheme="minorEastAsia"/>
          <w:b/>
          <w:sz w:val="21"/>
          <w:szCs w:val="21"/>
          <w:highlight w:val="none"/>
        </w:rPr>
        <w:t>万元整；</w:t>
      </w:r>
      <w:r>
        <w:rPr>
          <w:rFonts w:hint="eastAsia" w:ascii="宋体" w:hAnsi="宋体" w:eastAsia="宋体" w:cs="宋体"/>
          <w:b/>
          <w:sz w:val="21"/>
          <w:szCs w:val="21"/>
          <w:highlight w:val="none"/>
        </w:rPr>
        <w:t>大写</w:t>
      </w:r>
      <w:r>
        <w:rPr>
          <w:rFonts w:hint="eastAsia" w:ascii="仿宋_GB2312" w:eastAsia="仿宋_GB2312" w:hAnsiTheme="minorEastAsia"/>
          <w:b/>
          <w:sz w:val="21"/>
          <w:szCs w:val="21"/>
          <w:highlight w:val="none"/>
          <w:u w:val="single"/>
          <w:lang w:val="en-US" w:eastAsia="zh-CN"/>
        </w:rPr>
        <w:t>壹万</w:t>
      </w:r>
      <w:r>
        <w:rPr>
          <w:rFonts w:hint="eastAsia" w:ascii="仿宋_GB2312" w:eastAsia="仿宋_GB2312" w:hAnsiTheme="minorEastAsia"/>
          <w:b/>
          <w:sz w:val="21"/>
          <w:szCs w:val="21"/>
          <w:highlight w:val="none"/>
        </w:rPr>
        <w:t>元</w:t>
      </w:r>
      <w:r>
        <w:rPr>
          <w:rFonts w:hint="eastAsia" w:ascii="仿宋_GB2312" w:eastAsia="仿宋_GB2312" w:hAnsiTheme="minorEastAsia"/>
          <w:sz w:val="21"/>
          <w:szCs w:val="21"/>
          <w:highlight w:val="none"/>
        </w:rPr>
        <w:t>）</w:t>
      </w:r>
      <w:r>
        <w:rPr>
          <w:rFonts w:hint="eastAsia" w:ascii="宋体" w:hAnsi="宋体" w:eastAsia="宋体" w:cs="宋体"/>
          <w:sz w:val="21"/>
          <w:szCs w:val="21"/>
          <w:highlight w:val="none"/>
        </w:rPr>
        <w:t>，</w:t>
      </w:r>
      <w:r>
        <w:rPr>
          <w:rFonts w:hint="eastAsia" w:ascii="仿宋_GB2312" w:eastAsia="仿宋_GB2312" w:hAnsiTheme="minorEastAsia"/>
          <w:sz w:val="21"/>
          <w:szCs w:val="21"/>
          <w:highlight w:val="none"/>
        </w:rPr>
        <w:t>并作为投标文件的组成部分。</w:t>
      </w:r>
    </w:p>
    <w:p w14:paraId="0072B0EE">
      <w:pPr>
        <w:spacing w:line="400" w:lineRule="exact"/>
        <w:ind w:firstLine="420" w:firstLineChars="200"/>
        <w:jc w:val="left"/>
        <w:outlineLvl w:val="2"/>
        <w:rPr>
          <w:rFonts w:ascii="仿宋_GB2312" w:eastAsia="仿宋_GB2312" w:hAnsiTheme="minorEastAsia"/>
          <w:sz w:val="21"/>
          <w:szCs w:val="21"/>
          <w:highlight w:val="none"/>
        </w:rPr>
      </w:pPr>
      <w:r>
        <w:rPr>
          <w:rFonts w:hint="eastAsia" w:ascii="仿宋_GB2312" w:eastAsia="仿宋_GB2312" w:hAnsiTheme="minorEastAsia"/>
          <w:sz w:val="21"/>
          <w:szCs w:val="21"/>
          <w:highlight w:val="none"/>
        </w:rPr>
        <w:t>1</w:t>
      </w:r>
      <w:r>
        <w:rPr>
          <w:rFonts w:ascii="仿宋_GB2312" w:eastAsia="仿宋_GB2312" w:hAnsiTheme="minorEastAsia"/>
          <w:sz w:val="21"/>
          <w:szCs w:val="21"/>
          <w:highlight w:val="none"/>
        </w:rPr>
        <w:t>3</w:t>
      </w:r>
      <w:r>
        <w:rPr>
          <w:rFonts w:hint="eastAsia" w:ascii="仿宋_GB2312" w:eastAsia="仿宋_GB2312" w:hAnsiTheme="minorEastAsia"/>
          <w:sz w:val="21"/>
          <w:szCs w:val="21"/>
          <w:highlight w:val="none"/>
        </w:rPr>
        <w:t>.2 投标人不按本章第1</w:t>
      </w:r>
      <w:r>
        <w:rPr>
          <w:rFonts w:ascii="仿宋_GB2312" w:eastAsia="仿宋_GB2312" w:hAnsiTheme="minorEastAsia"/>
          <w:sz w:val="21"/>
          <w:szCs w:val="21"/>
          <w:highlight w:val="none"/>
        </w:rPr>
        <w:t>3</w:t>
      </w:r>
      <w:r>
        <w:rPr>
          <w:rFonts w:hint="eastAsia" w:ascii="仿宋_GB2312" w:eastAsia="仿宋_GB2312" w:hAnsiTheme="minorEastAsia"/>
          <w:sz w:val="21"/>
          <w:szCs w:val="21"/>
          <w:highlight w:val="none"/>
        </w:rPr>
        <w:t>.1项要求提交投标保证金的</w:t>
      </w:r>
      <w:r>
        <w:rPr>
          <w:rFonts w:hint="eastAsia" w:ascii="仿宋_GB2312" w:eastAsia="仿宋_GB2312" w:cs="宋体" w:hAnsiTheme="minorEastAsia"/>
          <w:b/>
          <w:bCs/>
          <w:highlight w:val="none"/>
        </w:rPr>
        <w:t>，</w:t>
      </w:r>
      <w:r>
        <w:rPr>
          <w:rFonts w:hint="eastAsia" w:ascii="仿宋_GB2312" w:eastAsia="仿宋_GB2312" w:hAnsiTheme="minorEastAsia"/>
          <w:sz w:val="21"/>
          <w:szCs w:val="21"/>
          <w:highlight w:val="none"/>
        </w:rPr>
        <w:t>其投标文件作废标处理。</w:t>
      </w:r>
    </w:p>
    <w:p w14:paraId="39FA48A3">
      <w:pPr>
        <w:spacing w:line="400" w:lineRule="exact"/>
        <w:ind w:firstLine="420" w:firstLineChars="200"/>
        <w:jc w:val="left"/>
        <w:outlineLvl w:val="2"/>
        <w:rPr>
          <w:rFonts w:ascii="仿宋_GB2312" w:eastAsia="仿宋_GB2312" w:hAnsiTheme="minorEastAsia"/>
          <w:sz w:val="21"/>
          <w:szCs w:val="21"/>
          <w:highlight w:val="none"/>
        </w:rPr>
      </w:pPr>
      <w:r>
        <w:rPr>
          <w:rFonts w:hint="eastAsia" w:ascii="仿宋_GB2312" w:eastAsia="仿宋_GB2312" w:hAnsiTheme="minorEastAsia"/>
          <w:sz w:val="21"/>
          <w:szCs w:val="21"/>
          <w:highlight w:val="none"/>
        </w:rPr>
        <w:t>1</w:t>
      </w:r>
      <w:r>
        <w:rPr>
          <w:rFonts w:ascii="仿宋_GB2312" w:eastAsia="仿宋_GB2312" w:hAnsiTheme="minorEastAsia"/>
          <w:sz w:val="21"/>
          <w:szCs w:val="21"/>
          <w:highlight w:val="none"/>
        </w:rPr>
        <w:t>3</w:t>
      </w:r>
      <w:r>
        <w:rPr>
          <w:rFonts w:hint="eastAsia" w:ascii="仿宋_GB2312" w:eastAsia="仿宋_GB2312" w:hAnsiTheme="minorEastAsia"/>
          <w:sz w:val="21"/>
          <w:szCs w:val="21"/>
          <w:highlight w:val="none"/>
        </w:rPr>
        <w:t>.3 招标人与中标人签订合同后1</w:t>
      </w:r>
      <w:r>
        <w:rPr>
          <w:rFonts w:hint="eastAsia" w:ascii="仿宋_GB2312" w:eastAsia="仿宋_GB2312" w:hAnsiTheme="minorEastAsia"/>
          <w:sz w:val="21"/>
          <w:szCs w:val="21"/>
          <w:highlight w:val="none"/>
          <w:lang w:val="en-US" w:eastAsia="zh-CN"/>
        </w:rPr>
        <w:t>5</w:t>
      </w:r>
      <w:r>
        <w:rPr>
          <w:rFonts w:hint="eastAsia" w:ascii="仿宋_GB2312" w:eastAsia="仿宋_GB2312" w:hAnsiTheme="minorEastAsia"/>
          <w:sz w:val="21"/>
          <w:szCs w:val="21"/>
          <w:highlight w:val="none"/>
        </w:rPr>
        <w:t>个工作日内，向未中标的投标人退还投标保证金。</w:t>
      </w:r>
    </w:p>
    <w:p w14:paraId="16D0D468">
      <w:pPr>
        <w:spacing w:line="400" w:lineRule="exact"/>
        <w:ind w:firstLine="420" w:firstLineChars="200"/>
        <w:jc w:val="left"/>
        <w:outlineLvl w:val="2"/>
        <w:rPr>
          <w:rFonts w:ascii="仿宋_GB2312" w:eastAsia="仿宋_GB2312" w:cs="宋体" w:hAnsiTheme="minorEastAsia"/>
          <w:color w:val="000000" w:themeColor="text1"/>
          <w:sz w:val="21"/>
          <w:szCs w:val="21"/>
          <w:highlight w:val="none"/>
          <w14:textFill>
            <w14:solidFill>
              <w14:schemeClr w14:val="tx1"/>
            </w14:solidFill>
          </w14:textFill>
        </w:rPr>
      </w:pPr>
      <w:r>
        <w:rPr>
          <w:rFonts w:hint="eastAsia" w:ascii="仿宋_GB2312" w:eastAsia="仿宋_GB2312" w:hAnsiTheme="minorEastAsia"/>
          <w:sz w:val="21"/>
          <w:szCs w:val="21"/>
          <w:highlight w:val="none"/>
        </w:rPr>
        <w:t>13.4</w:t>
      </w:r>
      <w:r>
        <w:rPr>
          <w:rFonts w:hint="eastAsia" w:ascii="仿宋_GB2312" w:eastAsia="仿宋_GB2312" w:cs="宋体" w:hAnsiTheme="minorEastAsia"/>
          <w:color w:val="000000" w:themeColor="text1"/>
          <w:sz w:val="21"/>
          <w:szCs w:val="21"/>
          <w:highlight w:val="none"/>
          <w14:textFill>
            <w14:solidFill>
              <w14:schemeClr w14:val="tx1"/>
            </w14:solidFill>
          </w14:textFill>
        </w:rPr>
        <w:t>上一年度中建路桥集团有限公司优质</w:t>
      </w:r>
      <w:r>
        <w:rPr>
          <w:rFonts w:hint="eastAsia" w:ascii="仿宋_GB2312" w:eastAsia="仿宋_GB2312" w:cs="宋体" w:hAnsiTheme="minorEastAsia"/>
          <w:color w:val="000000" w:themeColor="text1"/>
          <w:sz w:val="21"/>
          <w:szCs w:val="21"/>
          <w:highlight w:val="none"/>
          <w:lang w:val="en-US" w:eastAsia="zh-CN"/>
          <w14:textFill>
            <w14:solidFill>
              <w14:schemeClr w14:val="tx1"/>
            </w14:solidFill>
          </w14:textFill>
        </w:rPr>
        <w:t>分供</w:t>
      </w:r>
      <w:r>
        <w:rPr>
          <w:rFonts w:hint="eastAsia" w:ascii="仿宋_GB2312" w:eastAsia="仿宋_GB2312" w:cs="宋体" w:hAnsiTheme="minorEastAsia"/>
          <w:color w:val="000000" w:themeColor="text1"/>
          <w:sz w:val="21"/>
          <w:szCs w:val="21"/>
          <w:highlight w:val="none"/>
          <w14:textFill>
            <w14:solidFill>
              <w14:schemeClr w14:val="tx1"/>
            </w14:solidFill>
          </w14:textFill>
        </w:rPr>
        <w:t>商可免交投标保证金。</w:t>
      </w:r>
    </w:p>
    <w:p w14:paraId="6393A32B">
      <w:pPr>
        <w:spacing w:line="400" w:lineRule="exact"/>
        <w:ind w:firstLine="420" w:firstLineChars="200"/>
        <w:jc w:val="left"/>
        <w:outlineLvl w:val="2"/>
        <w:rPr>
          <w:rFonts w:ascii="仿宋_GB2312" w:eastAsia="仿宋_GB2312" w:hAnsiTheme="minorEastAsia"/>
          <w:sz w:val="21"/>
          <w:szCs w:val="21"/>
          <w:highlight w:val="none"/>
        </w:rPr>
      </w:pPr>
      <w:r>
        <w:rPr>
          <w:rFonts w:hint="eastAsia" w:ascii="仿宋_GB2312" w:eastAsia="仿宋_GB2312" w:hAnsiTheme="minorEastAsia"/>
          <w:sz w:val="21"/>
          <w:szCs w:val="21"/>
          <w:highlight w:val="none"/>
        </w:rPr>
        <w:t>1</w:t>
      </w:r>
      <w:r>
        <w:rPr>
          <w:rFonts w:ascii="仿宋_GB2312" w:eastAsia="仿宋_GB2312" w:hAnsiTheme="minorEastAsia"/>
          <w:sz w:val="21"/>
          <w:szCs w:val="21"/>
          <w:highlight w:val="none"/>
        </w:rPr>
        <w:t>3.5</w:t>
      </w:r>
      <w:r>
        <w:rPr>
          <w:rFonts w:hint="eastAsia" w:ascii="仿宋_GB2312" w:eastAsia="仿宋_GB2312" w:hAnsiTheme="minorEastAsia"/>
          <w:sz w:val="21"/>
          <w:szCs w:val="21"/>
          <w:highlight w:val="none"/>
        </w:rPr>
        <w:t>中标人投标保证金在中标人与招标人签订物资采购合同后直接转为履约保证金，不足部分在收到中标通知1</w:t>
      </w:r>
      <w:r>
        <w:rPr>
          <w:rFonts w:ascii="仿宋_GB2312" w:eastAsia="仿宋_GB2312" w:hAnsiTheme="minorEastAsia"/>
          <w:sz w:val="21"/>
          <w:szCs w:val="21"/>
          <w:highlight w:val="none"/>
        </w:rPr>
        <w:t>0</w:t>
      </w:r>
      <w:r>
        <w:rPr>
          <w:rFonts w:hint="eastAsia" w:ascii="仿宋_GB2312" w:eastAsia="仿宋_GB2312" w:hAnsiTheme="minorEastAsia"/>
          <w:sz w:val="21"/>
          <w:szCs w:val="21"/>
          <w:highlight w:val="none"/>
        </w:rPr>
        <w:t>日内补足。</w:t>
      </w:r>
    </w:p>
    <w:p w14:paraId="006C3A60">
      <w:pPr>
        <w:spacing w:line="400" w:lineRule="exact"/>
        <w:ind w:firstLine="422" w:firstLineChars="200"/>
        <w:jc w:val="left"/>
        <w:outlineLvl w:val="2"/>
        <w:rPr>
          <w:rFonts w:ascii="仿宋_GB2312" w:eastAsia="仿宋_GB2312" w:hAnsiTheme="minorEastAsia"/>
          <w:b/>
          <w:sz w:val="21"/>
          <w:szCs w:val="21"/>
          <w:highlight w:val="none"/>
        </w:rPr>
      </w:pPr>
      <w:r>
        <w:rPr>
          <w:rFonts w:hint="eastAsia" w:ascii="仿宋_GB2312" w:eastAsia="仿宋_GB2312" w:hAnsiTheme="minorEastAsia"/>
          <w:b/>
          <w:sz w:val="21"/>
          <w:szCs w:val="21"/>
          <w:highlight w:val="none"/>
        </w:rPr>
        <w:t>1</w:t>
      </w:r>
      <w:r>
        <w:rPr>
          <w:rFonts w:ascii="仿宋_GB2312" w:eastAsia="仿宋_GB2312" w:hAnsiTheme="minorEastAsia"/>
          <w:b/>
          <w:sz w:val="21"/>
          <w:szCs w:val="21"/>
          <w:highlight w:val="none"/>
        </w:rPr>
        <w:t>3</w:t>
      </w:r>
      <w:r>
        <w:rPr>
          <w:rFonts w:hint="eastAsia" w:ascii="仿宋_GB2312" w:eastAsia="仿宋_GB2312" w:hAnsiTheme="minorEastAsia"/>
          <w:b/>
          <w:sz w:val="21"/>
          <w:szCs w:val="21"/>
          <w:highlight w:val="none"/>
        </w:rPr>
        <w:t>.</w:t>
      </w:r>
      <w:r>
        <w:rPr>
          <w:rFonts w:hint="eastAsia" w:ascii="仿宋_GB2312" w:eastAsia="仿宋_GB2312" w:hAnsiTheme="minorEastAsia"/>
          <w:b/>
          <w:sz w:val="21"/>
          <w:szCs w:val="21"/>
          <w:highlight w:val="none"/>
          <w:lang w:val="en-US" w:eastAsia="zh-CN"/>
        </w:rPr>
        <w:t>6</w:t>
      </w:r>
      <w:r>
        <w:rPr>
          <w:rFonts w:hint="eastAsia" w:ascii="仿宋_GB2312" w:eastAsia="仿宋_GB2312" w:hAnsiTheme="minorEastAsia"/>
          <w:b/>
          <w:sz w:val="21"/>
          <w:szCs w:val="21"/>
          <w:highlight w:val="none"/>
        </w:rPr>
        <w:t xml:space="preserve"> 有下列情形之一的，投标保证金将不予退还，情节严重的列入中建路桥集团《不合格分供商名录》： </w:t>
      </w:r>
    </w:p>
    <w:p w14:paraId="009FF47E">
      <w:pPr>
        <w:spacing w:line="400" w:lineRule="exact"/>
        <w:ind w:firstLine="420" w:firstLineChars="200"/>
        <w:jc w:val="left"/>
        <w:outlineLvl w:val="2"/>
        <w:rPr>
          <w:rFonts w:ascii="仿宋_GB2312" w:eastAsia="仿宋_GB2312" w:hAnsiTheme="minorEastAsia"/>
          <w:sz w:val="21"/>
          <w:szCs w:val="21"/>
          <w:highlight w:val="none"/>
        </w:rPr>
      </w:pPr>
      <w:r>
        <w:rPr>
          <w:rFonts w:hint="eastAsia" w:ascii="仿宋_GB2312" w:eastAsia="仿宋_GB2312" w:hAnsiTheme="minorEastAsia"/>
          <w:sz w:val="21"/>
          <w:szCs w:val="21"/>
          <w:highlight w:val="none"/>
        </w:rPr>
        <w:t>1</w:t>
      </w:r>
      <w:r>
        <w:rPr>
          <w:rFonts w:ascii="仿宋_GB2312" w:eastAsia="仿宋_GB2312" w:hAnsiTheme="minorEastAsia"/>
          <w:sz w:val="21"/>
          <w:szCs w:val="21"/>
          <w:highlight w:val="none"/>
        </w:rPr>
        <w:t>3.</w:t>
      </w:r>
      <w:r>
        <w:rPr>
          <w:rFonts w:hint="eastAsia" w:ascii="仿宋_GB2312" w:eastAsia="仿宋_GB2312" w:hAnsiTheme="minorEastAsia"/>
          <w:sz w:val="21"/>
          <w:szCs w:val="21"/>
          <w:highlight w:val="none"/>
          <w:lang w:val="en-US" w:eastAsia="zh-CN"/>
        </w:rPr>
        <w:t>6</w:t>
      </w:r>
      <w:r>
        <w:rPr>
          <w:rFonts w:ascii="仿宋_GB2312" w:eastAsia="仿宋_GB2312" w:hAnsiTheme="minorEastAsia"/>
          <w:sz w:val="21"/>
          <w:szCs w:val="21"/>
          <w:highlight w:val="none"/>
        </w:rPr>
        <w:t>.1</w:t>
      </w:r>
      <w:r>
        <w:rPr>
          <w:rFonts w:hint="eastAsia" w:ascii="仿宋_GB2312" w:eastAsia="仿宋_GB2312" w:hAnsiTheme="minorEastAsia"/>
          <w:sz w:val="21"/>
          <w:szCs w:val="21"/>
          <w:highlight w:val="none"/>
        </w:rPr>
        <w:t>投标人在规定的投标有效期内未经招标人同意撤销或修改其投标文件；</w:t>
      </w:r>
    </w:p>
    <w:p w14:paraId="21D38D08">
      <w:pPr>
        <w:spacing w:line="400" w:lineRule="exact"/>
        <w:ind w:firstLine="420" w:firstLineChars="200"/>
        <w:jc w:val="left"/>
        <w:outlineLvl w:val="2"/>
        <w:rPr>
          <w:rFonts w:ascii="仿宋_GB2312" w:eastAsia="仿宋_GB2312" w:hAnsiTheme="minorEastAsia"/>
          <w:sz w:val="21"/>
          <w:szCs w:val="21"/>
          <w:highlight w:val="none"/>
        </w:rPr>
      </w:pPr>
      <w:r>
        <w:rPr>
          <w:rFonts w:hint="eastAsia" w:ascii="仿宋_GB2312" w:eastAsia="仿宋_GB2312" w:hAnsiTheme="minorEastAsia"/>
          <w:sz w:val="21"/>
          <w:szCs w:val="21"/>
          <w:highlight w:val="none"/>
        </w:rPr>
        <w:t>1</w:t>
      </w:r>
      <w:r>
        <w:rPr>
          <w:rFonts w:ascii="仿宋_GB2312" w:eastAsia="仿宋_GB2312" w:hAnsiTheme="minorEastAsia"/>
          <w:sz w:val="21"/>
          <w:szCs w:val="21"/>
          <w:highlight w:val="none"/>
        </w:rPr>
        <w:t>3.</w:t>
      </w:r>
      <w:r>
        <w:rPr>
          <w:rFonts w:hint="eastAsia" w:ascii="仿宋_GB2312" w:eastAsia="仿宋_GB2312" w:hAnsiTheme="minorEastAsia"/>
          <w:sz w:val="21"/>
          <w:szCs w:val="21"/>
          <w:highlight w:val="none"/>
          <w:lang w:val="en-US" w:eastAsia="zh-CN"/>
        </w:rPr>
        <w:t>6</w:t>
      </w:r>
      <w:r>
        <w:rPr>
          <w:rFonts w:ascii="仿宋_GB2312" w:eastAsia="仿宋_GB2312" w:hAnsiTheme="minorEastAsia"/>
          <w:sz w:val="21"/>
          <w:szCs w:val="21"/>
          <w:highlight w:val="none"/>
        </w:rPr>
        <w:t>.2</w:t>
      </w:r>
      <w:r>
        <w:rPr>
          <w:rFonts w:hint="eastAsia" w:ascii="仿宋_GB2312" w:eastAsia="仿宋_GB2312" w:hAnsiTheme="minorEastAsia"/>
          <w:sz w:val="21"/>
          <w:szCs w:val="21"/>
          <w:highlight w:val="none"/>
        </w:rPr>
        <w:t>严重扰乱议标流程，招标过程中恶意退出的；</w:t>
      </w:r>
    </w:p>
    <w:p w14:paraId="61D6C2DA">
      <w:pPr>
        <w:spacing w:line="400" w:lineRule="exact"/>
        <w:ind w:firstLine="420" w:firstLineChars="200"/>
        <w:jc w:val="left"/>
        <w:outlineLvl w:val="2"/>
        <w:rPr>
          <w:rFonts w:ascii="仿宋_GB2312" w:eastAsia="仿宋_GB2312" w:hAnsiTheme="minorEastAsia"/>
          <w:sz w:val="21"/>
          <w:szCs w:val="21"/>
          <w:highlight w:val="none"/>
        </w:rPr>
      </w:pPr>
      <w:r>
        <w:rPr>
          <w:rFonts w:hint="eastAsia" w:ascii="仿宋_GB2312" w:eastAsia="仿宋_GB2312" w:hAnsiTheme="minorEastAsia"/>
          <w:sz w:val="21"/>
          <w:szCs w:val="21"/>
          <w:highlight w:val="none"/>
        </w:rPr>
        <w:t>1</w:t>
      </w:r>
      <w:r>
        <w:rPr>
          <w:rFonts w:ascii="仿宋_GB2312" w:eastAsia="仿宋_GB2312" w:hAnsiTheme="minorEastAsia"/>
          <w:sz w:val="21"/>
          <w:szCs w:val="21"/>
          <w:highlight w:val="none"/>
        </w:rPr>
        <w:t>3.</w:t>
      </w:r>
      <w:r>
        <w:rPr>
          <w:rFonts w:hint="eastAsia" w:ascii="仿宋_GB2312" w:eastAsia="仿宋_GB2312" w:hAnsiTheme="minorEastAsia"/>
          <w:sz w:val="21"/>
          <w:szCs w:val="21"/>
          <w:highlight w:val="none"/>
          <w:lang w:val="en-US" w:eastAsia="zh-CN"/>
        </w:rPr>
        <w:t>6</w:t>
      </w:r>
      <w:r>
        <w:rPr>
          <w:rFonts w:ascii="仿宋_GB2312" w:eastAsia="仿宋_GB2312" w:hAnsiTheme="minorEastAsia"/>
          <w:sz w:val="21"/>
          <w:szCs w:val="21"/>
          <w:highlight w:val="none"/>
        </w:rPr>
        <w:t>.3</w:t>
      </w:r>
      <w:r>
        <w:rPr>
          <w:rFonts w:hint="eastAsia" w:ascii="仿宋_GB2312" w:eastAsia="仿宋_GB2312" w:hAnsiTheme="minorEastAsia"/>
          <w:sz w:val="21"/>
          <w:szCs w:val="21"/>
          <w:highlight w:val="none"/>
        </w:rPr>
        <w:t>中标人在收到中标通知后，无正当理由拒签合同协议书或未按招标文件规定提交履约保证金</w:t>
      </w:r>
      <w:r>
        <w:rPr>
          <w:rFonts w:hint="eastAsia" w:ascii="宋体" w:hAnsi="宋体" w:eastAsia="宋体" w:cs="宋体"/>
          <w:sz w:val="21"/>
          <w:szCs w:val="21"/>
          <w:highlight w:val="none"/>
        </w:rPr>
        <w:t>。</w:t>
      </w:r>
    </w:p>
    <w:p w14:paraId="53B3CA81">
      <w:pPr>
        <w:spacing w:line="400" w:lineRule="exact"/>
        <w:ind w:firstLine="422" w:firstLineChars="200"/>
        <w:jc w:val="left"/>
        <w:outlineLvl w:val="2"/>
        <w:rPr>
          <w:rFonts w:ascii="仿宋_GB2312" w:eastAsia="仿宋_GB2312" w:hAnsiTheme="minorEastAsia"/>
          <w:sz w:val="21"/>
          <w:szCs w:val="21"/>
          <w:highlight w:val="none"/>
        </w:rPr>
      </w:pPr>
      <w:r>
        <w:rPr>
          <w:rFonts w:hint="eastAsia" w:ascii="仿宋_GB2312" w:eastAsia="仿宋_GB2312" w:hAnsiTheme="minorEastAsia"/>
          <w:b/>
          <w:sz w:val="21"/>
          <w:szCs w:val="21"/>
          <w:highlight w:val="none"/>
        </w:rPr>
        <w:t>13.</w:t>
      </w:r>
      <w:r>
        <w:rPr>
          <w:rFonts w:hint="eastAsia" w:ascii="仿宋_GB2312" w:eastAsia="仿宋_GB2312" w:hAnsiTheme="minorEastAsia"/>
          <w:b/>
          <w:sz w:val="21"/>
          <w:szCs w:val="21"/>
          <w:highlight w:val="none"/>
          <w:lang w:val="en-US" w:eastAsia="zh-CN"/>
        </w:rPr>
        <w:t>7</w:t>
      </w:r>
      <w:r>
        <w:rPr>
          <w:rFonts w:hint="eastAsia" w:ascii="仿宋_GB2312" w:eastAsia="仿宋_GB2312" w:hAnsiTheme="minorEastAsia"/>
          <w:b/>
          <w:sz w:val="21"/>
          <w:szCs w:val="21"/>
          <w:highlight w:val="none"/>
        </w:rPr>
        <w:t>履约保证金见前附表。</w:t>
      </w:r>
      <w:r>
        <w:rPr>
          <w:rFonts w:hint="eastAsia" w:ascii="仿宋_GB2312" w:eastAsia="仿宋_GB2312" w:cs="宋体" w:hAnsiTheme="minorEastAsia"/>
          <w:color w:val="000000" w:themeColor="text1"/>
          <w:sz w:val="21"/>
          <w:szCs w:val="21"/>
          <w:highlight w:val="none"/>
          <w14:textFill>
            <w14:solidFill>
              <w14:schemeClr w14:val="tx1"/>
            </w14:solidFill>
          </w14:textFill>
        </w:rPr>
        <w:t>上一年度中建路桥集团有限公司优质供应商免交履约保证金。</w:t>
      </w:r>
    </w:p>
    <w:p w14:paraId="11B0DF1C">
      <w:pPr>
        <w:pStyle w:val="181"/>
        <w:keepNext w:val="0"/>
        <w:keepLines w:val="0"/>
        <w:ind w:firstLine="482" w:firstLineChars="200"/>
        <w:jc w:val="left"/>
        <w:rPr>
          <w:rFonts w:ascii="仿宋_GB2312" w:eastAsia="仿宋_GB2312" w:cs="宋体" w:hAnsiTheme="minorEastAsia"/>
          <w:b/>
          <w:bCs/>
          <w:highlight w:val="none"/>
        </w:rPr>
      </w:pPr>
      <w:r>
        <w:rPr>
          <w:rFonts w:hint="eastAsia" w:ascii="仿宋_GB2312" w:eastAsia="仿宋_GB2312" w:cs="宋体" w:hAnsiTheme="minorEastAsia"/>
          <w:b/>
          <w:bCs/>
          <w:highlight w:val="none"/>
        </w:rPr>
        <w:t>14.投标报价及结算方式</w:t>
      </w:r>
    </w:p>
    <w:p w14:paraId="6FC53241">
      <w:pPr>
        <w:spacing w:line="400" w:lineRule="exact"/>
        <w:ind w:firstLine="420" w:firstLineChars="200"/>
        <w:jc w:val="left"/>
        <w:outlineLvl w:val="2"/>
        <w:rPr>
          <w:rFonts w:hint="eastAsia" w:ascii="仿宋_GB2312" w:eastAsia="仿宋_GB2312" w:hAnsiTheme="minorEastAsia"/>
          <w:sz w:val="21"/>
          <w:szCs w:val="21"/>
          <w:highlight w:val="none"/>
        </w:rPr>
      </w:pPr>
      <w:r>
        <w:rPr>
          <w:rFonts w:hint="eastAsia" w:ascii="仿宋_GB2312" w:eastAsia="仿宋_GB2312" w:hAnsiTheme="minorEastAsia"/>
          <w:sz w:val="21"/>
          <w:szCs w:val="21"/>
          <w:highlight w:val="none"/>
        </w:rPr>
        <w:t>1</w:t>
      </w:r>
      <w:r>
        <w:rPr>
          <w:rFonts w:ascii="仿宋_GB2312" w:eastAsia="仿宋_GB2312" w:hAnsiTheme="minorEastAsia"/>
          <w:sz w:val="21"/>
          <w:szCs w:val="21"/>
          <w:highlight w:val="none"/>
        </w:rPr>
        <w:t>4</w:t>
      </w:r>
      <w:r>
        <w:rPr>
          <w:rFonts w:hint="eastAsia" w:ascii="仿宋_GB2312" w:eastAsia="仿宋_GB2312" w:hAnsiTheme="minorEastAsia"/>
          <w:sz w:val="21"/>
          <w:szCs w:val="21"/>
          <w:highlight w:val="none"/>
        </w:rPr>
        <w:t>.1投标价。</w:t>
      </w:r>
      <w:r>
        <w:rPr>
          <w:rFonts w:hint="eastAsia" w:ascii="仿宋_GB2312" w:eastAsia="仿宋_GB2312" w:hAnsiTheme="minorEastAsia"/>
          <w:sz w:val="21"/>
          <w:szCs w:val="21"/>
          <w:highlight w:val="none"/>
          <w:lang w:val="en-US" w:eastAsia="zh-CN"/>
        </w:rPr>
        <w:t>投标人把物资由生产所在地，完好无损地运至招标人指定交货地点所发生的一切费用，包括但不限于材料费（或设备费）、包装回收费、卸货前损耗费、安装指导费、调试费、测试费（如有）、卸货前保管费（如有）、税金、包装费、上车人力及机械资费（由投标人自行协调，招标人只进行指定场地和材料验收工作）、出库费、出厂检测费码放费、保险费、中转仓储费、驻厂监造费、运输造成的道路污染的清理及维修费用、出库吊装费、运输费、过江过桥费、高速公路费、专利、专有技术、技术秘密的使用费等，资料费、财务费、投标人合理的利润、管理费、市场价格波动带来的风险、向有关部门缴纳的各项费用以及政策性文件所规定的各项应有费用等投标人履行合同规定义务的全部价款与费税等一切费用，投标人不得以任何理由向招标人另行索要其它费用。</w:t>
      </w:r>
      <w:r>
        <w:rPr>
          <w:rFonts w:hint="eastAsia" w:ascii="仿宋_GB2312" w:eastAsia="仿宋_GB2312" w:hAnsiTheme="minorEastAsia"/>
          <w:sz w:val="21"/>
          <w:szCs w:val="21"/>
          <w:highlight w:val="none"/>
          <w:lang w:val="en-US" w:eastAsia="zh-Hans"/>
        </w:rPr>
        <w:t>如遇国家税率调整，中标不含税单价保持不变，以政策调整起始时间开始，调整含税单价。</w:t>
      </w:r>
    </w:p>
    <w:p w14:paraId="2BA7DFA3">
      <w:pPr>
        <w:spacing w:line="400" w:lineRule="exact"/>
        <w:ind w:firstLine="420" w:firstLineChars="200"/>
        <w:jc w:val="left"/>
        <w:outlineLvl w:val="2"/>
        <w:rPr>
          <w:rFonts w:ascii="仿宋_GB2312" w:eastAsia="仿宋_GB2312" w:hAnsiTheme="minorEastAsia"/>
          <w:sz w:val="21"/>
          <w:szCs w:val="21"/>
          <w:highlight w:val="none"/>
        </w:rPr>
      </w:pPr>
      <w:r>
        <w:rPr>
          <w:rFonts w:hint="eastAsia" w:ascii="仿宋_GB2312" w:eastAsia="仿宋_GB2312" w:hAnsiTheme="minorEastAsia"/>
          <w:sz w:val="21"/>
          <w:szCs w:val="21"/>
          <w:highlight w:val="none"/>
        </w:rPr>
        <w:t>风险因素</w:t>
      </w:r>
      <w:r>
        <w:rPr>
          <w:rFonts w:hint="eastAsia" w:ascii="宋体" w:hAnsi="宋体" w:eastAsia="宋体" w:cs="宋体"/>
          <w:sz w:val="21"/>
          <w:szCs w:val="21"/>
          <w:highlight w:val="none"/>
        </w:rPr>
        <w:t>：</w:t>
      </w:r>
      <w:r>
        <w:rPr>
          <w:rFonts w:hint="eastAsia" w:ascii="仿宋_GB2312" w:eastAsia="仿宋_GB2312" w:hAnsiTheme="minorEastAsia"/>
          <w:sz w:val="21"/>
          <w:szCs w:val="21"/>
          <w:highlight w:val="none"/>
        </w:rPr>
        <w:t>现场一切条件、供货周期、运输过程中的各种障碍、各种意想不到的费用等均由投标方自行考虑，费用自行承担。</w:t>
      </w:r>
    </w:p>
    <w:p w14:paraId="0C446613">
      <w:pPr>
        <w:spacing w:line="400" w:lineRule="exact"/>
        <w:ind w:firstLine="422" w:firstLineChars="200"/>
        <w:jc w:val="left"/>
        <w:outlineLvl w:val="2"/>
        <w:rPr>
          <w:rFonts w:ascii="仿宋_GB2312" w:eastAsia="仿宋_GB2312" w:hAnsiTheme="minorEastAsia"/>
          <w:sz w:val="21"/>
          <w:szCs w:val="21"/>
          <w:highlight w:val="none"/>
        </w:rPr>
      </w:pPr>
      <w:r>
        <w:rPr>
          <w:rFonts w:hint="eastAsia" w:ascii="仿宋_GB2312" w:eastAsia="仿宋_GB2312" w:hAnsiTheme="minorEastAsia"/>
          <w:b/>
          <w:sz w:val="21"/>
          <w:szCs w:val="21"/>
          <w:highlight w:val="none"/>
        </w:rPr>
        <w:t>1</w:t>
      </w:r>
      <w:r>
        <w:rPr>
          <w:rFonts w:ascii="仿宋_GB2312" w:eastAsia="仿宋_GB2312" w:hAnsiTheme="minorEastAsia"/>
          <w:b/>
          <w:sz w:val="21"/>
          <w:szCs w:val="21"/>
          <w:highlight w:val="none"/>
        </w:rPr>
        <w:t>4</w:t>
      </w:r>
      <w:r>
        <w:rPr>
          <w:rFonts w:hint="eastAsia" w:ascii="仿宋_GB2312" w:eastAsia="仿宋_GB2312" w:hAnsiTheme="minorEastAsia"/>
          <w:b/>
          <w:sz w:val="21"/>
          <w:szCs w:val="21"/>
          <w:highlight w:val="none"/>
        </w:rPr>
        <w:t>.2本次招标报价采用</w:t>
      </w:r>
      <w:r>
        <w:rPr>
          <w:rFonts w:hint="eastAsia" w:ascii="仿宋_GB2312" w:eastAsia="仿宋_GB2312" w:hAnsiTheme="minorEastAsia"/>
          <w:b/>
          <w:sz w:val="21"/>
          <w:szCs w:val="21"/>
          <w:highlight w:val="none"/>
          <w:u w:val="single"/>
        </w:rPr>
        <w:t xml:space="preserve"> </w:t>
      </w:r>
      <w:r>
        <w:rPr>
          <w:rFonts w:hint="eastAsia" w:ascii="仿宋_GB2312" w:eastAsia="仿宋_GB2312" w:hAnsiTheme="minorEastAsia"/>
          <w:b/>
          <w:sz w:val="21"/>
          <w:szCs w:val="21"/>
          <w:highlight w:val="none"/>
          <w:u w:val="single"/>
          <w:lang w:val="en-US" w:eastAsia="zh-CN"/>
        </w:rPr>
        <w:t xml:space="preserve">固定单价 </w:t>
      </w:r>
      <w:r>
        <w:rPr>
          <w:rFonts w:hint="eastAsia" w:ascii="仿宋_GB2312" w:eastAsia="仿宋_GB2312" w:hAnsiTheme="minorEastAsia"/>
          <w:b/>
          <w:sz w:val="21"/>
          <w:szCs w:val="21"/>
          <w:highlight w:val="none"/>
        </w:rPr>
        <w:t>报价方式</w:t>
      </w:r>
    </w:p>
    <w:p w14:paraId="5BB4AE39">
      <w:pPr>
        <w:spacing w:line="400" w:lineRule="exact"/>
        <w:ind w:firstLine="422" w:firstLineChars="200"/>
        <w:jc w:val="left"/>
        <w:outlineLvl w:val="2"/>
        <w:rPr>
          <w:rFonts w:ascii="仿宋_GB2312" w:eastAsia="仿宋_GB2312" w:hAnsiTheme="minorEastAsia"/>
          <w:sz w:val="21"/>
          <w:szCs w:val="21"/>
          <w:highlight w:val="none"/>
        </w:rPr>
      </w:pPr>
      <w:r>
        <w:rPr>
          <w:rFonts w:hint="eastAsia" w:ascii="仿宋_GB2312" w:eastAsia="仿宋_GB2312" w:hAnsiTheme="minorEastAsia"/>
          <w:b/>
          <w:sz w:val="21"/>
          <w:szCs w:val="21"/>
          <w:highlight w:val="none"/>
          <w:u w:val="single"/>
        </w:rPr>
        <w:t>固定</w:t>
      </w:r>
      <w:r>
        <w:rPr>
          <w:rFonts w:hint="eastAsia" w:ascii="仿宋_GB2312" w:eastAsia="仿宋_GB2312" w:hAnsiTheme="minorEastAsia"/>
          <w:b/>
          <w:sz w:val="21"/>
          <w:szCs w:val="21"/>
          <w:highlight w:val="none"/>
          <w:u w:val="single"/>
          <w:lang w:val="en-US" w:eastAsia="zh-CN"/>
        </w:rPr>
        <w:t>单价</w:t>
      </w:r>
      <w:r>
        <w:rPr>
          <w:rFonts w:hint="eastAsia" w:ascii="仿宋_GB2312" w:eastAsia="仿宋_GB2312" w:hAnsiTheme="minorEastAsia"/>
          <w:b/>
          <w:sz w:val="21"/>
          <w:szCs w:val="21"/>
          <w:highlight w:val="none"/>
        </w:rPr>
        <w:t>。</w:t>
      </w:r>
      <w:r>
        <w:rPr>
          <w:rFonts w:hint="eastAsia" w:ascii="仿宋_GB2312" w:eastAsia="仿宋_GB2312" w:hAnsiTheme="minorEastAsia"/>
          <w:sz w:val="21"/>
          <w:szCs w:val="21"/>
          <w:highlight w:val="none"/>
        </w:rPr>
        <w:t>物资报价在定标之日起不因任何因素如环保、人工、机械、运输、当地政府收费或市场价格调整而调整，所有因素均属于投标人自身经营风险，视为投标人已经事先充分评估并已经列入价格之中。双方各自承担各自市场风险。</w:t>
      </w:r>
    </w:p>
    <w:p w14:paraId="6EC71CD5">
      <w:pPr>
        <w:tabs>
          <w:tab w:val="left" w:pos="765"/>
        </w:tabs>
        <w:spacing w:line="400" w:lineRule="exact"/>
        <w:ind w:firstLine="420" w:firstLineChars="200"/>
        <w:jc w:val="left"/>
        <w:outlineLvl w:val="2"/>
        <w:rPr>
          <w:rFonts w:ascii="仿宋_GB2312" w:eastAsia="仿宋_GB2312" w:hAnsiTheme="minorEastAsia"/>
          <w:sz w:val="21"/>
          <w:szCs w:val="21"/>
          <w:highlight w:val="none"/>
        </w:rPr>
      </w:pPr>
      <w:r>
        <w:rPr>
          <w:rFonts w:hint="eastAsia" w:ascii="仿宋_GB2312" w:hAnsi="宋体" w:eastAsia="仿宋_GB2312" w:cs="宋体"/>
          <w:sz w:val="21"/>
          <w:szCs w:val="21"/>
          <w:highlight w:val="none"/>
        </w:rPr>
        <w:t>14.3结算方式</w:t>
      </w:r>
      <w:r>
        <w:rPr>
          <w:rFonts w:hint="eastAsia" w:ascii="仿宋_GB2312" w:eastAsia="仿宋_GB2312" w:hAnsiTheme="minorEastAsia"/>
          <w:sz w:val="21"/>
          <w:szCs w:val="21"/>
          <w:highlight w:val="none"/>
        </w:rPr>
        <w:t>见投标人须知前附表。</w:t>
      </w:r>
    </w:p>
    <w:p w14:paraId="6C4624E0">
      <w:pPr>
        <w:pStyle w:val="181"/>
        <w:keepNext w:val="0"/>
        <w:keepLines w:val="0"/>
        <w:ind w:firstLine="420" w:firstLineChars="200"/>
        <w:jc w:val="left"/>
        <w:rPr>
          <w:rFonts w:ascii="仿宋_GB2312" w:eastAsia="仿宋_GB2312" w:cs="宋体" w:hAnsiTheme="minorEastAsia"/>
          <w:sz w:val="21"/>
          <w:szCs w:val="21"/>
          <w:highlight w:val="none"/>
        </w:rPr>
      </w:pPr>
      <w:r>
        <w:rPr>
          <w:rFonts w:hint="eastAsia" w:ascii="仿宋_GB2312" w:eastAsia="仿宋_GB2312" w:hAnsiTheme="minorEastAsia"/>
          <w:sz w:val="21"/>
          <w:szCs w:val="21"/>
          <w:highlight w:val="none"/>
        </w:rPr>
        <w:t>14.4</w:t>
      </w:r>
      <w:r>
        <w:rPr>
          <w:rFonts w:hint="eastAsia" w:ascii="仿宋_GB2312" w:eastAsia="仿宋_GB2312" w:cs="宋体" w:hAnsiTheme="minorEastAsia"/>
          <w:sz w:val="21"/>
          <w:szCs w:val="21"/>
          <w:highlight w:val="none"/>
        </w:rPr>
        <w:t>付款比例、付款方式见</w:t>
      </w:r>
      <w:r>
        <w:rPr>
          <w:rFonts w:hint="eastAsia" w:ascii="仿宋_GB2312" w:eastAsia="仿宋_GB2312" w:hAnsiTheme="minorEastAsia"/>
          <w:sz w:val="21"/>
          <w:szCs w:val="21"/>
          <w:highlight w:val="none"/>
        </w:rPr>
        <w:t>投标人须知前附表。</w:t>
      </w:r>
    </w:p>
    <w:p w14:paraId="71E9E340">
      <w:pPr>
        <w:pStyle w:val="181"/>
        <w:keepNext w:val="0"/>
        <w:keepLines w:val="0"/>
        <w:ind w:firstLine="482" w:firstLineChars="200"/>
        <w:jc w:val="left"/>
        <w:rPr>
          <w:rFonts w:ascii="仿宋_GB2312" w:eastAsia="仿宋_GB2312" w:cs="宋体" w:hAnsiTheme="minorEastAsia"/>
          <w:b/>
          <w:bCs/>
          <w:highlight w:val="none"/>
        </w:rPr>
      </w:pPr>
      <w:r>
        <w:rPr>
          <w:rFonts w:hint="eastAsia" w:ascii="仿宋_GB2312" w:eastAsia="仿宋_GB2312" w:cs="宋体" w:hAnsiTheme="minorEastAsia"/>
          <w:b/>
          <w:bCs/>
          <w:highlight w:val="none"/>
        </w:rPr>
        <w:t>1</w:t>
      </w:r>
      <w:r>
        <w:rPr>
          <w:rFonts w:ascii="仿宋_GB2312" w:eastAsia="仿宋_GB2312" w:cs="宋体" w:hAnsiTheme="minorEastAsia"/>
          <w:b/>
          <w:bCs/>
          <w:highlight w:val="none"/>
        </w:rPr>
        <w:t>5</w:t>
      </w:r>
      <w:r>
        <w:rPr>
          <w:rFonts w:hint="eastAsia" w:ascii="仿宋_GB2312" w:eastAsia="仿宋_GB2312" w:cs="宋体" w:hAnsiTheme="minorEastAsia"/>
          <w:b/>
          <w:bCs/>
          <w:highlight w:val="none"/>
        </w:rPr>
        <w:t>.投标有效期</w:t>
      </w:r>
    </w:p>
    <w:p w14:paraId="77852769">
      <w:pPr>
        <w:adjustRightInd w:val="0"/>
        <w:snapToGrid w:val="0"/>
        <w:spacing w:after="100" w:line="400" w:lineRule="exact"/>
        <w:ind w:firstLine="420" w:firstLineChars="200"/>
        <w:jc w:val="left"/>
        <w:textAlignment w:val="baseline"/>
        <w:outlineLvl w:val="2"/>
        <w:rPr>
          <w:rFonts w:ascii="仿宋_GB2312" w:eastAsia="仿宋_GB2312" w:hAnsiTheme="minorEastAsia"/>
          <w:sz w:val="21"/>
          <w:szCs w:val="21"/>
          <w:highlight w:val="none"/>
        </w:rPr>
      </w:pPr>
      <w:r>
        <w:rPr>
          <w:rFonts w:hint="eastAsia" w:ascii="仿宋_GB2312" w:eastAsia="仿宋_GB2312" w:hAnsiTheme="minorEastAsia"/>
          <w:sz w:val="21"/>
          <w:szCs w:val="21"/>
          <w:highlight w:val="none"/>
        </w:rPr>
        <w:t>15.1规定的投标截止之日后</w:t>
      </w:r>
      <w:r>
        <w:rPr>
          <w:rFonts w:ascii="仿宋_GB2312" w:eastAsia="仿宋_GB2312" w:hAnsiTheme="minorEastAsia"/>
          <w:color w:val="000000" w:themeColor="text1"/>
          <w:sz w:val="21"/>
          <w:szCs w:val="21"/>
          <w:highlight w:val="none"/>
          <w14:textFill>
            <w14:solidFill>
              <w14:schemeClr w14:val="tx1"/>
            </w14:solidFill>
          </w14:textFill>
        </w:rPr>
        <w:t>9</w:t>
      </w:r>
      <w:r>
        <w:rPr>
          <w:rFonts w:hint="eastAsia" w:ascii="仿宋_GB2312" w:eastAsia="仿宋_GB2312" w:hAnsiTheme="minorEastAsia"/>
          <w:color w:val="000000" w:themeColor="text1"/>
          <w:sz w:val="21"/>
          <w:szCs w:val="21"/>
          <w:highlight w:val="none"/>
          <w14:textFill>
            <w14:solidFill>
              <w14:schemeClr w14:val="tx1"/>
            </w14:solidFill>
          </w14:textFill>
        </w:rPr>
        <w:t>0</w:t>
      </w:r>
      <w:r>
        <w:rPr>
          <w:rFonts w:hint="eastAsia" w:ascii="仿宋_GB2312" w:eastAsia="仿宋_GB2312" w:hAnsiTheme="minorEastAsia"/>
          <w:sz w:val="21"/>
          <w:szCs w:val="21"/>
          <w:highlight w:val="none"/>
        </w:rPr>
        <w:t>天内投标文件有效。有效期内投标人不得自行改变其投标文件内容。</w:t>
      </w:r>
    </w:p>
    <w:p w14:paraId="304C8CFA">
      <w:pPr>
        <w:adjustRightInd w:val="0"/>
        <w:snapToGrid w:val="0"/>
        <w:spacing w:after="100" w:line="400" w:lineRule="exact"/>
        <w:ind w:firstLine="420" w:firstLineChars="200"/>
        <w:jc w:val="left"/>
        <w:textAlignment w:val="baseline"/>
        <w:outlineLvl w:val="2"/>
        <w:rPr>
          <w:rFonts w:ascii="仿宋_GB2312" w:eastAsia="仿宋_GB2312" w:hAnsiTheme="minorEastAsia"/>
          <w:sz w:val="21"/>
          <w:szCs w:val="21"/>
          <w:highlight w:val="none"/>
        </w:rPr>
      </w:pPr>
      <w:r>
        <w:rPr>
          <w:rFonts w:hint="eastAsia" w:ascii="仿宋_GB2312" w:eastAsia="仿宋_GB2312" w:hAnsiTheme="minorEastAsia"/>
          <w:sz w:val="21"/>
          <w:szCs w:val="21"/>
          <w:highlight w:val="none"/>
        </w:rPr>
        <w:t>1</w:t>
      </w:r>
      <w:r>
        <w:rPr>
          <w:rFonts w:ascii="仿宋_GB2312" w:eastAsia="仿宋_GB2312" w:hAnsiTheme="minorEastAsia"/>
          <w:sz w:val="21"/>
          <w:szCs w:val="21"/>
          <w:highlight w:val="none"/>
        </w:rPr>
        <w:t>5</w:t>
      </w:r>
      <w:r>
        <w:rPr>
          <w:rFonts w:hint="eastAsia" w:ascii="仿宋_GB2312" w:eastAsia="仿宋_GB2312" w:hAnsiTheme="minorEastAsia"/>
          <w:sz w:val="21"/>
          <w:szCs w:val="21"/>
          <w:highlight w:val="none"/>
        </w:rPr>
        <w:t>.2投标有效期满</w:t>
      </w:r>
      <w:r>
        <w:rPr>
          <w:rFonts w:hint="eastAsia" w:ascii="宋体" w:hAnsi="宋体" w:eastAsia="宋体" w:cs="宋体"/>
          <w:sz w:val="21"/>
          <w:szCs w:val="21"/>
          <w:highlight w:val="none"/>
        </w:rPr>
        <w:t>，</w:t>
      </w:r>
      <w:r>
        <w:rPr>
          <w:rFonts w:hint="eastAsia" w:ascii="仿宋_GB2312" w:eastAsia="仿宋_GB2312" w:hAnsiTheme="minorEastAsia"/>
          <w:sz w:val="21"/>
          <w:szCs w:val="21"/>
          <w:highlight w:val="none"/>
        </w:rPr>
        <w:t>如招标人因故未能确定中标人</w:t>
      </w:r>
      <w:r>
        <w:rPr>
          <w:rFonts w:hint="eastAsia" w:ascii="宋体" w:hAnsi="宋体" w:eastAsia="宋体" w:cs="宋体"/>
          <w:sz w:val="21"/>
          <w:szCs w:val="21"/>
          <w:highlight w:val="none"/>
        </w:rPr>
        <w:t>，</w:t>
      </w:r>
      <w:r>
        <w:rPr>
          <w:rFonts w:hint="eastAsia" w:ascii="仿宋_GB2312" w:eastAsia="仿宋_GB2312" w:hAnsiTheme="minorEastAsia"/>
          <w:sz w:val="21"/>
          <w:szCs w:val="21"/>
          <w:highlight w:val="none"/>
        </w:rPr>
        <w:t>招标人重新招标。</w:t>
      </w:r>
    </w:p>
    <w:p w14:paraId="541EF6A0">
      <w:pPr>
        <w:spacing w:line="400" w:lineRule="exact"/>
        <w:ind w:firstLine="420" w:firstLineChars="200"/>
        <w:jc w:val="left"/>
        <w:outlineLvl w:val="2"/>
        <w:rPr>
          <w:rFonts w:ascii="仿宋_GB2312" w:eastAsia="仿宋_GB2312" w:hAnsiTheme="minorEastAsia"/>
          <w:sz w:val="21"/>
          <w:szCs w:val="21"/>
          <w:highlight w:val="none"/>
        </w:rPr>
      </w:pPr>
      <w:r>
        <w:rPr>
          <w:rFonts w:hint="eastAsia" w:ascii="仿宋_GB2312" w:eastAsia="仿宋_GB2312" w:hAnsiTheme="minorEastAsia"/>
          <w:sz w:val="21"/>
          <w:szCs w:val="21"/>
          <w:highlight w:val="none"/>
        </w:rPr>
        <w:t>1</w:t>
      </w:r>
      <w:r>
        <w:rPr>
          <w:rFonts w:ascii="仿宋_GB2312" w:eastAsia="仿宋_GB2312" w:hAnsiTheme="minorEastAsia"/>
          <w:sz w:val="21"/>
          <w:szCs w:val="21"/>
          <w:highlight w:val="none"/>
        </w:rPr>
        <w:t>5</w:t>
      </w:r>
      <w:r>
        <w:rPr>
          <w:rFonts w:hint="eastAsia" w:ascii="仿宋_GB2312" w:eastAsia="仿宋_GB2312" w:hAnsiTheme="minorEastAsia"/>
          <w:sz w:val="21"/>
          <w:szCs w:val="21"/>
          <w:highlight w:val="none"/>
        </w:rPr>
        <w:t xml:space="preserve">.3投标有效期缩短的，视投标人未响应招标文件而被拒绝。 </w:t>
      </w:r>
    </w:p>
    <w:p w14:paraId="5480CC9B">
      <w:pPr>
        <w:pStyle w:val="181"/>
        <w:keepNext w:val="0"/>
        <w:keepLines w:val="0"/>
        <w:ind w:firstLine="482" w:firstLineChars="200"/>
        <w:jc w:val="left"/>
        <w:rPr>
          <w:rFonts w:ascii="仿宋_GB2312" w:eastAsia="仿宋_GB2312" w:cs="宋体" w:hAnsiTheme="minorEastAsia"/>
          <w:b/>
          <w:bCs/>
          <w:highlight w:val="none"/>
        </w:rPr>
      </w:pPr>
      <w:bookmarkStart w:id="36" w:name="_Toc16914"/>
      <w:r>
        <w:rPr>
          <w:rFonts w:hint="eastAsia" w:ascii="仿宋_GB2312" w:eastAsia="仿宋_GB2312" w:cs="宋体" w:hAnsiTheme="minorEastAsia"/>
          <w:b/>
          <w:bCs/>
          <w:highlight w:val="none"/>
        </w:rPr>
        <w:t>16.投标文件的签署</w:t>
      </w:r>
      <w:bookmarkEnd w:id="36"/>
    </w:p>
    <w:p w14:paraId="5A75B7CD">
      <w:pPr>
        <w:adjustRightInd w:val="0"/>
        <w:snapToGrid w:val="0"/>
        <w:spacing w:line="400" w:lineRule="exact"/>
        <w:ind w:firstLine="420" w:firstLineChars="200"/>
        <w:jc w:val="left"/>
        <w:outlineLvl w:val="2"/>
        <w:rPr>
          <w:rFonts w:ascii="仿宋_GB2312" w:eastAsia="仿宋_GB2312" w:hAnsiTheme="minorEastAsia"/>
          <w:color w:val="EEECE1" w:themeColor="background2"/>
          <w:sz w:val="21"/>
          <w:szCs w:val="21"/>
          <w:highlight w:val="none"/>
          <w14:textFill>
            <w14:solidFill>
              <w14:schemeClr w14:val="bg2"/>
            </w14:solidFill>
          </w14:textFill>
        </w:rPr>
      </w:pPr>
      <w:r>
        <w:rPr>
          <w:rFonts w:hint="eastAsia" w:ascii="仿宋_GB2312" w:eastAsia="仿宋_GB2312" w:hAnsiTheme="minorEastAsia"/>
          <w:sz w:val="21"/>
          <w:szCs w:val="21"/>
          <w:highlight w:val="none"/>
        </w:rPr>
        <w:t>1</w:t>
      </w:r>
      <w:r>
        <w:rPr>
          <w:rFonts w:ascii="仿宋_GB2312" w:eastAsia="仿宋_GB2312" w:hAnsiTheme="minorEastAsia"/>
          <w:sz w:val="21"/>
          <w:szCs w:val="21"/>
          <w:highlight w:val="none"/>
        </w:rPr>
        <w:t>6</w:t>
      </w:r>
      <w:r>
        <w:rPr>
          <w:rFonts w:hint="eastAsia" w:ascii="仿宋_GB2312" w:eastAsia="仿宋_GB2312" w:hAnsiTheme="minorEastAsia"/>
          <w:sz w:val="21"/>
          <w:szCs w:val="21"/>
          <w:highlight w:val="none"/>
        </w:rPr>
        <w:t>.1 投标人在提供投标文件时，所有的表格、承诺及签署的文件均需壹份正本、壹份副本及一份电子版投标文件，以PDF格式提供。</w:t>
      </w:r>
    </w:p>
    <w:p w14:paraId="4570FE2E">
      <w:pPr>
        <w:adjustRightInd w:val="0"/>
        <w:snapToGrid w:val="0"/>
        <w:spacing w:line="400" w:lineRule="exact"/>
        <w:ind w:left="418" w:leftChars="174" w:firstLine="0" w:firstLineChars="0"/>
        <w:jc w:val="left"/>
        <w:outlineLvl w:val="2"/>
        <w:rPr>
          <w:rFonts w:hint="eastAsia" w:ascii="仿宋_GB2312" w:eastAsia="仿宋_GB2312" w:hAnsiTheme="minorEastAsia"/>
          <w:sz w:val="21"/>
          <w:szCs w:val="21"/>
          <w:highlight w:val="none"/>
        </w:rPr>
      </w:pPr>
      <w:r>
        <w:rPr>
          <w:rFonts w:hint="eastAsia" w:ascii="仿宋_GB2312" w:eastAsia="仿宋_GB2312" w:hAnsiTheme="minorEastAsia"/>
          <w:sz w:val="21"/>
          <w:szCs w:val="21"/>
          <w:highlight w:val="none"/>
        </w:rPr>
        <w:t>1</w:t>
      </w:r>
      <w:r>
        <w:rPr>
          <w:rFonts w:ascii="仿宋_GB2312" w:eastAsia="仿宋_GB2312" w:hAnsiTheme="minorEastAsia"/>
          <w:sz w:val="21"/>
          <w:szCs w:val="21"/>
          <w:highlight w:val="none"/>
        </w:rPr>
        <w:t>6</w:t>
      </w:r>
      <w:r>
        <w:rPr>
          <w:rFonts w:hint="eastAsia" w:ascii="仿宋_GB2312" w:eastAsia="仿宋_GB2312" w:hAnsiTheme="minorEastAsia"/>
          <w:sz w:val="21"/>
          <w:szCs w:val="21"/>
          <w:highlight w:val="none"/>
        </w:rPr>
        <w:t>.2 投标文件应由投标人的法定代表人或授权代理人签字，并按招标文件要求加盖公章。1</w:t>
      </w:r>
      <w:r>
        <w:rPr>
          <w:rFonts w:ascii="仿宋_GB2312" w:eastAsia="仿宋_GB2312" w:hAnsiTheme="minorEastAsia"/>
          <w:sz w:val="21"/>
          <w:szCs w:val="21"/>
          <w:highlight w:val="none"/>
        </w:rPr>
        <w:t>6</w:t>
      </w:r>
      <w:r>
        <w:rPr>
          <w:rFonts w:hint="eastAsia" w:ascii="仿宋_GB2312" w:eastAsia="仿宋_GB2312" w:hAnsiTheme="minorEastAsia"/>
          <w:sz w:val="21"/>
          <w:szCs w:val="21"/>
          <w:highlight w:val="none"/>
        </w:rPr>
        <w:t>.3投标文件原则上不应有涂抹等修改。如确需修改，修改处应由法定代表人或授权代理</w:t>
      </w:r>
    </w:p>
    <w:p w14:paraId="6595E9B3">
      <w:pPr>
        <w:adjustRightInd w:val="0"/>
        <w:snapToGrid w:val="0"/>
        <w:spacing w:line="400" w:lineRule="exact"/>
        <w:jc w:val="left"/>
        <w:outlineLvl w:val="2"/>
        <w:rPr>
          <w:rFonts w:ascii="仿宋_GB2312" w:eastAsia="仿宋_GB2312" w:cs="Times New Roman" w:hAnsiTheme="minorEastAsia"/>
          <w:sz w:val="21"/>
          <w:szCs w:val="21"/>
          <w:highlight w:val="none"/>
        </w:rPr>
      </w:pPr>
      <w:r>
        <w:rPr>
          <w:rFonts w:hint="eastAsia" w:ascii="仿宋_GB2312" w:eastAsia="仿宋_GB2312" w:hAnsiTheme="minorEastAsia"/>
          <w:sz w:val="21"/>
          <w:szCs w:val="21"/>
          <w:highlight w:val="none"/>
        </w:rPr>
        <w:t>人签字确认。</w:t>
      </w:r>
    </w:p>
    <w:p w14:paraId="324952C3">
      <w:pPr>
        <w:pStyle w:val="181"/>
        <w:keepNext w:val="0"/>
        <w:keepLines w:val="0"/>
        <w:ind w:firstLine="420" w:firstLineChars="200"/>
        <w:jc w:val="left"/>
        <w:rPr>
          <w:rFonts w:ascii="仿宋_GB2312" w:eastAsia="仿宋_GB2312" w:hAnsiTheme="minorEastAsia"/>
          <w:sz w:val="21"/>
          <w:szCs w:val="21"/>
          <w:highlight w:val="none"/>
        </w:rPr>
      </w:pPr>
      <w:r>
        <w:rPr>
          <w:rFonts w:hint="eastAsia" w:ascii="仿宋_GB2312" w:eastAsia="仿宋_GB2312" w:hAnsiTheme="minorEastAsia"/>
          <w:sz w:val="21"/>
          <w:szCs w:val="21"/>
          <w:highlight w:val="none"/>
        </w:rPr>
        <w:t>1</w:t>
      </w:r>
      <w:r>
        <w:rPr>
          <w:rFonts w:ascii="仿宋_GB2312" w:eastAsia="仿宋_GB2312" w:hAnsiTheme="minorEastAsia"/>
          <w:sz w:val="21"/>
          <w:szCs w:val="21"/>
          <w:highlight w:val="none"/>
        </w:rPr>
        <w:t>6</w:t>
      </w:r>
      <w:r>
        <w:rPr>
          <w:rFonts w:hint="eastAsia" w:ascii="仿宋_GB2312" w:eastAsia="仿宋_GB2312" w:hAnsiTheme="minorEastAsia"/>
          <w:sz w:val="21"/>
          <w:szCs w:val="21"/>
          <w:highlight w:val="none"/>
        </w:rPr>
        <w:t>.4法定代表人为两个及两个以上公司法人，母公司、全资子公司及其控股公司，不得同时投标，否则全部视为废标。</w:t>
      </w:r>
      <w:bookmarkStart w:id="37" w:name="_Toc16382"/>
    </w:p>
    <w:p w14:paraId="1B853C68">
      <w:pPr>
        <w:pStyle w:val="181"/>
        <w:keepNext w:val="0"/>
        <w:keepLines w:val="0"/>
        <w:ind w:firstLine="420" w:firstLineChars="200"/>
        <w:jc w:val="left"/>
        <w:rPr>
          <w:rFonts w:ascii="仿宋_GB2312" w:eastAsia="仿宋_GB2312" w:hAnsiTheme="minorEastAsia"/>
          <w:kern w:val="2"/>
          <w:highlight w:val="none"/>
        </w:rPr>
      </w:pPr>
      <w:r>
        <w:rPr>
          <w:rFonts w:hint="eastAsia" w:ascii="仿宋_GB2312" w:eastAsia="仿宋_GB2312" w:hAnsiTheme="minorEastAsia"/>
          <w:sz w:val="21"/>
          <w:szCs w:val="21"/>
          <w:highlight w:val="none"/>
        </w:rPr>
        <w:t>16.5投标文件的封套</w:t>
      </w:r>
      <w:bookmarkEnd w:id="37"/>
      <w:r>
        <w:rPr>
          <w:rFonts w:hint="eastAsia" w:ascii="仿宋_GB2312" w:eastAsia="仿宋_GB2312" w:hAnsiTheme="minorEastAsia"/>
          <w:sz w:val="21"/>
          <w:szCs w:val="21"/>
          <w:highlight w:val="none"/>
        </w:rPr>
        <w:t>见投标人须知前附表</w:t>
      </w:r>
      <w:r>
        <w:rPr>
          <w:rFonts w:hint="eastAsia" w:ascii="仿宋_GB2312" w:eastAsia="仿宋_GB2312" w:hAnsiTheme="minorEastAsia"/>
          <w:highlight w:val="none"/>
        </w:rPr>
        <w:t>。</w:t>
      </w:r>
      <w:bookmarkStart w:id="38" w:name="_Toc214333208"/>
      <w:bookmarkStart w:id="39" w:name="_Toc214339497"/>
      <w:bookmarkStart w:id="40" w:name="_Hlk38441028"/>
      <w:bookmarkStart w:id="41" w:name="_Toc214331812"/>
      <w:bookmarkStart w:id="42" w:name="_Toc214335336"/>
      <w:bookmarkStart w:id="43" w:name="_Toc31618"/>
      <w:bookmarkStart w:id="44" w:name="_Toc214336663"/>
    </w:p>
    <w:p w14:paraId="7BD212FA">
      <w:pPr>
        <w:pStyle w:val="2"/>
        <w:keepNext w:val="0"/>
        <w:keepLines w:val="0"/>
        <w:spacing w:before="120" w:after="120" w:line="400" w:lineRule="exact"/>
        <w:ind w:firstLine="562" w:firstLineChars="200"/>
        <w:jc w:val="left"/>
        <w:rPr>
          <w:rFonts w:ascii="仿宋_GB2312" w:eastAsia="仿宋_GB2312" w:cs="Times New Roman" w:hAnsiTheme="minorEastAsia"/>
          <w:bCs w:val="0"/>
          <w:kern w:val="2"/>
          <w:sz w:val="28"/>
          <w:szCs w:val="28"/>
          <w:highlight w:val="none"/>
        </w:rPr>
      </w:pPr>
      <w:r>
        <w:rPr>
          <w:rFonts w:hint="eastAsia" w:ascii="仿宋_GB2312" w:eastAsia="仿宋_GB2312" w:cs="黑体" w:hAnsiTheme="minorEastAsia"/>
          <w:bCs w:val="0"/>
          <w:kern w:val="2"/>
          <w:sz w:val="28"/>
          <w:szCs w:val="28"/>
          <w:highlight w:val="none"/>
        </w:rPr>
        <w:t>四、投标文件的递标</w:t>
      </w:r>
      <w:bookmarkEnd w:id="38"/>
      <w:bookmarkEnd w:id="39"/>
      <w:bookmarkEnd w:id="40"/>
      <w:bookmarkEnd w:id="41"/>
      <w:bookmarkEnd w:id="42"/>
      <w:bookmarkEnd w:id="43"/>
      <w:bookmarkEnd w:id="44"/>
    </w:p>
    <w:p w14:paraId="28C96CD2">
      <w:pPr>
        <w:pStyle w:val="181"/>
        <w:keepNext w:val="0"/>
        <w:keepLines w:val="0"/>
        <w:ind w:firstLine="482" w:firstLineChars="200"/>
        <w:jc w:val="left"/>
        <w:rPr>
          <w:rFonts w:hint="default" w:eastAsia="仿宋_GB2312"/>
          <w:highlight w:val="none"/>
          <w:lang w:val="en-US" w:eastAsia="zh-CN"/>
        </w:rPr>
      </w:pPr>
      <w:bookmarkStart w:id="45" w:name="_Toc2256"/>
      <w:r>
        <w:rPr>
          <w:rFonts w:ascii="仿宋_GB2312" w:eastAsia="仿宋_GB2312" w:cs="宋体" w:hAnsiTheme="minorEastAsia"/>
          <w:b/>
          <w:bCs/>
          <w:highlight w:val="none"/>
        </w:rPr>
        <w:t>17</w:t>
      </w:r>
      <w:r>
        <w:rPr>
          <w:rFonts w:hint="eastAsia" w:ascii="仿宋_GB2312" w:eastAsia="仿宋_GB2312" w:cs="宋体" w:hAnsiTheme="minorEastAsia"/>
          <w:b/>
          <w:bCs/>
          <w:highlight w:val="none"/>
        </w:rPr>
        <w:t>.投标文件的递交</w:t>
      </w:r>
      <w:bookmarkEnd w:id="45"/>
    </w:p>
    <w:p w14:paraId="49F97B59">
      <w:pPr>
        <w:spacing w:line="400" w:lineRule="exact"/>
        <w:ind w:firstLine="420" w:firstLineChars="200"/>
        <w:jc w:val="left"/>
        <w:outlineLvl w:val="2"/>
        <w:rPr>
          <w:rFonts w:hint="eastAsia" w:ascii="仿宋_GB2312" w:eastAsia="仿宋_GB2312" w:hAnsiTheme="minorEastAsia"/>
          <w:sz w:val="21"/>
          <w:szCs w:val="21"/>
          <w:highlight w:val="none"/>
          <w:lang w:val="en-US" w:eastAsia="zh-CN"/>
        </w:rPr>
      </w:pPr>
      <w:r>
        <w:rPr>
          <w:rFonts w:ascii="仿宋_GB2312" w:eastAsia="仿宋_GB2312" w:hAnsiTheme="minorEastAsia"/>
          <w:sz w:val="21"/>
          <w:szCs w:val="21"/>
          <w:highlight w:val="none"/>
        </w:rPr>
        <w:t>17</w:t>
      </w:r>
      <w:r>
        <w:rPr>
          <w:rFonts w:hint="eastAsia" w:ascii="仿宋_GB2312" w:eastAsia="仿宋_GB2312" w:hAnsiTheme="minorEastAsia"/>
          <w:sz w:val="21"/>
          <w:szCs w:val="21"/>
          <w:highlight w:val="none"/>
        </w:rPr>
        <w:t>.1递标的时间和地点：</w:t>
      </w:r>
    </w:p>
    <w:p w14:paraId="063496D0">
      <w:pPr>
        <w:spacing w:line="400" w:lineRule="exact"/>
        <w:ind w:firstLine="420" w:firstLineChars="200"/>
        <w:jc w:val="left"/>
        <w:outlineLvl w:val="2"/>
        <w:rPr>
          <w:rFonts w:ascii="仿宋_GB2312" w:eastAsia="仿宋_GB2312" w:hAnsiTheme="minorEastAsia"/>
          <w:sz w:val="21"/>
          <w:szCs w:val="21"/>
          <w:highlight w:val="none"/>
        </w:rPr>
      </w:pPr>
      <w:r>
        <w:rPr>
          <w:rFonts w:hint="eastAsia" w:ascii="仿宋_GB2312" w:eastAsia="仿宋_GB2312" w:hAnsiTheme="minorEastAsia"/>
          <w:sz w:val="21"/>
          <w:szCs w:val="21"/>
          <w:highlight w:val="none"/>
        </w:rPr>
        <w:t>时间：于</w:t>
      </w:r>
      <w:r>
        <w:rPr>
          <w:rFonts w:hint="eastAsia" w:ascii="仿宋_GB2312" w:eastAsia="仿宋_GB2312" w:hAnsiTheme="minorEastAsia"/>
          <w:bCs/>
          <w:sz w:val="21"/>
          <w:szCs w:val="21"/>
          <w:highlight w:val="none"/>
          <w:u w:val="single"/>
          <w:lang w:val="en-US" w:eastAsia="zh-CN"/>
        </w:rPr>
        <w:t>2025</w:t>
      </w:r>
      <w:r>
        <w:rPr>
          <w:rFonts w:hint="eastAsia" w:ascii="仿宋_GB2312" w:eastAsia="仿宋_GB2312" w:hAnsiTheme="minorEastAsia"/>
          <w:bCs/>
          <w:sz w:val="21"/>
          <w:szCs w:val="21"/>
          <w:highlight w:val="none"/>
        </w:rPr>
        <w:t>年</w:t>
      </w:r>
      <w:r>
        <w:rPr>
          <w:rFonts w:hint="eastAsia" w:ascii="仿宋_GB2312" w:eastAsia="仿宋_GB2312" w:hAnsiTheme="minorEastAsia"/>
          <w:bCs/>
          <w:sz w:val="21"/>
          <w:szCs w:val="21"/>
          <w:highlight w:val="none"/>
          <w:u w:val="single"/>
          <w:lang w:val="en-US" w:eastAsia="zh-CN"/>
        </w:rPr>
        <w:t>11</w:t>
      </w:r>
      <w:r>
        <w:rPr>
          <w:rFonts w:hint="eastAsia" w:ascii="仿宋_GB2312" w:eastAsia="仿宋_GB2312" w:hAnsiTheme="minorEastAsia"/>
          <w:bCs/>
          <w:sz w:val="21"/>
          <w:szCs w:val="21"/>
          <w:highlight w:val="none"/>
        </w:rPr>
        <w:t>月</w:t>
      </w:r>
      <w:r>
        <w:rPr>
          <w:rFonts w:hint="eastAsia" w:ascii="仿宋_GB2312" w:eastAsia="仿宋_GB2312" w:hAnsiTheme="minorEastAsia"/>
          <w:bCs/>
          <w:sz w:val="21"/>
          <w:szCs w:val="21"/>
          <w:highlight w:val="none"/>
          <w:u w:val="single"/>
          <w:lang w:val="en-US" w:eastAsia="zh-CN"/>
        </w:rPr>
        <w:t>18</w:t>
      </w:r>
      <w:r>
        <w:rPr>
          <w:rFonts w:hint="eastAsia" w:ascii="仿宋_GB2312" w:eastAsia="仿宋_GB2312" w:hAnsiTheme="minorEastAsia"/>
          <w:bCs/>
          <w:sz w:val="21"/>
          <w:szCs w:val="21"/>
          <w:highlight w:val="none"/>
        </w:rPr>
        <w:t>日</w:t>
      </w:r>
      <w:r>
        <w:rPr>
          <w:rFonts w:hint="eastAsia" w:ascii="仿宋_GB2312" w:eastAsia="仿宋_GB2312" w:hAnsiTheme="minorEastAsia"/>
          <w:bCs/>
          <w:sz w:val="21"/>
          <w:szCs w:val="21"/>
          <w:highlight w:val="none"/>
          <w:u w:val="single"/>
          <w:lang w:val="en-US" w:eastAsia="zh-CN"/>
        </w:rPr>
        <w:t>14</w:t>
      </w:r>
      <w:r>
        <w:rPr>
          <w:rFonts w:hint="eastAsia" w:ascii="仿宋_GB2312" w:eastAsia="仿宋_GB2312" w:hAnsiTheme="minorEastAsia"/>
          <w:bCs/>
          <w:sz w:val="21"/>
          <w:szCs w:val="21"/>
          <w:highlight w:val="none"/>
        </w:rPr>
        <w:t>时之前</w:t>
      </w:r>
      <w:r>
        <w:rPr>
          <w:rFonts w:hint="eastAsia" w:ascii="仿宋_GB2312" w:eastAsia="仿宋_GB2312" w:hAnsiTheme="minorEastAsia"/>
          <w:sz w:val="21"/>
          <w:szCs w:val="21"/>
          <w:highlight w:val="none"/>
        </w:rPr>
        <w:t>完成递交，在此时间之后交来的投标文件恕不接受。</w:t>
      </w:r>
    </w:p>
    <w:p w14:paraId="78CD897C">
      <w:pPr>
        <w:spacing w:line="400" w:lineRule="exact"/>
        <w:ind w:firstLine="420" w:firstLineChars="200"/>
        <w:jc w:val="left"/>
        <w:outlineLvl w:val="2"/>
        <w:rPr>
          <w:rFonts w:hint="eastAsia" w:ascii="仿宋_GB2312" w:eastAsia="仿宋_GB2312" w:cs="Times New Roman" w:hAnsiTheme="minorEastAsia"/>
          <w:sz w:val="21"/>
          <w:szCs w:val="21"/>
          <w:highlight w:val="none"/>
          <w:u w:val="single"/>
        </w:rPr>
      </w:pPr>
      <w:r>
        <w:rPr>
          <w:rFonts w:hint="eastAsia" w:ascii="仿宋_GB2312" w:eastAsia="仿宋_GB2312" w:hAnsiTheme="minorEastAsia"/>
          <w:sz w:val="21"/>
          <w:szCs w:val="21"/>
          <w:highlight w:val="none"/>
        </w:rPr>
        <w:t>地点：</w:t>
      </w:r>
      <w:r>
        <w:rPr>
          <w:rFonts w:hint="eastAsia" w:ascii="仿宋_GB2312" w:eastAsia="仿宋_GB2312" w:cs="Times New Roman" w:hAnsiTheme="minorEastAsia"/>
          <w:sz w:val="21"/>
          <w:szCs w:val="21"/>
          <w:highlight w:val="none"/>
        </w:rPr>
        <w:t xml:space="preserve"> </w:t>
      </w:r>
      <w:r>
        <w:rPr>
          <w:rFonts w:hint="eastAsia" w:ascii="仿宋_GB2312" w:eastAsia="仿宋_GB2312" w:cs="Times New Roman" w:hAnsiTheme="minorEastAsia"/>
          <w:sz w:val="21"/>
          <w:szCs w:val="21"/>
          <w:highlight w:val="none"/>
          <w:u w:val="single"/>
        </w:rPr>
        <w:t>河北省邢台市泉北西大街1299号中建路桥集团第六工程有限公司物资设备部</w:t>
      </w:r>
    </w:p>
    <w:p w14:paraId="44EAA974">
      <w:pPr>
        <w:adjustRightInd w:val="0"/>
        <w:snapToGrid w:val="0"/>
        <w:spacing w:line="400" w:lineRule="exact"/>
        <w:ind w:firstLine="420" w:firstLineChars="200"/>
        <w:jc w:val="left"/>
        <w:outlineLvl w:val="2"/>
        <w:rPr>
          <w:rFonts w:ascii="仿宋_GB2312" w:eastAsia="仿宋_GB2312" w:cs="Times New Roman" w:hAnsiTheme="minorEastAsia"/>
          <w:sz w:val="21"/>
          <w:szCs w:val="21"/>
          <w:highlight w:val="none"/>
        </w:rPr>
      </w:pPr>
      <w:r>
        <w:rPr>
          <w:rFonts w:ascii="仿宋_GB2312" w:eastAsia="仿宋_GB2312" w:hAnsiTheme="minorEastAsia"/>
          <w:sz w:val="21"/>
          <w:szCs w:val="21"/>
          <w:highlight w:val="none"/>
        </w:rPr>
        <w:t>17</w:t>
      </w:r>
      <w:r>
        <w:rPr>
          <w:rFonts w:hint="eastAsia" w:ascii="仿宋_GB2312" w:eastAsia="仿宋_GB2312" w:hAnsiTheme="minorEastAsia"/>
          <w:sz w:val="21"/>
          <w:szCs w:val="21"/>
          <w:highlight w:val="none"/>
        </w:rPr>
        <w:t>.2未按规定时间递交投标文件的或密封不完好的，招标人拒绝接受。</w:t>
      </w:r>
    </w:p>
    <w:p w14:paraId="0EF45CDE">
      <w:pPr>
        <w:adjustRightInd w:val="0"/>
        <w:snapToGrid w:val="0"/>
        <w:spacing w:line="400" w:lineRule="exact"/>
        <w:ind w:firstLine="420" w:firstLineChars="200"/>
        <w:jc w:val="left"/>
        <w:outlineLvl w:val="2"/>
        <w:rPr>
          <w:rFonts w:ascii="仿宋_GB2312" w:eastAsia="仿宋_GB2312" w:hAnsiTheme="minorEastAsia"/>
          <w:sz w:val="21"/>
          <w:szCs w:val="21"/>
          <w:highlight w:val="none"/>
        </w:rPr>
      </w:pPr>
      <w:r>
        <w:rPr>
          <w:rFonts w:ascii="仿宋_GB2312" w:eastAsia="仿宋_GB2312" w:hAnsiTheme="minorEastAsia"/>
          <w:sz w:val="21"/>
          <w:szCs w:val="21"/>
          <w:highlight w:val="none"/>
        </w:rPr>
        <w:t>17</w:t>
      </w:r>
      <w:r>
        <w:rPr>
          <w:rFonts w:hint="eastAsia" w:ascii="仿宋_GB2312" w:eastAsia="仿宋_GB2312" w:hAnsiTheme="minorEastAsia"/>
          <w:sz w:val="21"/>
          <w:szCs w:val="21"/>
          <w:highlight w:val="none"/>
        </w:rPr>
        <w:t>.</w:t>
      </w:r>
      <w:r>
        <w:rPr>
          <w:rFonts w:ascii="仿宋_GB2312" w:eastAsia="仿宋_GB2312" w:hAnsiTheme="minorEastAsia"/>
          <w:sz w:val="21"/>
          <w:szCs w:val="21"/>
          <w:highlight w:val="none"/>
        </w:rPr>
        <w:t>3</w:t>
      </w:r>
      <w:r>
        <w:rPr>
          <w:rFonts w:hint="eastAsia" w:ascii="仿宋_GB2312" w:eastAsia="仿宋_GB2312" w:hAnsiTheme="minorEastAsia"/>
          <w:sz w:val="21"/>
          <w:szCs w:val="21"/>
          <w:highlight w:val="none"/>
        </w:rPr>
        <w:t>无论投标人中标与否，投标人均无权索回投标文件及电子文档。</w:t>
      </w:r>
      <w:bookmarkStart w:id="46" w:name="_Toc214333209"/>
      <w:bookmarkStart w:id="47" w:name="_Toc214339498"/>
      <w:bookmarkStart w:id="48" w:name="_Toc214336664"/>
      <w:bookmarkStart w:id="49" w:name="_Toc4220"/>
      <w:bookmarkStart w:id="50" w:name="_Toc214335337"/>
      <w:bookmarkStart w:id="51" w:name="_Toc214331813"/>
    </w:p>
    <w:p w14:paraId="10878462">
      <w:pPr>
        <w:pStyle w:val="2"/>
        <w:keepNext w:val="0"/>
        <w:keepLines w:val="0"/>
        <w:spacing w:before="120" w:after="120" w:line="400" w:lineRule="exact"/>
        <w:ind w:firstLine="562" w:firstLineChars="200"/>
        <w:jc w:val="left"/>
        <w:rPr>
          <w:rFonts w:ascii="仿宋_GB2312" w:eastAsia="仿宋_GB2312" w:cs="Times New Roman" w:hAnsiTheme="minorEastAsia"/>
          <w:bCs w:val="0"/>
          <w:kern w:val="2"/>
          <w:sz w:val="28"/>
          <w:szCs w:val="28"/>
          <w:highlight w:val="none"/>
        </w:rPr>
      </w:pPr>
      <w:r>
        <w:rPr>
          <w:rFonts w:hint="eastAsia" w:ascii="仿宋_GB2312" w:eastAsia="仿宋_GB2312" w:cs="黑体" w:hAnsiTheme="minorEastAsia"/>
          <w:bCs w:val="0"/>
          <w:kern w:val="2"/>
          <w:sz w:val="28"/>
          <w:szCs w:val="28"/>
          <w:highlight w:val="none"/>
        </w:rPr>
        <w:t>五、开标与评标</w:t>
      </w:r>
      <w:bookmarkEnd w:id="46"/>
      <w:bookmarkEnd w:id="47"/>
      <w:bookmarkEnd w:id="48"/>
      <w:bookmarkEnd w:id="49"/>
      <w:bookmarkEnd w:id="50"/>
      <w:bookmarkEnd w:id="51"/>
    </w:p>
    <w:p w14:paraId="09D8857C">
      <w:pPr>
        <w:pStyle w:val="181"/>
        <w:keepNext w:val="0"/>
        <w:keepLines w:val="0"/>
        <w:ind w:firstLine="482" w:firstLineChars="200"/>
        <w:jc w:val="left"/>
        <w:rPr>
          <w:rFonts w:ascii="仿宋_GB2312" w:eastAsia="仿宋_GB2312" w:hAnsiTheme="minorEastAsia"/>
          <w:b/>
          <w:bCs/>
          <w:highlight w:val="none"/>
        </w:rPr>
      </w:pPr>
      <w:bookmarkStart w:id="52" w:name="_Toc9280"/>
      <w:r>
        <w:rPr>
          <w:rFonts w:ascii="仿宋_GB2312" w:eastAsia="仿宋_GB2312" w:cs="宋体" w:hAnsiTheme="minorEastAsia"/>
          <w:b/>
          <w:bCs/>
          <w:highlight w:val="none"/>
        </w:rPr>
        <w:t>18</w:t>
      </w:r>
      <w:r>
        <w:rPr>
          <w:rFonts w:hint="eastAsia" w:ascii="仿宋_GB2312" w:eastAsia="仿宋_GB2312" w:cs="宋体" w:hAnsiTheme="minorEastAsia"/>
          <w:b/>
          <w:bCs/>
          <w:highlight w:val="none"/>
        </w:rPr>
        <w:t>.开标</w:t>
      </w:r>
      <w:bookmarkEnd w:id="52"/>
    </w:p>
    <w:p w14:paraId="7C7ED9F0">
      <w:pPr>
        <w:pStyle w:val="18"/>
        <w:adjustRightInd w:val="0"/>
        <w:snapToGrid w:val="0"/>
        <w:spacing w:line="400" w:lineRule="exact"/>
        <w:ind w:firstLine="420" w:firstLineChars="200"/>
        <w:jc w:val="left"/>
        <w:outlineLvl w:val="2"/>
        <w:rPr>
          <w:rFonts w:ascii="仿宋_GB2312" w:eastAsia="仿宋_GB2312" w:cs="Times New Roman" w:hAnsiTheme="minorEastAsia"/>
          <w:kern w:val="2"/>
          <w:highlight w:val="none"/>
        </w:rPr>
      </w:pPr>
      <w:r>
        <w:rPr>
          <w:rFonts w:hint="eastAsia" w:ascii="仿宋_GB2312" w:eastAsia="仿宋_GB2312" w:hAnsiTheme="minorEastAsia"/>
          <w:kern w:val="2"/>
          <w:highlight w:val="none"/>
        </w:rPr>
        <w:t>招标人将于</w:t>
      </w:r>
      <w:r>
        <w:rPr>
          <w:rFonts w:hint="eastAsia" w:ascii="仿宋_GB2312" w:eastAsia="仿宋_GB2312" w:hAnsiTheme="minorEastAsia"/>
          <w:bCs/>
          <w:kern w:val="2"/>
          <w:highlight w:val="none"/>
          <w:u w:val="single"/>
          <w:lang w:val="en-US" w:eastAsia="zh-CN"/>
        </w:rPr>
        <w:t>2025</w:t>
      </w:r>
      <w:r>
        <w:rPr>
          <w:rFonts w:hint="eastAsia" w:ascii="仿宋_GB2312" w:eastAsia="仿宋_GB2312" w:hAnsiTheme="minorEastAsia"/>
          <w:bCs/>
          <w:kern w:val="2"/>
          <w:highlight w:val="none"/>
        </w:rPr>
        <w:t>年</w:t>
      </w:r>
      <w:r>
        <w:rPr>
          <w:rFonts w:hint="eastAsia" w:ascii="仿宋_GB2312" w:eastAsia="仿宋_GB2312" w:hAnsiTheme="minorEastAsia"/>
          <w:bCs/>
          <w:kern w:val="2"/>
          <w:highlight w:val="none"/>
          <w:u w:val="single"/>
          <w:lang w:val="en-US" w:eastAsia="zh-CN"/>
        </w:rPr>
        <w:t>11</w:t>
      </w:r>
      <w:r>
        <w:rPr>
          <w:rFonts w:hint="eastAsia" w:ascii="仿宋_GB2312" w:eastAsia="仿宋_GB2312" w:hAnsiTheme="minorEastAsia"/>
          <w:bCs/>
          <w:kern w:val="2"/>
          <w:highlight w:val="none"/>
        </w:rPr>
        <w:t>月</w:t>
      </w:r>
      <w:r>
        <w:rPr>
          <w:rFonts w:hint="eastAsia" w:ascii="仿宋_GB2312" w:eastAsia="仿宋_GB2312" w:hAnsiTheme="minorEastAsia"/>
          <w:bCs/>
          <w:kern w:val="2"/>
          <w:highlight w:val="none"/>
          <w:u w:val="single"/>
          <w:lang w:val="en-US" w:eastAsia="zh-CN"/>
        </w:rPr>
        <w:t>18</w:t>
      </w:r>
      <w:bookmarkStart w:id="75" w:name="_GoBack"/>
      <w:bookmarkEnd w:id="75"/>
      <w:r>
        <w:rPr>
          <w:rFonts w:hint="eastAsia" w:ascii="仿宋_GB2312" w:eastAsia="仿宋_GB2312" w:hAnsiTheme="minorEastAsia"/>
          <w:bCs/>
          <w:kern w:val="2"/>
          <w:highlight w:val="none"/>
        </w:rPr>
        <w:t>日</w:t>
      </w:r>
      <w:r>
        <w:rPr>
          <w:rFonts w:hint="eastAsia" w:ascii="仿宋_GB2312" w:eastAsia="仿宋_GB2312" w:hAnsiTheme="minorEastAsia"/>
          <w:bCs/>
          <w:kern w:val="2"/>
          <w:highlight w:val="none"/>
          <w:u w:val="single"/>
          <w:lang w:val="en-US" w:eastAsia="zh-CN"/>
        </w:rPr>
        <w:t>14</w:t>
      </w:r>
      <w:r>
        <w:rPr>
          <w:rFonts w:hint="eastAsia" w:ascii="仿宋_GB2312" w:eastAsia="仿宋_GB2312" w:hAnsiTheme="minorEastAsia"/>
          <w:bCs/>
          <w:kern w:val="2"/>
          <w:highlight w:val="none"/>
        </w:rPr>
        <w:t>时</w:t>
      </w:r>
      <w:r>
        <w:rPr>
          <w:rFonts w:hint="eastAsia" w:ascii="仿宋_GB2312" w:eastAsia="仿宋_GB2312" w:hAnsiTheme="minorEastAsia"/>
          <w:kern w:val="2"/>
          <w:highlight w:val="none"/>
        </w:rPr>
        <w:t>，在中建路桥集团有限公司</w:t>
      </w:r>
      <w:r>
        <w:rPr>
          <w:rFonts w:hint="eastAsia" w:ascii="仿宋_GB2312" w:eastAsia="仿宋_GB2312" w:hAnsiTheme="minorEastAsia"/>
          <w:kern w:val="2"/>
          <w:highlight w:val="none"/>
          <w:u w:val="single"/>
          <w:lang w:val="en-US" w:eastAsia="zh-CN"/>
        </w:rPr>
        <w:t>中建路桥集团第六工程有限公司九楼会议室</w:t>
      </w:r>
      <w:r>
        <w:rPr>
          <w:rFonts w:hint="eastAsia" w:ascii="仿宋_GB2312" w:eastAsia="仿宋_GB2312" w:hAnsiTheme="minorEastAsia"/>
          <w:kern w:val="2"/>
          <w:highlight w:val="none"/>
        </w:rPr>
        <w:t>公开开标。</w:t>
      </w:r>
    </w:p>
    <w:p w14:paraId="76EFCBF1">
      <w:pPr>
        <w:pStyle w:val="181"/>
        <w:keepNext w:val="0"/>
        <w:keepLines w:val="0"/>
        <w:ind w:firstLine="482" w:firstLineChars="200"/>
        <w:jc w:val="left"/>
        <w:rPr>
          <w:rFonts w:ascii="仿宋_GB2312" w:eastAsia="仿宋_GB2312" w:cs="宋体" w:hAnsiTheme="minorEastAsia"/>
          <w:b/>
          <w:bCs/>
          <w:highlight w:val="none"/>
        </w:rPr>
      </w:pPr>
      <w:bookmarkStart w:id="53" w:name="_Toc13578"/>
      <w:r>
        <w:rPr>
          <w:rFonts w:ascii="仿宋_GB2312" w:eastAsia="仿宋_GB2312" w:cs="宋体" w:hAnsiTheme="minorEastAsia"/>
          <w:b/>
          <w:bCs/>
          <w:highlight w:val="none"/>
        </w:rPr>
        <w:t>19</w:t>
      </w:r>
      <w:r>
        <w:rPr>
          <w:rFonts w:hint="eastAsia" w:ascii="仿宋_GB2312" w:eastAsia="仿宋_GB2312" w:cs="宋体" w:hAnsiTheme="minorEastAsia"/>
          <w:b/>
          <w:bCs/>
          <w:highlight w:val="none"/>
        </w:rPr>
        <w:t>.评标</w:t>
      </w:r>
      <w:bookmarkEnd w:id="53"/>
    </w:p>
    <w:p w14:paraId="01E5CF1F">
      <w:pPr>
        <w:pStyle w:val="18"/>
        <w:adjustRightInd w:val="0"/>
        <w:snapToGrid w:val="0"/>
        <w:spacing w:line="400" w:lineRule="exact"/>
        <w:ind w:firstLine="420" w:firstLineChars="200"/>
        <w:jc w:val="left"/>
        <w:outlineLvl w:val="2"/>
        <w:rPr>
          <w:rFonts w:ascii="仿宋_GB2312" w:eastAsia="仿宋_GB2312" w:cs="Times New Roman" w:hAnsiTheme="minorEastAsia"/>
          <w:kern w:val="2"/>
          <w:highlight w:val="none"/>
        </w:rPr>
      </w:pPr>
      <w:r>
        <w:rPr>
          <w:rFonts w:ascii="仿宋_GB2312" w:eastAsia="仿宋_GB2312" w:hAnsiTheme="minorEastAsia"/>
          <w:kern w:val="2"/>
          <w:highlight w:val="none"/>
        </w:rPr>
        <w:t>19</w:t>
      </w:r>
      <w:r>
        <w:rPr>
          <w:rFonts w:hint="eastAsia" w:ascii="仿宋_GB2312" w:eastAsia="仿宋_GB2312" w:hAnsiTheme="minorEastAsia"/>
          <w:kern w:val="2"/>
          <w:highlight w:val="none"/>
        </w:rPr>
        <w:t>.1 评标小组：由招标人依法、依规组建评标小组。</w:t>
      </w:r>
      <w:r>
        <w:rPr>
          <w:rFonts w:hint="eastAsia" w:ascii="仿宋_GB2312" w:eastAsia="仿宋_GB2312" w:cs="Times New Roman" w:hAnsiTheme="minorEastAsia"/>
          <w:kern w:val="2"/>
          <w:highlight w:val="none"/>
        </w:rPr>
        <w:tab/>
      </w:r>
    </w:p>
    <w:p w14:paraId="035A9580">
      <w:pPr>
        <w:pStyle w:val="181"/>
        <w:keepNext w:val="0"/>
        <w:keepLines w:val="0"/>
        <w:ind w:firstLine="420" w:firstLineChars="200"/>
        <w:jc w:val="left"/>
        <w:rPr>
          <w:rFonts w:hint="eastAsia" w:ascii="仿宋_GB2312" w:eastAsia="仿宋_GB2312" w:cs="宋体" w:hAnsiTheme="minorEastAsia"/>
          <w:sz w:val="21"/>
          <w:szCs w:val="21"/>
          <w:highlight w:val="none"/>
        </w:rPr>
      </w:pPr>
      <w:r>
        <w:rPr>
          <w:rFonts w:ascii="仿宋_GB2312" w:eastAsia="仿宋_GB2312" w:cs="宋体" w:hAnsiTheme="minorEastAsia"/>
          <w:sz w:val="21"/>
          <w:szCs w:val="21"/>
          <w:highlight w:val="none"/>
        </w:rPr>
        <w:t>19</w:t>
      </w:r>
      <w:r>
        <w:rPr>
          <w:rFonts w:hint="eastAsia" w:ascii="仿宋_GB2312" w:eastAsia="仿宋_GB2312" w:cs="宋体" w:hAnsiTheme="minorEastAsia"/>
          <w:sz w:val="21"/>
          <w:szCs w:val="21"/>
          <w:highlight w:val="none"/>
        </w:rPr>
        <w:t>.2 评标原则：遵循公平、公正、科学、择优和市场价格调查的原则。本次招标将选取报价较低且合理的分供商进入议标，报价较高或</w:t>
      </w:r>
      <w:r>
        <w:rPr>
          <w:rFonts w:hint="eastAsia" w:ascii="仿宋_GB2312" w:eastAsia="仿宋_GB2312" w:cs="宋体" w:hAnsiTheme="minorEastAsia"/>
          <w:sz w:val="21"/>
          <w:szCs w:val="21"/>
          <w:highlight w:val="none"/>
          <w:lang w:val="en-US" w:eastAsia="zh-CN"/>
        </w:rPr>
        <w:t>明显低于合理价格下限</w:t>
      </w:r>
      <w:r>
        <w:rPr>
          <w:rFonts w:hint="eastAsia" w:ascii="仿宋_GB2312" w:eastAsia="仿宋_GB2312" w:cs="宋体" w:hAnsiTheme="minorEastAsia"/>
          <w:sz w:val="21"/>
          <w:szCs w:val="21"/>
          <w:highlight w:val="none"/>
        </w:rPr>
        <w:t>的分供商不进入议标，请投标人谨慎报价。</w:t>
      </w:r>
      <w:bookmarkStart w:id="54" w:name="_Toc31000"/>
    </w:p>
    <w:p w14:paraId="6BF3D6CD">
      <w:pPr>
        <w:pStyle w:val="181"/>
        <w:keepNext w:val="0"/>
        <w:keepLines w:val="0"/>
        <w:ind w:firstLine="420" w:firstLineChars="200"/>
        <w:jc w:val="left"/>
        <w:rPr>
          <w:rFonts w:hint="default" w:ascii="仿宋_GB2312" w:eastAsia="仿宋_GB2312" w:cs="宋体" w:hAnsiTheme="minorEastAsia"/>
          <w:sz w:val="21"/>
          <w:szCs w:val="21"/>
          <w:highlight w:val="none"/>
          <w:lang w:val="en-US" w:eastAsia="zh-CN"/>
        </w:rPr>
      </w:pPr>
      <w:r>
        <w:rPr>
          <w:rFonts w:hint="eastAsia" w:ascii="仿宋_GB2312" w:eastAsia="仿宋_GB2312" w:cs="宋体" w:hAnsiTheme="minorEastAsia"/>
          <w:sz w:val="21"/>
          <w:szCs w:val="21"/>
          <w:highlight w:val="none"/>
          <w:lang w:val="en-US" w:eastAsia="zh-CN"/>
        </w:rPr>
        <w:t>19.3物资采购评标办法</w:t>
      </w:r>
    </w:p>
    <w:p w14:paraId="00AF4076">
      <w:pPr>
        <w:pStyle w:val="181"/>
        <w:keepNext w:val="0"/>
        <w:keepLines w:val="0"/>
        <w:ind w:firstLine="420" w:firstLineChars="200"/>
        <w:jc w:val="left"/>
        <w:rPr>
          <w:rFonts w:ascii="仿宋_GB2312" w:eastAsia="仿宋_GB2312" w:cs="宋体" w:hAnsiTheme="minorEastAsia"/>
          <w:sz w:val="21"/>
          <w:szCs w:val="21"/>
          <w:highlight w:val="none"/>
          <w:lang w:eastAsia="zh-Hans"/>
        </w:rPr>
      </w:pPr>
      <w:r>
        <w:rPr>
          <w:rFonts w:hint="eastAsia" w:ascii="仿宋_GB2312" w:eastAsia="仿宋_GB2312" w:cs="宋体" w:hAnsiTheme="minorEastAsia"/>
          <w:sz w:val="21"/>
          <w:szCs w:val="21"/>
          <w:highlight w:val="none"/>
          <w:lang w:val="en-US" w:eastAsia="zh-CN"/>
        </w:rPr>
        <w:t>19.3.1</w:t>
      </w:r>
      <w:r>
        <w:rPr>
          <w:rFonts w:hint="eastAsia" w:ascii="仿宋_GB2312" w:eastAsia="仿宋_GB2312" w:cs="宋体" w:hAnsiTheme="minorEastAsia"/>
          <w:sz w:val="21"/>
          <w:szCs w:val="21"/>
          <w:highlight w:val="none"/>
          <w:lang w:eastAsia="zh-Hans"/>
        </w:rPr>
        <w:t>由招标方组织评标</w:t>
      </w:r>
      <w:r>
        <w:rPr>
          <w:rFonts w:hint="eastAsia" w:ascii="仿宋_GB2312" w:eastAsia="仿宋_GB2312" w:cs="宋体" w:hAnsiTheme="minorEastAsia"/>
          <w:sz w:val="21"/>
          <w:szCs w:val="21"/>
          <w:highlight w:val="none"/>
          <w:lang w:val="en-US" w:eastAsia="zh-CN"/>
        </w:rPr>
        <w:t>小</w:t>
      </w:r>
      <w:r>
        <w:rPr>
          <w:rFonts w:hint="eastAsia" w:ascii="仿宋_GB2312" w:eastAsia="仿宋_GB2312" w:cs="宋体" w:hAnsiTheme="minorEastAsia"/>
          <w:sz w:val="21"/>
          <w:szCs w:val="21"/>
          <w:highlight w:val="none"/>
          <w:lang w:eastAsia="zh-Hans"/>
        </w:rPr>
        <w:t>组进行评标。</w:t>
      </w:r>
    </w:p>
    <w:p w14:paraId="686A0477">
      <w:pPr>
        <w:pStyle w:val="181"/>
        <w:keepNext w:val="0"/>
        <w:keepLines w:val="0"/>
        <w:ind w:firstLine="420" w:firstLineChars="200"/>
        <w:jc w:val="left"/>
        <w:rPr>
          <w:rFonts w:hint="default" w:ascii="仿宋_GB2312" w:eastAsia="仿宋_GB2312" w:cs="宋体" w:hAnsiTheme="minorEastAsia"/>
          <w:strike/>
          <w:dstrike w:val="0"/>
          <w:sz w:val="21"/>
          <w:szCs w:val="21"/>
          <w:highlight w:val="none"/>
          <w:lang w:val="en-US" w:eastAsia="zh-CN"/>
        </w:rPr>
      </w:pPr>
      <w:r>
        <w:rPr>
          <w:rFonts w:hint="eastAsia" w:ascii="仿宋_GB2312" w:eastAsia="仿宋_GB2312" w:cs="宋体" w:hAnsiTheme="minorEastAsia"/>
          <w:strike w:val="0"/>
          <w:dstrike w:val="0"/>
          <w:sz w:val="21"/>
          <w:szCs w:val="21"/>
          <w:highlight w:val="none"/>
          <w:lang w:val="en-US" w:eastAsia="zh-CN"/>
        </w:rPr>
        <w:t>19.3.2详见</w:t>
      </w:r>
      <w:r>
        <w:rPr>
          <w:rFonts w:hint="eastAsia" w:ascii="仿宋_GB2312" w:eastAsia="仿宋_GB2312" w:cs="宋体" w:hAnsiTheme="minorEastAsia"/>
          <w:strike w:val="0"/>
          <w:sz w:val="21"/>
          <w:szCs w:val="21"/>
          <w:highlight w:val="none"/>
          <w:lang w:val="en-US" w:eastAsia="zh-CN"/>
        </w:rPr>
        <w:t>19.3.5</w:t>
      </w:r>
      <w:r>
        <w:rPr>
          <w:rFonts w:hint="eastAsia" w:ascii="仿宋_GB2312" w:eastAsia="仿宋_GB2312" w:cs="宋体" w:hAnsiTheme="minorEastAsia"/>
          <w:strike w:val="0"/>
          <w:dstrike w:val="0"/>
          <w:sz w:val="21"/>
          <w:szCs w:val="21"/>
          <w:highlight w:val="none"/>
          <w:lang w:val="en-US" w:eastAsia="zh-CN"/>
        </w:rPr>
        <w:t>综合评分规则</w:t>
      </w:r>
    </w:p>
    <w:p w14:paraId="5A4F7718">
      <w:pPr>
        <w:pStyle w:val="181"/>
        <w:keepNext w:val="0"/>
        <w:keepLines w:val="0"/>
        <w:ind w:firstLine="420" w:firstLineChars="200"/>
        <w:jc w:val="left"/>
        <w:rPr>
          <w:rFonts w:ascii="仿宋_GB2312" w:eastAsia="仿宋_GB2312" w:cs="宋体" w:hAnsiTheme="minorEastAsia"/>
          <w:sz w:val="21"/>
          <w:szCs w:val="21"/>
          <w:highlight w:val="none"/>
          <w:lang w:eastAsia="zh-Hans"/>
        </w:rPr>
      </w:pPr>
      <w:r>
        <w:rPr>
          <w:rFonts w:hint="eastAsia" w:ascii="仿宋_GB2312" w:eastAsia="仿宋_GB2312" w:cs="宋体" w:hAnsiTheme="minorEastAsia"/>
          <w:sz w:val="21"/>
          <w:szCs w:val="21"/>
          <w:highlight w:val="none"/>
          <w:lang w:val="en-US" w:eastAsia="zh-CN"/>
        </w:rPr>
        <w:t>19.3.3</w:t>
      </w:r>
      <w:r>
        <w:rPr>
          <w:rFonts w:ascii="仿宋_GB2312" w:eastAsia="仿宋_GB2312" w:cs="宋体" w:hAnsiTheme="minorEastAsia"/>
          <w:sz w:val="21"/>
          <w:szCs w:val="21"/>
          <w:highlight w:val="none"/>
          <w:lang w:eastAsia="zh-Hans"/>
        </w:rPr>
        <w:t xml:space="preserve"> </w:t>
      </w:r>
      <w:r>
        <w:rPr>
          <w:rFonts w:hint="eastAsia" w:ascii="仿宋_GB2312" w:eastAsia="仿宋_GB2312" w:cs="宋体" w:hAnsiTheme="minorEastAsia"/>
          <w:sz w:val="21"/>
          <w:szCs w:val="21"/>
          <w:highlight w:val="none"/>
          <w:lang w:eastAsia="zh-Hans"/>
        </w:rPr>
        <w:t>评标依据：招标文件、投标文件、评标办法。</w:t>
      </w:r>
    </w:p>
    <w:p w14:paraId="36044540">
      <w:pPr>
        <w:pStyle w:val="181"/>
        <w:keepNext w:val="0"/>
        <w:keepLines w:val="0"/>
        <w:ind w:firstLine="420" w:firstLineChars="200"/>
        <w:jc w:val="left"/>
        <w:rPr>
          <w:rFonts w:ascii="仿宋_GB2312" w:eastAsia="仿宋_GB2312" w:cs="宋体" w:hAnsiTheme="minorEastAsia"/>
          <w:sz w:val="21"/>
          <w:szCs w:val="21"/>
          <w:highlight w:val="none"/>
          <w:lang w:eastAsia="zh-Hans"/>
        </w:rPr>
      </w:pPr>
      <w:r>
        <w:rPr>
          <w:rFonts w:hint="eastAsia" w:ascii="仿宋_GB2312" w:eastAsia="仿宋_GB2312" w:cs="宋体" w:hAnsiTheme="minorEastAsia"/>
          <w:sz w:val="21"/>
          <w:szCs w:val="21"/>
          <w:highlight w:val="none"/>
          <w:lang w:val="en-US" w:eastAsia="zh-CN"/>
        </w:rPr>
        <w:t xml:space="preserve">19.3.4 </w:t>
      </w:r>
      <w:r>
        <w:rPr>
          <w:rFonts w:hint="eastAsia" w:ascii="仿宋_GB2312" w:eastAsia="仿宋_GB2312" w:cs="宋体" w:hAnsiTheme="minorEastAsia"/>
          <w:sz w:val="21"/>
          <w:szCs w:val="21"/>
          <w:highlight w:val="none"/>
          <w:lang w:eastAsia="zh-Hans"/>
        </w:rPr>
        <w:t>拟中标供应商公示：拟确定的中标供应商通过云筑网公示，公示期为</w:t>
      </w:r>
      <w:r>
        <w:rPr>
          <w:rFonts w:hint="eastAsia" w:ascii="仿宋_GB2312" w:eastAsia="仿宋_GB2312" w:cs="宋体" w:hAnsiTheme="minorEastAsia"/>
          <w:sz w:val="21"/>
          <w:szCs w:val="21"/>
          <w:highlight w:val="none"/>
          <w:lang w:val="en-US" w:eastAsia="zh-CN"/>
        </w:rPr>
        <w:t>3天</w:t>
      </w:r>
      <w:r>
        <w:rPr>
          <w:rFonts w:hint="eastAsia" w:ascii="仿宋_GB2312" w:eastAsia="仿宋_GB2312" w:cs="宋体" w:hAnsiTheme="minorEastAsia"/>
          <w:sz w:val="21"/>
          <w:szCs w:val="21"/>
          <w:highlight w:val="none"/>
          <w:lang w:eastAsia="zh-Hans"/>
        </w:rPr>
        <w:t>。</w:t>
      </w:r>
    </w:p>
    <w:p w14:paraId="5AB45886">
      <w:pPr>
        <w:pStyle w:val="181"/>
        <w:keepNext w:val="0"/>
        <w:keepLines w:val="0"/>
        <w:ind w:firstLine="420" w:firstLineChars="200"/>
        <w:jc w:val="left"/>
        <w:rPr>
          <w:rFonts w:ascii="仿宋_GB2312" w:eastAsia="仿宋_GB2312" w:cs="宋体" w:hAnsiTheme="minorEastAsia"/>
          <w:sz w:val="21"/>
          <w:szCs w:val="21"/>
          <w:highlight w:val="none"/>
          <w:lang w:eastAsia="zh-Hans"/>
        </w:rPr>
      </w:pPr>
      <w:r>
        <w:rPr>
          <w:rFonts w:hint="eastAsia" w:ascii="仿宋_GB2312" w:eastAsia="仿宋_GB2312" w:cs="宋体" w:hAnsiTheme="minorEastAsia"/>
          <w:sz w:val="21"/>
          <w:szCs w:val="21"/>
          <w:highlight w:val="none"/>
          <w:lang w:val="en-US" w:eastAsia="zh-CN"/>
        </w:rPr>
        <w:t>19.3.5</w:t>
      </w:r>
      <w:r>
        <w:rPr>
          <w:rFonts w:hint="eastAsia" w:ascii="仿宋_GB2312" w:eastAsia="仿宋_GB2312" w:cs="宋体" w:hAnsiTheme="minorEastAsia"/>
          <w:sz w:val="21"/>
          <w:szCs w:val="21"/>
          <w:highlight w:val="none"/>
          <w:lang w:eastAsia="zh-Hans"/>
        </w:rPr>
        <w:t>综合评分规则</w:t>
      </w:r>
    </w:p>
    <w:p w14:paraId="187C4EFC">
      <w:pPr>
        <w:pStyle w:val="181"/>
        <w:keepNext w:val="0"/>
        <w:keepLines w:val="0"/>
        <w:ind w:firstLine="420" w:firstLineChars="200"/>
        <w:jc w:val="left"/>
        <w:rPr>
          <w:rFonts w:ascii="仿宋_GB2312" w:eastAsia="仿宋_GB2312" w:cs="宋体" w:hAnsiTheme="minorEastAsia"/>
          <w:sz w:val="21"/>
          <w:szCs w:val="21"/>
          <w:highlight w:val="none"/>
          <w:lang w:eastAsia="zh-Hans"/>
        </w:rPr>
      </w:pPr>
      <w:r>
        <w:rPr>
          <w:rFonts w:hint="eastAsia" w:ascii="仿宋_GB2312" w:eastAsia="仿宋_GB2312" w:cs="宋体" w:hAnsiTheme="minorEastAsia"/>
          <w:sz w:val="21"/>
          <w:szCs w:val="21"/>
          <w:highlight w:val="none"/>
          <w:lang w:val="en-US" w:eastAsia="zh-CN"/>
        </w:rPr>
        <w:t>19.3.5.1</w:t>
      </w:r>
      <w:r>
        <w:rPr>
          <w:rFonts w:hint="eastAsia" w:ascii="仿宋_GB2312" w:eastAsia="仿宋_GB2312" w:cs="宋体" w:hAnsiTheme="minorEastAsia"/>
          <w:sz w:val="21"/>
          <w:szCs w:val="21"/>
          <w:highlight w:val="none"/>
          <w:lang w:eastAsia="zh-Hans"/>
        </w:rPr>
        <w:t>综合评分计算方式：综合得分满分</w:t>
      </w:r>
      <w:r>
        <w:rPr>
          <w:rFonts w:ascii="仿宋_GB2312" w:eastAsia="仿宋_GB2312" w:cs="宋体" w:hAnsiTheme="minorEastAsia"/>
          <w:sz w:val="21"/>
          <w:szCs w:val="21"/>
          <w:highlight w:val="none"/>
          <w:lang w:eastAsia="zh-Hans"/>
        </w:rPr>
        <w:t>100</w:t>
      </w:r>
      <w:r>
        <w:rPr>
          <w:rFonts w:hint="eastAsia" w:ascii="仿宋_GB2312" w:eastAsia="仿宋_GB2312" w:cs="宋体" w:hAnsiTheme="minorEastAsia"/>
          <w:sz w:val="21"/>
          <w:szCs w:val="21"/>
          <w:highlight w:val="none"/>
          <w:lang w:eastAsia="zh-Hans"/>
        </w:rPr>
        <w:t>分，按照</w:t>
      </w:r>
      <w:r>
        <w:rPr>
          <w:rFonts w:hint="eastAsia" w:ascii="仿宋_GB2312" w:eastAsia="仿宋_GB2312" w:cs="宋体" w:hAnsiTheme="minorEastAsia"/>
          <w:sz w:val="21"/>
          <w:szCs w:val="21"/>
          <w:highlight w:val="none"/>
          <w:lang w:val="en-US" w:eastAsia="zh-CN"/>
        </w:rPr>
        <w:t>商务报价</w:t>
      </w:r>
      <w:r>
        <w:rPr>
          <w:rFonts w:hint="eastAsia" w:ascii="仿宋_GB2312" w:eastAsia="仿宋_GB2312" w:cs="宋体" w:hAnsiTheme="minorEastAsia"/>
          <w:sz w:val="21"/>
          <w:szCs w:val="21"/>
          <w:highlight w:val="none"/>
          <w:lang w:eastAsia="zh-Hans"/>
        </w:rPr>
        <w:t>权重</w:t>
      </w:r>
      <w:r>
        <w:rPr>
          <w:rFonts w:hint="eastAsia" w:ascii="仿宋_GB2312" w:eastAsia="仿宋_GB2312" w:cs="宋体" w:hAnsiTheme="minorEastAsia"/>
          <w:sz w:val="21"/>
          <w:szCs w:val="21"/>
          <w:highlight w:val="none"/>
          <w:lang w:val="en-US" w:eastAsia="zh-CN"/>
        </w:rPr>
        <w:t>90</w:t>
      </w:r>
      <w:r>
        <w:rPr>
          <w:rFonts w:ascii="仿宋_GB2312" w:eastAsia="仿宋_GB2312" w:cs="宋体" w:hAnsiTheme="minorEastAsia"/>
          <w:sz w:val="21"/>
          <w:szCs w:val="21"/>
          <w:highlight w:val="none"/>
          <w:lang w:eastAsia="zh-Hans"/>
        </w:rPr>
        <w:t>%</w:t>
      </w:r>
      <w:r>
        <w:rPr>
          <w:rFonts w:hint="eastAsia" w:ascii="仿宋_GB2312" w:eastAsia="仿宋_GB2312" w:cs="宋体" w:hAnsiTheme="minorEastAsia"/>
          <w:sz w:val="21"/>
          <w:szCs w:val="21"/>
          <w:highlight w:val="none"/>
          <w:lang w:eastAsia="zh-Hans"/>
        </w:rPr>
        <w:t>、</w:t>
      </w:r>
      <w:r>
        <w:rPr>
          <w:rFonts w:hint="eastAsia" w:ascii="仿宋_GB2312" w:eastAsia="仿宋_GB2312" w:cs="宋体" w:hAnsiTheme="minorEastAsia"/>
          <w:sz w:val="21"/>
          <w:szCs w:val="21"/>
          <w:highlight w:val="none"/>
          <w:lang w:val="en-US" w:eastAsia="zh-CN"/>
        </w:rPr>
        <w:t>垫资能力4%、注册资金2%、组织供应、运输、技术服务方案1%、投标人的信誉及合作情况2%、投标报价成本分析1%</w:t>
      </w:r>
      <w:r>
        <w:rPr>
          <w:rFonts w:hint="eastAsia" w:ascii="仿宋_GB2312" w:eastAsia="仿宋_GB2312" w:cs="宋体" w:hAnsiTheme="minorEastAsia"/>
          <w:sz w:val="21"/>
          <w:szCs w:val="21"/>
          <w:highlight w:val="none"/>
          <w:lang w:eastAsia="zh-Hans"/>
        </w:rPr>
        <w:t>进行分值划分。综合得分相同时，固定加价较低的排名靠前</w:t>
      </w:r>
      <w:r>
        <w:rPr>
          <w:rFonts w:hint="eastAsia" w:ascii="仿宋_GB2312" w:eastAsia="仿宋_GB2312" w:cs="宋体" w:hAnsiTheme="minorEastAsia"/>
          <w:sz w:val="21"/>
          <w:szCs w:val="21"/>
          <w:highlight w:val="none"/>
          <w:lang w:eastAsia="zh-CN"/>
        </w:rPr>
        <w:t>（</w:t>
      </w:r>
      <w:r>
        <w:rPr>
          <w:rFonts w:hint="eastAsia" w:ascii="仿宋_GB2312" w:eastAsia="仿宋_GB2312" w:cs="宋体" w:hAnsiTheme="minorEastAsia"/>
          <w:sz w:val="21"/>
          <w:szCs w:val="21"/>
          <w:highlight w:val="none"/>
          <w:lang w:val="en-US" w:eastAsia="zh-CN"/>
        </w:rPr>
        <w:t>适用于浮动价</w:t>
      </w:r>
      <w:r>
        <w:rPr>
          <w:rFonts w:hint="eastAsia" w:ascii="仿宋_GB2312" w:eastAsia="仿宋_GB2312" w:cs="宋体" w:hAnsiTheme="minorEastAsia"/>
          <w:sz w:val="21"/>
          <w:szCs w:val="21"/>
          <w:highlight w:val="none"/>
          <w:lang w:eastAsia="zh-CN"/>
        </w:rPr>
        <w:t>）</w:t>
      </w:r>
      <w:r>
        <w:rPr>
          <w:rFonts w:hint="eastAsia" w:ascii="仿宋_GB2312" w:eastAsia="仿宋_GB2312" w:cs="宋体" w:hAnsiTheme="minorEastAsia"/>
          <w:sz w:val="21"/>
          <w:szCs w:val="21"/>
          <w:highlight w:val="none"/>
          <w:lang w:eastAsia="zh-Hans"/>
        </w:rPr>
        <w:t>、注册资本金较高的排名靠前、投标较早的排名靠前。加分项:ESG评级在B级及以上加0.5分，在A级及以上加1分。</w:t>
      </w:r>
    </w:p>
    <w:p w14:paraId="49C1626B">
      <w:pPr>
        <w:pStyle w:val="181"/>
        <w:keepNext w:val="0"/>
        <w:keepLines w:val="0"/>
        <w:ind w:firstLine="420" w:firstLineChars="200"/>
        <w:jc w:val="left"/>
        <w:rPr>
          <w:rFonts w:hint="eastAsia" w:ascii="仿宋_GB2312" w:eastAsia="仿宋_GB2312" w:cs="宋体" w:hAnsiTheme="minorEastAsia"/>
          <w:sz w:val="21"/>
          <w:szCs w:val="21"/>
          <w:highlight w:val="none"/>
        </w:rPr>
      </w:pPr>
      <w:r>
        <w:rPr>
          <w:rFonts w:hint="eastAsia" w:ascii="仿宋_GB2312" w:eastAsia="仿宋_GB2312" w:cs="宋体" w:hAnsiTheme="minorEastAsia"/>
          <w:sz w:val="21"/>
          <w:szCs w:val="21"/>
          <w:highlight w:val="none"/>
          <w:lang w:val="en-US" w:eastAsia="zh-CN"/>
        </w:rPr>
        <w:t>19.3.5.2商务报价评分</w:t>
      </w:r>
      <w:r>
        <w:rPr>
          <w:rFonts w:hint="eastAsia" w:ascii="仿宋_GB2312" w:eastAsia="仿宋_GB2312" w:cs="宋体" w:hAnsiTheme="minorEastAsia"/>
          <w:sz w:val="21"/>
          <w:szCs w:val="21"/>
          <w:highlight w:val="none"/>
          <w:lang w:eastAsia="zh-Hans"/>
        </w:rPr>
        <w:t>计算方式：</w:t>
      </w:r>
      <w:r>
        <w:rPr>
          <w:rFonts w:hint="eastAsia" w:ascii="仿宋_GB2312" w:eastAsia="仿宋_GB2312" w:cs="宋体" w:hAnsiTheme="minorEastAsia"/>
          <w:sz w:val="21"/>
          <w:szCs w:val="21"/>
          <w:highlight w:val="none"/>
          <w:lang w:val="en-US" w:eastAsia="zh-CN"/>
        </w:rPr>
        <w:t>以二次报价中最低报价为基准价</w:t>
      </w:r>
      <w:r>
        <w:rPr>
          <w:rFonts w:hint="eastAsia" w:ascii="仿宋_GB2312" w:eastAsia="仿宋_GB2312" w:cs="宋体" w:hAnsiTheme="minorEastAsia"/>
          <w:sz w:val="21"/>
          <w:szCs w:val="21"/>
          <w:highlight w:val="none"/>
          <w:lang w:eastAsia="zh-Hans"/>
        </w:rPr>
        <w:t>，</w:t>
      </w:r>
      <w:r>
        <w:rPr>
          <w:rFonts w:hint="eastAsia" w:ascii="仿宋_GB2312" w:eastAsia="仿宋_GB2312" w:cs="宋体" w:hAnsiTheme="minorEastAsia"/>
          <w:sz w:val="21"/>
          <w:szCs w:val="21"/>
          <w:highlight w:val="none"/>
          <w:lang w:val="en-US" w:eastAsia="zh-CN"/>
        </w:rPr>
        <w:t>得90分；</w:t>
      </w:r>
      <w:r>
        <w:rPr>
          <w:rFonts w:hint="eastAsia" w:ascii="仿宋_GB2312" w:eastAsia="仿宋_GB2312" w:cs="宋体" w:hAnsiTheme="minorEastAsia"/>
          <w:sz w:val="21"/>
          <w:szCs w:val="21"/>
          <w:highlight w:val="none"/>
          <w:lang w:eastAsia="zh-Hans"/>
        </w:rPr>
        <w:t>投标报价与基准价相差百分比</w:t>
      </w:r>
      <w:r>
        <w:rPr>
          <w:rFonts w:hint="eastAsia" w:ascii="仿宋_GB2312" w:eastAsia="仿宋_GB2312" w:cs="宋体" w:hAnsiTheme="minorEastAsia"/>
          <w:sz w:val="21"/>
          <w:szCs w:val="21"/>
          <w:highlight w:val="none"/>
          <w:lang w:val="en-US" w:eastAsia="zh-CN"/>
        </w:rPr>
        <w:t>计算商务报价分数，每高1%，分数减2分，商务报价评分下限为30分</w:t>
      </w:r>
      <w:r>
        <w:rPr>
          <w:rFonts w:hint="eastAsia" w:ascii="仿宋_GB2312" w:eastAsia="仿宋_GB2312" w:cs="宋体" w:hAnsiTheme="minorEastAsia"/>
          <w:sz w:val="21"/>
          <w:szCs w:val="21"/>
          <w:highlight w:val="none"/>
        </w:rPr>
        <w:t>。</w:t>
      </w:r>
    </w:p>
    <w:p w14:paraId="6DE9F736">
      <w:pPr>
        <w:pStyle w:val="181"/>
        <w:keepNext w:val="0"/>
        <w:keepLines w:val="0"/>
        <w:ind w:firstLine="420" w:firstLineChars="200"/>
        <w:jc w:val="left"/>
        <w:rPr>
          <w:rFonts w:hint="eastAsia" w:ascii="仿宋_GB2312" w:eastAsia="仿宋_GB2312" w:cs="宋体" w:hAnsiTheme="minorEastAsia"/>
          <w:sz w:val="21"/>
          <w:szCs w:val="21"/>
          <w:highlight w:val="none"/>
          <w:lang w:val="en-US" w:eastAsia="zh-CN"/>
        </w:rPr>
      </w:pPr>
      <w:r>
        <w:rPr>
          <w:rFonts w:hint="eastAsia" w:ascii="仿宋_GB2312" w:eastAsia="仿宋_GB2312" w:cs="宋体" w:hAnsiTheme="minorEastAsia"/>
          <w:sz w:val="21"/>
          <w:szCs w:val="21"/>
          <w:highlight w:val="none"/>
          <w:lang w:val="en-US" w:eastAsia="zh-CN"/>
        </w:rPr>
        <w:t>19.3.5.3垫资能力最多且垫资时长最长为满分，垫资最少为零分，其他按内插法计算。</w:t>
      </w:r>
    </w:p>
    <w:p w14:paraId="7AC45CA7">
      <w:pPr>
        <w:pStyle w:val="181"/>
        <w:keepNext w:val="0"/>
        <w:keepLines w:val="0"/>
        <w:ind w:firstLine="420" w:firstLineChars="200"/>
        <w:jc w:val="left"/>
        <w:rPr>
          <w:rFonts w:hint="eastAsia" w:ascii="仿宋_GB2312" w:eastAsia="仿宋_GB2312" w:cs="宋体" w:hAnsiTheme="minorEastAsia"/>
          <w:sz w:val="21"/>
          <w:szCs w:val="21"/>
          <w:highlight w:val="none"/>
          <w:lang w:val="en-US" w:eastAsia="zh-CN"/>
        </w:rPr>
      </w:pPr>
      <w:r>
        <w:rPr>
          <w:rFonts w:hint="eastAsia" w:ascii="仿宋_GB2312" w:eastAsia="仿宋_GB2312" w:cs="宋体" w:hAnsiTheme="minorEastAsia"/>
          <w:sz w:val="21"/>
          <w:szCs w:val="21"/>
          <w:highlight w:val="none"/>
          <w:lang w:val="en-US" w:eastAsia="zh-CN"/>
        </w:rPr>
        <w:t>19.3.5.4组织供应、运输、技术服务方案：供应能力强、技术方案成熟的得满分，较差的不得分。</w:t>
      </w:r>
    </w:p>
    <w:p w14:paraId="39ABBEE3">
      <w:pPr>
        <w:pStyle w:val="181"/>
        <w:keepNext w:val="0"/>
        <w:keepLines w:val="0"/>
        <w:ind w:firstLine="420" w:firstLineChars="200"/>
        <w:jc w:val="left"/>
        <w:rPr>
          <w:rFonts w:hint="eastAsia" w:ascii="仿宋_GB2312" w:eastAsia="仿宋_GB2312" w:cs="宋体" w:hAnsiTheme="minorEastAsia"/>
          <w:sz w:val="21"/>
          <w:szCs w:val="21"/>
          <w:highlight w:val="none"/>
          <w:lang w:val="en-US" w:eastAsia="zh-CN"/>
        </w:rPr>
      </w:pPr>
      <w:r>
        <w:rPr>
          <w:rFonts w:hint="eastAsia" w:ascii="仿宋_GB2312" w:eastAsia="仿宋_GB2312" w:cs="宋体" w:hAnsiTheme="minorEastAsia"/>
          <w:sz w:val="21"/>
          <w:szCs w:val="21"/>
          <w:highlight w:val="none"/>
          <w:lang w:val="en-US" w:eastAsia="zh-CN"/>
        </w:rPr>
        <w:t>19.3.5.5投标人的信誉及合作情况：上年度中建系统内部的优质供应商得满分，云筑网或商务平台履约合同额每1000万得0.2分，最高不得超过满分。</w:t>
      </w:r>
    </w:p>
    <w:p w14:paraId="6149C41C">
      <w:pPr>
        <w:pStyle w:val="181"/>
        <w:keepNext w:val="0"/>
        <w:keepLines w:val="0"/>
        <w:ind w:firstLine="420" w:firstLineChars="200"/>
        <w:jc w:val="left"/>
        <w:rPr>
          <w:rFonts w:hint="default" w:ascii="仿宋_GB2312" w:eastAsia="仿宋_GB2312" w:cs="宋体" w:hAnsiTheme="minorEastAsia"/>
          <w:sz w:val="21"/>
          <w:szCs w:val="21"/>
          <w:highlight w:val="none"/>
          <w:lang w:val="en-US" w:eastAsia="zh-CN"/>
        </w:rPr>
      </w:pPr>
      <w:r>
        <w:rPr>
          <w:rFonts w:hint="eastAsia" w:ascii="仿宋_GB2312" w:eastAsia="仿宋_GB2312" w:cs="宋体" w:hAnsiTheme="minorEastAsia"/>
          <w:sz w:val="21"/>
          <w:szCs w:val="21"/>
          <w:highlight w:val="none"/>
          <w:lang w:val="en-US" w:eastAsia="zh-CN"/>
        </w:rPr>
        <w:t>19.3.5.6投标报价成本分析：投标文件中含成本分析且分析较好的得满分，不含的不得分。</w:t>
      </w:r>
    </w:p>
    <w:p w14:paraId="340369BF">
      <w:pPr>
        <w:pStyle w:val="181"/>
        <w:keepNext w:val="0"/>
        <w:keepLines w:val="0"/>
        <w:ind w:firstLine="420" w:firstLineChars="200"/>
        <w:jc w:val="left"/>
        <w:rPr>
          <w:rFonts w:ascii="仿宋_GB2312" w:eastAsia="仿宋_GB2312" w:cs="宋体" w:hAnsiTheme="minorEastAsia"/>
          <w:sz w:val="21"/>
          <w:szCs w:val="21"/>
          <w:highlight w:val="none"/>
        </w:rPr>
      </w:pPr>
      <w:r>
        <w:rPr>
          <w:rFonts w:hint="eastAsia" w:ascii="仿宋_GB2312" w:eastAsia="仿宋_GB2312" w:cs="宋体" w:hAnsiTheme="minorEastAsia"/>
          <w:sz w:val="21"/>
          <w:szCs w:val="21"/>
          <w:highlight w:val="none"/>
          <w:lang w:val="en-US" w:eastAsia="zh-CN"/>
        </w:rPr>
        <w:t>19.3.5.7</w:t>
      </w:r>
      <w:r>
        <w:rPr>
          <w:rFonts w:hint="eastAsia" w:ascii="仿宋_GB2312" w:eastAsia="仿宋_GB2312" w:cs="宋体" w:hAnsiTheme="minorEastAsia"/>
          <w:sz w:val="21"/>
          <w:szCs w:val="21"/>
          <w:highlight w:val="none"/>
          <w:lang w:eastAsia="zh-Hans"/>
        </w:rPr>
        <w:t>中标候选单位经定标审批、公示后作为最终中标单位。</w:t>
      </w:r>
    </w:p>
    <w:p w14:paraId="63104E2A">
      <w:pPr>
        <w:pStyle w:val="181"/>
        <w:keepNext w:val="0"/>
        <w:keepLines w:val="0"/>
        <w:ind w:firstLine="420" w:firstLineChars="200"/>
        <w:jc w:val="left"/>
      </w:pPr>
      <w:r>
        <w:rPr>
          <w:rFonts w:hint="eastAsia" w:ascii="仿宋_GB2312" w:eastAsia="仿宋_GB2312" w:cs="宋体" w:hAnsiTheme="minorEastAsia"/>
          <w:sz w:val="21"/>
          <w:szCs w:val="21"/>
          <w:highlight w:val="none"/>
          <w:lang w:val="en-US" w:eastAsia="zh-CN"/>
        </w:rPr>
        <w:t>19.4</w:t>
      </w:r>
      <w:r>
        <w:rPr>
          <w:rFonts w:hint="eastAsia" w:ascii="仿宋_GB2312" w:eastAsia="仿宋_GB2312" w:cs="宋体" w:hAnsiTheme="minorEastAsia"/>
          <w:sz w:val="21"/>
          <w:szCs w:val="21"/>
          <w:highlight w:val="none"/>
          <w:lang w:eastAsia="zh-Hans"/>
        </w:rPr>
        <w:t>投标人只有评标名次知情权，招标方不作详细解释。</w:t>
      </w:r>
    </w:p>
    <w:p w14:paraId="622D4F36">
      <w:pPr>
        <w:pStyle w:val="181"/>
        <w:keepNext w:val="0"/>
        <w:keepLines w:val="0"/>
        <w:ind w:firstLine="482" w:firstLineChars="200"/>
        <w:jc w:val="left"/>
        <w:rPr>
          <w:rFonts w:ascii="仿宋_GB2312" w:eastAsia="仿宋_GB2312" w:hAnsiTheme="minorEastAsia"/>
          <w:b/>
          <w:bCs/>
          <w:highlight w:val="none"/>
        </w:rPr>
      </w:pPr>
      <w:r>
        <w:rPr>
          <w:rFonts w:hint="eastAsia" w:ascii="仿宋_GB2312" w:eastAsia="仿宋_GB2312" w:cs="宋体" w:hAnsiTheme="minorEastAsia"/>
          <w:b/>
          <w:bCs/>
          <w:highlight w:val="none"/>
        </w:rPr>
        <w:t>2</w:t>
      </w:r>
      <w:r>
        <w:rPr>
          <w:rFonts w:ascii="仿宋_GB2312" w:eastAsia="仿宋_GB2312" w:cs="宋体" w:hAnsiTheme="minorEastAsia"/>
          <w:b/>
          <w:bCs/>
          <w:highlight w:val="none"/>
        </w:rPr>
        <w:t>0.</w:t>
      </w:r>
      <w:r>
        <w:rPr>
          <w:rFonts w:hint="eastAsia" w:ascii="仿宋_GB2312" w:eastAsia="仿宋_GB2312" w:cs="宋体" w:hAnsiTheme="minorEastAsia"/>
          <w:b/>
          <w:bCs/>
          <w:highlight w:val="none"/>
        </w:rPr>
        <w:t>投标文件的澄清</w:t>
      </w:r>
      <w:bookmarkEnd w:id="54"/>
    </w:p>
    <w:p w14:paraId="28C1E03D">
      <w:pPr>
        <w:pStyle w:val="18"/>
        <w:adjustRightInd w:val="0"/>
        <w:snapToGrid w:val="0"/>
        <w:spacing w:line="400" w:lineRule="exact"/>
        <w:ind w:firstLine="420" w:firstLineChars="200"/>
        <w:jc w:val="left"/>
        <w:outlineLvl w:val="2"/>
        <w:rPr>
          <w:rFonts w:ascii="仿宋_GB2312" w:eastAsia="仿宋_GB2312" w:cs="Times New Roman" w:hAnsiTheme="minorEastAsia"/>
          <w:kern w:val="2"/>
          <w:highlight w:val="none"/>
        </w:rPr>
      </w:pPr>
      <w:r>
        <w:rPr>
          <w:rFonts w:hint="eastAsia" w:ascii="仿宋_GB2312" w:eastAsia="仿宋_GB2312" w:hAnsiTheme="minorEastAsia"/>
          <w:kern w:val="2"/>
          <w:highlight w:val="none"/>
        </w:rPr>
        <w:t>评标小组可以要求投标人对投标文件中含义不明确的内容作必要的书面澄清和说明，但澄清或说明不得超出投标文件的范围或改变投标文件的实质内容。</w:t>
      </w:r>
    </w:p>
    <w:p w14:paraId="22746F6D">
      <w:pPr>
        <w:pStyle w:val="181"/>
        <w:keepNext w:val="0"/>
        <w:keepLines w:val="0"/>
        <w:ind w:firstLine="482" w:firstLineChars="200"/>
        <w:jc w:val="left"/>
        <w:rPr>
          <w:rFonts w:ascii="仿宋_GB2312" w:eastAsia="仿宋_GB2312" w:hAnsiTheme="minorEastAsia"/>
          <w:b/>
          <w:bCs/>
          <w:color w:val="0000FF"/>
          <w:highlight w:val="none"/>
        </w:rPr>
      </w:pPr>
      <w:bookmarkStart w:id="55" w:name="_Toc31133"/>
      <w:r>
        <w:rPr>
          <w:rFonts w:hint="eastAsia" w:ascii="仿宋_GB2312" w:eastAsia="仿宋_GB2312" w:cs="宋体" w:hAnsiTheme="minorEastAsia"/>
          <w:b/>
          <w:bCs/>
          <w:highlight w:val="none"/>
        </w:rPr>
        <w:t>2</w:t>
      </w:r>
      <w:r>
        <w:rPr>
          <w:rFonts w:ascii="仿宋_GB2312" w:eastAsia="仿宋_GB2312" w:cs="宋体" w:hAnsiTheme="minorEastAsia"/>
          <w:b/>
          <w:bCs/>
          <w:highlight w:val="none"/>
        </w:rPr>
        <w:t>1</w:t>
      </w:r>
      <w:r>
        <w:rPr>
          <w:rFonts w:hint="eastAsia" w:ascii="仿宋_GB2312" w:eastAsia="仿宋_GB2312" w:cs="宋体" w:hAnsiTheme="minorEastAsia"/>
          <w:b/>
          <w:bCs/>
          <w:highlight w:val="none"/>
        </w:rPr>
        <w:t>.废标</w:t>
      </w:r>
      <w:r>
        <w:rPr>
          <w:rFonts w:hint="eastAsia" w:ascii="仿宋_GB2312" w:eastAsia="仿宋_GB2312" w:cs="宋体" w:hAnsiTheme="minorEastAsia"/>
          <w:b/>
          <w:bCs/>
          <w:highlight w:val="none"/>
          <w:lang w:val="en-US" w:eastAsia="zh-CN"/>
        </w:rPr>
        <w:t>或判定投标文件无效</w:t>
      </w:r>
      <w:r>
        <w:rPr>
          <w:rFonts w:hint="eastAsia" w:ascii="仿宋_GB2312" w:eastAsia="仿宋_GB2312" w:cs="宋体" w:hAnsiTheme="minorEastAsia"/>
          <w:b/>
          <w:bCs/>
          <w:highlight w:val="none"/>
        </w:rPr>
        <w:t>的条件</w:t>
      </w:r>
      <w:bookmarkEnd w:id="55"/>
    </w:p>
    <w:p w14:paraId="2D5297FF">
      <w:pPr>
        <w:spacing w:line="400" w:lineRule="exact"/>
        <w:ind w:firstLine="420" w:firstLineChars="200"/>
        <w:jc w:val="left"/>
        <w:outlineLvl w:val="2"/>
        <w:rPr>
          <w:rFonts w:ascii="仿宋_GB2312" w:eastAsia="仿宋_GB2312" w:cs="Times New Roman" w:hAnsiTheme="minorEastAsia"/>
          <w:sz w:val="21"/>
          <w:szCs w:val="21"/>
          <w:highlight w:val="none"/>
        </w:rPr>
      </w:pPr>
      <w:r>
        <w:rPr>
          <w:rFonts w:hint="eastAsia" w:ascii="仿宋_GB2312" w:eastAsia="仿宋_GB2312" w:hAnsiTheme="minorEastAsia"/>
          <w:sz w:val="21"/>
          <w:szCs w:val="21"/>
          <w:highlight w:val="none"/>
        </w:rPr>
        <w:t>2</w:t>
      </w:r>
      <w:r>
        <w:rPr>
          <w:rFonts w:ascii="仿宋_GB2312" w:eastAsia="仿宋_GB2312" w:hAnsiTheme="minorEastAsia"/>
          <w:sz w:val="21"/>
          <w:szCs w:val="21"/>
          <w:highlight w:val="none"/>
        </w:rPr>
        <w:t>1</w:t>
      </w:r>
      <w:r>
        <w:rPr>
          <w:rFonts w:hint="eastAsia" w:ascii="仿宋_GB2312" w:eastAsia="仿宋_GB2312" w:hAnsiTheme="minorEastAsia"/>
          <w:sz w:val="21"/>
          <w:szCs w:val="21"/>
          <w:highlight w:val="none"/>
        </w:rPr>
        <w:t>.</w:t>
      </w:r>
      <w:r>
        <w:rPr>
          <w:rFonts w:ascii="仿宋_GB2312" w:eastAsia="仿宋_GB2312" w:hAnsiTheme="minorEastAsia"/>
          <w:sz w:val="21"/>
          <w:szCs w:val="21"/>
          <w:highlight w:val="none"/>
        </w:rPr>
        <w:t>1</w:t>
      </w:r>
      <w:r>
        <w:rPr>
          <w:rFonts w:hint="eastAsia" w:ascii="仿宋_GB2312" w:eastAsia="仿宋_GB2312" w:hAnsiTheme="minorEastAsia"/>
          <w:sz w:val="21"/>
          <w:szCs w:val="21"/>
          <w:highlight w:val="none"/>
        </w:rPr>
        <w:t>被确定为有重大偏差的投标将作废标处理。</w:t>
      </w:r>
    </w:p>
    <w:p w14:paraId="38465B31">
      <w:pPr>
        <w:spacing w:line="400" w:lineRule="exact"/>
        <w:ind w:firstLine="420" w:firstLineChars="200"/>
        <w:jc w:val="left"/>
        <w:outlineLvl w:val="2"/>
        <w:rPr>
          <w:rFonts w:ascii="仿宋_GB2312" w:eastAsia="仿宋_GB2312" w:hAnsiTheme="minorEastAsia"/>
          <w:sz w:val="21"/>
          <w:szCs w:val="21"/>
          <w:highlight w:val="none"/>
        </w:rPr>
      </w:pPr>
      <w:r>
        <w:rPr>
          <w:rFonts w:hint="eastAsia" w:ascii="仿宋_GB2312" w:eastAsia="仿宋_GB2312" w:hAnsiTheme="minorEastAsia"/>
          <w:sz w:val="21"/>
          <w:szCs w:val="21"/>
          <w:highlight w:val="none"/>
        </w:rPr>
        <w:t>2</w:t>
      </w:r>
      <w:r>
        <w:rPr>
          <w:rFonts w:ascii="仿宋_GB2312" w:eastAsia="仿宋_GB2312" w:hAnsiTheme="minorEastAsia"/>
          <w:sz w:val="21"/>
          <w:szCs w:val="21"/>
          <w:highlight w:val="none"/>
        </w:rPr>
        <w:t>1</w:t>
      </w:r>
      <w:r>
        <w:rPr>
          <w:rFonts w:hint="eastAsia" w:ascii="仿宋_GB2312" w:eastAsia="仿宋_GB2312" w:hAnsiTheme="minorEastAsia"/>
          <w:sz w:val="21"/>
          <w:szCs w:val="21"/>
          <w:highlight w:val="none"/>
        </w:rPr>
        <w:t>.</w:t>
      </w:r>
      <w:r>
        <w:rPr>
          <w:rFonts w:ascii="仿宋_GB2312" w:eastAsia="仿宋_GB2312" w:hAnsiTheme="minorEastAsia"/>
          <w:sz w:val="21"/>
          <w:szCs w:val="21"/>
          <w:highlight w:val="none"/>
        </w:rPr>
        <w:t>2</w:t>
      </w:r>
      <w:r>
        <w:rPr>
          <w:rFonts w:hint="eastAsia" w:ascii="仿宋_GB2312" w:eastAsia="仿宋_GB2312" w:hAnsiTheme="minorEastAsia"/>
          <w:sz w:val="21"/>
          <w:szCs w:val="21"/>
          <w:highlight w:val="none"/>
        </w:rPr>
        <w:t>投标人串通投标、围标、以行贿手段谋取中标或者以其它弄虚作假方式投标的将作废标处理。</w:t>
      </w:r>
    </w:p>
    <w:p w14:paraId="29A225BD">
      <w:pPr>
        <w:spacing w:line="400" w:lineRule="exact"/>
        <w:ind w:firstLine="420" w:firstLineChars="200"/>
        <w:jc w:val="left"/>
        <w:outlineLvl w:val="2"/>
        <w:rPr>
          <w:highlight w:val="none"/>
        </w:rPr>
      </w:pPr>
      <w:r>
        <w:rPr>
          <w:rFonts w:hint="eastAsia" w:ascii="仿宋_GB2312" w:eastAsia="仿宋_GB2312" w:hAnsiTheme="minorEastAsia"/>
          <w:sz w:val="21"/>
          <w:szCs w:val="21"/>
          <w:highlight w:val="none"/>
        </w:rPr>
        <w:t>2</w:t>
      </w:r>
      <w:r>
        <w:rPr>
          <w:rFonts w:ascii="仿宋_GB2312" w:eastAsia="仿宋_GB2312" w:hAnsiTheme="minorEastAsia"/>
          <w:sz w:val="21"/>
          <w:szCs w:val="21"/>
          <w:highlight w:val="none"/>
        </w:rPr>
        <w:t>1</w:t>
      </w:r>
      <w:r>
        <w:rPr>
          <w:rFonts w:hint="eastAsia" w:ascii="仿宋_GB2312" w:eastAsia="仿宋_GB2312" w:hAnsiTheme="minorEastAsia"/>
          <w:sz w:val="21"/>
          <w:szCs w:val="21"/>
          <w:highlight w:val="none"/>
        </w:rPr>
        <w:t>.3投标人干扰招标人自行招标的投标将作废标处理。</w:t>
      </w:r>
    </w:p>
    <w:p w14:paraId="43AC434F">
      <w:pPr>
        <w:pStyle w:val="18"/>
        <w:adjustRightInd w:val="0"/>
        <w:snapToGrid w:val="0"/>
        <w:spacing w:line="400" w:lineRule="exact"/>
        <w:ind w:firstLine="420" w:firstLineChars="200"/>
        <w:rPr>
          <w:rFonts w:hint="eastAsia" w:ascii="仿宋_GB2312" w:eastAsia="仿宋_GB2312" w:hAnsiTheme="minorEastAsia" w:cstheme="minorBidi"/>
          <w:kern w:val="2"/>
          <w:sz w:val="21"/>
          <w:szCs w:val="21"/>
          <w:highlight w:val="none"/>
          <w:lang w:val="en-US" w:eastAsia="zh-Hans" w:bidi="ar-SA"/>
        </w:rPr>
      </w:pPr>
      <w:r>
        <w:rPr>
          <w:rFonts w:hint="eastAsia" w:ascii="仿宋_GB2312" w:eastAsia="仿宋_GB2312" w:hAnsiTheme="minorEastAsia" w:cstheme="minorBidi"/>
          <w:kern w:val="2"/>
          <w:sz w:val="21"/>
          <w:szCs w:val="21"/>
          <w:highlight w:val="none"/>
          <w:lang w:val="en-US" w:eastAsia="zh-CN" w:bidi="ar-SA"/>
        </w:rPr>
        <w:t>21.4</w:t>
      </w:r>
      <w:r>
        <w:rPr>
          <w:rFonts w:hint="eastAsia" w:ascii="仿宋_GB2312" w:eastAsia="仿宋_GB2312" w:hAnsiTheme="minorEastAsia" w:cstheme="minorBidi"/>
          <w:kern w:val="2"/>
          <w:sz w:val="21"/>
          <w:szCs w:val="21"/>
          <w:highlight w:val="none"/>
          <w:lang w:val="en-US" w:eastAsia="zh-Hans" w:bidi="ar-SA"/>
        </w:rPr>
        <w:t>未按要求交纳投标保证金。</w:t>
      </w:r>
    </w:p>
    <w:p w14:paraId="7E68109C">
      <w:pPr>
        <w:pStyle w:val="18"/>
        <w:adjustRightInd w:val="0"/>
        <w:snapToGrid w:val="0"/>
        <w:spacing w:line="400" w:lineRule="exact"/>
        <w:ind w:firstLine="420" w:firstLineChars="200"/>
        <w:rPr>
          <w:rFonts w:hint="eastAsia" w:ascii="仿宋_GB2312" w:eastAsia="仿宋_GB2312" w:hAnsiTheme="minorEastAsia" w:cstheme="minorBidi"/>
          <w:kern w:val="2"/>
          <w:sz w:val="21"/>
          <w:szCs w:val="21"/>
          <w:highlight w:val="none"/>
          <w:lang w:val="en-US" w:eastAsia="zh-Hans" w:bidi="ar-SA"/>
        </w:rPr>
      </w:pPr>
      <w:r>
        <w:rPr>
          <w:rFonts w:hint="eastAsia" w:ascii="仿宋_GB2312" w:eastAsia="仿宋_GB2312" w:hAnsiTheme="minorEastAsia" w:cstheme="minorBidi"/>
          <w:kern w:val="2"/>
          <w:sz w:val="21"/>
          <w:szCs w:val="21"/>
          <w:highlight w:val="none"/>
          <w:lang w:val="en-US" w:eastAsia="zh-CN" w:bidi="ar-SA"/>
        </w:rPr>
        <w:t>21.5</w:t>
      </w:r>
      <w:r>
        <w:rPr>
          <w:rFonts w:hint="eastAsia" w:ascii="仿宋_GB2312" w:eastAsia="仿宋_GB2312" w:hAnsiTheme="minorEastAsia" w:cstheme="minorBidi"/>
          <w:kern w:val="2"/>
          <w:sz w:val="21"/>
          <w:szCs w:val="21"/>
          <w:highlight w:val="none"/>
          <w:lang w:val="en-US" w:eastAsia="zh-Hans" w:bidi="ar-SA"/>
        </w:rPr>
        <w:t>未按要求完成投标清单填写、</w:t>
      </w:r>
      <w:r>
        <w:rPr>
          <w:rFonts w:hint="eastAsia" w:ascii="仿宋_GB2312" w:eastAsia="仿宋_GB2312" w:hAnsiTheme="minorEastAsia" w:cstheme="minorBidi"/>
          <w:kern w:val="2"/>
          <w:sz w:val="21"/>
          <w:szCs w:val="21"/>
          <w:highlight w:val="none"/>
          <w:lang w:val="en-US" w:eastAsia="zh-CN" w:bidi="ar-SA"/>
        </w:rPr>
        <w:t>清单空缺</w:t>
      </w:r>
      <w:r>
        <w:rPr>
          <w:rFonts w:hint="eastAsia" w:ascii="仿宋_GB2312" w:eastAsia="仿宋_GB2312" w:hAnsiTheme="minorEastAsia" w:cstheme="minorBidi"/>
          <w:kern w:val="2"/>
          <w:sz w:val="21"/>
          <w:szCs w:val="21"/>
          <w:highlight w:val="none"/>
          <w:lang w:val="en-US" w:eastAsia="zh-Hans" w:bidi="ar-SA"/>
        </w:rPr>
        <w:t>。</w:t>
      </w:r>
    </w:p>
    <w:p w14:paraId="36B7D04D">
      <w:pPr>
        <w:pStyle w:val="18"/>
        <w:adjustRightInd w:val="0"/>
        <w:snapToGrid w:val="0"/>
        <w:spacing w:line="400" w:lineRule="exact"/>
        <w:ind w:firstLine="420" w:firstLineChars="200"/>
        <w:rPr>
          <w:rFonts w:hint="eastAsia" w:ascii="仿宋_GB2312" w:eastAsia="仿宋_GB2312" w:hAnsiTheme="minorEastAsia" w:cstheme="minorBidi"/>
          <w:kern w:val="2"/>
          <w:sz w:val="21"/>
          <w:szCs w:val="21"/>
          <w:highlight w:val="none"/>
          <w:lang w:val="en-US" w:eastAsia="zh-Hans" w:bidi="ar-SA"/>
        </w:rPr>
      </w:pPr>
      <w:r>
        <w:rPr>
          <w:rFonts w:hint="eastAsia" w:ascii="仿宋_GB2312" w:eastAsia="仿宋_GB2312" w:hAnsiTheme="minorEastAsia" w:cstheme="minorBidi"/>
          <w:kern w:val="2"/>
          <w:sz w:val="21"/>
          <w:szCs w:val="21"/>
          <w:highlight w:val="none"/>
          <w:lang w:val="en-US" w:eastAsia="zh-CN" w:bidi="ar-SA"/>
        </w:rPr>
        <w:t>21.6</w:t>
      </w:r>
      <w:r>
        <w:rPr>
          <w:rFonts w:hint="eastAsia" w:ascii="仿宋_GB2312" w:eastAsia="仿宋_GB2312" w:hAnsiTheme="minorEastAsia" w:cstheme="minorBidi"/>
          <w:kern w:val="2"/>
          <w:sz w:val="21"/>
          <w:szCs w:val="21"/>
          <w:highlight w:val="none"/>
          <w:lang w:val="en-US" w:eastAsia="zh-Hans" w:bidi="ar-SA"/>
        </w:rPr>
        <w:t>投标文件主要内容、格式与招标文件规定不符。</w:t>
      </w:r>
    </w:p>
    <w:p w14:paraId="21C7A8FC">
      <w:pPr>
        <w:pStyle w:val="18"/>
        <w:adjustRightInd w:val="0"/>
        <w:snapToGrid w:val="0"/>
        <w:spacing w:line="400" w:lineRule="exact"/>
        <w:ind w:firstLine="420" w:firstLineChars="200"/>
        <w:rPr>
          <w:rFonts w:hint="eastAsia" w:ascii="仿宋_GB2312" w:eastAsia="仿宋_GB2312" w:hAnsiTheme="minorEastAsia" w:cstheme="minorBidi"/>
          <w:kern w:val="2"/>
          <w:sz w:val="21"/>
          <w:szCs w:val="21"/>
          <w:highlight w:val="none"/>
          <w:lang w:val="en-US" w:eastAsia="zh-Hans" w:bidi="ar-SA"/>
        </w:rPr>
      </w:pPr>
      <w:r>
        <w:rPr>
          <w:rFonts w:hint="eastAsia" w:ascii="仿宋_GB2312" w:eastAsia="仿宋_GB2312" w:hAnsiTheme="minorEastAsia" w:cstheme="minorBidi"/>
          <w:kern w:val="2"/>
          <w:sz w:val="21"/>
          <w:szCs w:val="21"/>
          <w:highlight w:val="none"/>
          <w:lang w:val="en-US" w:eastAsia="zh-CN" w:bidi="ar-SA"/>
        </w:rPr>
        <w:t>21.7</w:t>
      </w:r>
      <w:r>
        <w:rPr>
          <w:rFonts w:hint="eastAsia" w:ascii="仿宋_GB2312" w:eastAsia="仿宋_GB2312" w:hAnsiTheme="minorEastAsia" w:cstheme="minorBidi"/>
          <w:kern w:val="2"/>
          <w:sz w:val="21"/>
          <w:szCs w:val="21"/>
          <w:highlight w:val="none"/>
          <w:lang w:val="en-US" w:eastAsia="zh-Hans" w:bidi="ar-SA"/>
        </w:rPr>
        <w:t>投标人提供虚假资料、隐瞒误导招标方。</w:t>
      </w:r>
    </w:p>
    <w:p w14:paraId="10B6B4B9">
      <w:pPr>
        <w:pStyle w:val="18"/>
        <w:adjustRightInd w:val="0"/>
        <w:snapToGrid w:val="0"/>
        <w:spacing w:line="400" w:lineRule="exact"/>
        <w:ind w:firstLine="420" w:firstLineChars="200"/>
        <w:rPr>
          <w:rFonts w:hint="eastAsia" w:ascii="仿宋_GB2312" w:eastAsia="仿宋_GB2312" w:hAnsiTheme="minorEastAsia" w:cstheme="minorBidi"/>
          <w:kern w:val="2"/>
          <w:sz w:val="21"/>
          <w:szCs w:val="21"/>
          <w:highlight w:val="none"/>
          <w:lang w:val="en-US" w:eastAsia="zh-Hans" w:bidi="ar-SA"/>
        </w:rPr>
      </w:pPr>
      <w:r>
        <w:rPr>
          <w:rFonts w:hint="eastAsia" w:ascii="仿宋_GB2312" w:eastAsia="仿宋_GB2312" w:hAnsiTheme="minorEastAsia" w:cstheme="minorBidi"/>
          <w:kern w:val="2"/>
          <w:sz w:val="21"/>
          <w:szCs w:val="21"/>
          <w:highlight w:val="none"/>
          <w:lang w:val="en-US" w:eastAsia="zh-CN" w:bidi="ar-SA"/>
        </w:rPr>
        <w:t>21.8</w:t>
      </w:r>
      <w:r>
        <w:rPr>
          <w:rFonts w:hint="eastAsia" w:ascii="仿宋_GB2312" w:eastAsia="仿宋_GB2312" w:hAnsiTheme="minorEastAsia" w:cstheme="minorBidi"/>
          <w:kern w:val="2"/>
          <w:sz w:val="21"/>
          <w:szCs w:val="21"/>
          <w:highlight w:val="none"/>
          <w:lang w:val="en-US" w:eastAsia="zh-Hans" w:bidi="ar-SA"/>
        </w:rPr>
        <w:t>内容不全或关键字模糊或无法辨认。</w:t>
      </w:r>
    </w:p>
    <w:p w14:paraId="4E4B671D">
      <w:pPr>
        <w:spacing w:line="400" w:lineRule="exact"/>
        <w:ind w:firstLine="420" w:firstLineChars="200"/>
        <w:jc w:val="left"/>
        <w:outlineLvl w:val="2"/>
        <w:rPr>
          <w:rFonts w:ascii="仿宋_GB2312" w:eastAsia="仿宋_GB2312" w:hAnsiTheme="minorEastAsia"/>
          <w:sz w:val="21"/>
          <w:szCs w:val="21"/>
          <w:highlight w:val="none"/>
        </w:rPr>
      </w:pPr>
      <w:r>
        <w:rPr>
          <w:rFonts w:hint="eastAsia" w:ascii="仿宋_GB2312" w:eastAsia="仿宋_GB2312" w:hAnsiTheme="minorEastAsia" w:cstheme="minorBidi"/>
          <w:kern w:val="2"/>
          <w:sz w:val="21"/>
          <w:szCs w:val="21"/>
          <w:highlight w:val="none"/>
          <w:lang w:val="en-US" w:eastAsia="zh-CN" w:bidi="ar-SA"/>
        </w:rPr>
        <w:t>21.9</w:t>
      </w:r>
      <w:r>
        <w:rPr>
          <w:rFonts w:hint="eastAsia" w:ascii="仿宋_GB2312" w:eastAsia="仿宋_GB2312" w:hAnsiTheme="minorEastAsia" w:cstheme="minorBidi"/>
          <w:kern w:val="2"/>
          <w:sz w:val="21"/>
          <w:szCs w:val="21"/>
          <w:highlight w:val="none"/>
          <w:lang w:val="en-US" w:eastAsia="zh-Hans" w:bidi="ar-SA"/>
        </w:rPr>
        <w:t>违背招标文件或法律规定的其他情形。</w:t>
      </w:r>
    </w:p>
    <w:p w14:paraId="31FC35D8">
      <w:pPr>
        <w:pStyle w:val="2"/>
        <w:keepNext w:val="0"/>
        <w:keepLines w:val="0"/>
        <w:spacing w:before="120" w:after="120" w:line="400" w:lineRule="exact"/>
        <w:ind w:firstLine="562" w:firstLineChars="200"/>
        <w:rPr>
          <w:rFonts w:ascii="仿宋_GB2312" w:eastAsia="仿宋_GB2312" w:cs="Times New Roman" w:hAnsiTheme="minorEastAsia"/>
          <w:bCs w:val="0"/>
          <w:kern w:val="2"/>
          <w:sz w:val="28"/>
          <w:szCs w:val="28"/>
          <w:highlight w:val="none"/>
        </w:rPr>
      </w:pPr>
      <w:bookmarkStart w:id="56" w:name="_Toc214339499"/>
      <w:bookmarkStart w:id="57" w:name="_Toc214335338"/>
      <w:bookmarkStart w:id="58" w:name="_Toc214336665"/>
      <w:bookmarkStart w:id="59" w:name="_Toc4715"/>
      <w:bookmarkStart w:id="60" w:name="_Toc214333210"/>
      <w:bookmarkStart w:id="61" w:name="_Toc214331814"/>
      <w:r>
        <w:rPr>
          <w:rFonts w:hint="eastAsia" w:ascii="仿宋_GB2312" w:eastAsia="仿宋_GB2312" w:cs="黑体" w:hAnsiTheme="minorEastAsia"/>
          <w:bCs w:val="0"/>
          <w:kern w:val="2"/>
          <w:sz w:val="28"/>
          <w:szCs w:val="28"/>
          <w:highlight w:val="none"/>
        </w:rPr>
        <w:t>六、定标</w:t>
      </w:r>
      <w:bookmarkEnd w:id="56"/>
      <w:bookmarkEnd w:id="57"/>
      <w:bookmarkEnd w:id="58"/>
      <w:bookmarkEnd w:id="59"/>
      <w:bookmarkEnd w:id="60"/>
      <w:bookmarkEnd w:id="61"/>
    </w:p>
    <w:p w14:paraId="7919B684">
      <w:pPr>
        <w:pStyle w:val="181"/>
        <w:keepNext w:val="0"/>
        <w:keepLines w:val="0"/>
        <w:ind w:firstLine="482" w:firstLineChars="200"/>
        <w:jc w:val="left"/>
        <w:rPr>
          <w:rFonts w:ascii="仿宋_GB2312" w:eastAsia="仿宋_GB2312" w:hAnsiTheme="minorEastAsia"/>
          <w:b/>
          <w:bCs/>
          <w:highlight w:val="none"/>
        </w:rPr>
      </w:pPr>
      <w:bookmarkStart w:id="62" w:name="_Toc30302"/>
      <w:r>
        <w:rPr>
          <w:rFonts w:hint="eastAsia" w:ascii="仿宋_GB2312" w:eastAsia="仿宋_GB2312" w:cs="宋体" w:hAnsiTheme="minorEastAsia"/>
          <w:b/>
          <w:bCs/>
          <w:highlight w:val="none"/>
        </w:rPr>
        <w:t>2</w:t>
      </w:r>
      <w:r>
        <w:rPr>
          <w:rFonts w:ascii="仿宋_GB2312" w:eastAsia="仿宋_GB2312" w:cs="宋体" w:hAnsiTheme="minorEastAsia"/>
          <w:b/>
          <w:bCs/>
          <w:highlight w:val="none"/>
        </w:rPr>
        <w:t>2</w:t>
      </w:r>
      <w:r>
        <w:rPr>
          <w:rFonts w:hint="eastAsia" w:ascii="仿宋_GB2312" w:eastAsia="仿宋_GB2312" w:cs="宋体" w:hAnsiTheme="minorEastAsia"/>
          <w:b/>
          <w:bCs/>
          <w:highlight w:val="none"/>
        </w:rPr>
        <w:t>.定标</w:t>
      </w:r>
      <w:bookmarkEnd w:id="62"/>
    </w:p>
    <w:p w14:paraId="75CE6C93">
      <w:pPr>
        <w:spacing w:line="400" w:lineRule="exact"/>
        <w:ind w:firstLine="420" w:firstLineChars="200"/>
        <w:jc w:val="left"/>
        <w:outlineLvl w:val="2"/>
        <w:rPr>
          <w:rFonts w:ascii="仿宋_GB2312" w:eastAsia="仿宋_GB2312" w:cs="Times New Roman" w:hAnsiTheme="minorEastAsia"/>
          <w:sz w:val="21"/>
          <w:szCs w:val="21"/>
          <w:highlight w:val="none"/>
        </w:rPr>
      </w:pPr>
      <w:r>
        <w:rPr>
          <w:rFonts w:hint="eastAsia" w:ascii="仿宋_GB2312" w:eastAsia="仿宋_GB2312" w:hAnsiTheme="minorEastAsia"/>
          <w:sz w:val="21"/>
          <w:szCs w:val="21"/>
          <w:highlight w:val="none"/>
        </w:rPr>
        <w:t>2</w:t>
      </w:r>
      <w:r>
        <w:rPr>
          <w:rFonts w:ascii="仿宋_GB2312" w:eastAsia="仿宋_GB2312" w:hAnsiTheme="minorEastAsia"/>
          <w:sz w:val="21"/>
          <w:szCs w:val="21"/>
          <w:highlight w:val="none"/>
        </w:rPr>
        <w:t>2</w:t>
      </w:r>
      <w:r>
        <w:rPr>
          <w:rFonts w:hint="eastAsia" w:ascii="仿宋_GB2312" w:eastAsia="仿宋_GB2312" w:hAnsiTheme="minorEastAsia"/>
          <w:sz w:val="21"/>
          <w:szCs w:val="21"/>
          <w:highlight w:val="none"/>
        </w:rPr>
        <w:t>.</w:t>
      </w:r>
      <w:r>
        <w:rPr>
          <w:rFonts w:ascii="仿宋_GB2312" w:eastAsia="仿宋_GB2312" w:hAnsiTheme="minorEastAsia"/>
          <w:sz w:val="21"/>
          <w:szCs w:val="21"/>
          <w:highlight w:val="none"/>
        </w:rPr>
        <w:t>1</w:t>
      </w:r>
      <w:r>
        <w:rPr>
          <w:rFonts w:hint="eastAsia" w:ascii="仿宋_GB2312" w:eastAsia="仿宋_GB2312" w:hAnsiTheme="minorEastAsia"/>
          <w:sz w:val="21"/>
          <w:szCs w:val="21"/>
          <w:highlight w:val="none"/>
        </w:rPr>
        <w:t>招标人不承诺将合同授予报价最低的投标人。</w:t>
      </w:r>
    </w:p>
    <w:p w14:paraId="4968F4DC">
      <w:pPr>
        <w:spacing w:line="400" w:lineRule="exact"/>
        <w:ind w:firstLine="420" w:firstLineChars="200"/>
        <w:jc w:val="left"/>
        <w:outlineLvl w:val="2"/>
        <w:rPr>
          <w:rFonts w:ascii="仿宋_GB2312" w:eastAsia="仿宋_GB2312" w:cs="Times New Roman" w:hAnsiTheme="minorEastAsia"/>
          <w:sz w:val="21"/>
          <w:szCs w:val="21"/>
          <w:highlight w:val="none"/>
        </w:rPr>
      </w:pPr>
      <w:r>
        <w:rPr>
          <w:rFonts w:hint="eastAsia" w:ascii="仿宋_GB2312" w:eastAsia="仿宋_GB2312" w:hAnsiTheme="minorEastAsia"/>
          <w:sz w:val="21"/>
          <w:szCs w:val="21"/>
          <w:highlight w:val="none"/>
        </w:rPr>
        <w:t>2</w:t>
      </w:r>
      <w:r>
        <w:rPr>
          <w:rFonts w:ascii="仿宋_GB2312" w:eastAsia="仿宋_GB2312" w:hAnsiTheme="minorEastAsia"/>
          <w:sz w:val="21"/>
          <w:szCs w:val="21"/>
          <w:highlight w:val="none"/>
        </w:rPr>
        <w:t>2</w:t>
      </w:r>
      <w:r>
        <w:rPr>
          <w:rFonts w:hint="eastAsia" w:ascii="仿宋_GB2312" w:eastAsia="仿宋_GB2312" w:hAnsiTheme="minorEastAsia"/>
          <w:sz w:val="21"/>
          <w:szCs w:val="21"/>
          <w:highlight w:val="none"/>
        </w:rPr>
        <w:t>.</w:t>
      </w:r>
      <w:r>
        <w:rPr>
          <w:rFonts w:ascii="仿宋_GB2312" w:eastAsia="仿宋_GB2312" w:hAnsiTheme="minorEastAsia"/>
          <w:sz w:val="21"/>
          <w:szCs w:val="21"/>
          <w:highlight w:val="none"/>
        </w:rPr>
        <w:t>2</w:t>
      </w:r>
      <w:r>
        <w:rPr>
          <w:rFonts w:hint="eastAsia" w:ascii="仿宋_GB2312" w:eastAsia="仿宋_GB2312" w:hAnsiTheme="minorEastAsia"/>
          <w:sz w:val="21"/>
          <w:szCs w:val="21"/>
          <w:highlight w:val="none"/>
        </w:rPr>
        <w:t>招标人对评标、定标结果不作任何解释。</w:t>
      </w:r>
    </w:p>
    <w:p w14:paraId="4C2C1FDA">
      <w:pPr>
        <w:spacing w:line="400" w:lineRule="exact"/>
        <w:ind w:firstLine="420" w:firstLineChars="200"/>
        <w:jc w:val="left"/>
        <w:outlineLvl w:val="2"/>
        <w:rPr>
          <w:rFonts w:ascii="仿宋_GB2312" w:eastAsia="仿宋_GB2312" w:cs="Times New Roman" w:hAnsiTheme="minorEastAsia"/>
          <w:sz w:val="21"/>
          <w:szCs w:val="21"/>
          <w:highlight w:val="none"/>
        </w:rPr>
      </w:pPr>
      <w:r>
        <w:rPr>
          <w:rFonts w:hint="eastAsia" w:ascii="仿宋_GB2312" w:eastAsia="仿宋_GB2312" w:hAnsiTheme="minorEastAsia"/>
          <w:sz w:val="21"/>
          <w:szCs w:val="21"/>
          <w:highlight w:val="none"/>
        </w:rPr>
        <w:t>2</w:t>
      </w:r>
      <w:r>
        <w:rPr>
          <w:rFonts w:ascii="仿宋_GB2312" w:eastAsia="仿宋_GB2312" w:hAnsiTheme="minorEastAsia"/>
          <w:sz w:val="21"/>
          <w:szCs w:val="21"/>
          <w:highlight w:val="none"/>
        </w:rPr>
        <w:t>2</w:t>
      </w:r>
      <w:r>
        <w:rPr>
          <w:rFonts w:hint="eastAsia" w:ascii="仿宋_GB2312" w:eastAsia="仿宋_GB2312" w:hAnsiTheme="minorEastAsia"/>
          <w:sz w:val="21"/>
          <w:szCs w:val="21"/>
          <w:highlight w:val="none"/>
        </w:rPr>
        <w:t>.</w:t>
      </w:r>
      <w:r>
        <w:rPr>
          <w:rFonts w:ascii="仿宋_GB2312" w:eastAsia="仿宋_GB2312" w:hAnsiTheme="minorEastAsia"/>
          <w:sz w:val="21"/>
          <w:szCs w:val="21"/>
          <w:highlight w:val="none"/>
        </w:rPr>
        <w:t>3</w:t>
      </w:r>
      <w:r>
        <w:rPr>
          <w:rFonts w:hint="eastAsia" w:ascii="仿宋_GB2312" w:eastAsia="仿宋_GB2312" w:hAnsiTheme="minorEastAsia"/>
          <w:sz w:val="21"/>
          <w:szCs w:val="21"/>
          <w:highlight w:val="none"/>
        </w:rPr>
        <w:t>招标人保留在授标之前任何时候作废处理任何投标，以及宣布招标程序无效或作废标处理所有投标的权力，对受影响的投标人不承担任何责任。</w:t>
      </w:r>
    </w:p>
    <w:p w14:paraId="40497881">
      <w:pPr>
        <w:spacing w:line="400" w:lineRule="exact"/>
        <w:ind w:firstLine="420" w:firstLineChars="200"/>
        <w:jc w:val="left"/>
        <w:outlineLvl w:val="2"/>
        <w:rPr>
          <w:rFonts w:ascii="仿宋_GB2312" w:eastAsia="仿宋_GB2312" w:cs="Times New Roman" w:hAnsiTheme="minorEastAsia"/>
          <w:highlight w:val="none"/>
        </w:rPr>
      </w:pPr>
      <w:r>
        <w:rPr>
          <w:rFonts w:hint="eastAsia" w:ascii="仿宋_GB2312" w:eastAsia="仿宋_GB2312" w:hAnsiTheme="minorEastAsia"/>
          <w:sz w:val="21"/>
          <w:szCs w:val="21"/>
          <w:highlight w:val="none"/>
        </w:rPr>
        <w:t>2</w:t>
      </w:r>
      <w:r>
        <w:rPr>
          <w:rFonts w:ascii="仿宋_GB2312" w:eastAsia="仿宋_GB2312" w:hAnsiTheme="minorEastAsia"/>
          <w:sz w:val="21"/>
          <w:szCs w:val="21"/>
          <w:highlight w:val="none"/>
        </w:rPr>
        <w:t>2</w:t>
      </w:r>
      <w:r>
        <w:rPr>
          <w:rFonts w:hint="eastAsia" w:ascii="仿宋_GB2312" w:eastAsia="仿宋_GB2312" w:hAnsiTheme="minorEastAsia"/>
          <w:sz w:val="21"/>
          <w:szCs w:val="21"/>
          <w:highlight w:val="none"/>
        </w:rPr>
        <w:t>.</w:t>
      </w:r>
      <w:r>
        <w:rPr>
          <w:rFonts w:ascii="仿宋_GB2312" w:eastAsia="仿宋_GB2312" w:hAnsiTheme="minorEastAsia"/>
          <w:sz w:val="21"/>
          <w:szCs w:val="21"/>
          <w:highlight w:val="none"/>
        </w:rPr>
        <w:t>4</w:t>
      </w:r>
      <w:r>
        <w:rPr>
          <w:rFonts w:hint="eastAsia" w:ascii="仿宋_GB2312" w:eastAsia="仿宋_GB2312" w:hAnsiTheme="minorEastAsia"/>
          <w:sz w:val="21"/>
          <w:szCs w:val="21"/>
          <w:highlight w:val="none"/>
        </w:rPr>
        <w:t>若排序第一的中标候选人不与招标人签订合同、或放弃中标、或因不可抗力提出不能履行合同、或未按招标文件规定提交履约保证金，招标人可以按中标候选人排序依序确定中标人</w:t>
      </w:r>
      <w:r>
        <w:rPr>
          <w:rFonts w:hint="eastAsia" w:ascii="仿宋_GB2312" w:eastAsia="仿宋_GB2312" w:hAnsiTheme="minorEastAsia"/>
          <w:highlight w:val="none"/>
        </w:rPr>
        <w:t>。</w:t>
      </w:r>
    </w:p>
    <w:p w14:paraId="1E1212CA">
      <w:pPr>
        <w:pStyle w:val="181"/>
        <w:keepNext w:val="0"/>
        <w:keepLines w:val="0"/>
        <w:ind w:firstLine="482" w:firstLineChars="200"/>
        <w:jc w:val="left"/>
        <w:rPr>
          <w:rFonts w:ascii="仿宋_GB2312" w:eastAsia="仿宋_GB2312" w:hAnsiTheme="minorEastAsia"/>
          <w:b/>
          <w:bCs/>
          <w:highlight w:val="none"/>
        </w:rPr>
      </w:pPr>
      <w:bookmarkStart w:id="63" w:name="_Toc15618"/>
      <w:r>
        <w:rPr>
          <w:rFonts w:hint="eastAsia" w:ascii="仿宋_GB2312" w:eastAsia="仿宋_GB2312" w:cs="宋体" w:hAnsiTheme="minorEastAsia"/>
          <w:b/>
          <w:bCs/>
          <w:highlight w:val="none"/>
        </w:rPr>
        <w:t>2</w:t>
      </w:r>
      <w:r>
        <w:rPr>
          <w:rFonts w:ascii="仿宋_GB2312" w:eastAsia="仿宋_GB2312" w:cs="宋体" w:hAnsiTheme="minorEastAsia"/>
          <w:b/>
          <w:bCs/>
          <w:highlight w:val="none"/>
        </w:rPr>
        <w:t>3</w:t>
      </w:r>
      <w:r>
        <w:rPr>
          <w:rFonts w:hint="eastAsia" w:ascii="仿宋_GB2312" w:eastAsia="仿宋_GB2312" w:cs="宋体" w:hAnsiTheme="minorEastAsia"/>
          <w:b/>
          <w:bCs/>
          <w:highlight w:val="none"/>
        </w:rPr>
        <w:t>.中标通知</w:t>
      </w:r>
      <w:bookmarkEnd w:id="63"/>
    </w:p>
    <w:p w14:paraId="2B7F0844">
      <w:pPr>
        <w:spacing w:line="400" w:lineRule="exact"/>
        <w:ind w:firstLine="420" w:firstLineChars="200"/>
        <w:jc w:val="left"/>
        <w:outlineLvl w:val="2"/>
        <w:rPr>
          <w:rFonts w:ascii="仿宋_GB2312" w:eastAsia="仿宋_GB2312" w:hAnsiTheme="minorEastAsia"/>
          <w:sz w:val="21"/>
          <w:szCs w:val="21"/>
          <w:highlight w:val="none"/>
        </w:rPr>
      </w:pPr>
      <w:r>
        <w:rPr>
          <w:rFonts w:hint="eastAsia" w:ascii="仿宋_GB2312" w:eastAsia="仿宋_GB2312" w:hAnsiTheme="minorEastAsia"/>
          <w:sz w:val="21"/>
          <w:szCs w:val="21"/>
          <w:highlight w:val="none"/>
        </w:rPr>
        <w:t>2</w:t>
      </w:r>
      <w:r>
        <w:rPr>
          <w:rFonts w:ascii="仿宋_GB2312" w:eastAsia="仿宋_GB2312" w:hAnsiTheme="minorEastAsia"/>
          <w:sz w:val="21"/>
          <w:szCs w:val="21"/>
          <w:highlight w:val="none"/>
        </w:rPr>
        <w:t>3</w:t>
      </w:r>
      <w:r>
        <w:rPr>
          <w:rFonts w:hint="eastAsia" w:ascii="仿宋_GB2312" w:eastAsia="仿宋_GB2312" w:hAnsiTheme="minorEastAsia"/>
          <w:sz w:val="21"/>
          <w:szCs w:val="21"/>
          <w:highlight w:val="none"/>
        </w:rPr>
        <w:t>.1“集团官网”。纸版或其它方式通知。</w:t>
      </w:r>
    </w:p>
    <w:p w14:paraId="3D86DFD3">
      <w:pPr>
        <w:spacing w:line="400" w:lineRule="exact"/>
        <w:jc w:val="center"/>
        <w:outlineLvl w:val="2"/>
        <w:rPr>
          <w:rFonts w:ascii="仿宋_GB2312" w:eastAsia="仿宋_GB2312" w:hAnsiTheme="majorEastAsia"/>
          <w:b/>
          <w:bCs/>
          <w:sz w:val="36"/>
          <w:szCs w:val="36"/>
          <w:highlight w:val="none"/>
        </w:rPr>
      </w:pPr>
    </w:p>
    <w:p w14:paraId="3464AFF6">
      <w:pPr>
        <w:spacing w:line="400" w:lineRule="exact"/>
        <w:jc w:val="both"/>
        <w:outlineLvl w:val="2"/>
        <w:rPr>
          <w:rFonts w:hint="eastAsia" w:ascii="仿宋_GB2312" w:eastAsia="仿宋_GB2312" w:hAnsiTheme="majorEastAsia"/>
          <w:b/>
          <w:bCs/>
          <w:sz w:val="28"/>
          <w:szCs w:val="28"/>
          <w:highlight w:val="none"/>
        </w:rPr>
      </w:pPr>
    </w:p>
    <w:p w14:paraId="5CCA336B">
      <w:pPr>
        <w:spacing w:line="400" w:lineRule="exact"/>
        <w:jc w:val="both"/>
        <w:outlineLvl w:val="2"/>
        <w:rPr>
          <w:rFonts w:hint="eastAsia" w:ascii="仿宋_GB2312" w:eastAsia="仿宋_GB2312" w:hAnsiTheme="majorEastAsia"/>
          <w:b/>
          <w:bCs/>
          <w:sz w:val="28"/>
          <w:szCs w:val="28"/>
          <w:highlight w:val="none"/>
        </w:rPr>
      </w:pPr>
    </w:p>
    <w:p w14:paraId="76E37641">
      <w:pPr>
        <w:spacing w:line="400" w:lineRule="exact"/>
        <w:jc w:val="both"/>
        <w:outlineLvl w:val="2"/>
        <w:rPr>
          <w:rFonts w:hint="eastAsia" w:ascii="仿宋_GB2312" w:eastAsia="仿宋_GB2312" w:hAnsiTheme="majorEastAsia"/>
          <w:b/>
          <w:bCs/>
          <w:sz w:val="28"/>
          <w:szCs w:val="28"/>
          <w:highlight w:val="none"/>
        </w:rPr>
      </w:pPr>
    </w:p>
    <w:p w14:paraId="760B50EB">
      <w:pPr>
        <w:spacing w:line="400" w:lineRule="exact"/>
        <w:jc w:val="both"/>
        <w:outlineLvl w:val="2"/>
        <w:rPr>
          <w:rFonts w:hint="eastAsia" w:ascii="仿宋_GB2312" w:eastAsia="仿宋_GB2312" w:hAnsiTheme="majorEastAsia"/>
          <w:b/>
          <w:bCs/>
          <w:sz w:val="28"/>
          <w:szCs w:val="28"/>
          <w:highlight w:val="none"/>
        </w:rPr>
      </w:pPr>
    </w:p>
    <w:p w14:paraId="7EF77C85">
      <w:pPr>
        <w:spacing w:line="400" w:lineRule="exact"/>
        <w:jc w:val="both"/>
        <w:outlineLvl w:val="2"/>
        <w:rPr>
          <w:rFonts w:hint="eastAsia" w:ascii="仿宋_GB2312" w:eastAsia="仿宋_GB2312" w:hAnsiTheme="majorEastAsia"/>
          <w:b/>
          <w:bCs/>
          <w:sz w:val="28"/>
          <w:szCs w:val="28"/>
          <w:highlight w:val="none"/>
        </w:rPr>
      </w:pPr>
    </w:p>
    <w:p w14:paraId="0E890418">
      <w:pPr>
        <w:spacing w:line="400" w:lineRule="exact"/>
        <w:jc w:val="both"/>
        <w:outlineLvl w:val="2"/>
        <w:rPr>
          <w:rFonts w:hint="eastAsia" w:ascii="仿宋_GB2312" w:eastAsia="仿宋_GB2312" w:hAnsiTheme="majorEastAsia"/>
          <w:b/>
          <w:bCs/>
          <w:sz w:val="28"/>
          <w:szCs w:val="28"/>
          <w:highlight w:val="none"/>
        </w:rPr>
      </w:pPr>
    </w:p>
    <w:p w14:paraId="350BAB15">
      <w:pPr>
        <w:spacing w:line="400" w:lineRule="exact"/>
        <w:jc w:val="both"/>
        <w:outlineLvl w:val="2"/>
        <w:rPr>
          <w:rFonts w:hint="eastAsia" w:ascii="仿宋_GB2312" w:eastAsia="仿宋_GB2312" w:hAnsiTheme="majorEastAsia"/>
          <w:b/>
          <w:bCs/>
          <w:sz w:val="28"/>
          <w:szCs w:val="28"/>
          <w:highlight w:val="none"/>
        </w:rPr>
      </w:pPr>
    </w:p>
    <w:p w14:paraId="2A7DE1EE">
      <w:pPr>
        <w:spacing w:line="400" w:lineRule="exact"/>
        <w:jc w:val="both"/>
        <w:outlineLvl w:val="2"/>
        <w:rPr>
          <w:rFonts w:hint="eastAsia" w:ascii="仿宋_GB2312" w:eastAsia="仿宋_GB2312" w:hAnsiTheme="majorEastAsia"/>
          <w:b/>
          <w:bCs/>
          <w:sz w:val="28"/>
          <w:szCs w:val="28"/>
          <w:highlight w:val="none"/>
        </w:rPr>
      </w:pPr>
    </w:p>
    <w:p w14:paraId="5E5E03D9">
      <w:pPr>
        <w:spacing w:line="400" w:lineRule="exact"/>
        <w:jc w:val="center"/>
        <w:outlineLvl w:val="2"/>
        <w:rPr>
          <w:rFonts w:ascii="仿宋_GB2312" w:eastAsia="仿宋_GB2312" w:hAnsiTheme="majorEastAsia"/>
          <w:b/>
          <w:bCs/>
          <w:sz w:val="28"/>
          <w:szCs w:val="28"/>
          <w:highlight w:val="none"/>
        </w:rPr>
      </w:pPr>
      <w:r>
        <w:rPr>
          <w:rFonts w:hint="eastAsia" w:ascii="仿宋_GB2312" w:eastAsia="仿宋_GB2312" w:hAnsiTheme="majorEastAsia"/>
          <w:b/>
          <w:bCs/>
          <w:sz w:val="28"/>
          <w:szCs w:val="28"/>
          <w:highlight w:val="none"/>
        </w:rPr>
        <w:t>第二部分</w:t>
      </w:r>
      <w:r>
        <w:rPr>
          <w:rFonts w:ascii="仿宋_GB2312" w:eastAsia="仿宋_GB2312" w:hAnsiTheme="majorEastAsia"/>
          <w:b/>
          <w:bCs/>
          <w:sz w:val="28"/>
          <w:szCs w:val="28"/>
          <w:highlight w:val="none"/>
        </w:rPr>
        <w:t xml:space="preserve"> </w:t>
      </w:r>
      <w:r>
        <w:rPr>
          <w:rFonts w:hint="eastAsia" w:ascii="仿宋_GB2312" w:eastAsia="仿宋_GB2312" w:hAnsiTheme="majorEastAsia"/>
          <w:b/>
          <w:bCs/>
          <w:sz w:val="28"/>
          <w:szCs w:val="28"/>
          <w:highlight w:val="none"/>
        </w:rPr>
        <w:t>技术标准和图纸</w:t>
      </w:r>
    </w:p>
    <w:p w14:paraId="0CB7F5A2">
      <w:pPr>
        <w:pStyle w:val="18"/>
        <w:snapToGrid w:val="0"/>
        <w:spacing w:line="400" w:lineRule="exact"/>
        <w:ind w:firstLine="482" w:firstLineChars="200"/>
        <w:jc w:val="left"/>
        <w:outlineLvl w:val="2"/>
        <w:rPr>
          <w:rFonts w:ascii="仿宋_GB2312" w:hAnsi="宋体" w:eastAsia="仿宋_GB2312"/>
          <w:b/>
          <w:kern w:val="2"/>
          <w:sz w:val="24"/>
          <w:szCs w:val="24"/>
          <w:highlight w:val="none"/>
        </w:rPr>
      </w:pPr>
      <w:r>
        <w:rPr>
          <w:rFonts w:hint="eastAsia" w:ascii="仿宋_GB2312" w:hAnsi="宋体" w:eastAsia="仿宋_GB2312"/>
          <w:b/>
          <w:kern w:val="2"/>
          <w:sz w:val="24"/>
          <w:szCs w:val="24"/>
          <w:highlight w:val="none"/>
        </w:rPr>
        <w:t>1.质量要求</w:t>
      </w:r>
    </w:p>
    <w:p w14:paraId="15DC3B2A">
      <w:pPr>
        <w:pStyle w:val="18"/>
        <w:snapToGrid w:val="0"/>
        <w:spacing w:line="400" w:lineRule="exact"/>
        <w:ind w:firstLine="420" w:firstLineChars="200"/>
        <w:jc w:val="left"/>
        <w:outlineLvl w:val="2"/>
        <w:rPr>
          <w:rFonts w:ascii="仿宋_GB2312" w:hAnsi="宋体" w:eastAsia="仿宋_GB2312"/>
          <w:kern w:val="2"/>
          <w:highlight w:val="none"/>
        </w:rPr>
      </w:pPr>
      <w:r>
        <w:rPr>
          <w:rFonts w:hint="eastAsia" w:ascii="仿宋_GB2312" w:hAnsi="宋体" w:eastAsia="仿宋_GB2312"/>
          <w:kern w:val="2"/>
          <w:highlight w:val="none"/>
        </w:rPr>
        <w:t>1.1质量基本条件：产品的质量必须完全符合国家有关技术标准、规范的要求，并满足招标人为保证工程进度、质量、环保等方面对投标人提出的其它要求。乙方应保证产品经过正常使用条件下，在其设计期限内具有可靠的性能。</w:t>
      </w:r>
    </w:p>
    <w:p w14:paraId="1D5F49EA">
      <w:pPr>
        <w:pStyle w:val="18"/>
        <w:snapToGrid w:val="0"/>
        <w:spacing w:line="400" w:lineRule="exact"/>
        <w:ind w:firstLine="420" w:firstLineChars="200"/>
        <w:jc w:val="left"/>
        <w:outlineLvl w:val="2"/>
        <w:rPr>
          <w:rFonts w:ascii="仿宋_GB2312" w:hAnsi="宋体" w:eastAsia="仿宋_GB2312"/>
          <w:kern w:val="2"/>
          <w:highlight w:val="none"/>
        </w:rPr>
      </w:pPr>
      <w:r>
        <w:rPr>
          <w:rFonts w:hint="eastAsia" w:ascii="仿宋_GB2312" w:hAnsi="宋体" w:eastAsia="仿宋_GB2312"/>
          <w:kern w:val="2"/>
          <w:highlight w:val="none"/>
        </w:rPr>
        <w:t>1.2乙方提供产品的材质证明书：执行标准、品种、代号、强度等级、生产者名称、生产许可证标志及编号、出厂编号、包装日期、净含量等，按规定期限要求对产品质量负责。</w:t>
      </w:r>
    </w:p>
    <w:p w14:paraId="5F0F9BEC">
      <w:pPr>
        <w:pStyle w:val="18"/>
        <w:snapToGrid w:val="0"/>
        <w:spacing w:line="400" w:lineRule="exact"/>
        <w:ind w:firstLine="420" w:firstLineChars="200"/>
        <w:jc w:val="left"/>
        <w:outlineLvl w:val="2"/>
        <w:rPr>
          <w:rFonts w:ascii="仿宋_GB2312" w:hAnsi="宋体" w:eastAsia="仿宋_GB2312"/>
          <w:kern w:val="2"/>
          <w:highlight w:val="none"/>
        </w:rPr>
      </w:pPr>
      <w:r>
        <w:rPr>
          <w:rFonts w:hint="eastAsia" w:ascii="仿宋_GB2312" w:hAnsi="宋体" w:eastAsia="仿宋_GB2312"/>
          <w:kern w:val="2"/>
          <w:highlight w:val="none"/>
        </w:rPr>
        <w:t>1.3乙方必须承担以劣充优，遗留及掩盖隐患所造成的经济损失和法律责任。</w:t>
      </w:r>
    </w:p>
    <w:p w14:paraId="2A7A4FAD">
      <w:pPr>
        <w:pStyle w:val="18"/>
        <w:snapToGrid w:val="0"/>
        <w:spacing w:line="400" w:lineRule="exact"/>
        <w:ind w:firstLine="482" w:firstLineChars="200"/>
        <w:jc w:val="left"/>
        <w:outlineLvl w:val="2"/>
        <w:rPr>
          <w:rFonts w:ascii="仿宋_GB2312" w:hAnsi="宋体" w:eastAsia="仿宋_GB2312"/>
          <w:kern w:val="2"/>
          <w:sz w:val="24"/>
          <w:szCs w:val="24"/>
          <w:highlight w:val="none"/>
        </w:rPr>
      </w:pPr>
      <w:r>
        <w:rPr>
          <w:rFonts w:hint="eastAsia" w:ascii="仿宋_GB2312" w:hAnsi="宋体" w:eastAsia="仿宋_GB2312"/>
          <w:b/>
          <w:sz w:val="24"/>
          <w:szCs w:val="24"/>
          <w:highlight w:val="none"/>
        </w:rPr>
        <w:t>2.质量标准、技术规范、图纸、质量保证期和验收标准</w:t>
      </w:r>
    </w:p>
    <w:p w14:paraId="483373DD">
      <w:pPr>
        <w:pStyle w:val="18"/>
        <w:snapToGrid w:val="0"/>
        <w:spacing w:line="400" w:lineRule="exact"/>
        <w:ind w:firstLine="420" w:firstLineChars="200"/>
        <w:jc w:val="left"/>
        <w:outlineLvl w:val="2"/>
        <w:rPr>
          <w:rFonts w:hint="eastAsia" w:ascii="仿宋_GB2312" w:hAnsi="宋体" w:eastAsia="仿宋_GB2312"/>
          <w:kern w:val="2"/>
          <w:highlight w:val="none"/>
          <w:lang w:eastAsia="zh-CN"/>
        </w:rPr>
      </w:pPr>
      <w:r>
        <w:rPr>
          <w:rFonts w:hint="eastAsia" w:ascii="仿宋_GB2312" w:hAnsi="宋体" w:eastAsia="仿宋_GB2312"/>
          <w:kern w:val="2"/>
          <w:highlight w:val="none"/>
          <w:lang w:eastAsia="zh-CN"/>
        </w:rPr>
        <w:t>（</w:t>
      </w:r>
      <w:r>
        <w:rPr>
          <w:rFonts w:hint="eastAsia" w:ascii="仿宋_GB2312" w:hAnsi="宋体" w:eastAsia="仿宋_GB2312"/>
          <w:kern w:val="2"/>
          <w:highlight w:val="none"/>
          <w:lang w:val="en-US" w:eastAsia="zh-CN"/>
        </w:rPr>
        <w:t>见合同文件中质量标准要求</w:t>
      </w:r>
      <w:r>
        <w:rPr>
          <w:rFonts w:hint="eastAsia" w:ascii="仿宋_GB2312" w:hAnsi="宋体" w:eastAsia="仿宋_GB2312"/>
          <w:kern w:val="2"/>
          <w:highlight w:val="none"/>
          <w:lang w:eastAsia="zh-CN"/>
        </w:rPr>
        <w:t>）。</w:t>
      </w:r>
    </w:p>
    <w:p w14:paraId="00A77EDB">
      <w:pPr>
        <w:pStyle w:val="18"/>
        <w:snapToGrid w:val="0"/>
        <w:spacing w:line="400" w:lineRule="exact"/>
        <w:ind w:firstLine="420" w:firstLineChars="200"/>
        <w:jc w:val="left"/>
        <w:outlineLvl w:val="2"/>
        <w:rPr>
          <w:rFonts w:ascii="仿宋_GB2312" w:hAnsi="宋体" w:eastAsia="仿宋_GB2312"/>
          <w:kern w:val="2"/>
          <w:highlight w:val="none"/>
        </w:rPr>
      </w:pPr>
    </w:p>
    <w:p w14:paraId="74C3C88C">
      <w:pPr>
        <w:spacing w:line="400" w:lineRule="exact"/>
        <w:jc w:val="center"/>
        <w:outlineLvl w:val="0"/>
        <w:rPr>
          <w:rFonts w:ascii="仿宋_GB2312" w:eastAsia="仿宋_GB2312" w:hAnsiTheme="majorEastAsia"/>
          <w:b/>
          <w:bCs/>
          <w:sz w:val="36"/>
          <w:szCs w:val="36"/>
          <w:highlight w:val="none"/>
        </w:rPr>
      </w:pPr>
    </w:p>
    <w:p w14:paraId="1CE02EB6">
      <w:pPr>
        <w:spacing w:line="400" w:lineRule="exact"/>
        <w:jc w:val="center"/>
        <w:outlineLvl w:val="0"/>
        <w:rPr>
          <w:rFonts w:ascii="仿宋_GB2312" w:eastAsia="仿宋_GB2312" w:hAnsiTheme="majorEastAsia"/>
          <w:b/>
          <w:bCs/>
          <w:sz w:val="36"/>
          <w:szCs w:val="36"/>
          <w:highlight w:val="none"/>
        </w:rPr>
      </w:pPr>
    </w:p>
    <w:p w14:paraId="730D9775">
      <w:pPr>
        <w:spacing w:line="400" w:lineRule="exact"/>
        <w:jc w:val="center"/>
        <w:outlineLvl w:val="0"/>
        <w:rPr>
          <w:rFonts w:ascii="仿宋_GB2312" w:eastAsia="仿宋_GB2312" w:hAnsiTheme="majorEastAsia"/>
          <w:b/>
          <w:bCs/>
          <w:sz w:val="36"/>
          <w:szCs w:val="36"/>
          <w:highlight w:val="none"/>
        </w:rPr>
      </w:pPr>
    </w:p>
    <w:p w14:paraId="0CE679A3">
      <w:pPr>
        <w:spacing w:line="400" w:lineRule="exact"/>
        <w:jc w:val="center"/>
        <w:outlineLvl w:val="0"/>
        <w:rPr>
          <w:rFonts w:ascii="仿宋_GB2312" w:eastAsia="仿宋_GB2312" w:hAnsiTheme="majorEastAsia"/>
          <w:b/>
          <w:bCs/>
          <w:sz w:val="36"/>
          <w:szCs w:val="36"/>
          <w:highlight w:val="none"/>
        </w:rPr>
      </w:pPr>
    </w:p>
    <w:p w14:paraId="1DEC15D9">
      <w:pPr>
        <w:spacing w:line="400" w:lineRule="exact"/>
        <w:jc w:val="center"/>
        <w:outlineLvl w:val="0"/>
        <w:rPr>
          <w:rFonts w:ascii="仿宋_GB2312" w:eastAsia="仿宋_GB2312" w:hAnsiTheme="majorEastAsia"/>
          <w:b/>
          <w:bCs/>
          <w:sz w:val="36"/>
          <w:szCs w:val="36"/>
          <w:highlight w:val="none"/>
        </w:rPr>
      </w:pPr>
    </w:p>
    <w:p w14:paraId="02B1A493">
      <w:pPr>
        <w:spacing w:line="400" w:lineRule="exact"/>
        <w:jc w:val="center"/>
        <w:outlineLvl w:val="0"/>
        <w:rPr>
          <w:rFonts w:ascii="仿宋_GB2312" w:eastAsia="仿宋_GB2312" w:hAnsiTheme="majorEastAsia"/>
          <w:b/>
          <w:bCs/>
          <w:sz w:val="36"/>
          <w:szCs w:val="36"/>
          <w:highlight w:val="none"/>
        </w:rPr>
      </w:pPr>
    </w:p>
    <w:p w14:paraId="5F8182EB">
      <w:pPr>
        <w:spacing w:line="400" w:lineRule="exact"/>
        <w:jc w:val="center"/>
        <w:outlineLvl w:val="0"/>
        <w:rPr>
          <w:rFonts w:ascii="仿宋_GB2312" w:eastAsia="仿宋_GB2312" w:hAnsiTheme="majorEastAsia"/>
          <w:b/>
          <w:bCs/>
          <w:sz w:val="36"/>
          <w:szCs w:val="36"/>
          <w:highlight w:val="none"/>
        </w:rPr>
      </w:pPr>
    </w:p>
    <w:p w14:paraId="55F62A03">
      <w:pPr>
        <w:spacing w:line="400" w:lineRule="exact"/>
        <w:jc w:val="center"/>
        <w:outlineLvl w:val="0"/>
        <w:rPr>
          <w:rFonts w:ascii="仿宋_GB2312" w:eastAsia="仿宋_GB2312" w:hAnsiTheme="majorEastAsia"/>
          <w:b/>
          <w:bCs/>
          <w:sz w:val="36"/>
          <w:szCs w:val="36"/>
          <w:highlight w:val="none"/>
        </w:rPr>
      </w:pPr>
    </w:p>
    <w:p w14:paraId="4B62322B">
      <w:pPr>
        <w:spacing w:line="400" w:lineRule="exact"/>
        <w:jc w:val="both"/>
        <w:outlineLvl w:val="0"/>
        <w:rPr>
          <w:rFonts w:ascii="仿宋_GB2312" w:eastAsia="仿宋_GB2312" w:hAnsiTheme="majorEastAsia"/>
          <w:b/>
          <w:bCs/>
          <w:sz w:val="36"/>
          <w:szCs w:val="36"/>
          <w:highlight w:val="none"/>
        </w:rPr>
      </w:pPr>
    </w:p>
    <w:p w14:paraId="03BFF751">
      <w:pPr>
        <w:spacing w:line="400" w:lineRule="exact"/>
        <w:jc w:val="both"/>
        <w:outlineLvl w:val="0"/>
        <w:rPr>
          <w:rFonts w:ascii="仿宋_GB2312" w:eastAsia="仿宋_GB2312" w:hAnsiTheme="majorEastAsia"/>
          <w:b/>
          <w:bCs/>
          <w:sz w:val="36"/>
          <w:szCs w:val="36"/>
          <w:highlight w:val="none"/>
        </w:rPr>
      </w:pPr>
    </w:p>
    <w:p w14:paraId="41762576">
      <w:pPr>
        <w:spacing w:line="400" w:lineRule="exact"/>
        <w:jc w:val="both"/>
        <w:outlineLvl w:val="0"/>
        <w:rPr>
          <w:rFonts w:ascii="仿宋_GB2312" w:eastAsia="仿宋_GB2312" w:hAnsiTheme="majorEastAsia"/>
          <w:b/>
          <w:bCs/>
          <w:sz w:val="36"/>
          <w:szCs w:val="36"/>
          <w:highlight w:val="none"/>
        </w:rPr>
      </w:pPr>
    </w:p>
    <w:p w14:paraId="1F53FCB4">
      <w:pPr>
        <w:spacing w:line="400" w:lineRule="exact"/>
        <w:jc w:val="both"/>
        <w:outlineLvl w:val="0"/>
        <w:rPr>
          <w:rFonts w:ascii="仿宋_GB2312" w:eastAsia="仿宋_GB2312" w:hAnsiTheme="majorEastAsia"/>
          <w:b/>
          <w:bCs/>
          <w:sz w:val="36"/>
          <w:szCs w:val="36"/>
          <w:highlight w:val="none"/>
        </w:rPr>
      </w:pPr>
    </w:p>
    <w:p w14:paraId="4A7BBC4C">
      <w:pPr>
        <w:spacing w:line="400" w:lineRule="exact"/>
        <w:jc w:val="both"/>
        <w:outlineLvl w:val="0"/>
        <w:rPr>
          <w:rFonts w:ascii="仿宋_GB2312" w:eastAsia="仿宋_GB2312" w:hAnsiTheme="majorEastAsia"/>
          <w:b/>
          <w:bCs/>
          <w:sz w:val="36"/>
          <w:szCs w:val="36"/>
          <w:highlight w:val="none"/>
        </w:rPr>
      </w:pPr>
    </w:p>
    <w:p w14:paraId="02364379">
      <w:pPr>
        <w:spacing w:line="400" w:lineRule="exact"/>
        <w:jc w:val="both"/>
        <w:outlineLvl w:val="0"/>
        <w:rPr>
          <w:rFonts w:ascii="仿宋_GB2312" w:eastAsia="仿宋_GB2312" w:hAnsiTheme="majorEastAsia"/>
          <w:b/>
          <w:bCs/>
          <w:sz w:val="36"/>
          <w:szCs w:val="36"/>
          <w:highlight w:val="none"/>
        </w:rPr>
      </w:pPr>
    </w:p>
    <w:p w14:paraId="2FD7D66B">
      <w:pPr>
        <w:spacing w:line="400" w:lineRule="exact"/>
        <w:jc w:val="both"/>
        <w:outlineLvl w:val="0"/>
        <w:rPr>
          <w:rFonts w:ascii="仿宋_GB2312" w:eastAsia="仿宋_GB2312" w:hAnsiTheme="majorEastAsia"/>
          <w:b/>
          <w:bCs/>
          <w:sz w:val="36"/>
          <w:szCs w:val="36"/>
          <w:highlight w:val="none"/>
        </w:rPr>
      </w:pPr>
    </w:p>
    <w:p w14:paraId="12F11E27">
      <w:pPr>
        <w:spacing w:line="400" w:lineRule="exact"/>
        <w:jc w:val="both"/>
        <w:outlineLvl w:val="0"/>
        <w:rPr>
          <w:rFonts w:ascii="仿宋_GB2312" w:eastAsia="仿宋_GB2312" w:hAnsiTheme="majorEastAsia"/>
          <w:b/>
          <w:bCs/>
          <w:sz w:val="36"/>
          <w:szCs w:val="36"/>
          <w:highlight w:val="none"/>
        </w:rPr>
      </w:pPr>
    </w:p>
    <w:p w14:paraId="06EEDFF8">
      <w:pPr>
        <w:spacing w:line="400" w:lineRule="exact"/>
        <w:jc w:val="both"/>
        <w:outlineLvl w:val="0"/>
        <w:rPr>
          <w:rFonts w:ascii="仿宋_GB2312" w:eastAsia="仿宋_GB2312" w:hAnsiTheme="majorEastAsia"/>
          <w:b/>
          <w:bCs/>
          <w:sz w:val="36"/>
          <w:szCs w:val="36"/>
          <w:highlight w:val="none"/>
        </w:rPr>
      </w:pPr>
    </w:p>
    <w:p w14:paraId="263EC77B">
      <w:pPr>
        <w:spacing w:line="400" w:lineRule="exact"/>
        <w:jc w:val="both"/>
        <w:outlineLvl w:val="0"/>
        <w:rPr>
          <w:rFonts w:ascii="仿宋_GB2312" w:eastAsia="仿宋_GB2312" w:hAnsiTheme="majorEastAsia"/>
          <w:b/>
          <w:bCs/>
          <w:sz w:val="36"/>
          <w:szCs w:val="36"/>
          <w:highlight w:val="none"/>
        </w:rPr>
      </w:pPr>
    </w:p>
    <w:p w14:paraId="70F5268B">
      <w:pPr>
        <w:spacing w:line="400" w:lineRule="exact"/>
        <w:jc w:val="both"/>
        <w:outlineLvl w:val="0"/>
        <w:rPr>
          <w:rFonts w:ascii="仿宋_GB2312" w:eastAsia="仿宋_GB2312" w:hAnsiTheme="majorEastAsia"/>
          <w:b/>
          <w:bCs/>
          <w:sz w:val="36"/>
          <w:szCs w:val="36"/>
          <w:highlight w:val="none"/>
        </w:rPr>
      </w:pPr>
    </w:p>
    <w:p w14:paraId="2F9064D2">
      <w:pPr>
        <w:spacing w:line="400" w:lineRule="exact"/>
        <w:jc w:val="both"/>
        <w:outlineLvl w:val="0"/>
        <w:rPr>
          <w:rFonts w:ascii="仿宋_GB2312" w:eastAsia="仿宋_GB2312" w:hAnsiTheme="majorEastAsia"/>
          <w:b/>
          <w:bCs/>
          <w:sz w:val="36"/>
          <w:szCs w:val="36"/>
          <w:highlight w:val="none"/>
        </w:rPr>
      </w:pPr>
    </w:p>
    <w:p w14:paraId="750EF153">
      <w:pPr>
        <w:spacing w:line="400" w:lineRule="exact"/>
        <w:jc w:val="both"/>
        <w:outlineLvl w:val="0"/>
        <w:rPr>
          <w:rFonts w:ascii="仿宋_GB2312" w:eastAsia="仿宋_GB2312" w:hAnsiTheme="majorEastAsia"/>
          <w:b/>
          <w:bCs/>
          <w:sz w:val="36"/>
          <w:szCs w:val="36"/>
          <w:highlight w:val="none"/>
        </w:rPr>
      </w:pPr>
    </w:p>
    <w:p w14:paraId="1654867E">
      <w:pPr>
        <w:spacing w:line="400" w:lineRule="exact"/>
        <w:jc w:val="center"/>
        <w:outlineLvl w:val="0"/>
        <w:rPr>
          <w:rFonts w:ascii="仿宋_GB2312" w:eastAsia="仿宋_GB2312" w:hAnsiTheme="majorEastAsia"/>
          <w:b/>
          <w:bCs/>
          <w:sz w:val="28"/>
          <w:szCs w:val="28"/>
          <w:highlight w:val="none"/>
        </w:rPr>
      </w:pPr>
      <w:r>
        <w:rPr>
          <w:rFonts w:hint="eastAsia" w:ascii="仿宋_GB2312" w:eastAsia="仿宋_GB2312" w:hAnsiTheme="majorEastAsia"/>
          <w:b/>
          <w:bCs/>
          <w:sz w:val="28"/>
          <w:szCs w:val="28"/>
          <w:highlight w:val="none"/>
        </w:rPr>
        <w:t>第三部分 投标文件格式</w:t>
      </w:r>
    </w:p>
    <w:p w14:paraId="31373EDF">
      <w:pPr>
        <w:widowControl/>
        <w:jc w:val="center"/>
        <w:rPr>
          <w:rFonts w:ascii="宋体" w:hAnsi="宋体" w:cs="宋体"/>
          <w:color w:val="000000"/>
          <w:sz w:val="36"/>
          <w:szCs w:val="36"/>
          <w:highlight w:val="none"/>
        </w:rPr>
      </w:pPr>
    </w:p>
    <w:p w14:paraId="5E996738">
      <w:pPr>
        <w:widowControl/>
        <w:jc w:val="center"/>
        <w:rPr>
          <w:rFonts w:ascii="宋体" w:hAnsi="宋体" w:cs="宋体"/>
          <w:color w:val="000000"/>
          <w:sz w:val="36"/>
          <w:szCs w:val="36"/>
          <w:highlight w:val="none"/>
        </w:rPr>
      </w:pPr>
    </w:p>
    <w:p w14:paraId="428FA1CC">
      <w:pPr>
        <w:widowControl/>
        <w:jc w:val="center"/>
        <w:rPr>
          <w:rFonts w:ascii="宋体" w:hAnsi="宋体" w:cs="宋体"/>
          <w:color w:val="000000"/>
          <w:sz w:val="36"/>
          <w:szCs w:val="36"/>
          <w:highlight w:val="none"/>
        </w:rPr>
      </w:pPr>
    </w:p>
    <w:p w14:paraId="216B34AB">
      <w:pPr>
        <w:widowControl/>
        <w:jc w:val="center"/>
        <w:rPr>
          <w:rFonts w:ascii="宋体" w:hAnsi="宋体" w:cs="宋体"/>
          <w:color w:val="000000"/>
          <w:sz w:val="36"/>
          <w:szCs w:val="36"/>
          <w:highlight w:val="none"/>
        </w:rPr>
      </w:pPr>
    </w:p>
    <w:p w14:paraId="37424C63">
      <w:pPr>
        <w:widowControl/>
        <w:rPr>
          <w:rFonts w:ascii="宋体" w:hAnsi="宋体" w:cs="宋体"/>
          <w:color w:val="000000"/>
          <w:sz w:val="36"/>
          <w:szCs w:val="36"/>
          <w:highlight w:val="none"/>
        </w:rPr>
      </w:pPr>
    </w:p>
    <w:p w14:paraId="39106B8F">
      <w:pPr>
        <w:widowControl/>
        <w:jc w:val="center"/>
        <w:rPr>
          <w:rFonts w:ascii="宋体" w:hAnsi="宋体" w:cs="宋体"/>
          <w:b/>
          <w:color w:val="000000"/>
          <w:sz w:val="72"/>
          <w:szCs w:val="72"/>
          <w:highlight w:val="none"/>
        </w:rPr>
      </w:pPr>
      <w:r>
        <w:rPr>
          <w:rFonts w:hint="eastAsia" w:ascii="宋体" w:hAnsi="宋体" w:cs="宋体"/>
          <w:b/>
          <w:color w:val="000000"/>
          <w:sz w:val="72"/>
          <w:szCs w:val="72"/>
          <w:highlight w:val="none"/>
        </w:rPr>
        <w:t>投 标 文 件</w:t>
      </w:r>
    </w:p>
    <w:p w14:paraId="14080240">
      <w:pPr>
        <w:widowControl/>
        <w:jc w:val="center"/>
        <w:rPr>
          <w:rFonts w:ascii="宋体" w:hAnsi="宋体" w:cs="宋体"/>
          <w:color w:val="000000"/>
          <w:sz w:val="36"/>
          <w:szCs w:val="36"/>
          <w:highlight w:val="none"/>
        </w:rPr>
      </w:pPr>
    </w:p>
    <w:p w14:paraId="1D40FD62">
      <w:pPr>
        <w:widowControl/>
        <w:ind w:left="3773" w:leftChars="887" w:hanging="1644" w:hangingChars="546"/>
        <w:rPr>
          <w:rFonts w:ascii="宋体" w:hAnsi="宋体" w:cs="宋体"/>
          <w:b/>
          <w:color w:val="000000"/>
          <w:sz w:val="30"/>
          <w:szCs w:val="30"/>
          <w:highlight w:val="none"/>
        </w:rPr>
      </w:pPr>
    </w:p>
    <w:p w14:paraId="43B7CFB1">
      <w:pPr>
        <w:widowControl/>
        <w:ind w:left="3840" w:leftChars="1114" w:hanging="1166" w:hangingChars="387"/>
        <w:rPr>
          <w:rFonts w:ascii="宋体" w:hAnsi="宋体" w:cs="宋体"/>
          <w:b/>
          <w:color w:val="000000"/>
          <w:sz w:val="30"/>
          <w:szCs w:val="30"/>
          <w:highlight w:val="none"/>
        </w:rPr>
      </w:pPr>
    </w:p>
    <w:p w14:paraId="76B8F8BA">
      <w:pPr>
        <w:spacing w:line="500" w:lineRule="exact"/>
        <w:jc w:val="center"/>
        <w:rPr>
          <w:rFonts w:ascii="宋体" w:hAnsi="宋体" w:cs="宋体"/>
          <w:b/>
          <w:color w:val="000000"/>
          <w:sz w:val="28"/>
          <w:szCs w:val="28"/>
          <w:highlight w:val="none"/>
        </w:rPr>
      </w:pPr>
      <w:r>
        <w:rPr>
          <w:rFonts w:hint="eastAsia" w:ascii="宋体" w:hAnsi="宋体" w:cs="宋体"/>
          <w:b/>
          <w:color w:val="000000"/>
          <w:sz w:val="28"/>
          <w:szCs w:val="28"/>
          <w:highlight w:val="none"/>
        </w:rPr>
        <w:t xml:space="preserve"> 项目名称</w:t>
      </w:r>
      <w:r>
        <w:rPr>
          <w:rFonts w:hint="eastAsia" w:ascii="宋体" w:hAnsi="宋体" w:cs="宋体"/>
          <w:b/>
          <w:color w:val="000000"/>
          <w:sz w:val="30"/>
          <w:szCs w:val="30"/>
          <w:highlight w:val="none"/>
        </w:rPr>
        <w:t>：</w:t>
      </w:r>
      <w:r>
        <w:rPr>
          <w:rFonts w:hint="eastAsia" w:ascii="宋体" w:hAnsi="宋体" w:cs="宋体"/>
          <w:b/>
          <w:color w:val="000000"/>
          <w:sz w:val="28"/>
          <w:szCs w:val="28"/>
          <w:highlight w:val="none"/>
        </w:rPr>
        <w:t>中建路桥集团有限公司</w:t>
      </w:r>
      <w:r>
        <w:rPr>
          <w:rFonts w:hint="eastAsia" w:ascii="宋体" w:hAnsi="宋体" w:cs="宋体"/>
          <w:b/>
          <w:color w:val="000000"/>
          <w:sz w:val="28"/>
          <w:szCs w:val="28"/>
          <w:highlight w:val="none"/>
          <w:u w:val="single"/>
          <w:lang w:val="en-US" w:eastAsia="zh-CN"/>
        </w:rPr>
        <w:t>定日“6.8”级地震灾后恢复重建民房建设项目（昂仁县）PC总承包七标段</w:t>
      </w:r>
      <w:r>
        <w:rPr>
          <w:rFonts w:hint="eastAsia" w:ascii="宋体" w:hAnsi="宋体" w:cs="宋体"/>
          <w:b/>
          <w:color w:val="000000"/>
          <w:sz w:val="28"/>
          <w:szCs w:val="28"/>
          <w:highlight w:val="none"/>
        </w:rPr>
        <w:t>项目经理部</w:t>
      </w:r>
    </w:p>
    <w:p w14:paraId="614D1134">
      <w:pPr>
        <w:spacing w:line="500" w:lineRule="exact"/>
        <w:jc w:val="center"/>
        <w:rPr>
          <w:rFonts w:ascii="宋体" w:hAnsi="宋体" w:cs="宋体"/>
          <w:b/>
          <w:color w:val="000000"/>
          <w:sz w:val="28"/>
          <w:szCs w:val="28"/>
          <w:highlight w:val="none"/>
        </w:rPr>
      </w:pPr>
      <w:r>
        <w:rPr>
          <w:rFonts w:hint="eastAsia" w:ascii="宋体" w:hAnsi="宋体" w:cs="宋体"/>
          <w:b/>
          <w:color w:val="000000"/>
          <w:sz w:val="28"/>
          <w:szCs w:val="28"/>
          <w:highlight w:val="none"/>
          <w:u w:val="single"/>
          <w:lang w:val="en-US" w:eastAsia="zh-CN"/>
        </w:rPr>
        <w:t>五金材料</w:t>
      </w:r>
      <w:r>
        <w:rPr>
          <w:rFonts w:hint="eastAsia" w:ascii="宋体" w:hAnsi="宋体" w:cs="宋体"/>
          <w:b/>
          <w:color w:val="000000"/>
          <w:sz w:val="28"/>
          <w:szCs w:val="28"/>
          <w:highlight w:val="none"/>
        </w:rPr>
        <w:t>采购项目</w:t>
      </w:r>
    </w:p>
    <w:p w14:paraId="3AF6EB32">
      <w:pPr>
        <w:widowControl/>
        <w:tabs>
          <w:tab w:val="left" w:pos="1134"/>
        </w:tabs>
        <w:rPr>
          <w:rFonts w:ascii="宋体" w:hAnsi="宋体" w:cs="宋体"/>
          <w:b/>
          <w:color w:val="000000"/>
          <w:sz w:val="28"/>
          <w:szCs w:val="28"/>
          <w:highlight w:val="none"/>
        </w:rPr>
      </w:pPr>
      <w:r>
        <w:rPr>
          <w:rFonts w:hint="eastAsia" w:ascii="宋体" w:hAnsi="宋体" w:cs="宋体"/>
          <w:b/>
          <w:color w:val="000000"/>
          <w:sz w:val="28"/>
          <w:szCs w:val="28"/>
          <w:highlight w:val="none"/>
        </w:rPr>
        <w:t xml:space="preserve">        </w:t>
      </w:r>
    </w:p>
    <w:p w14:paraId="4EEE9B87">
      <w:pPr>
        <w:widowControl/>
        <w:tabs>
          <w:tab w:val="left" w:pos="1134"/>
        </w:tabs>
        <w:ind w:firstLine="1405" w:firstLineChars="500"/>
        <w:jc w:val="left"/>
        <w:rPr>
          <w:rFonts w:ascii="宋体" w:hAnsi="宋体" w:cs="宋体"/>
          <w:b/>
          <w:color w:val="000000"/>
          <w:sz w:val="28"/>
          <w:szCs w:val="28"/>
          <w:highlight w:val="none"/>
          <w:u w:val="single"/>
        </w:rPr>
      </w:pPr>
      <w:r>
        <w:rPr>
          <w:rFonts w:hint="eastAsia" w:ascii="宋体" w:hAnsi="宋体" w:cs="宋体"/>
          <w:b/>
          <w:color w:val="000000"/>
          <w:sz w:val="28"/>
          <w:szCs w:val="28"/>
          <w:highlight w:val="none"/>
        </w:rPr>
        <w:t>招标编号：</w:t>
      </w:r>
      <w:r>
        <w:rPr>
          <w:rFonts w:hint="eastAsia" w:ascii="宋体" w:hAnsi="宋体" w:cs="宋体"/>
          <w:b/>
          <w:color w:val="000000"/>
          <w:sz w:val="28"/>
          <w:szCs w:val="28"/>
          <w:highlight w:val="none"/>
          <w:u w:val="single"/>
        </w:rPr>
        <w:t xml:space="preserve"> ZJLQ-FG-昂仁县灾后重建</w:t>
      </w:r>
      <w:r>
        <w:rPr>
          <w:rFonts w:hint="eastAsia" w:ascii="宋体" w:hAnsi="宋体" w:cs="宋体"/>
          <w:b/>
          <w:color w:val="000000"/>
          <w:sz w:val="28"/>
          <w:szCs w:val="28"/>
          <w:highlight w:val="none"/>
          <w:u w:val="single"/>
          <w:lang w:val="en-US" w:eastAsia="zh-CN"/>
        </w:rPr>
        <w:t>7</w:t>
      </w:r>
      <w:r>
        <w:rPr>
          <w:rFonts w:hint="eastAsia" w:ascii="宋体" w:hAnsi="宋体" w:cs="宋体"/>
          <w:b/>
          <w:color w:val="000000"/>
          <w:sz w:val="28"/>
          <w:szCs w:val="28"/>
          <w:highlight w:val="none"/>
          <w:u w:val="single"/>
        </w:rPr>
        <w:t>标-00</w:t>
      </w:r>
      <w:r>
        <w:rPr>
          <w:rFonts w:hint="eastAsia" w:ascii="宋体" w:hAnsi="宋体" w:cs="宋体"/>
          <w:b/>
          <w:color w:val="000000"/>
          <w:sz w:val="28"/>
          <w:szCs w:val="28"/>
          <w:highlight w:val="none"/>
          <w:u w:val="single"/>
          <w:lang w:val="en-US" w:eastAsia="zh-CN"/>
        </w:rPr>
        <w:t>8</w:t>
      </w:r>
    </w:p>
    <w:p w14:paraId="70CB0FFA">
      <w:pPr>
        <w:widowControl/>
        <w:ind w:left="3840" w:leftChars="1114" w:hanging="1166" w:hangingChars="387"/>
        <w:rPr>
          <w:rFonts w:ascii="宋体" w:hAnsi="宋体" w:cs="宋体"/>
          <w:b/>
          <w:color w:val="000000"/>
          <w:sz w:val="30"/>
          <w:szCs w:val="30"/>
          <w:highlight w:val="none"/>
        </w:rPr>
      </w:pPr>
    </w:p>
    <w:p w14:paraId="27804A77">
      <w:pPr>
        <w:widowControl/>
        <w:ind w:left="4067" w:leftChars="1114" w:hanging="1393" w:hangingChars="387"/>
        <w:rPr>
          <w:rFonts w:ascii="宋体" w:hAnsi="宋体" w:cs="宋体"/>
          <w:color w:val="000000"/>
          <w:sz w:val="36"/>
          <w:szCs w:val="36"/>
          <w:highlight w:val="none"/>
        </w:rPr>
      </w:pPr>
    </w:p>
    <w:p w14:paraId="3ED5E38F">
      <w:pPr>
        <w:pStyle w:val="34"/>
        <w:ind w:left="480"/>
        <w:rPr>
          <w:highlight w:val="none"/>
        </w:rPr>
      </w:pPr>
    </w:p>
    <w:p w14:paraId="7356B7F8">
      <w:pPr>
        <w:widowControl/>
        <w:ind w:left="4067" w:leftChars="1114" w:hanging="1393" w:hangingChars="387"/>
        <w:jc w:val="center"/>
        <w:rPr>
          <w:rFonts w:ascii="宋体" w:hAnsi="宋体" w:cs="宋体"/>
          <w:color w:val="000000"/>
          <w:sz w:val="36"/>
          <w:szCs w:val="36"/>
          <w:highlight w:val="none"/>
        </w:rPr>
      </w:pPr>
    </w:p>
    <w:p w14:paraId="02162F29">
      <w:pPr>
        <w:widowControl/>
        <w:ind w:left="4067" w:leftChars="1114" w:hanging="1393" w:hangingChars="387"/>
        <w:jc w:val="center"/>
        <w:rPr>
          <w:rFonts w:ascii="宋体" w:hAnsi="宋体" w:cs="宋体"/>
          <w:color w:val="000000"/>
          <w:sz w:val="36"/>
          <w:szCs w:val="36"/>
          <w:highlight w:val="none"/>
        </w:rPr>
      </w:pPr>
    </w:p>
    <w:p w14:paraId="7B688103">
      <w:pPr>
        <w:widowControl/>
        <w:spacing w:line="480" w:lineRule="auto"/>
        <w:ind w:left="3426" w:leftChars="565" w:hanging="2070" w:hangingChars="859"/>
        <w:jc w:val="left"/>
        <w:rPr>
          <w:rFonts w:ascii="宋体" w:hAnsi="宋体" w:cs="宋体"/>
          <w:b/>
          <w:color w:val="000000"/>
          <w:highlight w:val="none"/>
          <w:u w:val="single"/>
        </w:rPr>
      </w:pPr>
      <w:r>
        <w:rPr>
          <w:rFonts w:hint="eastAsia" w:ascii="宋体" w:hAnsi="宋体" w:cs="宋体"/>
          <w:b/>
          <w:color w:val="000000"/>
          <w:highlight w:val="none"/>
        </w:rPr>
        <w:t>投标物资名称：</w:t>
      </w:r>
      <w:r>
        <w:rPr>
          <w:rFonts w:hint="eastAsia" w:ascii="宋体" w:hAnsi="宋体" w:cs="宋体"/>
          <w:b/>
          <w:color w:val="000000"/>
          <w:highlight w:val="none"/>
          <w:u w:val="single"/>
        </w:rPr>
        <w:t xml:space="preserve"> </w:t>
      </w:r>
      <w:r>
        <w:rPr>
          <w:rFonts w:hint="eastAsia" w:ascii="宋体" w:hAnsi="宋体" w:cs="宋体"/>
          <w:b/>
          <w:color w:val="000000"/>
          <w:highlight w:val="none"/>
          <w:u w:val="single"/>
          <w:lang w:val="en-US" w:eastAsia="zh-CN"/>
        </w:rPr>
        <w:t xml:space="preserve">           五金材料</w:t>
      </w:r>
      <w:r>
        <w:rPr>
          <w:rFonts w:hint="eastAsia" w:ascii="宋体" w:hAnsi="宋体" w:cs="宋体"/>
          <w:b/>
          <w:color w:val="000000"/>
          <w:highlight w:val="none"/>
          <w:u w:val="single"/>
        </w:rPr>
        <w:t xml:space="preserve">   </w:t>
      </w:r>
      <w:r>
        <w:rPr>
          <w:rFonts w:hint="eastAsia" w:ascii="宋体" w:hAnsi="宋体" w:cs="宋体"/>
          <w:b/>
          <w:color w:val="000000"/>
          <w:highlight w:val="none"/>
          <w:u w:val="single"/>
          <w:lang w:val="en-US" w:eastAsia="zh-CN"/>
        </w:rPr>
        <w:t xml:space="preserve">   </w:t>
      </w:r>
      <w:r>
        <w:rPr>
          <w:rFonts w:hint="eastAsia" w:ascii="宋体" w:hAnsi="宋体" w:cs="宋体"/>
          <w:b/>
          <w:color w:val="000000"/>
          <w:highlight w:val="none"/>
          <w:u w:val="single"/>
        </w:rPr>
        <w:t xml:space="preserve"> </w:t>
      </w:r>
      <w:r>
        <w:rPr>
          <w:rFonts w:ascii="宋体" w:hAnsi="宋体" w:cs="宋体"/>
          <w:b/>
          <w:color w:val="000000"/>
          <w:highlight w:val="none"/>
          <w:u w:val="single"/>
        </w:rPr>
        <w:t xml:space="preserve">  </w:t>
      </w:r>
    </w:p>
    <w:p w14:paraId="082302FC">
      <w:pPr>
        <w:widowControl/>
        <w:spacing w:line="480" w:lineRule="auto"/>
        <w:ind w:left="3426" w:leftChars="565" w:hanging="2070" w:hangingChars="859"/>
        <w:jc w:val="left"/>
        <w:rPr>
          <w:rFonts w:ascii="宋体" w:hAnsi="宋体" w:cs="宋体"/>
          <w:b/>
          <w:color w:val="000000"/>
          <w:highlight w:val="none"/>
          <w:u w:val="single"/>
        </w:rPr>
      </w:pPr>
      <w:r>
        <w:rPr>
          <w:rFonts w:hint="eastAsia" w:ascii="宋体" w:hAnsi="宋体" w:cs="宋体"/>
          <w:b/>
          <w:color w:val="000000"/>
          <w:highlight w:val="none"/>
        </w:rPr>
        <w:t>投标单位：（公章）</w:t>
      </w:r>
      <w:r>
        <w:rPr>
          <w:rFonts w:hint="eastAsia" w:ascii="宋体" w:hAnsi="宋体" w:cs="宋体"/>
          <w:b/>
          <w:color w:val="000000"/>
          <w:highlight w:val="none"/>
          <w:u w:val="single"/>
        </w:rPr>
        <w:t xml:space="preserve">                      </w:t>
      </w:r>
      <w:r>
        <w:rPr>
          <w:rFonts w:ascii="宋体" w:hAnsi="宋体" w:cs="宋体"/>
          <w:b/>
          <w:color w:val="000000"/>
          <w:highlight w:val="none"/>
          <w:u w:val="single"/>
        </w:rPr>
        <w:t xml:space="preserve">     </w:t>
      </w:r>
      <w:r>
        <w:rPr>
          <w:rFonts w:hint="eastAsia" w:ascii="宋体" w:hAnsi="宋体" w:cs="宋体"/>
          <w:b/>
          <w:color w:val="000000"/>
          <w:highlight w:val="none"/>
          <w:u w:val="single"/>
        </w:rPr>
        <w:t xml:space="preserve"> </w:t>
      </w:r>
    </w:p>
    <w:p w14:paraId="3DC7BD1A">
      <w:pPr>
        <w:widowControl/>
        <w:spacing w:line="480" w:lineRule="auto"/>
        <w:ind w:left="3426" w:leftChars="565" w:hanging="2070" w:hangingChars="859"/>
        <w:jc w:val="left"/>
        <w:rPr>
          <w:rFonts w:ascii="宋体" w:hAnsi="宋体" w:cs="宋体"/>
          <w:b/>
          <w:color w:val="000000"/>
          <w:highlight w:val="none"/>
        </w:rPr>
      </w:pPr>
      <w:r>
        <w:rPr>
          <w:rFonts w:hint="eastAsia" w:ascii="宋体" w:hAnsi="宋体" w:cs="宋体"/>
          <w:b/>
          <w:color w:val="000000"/>
          <w:highlight w:val="none"/>
        </w:rPr>
        <w:t>投标联系人：</w:t>
      </w:r>
      <w:r>
        <w:rPr>
          <w:rFonts w:hint="eastAsia" w:ascii="宋体" w:hAnsi="宋体" w:cs="宋体"/>
          <w:b/>
          <w:color w:val="000000"/>
          <w:highlight w:val="none"/>
          <w:u w:val="single"/>
        </w:rPr>
        <w:t xml:space="preserve">                             </w:t>
      </w:r>
      <w:r>
        <w:rPr>
          <w:rFonts w:ascii="宋体" w:hAnsi="宋体" w:cs="宋体"/>
          <w:b/>
          <w:color w:val="000000"/>
          <w:highlight w:val="none"/>
          <w:u w:val="single"/>
        </w:rPr>
        <w:t xml:space="preserve"> </w:t>
      </w:r>
      <w:r>
        <w:rPr>
          <w:rFonts w:hint="eastAsia" w:ascii="宋体" w:hAnsi="宋体" w:cs="宋体"/>
          <w:b/>
          <w:color w:val="000000"/>
          <w:highlight w:val="none"/>
          <w:u w:val="single"/>
        </w:rPr>
        <w:t xml:space="preserve">    </w:t>
      </w:r>
    </w:p>
    <w:p w14:paraId="3AD7F9A3">
      <w:pPr>
        <w:widowControl/>
        <w:spacing w:line="480" w:lineRule="auto"/>
        <w:ind w:left="3426" w:leftChars="565" w:hanging="2070" w:hangingChars="859"/>
        <w:jc w:val="left"/>
        <w:rPr>
          <w:rFonts w:ascii="宋体" w:hAnsi="宋体" w:cs="宋体"/>
          <w:b/>
          <w:color w:val="000000"/>
          <w:highlight w:val="none"/>
        </w:rPr>
      </w:pPr>
      <w:r>
        <w:rPr>
          <w:rFonts w:hint="eastAsia" w:ascii="宋体" w:hAnsi="宋体" w:cs="宋体"/>
          <w:b/>
          <w:color w:val="000000"/>
          <w:highlight w:val="none"/>
        </w:rPr>
        <w:t>联系电话：</w:t>
      </w:r>
      <w:r>
        <w:rPr>
          <w:rFonts w:hint="eastAsia" w:ascii="宋体" w:hAnsi="宋体" w:cs="宋体"/>
          <w:b/>
          <w:color w:val="000000"/>
          <w:highlight w:val="none"/>
          <w:u w:val="single"/>
        </w:rPr>
        <w:t xml:space="preserve">                                    </w:t>
      </w:r>
    </w:p>
    <w:p w14:paraId="0D8DCD2B">
      <w:pPr>
        <w:widowControl/>
        <w:spacing w:line="480" w:lineRule="auto"/>
        <w:ind w:left="3426" w:leftChars="565" w:hanging="2070" w:hangingChars="859"/>
        <w:jc w:val="left"/>
        <w:rPr>
          <w:rFonts w:ascii="宋体" w:hAnsi="宋体" w:cs="宋体"/>
          <w:b/>
          <w:color w:val="000000"/>
          <w:sz w:val="36"/>
          <w:szCs w:val="36"/>
          <w:highlight w:val="none"/>
          <w:u w:val="single"/>
        </w:rPr>
      </w:pPr>
      <w:r>
        <w:rPr>
          <w:rFonts w:hint="eastAsia" w:ascii="宋体" w:hAnsi="宋体" w:cs="宋体"/>
          <w:b/>
          <w:color w:val="000000"/>
          <w:highlight w:val="none"/>
        </w:rPr>
        <w:t>投标日期：</w:t>
      </w:r>
      <w:r>
        <w:rPr>
          <w:rFonts w:hint="eastAsia" w:ascii="宋体" w:hAnsi="宋体" w:cs="宋体"/>
          <w:b/>
          <w:color w:val="000000"/>
          <w:highlight w:val="none"/>
          <w:u w:val="single"/>
        </w:rPr>
        <w:t xml:space="preserve">                           </w:t>
      </w:r>
      <w:r>
        <w:rPr>
          <w:rFonts w:ascii="宋体" w:hAnsi="宋体" w:cs="宋体"/>
          <w:b/>
          <w:color w:val="000000"/>
          <w:highlight w:val="none"/>
          <w:u w:val="single"/>
        </w:rPr>
        <w:t xml:space="preserve">  </w:t>
      </w:r>
      <w:r>
        <w:rPr>
          <w:rFonts w:hint="eastAsia" w:ascii="宋体" w:hAnsi="宋体" w:cs="宋体"/>
          <w:b/>
          <w:color w:val="000000"/>
          <w:highlight w:val="none"/>
          <w:u w:val="single"/>
        </w:rPr>
        <w:t xml:space="preserve">      </w:t>
      </w:r>
    </w:p>
    <w:p w14:paraId="0492B62F">
      <w:pPr>
        <w:widowControl/>
        <w:jc w:val="left"/>
        <w:rPr>
          <w:rFonts w:ascii="仿宋_GB2312" w:eastAsia="仿宋_GB2312" w:cs="宋体" w:hAnsiTheme="minorEastAsia"/>
          <w:b/>
          <w:w w:val="90"/>
          <w:highlight w:val="none"/>
        </w:rPr>
      </w:pPr>
      <w:r>
        <w:rPr>
          <w:rFonts w:hint="eastAsia" w:ascii="仿宋_GB2312" w:eastAsia="仿宋_GB2312" w:cs="宋体" w:hAnsiTheme="minorEastAsia"/>
          <w:b/>
          <w:w w:val="90"/>
          <w:highlight w:val="none"/>
        </w:rPr>
        <w:t>1</w:t>
      </w:r>
      <w:r>
        <w:rPr>
          <w:rFonts w:ascii="仿宋_GB2312" w:eastAsia="仿宋_GB2312" w:cs="宋体" w:hAnsiTheme="minorEastAsia"/>
          <w:b/>
          <w:w w:val="90"/>
          <w:highlight w:val="none"/>
        </w:rPr>
        <w:t>.</w:t>
      </w:r>
    </w:p>
    <w:p w14:paraId="60EC69F9">
      <w:pPr>
        <w:spacing w:line="400" w:lineRule="exact"/>
        <w:jc w:val="center"/>
        <w:rPr>
          <w:rFonts w:ascii="仿宋_GB2312" w:eastAsia="仿宋_GB2312" w:cs="宋体" w:hAnsiTheme="minorEastAsia"/>
          <w:sz w:val="28"/>
          <w:szCs w:val="28"/>
          <w:highlight w:val="none"/>
        </w:rPr>
      </w:pPr>
      <w:r>
        <w:rPr>
          <w:rFonts w:hint="eastAsia" w:ascii="仿宋_GB2312" w:eastAsia="仿宋_GB2312" w:cs="宋体" w:hAnsiTheme="minorEastAsia"/>
          <w:b/>
          <w:sz w:val="28"/>
          <w:szCs w:val="28"/>
          <w:highlight w:val="none"/>
        </w:rPr>
        <w:t>投标书</w:t>
      </w:r>
    </w:p>
    <w:p w14:paraId="1F726608">
      <w:pPr>
        <w:spacing w:line="400" w:lineRule="exact"/>
        <w:ind w:firstLine="422" w:firstLineChars="200"/>
        <w:jc w:val="left"/>
        <w:outlineLvl w:val="2"/>
        <w:rPr>
          <w:rFonts w:ascii="仿宋_GB2312" w:eastAsia="仿宋_GB2312" w:cs="宋体" w:hAnsiTheme="minorEastAsia"/>
          <w:sz w:val="21"/>
          <w:szCs w:val="21"/>
          <w:highlight w:val="none"/>
        </w:rPr>
      </w:pPr>
      <w:r>
        <w:rPr>
          <w:rFonts w:hint="eastAsia" w:ascii="仿宋_GB2312" w:eastAsia="仿宋_GB2312" w:cs="宋体" w:hAnsiTheme="minorEastAsia"/>
          <w:b/>
          <w:bCs/>
          <w:sz w:val="21"/>
          <w:szCs w:val="21"/>
          <w:highlight w:val="none"/>
        </w:rPr>
        <w:t>致：</w:t>
      </w:r>
      <w:r>
        <w:rPr>
          <w:rFonts w:hint="eastAsia" w:ascii="仿宋_GB2312" w:eastAsia="仿宋_GB2312" w:cs="宋体" w:hAnsiTheme="minorEastAsia"/>
          <w:sz w:val="21"/>
          <w:szCs w:val="21"/>
          <w:highlight w:val="none"/>
          <w:u w:val="single"/>
        </w:rPr>
        <w:t>中建路桥集团有限公司</w:t>
      </w:r>
    </w:p>
    <w:p w14:paraId="05774DFE">
      <w:pPr>
        <w:spacing w:line="400" w:lineRule="exact"/>
        <w:ind w:firstLine="420" w:firstLineChars="200"/>
        <w:jc w:val="left"/>
        <w:outlineLvl w:val="2"/>
        <w:rPr>
          <w:rFonts w:ascii="仿宋_GB2312" w:eastAsia="仿宋_GB2312" w:cs="宋体" w:hAnsiTheme="minorEastAsia"/>
          <w:sz w:val="21"/>
          <w:szCs w:val="21"/>
          <w:highlight w:val="none"/>
        </w:rPr>
      </w:pPr>
      <w:r>
        <w:rPr>
          <w:rFonts w:hint="eastAsia" w:ascii="仿宋_GB2312" w:eastAsia="仿宋_GB2312" w:cs="宋体" w:hAnsiTheme="minorEastAsia"/>
          <w:sz w:val="21"/>
          <w:szCs w:val="21"/>
          <w:highlight w:val="none"/>
        </w:rPr>
        <w:t>根据已收到的该工程招标文件及所有相关资料，经研究我公司愿承担贵公司所需</w:t>
      </w:r>
      <w:r>
        <w:rPr>
          <w:rFonts w:hint="eastAsia" w:ascii="仿宋_GB2312" w:eastAsia="仿宋_GB2312" w:cs="宋体" w:hAnsiTheme="minorEastAsia"/>
          <w:sz w:val="21"/>
          <w:szCs w:val="21"/>
          <w:highlight w:val="none"/>
          <w:u w:val="single"/>
        </w:rPr>
        <w:t xml:space="preserve">     </w:t>
      </w:r>
      <w:r>
        <w:rPr>
          <w:rFonts w:hint="eastAsia" w:ascii="仿宋_GB2312" w:eastAsia="仿宋_GB2312" w:cs="宋体" w:hAnsiTheme="minorEastAsia"/>
          <w:sz w:val="21"/>
          <w:szCs w:val="21"/>
          <w:highlight w:val="none"/>
        </w:rPr>
        <w:t>的供应。具体投标内容如下：</w:t>
      </w:r>
    </w:p>
    <w:p w14:paraId="4C5EF323">
      <w:pPr>
        <w:spacing w:line="400" w:lineRule="exact"/>
        <w:ind w:firstLine="422" w:firstLineChars="200"/>
        <w:jc w:val="left"/>
        <w:outlineLvl w:val="2"/>
        <w:rPr>
          <w:rFonts w:ascii="仿宋_GB2312" w:eastAsia="仿宋_GB2312" w:cs="宋体" w:hAnsiTheme="minorEastAsia"/>
          <w:b/>
          <w:sz w:val="21"/>
          <w:szCs w:val="21"/>
          <w:highlight w:val="none"/>
        </w:rPr>
      </w:pPr>
      <w:r>
        <w:rPr>
          <w:rFonts w:hint="eastAsia" w:ascii="仿宋_GB2312" w:eastAsia="仿宋_GB2312" w:cs="宋体" w:hAnsiTheme="minorEastAsia"/>
          <w:b/>
          <w:sz w:val="21"/>
          <w:szCs w:val="21"/>
          <w:highlight w:val="none"/>
        </w:rPr>
        <w:t>1.对本招标文件的确认和意见</w:t>
      </w:r>
    </w:p>
    <w:p w14:paraId="0E0F4322">
      <w:pPr>
        <w:spacing w:line="400" w:lineRule="exact"/>
        <w:ind w:firstLine="420" w:firstLineChars="200"/>
        <w:jc w:val="left"/>
        <w:outlineLvl w:val="2"/>
        <w:rPr>
          <w:rFonts w:ascii="仿宋_GB2312" w:eastAsia="仿宋_GB2312" w:cs="宋体" w:hAnsiTheme="minorEastAsia"/>
          <w:sz w:val="21"/>
          <w:szCs w:val="21"/>
          <w:highlight w:val="none"/>
        </w:rPr>
      </w:pPr>
      <w:r>
        <w:rPr>
          <w:rFonts w:hint="eastAsia" w:ascii="仿宋_GB2312" w:eastAsia="仿宋_GB2312" w:cs="宋体" w:hAnsiTheme="minorEastAsia"/>
          <w:sz w:val="21"/>
          <w:szCs w:val="21"/>
          <w:highlight w:val="none"/>
        </w:rPr>
        <w:t>1.1 是否确认本招标文件投标须知：      （   ）是   （   ）否</w:t>
      </w:r>
    </w:p>
    <w:p w14:paraId="1BE653D4">
      <w:pPr>
        <w:spacing w:line="400" w:lineRule="exact"/>
        <w:ind w:firstLine="422" w:firstLineChars="200"/>
        <w:jc w:val="left"/>
        <w:outlineLvl w:val="2"/>
        <w:rPr>
          <w:rFonts w:ascii="仿宋_GB2312" w:eastAsia="仿宋_GB2312" w:cs="宋体" w:hAnsiTheme="minorEastAsia"/>
          <w:b/>
          <w:sz w:val="21"/>
          <w:szCs w:val="21"/>
          <w:highlight w:val="none"/>
        </w:rPr>
      </w:pPr>
      <w:r>
        <w:rPr>
          <w:rFonts w:hint="eastAsia" w:ascii="仿宋_GB2312" w:eastAsia="仿宋_GB2312" w:cs="宋体" w:hAnsiTheme="minorEastAsia"/>
          <w:b/>
          <w:sz w:val="21"/>
          <w:szCs w:val="21"/>
          <w:highlight w:val="none"/>
        </w:rPr>
        <w:t>2.工期</w:t>
      </w:r>
    </w:p>
    <w:p w14:paraId="027F5C6D">
      <w:pPr>
        <w:spacing w:line="400" w:lineRule="exact"/>
        <w:ind w:firstLine="420" w:firstLineChars="200"/>
        <w:jc w:val="left"/>
        <w:outlineLvl w:val="2"/>
        <w:rPr>
          <w:rFonts w:ascii="仿宋_GB2312" w:eastAsia="仿宋_GB2312" w:cs="宋体" w:hAnsiTheme="minorEastAsia"/>
          <w:sz w:val="21"/>
          <w:szCs w:val="21"/>
          <w:highlight w:val="none"/>
        </w:rPr>
      </w:pPr>
      <w:r>
        <w:rPr>
          <w:rFonts w:hint="eastAsia" w:ascii="仿宋_GB2312" w:eastAsia="仿宋_GB2312" w:cs="宋体" w:hAnsiTheme="minorEastAsia"/>
          <w:sz w:val="21"/>
          <w:szCs w:val="21"/>
          <w:highlight w:val="none"/>
        </w:rPr>
        <w:t>完全满足贵公司根据工程进度提出的供应计划要求，按照要求的规格型号、供应进度保质保量供应所需材料，并承诺对供货迟延造成的工程损失承担全部责任。</w:t>
      </w:r>
    </w:p>
    <w:p w14:paraId="7B73F792">
      <w:pPr>
        <w:spacing w:line="400" w:lineRule="exact"/>
        <w:ind w:firstLine="422" w:firstLineChars="200"/>
        <w:jc w:val="left"/>
        <w:outlineLvl w:val="2"/>
        <w:rPr>
          <w:rFonts w:ascii="仿宋_GB2312" w:eastAsia="仿宋_GB2312" w:cs="宋体" w:hAnsiTheme="minorEastAsia"/>
          <w:b/>
          <w:sz w:val="21"/>
          <w:szCs w:val="21"/>
          <w:highlight w:val="none"/>
        </w:rPr>
      </w:pPr>
      <w:r>
        <w:rPr>
          <w:rFonts w:hint="eastAsia" w:ascii="仿宋_GB2312" w:eastAsia="仿宋_GB2312" w:cs="宋体" w:hAnsiTheme="minorEastAsia"/>
          <w:b/>
          <w:sz w:val="21"/>
          <w:szCs w:val="21"/>
          <w:highlight w:val="none"/>
        </w:rPr>
        <w:t>3.报价：附后</w:t>
      </w:r>
    </w:p>
    <w:p w14:paraId="4DA35375">
      <w:pPr>
        <w:spacing w:line="400" w:lineRule="exact"/>
        <w:ind w:firstLine="422" w:firstLineChars="200"/>
        <w:jc w:val="left"/>
        <w:outlineLvl w:val="2"/>
        <w:rPr>
          <w:rFonts w:ascii="仿宋_GB2312" w:eastAsia="仿宋_GB2312" w:cs="宋体" w:hAnsiTheme="minorEastAsia"/>
          <w:b/>
          <w:sz w:val="21"/>
          <w:szCs w:val="21"/>
          <w:highlight w:val="none"/>
        </w:rPr>
      </w:pPr>
      <w:r>
        <w:rPr>
          <w:rFonts w:hint="eastAsia" w:ascii="仿宋_GB2312" w:eastAsia="仿宋_GB2312" w:cs="宋体" w:hAnsiTheme="minorEastAsia"/>
          <w:b/>
          <w:sz w:val="21"/>
          <w:szCs w:val="21"/>
          <w:highlight w:val="none"/>
        </w:rPr>
        <w:t>4.质量</w:t>
      </w:r>
    </w:p>
    <w:p w14:paraId="1D7E7E40">
      <w:pPr>
        <w:spacing w:line="400" w:lineRule="exact"/>
        <w:ind w:firstLine="420" w:firstLineChars="200"/>
        <w:jc w:val="left"/>
        <w:outlineLvl w:val="2"/>
        <w:rPr>
          <w:rFonts w:ascii="仿宋_GB2312" w:eastAsia="仿宋_GB2312" w:cs="宋体" w:hAnsiTheme="minorEastAsia"/>
          <w:sz w:val="21"/>
          <w:szCs w:val="21"/>
          <w:highlight w:val="none"/>
        </w:rPr>
      </w:pPr>
      <w:r>
        <w:rPr>
          <w:rFonts w:hint="eastAsia" w:ascii="仿宋_GB2312" w:eastAsia="仿宋_GB2312" w:cs="宋体" w:hAnsiTheme="minorEastAsia"/>
          <w:sz w:val="21"/>
          <w:szCs w:val="21"/>
          <w:highlight w:val="none"/>
        </w:rPr>
        <w:t>质量达到贵公司招标文件要求的标准，满足投标须知中所列的相应条件，并承诺对产品质量出现问题造成的工程损失承担全部责任。</w:t>
      </w:r>
    </w:p>
    <w:p w14:paraId="7F053CFB">
      <w:pPr>
        <w:spacing w:line="400" w:lineRule="exact"/>
        <w:ind w:firstLine="420" w:firstLineChars="200"/>
        <w:jc w:val="left"/>
        <w:outlineLvl w:val="2"/>
        <w:rPr>
          <w:rFonts w:ascii="仿宋_GB2312" w:eastAsia="仿宋_GB2312" w:cs="宋体" w:hAnsiTheme="minorEastAsia"/>
          <w:sz w:val="21"/>
          <w:szCs w:val="21"/>
          <w:highlight w:val="none"/>
          <w:u w:val="single"/>
        </w:rPr>
      </w:pPr>
      <w:r>
        <w:rPr>
          <w:rFonts w:hint="eastAsia" w:ascii="仿宋_GB2312" w:eastAsia="仿宋_GB2312" w:cs="宋体" w:hAnsiTheme="minorEastAsia"/>
          <w:sz w:val="21"/>
          <w:szCs w:val="21"/>
          <w:highlight w:val="none"/>
        </w:rPr>
        <w:t>进一步的质量承诺：</w:t>
      </w:r>
      <w:r>
        <w:rPr>
          <w:rFonts w:hint="eastAsia" w:ascii="仿宋_GB2312" w:eastAsia="仿宋_GB2312" w:cs="宋体" w:hAnsiTheme="minorEastAsia"/>
          <w:sz w:val="21"/>
          <w:szCs w:val="21"/>
          <w:highlight w:val="none"/>
          <w:u w:val="single"/>
        </w:rPr>
        <w:t xml:space="preserve">                                              </w:t>
      </w:r>
    </w:p>
    <w:p w14:paraId="194A73D0">
      <w:pPr>
        <w:spacing w:line="400" w:lineRule="exact"/>
        <w:ind w:firstLine="422" w:firstLineChars="200"/>
        <w:jc w:val="left"/>
        <w:outlineLvl w:val="2"/>
        <w:rPr>
          <w:rFonts w:ascii="仿宋_GB2312" w:eastAsia="仿宋_GB2312" w:cs="宋体" w:hAnsiTheme="minorEastAsia"/>
          <w:b/>
          <w:sz w:val="21"/>
          <w:szCs w:val="21"/>
          <w:highlight w:val="none"/>
        </w:rPr>
      </w:pPr>
      <w:r>
        <w:rPr>
          <w:rFonts w:hint="eastAsia" w:ascii="仿宋_GB2312" w:eastAsia="仿宋_GB2312" w:cs="宋体" w:hAnsiTheme="minorEastAsia"/>
          <w:b/>
          <w:sz w:val="21"/>
          <w:szCs w:val="21"/>
          <w:highlight w:val="none"/>
        </w:rPr>
        <w:t>5.交货</w:t>
      </w:r>
    </w:p>
    <w:p w14:paraId="21B2077A">
      <w:pPr>
        <w:spacing w:line="400" w:lineRule="exact"/>
        <w:ind w:firstLine="420" w:firstLineChars="200"/>
        <w:jc w:val="left"/>
        <w:outlineLvl w:val="2"/>
        <w:rPr>
          <w:rFonts w:ascii="仿宋_GB2312" w:eastAsia="仿宋_GB2312" w:cs="宋体" w:hAnsiTheme="minorEastAsia"/>
          <w:sz w:val="21"/>
          <w:szCs w:val="21"/>
          <w:highlight w:val="none"/>
        </w:rPr>
      </w:pPr>
      <w:r>
        <w:rPr>
          <w:rFonts w:hint="eastAsia" w:ascii="仿宋_GB2312" w:eastAsia="仿宋_GB2312" w:cs="宋体" w:hAnsiTheme="minorEastAsia"/>
          <w:sz w:val="21"/>
          <w:szCs w:val="21"/>
          <w:highlight w:val="none"/>
        </w:rPr>
        <w:t>满足投标须知中所列的相应条件。</w:t>
      </w:r>
    </w:p>
    <w:p w14:paraId="7775FFB3">
      <w:pPr>
        <w:spacing w:line="400" w:lineRule="exact"/>
        <w:ind w:firstLine="422" w:firstLineChars="200"/>
        <w:jc w:val="left"/>
        <w:outlineLvl w:val="2"/>
        <w:rPr>
          <w:rFonts w:ascii="仿宋_GB2312" w:eastAsia="仿宋_GB2312" w:cs="宋体" w:hAnsiTheme="minorEastAsia"/>
          <w:b/>
          <w:sz w:val="21"/>
          <w:szCs w:val="21"/>
          <w:highlight w:val="none"/>
        </w:rPr>
      </w:pPr>
      <w:r>
        <w:rPr>
          <w:rFonts w:hint="eastAsia" w:ascii="仿宋_GB2312" w:eastAsia="仿宋_GB2312" w:cs="宋体" w:hAnsiTheme="minorEastAsia"/>
          <w:b/>
          <w:sz w:val="21"/>
          <w:szCs w:val="21"/>
          <w:highlight w:val="none"/>
        </w:rPr>
        <w:t>6.服务</w:t>
      </w:r>
    </w:p>
    <w:p w14:paraId="498BF0DD">
      <w:pPr>
        <w:spacing w:line="400" w:lineRule="exact"/>
        <w:ind w:firstLine="420" w:firstLineChars="200"/>
        <w:jc w:val="left"/>
        <w:outlineLvl w:val="2"/>
        <w:rPr>
          <w:rFonts w:ascii="仿宋_GB2312" w:eastAsia="仿宋_GB2312" w:cs="宋体" w:hAnsiTheme="minorEastAsia"/>
          <w:sz w:val="21"/>
          <w:szCs w:val="21"/>
          <w:highlight w:val="none"/>
        </w:rPr>
      </w:pPr>
      <w:r>
        <w:rPr>
          <w:rFonts w:hint="eastAsia" w:ascii="仿宋_GB2312" w:eastAsia="仿宋_GB2312" w:cs="宋体" w:hAnsiTheme="minorEastAsia"/>
          <w:sz w:val="21"/>
          <w:szCs w:val="21"/>
          <w:highlight w:val="none"/>
        </w:rPr>
        <w:t>本着用户第一、服务至上的原则，投标人保证提供全面的服务。</w:t>
      </w:r>
    </w:p>
    <w:p w14:paraId="2BA60E26">
      <w:pPr>
        <w:spacing w:line="400" w:lineRule="exact"/>
        <w:ind w:firstLine="420" w:firstLineChars="200"/>
        <w:jc w:val="left"/>
        <w:outlineLvl w:val="2"/>
        <w:rPr>
          <w:rFonts w:ascii="仿宋_GB2312" w:eastAsia="仿宋_GB2312" w:cs="宋体" w:hAnsiTheme="minorEastAsia"/>
          <w:sz w:val="21"/>
          <w:szCs w:val="21"/>
          <w:highlight w:val="none"/>
        </w:rPr>
      </w:pPr>
      <w:r>
        <w:rPr>
          <w:rFonts w:hint="eastAsia" w:ascii="仿宋_GB2312" w:eastAsia="仿宋_GB2312" w:cs="宋体" w:hAnsiTheme="minorEastAsia"/>
          <w:sz w:val="21"/>
          <w:szCs w:val="21"/>
          <w:highlight w:val="none"/>
        </w:rPr>
        <w:t>6.1遵守贵公司及项目关于环保、安全等方面的ISO9001、ISO14001、OHSMS18000认证有关标准之要求。</w:t>
      </w:r>
    </w:p>
    <w:p w14:paraId="64E762F4">
      <w:pPr>
        <w:spacing w:line="400" w:lineRule="exact"/>
        <w:ind w:firstLine="420" w:firstLineChars="200"/>
        <w:jc w:val="left"/>
        <w:outlineLvl w:val="2"/>
        <w:rPr>
          <w:rFonts w:ascii="仿宋_GB2312" w:eastAsia="仿宋_GB2312" w:cs="宋体" w:hAnsiTheme="minorEastAsia"/>
          <w:sz w:val="21"/>
          <w:szCs w:val="21"/>
          <w:highlight w:val="none"/>
        </w:rPr>
      </w:pPr>
      <w:r>
        <w:rPr>
          <w:rFonts w:hint="eastAsia" w:ascii="仿宋_GB2312" w:eastAsia="仿宋_GB2312" w:cs="宋体" w:hAnsiTheme="minorEastAsia"/>
          <w:sz w:val="21"/>
          <w:szCs w:val="21"/>
          <w:highlight w:val="none"/>
        </w:rPr>
        <w:t>6.2物资按要求保质保量及时送达现场，并卸至贵司指定的位置。</w:t>
      </w:r>
    </w:p>
    <w:p w14:paraId="17F0DC30">
      <w:pPr>
        <w:spacing w:line="400" w:lineRule="exact"/>
        <w:ind w:firstLine="420" w:firstLineChars="200"/>
        <w:jc w:val="left"/>
        <w:outlineLvl w:val="2"/>
        <w:rPr>
          <w:rFonts w:ascii="仿宋_GB2312" w:eastAsia="仿宋_GB2312" w:cs="宋体" w:hAnsiTheme="minorEastAsia"/>
          <w:sz w:val="21"/>
          <w:szCs w:val="21"/>
          <w:highlight w:val="none"/>
        </w:rPr>
      </w:pPr>
      <w:r>
        <w:rPr>
          <w:rFonts w:hint="eastAsia" w:ascii="仿宋_GB2312" w:eastAsia="仿宋_GB2312" w:cs="宋体" w:hAnsiTheme="minorEastAsia"/>
          <w:sz w:val="21"/>
          <w:szCs w:val="21"/>
          <w:highlight w:val="none"/>
        </w:rPr>
        <w:t>6.3物资卸货严格符合项目要求，存放到相应位置。</w:t>
      </w:r>
    </w:p>
    <w:p w14:paraId="5A5A9392">
      <w:pPr>
        <w:spacing w:line="400" w:lineRule="exact"/>
        <w:ind w:firstLine="420" w:firstLineChars="200"/>
        <w:jc w:val="left"/>
        <w:outlineLvl w:val="2"/>
        <w:rPr>
          <w:rFonts w:ascii="仿宋_GB2312" w:eastAsia="仿宋_GB2312" w:cs="宋体" w:hAnsiTheme="minorEastAsia"/>
          <w:sz w:val="21"/>
          <w:szCs w:val="21"/>
          <w:highlight w:val="none"/>
        </w:rPr>
      </w:pPr>
      <w:r>
        <w:rPr>
          <w:rFonts w:hint="eastAsia" w:ascii="仿宋_GB2312" w:eastAsia="仿宋_GB2312" w:cs="宋体" w:hAnsiTheme="minorEastAsia"/>
          <w:sz w:val="21"/>
          <w:szCs w:val="21"/>
          <w:highlight w:val="none"/>
        </w:rPr>
        <w:t>6.4出现问题及时解决。</w:t>
      </w:r>
    </w:p>
    <w:p w14:paraId="7FFC68CF">
      <w:pPr>
        <w:spacing w:line="400" w:lineRule="exact"/>
        <w:ind w:firstLine="420" w:firstLineChars="200"/>
        <w:jc w:val="left"/>
        <w:outlineLvl w:val="2"/>
        <w:rPr>
          <w:rFonts w:ascii="仿宋_GB2312" w:eastAsia="仿宋_GB2312" w:cs="宋体" w:hAnsiTheme="minorEastAsia"/>
          <w:sz w:val="21"/>
          <w:szCs w:val="21"/>
          <w:highlight w:val="none"/>
        </w:rPr>
      </w:pPr>
      <w:r>
        <w:rPr>
          <w:rFonts w:hint="eastAsia" w:ascii="仿宋_GB2312" w:eastAsia="仿宋_GB2312" w:cs="宋体" w:hAnsiTheme="minorEastAsia"/>
          <w:sz w:val="21"/>
          <w:szCs w:val="21"/>
          <w:highlight w:val="none"/>
        </w:rPr>
        <w:t>6.4.1我司及时委派质检专业人员协同项目查明原因。</w:t>
      </w:r>
    </w:p>
    <w:p w14:paraId="7641B59B">
      <w:pPr>
        <w:spacing w:line="400" w:lineRule="exact"/>
        <w:ind w:firstLine="420" w:firstLineChars="200"/>
        <w:jc w:val="left"/>
        <w:outlineLvl w:val="2"/>
        <w:rPr>
          <w:rFonts w:ascii="仿宋_GB2312" w:eastAsia="仿宋_GB2312" w:cs="宋体" w:hAnsiTheme="minorEastAsia"/>
          <w:sz w:val="21"/>
          <w:szCs w:val="21"/>
          <w:highlight w:val="none"/>
        </w:rPr>
      </w:pPr>
      <w:r>
        <w:rPr>
          <w:rFonts w:hint="eastAsia" w:ascii="仿宋_GB2312" w:eastAsia="仿宋_GB2312" w:cs="宋体" w:hAnsiTheme="minorEastAsia"/>
          <w:sz w:val="21"/>
          <w:szCs w:val="21"/>
          <w:highlight w:val="none"/>
        </w:rPr>
        <w:t>6.4.2质量原因将按照以下程序解决：</w:t>
      </w:r>
    </w:p>
    <w:p w14:paraId="324BF066">
      <w:pPr>
        <w:spacing w:line="400" w:lineRule="exact"/>
        <w:ind w:firstLine="420" w:firstLineChars="200"/>
        <w:jc w:val="left"/>
        <w:outlineLvl w:val="2"/>
        <w:rPr>
          <w:rFonts w:ascii="仿宋_GB2312" w:eastAsia="仿宋_GB2312" w:cs="宋体" w:hAnsiTheme="minorEastAsia"/>
          <w:sz w:val="21"/>
          <w:szCs w:val="21"/>
          <w:highlight w:val="none"/>
        </w:rPr>
      </w:pPr>
      <w:r>
        <w:rPr>
          <w:rFonts w:hint="eastAsia" w:ascii="仿宋_GB2312" w:eastAsia="仿宋_GB2312" w:cs="宋体" w:hAnsiTheme="minorEastAsia"/>
          <w:sz w:val="21"/>
          <w:szCs w:val="21"/>
          <w:highlight w:val="none"/>
        </w:rPr>
        <w:t>6.4.2.1及时将不合格物资退出场外；</w:t>
      </w:r>
    </w:p>
    <w:p w14:paraId="0E252EB7">
      <w:pPr>
        <w:spacing w:line="400" w:lineRule="exact"/>
        <w:ind w:firstLine="420" w:firstLineChars="200"/>
        <w:jc w:val="left"/>
        <w:outlineLvl w:val="2"/>
        <w:rPr>
          <w:rFonts w:hint="eastAsia" w:ascii="仿宋_GB2312" w:eastAsia="仿宋_GB2312" w:cs="宋体" w:hAnsiTheme="minorEastAsia"/>
          <w:sz w:val="21"/>
          <w:szCs w:val="21"/>
          <w:highlight w:val="none"/>
        </w:rPr>
      </w:pPr>
      <w:r>
        <w:rPr>
          <w:rFonts w:hint="eastAsia" w:ascii="仿宋_GB2312" w:eastAsia="仿宋_GB2312" w:cs="宋体" w:hAnsiTheme="minorEastAsia"/>
          <w:sz w:val="21"/>
          <w:szCs w:val="21"/>
          <w:highlight w:val="none"/>
        </w:rPr>
        <w:t>6.4.2.2若贵司同意，我司将在不合格物资退厂的同时提供新的物资；</w:t>
      </w:r>
    </w:p>
    <w:p w14:paraId="3C638C9E">
      <w:pPr>
        <w:spacing w:line="400" w:lineRule="exact"/>
        <w:ind w:firstLine="420" w:firstLineChars="200"/>
        <w:jc w:val="left"/>
        <w:outlineLvl w:val="2"/>
        <w:rPr>
          <w:rFonts w:hint="eastAsia" w:ascii="仿宋_GB2312" w:eastAsia="仿宋_GB2312" w:cs="宋体" w:hAnsiTheme="minorEastAsia"/>
          <w:sz w:val="21"/>
          <w:szCs w:val="21"/>
          <w:highlight w:val="none"/>
          <w:lang w:val="en-US" w:eastAsia="zh-CN"/>
        </w:rPr>
      </w:pPr>
      <w:r>
        <w:rPr>
          <w:rFonts w:hint="eastAsia" w:ascii="仿宋_GB2312" w:eastAsia="仿宋_GB2312" w:cs="宋体" w:hAnsiTheme="minorEastAsia"/>
          <w:sz w:val="21"/>
          <w:szCs w:val="21"/>
          <w:highlight w:val="none"/>
        </w:rPr>
        <w:t>6.4.2.3</w:t>
      </w:r>
      <w:r>
        <w:rPr>
          <w:rFonts w:hint="eastAsia" w:ascii="仿宋_GB2312" w:eastAsia="仿宋_GB2312" w:cs="宋体" w:hAnsiTheme="minorEastAsia"/>
          <w:sz w:val="21"/>
          <w:szCs w:val="21"/>
          <w:highlight w:val="none"/>
          <w:lang w:val="en-US" w:eastAsia="zh-CN"/>
        </w:rPr>
        <w:t>若由于不合格物资原因造成的检测费用、工程工期延迟、工程损失及其它总包方损失等问题，投标人将承担相应的经济赔偿。如因材料质量问题而造成工期延误，我司承诺接受每延误一天处以人民币</w:t>
      </w:r>
      <w:r>
        <w:rPr>
          <w:rFonts w:hint="eastAsia" w:ascii="仿宋_GB2312" w:eastAsia="仿宋_GB2312" w:cs="宋体" w:hAnsiTheme="minorEastAsia"/>
          <w:sz w:val="21"/>
          <w:szCs w:val="21"/>
          <w:highlight w:val="none"/>
          <w:u w:val="single"/>
          <w:lang w:val="en-US" w:eastAsia="zh-CN"/>
        </w:rPr>
        <w:t xml:space="preserve">        </w:t>
      </w:r>
      <w:r>
        <w:rPr>
          <w:rFonts w:hint="eastAsia" w:ascii="仿宋_GB2312" w:eastAsia="仿宋_GB2312" w:cs="宋体" w:hAnsiTheme="minorEastAsia"/>
          <w:sz w:val="21"/>
          <w:szCs w:val="21"/>
          <w:highlight w:val="none"/>
          <w:lang w:val="en-US" w:eastAsia="zh-CN"/>
        </w:rPr>
        <w:t>元的违约金，该违约金直接从结算款或履约保证金中扣除。</w:t>
      </w:r>
    </w:p>
    <w:p w14:paraId="752F954A">
      <w:pPr>
        <w:spacing w:line="400" w:lineRule="exact"/>
        <w:ind w:firstLine="420" w:firstLineChars="200"/>
        <w:jc w:val="left"/>
        <w:outlineLvl w:val="2"/>
        <w:rPr>
          <w:rFonts w:ascii="仿宋_GB2312" w:eastAsia="仿宋_GB2312" w:cs="宋体" w:hAnsiTheme="minorEastAsia"/>
          <w:sz w:val="21"/>
          <w:szCs w:val="21"/>
          <w:highlight w:val="none"/>
        </w:rPr>
      </w:pPr>
      <w:r>
        <w:rPr>
          <w:rFonts w:hint="eastAsia" w:ascii="仿宋_GB2312" w:eastAsia="仿宋_GB2312" w:cs="宋体" w:hAnsiTheme="minorEastAsia"/>
          <w:sz w:val="21"/>
          <w:szCs w:val="21"/>
          <w:highlight w:val="none"/>
        </w:rPr>
        <w:t>6.5竭力满足贵司及项目提出的有关工期及材料的其他要求。</w:t>
      </w:r>
    </w:p>
    <w:p w14:paraId="2D556480">
      <w:pPr>
        <w:spacing w:line="400" w:lineRule="exact"/>
        <w:ind w:firstLine="422" w:firstLineChars="200"/>
        <w:jc w:val="left"/>
        <w:outlineLvl w:val="2"/>
        <w:rPr>
          <w:rFonts w:ascii="仿宋_GB2312" w:eastAsia="仿宋_GB2312" w:cs="宋体" w:hAnsiTheme="minorEastAsia"/>
          <w:b/>
          <w:sz w:val="21"/>
          <w:szCs w:val="21"/>
          <w:highlight w:val="none"/>
        </w:rPr>
      </w:pPr>
      <w:r>
        <w:rPr>
          <w:rFonts w:hint="eastAsia" w:ascii="仿宋_GB2312" w:eastAsia="仿宋_GB2312" w:cs="宋体" w:hAnsiTheme="minorEastAsia"/>
          <w:b/>
          <w:sz w:val="21"/>
          <w:szCs w:val="21"/>
          <w:highlight w:val="none"/>
        </w:rPr>
        <w:t>7.保障</w:t>
      </w:r>
    </w:p>
    <w:p w14:paraId="38F67A2E">
      <w:pPr>
        <w:spacing w:line="400" w:lineRule="exact"/>
        <w:ind w:firstLine="420" w:firstLineChars="200"/>
        <w:jc w:val="left"/>
        <w:outlineLvl w:val="2"/>
        <w:rPr>
          <w:rFonts w:ascii="仿宋_GB2312" w:eastAsia="仿宋_GB2312" w:cs="宋体" w:hAnsiTheme="minorEastAsia"/>
          <w:sz w:val="21"/>
          <w:szCs w:val="21"/>
          <w:highlight w:val="none"/>
        </w:rPr>
      </w:pPr>
      <w:r>
        <w:rPr>
          <w:rFonts w:hint="eastAsia" w:ascii="仿宋_GB2312" w:eastAsia="仿宋_GB2312" w:cs="宋体" w:hAnsiTheme="minorEastAsia"/>
          <w:sz w:val="21"/>
          <w:szCs w:val="21"/>
          <w:highlight w:val="none"/>
        </w:rPr>
        <w:t>7.1投标人将保证严格按照贵司根据工程材料需用计划提出的要求，按时完成物资的供应工作。</w:t>
      </w:r>
    </w:p>
    <w:p w14:paraId="714A1133">
      <w:pPr>
        <w:spacing w:line="400" w:lineRule="exact"/>
        <w:ind w:firstLine="420" w:firstLineChars="200"/>
        <w:jc w:val="left"/>
        <w:outlineLvl w:val="2"/>
        <w:rPr>
          <w:rFonts w:ascii="仿宋_GB2312" w:eastAsia="仿宋_GB2312" w:cs="宋体" w:hAnsiTheme="minorEastAsia"/>
          <w:sz w:val="21"/>
          <w:szCs w:val="21"/>
          <w:highlight w:val="none"/>
        </w:rPr>
      </w:pPr>
      <w:r>
        <w:rPr>
          <w:rFonts w:hint="eastAsia" w:ascii="仿宋_GB2312" w:eastAsia="仿宋_GB2312" w:cs="宋体" w:hAnsiTheme="minorEastAsia"/>
          <w:sz w:val="21"/>
          <w:szCs w:val="21"/>
          <w:highlight w:val="none"/>
        </w:rPr>
        <w:t>7.2若投标人在执行合同期间没有供货合同中所要求的</w:t>
      </w:r>
      <w:r>
        <w:rPr>
          <w:rFonts w:hint="eastAsia" w:ascii="仿宋_GB2312" w:eastAsia="仿宋_GB2312" w:cs="宋体" w:hAnsiTheme="minorEastAsia"/>
          <w:sz w:val="21"/>
          <w:szCs w:val="21"/>
          <w:highlight w:val="none"/>
          <w:lang w:val="en-US" w:eastAsia="zh-CN"/>
        </w:rPr>
        <w:t>工程材料</w:t>
      </w:r>
      <w:r>
        <w:rPr>
          <w:rFonts w:hint="eastAsia" w:ascii="仿宋_GB2312" w:eastAsia="仿宋_GB2312" w:cs="宋体" w:hAnsiTheme="minorEastAsia"/>
          <w:sz w:val="21"/>
          <w:szCs w:val="21"/>
          <w:highlight w:val="none"/>
        </w:rPr>
        <w:t>，投标人将在市场上进行采购以保障贵司工程工期，由此可能造成的经济损失由投标人自行承担。</w:t>
      </w:r>
    </w:p>
    <w:p w14:paraId="2DEE7F06">
      <w:pPr>
        <w:spacing w:line="400" w:lineRule="exact"/>
        <w:ind w:firstLine="420" w:firstLineChars="200"/>
        <w:jc w:val="left"/>
        <w:outlineLvl w:val="2"/>
        <w:rPr>
          <w:rFonts w:ascii="仿宋_GB2312" w:eastAsia="仿宋_GB2312" w:cs="宋体" w:hAnsiTheme="minorEastAsia"/>
          <w:sz w:val="21"/>
          <w:szCs w:val="21"/>
          <w:highlight w:val="none"/>
        </w:rPr>
      </w:pPr>
      <w:r>
        <w:rPr>
          <w:rFonts w:hint="eastAsia" w:ascii="仿宋_GB2312" w:eastAsia="仿宋_GB2312" w:cs="宋体" w:hAnsiTheme="minorEastAsia"/>
          <w:sz w:val="21"/>
          <w:szCs w:val="21"/>
          <w:highlight w:val="none"/>
        </w:rPr>
        <w:t>7.3未按时供货，可由贵司自行采购，投标人将承担因此增加的一切费用，并承担由此造成的损失。如因材料进场时间问题而造成工期延误，我公司承诺接受每延误一天处以</w:t>
      </w:r>
      <w:r>
        <w:rPr>
          <w:rFonts w:hint="eastAsia" w:ascii="仿宋_GB2312" w:eastAsia="仿宋_GB2312" w:cs="宋体" w:hAnsiTheme="minorEastAsia"/>
          <w:sz w:val="21"/>
          <w:szCs w:val="21"/>
          <w:highlight w:val="none"/>
          <w:u w:val="single"/>
          <w:lang w:val="en-US" w:eastAsia="zh-CN"/>
        </w:rPr>
        <w:t xml:space="preserve">    </w:t>
      </w:r>
      <w:r>
        <w:rPr>
          <w:rFonts w:hint="eastAsia" w:ascii="仿宋_GB2312" w:eastAsia="仿宋_GB2312" w:cs="宋体" w:hAnsiTheme="minorEastAsia"/>
          <w:sz w:val="21"/>
          <w:szCs w:val="21"/>
          <w:highlight w:val="none"/>
        </w:rPr>
        <w:t>元人民币的违约金，</w:t>
      </w:r>
      <w:r>
        <w:rPr>
          <w:rFonts w:hint="eastAsia" w:ascii="仿宋_GB2312" w:eastAsia="仿宋_GB2312" w:cs="宋体" w:hAnsiTheme="minorEastAsia"/>
          <w:sz w:val="21"/>
          <w:szCs w:val="21"/>
          <w:highlight w:val="none"/>
          <w:lang w:val="en-US" w:eastAsia="zh-CN"/>
        </w:rPr>
        <w:t>该违约金直接从结算款或履约保证金中扣除。</w:t>
      </w:r>
    </w:p>
    <w:p w14:paraId="2E18AA61">
      <w:pPr>
        <w:spacing w:line="400" w:lineRule="exact"/>
        <w:ind w:firstLine="420" w:firstLineChars="200"/>
        <w:jc w:val="left"/>
        <w:outlineLvl w:val="2"/>
        <w:rPr>
          <w:rFonts w:ascii="仿宋_GB2312" w:eastAsia="仿宋_GB2312" w:cs="宋体" w:hAnsiTheme="minorEastAsia"/>
          <w:sz w:val="21"/>
          <w:szCs w:val="21"/>
          <w:highlight w:val="none"/>
        </w:rPr>
      </w:pPr>
      <w:r>
        <w:rPr>
          <w:rFonts w:hint="eastAsia" w:ascii="仿宋_GB2312" w:eastAsia="仿宋_GB2312" w:cs="宋体" w:hAnsiTheme="minorEastAsia"/>
          <w:sz w:val="21"/>
          <w:szCs w:val="21"/>
          <w:highlight w:val="none"/>
        </w:rPr>
        <w:t>7.4投标人认可贵司的材料需用可能与中标时所签合同确定的数量不同，投标人认可此种数量调整，并确保不会因此种调整而影响供货时间和质量及服务水平，也不会因此提出索赔。</w:t>
      </w:r>
    </w:p>
    <w:p w14:paraId="7580C127">
      <w:pPr>
        <w:spacing w:line="400" w:lineRule="exact"/>
        <w:ind w:firstLine="422" w:firstLineChars="200"/>
        <w:jc w:val="left"/>
        <w:outlineLvl w:val="2"/>
        <w:rPr>
          <w:rFonts w:ascii="仿宋_GB2312" w:eastAsia="仿宋_GB2312" w:cs="宋体" w:hAnsiTheme="minorEastAsia"/>
          <w:b/>
          <w:sz w:val="21"/>
          <w:szCs w:val="21"/>
          <w:highlight w:val="none"/>
        </w:rPr>
      </w:pPr>
      <w:r>
        <w:rPr>
          <w:rFonts w:hint="eastAsia" w:ascii="仿宋_GB2312" w:eastAsia="仿宋_GB2312" w:cs="宋体" w:hAnsiTheme="minorEastAsia"/>
          <w:b/>
          <w:sz w:val="21"/>
          <w:szCs w:val="21"/>
          <w:highlight w:val="none"/>
        </w:rPr>
        <w:t>8.结算方式</w:t>
      </w:r>
    </w:p>
    <w:p w14:paraId="4A46F2AF">
      <w:pPr>
        <w:snapToGrid w:val="0"/>
        <w:spacing w:line="400" w:lineRule="exact"/>
        <w:ind w:firstLine="420" w:firstLineChars="200"/>
        <w:jc w:val="left"/>
        <w:outlineLvl w:val="2"/>
        <w:rPr>
          <w:rFonts w:ascii="仿宋_GB2312" w:eastAsia="仿宋_GB2312" w:cs="宋体" w:hAnsiTheme="minorEastAsia"/>
          <w:sz w:val="21"/>
          <w:szCs w:val="21"/>
          <w:highlight w:val="none"/>
        </w:rPr>
      </w:pPr>
      <w:r>
        <w:rPr>
          <w:rFonts w:hint="eastAsia" w:ascii="仿宋_GB2312" w:eastAsia="仿宋_GB2312" w:cs="宋体" w:hAnsiTheme="minorEastAsia"/>
          <w:sz w:val="21"/>
          <w:szCs w:val="21"/>
          <w:highlight w:val="none"/>
        </w:rPr>
        <w:t>投标人愿意接受贵司采用银行电汇及承兑汇票、供应链金融</w:t>
      </w:r>
      <w:r>
        <w:rPr>
          <w:rFonts w:hint="eastAsia" w:ascii="仿宋_GB2312" w:eastAsia="仿宋_GB2312" w:cs="宋体" w:hAnsiTheme="minorEastAsia"/>
          <w:color w:val="000000" w:themeColor="text1"/>
          <w:sz w:val="21"/>
          <w:szCs w:val="21"/>
          <w:highlight w:val="none"/>
          <w:lang w:eastAsia="zh-CN"/>
          <w14:textFill>
            <w14:solidFill>
              <w14:schemeClr w14:val="tx1"/>
            </w14:solidFill>
          </w14:textFill>
        </w:rPr>
        <w:t>、</w:t>
      </w:r>
      <w:r>
        <w:rPr>
          <w:rFonts w:hint="eastAsia" w:ascii="仿宋_GB2312" w:eastAsia="仿宋_GB2312" w:cs="宋体" w:hAnsiTheme="minorEastAsia"/>
          <w:color w:val="000000" w:themeColor="text1"/>
          <w:sz w:val="21"/>
          <w:szCs w:val="21"/>
          <w:highlight w:val="none"/>
          <w:lang w:val="en-US" w:eastAsia="zh-CN"/>
          <w14:textFill>
            <w14:solidFill>
              <w14:schemeClr w14:val="tx1"/>
            </w14:solidFill>
          </w14:textFill>
        </w:rPr>
        <w:t>信用证、保理</w:t>
      </w:r>
      <w:r>
        <w:rPr>
          <w:rFonts w:hint="eastAsia" w:ascii="仿宋_GB2312" w:eastAsia="仿宋_GB2312" w:cs="宋体" w:hAnsiTheme="minorEastAsia"/>
          <w:sz w:val="21"/>
          <w:szCs w:val="21"/>
          <w:highlight w:val="none"/>
        </w:rPr>
        <w:t>等非现金付款方式支付形式作为结算方式。承兑汇票、供应链金融</w:t>
      </w:r>
      <w:r>
        <w:rPr>
          <w:rFonts w:hint="eastAsia" w:ascii="仿宋_GB2312" w:eastAsia="仿宋_GB2312" w:cs="宋体" w:hAnsiTheme="minorEastAsia"/>
          <w:sz w:val="21"/>
          <w:szCs w:val="21"/>
          <w:highlight w:val="none"/>
          <w:lang w:eastAsia="zh-CN"/>
        </w:rPr>
        <w:t>、</w:t>
      </w:r>
      <w:r>
        <w:rPr>
          <w:rFonts w:hint="eastAsia" w:ascii="仿宋_GB2312" w:eastAsia="仿宋_GB2312" w:cs="宋体" w:hAnsiTheme="minorEastAsia"/>
          <w:color w:val="000000" w:themeColor="text1"/>
          <w:sz w:val="21"/>
          <w:szCs w:val="21"/>
          <w:highlight w:val="none"/>
          <w:lang w:val="en-US" w:eastAsia="zh-CN"/>
          <w14:textFill>
            <w14:solidFill>
              <w14:schemeClr w14:val="tx1"/>
            </w14:solidFill>
          </w14:textFill>
        </w:rPr>
        <w:t>信用证、保理</w:t>
      </w:r>
      <w:r>
        <w:rPr>
          <w:rFonts w:hint="eastAsia" w:ascii="仿宋_GB2312" w:eastAsia="仿宋_GB2312" w:cs="宋体" w:hAnsiTheme="minorEastAsia"/>
          <w:sz w:val="21"/>
          <w:szCs w:val="21"/>
          <w:highlight w:val="none"/>
        </w:rPr>
        <w:t>等非现金付款方式支付比例不低于</w:t>
      </w:r>
      <w:r>
        <w:rPr>
          <w:rFonts w:hint="eastAsia" w:ascii="仿宋_GB2312" w:eastAsia="仿宋_GB2312" w:cs="宋体" w:hAnsiTheme="minorEastAsia"/>
          <w:sz w:val="21"/>
          <w:szCs w:val="21"/>
          <w:highlight w:val="none"/>
          <w:u w:val="single"/>
        </w:rPr>
        <w:t xml:space="preserve">   </w:t>
      </w:r>
      <w:r>
        <w:rPr>
          <w:rFonts w:hint="eastAsia" w:ascii="仿宋_GB2312" w:eastAsia="仿宋_GB2312" w:cs="宋体" w:hAnsiTheme="minorEastAsia"/>
          <w:sz w:val="21"/>
          <w:szCs w:val="21"/>
          <w:highlight w:val="none"/>
        </w:rPr>
        <w:t>%。</w:t>
      </w:r>
    </w:p>
    <w:p w14:paraId="3F049284">
      <w:pPr>
        <w:spacing w:line="400" w:lineRule="exact"/>
        <w:ind w:firstLine="422" w:firstLineChars="200"/>
        <w:jc w:val="left"/>
        <w:outlineLvl w:val="2"/>
        <w:rPr>
          <w:rFonts w:ascii="仿宋_GB2312" w:eastAsia="仿宋_GB2312" w:cs="宋体" w:hAnsiTheme="minorEastAsia"/>
          <w:sz w:val="21"/>
          <w:szCs w:val="21"/>
          <w:highlight w:val="none"/>
        </w:rPr>
      </w:pPr>
      <w:r>
        <w:rPr>
          <w:rFonts w:hint="eastAsia" w:ascii="仿宋_GB2312" w:eastAsia="仿宋_GB2312" w:cs="宋体" w:hAnsiTheme="minorEastAsia"/>
          <w:b/>
          <w:sz w:val="21"/>
          <w:szCs w:val="21"/>
          <w:highlight w:val="none"/>
        </w:rPr>
        <w:t>9投标书附件</w:t>
      </w:r>
    </w:p>
    <w:p w14:paraId="08474A35">
      <w:pPr>
        <w:spacing w:line="400" w:lineRule="exact"/>
        <w:ind w:firstLine="420" w:firstLineChars="200"/>
        <w:jc w:val="left"/>
        <w:outlineLvl w:val="2"/>
        <w:rPr>
          <w:rFonts w:ascii="仿宋_GB2312" w:eastAsia="仿宋_GB2312" w:cs="宋体" w:hAnsiTheme="minorEastAsia"/>
          <w:sz w:val="21"/>
          <w:szCs w:val="21"/>
          <w:highlight w:val="none"/>
        </w:rPr>
      </w:pPr>
      <w:r>
        <w:rPr>
          <w:rFonts w:hint="eastAsia" w:ascii="仿宋_GB2312" w:eastAsia="仿宋_GB2312" w:cs="宋体" w:hAnsiTheme="minorEastAsia"/>
          <w:sz w:val="21"/>
          <w:szCs w:val="21"/>
          <w:highlight w:val="none"/>
        </w:rPr>
        <w:t>9.1详细的报价清单</w:t>
      </w:r>
    </w:p>
    <w:p w14:paraId="782E5ED5">
      <w:pPr>
        <w:spacing w:line="400" w:lineRule="exact"/>
        <w:ind w:firstLine="420" w:firstLineChars="200"/>
        <w:jc w:val="left"/>
        <w:outlineLvl w:val="2"/>
        <w:rPr>
          <w:rFonts w:ascii="仿宋_GB2312" w:eastAsia="仿宋_GB2312" w:cs="宋体" w:hAnsiTheme="minorEastAsia"/>
          <w:sz w:val="21"/>
          <w:szCs w:val="21"/>
          <w:highlight w:val="none"/>
        </w:rPr>
      </w:pPr>
      <w:r>
        <w:rPr>
          <w:rFonts w:hint="eastAsia" w:ascii="仿宋_GB2312" w:eastAsia="仿宋_GB2312" w:cs="宋体" w:hAnsiTheme="minorEastAsia"/>
          <w:sz w:val="21"/>
          <w:szCs w:val="21"/>
          <w:highlight w:val="none"/>
        </w:rPr>
        <w:t>9.2其他需要说明的事项</w:t>
      </w:r>
    </w:p>
    <w:p w14:paraId="717F923C">
      <w:pPr>
        <w:spacing w:line="400" w:lineRule="exact"/>
        <w:ind w:firstLine="422" w:firstLineChars="200"/>
        <w:jc w:val="left"/>
        <w:outlineLvl w:val="2"/>
        <w:rPr>
          <w:rFonts w:ascii="仿宋_GB2312" w:eastAsia="仿宋_GB2312" w:cs="宋体" w:hAnsiTheme="minorEastAsia"/>
          <w:b/>
          <w:sz w:val="21"/>
          <w:szCs w:val="21"/>
          <w:highlight w:val="none"/>
        </w:rPr>
      </w:pPr>
      <w:r>
        <w:rPr>
          <w:rFonts w:hint="eastAsia" w:ascii="仿宋_GB2312" w:eastAsia="仿宋_GB2312" w:cs="宋体" w:hAnsiTheme="minorEastAsia"/>
          <w:b/>
          <w:sz w:val="21"/>
          <w:szCs w:val="21"/>
          <w:highlight w:val="none"/>
        </w:rPr>
        <w:t>10.附注</w:t>
      </w:r>
    </w:p>
    <w:p w14:paraId="11AF8AC5">
      <w:pPr>
        <w:spacing w:line="400" w:lineRule="exact"/>
        <w:ind w:firstLine="420" w:firstLineChars="200"/>
        <w:jc w:val="left"/>
        <w:outlineLvl w:val="2"/>
        <w:rPr>
          <w:rFonts w:ascii="仿宋_GB2312" w:eastAsia="仿宋_GB2312" w:cs="宋体" w:hAnsiTheme="minorEastAsia"/>
          <w:sz w:val="21"/>
          <w:szCs w:val="21"/>
          <w:highlight w:val="none"/>
        </w:rPr>
      </w:pPr>
      <w:r>
        <w:rPr>
          <w:rFonts w:hint="eastAsia" w:ascii="仿宋_GB2312" w:eastAsia="仿宋_GB2312" w:cs="宋体" w:hAnsiTheme="minorEastAsia"/>
          <w:sz w:val="21"/>
          <w:szCs w:val="21"/>
          <w:highlight w:val="none"/>
        </w:rPr>
        <w:t>10.1本投标书一旦被招标人接纳即成为正式有效的合同文件，且本投标书连同投标人的书面接纳文件将成为约束双方的、具有法律效力的文件。</w:t>
      </w:r>
    </w:p>
    <w:p w14:paraId="498B9D75">
      <w:pPr>
        <w:spacing w:line="400" w:lineRule="exact"/>
        <w:ind w:firstLine="420" w:firstLineChars="200"/>
        <w:jc w:val="left"/>
        <w:outlineLvl w:val="2"/>
        <w:rPr>
          <w:rFonts w:ascii="仿宋_GB2312" w:eastAsia="仿宋_GB2312" w:cs="宋体" w:hAnsiTheme="minorEastAsia"/>
          <w:sz w:val="21"/>
          <w:szCs w:val="21"/>
          <w:highlight w:val="none"/>
        </w:rPr>
      </w:pPr>
      <w:r>
        <w:rPr>
          <w:rFonts w:hint="eastAsia" w:ascii="仿宋_GB2312" w:eastAsia="仿宋_GB2312" w:cs="宋体" w:hAnsiTheme="minorEastAsia"/>
          <w:sz w:val="21"/>
          <w:szCs w:val="21"/>
          <w:highlight w:val="none"/>
        </w:rPr>
        <w:t>10.2我公司同意在递交了投标文件后，将与贵公司进一步对所投的全部内容与贵公司协商与调整（如贵公司要求），并愿意按协商与调整后的结果修改原报价内容。</w:t>
      </w:r>
    </w:p>
    <w:p w14:paraId="102A7430">
      <w:pPr>
        <w:spacing w:line="400" w:lineRule="exact"/>
        <w:ind w:firstLine="420" w:firstLineChars="200"/>
        <w:jc w:val="left"/>
        <w:outlineLvl w:val="2"/>
        <w:rPr>
          <w:rFonts w:ascii="仿宋_GB2312" w:eastAsia="仿宋_GB2312" w:cs="宋体" w:hAnsiTheme="minorEastAsia"/>
          <w:sz w:val="21"/>
          <w:szCs w:val="21"/>
          <w:highlight w:val="none"/>
        </w:rPr>
      </w:pPr>
      <w:r>
        <w:rPr>
          <w:rFonts w:hint="eastAsia" w:ascii="仿宋_GB2312" w:eastAsia="仿宋_GB2312" w:cs="宋体" w:hAnsiTheme="minorEastAsia"/>
          <w:sz w:val="21"/>
          <w:szCs w:val="21"/>
          <w:highlight w:val="none"/>
        </w:rPr>
        <w:tab/>
      </w:r>
    </w:p>
    <w:p w14:paraId="20221D04">
      <w:pPr>
        <w:spacing w:line="360" w:lineRule="auto"/>
        <w:ind w:firstLine="5111" w:firstLineChars="2434"/>
        <w:rPr>
          <w:rFonts w:ascii="仿宋_GB2312" w:eastAsia="仿宋_GB2312" w:cs="宋体" w:hAnsiTheme="minorEastAsia"/>
          <w:sz w:val="21"/>
          <w:szCs w:val="21"/>
          <w:highlight w:val="none"/>
        </w:rPr>
      </w:pPr>
    </w:p>
    <w:p w14:paraId="4EDC9C4A">
      <w:pPr>
        <w:spacing w:line="400" w:lineRule="exact"/>
        <w:ind w:firstLine="5111" w:firstLineChars="2434"/>
        <w:rPr>
          <w:rFonts w:ascii="仿宋_GB2312" w:eastAsia="仿宋_GB2312" w:cs="宋体" w:hAnsiTheme="minorEastAsia"/>
          <w:sz w:val="21"/>
          <w:szCs w:val="21"/>
          <w:highlight w:val="none"/>
        </w:rPr>
      </w:pPr>
    </w:p>
    <w:p w14:paraId="2AA67FB8">
      <w:pPr>
        <w:spacing w:line="400" w:lineRule="exact"/>
        <w:ind w:firstLine="5111" w:firstLineChars="2434"/>
        <w:rPr>
          <w:rFonts w:ascii="仿宋_GB2312" w:eastAsia="仿宋_GB2312" w:cs="宋体" w:hAnsiTheme="minorEastAsia"/>
          <w:sz w:val="21"/>
          <w:szCs w:val="21"/>
          <w:highlight w:val="none"/>
        </w:rPr>
      </w:pPr>
      <w:r>
        <w:rPr>
          <w:rFonts w:hint="eastAsia" w:ascii="仿宋_GB2312" w:eastAsia="仿宋_GB2312" w:cs="宋体" w:hAnsiTheme="minorEastAsia"/>
          <w:sz w:val="21"/>
          <w:szCs w:val="21"/>
          <w:highlight w:val="none"/>
        </w:rPr>
        <w:t>投标人（盖章）：</w:t>
      </w:r>
      <w:r>
        <w:rPr>
          <w:rFonts w:hint="eastAsia" w:ascii="仿宋_GB2312" w:eastAsia="仿宋_GB2312" w:cs="宋体" w:hAnsiTheme="minorEastAsia"/>
          <w:sz w:val="21"/>
          <w:szCs w:val="21"/>
          <w:highlight w:val="none"/>
          <w:u w:val="single"/>
        </w:rPr>
        <w:t xml:space="preserve">             </w:t>
      </w:r>
      <w:r>
        <w:rPr>
          <w:rFonts w:hint="eastAsia" w:ascii="仿宋_GB2312" w:eastAsia="仿宋_GB2312" w:cs="宋体" w:hAnsiTheme="minorEastAsia"/>
          <w:sz w:val="21"/>
          <w:szCs w:val="21"/>
          <w:highlight w:val="none"/>
        </w:rPr>
        <w:t xml:space="preserve">                                 </w:t>
      </w:r>
    </w:p>
    <w:p w14:paraId="15EE2BFE">
      <w:pPr>
        <w:spacing w:line="400" w:lineRule="exact"/>
        <w:ind w:firstLine="5145" w:firstLineChars="2450"/>
        <w:rPr>
          <w:rFonts w:ascii="仿宋_GB2312" w:eastAsia="仿宋_GB2312" w:cs="宋体" w:hAnsiTheme="minorEastAsia"/>
          <w:sz w:val="21"/>
          <w:szCs w:val="21"/>
          <w:highlight w:val="none"/>
        </w:rPr>
      </w:pPr>
      <w:r>
        <w:rPr>
          <w:rFonts w:hint="eastAsia" w:ascii="仿宋_GB2312" w:eastAsia="仿宋_GB2312" w:cs="宋体" w:hAnsiTheme="minorEastAsia"/>
          <w:sz w:val="21"/>
          <w:szCs w:val="21"/>
          <w:highlight w:val="none"/>
        </w:rPr>
        <w:t>法  人  代 表：</w:t>
      </w:r>
      <w:r>
        <w:rPr>
          <w:rFonts w:hint="eastAsia" w:ascii="仿宋_GB2312" w:eastAsia="仿宋_GB2312" w:cs="宋体" w:hAnsiTheme="minorEastAsia"/>
          <w:sz w:val="21"/>
          <w:szCs w:val="21"/>
          <w:highlight w:val="none"/>
          <w:u w:val="single"/>
        </w:rPr>
        <w:t xml:space="preserve">             </w:t>
      </w:r>
    </w:p>
    <w:p w14:paraId="5655752E">
      <w:pPr>
        <w:spacing w:line="400" w:lineRule="exact"/>
        <w:ind w:firstLine="5040" w:firstLineChars="2400"/>
        <w:rPr>
          <w:rFonts w:ascii="仿宋_GB2312" w:eastAsia="仿宋_GB2312" w:cs="宋体" w:hAnsiTheme="minorEastAsia"/>
          <w:w w:val="90"/>
          <w:sz w:val="21"/>
          <w:szCs w:val="21"/>
          <w:highlight w:val="none"/>
        </w:rPr>
      </w:pPr>
      <w:r>
        <w:rPr>
          <w:rFonts w:hint="eastAsia" w:ascii="仿宋_GB2312" w:eastAsia="仿宋_GB2312" w:cs="宋体" w:hAnsiTheme="minorEastAsia"/>
          <w:sz w:val="21"/>
          <w:szCs w:val="21"/>
          <w:highlight w:val="none"/>
        </w:rPr>
        <w:t xml:space="preserve">        </w:t>
      </w:r>
      <w:r>
        <w:rPr>
          <w:rFonts w:hint="eastAsia" w:ascii="仿宋_GB2312" w:eastAsia="仿宋_GB2312" w:cs="宋体" w:hAnsiTheme="minorEastAsia"/>
          <w:sz w:val="21"/>
          <w:szCs w:val="21"/>
          <w:highlight w:val="none"/>
          <w:u w:val="single"/>
        </w:rPr>
        <w:t xml:space="preserve">     </w:t>
      </w:r>
      <w:r>
        <w:rPr>
          <w:rFonts w:hint="eastAsia" w:ascii="仿宋_GB2312" w:eastAsia="仿宋_GB2312" w:cs="宋体" w:hAnsiTheme="minorEastAsia"/>
          <w:sz w:val="21"/>
          <w:szCs w:val="21"/>
          <w:highlight w:val="none"/>
        </w:rPr>
        <w:t>年</w:t>
      </w:r>
      <w:r>
        <w:rPr>
          <w:rFonts w:hint="eastAsia" w:ascii="仿宋_GB2312" w:eastAsia="仿宋_GB2312" w:cs="宋体" w:hAnsiTheme="minorEastAsia"/>
          <w:sz w:val="21"/>
          <w:szCs w:val="21"/>
          <w:highlight w:val="none"/>
          <w:u w:val="single"/>
        </w:rPr>
        <w:t xml:space="preserve">     </w:t>
      </w:r>
      <w:r>
        <w:rPr>
          <w:rFonts w:hint="eastAsia" w:ascii="仿宋_GB2312" w:eastAsia="仿宋_GB2312" w:cs="宋体" w:hAnsiTheme="minorEastAsia"/>
          <w:sz w:val="21"/>
          <w:szCs w:val="21"/>
          <w:highlight w:val="none"/>
        </w:rPr>
        <w:t>月</w:t>
      </w:r>
      <w:r>
        <w:rPr>
          <w:rFonts w:hint="eastAsia" w:ascii="仿宋_GB2312" w:eastAsia="仿宋_GB2312" w:cs="宋体" w:hAnsiTheme="minorEastAsia"/>
          <w:sz w:val="21"/>
          <w:szCs w:val="21"/>
          <w:highlight w:val="none"/>
          <w:u w:val="single"/>
        </w:rPr>
        <w:t xml:space="preserve">     </w:t>
      </w:r>
      <w:r>
        <w:rPr>
          <w:rFonts w:hint="eastAsia" w:ascii="仿宋_GB2312" w:eastAsia="仿宋_GB2312" w:cs="宋体" w:hAnsiTheme="minorEastAsia"/>
          <w:sz w:val="21"/>
          <w:szCs w:val="21"/>
          <w:highlight w:val="none"/>
        </w:rPr>
        <w:t xml:space="preserve"> 日</w:t>
      </w:r>
    </w:p>
    <w:p w14:paraId="3BCF1F7A">
      <w:pPr>
        <w:jc w:val="left"/>
        <w:rPr>
          <w:rFonts w:ascii="仿宋_GB2312" w:eastAsia="仿宋_GB2312" w:cs="宋体" w:hAnsiTheme="minorEastAsia"/>
          <w:szCs w:val="21"/>
          <w:highlight w:val="none"/>
        </w:rPr>
      </w:pPr>
    </w:p>
    <w:p w14:paraId="062C45FE">
      <w:pPr>
        <w:widowControl/>
        <w:jc w:val="left"/>
        <w:rPr>
          <w:rFonts w:hint="eastAsia" w:ascii="仿宋_GB2312" w:eastAsia="仿宋_GB2312" w:cs="宋体" w:hAnsiTheme="minorEastAsia"/>
          <w:b/>
          <w:color w:val="000000" w:themeColor="text1"/>
          <w:w w:val="90"/>
          <w:highlight w:val="none"/>
          <w14:textFill>
            <w14:solidFill>
              <w14:schemeClr w14:val="tx1"/>
            </w14:solidFill>
          </w14:textFill>
        </w:rPr>
      </w:pPr>
    </w:p>
    <w:p w14:paraId="15595971">
      <w:pPr>
        <w:widowControl/>
        <w:jc w:val="left"/>
        <w:rPr>
          <w:rFonts w:hint="eastAsia" w:ascii="仿宋_GB2312" w:eastAsia="仿宋_GB2312" w:cs="宋体" w:hAnsiTheme="minorEastAsia"/>
          <w:b/>
          <w:color w:val="000000" w:themeColor="text1"/>
          <w:w w:val="90"/>
          <w:highlight w:val="none"/>
          <w14:textFill>
            <w14:solidFill>
              <w14:schemeClr w14:val="tx1"/>
            </w14:solidFill>
          </w14:textFill>
        </w:rPr>
      </w:pPr>
    </w:p>
    <w:p w14:paraId="19C162DB">
      <w:pPr>
        <w:widowControl/>
        <w:jc w:val="left"/>
        <w:rPr>
          <w:rFonts w:hint="eastAsia" w:ascii="仿宋_GB2312" w:eastAsia="仿宋_GB2312" w:cs="宋体" w:hAnsiTheme="minorEastAsia"/>
          <w:b/>
          <w:color w:val="000000" w:themeColor="text1"/>
          <w:w w:val="90"/>
          <w:highlight w:val="none"/>
          <w14:textFill>
            <w14:solidFill>
              <w14:schemeClr w14:val="tx1"/>
            </w14:solidFill>
          </w14:textFill>
        </w:rPr>
      </w:pPr>
    </w:p>
    <w:p w14:paraId="6153E73A">
      <w:pPr>
        <w:spacing w:line="400" w:lineRule="exact"/>
        <w:jc w:val="left"/>
        <w:outlineLvl w:val="2"/>
        <w:rPr>
          <w:rFonts w:hint="eastAsia" w:ascii="仿宋_GB2312" w:eastAsia="仿宋_GB2312" w:cs="宋体" w:hAnsiTheme="minorEastAsia"/>
          <w:b/>
          <w:color w:val="000000" w:themeColor="text1"/>
          <w:w w:val="90"/>
          <w:highlight w:val="none"/>
          <w14:textFill>
            <w14:solidFill>
              <w14:schemeClr w14:val="tx1"/>
            </w14:solidFill>
          </w14:textFill>
        </w:rPr>
      </w:pPr>
      <w:bookmarkStart w:id="64" w:name="_Toc53949581"/>
      <w:bookmarkStart w:id="65" w:name="_Toc54278961"/>
      <w:bookmarkStart w:id="66" w:name="_Toc54291526"/>
      <w:bookmarkStart w:id="67" w:name="_Toc53948739"/>
      <w:bookmarkStart w:id="68" w:name="_Toc54280770"/>
      <w:bookmarkStart w:id="69" w:name="_Toc54280344"/>
      <w:bookmarkStart w:id="70" w:name="_Toc54281622"/>
      <w:bookmarkStart w:id="71" w:name="_Toc54281196"/>
      <w:bookmarkStart w:id="72" w:name="_Toc53949160"/>
    </w:p>
    <w:p w14:paraId="0C4AAC48">
      <w:pPr>
        <w:spacing w:line="400" w:lineRule="exact"/>
        <w:jc w:val="left"/>
        <w:outlineLvl w:val="2"/>
        <w:rPr>
          <w:rFonts w:hint="eastAsia" w:ascii="仿宋_GB2312" w:eastAsia="仿宋_GB2312" w:cs="宋体" w:hAnsiTheme="minorEastAsia"/>
          <w:b/>
          <w:color w:val="000000" w:themeColor="text1"/>
          <w:w w:val="90"/>
          <w:highlight w:val="none"/>
          <w14:textFill>
            <w14:solidFill>
              <w14:schemeClr w14:val="tx1"/>
            </w14:solidFill>
          </w14:textFill>
        </w:rPr>
      </w:pPr>
    </w:p>
    <w:p w14:paraId="013B65C7">
      <w:pPr>
        <w:spacing w:line="400" w:lineRule="exact"/>
        <w:ind w:firstLine="434" w:firstLineChars="200"/>
        <w:jc w:val="left"/>
        <w:outlineLvl w:val="2"/>
        <w:rPr>
          <w:rFonts w:ascii="仿宋_GB2312" w:eastAsia="仿宋_GB2312" w:cs="宋体" w:hAnsiTheme="minorEastAsia"/>
          <w:kern w:val="0"/>
          <w:sz w:val="21"/>
          <w:szCs w:val="21"/>
          <w:highlight w:val="none"/>
        </w:rPr>
      </w:pPr>
      <w:r>
        <w:rPr>
          <w:rFonts w:hint="eastAsia" w:ascii="仿宋_GB2312" w:eastAsia="仿宋_GB2312" w:cs="宋体" w:hAnsiTheme="minorEastAsia"/>
          <w:b/>
          <w:color w:val="000000" w:themeColor="text1"/>
          <w:w w:val="90"/>
          <w:highlight w:val="none"/>
          <w14:textFill>
            <w14:solidFill>
              <w14:schemeClr w14:val="tx1"/>
            </w14:solidFill>
          </w14:textFill>
        </w:rPr>
        <w:t>2</w:t>
      </w:r>
      <w:r>
        <w:rPr>
          <w:rFonts w:ascii="仿宋_GB2312" w:eastAsia="仿宋_GB2312" w:cs="宋体" w:hAnsiTheme="minorEastAsia"/>
          <w:b/>
          <w:color w:val="000000" w:themeColor="text1"/>
          <w:w w:val="90"/>
          <w:highlight w:val="none"/>
          <w14:textFill>
            <w14:solidFill>
              <w14:schemeClr w14:val="tx1"/>
            </w14:solidFill>
          </w14:textFill>
        </w:rPr>
        <w:t>.</w:t>
      </w:r>
      <w:r>
        <w:rPr>
          <w:rFonts w:hint="eastAsia" w:ascii="仿宋_GB2312" w:eastAsia="仿宋_GB2312" w:cs="宋体" w:hAnsiTheme="minorEastAsia"/>
          <w:b/>
          <w:color w:val="000000" w:themeColor="text1"/>
          <w:w w:val="90"/>
          <w:sz w:val="28"/>
          <w:szCs w:val="28"/>
          <w:highlight w:val="none"/>
          <w:lang w:val="en-US" w:eastAsia="zh-CN"/>
          <w14:textFill>
            <w14:solidFill>
              <w14:schemeClr w14:val="tx1"/>
            </w14:solidFill>
          </w14:textFill>
        </w:rPr>
        <w:t>投标</w:t>
      </w:r>
      <w:r>
        <w:rPr>
          <w:rFonts w:hint="eastAsia" w:ascii="仿宋_GB2312" w:eastAsia="仿宋_GB2312" w:cs="宋体" w:hAnsiTheme="minorEastAsia"/>
          <w:b/>
          <w:color w:val="000000" w:themeColor="text1"/>
          <w:w w:val="90"/>
          <w:sz w:val="28"/>
          <w:szCs w:val="28"/>
          <w:highlight w:val="none"/>
          <w14:textFill>
            <w14:solidFill>
              <w14:schemeClr w14:val="tx1"/>
            </w14:solidFill>
          </w14:textFill>
        </w:rPr>
        <w:t>报价清单</w:t>
      </w:r>
    </w:p>
    <w:tbl>
      <w:tblPr>
        <w:tblStyle w:val="35"/>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96"/>
        <w:gridCol w:w="916"/>
        <w:gridCol w:w="1924"/>
        <w:gridCol w:w="575"/>
        <w:gridCol w:w="850"/>
        <w:gridCol w:w="756"/>
        <w:gridCol w:w="841"/>
        <w:gridCol w:w="416"/>
        <w:gridCol w:w="997"/>
        <w:gridCol w:w="756"/>
        <w:gridCol w:w="429"/>
      </w:tblGrid>
      <w:tr w14:paraId="3074D6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5000" w:type="pct"/>
            <w:gridSpan w:val="11"/>
            <w:shd w:val="clear" w:color="auto" w:fill="auto"/>
            <w:vAlign w:val="center"/>
          </w:tcPr>
          <w:p w14:paraId="26F3643E">
            <w:pPr>
              <w:pStyle w:val="14"/>
              <w:numPr>
                <w:ilvl w:val="0"/>
                <w:numId w:val="0"/>
              </w:numPr>
              <w:spacing w:before="120" w:beforeLines="50" w:after="120" w:afterLines="50" w:line="400" w:lineRule="atLeast"/>
              <w:ind w:leftChars="0"/>
              <w:outlineLvl w:val="0"/>
              <w:rPr>
                <w:rFonts w:hint="eastAsia" w:ascii="仿宋_GB2312" w:hAnsi="仿宋_GB2312" w:eastAsia="仿宋_GB2312" w:cs="仿宋_GB2312"/>
                <w:color w:val="000000" w:themeColor="text1"/>
                <w:kern w:val="0"/>
                <w:sz w:val="18"/>
                <w:szCs w:val="18"/>
                <w:highlight w:val="none"/>
                <w:lang w:bidi="ar"/>
                <w14:textFill>
                  <w14:solidFill>
                    <w14:schemeClr w14:val="tx1"/>
                  </w14:solidFill>
                </w14:textFill>
              </w:rPr>
            </w:pPr>
            <w:r>
              <w:rPr>
                <w:rFonts w:hint="eastAsia" w:ascii="仿宋_GB2312" w:hAnsi="仿宋_GB2312" w:eastAsia="仿宋_GB2312" w:cs="仿宋_GB2312"/>
                <w:b/>
                <w:bCs/>
                <w:color w:val="000000" w:themeColor="text1"/>
                <w:highlight w:val="none"/>
                <w:lang w:val="en-US" w:eastAsia="zh-CN"/>
                <w14:textFill>
                  <w14:solidFill>
                    <w14:schemeClr w14:val="tx1"/>
                  </w14:solidFill>
                </w14:textFill>
              </w:rPr>
              <w:t>方式一：</w:t>
            </w:r>
            <w:r>
              <w:rPr>
                <w:rFonts w:hint="eastAsia" w:ascii="仿宋_GB2312" w:hAnsi="仿宋_GB2312" w:eastAsia="仿宋_GB2312" w:cs="仿宋_GB2312"/>
                <w:b/>
                <w:bCs/>
                <w:color w:val="000000" w:themeColor="text1"/>
                <w:highlight w:val="none"/>
                <w:lang w:eastAsia="zh-Hans"/>
                <w14:textFill>
                  <w14:solidFill>
                    <w14:schemeClr w14:val="tx1"/>
                  </w14:solidFill>
                </w14:textFill>
              </w:rPr>
              <w:t>固定</w:t>
            </w:r>
            <w:r>
              <w:rPr>
                <w:rFonts w:hint="eastAsia" w:ascii="仿宋_GB2312" w:hAnsi="仿宋_GB2312" w:eastAsia="仿宋_GB2312" w:cs="仿宋_GB2312"/>
                <w:b/>
                <w:bCs/>
                <w:color w:val="000000" w:themeColor="text1"/>
                <w:highlight w:val="none"/>
                <w14:textFill>
                  <w14:solidFill>
                    <w14:schemeClr w14:val="tx1"/>
                  </w14:solidFill>
                </w14:textFill>
              </w:rPr>
              <w:t>单价</w:t>
            </w:r>
            <w:r>
              <w:rPr>
                <w:rFonts w:hint="eastAsia" w:ascii="仿宋_GB2312" w:hAnsi="仿宋_GB2312" w:eastAsia="仿宋_GB2312" w:cs="仿宋_GB2312"/>
                <w:b/>
                <w:bCs/>
                <w:color w:val="000000" w:themeColor="text1"/>
                <w:highlight w:val="none"/>
                <w:lang w:val="en-US" w:eastAsia="zh-CN"/>
                <w14:textFill>
                  <w14:solidFill>
                    <w14:schemeClr w14:val="tx1"/>
                  </w14:solidFill>
                </w14:textFill>
              </w:rPr>
              <w:t>方式投标报价清单</w:t>
            </w:r>
          </w:p>
        </w:tc>
      </w:tr>
      <w:tr w14:paraId="559CB1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2" w:hRule="atLeast"/>
          <w:jc w:val="center"/>
        </w:trPr>
        <w:tc>
          <w:tcPr>
            <w:tcW w:w="223" w:type="pct"/>
            <w:shd w:val="clear" w:color="auto" w:fill="auto"/>
            <w:vAlign w:val="center"/>
          </w:tcPr>
          <w:p w14:paraId="43CA324E">
            <w:pPr>
              <w:widowControl/>
              <w:jc w:val="center"/>
              <w:textAlignment w:val="center"/>
              <w:rPr>
                <w:rFonts w:ascii="仿宋_GB2312" w:hAnsi="仿宋_GB2312" w:eastAsia="仿宋_GB2312" w:cs="仿宋_GB2312"/>
                <w:color w:val="000000" w:themeColor="text1"/>
                <w:kern w:val="0"/>
                <w:sz w:val="18"/>
                <w:szCs w:val="18"/>
                <w:highlight w:val="none"/>
                <w:lang w:bidi="ar"/>
                <w14:textFill>
                  <w14:solidFill>
                    <w14:schemeClr w14:val="tx1"/>
                  </w14:solidFill>
                </w14:textFill>
              </w:rPr>
            </w:pPr>
            <w:r>
              <w:rPr>
                <w:rFonts w:hint="eastAsia" w:ascii="仿宋_GB2312" w:hAnsi="仿宋_GB2312" w:eastAsia="仿宋_GB2312" w:cs="仿宋_GB2312"/>
                <w:color w:val="000000" w:themeColor="text1"/>
                <w:kern w:val="0"/>
                <w:sz w:val="18"/>
                <w:szCs w:val="18"/>
                <w:highlight w:val="none"/>
                <w:lang w:bidi="ar"/>
                <w14:textFill>
                  <w14:solidFill>
                    <w14:schemeClr w14:val="tx1"/>
                  </w14:solidFill>
                </w14:textFill>
              </w:rPr>
              <w:t>序号</w:t>
            </w:r>
          </w:p>
        </w:tc>
        <w:tc>
          <w:tcPr>
            <w:tcW w:w="518" w:type="pct"/>
            <w:shd w:val="clear" w:color="auto" w:fill="auto"/>
            <w:vAlign w:val="center"/>
          </w:tcPr>
          <w:p w14:paraId="6C872ABD">
            <w:pPr>
              <w:widowControl/>
              <w:jc w:val="center"/>
              <w:textAlignment w:val="center"/>
              <w:rPr>
                <w:rFonts w:ascii="仿宋_GB2312" w:hAnsi="仿宋_GB2312" w:eastAsia="仿宋_GB2312" w:cs="仿宋_GB2312"/>
                <w:color w:val="000000" w:themeColor="text1"/>
                <w:sz w:val="18"/>
                <w:szCs w:val="18"/>
                <w:highlight w:val="none"/>
                <w14:textFill>
                  <w14:solidFill>
                    <w14:schemeClr w14:val="tx1"/>
                  </w14:solidFill>
                </w14:textFill>
              </w:rPr>
            </w:pPr>
            <w:r>
              <w:rPr>
                <w:rFonts w:hint="eastAsia" w:ascii="仿宋_GB2312" w:hAnsi="仿宋_GB2312" w:eastAsia="仿宋_GB2312" w:cs="仿宋_GB2312"/>
                <w:color w:val="000000" w:themeColor="text1"/>
                <w:kern w:val="0"/>
                <w:sz w:val="18"/>
                <w:szCs w:val="18"/>
                <w:highlight w:val="none"/>
                <w:lang w:val="en-US" w:eastAsia="zh-CN" w:bidi="ar"/>
                <w14:textFill>
                  <w14:solidFill>
                    <w14:schemeClr w14:val="tx1"/>
                  </w14:solidFill>
                </w14:textFill>
              </w:rPr>
              <w:t>货物</w:t>
            </w:r>
            <w:r>
              <w:rPr>
                <w:rFonts w:hint="eastAsia" w:ascii="仿宋_GB2312" w:hAnsi="仿宋_GB2312" w:eastAsia="仿宋_GB2312" w:cs="仿宋_GB2312"/>
                <w:color w:val="000000" w:themeColor="text1"/>
                <w:kern w:val="0"/>
                <w:sz w:val="18"/>
                <w:szCs w:val="18"/>
                <w:highlight w:val="none"/>
                <w:lang w:bidi="ar"/>
                <w14:textFill>
                  <w14:solidFill>
                    <w14:schemeClr w14:val="tx1"/>
                  </w14:solidFill>
                </w14:textFill>
              </w:rPr>
              <w:t>名称</w:t>
            </w:r>
          </w:p>
        </w:tc>
        <w:tc>
          <w:tcPr>
            <w:tcW w:w="1087" w:type="pct"/>
            <w:shd w:val="clear" w:color="auto" w:fill="auto"/>
            <w:vAlign w:val="center"/>
          </w:tcPr>
          <w:p w14:paraId="15EB3E7A">
            <w:pPr>
              <w:widowControl/>
              <w:jc w:val="center"/>
              <w:textAlignment w:val="center"/>
              <w:rPr>
                <w:rFonts w:ascii="仿宋_GB2312" w:hAnsi="仿宋_GB2312" w:eastAsia="仿宋_GB2312" w:cs="仿宋_GB2312"/>
                <w:color w:val="000000" w:themeColor="text1"/>
                <w:sz w:val="18"/>
                <w:szCs w:val="18"/>
                <w:highlight w:val="none"/>
                <w14:textFill>
                  <w14:solidFill>
                    <w14:schemeClr w14:val="tx1"/>
                  </w14:solidFill>
                </w14:textFill>
              </w:rPr>
            </w:pPr>
            <w:r>
              <w:rPr>
                <w:rFonts w:hint="eastAsia" w:ascii="仿宋_GB2312" w:hAnsi="仿宋_GB2312" w:eastAsia="仿宋_GB2312" w:cs="仿宋_GB2312"/>
                <w:color w:val="000000" w:themeColor="text1"/>
                <w:kern w:val="0"/>
                <w:sz w:val="18"/>
                <w:szCs w:val="18"/>
                <w:highlight w:val="none"/>
                <w:lang w:val="en-US" w:eastAsia="zh-CN" w:bidi="ar"/>
                <w14:textFill>
                  <w14:solidFill>
                    <w14:schemeClr w14:val="tx1"/>
                  </w14:solidFill>
                </w14:textFill>
              </w:rPr>
              <w:t>货物</w:t>
            </w:r>
            <w:r>
              <w:rPr>
                <w:rFonts w:hint="eastAsia" w:ascii="仿宋_GB2312" w:hAnsi="仿宋_GB2312" w:eastAsia="仿宋_GB2312" w:cs="仿宋_GB2312"/>
                <w:color w:val="000000" w:themeColor="text1"/>
                <w:kern w:val="0"/>
                <w:sz w:val="18"/>
                <w:szCs w:val="18"/>
                <w:highlight w:val="none"/>
                <w:lang w:bidi="ar"/>
                <w14:textFill>
                  <w14:solidFill>
                    <w14:schemeClr w14:val="tx1"/>
                  </w14:solidFill>
                </w14:textFill>
              </w:rPr>
              <w:t>规格参数</w:t>
            </w:r>
          </w:p>
        </w:tc>
        <w:tc>
          <w:tcPr>
            <w:tcW w:w="325" w:type="pct"/>
            <w:shd w:val="clear" w:color="auto" w:fill="auto"/>
            <w:vAlign w:val="center"/>
          </w:tcPr>
          <w:p w14:paraId="616F7771">
            <w:pPr>
              <w:widowControl/>
              <w:jc w:val="center"/>
              <w:textAlignment w:val="center"/>
              <w:rPr>
                <w:rFonts w:ascii="仿宋_GB2312" w:hAnsi="仿宋_GB2312" w:eastAsia="仿宋_GB2312" w:cs="仿宋_GB2312"/>
                <w:color w:val="000000" w:themeColor="text1"/>
                <w:kern w:val="0"/>
                <w:sz w:val="18"/>
                <w:szCs w:val="18"/>
                <w:highlight w:val="none"/>
                <w:lang w:bidi="ar"/>
                <w14:textFill>
                  <w14:solidFill>
                    <w14:schemeClr w14:val="tx1"/>
                  </w14:solidFill>
                </w14:textFill>
              </w:rPr>
            </w:pPr>
            <w:r>
              <w:rPr>
                <w:rFonts w:hint="eastAsia" w:ascii="仿宋_GB2312" w:hAnsi="仿宋_GB2312" w:eastAsia="仿宋_GB2312" w:cs="仿宋_GB2312"/>
                <w:color w:val="000000" w:themeColor="text1"/>
                <w:kern w:val="0"/>
                <w:sz w:val="18"/>
                <w:szCs w:val="18"/>
                <w:highlight w:val="none"/>
                <w:lang w:bidi="ar"/>
                <w14:textFill>
                  <w14:solidFill>
                    <w14:schemeClr w14:val="tx1"/>
                  </w14:solidFill>
                </w14:textFill>
              </w:rPr>
              <w:t>计量</w:t>
            </w:r>
          </w:p>
          <w:p w14:paraId="44077938">
            <w:pPr>
              <w:widowControl/>
              <w:jc w:val="center"/>
              <w:textAlignment w:val="center"/>
              <w:rPr>
                <w:rFonts w:ascii="仿宋_GB2312" w:hAnsi="仿宋_GB2312" w:eastAsia="仿宋_GB2312" w:cs="仿宋_GB2312"/>
                <w:color w:val="000000" w:themeColor="text1"/>
                <w:sz w:val="18"/>
                <w:szCs w:val="18"/>
                <w:highlight w:val="none"/>
                <w14:textFill>
                  <w14:solidFill>
                    <w14:schemeClr w14:val="tx1"/>
                  </w14:solidFill>
                </w14:textFill>
              </w:rPr>
            </w:pPr>
            <w:r>
              <w:rPr>
                <w:rFonts w:hint="eastAsia" w:ascii="仿宋_GB2312" w:hAnsi="仿宋_GB2312" w:eastAsia="仿宋_GB2312" w:cs="仿宋_GB2312"/>
                <w:color w:val="000000" w:themeColor="text1"/>
                <w:kern w:val="0"/>
                <w:sz w:val="18"/>
                <w:szCs w:val="18"/>
                <w:highlight w:val="none"/>
                <w:lang w:bidi="ar"/>
                <w14:textFill>
                  <w14:solidFill>
                    <w14:schemeClr w14:val="tx1"/>
                  </w14:solidFill>
                </w14:textFill>
              </w:rPr>
              <w:t>单位</w:t>
            </w:r>
          </w:p>
        </w:tc>
        <w:tc>
          <w:tcPr>
            <w:tcW w:w="480" w:type="pct"/>
            <w:shd w:val="clear" w:color="auto" w:fill="auto"/>
            <w:vAlign w:val="center"/>
          </w:tcPr>
          <w:p w14:paraId="49317B41">
            <w:pPr>
              <w:widowControl/>
              <w:jc w:val="center"/>
              <w:textAlignment w:val="center"/>
              <w:rPr>
                <w:rFonts w:ascii="仿宋_GB2312" w:hAnsi="仿宋_GB2312" w:eastAsia="仿宋_GB2312" w:cs="仿宋_GB2312"/>
                <w:color w:val="000000" w:themeColor="text1"/>
                <w:kern w:val="0"/>
                <w:sz w:val="18"/>
                <w:szCs w:val="18"/>
                <w:highlight w:val="none"/>
                <w:lang w:bidi="ar"/>
                <w14:textFill>
                  <w14:solidFill>
                    <w14:schemeClr w14:val="tx1"/>
                  </w14:solidFill>
                </w14:textFill>
              </w:rPr>
            </w:pPr>
            <w:r>
              <w:rPr>
                <w:rFonts w:hint="eastAsia" w:ascii="仿宋_GB2312" w:hAnsi="仿宋_GB2312" w:eastAsia="仿宋_GB2312" w:cs="仿宋_GB2312"/>
                <w:color w:val="000000" w:themeColor="text1"/>
                <w:kern w:val="0"/>
                <w:sz w:val="18"/>
                <w:szCs w:val="18"/>
                <w:highlight w:val="none"/>
                <w:lang w:bidi="ar"/>
                <w14:textFill>
                  <w14:solidFill>
                    <w14:schemeClr w14:val="tx1"/>
                  </w14:solidFill>
                </w14:textFill>
              </w:rPr>
              <w:t>暂定</w:t>
            </w:r>
          </w:p>
          <w:p w14:paraId="0B5B35FF">
            <w:pPr>
              <w:widowControl/>
              <w:jc w:val="center"/>
              <w:textAlignment w:val="center"/>
              <w:rPr>
                <w:rFonts w:ascii="仿宋_GB2312" w:hAnsi="仿宋_GB2312" w:eastAsia="仿宋_GB2312" w:cs="仿宋_GB2312"/>
                <w:color w:val="000000" w:themeColor="text1"/>
                <w:sz w:val="18"/>
                <w:szCs w:val="18"/>
                <w:highlight w:val="none"/>
                <w14:textFill>
                  <w14:solidFill>
                    <w14:schemeClr w14:val="tx1"/>
                  </w14:solidFill>
                </w14:textFill>
              </w:rPr>
            </w:pPr>
            <w:r>
              <w:rPr>
                <w:rFonts w:hint="eastAsia" w:ascii="仿宋_GB2312" w:hAnsi="仿宋_GB2312" w:eastAsia="仿宋_GB2312" w:cs="仿宋_GB2312"/>
                <w:color w:val="000000" w:themeColor="text1"/>
                <w:kern w:val="0"/>
                <w:sz w:val="18"/>
                <w:szCs w:val="18"/>
                <w:highlight w:val="none"/>
                <w:lang w:bidi="ar"/>
                <w14:textFill>
                  <w14:solidFill>
                    <w14:schemeClr w14:val="tx1"/>
                  </w14:solidFill>
                </w14:textFill>
              </w:rPr>
              <w:t>数量</w:t>
            </w:r>
          </w:p>
        </w:tc>
        <w:tc>
          <w:tcPr>
            <w:tcW w:w="426" w:type="pct"/>
            <w:shd w:val="clear" w:color="auto" w:fill="auto"/>
            <w:vAlign w:val="center"/>
          </w:tcPr>
          <w:p w14:paraId="1CE8EDCE">
            <w:pPr>
              <w:widowControl/>
              <w:jc w:val="center"/>
              <w:textAlignment w:val="center"/>
              <w:rPr>
                <w:rFonts w:ascii="仿宋_GB2312" w:hAnsi="仿宋_GB2312" w:eastAsia="仿宋_GB2312" w:cs="仿宋_GB2312"/>
                <w:color w:val="000000" w:themeColor="text1"/>
                <w:kern w:val="0"/>
                <w:sz w:val="18"/>
                <w:szCs w:val="18"/>
                <w:highlight w:val="none"/>
                <w:lang w:bidi="ar"/>
                <w14:textFill>
                  <w14:solidFill>
                    <w14:schemeClr w14:val="tx1"/>
                  </w14:solidFill>
                </w14:textFill>
              </w:rPr>
            </w:pPr>
            <w:r>
              <w:rPr>
                <w:rFonts w:hint="eastAsia" w:ascii="仿宋_GB2312" w:hAnsi="仿宋_GB2312" w:eastAsia="仿宋_GB2312" w:cs="仿宋_GB2312"/>
                <w:color w:val="000000" w:themeColor="text1"/>
                <w:kern w:val="0"/>
                <w:sz w:val="18"/>
                <w:szCs w:val="18"/>
                <w:highlight w:val="none"/>
                <w:lang w:bidi="ar"/>
                <w14:textFill>
                  <w14:solidFill>
                    <w14:schemeClr w14:val="tx1"/>
                  </w14:solidFill>
                </w14:textFill>
              </w:rPr>
              <w:t>不含税</w:t>
            </w:r>
          </w:p>
          <w:p w14:paraId="12A06253">
            <w:pPr>
              <w:widowControl/>
              <w:jc w:val="center"/>
              <w:textAlignment w:val="center"/>
              <w:rPr>
                <w:rFonts w:ascii="仿宋_GB2312" w:hAnsi="仿宋_GB2312" w:eastAsia="仿宋_GB2312" w:cs="仿宋_GB2312"/>
                <w:color w:val="000000" w:themeColor="text1"/>
                <w:kern w:val="0"/>
                <w:sz w:val="18"/>
                <w:szCs w:val="18"/>
                <w:highlight w:val="none"/>
                <w:lang w:bidi="ar"/>
                <w14:textFill>
                  <w14:solidFill>
                    <w14:schemeClr w14:val="tx1"/>
                  </w14:solidFill>
                </w14:textFill>
              </w:rPr>
            </w:pPr>
            <w:r>
              <w:rPr>
                <w:rFonts w:hint="eastAsia" w:ascii="仿宋_GB2312" w:hAnsi="仿宋_GB2312" w:eastAsia="仿宋_GB2312" w:cs="仿宋_GB2312"/>
                <w:color w:val="000000" w:themeColor="text1"/>
                <w:kern w:val="0"/>
                <w:sz w:val="18"/>
                <w:szCs w:val="18"/>
                <w:highlight w:val="none"/>
                <w:lang w:bidi="ar"/>
                <w14:textFill>
                  <w14:solidFill>
                    <w14:schemeClr w14:val="tx1"/>
                  </w14:solidFill>
                </w14:textFill>
              </w:rPr>
              <w:t>综合单价</w:t>
            </w:r>
          </w:p>
          <w:p w14:paraId="26BA4A31">
            <w:pPr>
              <w:widowControl/>
              <w:jc w:val="center"/>
              <w:textAlignment w:val="center"/>
              <w:rPr>
                <w:rFonts w:ascii="仿宋_GB2312" w:hAnsi="仿宋_GB2312" w:eastAsia="仿宋_GB2312" w:cs="仿宋_GB2312"/>
                <w:color w:val="000000" w:themeColor="text1"/>
                <w:sz w:val="18"/>
                <w:szCs w:val="18"/>
                <w:highlight w:val="none"/>
                <w14:textFill>
                  <w14:solidFill>
                    <w14:schemeClr w14:val="tx1"/>
                  </w14:solidFill>
                </w14:textFill>
              </w:rPr>
            </w:pPr>
            <w:r>
              <w:rPr>
                <w:rFonts w:hint="eastAsia" w:ascii="仿宋_GB2312" w:hAnsi="仿宋_GB2312" w:eastAsia="仿宋_GB2312" w:cs="仿宋_GB2312"/>
                <w:color w:val="000000" w:themeColor="text1"/>
                <w:kern w:val="0"/>
                <w:sz w:val="18"/>
                <w:szCs w:val="18"/>
                <w:highlight w:val="none"/>
                <w:lang w:bidi="ar"/>
                <w14:textFill>
                  <w14:solidFill>
                    <w14:schemeClr w14:val="tx1"/>
                  </w14:solidFill>
                </w14:textFill>
              </w:rPr>
              <w:t>（元）</w:t>
            </w:r>
          </w:p>
        </w:tc>
        <w:tc>
          <w:tcPr>
            <w:tcW w:w="475" w:type="pct"/>
            <w:shd w:val="clear" w:color="auto" w:fill="auto"/>
            <w:vAlign w:val="center"/>
          </w:tcPr>
          <w:p w14:paraId="287089B6">
            <w:pPr>
              <w:widowControl/>
              <w:jc w:val="center"/>
              <w:textAlignment w:val="center"/>
              <w:rPr>
                <w:rFonts w:ascii="仿宋_GB2312" w:hAnsi="仿宋_GB2312" w:eastAsia="仿宋_GB2312" w:cs="仿宋_GB2312"/>
                <w:color w:val="000000" w:themeColor="text1"/>
                <w:kern w:val="0"/>
                <w:sz w:val="18"/>
                <w:szCs w:val="18"/>
                <w:highlight w:val="none"/>
                <w:lang w:bidi="ar"/>
                <w14:textFill>
                  <w14:solidFill>
                    <w14:schemeClr w14:val="tx1"/>
                  </w14:solidFill>
                </w14:textFill>
              </w:rPr>
            </w:pPr>
            <w:r>
              <w:rPr>
                <w:rFonts w:hint="eastAsia" w:ascii="仿宋_GB2312" w:hAnsi="仿宋_GB2312" w:eastAsia="仿宋_GB2312" w:cs="仿宋_GB2312"/>
                <w:color w:val="000000" w:themeColor="text1"/>
                <w:kern w:val="0"/>
                <w:sz w:val="18"/>
                <w:szCs w:val="18"/>
                <w:highlight w:val="none"/>
                <w:lang w:bidi="ar"/>
                <w14:textFill>
                  <w14:solidFill>
                    <w14:schemeClr w14:val="tx1"/>
                  </w14:solidFill>
                </w14:textFill>
              </w:rPr>
              <w:t>不含税</w:t>
            </w:r>
          </w:p>
          <w:p w14:paraId="5DB6F58A">
            <w:pPr>
              <w:widowControl/>
              <w:jc w:val="center"/>
              <w:textAlignment w:val="center"/>
              <w:rPr>
                <w:rFonts w:ascii="仿宋_GB2312" w:hAnsi="仿宋_GB2312" w:eastAsia="仿宋_GB2312" w:cs="仿宋_GB2312"/>
                <w:color w:val="000000" w:themeColor="text1"/>
                <w:kern w:val="0"/>
                <w:sz w:val="18"/>
                <w:szCs w:val="18"/>
                <w:highlight w:val="none"/>
                <w:lang w:bidi="ar"/>
                <w14:textFill>
                  <w14:solidFill>
                    <w14:schemeClr w14:val="tx1"/>
                  </w14:solidFill>
                </w14:textFill>
              </w:rPr>
            </w:pPr>
            <w:r>
              <w:rPr>
                <w:rFonts w:hint="eastAsia" w:ascii="仿宋_GB2312" w:hAnsi="仿宋_GB2312" w:eastAsia="仿宋_GB2312" w:cs="仿宋_GB2312"/>
                <w:color w:val="000000" w:themeColor="text1"/>
                <w:kern w:val="0"/>
                <w:sz w:val="18"/>
                <w:szCs w:val="18"/>
                <w:highlight w:val="none"/>
                <w:lang w:bidi="ar"/>
                <w14:textFill>
                  <w14:solidFill>
                    <w14:schemeClr w14:val="tx1"/>
                  </w14:solidFill>
                </w14:textFill>
              </w:rPr>
              <w:t>合价</w:t>
            </w:r>
          </w:p>
          <w:p w14:paraId="0E09923A">
            <w:pPr>
              <w:widowControl/>
              <w:jc w:val="center"/>
              <w:textAlignment w:val="center"/>
              <w:rPr>
                <w:rFonts w:ascii="仿宋_GB2312" w:hAnsi="仿宋_GB2312" w:eastAsia="仿宋_GB2312" w:cs="仿宋_GB2312"/>
                <w:color w:val="000000" w:themeColor="text1"/>
                <w:sz w:val="18"/>
                <w:szCs w:val="18"/>
                <w:highlight w:val="none"/>
                <w14:textFill>
                  <w14:solidFill>
                    <w14:schemeClr w14:val="tx1"/>
                  </w14:solidFill>
                </w14:textFill>
              </w:rPr>
            </w:pPr>
            <w:r>
              <w:rPr>
                <w:rFonts w:hint="eastAsia" w:ascii="仿宋_GB2312" w:hAnsi="仿宋_GB2312" w:eastAsia="仿宋_GB2312" w:cs="仿宋_GB2312"/>
                <w:color w:val="000000" w:themeColor="text1"/>
                <w:kern w:val="0"/>
                <w:sz w:val="18"/>
                <w:szCs w:val="18"/>
                <w:highlight w:val="none"/>
                <w:lang w:bidi="ar"/>
                <w14:textFill>
                  <w14:solidFill>
                    <w14:schemeClr w14:val="tx1"/>
                  </w14:solidFill>
                </w14:textFill>
              </w:rPr>
              <w:t>（元）</w:t>
            </w:r>
          </w:p>
        </w:tc>
        <w:tc>
          <w:tcPr>
            <w:tcW w:w="235" w:type="pct"/>
            <w:shd w:val="clear" w:color="auto" w:fill="auto"/>
            <w:vAlign w:val="center"/>
          </w:tcPr>
          <w:p w14:paraId="634C61D6">
            <w:pPr>
              <w:widowControl/>
              <w:jc w:val="center"/>
              <w:textAlignment w:val="center"/>
              <w:rPr>
                <w:rFonts w:ascii="仿宋_GB2312" w:hAnsi="仿宋_GB2312" w:eastAsia="仿宋_GB2312" w:cs="仿宋_GB2312"/>
                <w:color w:val="000000" w:themeColor="text1"/>
                <w:kern w:val="0"/>
                <w:sz w:val="18"/>
                <w:szCs w:val="18"/>
                <w:highlight w:val="none"/>
                <w:lang w:bidi="ar"/>
                <w14:textFill>
                  <w14:solidFill>
                    <w14:schemeClr w14:val="tx1"/>
                  </w14:solidFill>
                </w14:textFill>
              </w:rPr>
            </w:pPr>
            <w:r>
              <w:rPr>
                <w:rFonts w:hint="eastAsia" w:ascii="仿宋_GB2312" w:hAnsi="仿宋_GB2312" w:eastAsia="仿宋_GB2312" w:cs="仿宋_GB2312"/>
                <w:color w:val="000000" w:themeColor="text1"/>
                <w:kern w:val="0"/>
                <w:sz w:val="18"/>
                <w:szCs w:val="18"/>
                <w:highlight w:val="none"/>
                <w:lang w:bidi="ar"/>
                <w14:textFill>
                  <w14:solidFill>
                    <w14:schemeClr w14:val="tx1"/>
                  </w14:solidFill>
                </w14:textFill>
              </w:rPr>
              <w:t>增值</w:t>
            </w:r>
          </w:p>
          <w:p w14:paraId="223FD23C">
            <w:pPr>
              <w:widowControl/>
              <w:jc w:val="center"/>
              <w:textAlignment w:val="center"/>
              <w:rPr>
                <w:rFonts w:ascii="仿宋_GB2312" w:hAnsi="仿宋_GB2312" w:eastAsia="仿宋_GB2312" w:cs="仿宋_GB2312"/>
                <w:color w:val="000000" w:themeColor="text1"/>
                <w:sz w:val="18"/>
                <w:szCs w:val="18"/>
                <w:highlight w:val="none"/>
                <w14:textFill>
                  <w14:solidFill>
                    <w14:schemeClr w14:val="tx1"/>
                  </w14:solidFill>
                </w14:textFill>
              </w:rPr>
            </w:pPr>
            <w:r>
              <w:rPr>
                <w:rFonts w:hint="eastAsia" w:ascii="仿宋_GB2312" w:hAnsi="仿宋_GB2312" w:eastAsia="仿宋_GB2312" w:cs="仿宋_GB2312"/>
                <w:color w:val="000000" w:themeColor="text1"/>
                <w:kern w:val="0"/>
                <w:sz w:val="18"/>
                <w:szCs w:val="18"/>
                <w:highlight w:val="none"/>
                <w:lang w:bidi="ar"/>
                <w14:textFill>
                  <w14:solidFill>
                    <w14:schemeClr w14:val="tx1"/>
                  </w14:solidFill>
                </w14:textFill>
              </w:rPr>
              <w:t>税率</w:t>
            </w:r>
          </w:p>
        </w:tc>
        <w:tc>
          <w:tcPr>
            <w:tcW w:w="563" w:type="pct"/>
            <w:shd w:val="clear" w:color="auto" w:fill="auto"/>
            <w:vAlign w:val="center"/>
          </w:tcPr>
          <w:p w14:paraId="5AABEE5A">
            <w:pPr>
              <w:widowControl/>
              <w:jc w:val="center"/>
              <w:textAlignment w:val="center"/>
              <w:rPr>
                <w:rFonts w:ascii="仿宋_GB2312" w:hAnsi="仿宋_GB2312" w:eastAsia="仿宋_GB2312" w:cs="仿宋_GB2312"/>
                <w:color w:val="000000" w:themeColor="text1"/>
                <w:kern w:val="0"/>
                <w:sz w:val="18"/>
                <w:szCs w:val="18"/>
                <w:highlight w:val="none"/>
                <w:lang w:bidi="ar"/>
                <w14:textFill>
                  <w14:solidFill>
                    <w14:schemeClr w14:val="tx1"/>
                  </w14:solidFill>
                </w14:textFill>
              </w:rPr>
            </w:pPr>
            <w:r>
              <w:rPr>
                <w:rFonts w:hint="eastAsia" w:ascii="仿宋_GB2312" w:hAnsi="仿宋_GB2312" w:eastAsia="仿宋_GB2312" w:cs="仿宋_GB2312"/>
                <w:color w:val="000000" w:themeColor="text1"/>
                <w:kern w:val="0"/>
                <w:sz w:val="18"/>
                <w:szCs w:val="18"/>
                <w:highlight w:val="none"/>
                <w:lang w:bidi="ar"/>
                <w14:textFill>
                  <w14:solidFill>
                    <w14:schemeClr w14:val="tx1"/>
                  </w14:solidFill>
                </w14:textFill>
              </w:rPr>
              <w:t>含税</w:t>
            </w:r>
          </w:p>
          <w:p w14:paraId="619406A7">
            <w:pPr>
              <w:widowControl/>
              <w:jc w:val="center"/>
              <w:textAlignment w:val="center"/>
              <w:rPr>
                <w:rFonts w:ascii="仿宋_GB2312" w:hAnsi="仿宋_GB2312" w:eastAsia="仿宋_GB2312" w:cs="仿宋_GB2312"/>
                <w:color w:val="000000" w:themeColor="text1"/>
                <w:kern w:val="0"/>
                <w:sz w:val="18"/>
                <w:szCs w:val="18"/>
                <w:highlight w:val="none"/>
                <w:lang w:bidi="ar"/>
                <w14:textFill>
                  <w14:solidFill>
                    <w14:schemeClr w14:val="tx1"/>
                  </w14:solidFill>
                </w14:textFill>
              </w:rPr>
            </w:pPr>
            <w:r>
              <w:rPr>
                <w:rFonts w:hint="eastAsia" w:ascii="仿宋_GB2312" w:hAnsi="仿宋_GB2312" w:eastAsia="仿宋_GB2312" w:cs="仿宋_GB2312"/>
                <w:color w:val="000000" w:themeColor="text1"/>
                <w:kern w:val="0"/>
                <w:sz w:val="18"/>
                <w:szCs w:val="18"/>
                <w:highlight w:val="none"/>
                <w:lang w:bidi="ar"/>
                <w14:textFill>
                  <w14:solidFill>
                    <w14:schemeClr w14:val="tx1"/>
                  </w14:solidFill>
                </w14:textFill>
              </w:rPr>
              <w:t>综合单价</w:t>
            </w:r>
          </w:p>
          <w:p w14:paraId="624C0455">
            <w:pPr>
              <w:widowControl/>
              <w:jc w:val="center"/>
              <w:textAlignment w:val="center"/>
              <w:rPr>
                <w:rFonts w:ascii="仿宋_GB2312" w:hAnsi="仿宋_GB2312" w:eastAsia="仿宋_GB2312" w:cs="仿宋_GB2312"/>
                <w:color w:val="000000" w:themeColor="text1"/>
                <w:kern w:val="0"/>
                <w:sz w:val="18"/>
                <w:szCs w:val="18"/>
                <w:highlight w:val="none"/>
                <w:lang w:bidi="ar"/>
                <w14:textFill>
                  <w14:solidFill>
                    <w14:schemeClr w14:val="tx1"/>
                  </w14:solidFill>
                </w14:textFill>
              </w:rPr>
            </w:pPr>
            <w:r>
              <w:rPr>
                <w:rFonts w:hint="eastAsia" w:ascii="仿宋_GB2312" w:hAnsi="仿宋_GB2312" w:eastAsia="仿宋_GB2312" w:cs="仿宋_GB2312"/>
                <w:color w:val="000000" w:themeColor="text1"/>
                <w:kern w:val="0"/>
                <w:sz w:val="18"/>
                <w:szCs w:val="18"/>
                <w:highlight w:val="none"/>
                <w:lang w:bidi="ar"/>
                <w14:textFill>
                  <w14:solidFill>
                    <w14:schemeClr w14:val="tx1"/>
                  </w14:solidFill>
                </w14:textFill>
              </w:rPr>
              <w:t xml:space="preserve">（元）  </w:t>
            </w:r>
          </w:p>
        </w:tc>
        <w:tc>
          <w:tcPr>
            <w:tcW w:w="426" w:type="pct"/>
            <w:shd w:val="clear" w:color="auto" w:fill="auto"/>
            <w:vAlign w:val="center"/>
          </w:tcPr>
          <w:p w14:paraId="2F4FBE0E">
            <w:pPr>
              <w:widowControl/>
              <w:jc w:val="center"/>
              <w:textAlignment w:val="center"/>
              <w:rPr>
                <w:rFonts w:ascii="仿宋_GB2312" w:hAnsi="仿宋_GB2312" w:eastAsia="仿宋_GB2312" w:cs="仿宋_GB2312"/>
                <w:color w:val="000000" w:themeColor="text1"/>
                <w:kern w:val="0"/>
                <w:sz w:val="18"/>
                <w:szCs w:val="18"/>
                <w:highlight w:val="none"/>
                <w:lang w:bidi="ar"/>
                <w14:textFill>
                  <w14:solidFill>
                    <w14:schemeClr w14:val="tx1"/>
                  </w14:solidFill>
                </w14:textFill>
              </w:rPr>
            </w:pPr>
            <w:r>
              <w:rPr>
                <w:rFonts w:hint="eastAsia" w:ascii="仿宋_GB2312" w:hAnsi="仿宋_GB2312" w:eastAsia="仿宋_GB2312" w:cs="仿宋_GB2312"/>
                <w:color w:val="000000" w:themeColor="text1"/>
                <w:kern w:val="0"/>
                <w:sz w:val="18"/>
                <w:szCs w:val="18"/>
                <w:highlight w:val="none"/>
                <w:lang w:bidi="ar"/>
                <w14:textFill>
                  <w14:solidFill>
                    <w14:schemeClr w14:val="tx1"/>
                  </w14:solidFill>
                </w14:textFill>
              </w:rPr>
              <w:t>含税</w:t>
            </w:r>
          </w:p>
          <w:p w14:paraId="0CC34209">
            <w:pPr>
              <w:widowControl/>
              <w:jc w:val="center"/>
              <w:textAlignment w:val="center"/>
              <w:rPr>
                <w:rFonts w:ascii="仿宋_GB2312" w:hAnsi="仿宋_GB2312" w:eastAsia="仿宋_GB2312" w:cs="仿宋_GB2312"/>
                <w:color w:val="000000" w:themeColor="text1"/>
                <w:kern w:val="0"/>
                <w:sz w:val="18"/>
                <w:szCs w:val="18"/>
                <w:highlight w:val="none"/>
                <w:lang w:bidi="ar"/>
                <w14:textFill>
                  <w14:solidFill>
                    <w14:schemeClr w14:val="tx1"/>
                  </w14:solidFill>
                </w14:textFill>
              </w:rPr>
            </w:pPr>
            <w:r>
              <w:rPr>
                <w:rFonts w:hint="eastAsia" w:ascii="仿宋_GB2312" w:hAnsi="仿宋_GB2312" w:eastAsia="仿宋_GB2312" w:cs="仿宋_GB2312"/>
                <w:color w:val="000000" w:themeColor="text1"/>
                <w:kern w:val="0"/>
                <w:sz w:val="18"/>
                <w:szCs w:val="18"/>
                <w:highlight w:val="none"/>
                <w:lang w:bidi="ar"/>
                <w14:textFill>
                  <w14:solidFill>
                    <w14:schemeClr w14:val="tx1"/>
                  </w14:solidFill>
                </w14:textFill>
              </w:rPr>
              <w:t>合价</w:t>
            </w:r>
          </w:p>
          <w:p w14:paraId="461DD30A">
            <w:pPr>
              <w:widowControl/>
              <w:jc w:val="center"/>
              <w:textAlignment w:val="center"/>
              <w:rPr>
                <w:rFonts w:ascii="仿宋_GB2312" w:hAnsi="仿宋_GB2312" w:eastAsia="仿宋_GB2312" w:cs="仿宋_GB2312"/>
                <w:color w:val="000000" w:themeColor="text1"/>
                <w:sz w:val="18"/>
                <w:szCs w:val="18"/>
                <w:highlight w:val="none"/>
                <w14:textFill>
                  <w14:solidFill>
                    <w14:schemeClr w14:val="tx1"/>
                  </w14:solidFill>
                </w14:textFill>
              </w:rPr>
            </w:pPr>
            <w:r>
              <w:rPr>
                <w:rFonts w:hint="eastAsia" w:ascii="仿宋_GB2312" w:hAnsi="仿宋_GB2312" w:eastAsia="仿宋_GB2312" w:cs="仿宋_GB2312"/>
                <w:color w:val="000000" w:themeColor="text1"/>
                <w:kern w:val="0"/>
                <w:sz w:val="18"/>
                <w:szCs w:val="18"/>
                <w:highlight w:val="none"/>
                <w:lang w:bidi="ar"/>
                <w14:textFill>
                  <w14:solidFill>
                    <w14:schemeClr w14:val="tx1"/>
                  </w14:solidFill>
                </w14:textFill>
              </w:rPr>
              <w:t xml:space="preserve">（元）  </w:t>
            </w:r>
          </w:p>
        </w:tc>
        <w:tc>
          <w:tcPr>
            <w:tcW w:w="237" w:type="pct"/>
            <w:shd w:val="clear" w:color="auto" w:fill="auto"/>
            <w:vAlign w:val="center"/>
          </w:tcPr>
          <w:p w14:paraId="7910F48D">
            <w:pPr>
              <w:widowControl/>
              <w:jc w:val="center"/>
              <w:textAlignment w:val="center"/>
              <w:rPr>
                <w:rFonts w:ascii="仿宋_GB2312" w:hAnsi="仿宋_GB2312" w:eastAsia="仿宋_GB2312" w:cs="仿宋_GB2312"/>
                <w:color w:val="000000" w:themeColor="text1"/>
                <w:sz w:val="18"/>
                <w:szCs w:val="18"/>
                <w:highlight w:val="none"/>
                <w14:textFill>
                  <w14:solidFill>
                    <w14:schemeClr w14:val="tx1"/>
                  </w14:solidFill>
                </w14:textFill>
              </w:rPr>
            </w:pPr>
            <w:r>
              <w:rPr>
                <w:rFonts w:hint="eastAsia" w:ascii="仿宋_GB2312" w:hAnsi="仿宋_GB2312" w:eastAsia="仿宋_GB2312" w:cs="仿宋_GB2312"/>
                <w:color w:val="000000" w:themeColor="text1"/>
                <w:kern w:val="0"/>
                <w:sz w:val="18"/>
                <w:szCs w:val="18"/>
                <w:highlight w:val="none"/>
                <w:lang w:bidi="ar"/>
                <w14:textFill>
                  <w14:solidFill>
                    <w14:schemeClr w14:val="tx1"/>
                  </w14:solidFill>
                </w14:textFill>
              </w:rPr>
              <w:t>备注</w:t>
            </w:r>
          </w:p>
        </w:tc>
      </w:tr>
      <w:tr w14:paraId="475861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atLeast"/>
          <w:jc w:val="center"/>
        </w:trPr>
        <w:tc>
          <w:tcPr>
            <w:tcW w:w="223" w:type="pct"/>
            <w:shd w:val="clear" w:color="auto" w:fill="auto"/>
            <w:vAlign w:val="center"/>
          </w:tcPr>
          <w:p w14:paraId="3703A7BD">
            <w:pPr>
              <w:widowControl/>
              <w:jc w:val="center"/>
              <w:textAlignment w:val="center"/>
              <w:rPr>
                <w:rFonts w:hint="eastAsia" w:ascii="仿宋_GB2312" w:hAnsi="仿宋_GB2312" w:eastAsia="仿宋_GB2312" w:cs="仿宋_GB2312"/>
                <w:color w:val="000000" w:themeColor="text1"/>
                <w:kern w:val="0"/>
                <w:sz w:val="18"/>
                <w:szCs w:val="18"/>
                <w:highlight w:val="none"/>
                <w:lang w:val="en-US" w:eastAsia="zh-CN" w:bidi="ar"/>
                <w14:textFill>
                  <w14:solidFill>
                    <w14:schemeClr w14:val="tx1"/>
                  </w14:solidFill>
                </w14:textFill>
              </w:rPr>
            </w:pPr>
            <w:r>
              <w:rPr>
                <w:rFonts w:hint="eastAsia" w:ascii="仿宋_GB2312" w:hAnsi="仿宋_GB2312" w:eastAsia="仿宋_GB2312" w:cs="仿宋_GB2312"/>
                <w:color w:val="000000" w:themeColor="text1"/>
                <w:kern w:val="0"/>
                <w:sz w:val="18"/>
                <w:szCs w:val="18"/>
                <w:highlight w:val="none"/>
                <w:lang w:val="en-US" w:eastAsia="zh-CN" w:bidi="ar"/>
                <w14:textFill>
                  <w14:solidFill>
                    <w14:schemeClr w14:val="tx1"/>
                  </w14:solidFill>
                </w14:textFill>
              </w:rPr>
              <w:t>1</w:t>
            </w:r>
          </w:p>
        </w:tc>
        <w:tc>
          <w:tcPr>
            <w:tcW w:w="518" w:type="pct"/>
            <w:shd w:val="clear" w:color="auto" w:fill="auto"/>
            <w:vAlign w:val="center"/>
          </w:tcPr>
          <w:p w14:paraId="28733933">
            <w:pPr>
              <w:widowControl/>
              <w:jc w:val="center"/>
              <w:textAlignment w:val="center"/>
              <w:rPr>
                <w:rFonts w:hint="eastAsia" w:ascii="仿宋_GB2312" w:hAnsi="仿宋_GB2312" w:eastAsia="仿宋_GB2312" w:cs="仿宋_GB2312"/>
                <w:color w:val="000000" w:themeColor="text1"/>
                <w:kern w:val="0"/>
                <w:sz w:val="18"/>
                <w:szCs w:val="18"/>
                <w:highlight w:val="none"/>
                <w:lang w:val="en-US" w:eastAsia="zh-CN" w:bidi="ar"/>
                <w14:textFill>
                  <w14:solidFill>
                    <w14:schemeClr w14:val="tx1"/>
                  </w14:solidFill>
                </w14:textFill>
              </w:rPr>
            </w:pPr>
            <w:r>
              <w:rPr>
                <w:rFonts w:hint="eastAsia" w:ascii="仿宋_GB2312" w:hAnsi="仿宋_GB2312" w:eastAsia="仿宋_GB2312" w:cs="仿宋_GB2312"/>
                <w:color w:val="000000" w:themeColor="text1"/>
                <w:kern w:val="0"/>
                <w:sz w:val="18"/>
                <w:szCs w:val="18"/>
                <w:highlight w:val="none"/>
                <w:lang w:val="en-US" w:eastAsia="zh-CN" w:bidi="ar"/>
                <w14:textFill>
                  <w14:solidFill>
                    <w14:schemeClr w14:val="tx1"/>
                  </w14:solidFill>
                </w14:textFill>
              </w:rPr>
              <w:t>五金</w:t>
            </w:r>
          </w:p>
        </w:tc>
        <w:tc>
          <w:tcPr>
            <w:tcW w:w="1087" w:type="pct"/>
            <w:shd w:val="clear" w:color="auto" w:fill="auto"/>
            <w:vAlign w:val="center"/>
          </w:tcPr>
          <w:p w14:paraId="52B18CA5">
            <w:pPr>
              <w:widowControl/>
              <w:jc w:val="center"/>
              <w:textAlignment w:val="center"/>
              <w:rPr>
                <w:rFonts w:hint="eastAsia" w:ascii="仿宋_GB2312" w:hAnsi="仿宋_GB2312" w:eastAsia="仿宋_GB2312" w:cs="仿宋_GB2312"/>
                <w:color w:val="000000" w:themeColor="text1"/>
                <w:kern w:val="0"/>
                <w:sz w:val="18"/>
                <w:szCs w:val="18"/>
                <w:highlight w:val="none"/>
                <w:lang w:val="en-US" w:eastAsia="zh-CN" w:bidi="ar"/>
                <w14:textFill>
                  <w14:solidFill>
                    <w14:schemeClr w14:val="tx1"/>
                  </w14:solidFill>
                </w14:textFill>
              </w:rPr>
            </w:pPr>
            <w:r>
              <w:rPr>
                <w:rFonts w:hint="eastAsia" w:ascii="仿宋_GB2312" w:hAnsi="仿宋_GB2312" w:eastAsia="仿宋_GB2312" w:cs="仿宋_GB2312"/>
                <w:color w:val="000000" w:themeColor="text1"/>
                <w:kern w:val="0"/>
                <w:sz w:val="18"/>
                <w:szCs w:val="18"/>
                <w:highlight w:val="none"/>
                <w:lang w:val="en-US" w:eastAsia="zh-CN" w:bidi="ar"/>
                <w14:textFill>
                  <w14:solidFill>
                    <w14:schemeClr w14:val="tx1"/>
                  </w14:solidFill>
                </w14:textFill>
              </w:rPr>
              <w:t>电工胶布</w:t>
            </w:r>
          </w:p>
        </w:tc>
        <w:tc>
          <w:tcPr>
            <w:tcW w:w="325" w:type="pct"/>
            <w:shd w:val="clear" w:color="auto" w:fill="auto"/>
            <w:vAlign w:val="center"/>
          </w:tcPr>
          <w:p w14:paraId="5E2BBC31">
            <w:pPr>
              <w:widowControl/>
              <w:jc w:val="center"/>
              <w:textAlignment w:val="center"/>
              <w:rPr>
                <w:rFonts w:hint="eastAsia" w:ascii="仿宋_GB2312" w:hAnsi="仿宋_GB2312" w:eastAsia="仿宋_GB2312" w:cs="仿宋_GB2312"/>
                <w:color w:val="000000" w:themeColor="text1"/>
                <w:kern w:val="0"/>
                <w:sz w:val="18"/>
                <w:szCs w:val="18"/>
                <w:highlight w:val="none"/>
                <w:lang w:val="en-US" w:eastAsia="zh-CN" w:bidi="ar"/>
                <w14:textFill>
                  <w14:solidFill>
                    <w14:schemeClr w14:val="tx1"/>
                  </w14:solidFill>
                </w14:textFill>
              </w:rPr>
            </w:pPr>
            <w:r>
              <w:rPr>
                <w:rFonts w:hint="eastAsia" w:ascii="仿宋_GB2312" w:hAnsi="仿宋_GB2312" w:eastAsia="仿宋_GB2312" w:cs="仿宋_GB2312"/>
                <w:color w:val="000000" w:themeColor="text1"/>
                <w:kern w:val="0"/>
                <w:sz w:val="18"/>
                <w:szCs w:val="18"/>
                <w:highlight w:val="none"/>
                <w:lang w:val="en-US" w:eastAsia="zh-CN" w:bidi="ar"/>
                <w14:textFill>
                  <w14:solidFill>
                    <w14:schemeClr w14:val="tx1"/>
                  </w14:solidFill>
                </w14:textFill>
              </w:rPr>
              <w:t>箱</w:t>
            </w:r>
          </w:p>
        </w:tc>
        <w:tc>
          <w:tcPr>
            <w:tcW w:w="480" w:type="pct"/>
            <w:shd w:val="clear" w:color="auto" w:fill="auto"/>
            <w:vAlign w:val="center"/>
          </w:tcPr>
          <w:p w14:paraId="12D38933">
            <w:pPr>
              <w:widowControl/>
              <w:jc w:val="center"/>
              <w:textAlignment w:val="center"/>
              <w:rPr>
                <w:rFonts w:hint="default" w:ascii="仿宋_GB2312" w:hAnsi="仿宋_GB2312" w:eastAsia="仿宋_GB2312" w:cs="仿宋_GB2312"/>
                <w:color w:val="000000" w:themeColor="text1"/>
                <w:kern w:val="0"/>
                <w:sz w:val="18"/>
                <w:szCs w:val="18"/>
                <w:highlight w:val="none"/>
                <w:lang w:val="en-US" w:eastAsia="zh-CN" w:bidi="ar"/>
                <w14:textFill>
                  <w14:solidFill>
                    <w14:schemeClr w14:val="tx1"/>
                  </w14:solidFill>
                </w14:textFill>
              </w:rPr>
            </w:pPr>
            <w:r>
              <w:rPr>
                <w:rFonts w:hint="eastAsia" w:ascii="仿宋_GB2312" w:hAnsi="仿宋_GB2312" w:eastAsia="仿宋_GB2312" w:cs="仿宋_GB2312"/>
                <w:color w:val="000000" w:themeColor="text1"/>
                <w:kern w:val="0"/>
                <w:sz w:val="18"/>
                <w:szCs w:val="18"/>
                <w:highlight w:val="none"/>
                <w:lang w:val="en-US" w:eastAsia="zh-CN" w:bidi="ar"/>
                <w14:textFill>
                  <w14:solidFill>
                    <w14:schemeClr w14:val="tx1"/>
                  </w14:solidFill>
                </w14:textFill>
              </w:rPr>
              <w:t>25.00</w:t>
            </w:r>
          </w:p>
        </w:tc>
        <w:tc>
          <w:tcPr>
            <w:tcW w:w="426" w:type="pct"/>
            <w:shd w:val="clear" w:color="auto" w:fill="auto"/>
            <w:noWrap/>
            <w:vAlign w:val="center"/>
          </w:tcPr>
          <w:p w14:paraId="1525265B">
            <w:pPr>
              <w:widowControl/>
              <w:spacing w:line="400" w:lineRule="atLeast"/>
              <w:jc w:val="center"/>
              <w:rPr>
                <w:rFonts w:ascii="仿宋_GB2312" w:hAnsi="仿宋_GB2312" w:eastAsia="仿宋_GB2312" w:cs="仿宋_GB2312"/>
                <w:color w:val="000000" w:themeColor="text1"/>
                <w:sz w:val="18"/>
                <w:szCs w:val="18"/>
                <w:highlight w:val="none"/>
                <w14:textFill>
                  <w14:solidFill>
                    <w14:schemeClr w14:val="tx1"/>
                  </w14:solidFill>
                </w14:textFill>
              </w:rPr>
            </w:pPr>
          </w:p>
        </w:tc>
        <w:tc>
          <w:tcPr>
            <w:tcW w:w="475" w:type="pct"/>
            <w:shd w:val="clear" w:color="auto" w:fill="auto"/>
            <w:noWrap/>
            <w:vAlign w:val="center"/>
          </w:tcPr>
          <w:p w14:paraId="01FFF41E">
            <w:pPr>
              <w:widowControl/>
              <w:jc w:val="center"/>
              <w:textAlignment w:val="center"/>
              <w:rPr>
                <w:rFonts w:ascii="仿宋_GB2312" w:hAnsi="仿宋_GB2312" w:eastAsia="仿宋_GB2312" w:cs="仿宋_GB2312"/>
                <w:color w:val="000000" w:themeColor="text1"/>
                <w:sz w:val="18"/>
                <w:szCs w:val="18"/>
                <w:highlight w:val="none"/>
                <w14:textFill>
                  <w14:solidFill>
                    <w14:schemeClr w14:val="tx1"/>
                  </w14:solidFill>
                </w14:textFill>
              </w:rPr>
            </w:pPr>
          </w:p>
        </w:tc>
        <w:tc>
          <w:tcPr>
            <w:tcW w:w="235" w:type="pct"/>
            <w:shd w:val="clear" w:color="auto" w:fill="auto"/>
            <w:noWrap/>
            <w:vAlign w:val="center"/>
          </w:tcPr>
          <w:p w14:paraId="297459BB">
            <w:pPr>
              <w:widowControl/>
              <w:jc w:val="center"/>
              <w:textAlignment w:val="center"/>
              <w:rPr>
                <w:rFonts w:ascii="仿宋_GB2312" w:hAnsi="仿宋_GB2312" w:eastAsia="仿宋_GB2312" w:cs="仿宋_GB2312"/>
                <w:color w:val="000000" w:themeColor="text1"/>
                <w:sz w:val="18"/>
                <w:szCs w:val="18"/>
                <w:highlight w:val="none"/>
                <w14:textFill>
                  <w14:solidFill>
                    <w14:schemeClr w14:val="tx1"/>
                  </w14:solidFill>
                </w14:textFill>
              </w:rPr>
            </w:pPr>
          </w:p>
        </w:tc>
        <w:tc>
          <w:tcPr>
            <w:tcW w:w="563" w:type="pct"/>
            <w:shd w:val="clear" w:color="auto" w:fill="auto"/>
            <w:noWrap/>
            <w:vAlign w:val="center"/>
          </w:tcPr>
          <w:p w14:paraId="7E69C136">
            <w:pPr>
              <w:widowControl/>
              <w:jc w:val="center"/>
              <w:textAlignment w:val="center"/>
              <w:rPr>
                <w:rFonts w:ascii="仿宋_GB2312" w:hAnsi="仿宋_GB2312" w:eastAsia="仿宋_GB2312" w:cs="仿宋_GB2312"/>
                <w:color w:val="000000" w:themeColor="text1"/>
                <w:sz w:val="18"/>
                <w:szCs w:val="18"/>
                <w:highlight w:val="none"/>
                <w14:textFill>
                  <w14:solidFill>
                    <w14:schemeClr w14:val="tx1"/>
                  </w14:solidFill>
                </w14:textFill>
              </w:rPr>
            </w:pPr>
          </w:p>
        </w:tc>
        <w:tc>
          <w:tcPr>
            <w:tcW w:w="426" w:type="pct"/>
            <w:shd w:val="clear" w:color="auto" w:fill="auto"/>
            <w:noWrap/>
            <w:vAlign w:val="center"/>
          </w:tcPr>
          <w:p w14:paraId="47578662">
            <w:pPr>
              <w:widowControl/>
              <w:jc w:val="center"/>
              <w:textAlignment w:val="center"/>
              <w:rPr>
                <w:rFonts w:ascii="仿宋_GB2312" w:hAnsi="仿宋_GB2312" w:eastAsia="仿宋_GB2312" w:cs="仿宋_GB2312"/>
                <w:color w:val="000000" w:themeColor="text1"/>
                <w:sz w:val="18"/>
                <w:szCs w:val="18"/>
                <w:highlight w:val="none"/>
                <w14:textFill>
                  <w14:solidFill>
                    <w14:schemeClr w14:val="tx1"/>
                  </w14:solidFill>
                </w14:textFill>
              </w:rPr>
            </w:pPr>
          </w:p>
        </w:tc>
        <w:tc>
          <w:tcPr>
            <w:tcW w:w="237" w:type="pct"/>
            <w:shd w:val="clear" w:color="auto" w:fill="auto"/>
            <w:vAlign w:val="center"/>
          </w:tcPr>
          <w:p w14:paraId="65B0A1F1">
            <w:pPr>
              <w:widowControl/>
              <w:spacing w:line="400" w:lineRule="atLeast"/>
              <w:jc w:val="center"/>
              <w:rPr>
                <w:rFonts w:ascii="仿宋_GB2312" w:hAnsi="仿宋_GB2312" w:eastAsia="仿宋_GB2312" w:cs="仿宋_GB2312"/>
                <w:color w:val="000000" w:themeColor="text1"/>
                <w:sz w:val="18"/>
                <w:szCs w:val="18"/>
                <w:highlight w:val="none"/>
                <w14:textFill>
                  <w14:solidFill>
                    <w14:schemeClr w14:val="tx1"/>
                  </w14:solidFill>
                </w14:textFill>
              </w:rPr>
            </w:pPr>
          </w:p>
        </w:tc>
      </w:tr>
      <w:tr w14:paraId="2F5A43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jc w:val="center"/>
        </w:trPr>
        <w:tc>
          <w:tcPr>
            <w:tcW w:w="223" w:type="pct"/>
            <w:shd w:val="clear" w:color="auto" w:fill="auto"/>
            <w:vAlign w:val="center"/>
          </w:tcPr>
          <w:p w14:paraId="3E0CE39A">
            <w:pPr>
              <w:widowControl/>
              <w:jc w:val="center"/>
              <w:textAlignment w:val="center"/>
              <w:rPr>
                <w:rFonts w:hint="eastAsia" w:ascii="仿宋_GB2312" w:hAnsi="仿宋_GB2312" w:eastAsia="仿宋_GB2312" w:cs="仿宋_GB2312"/>
                <w:color w:val="000000" w:themeColor="text1"/>
                <w:kern w:val="0"/>
                <w:sz w:val="18"/>
                <w:szCs w:val="18"/>
                <w:highlight w:val="none"/>
                <w:lang w:val="en-US" w:eastAsia="zh-CN" w:bidi="ar"/>
                <w14:textFill>
                  <w14:solidFill>
                    <w14:schemeClr w14:val="tx1"/>
                  </w14:solidFill>
                </w14:textFill>
              </w:rPr>
            </w:pPr>
            <w:r>
              <w:rPr>
                <w:rFonts w:hint="eastAsia" w:ascii="仿宋_GB2312" w:hAnsi="仿宋_GB2312" w:eastAsia="仿宋_GB2312" w:cs="仿宋_GB2312"/>
                <w:color w:val="000000" w:themeColor="text1"/>
                <w:kern w:val="0"/>
                <w:sz w:val="18"/>
                <w:szCs w:val="18"/>
                <w:highlight w:val="none"/>
                <w:lang w:val="en-US" w:eastAsia="zh-CN" w:bidi="ar"/>
                <w14:textFill>
                  <w14:solidFill>
                    <w14:schemeClr w14:val="tx1"/>
                  </w14:solidFill>
                </w14:textFill>
              </w:rPr>
              <w:t>2</w:t>
            </w:r>
          </w:p>
        </w:tc>
        <w:tc>
          <w:tcPr>
            <w:tcW w:w="518" w:type="pct"/>
            <w:shd w:val="clear" w:color="auto" w:fill="auto"/>
            <w:vAlign w:val="center"/>
          </w:tcPr>
          <w:p w14:paraId="3D8B597C">
            <w:pPr>
              <w:widowControl/>
              <w:jc w:val="center"/>
              <w:textAlignment w:val="center"/>
              <w:rPr>
                <w:rFonts w:hint="eastAsia" w:ascii="仿宋_GB2312" w:hAnsi="仿宋_GB2312" w:eastAsia="仿宋_GB2312" w:cs="仿宋_GB2312"/>
                <w:color w:val="000000" w:themeColor="text1"/>
                <w:kern w:val="0"/>
                <w:sz w:val="18"/>
                <w:szCs w:val="18"/>
                <w:highlight w:val="none"/>
                <w:lang w:val="en-US" w:eastAsia="zh-CN" w:bidi="ar"/>
                <w14:textFill>
                  <w14:solidFill>
                    <w14:schemeClr w14:val="tx1"/>
                  </w14:solidFill>
                </w14:textFill>
              </w:rPr>
            </w:pPr>
            <w:r>
              <w:rPr>
                <w:rFonts w:hint="eastAsia" w:ascii="仿宋_GB2312" w:hAnsi="仿宋_GB2312" w:eastAsia="仿宋_GB2312" w:cs="仿宋_GB2312"/>
                <w:color w:val="000000" w:themeColor="text1"/>
                <w:kern w:val="0"/>
                <w:sz w:val="18"/>
                <w:szCs w:val="18"/>
                <w:highlight w:val="none"/>
                <w:lang w:val="en-US" w:eastAsia="zh-CN" w:bidi="ar"/>
                <w14:textFill>
                  <w14:solidFill>
                    <w14:schemeClr w14:val="tx1"/>
                  </w14:solidFill>
                </w14:textFill>
              </w:rPr>
              <w:t>五金</w:t>
            </w:r>
          </w:p>
        </w:tc>
        <w:tc>
          <w:tcPr>
            <w:tcW w:w="1087" w:type="pct"/>
            <w:shd w:val="clear" w:color="auto" w:fill="auto"/>
            <w:vAlign w:val="center"/>
          </w:tcPr>
          <w:p w14:paraId="15999E73">
            <w:pPr>
              <w:widowControl/>
              <w:jc w:val="center"/>
              <w:textAlignment w:val="center"/>
              <w:rPr>
                <w:rFonts w:hint="eastAsia" w:ascii="仿宋_GB2312" w:hAnsi="仿宋_GB2312" w:eastAsia="仿宋_GB2312" w:cs="仿宋_GB2312"/>
                <w:color w:val="000000" w:themeColor="text1"/>
                <w:kern w:val="0"/>
                <w:sz w:val="18"/>
                <w:szCs w:val="18"/>
                <w:highlight w:val="none"/>
                <w:lang w:val="en-US" w:eastAsia="zh-CN" w:bidi="ar"/>
                <w14:textFill>
                  <w14:solidFill>
                    <w14:schemeClr w14:val="tx1"/>
                  </w14:solidFill>
                </w14:textFill>
              </w:rPr>
            </w:pPr>
            <w:r>
              <w:rPr>
                <w:rFonts w:hint="default" w:ascii="仿宋_GB2312" w:hAnsi="仿宋_GB2312" w:eastAsia="仿宋_GB2312" w:cs="仿宋_GB2312"/>
                <w:color w:val="000000" w:themeColor="text1"/>
                <w:kern w:val="0"/>
                <w:sz w:val="18"/>
                <w:szCs w:val="18"/>
                <w:highlight w:val="none"/>
                <w:lang w:val="en-US" w:eastAsia="zh-CN" w:bidi="ar"/>
                <w14:textFill>
                  <w14:solidFill>
                    <w14:schemeClr w14:val="tx1"/>
                  </w14:solidFill>
                </w14:textFill>
              </w:rPr>
              <w:t>钳子</w:t>
            </w:r>
          </w:p>
        </w:tc>
        <w:tc>
          <w:tcPr>
            <w:tcW w:w="325" w:type="pct"/>
            <w:shd w:val="clear" w:color="auto" w:fill="auto"/>
            <w:noWrap/>
            <w:vAlign w:val="center"/>
          </w:tcPr>
          <w:p w14:paraId="0273463C">
            <w:pPr>
              <w:widowControl/>
              <w:jc w:val="center"/>
              <w:textAlignment w:val="center"/>
              <w:rPr>
                <w:rFonts w:hint="eastAsia" w:ascii="仿宋_GB2312" w:hAnsi="仿宋_GB2312" w:eastAsia="仿宋_GB2312" w:cs="仿宋_GB2312"/>
                <w:color w:val="000000" w:themeColor="text1"/>
                <w:kern w:val="0"/>
                <w:sz w:val="18"/>
                <w:szCs w:val="18"/>
                <w:highlight w:val="none"/>
                <w:lang w:val="en-US" w:eastAsia="zh-CN" w:bidi="ar"/>
                <w14:textFill>
                  <w14:solidFill>
                    <w14:schemeClr w14:val="tx1"/>
                  </w14:solidFill>
                </w14:textFill>
              </w:rPr>
            </w:pPr>
            <w:r>
              <w:rPr>
                <w:rFonts w:hint="eastAsia" w:ascii="仿宋_GB2312" w:hAnsi="仿宋_GB2312" w:eastAsia="仿宋_GB2312" w:cs="仿宋_GB2312"/>
                <w:color w:val="000000" w:themeColor="text1"/>
                <w:kern w:val="0"/>
                <w:sz w:val="18"/>
                <w:szCs w:val="18"/>
                <w:highlight w:val="none"/>
                <w:lang w:val="en-US" w:eastAsia="zh-CN" w:bidi="ar"/>
                <w14:textFill>
                  <w14:solidFill>
                    <w14:schemeClr w14:val="tx1"/>
                  </w14:solidFill>
                </w14:textFill>
              </w:rPr>
              <w:t>把</w:t>
            </w:r>
          </w:p>
        </w:tc>
        <w:tc>
          <w:tcPr>
            <w:tcW w:w="480" w:type="pct"/>
            <w:shd w:val="clear" w:color="auto" w:fill="auto"/>
            <w:vAlign w:val="center"/>
          </w:tcPr>
          <w:p w14:paraId="649A6AF9">
            <w:pPr>
              <w:widowControl/>
              <w:jc w:val="center"/>
              <w:textAlignment w:val="center"/>
              <w:rPr>
                <w:rFonts w:hint="default" w:ascii="仿宋_GB2312" w:hAnsi="仿宋_GB2312" w:eastAsia="仿宋_GB2312" w:cs="仿宋_GB2312"/>
                <w:color w:val="000000" w:themeColor="text1"/>
                <w:kern w:val="0"/>
                <w:sz w:val="18"/>
                <w:szCs w:val="18"/>
                <w:highlight w:val="none"/>
                <w:lang w:val="en-US" w:eastAsia="zh-CN" w:bidi="ar"/>
                <w14:textFill>
                  <w14:solidFill>
                    <w14:schemeClr w14:val="tx1"/>
                  </w14:solidFill>
                </w14:textFill>
              </w:rPr>
            </w:pPr>
            <w:r>
              <w:rPr>
                <w:rFonts w:hint="eastAsia" w:ascii="仿宋_GB2312" w:hAnsi="仿宋_GB2312" w:eastAsia="仿宋_GB2312" w:cs="仿宋_GB2312"/>
                <w:color w:val="000000" w:themeColor="text1"/>
                <w:kern w:val="0"/>
                <w:sz w:val="18"/>
                <w:szCs w:val="18"/>
                <w:highlight w:val="none"/>
                <w:lang w:val="en-US" w:eastAsia="zh-CN" w:bidi="ar"/>
                <w14:textFill>
                  <w14:solidFill>
                    <w14:schemeClr w14:val="tx1"/>
                  </w14:solidFill>
                </w14:textFill>
              </w:rPr>
              <w:t>500.00</w:t>
            </w:r>
          </w:p>
        </w:tc>
        <w:tc>
          <w:tcPr>
            <w:tcW w:w="426" w:type="pct"/>
            <w:shd w:val="clear" w:color="auto" w:fill="auto"/>
            <w:noWrap/>
            <w:vAlign w:val="center"/>
          </w:tcPr>
          <w:p w14:paraId="7647B09F">
            <w:pPr>
              <w:widowControl/>
              <w:spacing w:line="400" w:lineRule="atLeast"/>
              <w:jc w:val="center"/>
              <w:rPr>
                <w:rFonts w:ascii="仿宋_GB2312" w:hAnsi="仿宋_GB2312" w:eastAsia="仿宋_GB2312" w:cs="仿宋_GB2312"/>
                <w:color w:val="000000" w:themeColor="text1"/>
                <w:sz w:val="18"/>
                <w:szCs w:val="18"/>
                <w:highlight w:val="none"/>
                <w14:textFill>
                  <w14:solidFill>
                    <w14:schemeClr w14:val="tx1"/>
                  </w14:solidFill>
                </w14:textFill>
              </w:rPr>
            </w:pPr>
          </w:p>
        </w:tc>
        <w:tc>
          <w:tcPr>
            <w:tcW w:w="475" w:type="pct"/>
            <w:shd w:val="clear" w:color="auto" w:fill="auto"/>
            <w:noWrap/>
            <w:vAlign w:val="center"/>
          </w:tcPr>
          <w:p w14:paraId="6063BFB5">
            <w:pPr>
              <w:widowControl/>
              <w:spacing w:line="400" w:lineRule="atLeast"/>
              <w:jc w:val="center"/>
              <w:rPr>
                <w:rFonts w:ascii="仿宋_GB2312" w:hAnsi="仿宋_GB2312" w:eastAsia="仿宋_GB2312" w:cs="仿宋_GB2312"/>
                <w:color w:val="000000" w:themeColor="text1"/>
                <w:sz w:val="18"/>
                <w:szCs w:val="18"/>
                <w:highlight w:val="none"/>
                <w14:textFill>
                  <w14:solidFill>
                    <w14:schemeClr w14:val="tx1"/>
                  </w14:solidFill>
                </w14:textFill>
              </w:rPr>
            </w:pPr>
          </w:p>
        </w:tc>
        <w:tc>
          <w:tcPr>
            <w:tcW w:w="235" w:type="pct"/>
            <w:shd w:val="clear" w:color="auto" w:fill="auto"/>
            <w:noWrap/>
            <w:vAlign w:val="center"/>
          </w:tcPr>
          <w:p w14:paraId="380E7CCD">
            <w:pPr>
              <w:widowControl/>
              <w:spacing w:line="400" w:lineRule="atLeast"/>
              <w:jc w:val="center"/>
              <w:rPr>
                <w:rFonts w:ascii="仿宋_GB2312" w:hAnsi="仿宋_GB2312" w:eastAsia="仿宋_GB2312" w:cs="仿宋_GB2312"/>
                <w:color w:val="000000" w:themeColor="text1"/>
                <w:sz w:val="18"/>
                <w:szCs w:val="18"/>
                <w:highlight w:val="none"/>
                <w14:textFill>
                  <w14:solidFill>
                    <w14:schemeClr w14:val="tx1"/>
                  </w14:solidFill>
                </w14:textFill>
              </w:rPr>
            </w:pPr>
          </w:p>
        </w:tc>
        <w:tc>
          <w:tcPr>
            <w:tcW w:w="563" w:type="pct"/>
            <w:shd w:val="clear" w:color="auto" w:fill="auto"/>
            <w:noWrap/>
            <w:vAlign w:val="center"/>
          </w:tcPr>
          <w:p w14:paraId="00829653">
            <w:pPr>
              <w:widowControl/>
              <w:spacing w:line="400" w:lineRule="atLeast"/>
              <w:jc w:val="center"/>
              <w:rPr>
                <w:rFonts w:ascii="仿宋_GB2312" w:hAnsi="仿宋_GB2312" w:eastAsia="仿宋_GB2312" w:cs="仿宋_GB2312"/>
                <w:color w:val="000000" w:themeColor="text1"/>
                <w:sz w:val="18"/>
                <w:szCs w:val="18"/>
                <w:highlight w:val="none"/>
                <w14:textFill>
                  <w14:solidFill>
                    <w14:schemeClr w14:val="tx1"/>
                  </w14:solidFill>
                </w14:textFill>
              </w:rPr>
            </w:pPr>
          </w:p>
        </w:tc>
        <w:tc>
          <w:tcPr>
            <w:tcW w:w="426" w:type="pct"/>
            <w:shd w:val="clear" w:color="auto" w:fill="auto"/>
            <w:noWrap/>
            <w:vAlign w:val="center"/>
          </w:tcPr>
          <w:p w14:paraId="21B91C0E">
            <w:pPr>
              <w:widowControl/>
              <w:spacing w:line="400" w:lineRule="atLeast"/>
              <w:jc w:val="center"/>
              <w:rPr>
                <w:rFonts w:ascii="仿宋_GB2312" w:hAnsi="仿宋_GB2312" w:eastAsia="仿宋_GB2312" w:cs="仿宋_GB2312"/>
                <w:color w:val="000000" w:themeColor="text1"/>
                <w:sz w:val="18"/>
                <w:szCs w:val="18"/>
                <w:highlight w:val="none"/>
                <w14:textFill>
                  <w14:solidFill>
                    <w14:schemeClr w14:val="tx1"/>
                  </w14:solidFill>
                </w14:textFill>
              </w:rPr>
            </w:pPr>
          </w:p>
        </w:tc>
        <w:tc>
          <w:tcPr>
            <w:tcW w:w="237" w:type="pct"/>
            <w:shd w:val="clear" w:color="auto" w:fill="auto"/>
            <w:noWrap/>
            <w:vAlign w:val="center"/>
          </w:tcPr>
          <w:p w14:paraId="4054D216">
            <w:pPr>
              <w:widowControl/>
              <w:spacing w:line="400" w:lineRule="atLeast"/>
              <w:jc w:val="center"/>
              <w:rPr>
                <w:rFonts w:ascii="仿宋_GB2312" w:hAnsi="仿宋_GB2312" w:eastAsia="仿宋_GB2312" w:cs="仿宋_GB2312"/>
                <w:color w:val="000000" w:themeColor="text1"/>
                <w:sz w:val="18"/>
                <w:szCs w:val="18"/>
                <w:highlight w:val="none"/>
                <w14:textFill>
                  <w14:solidFill>
                    <w14:schemeClr w14:val="tx1"/>
                  </w14:solidFill>
                </w14:textFill>
              </w:rPr>
            </w:pPr>
          </w:p>
        </w:tc>
      </w:tr>
      <w:tr w14:paraId="3C7F08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jc w:val="center"/>
        </w:trPr>
        <w:tc>
          <w:tcPr>
            <w:tcW w:w="223" w:type="pct"/>
            <w:shd w:val="clear" w:color="auto" w:fill="auto"/>
            <w:vAlign w:val="center"/>
          </w:tcPr>
          <w:p w14:paraId="0CC188C8">
            <w:pPr>
              <w:widowControl/>
              <w:jc w:val="center"/>
              <w:textAlignment w:val="center"/>
              <w:rPr>
                <w:rFonts w:hint="eastAsia" w:ascii="仿宋_GB2312" w:hAnsi="仿宋_GB2312" w:eastAsia="仿宋_GB2312" w:cs="仿宋_GB2312"/>
                <w:color w:val="000000" w:themeColor="text1"/>
                <w:kern w:val="0"/>
                <w:sz w:val="18"/>
                <w:szCs w:val="18"/>
                <w:highlight w:val="none"/>
                <w:lang w:val="en-US" w:eastAsia="zh-CN" w:bidi="ar"/>
                <w14:textFill>
                  <w14:solidFill>
                    <w14:schemeClr w14:val="tx1"/>
                  </w14:solidFill>
                </w14:textFill>
              </w:rPr>
            </w:pPr>
            <w:r>
              <w:rPr>
                <w:rFonts w:hint="eastAsia" w:ascii="仿宋_GB2312" w:hAnsi="仿宋_GB2312" w:eastAsia="仿宋_GB2312" w:cs="仿宋_GB2312"/>
                <w:color w:val="000000" w:themeColor="text1"/>
                <w:kern w:val="0"/>
                <w:sz w:val="18"/>
                <w:szCs w:val="18"/>
                <w:highlight w:val="none"/>
                <w:lang w:val="en-US" w:eastAsia="zh-CN" w:bidi="ar"/>
                <w14:textFill>
                  <w14:solidFill>
                    <w14:schemeClr w14:val="tx1"/>
                  </w14:solidFill>
                </w14:textFill>
              </w:rPr>
              <w:t>3</w:t>
            </w:r>
          </w:p>
        </w:tc>
        <w:tc>
          <w:tcPr>
            <w:tcW w:w="518" w:type="pct"/>
            <w:shd w:val="clear" w:color="auto" w:fill="auto"/>
            <w:vAlign w:val="center"/>
          </w:tcPr>
          <w:p w14:paraId="11B63C3A">
            <w:pPr>
              <w:widowControl/>
              <w:jc w:val="center"/>
              <w:textAlignment w:val="center"/>
              <w:rPr>
                <w:rFonts w:hint="eastAsia" w:ascii="仿宋_GB2312" w:hAnsi="仿宋_GB2312" w:eastAsia="仿宋_GB2312" w:cs="仿宋_GB2312"/>
                <w:color w:val="000000" w:themeColor="text1"/>
                <w:kern w:val="0"/>
                <w:sz w:val="18"/>
                <w:szCs w:val="18"/>
                <w:highlight w:val="none"/>
                <w:lang w:val="en-US" w:eastAsia="zh-CN" w:bidi="ar"/>
                <w14:textFill>
                  <w14:solidFill>
                    <w14:schemeClr w14:val="tx1"/>
                  </w14:solidFill>
                </w14:textFill>
              </w:rPr>
            </w:pPr>
            <w:r>
              <w:rPr>
                <w:rFonts w:hint="eastAsia" w:ascii="仿宋_GB2312" w:hAnsi="仿宋_GB2312" w:eastAsia="仿宋_GB2312" w:cs="仿宋_GB2312"/>
                <w:color w:val="000000" w:themeColor="text1"/>
                <w:kern w:val="0"/>
                <w:sz w:val="18"/>
                <w:szCs w:val="18"/>
                <w:highlight w:val="none"/>
                <w:lang w:val="en-US" w:eastAsia="zh-CN" w:bidi="ar"/>
                <w14:textFill>
                  <w14:solidFill>
                    <w14:schemeClr w14:val="tx1"/>
                  </w14:solidFill>
                </w14:textFill>
              </w:rPr>
              <w:t>五金</w:t>
            </w:r>
          </w:p>
        </w:tc>
        <w:tc>
          <w:tcPr>
            <w:tcW w:w="1087" w:type="pct"/>
            <w:shd w:val="clear" w:color="auto" w:fill="auto"/>
            <w:vAlign w:val="center"/>
          </w:tcPr>
          <w:p w14:paraId="020E6FD4">
            <w:pPr>
              <w:widowControl/>
              <w:jc w:val="center"/>
              <w:textAlignment w:val="center"/>
              <w:rPr>
                <w:rFonts w:hint="eastAsia" w:ascii="仿宋_GB2312" w:hAnsi="仿宋_GB2312" w:eastAsia="仿宋_GB2312" w:cs="仿宋_GB2312"/>
                <w:color w:val="000000" w:themeColor="text1"/>
                <w:kern w:val="0"/>
                <w:sz w:val="18"/>
                <w:szCs w:val="18"/>
                <w:highlight w:val="none"/>
                <w:lang w:val="en-US" w:eastAsia="zh-CN" w:bidi="ar"/>
                <w14:textFill>
                  <w14:solidFill>
                    <w14:schemeClr w14:val="tx1"/>
                  </w14:solidFill>
                </w14:textFill>
              </w:rPr>
            </w:pPr>
            <w:r>
              <w:rPr>
                <w:rFonts w:hint="default" w:ascii="仿宋_GB2312" w:hAnsi="仿宋_GB2312" w:eastAsia="仿宋_GB2312" w:cs="仿宋_GB2312"/>
                <w:color w:val="000000" w:themeColor="text1"/>
                <w:kern w:val="0"/>
                <w:sz w:val="18"/>
                <w:szCs w:val="18"/>
                <w:highlight w:val="none"/>
                <w:lang w:val="en-US" w:eastAsia="zh-CN" w:bidi="ar"/>
                <w14:textFill>
                  <w14:solidFill>
                    <w14:schemeClr w14:val="tx1"/>
                  </w14:solidFill>
                </w14:textFill>
              </w:rPr>
              <w:t>螺丝</w:t>
            </w:r>
          </w:p>
        </w:tc>
        <w:tc>
          <w:tcPr>
            <w:tcW w:w="325" w:type="pct"/>
            <w:shd w:val="clear" w:color="auto" w:fill="auto"/>
            <w:noWrap/>
            <w:vAlign w:val="center"/>
          </w:tcPr>
          <w:p w14:paraId="05EDD2F5">
            <w:pPr>
              <w:widowControl/>
              <w:jc w:val="center"/>
              <w:textAlignment w:val="center"/>
              <w:rPr>
                <w:rFonts w:hint="eastAsia" w:ascii="仿宋_GB2312" w:hAnsi="仿宋_GB2312" w:eastAsia="仿宋_GB2312" w:cs="仿宋_GB2312"/>
                <w:color w:val="000000" w:themeColor="text1"/>
                <w:kern w:val="0"/>
                <w:sz w:val="18"/>
                <w:szCs w:val="18"/>
                <w:highlight w:val="none"/>
                <w:lang w:val="en-US" w:eastAsia="zh-CN" w:bidi="ar"/>
                <w14:textFill>
                  <w14:solidFill>
                    <w14:schemeClr w14:val="tx1"/>
                  </w14:solidFill>
                </w14:textFill>
              </w:rPr>
            </w:pPr>
            <w:r>
              <w:rPr>
                <w:rFonts w:hint="eastAsia" w:ascii="仿宋_GB2312" w:hAnsi="仿宋_GB2312" w:eastAsia="仿宋_GB2312" w:cs="仿宋_GB2312"/>
                <w:color w:val="000000" w:themeColor="text1"/>
                <w:kern w:val="0"/>
                <w:sz w:val="18"/>
                <w:szCs w:val="18"/>
                <w:highlight w:val="none"/>
                <w:lang w:val="en-US" w:eastAsia="zh-CN" w:bidi="ar"/>
                <w14:textFill>
                  <w14:solidFill>
                    <w14:schemeClr w14:val="tx1"/>
                  </w14:solidFill>
                </w14:textFill>
              </w:rPr>
              <w:t>颗</w:t>
            </w:r>
          </w:p>
        </w:tc>
        <w:tc>
          <w:tcPr>
            <w:tcW w:w="480" w:type="pct"/>
            <w:shd w:val="clear" w:color="auto" w:fill="auto"/>
            <w:vAlign w:val="center"/>
          </w:tcPr>
          <w:p w14:paraId="70A88441">
            <w:pPr>
              <w:widowControl/>
              <w:jc w:val="center"/>
              <w:textAlignment w:val="center"/>
              <w:rPr>
                <w:rFonts w:hint="default" w:ascii="仿宋_GB2312" w:hAnsi="仿宋_GB2312" w:eastAsia="仿宋_GB2312" w:cs="仿宋_GB2312"/>
                <w:color w:val="000000" w:themeColor="text1"/>
                <w:kern w:val="0"/>
                <w:sz w:val="18"/>
                <w:szCs w:val="18"/>
                <w:highlight w:val="none"/>
                <w:lang w:val="en-US" w:eastAsia="zh-CN" w:bidi="ar"/>
                <w14:textFill>
                  <w14:solidFill>
                    <w14:schemeClr w14:val="tx1"/>
                  </w14:solidFill>
                </w14:textFill>
              </w:rPr>
            </w:pPr>
            <w:r>
              <w:rPr>
                <w:rFonts w:hint="eastAsia" w:ascii="仿宋_GB2312" w:hAnsi="仿宋_GB2312" w:eastAsia="仿宋_GB2312" w:cs="仿宋_GB2312"/>
                <w:color w:val="000000" w:themeColor="text1"/>
                <w:kern w:val="0"/>
                <w:sz w:val="18"/>
                <w:szCs w:val="18"/>
                <w:highlight w:val="none"/>
                <w:lang w:val="en-US" w:eastAsia="zh-CN" w:bidi="ar"/>
                <w14:textFill>
                  <w14:solidFill>
                    <w14:schemeClr w14:val="tx1"/>
                  </w14:solidFill>
                </w14:textFill>
              </w:rPr>
              <w:t>599.00</w:t>
            </w:r>
          </w:p>
        </w:tc>
        <w:tc>
          <w:tcPr>
            <w:tcW w:w="426" w:type="pct"/>
            <w:shd w:val="clear" w:color="auto" w:fill="auto"/>
            <w:noWrap/>
            <w:vAlign w:val="center"/>
          </w:tcPr>
          <w:p w14:paraId="4549AF00">
            <w:pPr>
              <w:widowControl/>
              <w:spacing w:line="400" w:lineRule="atLeast"/>
              <w:jc w:val="center"/>
              <w:rPr>
                <w:rFonts w:ascii="仿宋_GB2312" w:hAnsi="仿宋_GB2312" w:eastAsia="仿宋_GB2312" w:cs="仿宋_GB2312"/>
                <w:color w:val="000000" w:themeColor="text1"/>
                <w:sz w:val="18"/>
                <w:szCs w:val="18"/>
                <w:highlight w:val="none"/>
                <w14:textFill>
                  <w14:solidFill>
                    <w14:schemeClr w14:val="tx1"/>
                  </w14:solidFill>
                </w14:textFill>
              </w:rPr>
            </w:pPr>
          </w:p>
        </w:tc>
        <w:tc>
          <w:tcPr>
            <w:tcW w:w="475" w:type="pct"/>
            <w:shd w:val="clear" w:color="auto" w:fill="auto"/>
            <w:noWrap/>
            <w:vAlign w:val="center"/>
          </w:tcPr>
          <w:p w14:paraId="73F89966">
            <w:pPr>
              <w:widowControl/>
              <w:spacing w:line="400" w:lineRule="atLeast"/>
              <w:jc w:val="center"/>
              <w:rPr>
                <w:rFonts w:ascii="仿宋_GB2312" w:hAnsi="仿宋_GB2312" w:eastAsia="仿宋_GB2312" w:cs="仿宋_GB2312"/>
                <w:color w:val="000000" w:themeColor="text1"/>
                <w:sz w:val="18"/>
                <w:szCs w:val="18"/>
                <w:highlight w:val="none"/>
                <w14:textFill>
                  <w14:solidFill>
                    <w14:schemeClr w14:val="tx1"/>
                  </w14:solidFill>
                </w14:textFill>
              </w:rPr>
            </w:pPr>
          </w:p>
        </w:tc>
        <w:tc>
          <w:tcPr>
            <w:tcW w:w="235" w:type="pct"/>
            <w:shd w:val="clear" w:color="auto" w:fill="auto"/>
            <w:noWrap/>
            <w:vAlign w:val="center"/>
          </w:tcPr>
          <w:p w14:paraId="2E2F7C44">
            <w:pPr>
              <w:widowControl/>
              <w:spacing w:line="400" w:lineRule="atLeast"/>
              <w:jc w:val="center"/>
              <w:rPr>
                <w:rFonts w:ascii="仿宋_GB2312" w:hAnsi="仿宋_GB2312" w:eastAsia="仿宋_GB2312" w:cs="仿宋_GB2312"/>
                <w:color w:val="000000" w:themeColor="text1"/>
                <w:sz w:val="18"/>
                <w:szCs w:val="18"/>
                <w:highlight w:val="none"/>
                <w14:textFill>
                  <w14:solidFill>
                    <w14:schemeClr w14:val="tx1"/>
                  </w14:solidFill>
                </w14:textFill>
              </w:rPr>
            </w:pPr>
          </w:p>
        </w:tc>
        <w:tc>
          <w:tcPr>
            <w:tcW w:w="563" w:type="pct"/>
            <w:shd w:val="clear" w:color="auto" w:fill="auto"/>
            <w:noWrap/>
            <w:vAlign w:val="center"/>
          </w:tcPr>
          <w:p w14:paraId="0AF24C09">
            <w:pPr>
              <w:widowControl/>
              <w:spacing w:line="400" w:lineRule="atLeast"/>
              <w:jc w:val="center"/>
              <w:rPr>
                <w:rFonts w:ascii="仿宋_GB2312" w:hAnsi="仿宋_GB2312" w:eastAsia="仿宋_GB2312" w:cs="仿宋_GB2312"/>
                <w:color w:val="000000" w:themeColor="text1"/>
                <w:sz w:val="18"/>
                <w:szCs w:val="18"/>
                <w:highlight w:val="none"/>
                <w14:textFill>
                  <w14:solidFill>
                    <w14:schemeClr w14:val="tx1"/>
                  </w14:solidFill>
                </w14:textFill>
              </w:rPr>
            </w:pPr>
          </w:p>
        </w:tc>
        <w:tc>
          <w:tcPr>
            <w:tcW w:w="426" w:type="pct"/>
            <w:shd w:val="clear" w:color="auto" w:fill="auto"/>
            <w:noWrap/>
            <w:vAlign w:val="center"/>
          </w:tcPr>
          <w:p w14:paraId="0F4088A9">
            <w:pPr>
              <w:widowControl/>
              <w:spacing w:line="400" w:lineRule="atLeast"/>
              <w:jc w:val="center"/>
              <w:rPr>
                <w:rFonts w:ascii="仿宋_GB2312" w:hAnsi="仿宋_GB2312" w:eastAsia="仿宋_GB2312" w:cs="仿宋_GB2312"/>
                <w:color w:val="000000" w:themeColor="text1"/>
                <w:sz w:val="18"/>
                <w:szCs w:val="18"/>
                <w:highlight w:val="none"/>
                <w14:textFill>
                  <w14:solidFill>
                    <w14:schemeClr w14:val="tx1"/>
                  </w14:solidFill>
                </w14:textFill>
              </w:rPr>
            </w:pPr>
          </w:p>
        </w:tc>
        <w:tc>
          <w:tcPr>
            <w:tcW w:w="237" w:type="pct"/>
            <w:shd w:val="clear" w:color="auto" w:fill="auto"/>
            <w:noWrap/>
            <w:vAlign w:val="center"/>
          </w:tcPr>
          <w:p w14:paraId="21286D24">
            <w:pPr>
              <w:widowControl/>
              <w:spacing w:line="400" w:lineRule="atLeast"/>
              <w:jc w:val="center"/>
              <w:rPr>
                <w:rFonts w:ascii="仿宋_GB2312" w:hAnsi="仿宋_GB2312" w:eastAsia="仿宋_GB2312" w:cs="仿宋_GB2312"/>
                <w:color w:val="000000" w:themeColor="text1"/>
                <w:sz w:val="18"/>
                <w:szCs w:val="18"/>
                <w:highlight w:val="none"/>
                <w14:textFill>
                  <w14:solidFill>
                    <w14:schemeClr w14:val="tx1"/>
                  </w14:solidFill>
                </w14:textFill>
              </w:rPr>
            </w:pPr>
          </w:p>
        </w:tc>
      </w:tr>
      <w:tr w14:paraId="5FBBE6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jc w:val="center"/>
        </w:trPr>
        <w:tc>
          <w:tcPr>
            <w:tcW w:w="223" w:type="pct"/>
            <w:shd w:val="clear" w:color="auto" w:fill="auto"/>
            <w:vAlign w:val="center"/>
          </w:tcPr>
          <w:p w14:paraId="5B979CAC">
            <w:pPr>
              <w:widowControl/>
              <w:jc w:val="center"/>
              <w:textAlignment w:val="center"/>
              <w:rPr>
                <w:rFonts w:hint="eastAsia" w:ascii="仿宋_GB2312" w:hAnsi="仿宋_GB2312" w:eastAsia="仿宋_GB2312" w:cs="仿宋_GB2312"/>
                <w:color w:val="000000" w:themeColor="text1"/>
                <w:kern w:val="0"/>
                <w:sz w:val="18"/>
                <w:szCs w:val="18"/>
                <w:highlight w:val="none"/>
                <w:lang w:val="en-US" w:eastAsia="zh-CN" w:bidi="ar"/>
                <w14:textFill>
                  <w14:solidFill>
                    <w14:schemeClr w14:val="tx1"/>
                  </w14:solidFill>
                </w14:textFill>
              </w:rPr>
            </w:pPr>
            <w:r>
              <w:rPr>
                <w:rFonts w:hint="eastAsia" w:ascii="仿宋_GB2312" w:hAnsi="仿宋_GB2312" w:eastAsia="仿宋_GB2312" w:cs="仿宋_GB2312"/>
                <w:color w:val="000000" w:themeColor="text1"/>
                <w:kern w:val="0"/>
                <w:sz w:val="18"/>
                <w:szCs w:val="18"/>
                <w:highlight w:val="none"/>
                <w:lang w:val="en-US" w:eastAsia="zh-CN" w:bidi="ar"/>
                <w14:textFill>
                  <w14:solidFill>
                    <w14:schemeClr w14:val="tx1"/>
                  </w14:solidFill>
                </w14:textFill>
              </w:rPr>
              <w:t>4</w:t>
            </w:r>
          </w:p>
        </w:tc>
        <w:tc>
          <w:tcPr>
            <w:tcW w:w="518" w:type="pct"/>
            <w:shd w:val="clear" w:color="auto" w:fill="auto"/>
            <w:vAlign w:val="center"/>
          </w:tcPr>
          <w:p w14:paraId="3E126161">
            <w:pPr>
              <w:widowControl/>
              <w:jc w:val="center"/>
              <w:textAlignment w:val="center"/>
              <w:rPr>
                <w:rFonts w:hint="eastAsia" w:ascii="仿宋_GB2312" w:hAnsi="仿宋_GB2312" w:eastAsia="仿宋_GB2312" w:cs="仿宋_GB2312"/>
                <w:color w:val="000000" w:themeColor="text1"/>
                <w:kern w:val="0"/>
                <w:sz w:val="18"/>
                <w:szCs w:val="18"/>
                <w:highlight w:val="none"/>
                <w:lang w:val="en-US" w:eastAsia="zh-CN" w:bidi="ar"/>
                <w14:textFill>
                  <w14:solidFill>
                    <w14:schemeClr w14:val="tx1"/>
                  </w14:solidFill>
                </w14:textFill>
              </w:rPr>
            </w:pPr>
            <w:r>
              <w:rPr>
                <w:rFonts w:hint="eastAsia" w:ascii="仿宋_GB2312" w:hAnsi="仿宋_GB2312" w:eastAsia="仿宋_GB2312" w:cs="仿宋_GB2312"/>
                <w:color w:val="000000" w:themeColor="text1"/>
                <w:kern w:val="0"/>
                <w:sz w:val="18"/>
                <w:szCs w:val="18"/>
                <w:highlight w:val="none"/>
                <w:lang w:val="en-US" w:eastAsia="zh-CN" w:bidi="ar"/>
                <w14:textFill>
                  <w14:solidFill>
                    <w14:schemeClr w14:val="tx1"/>
                  </w14:solidFill>
                </w14:textFill>
              </w:rPr>
              <w:t>五金</w:t>
            </w:r>
          </w:p>
        </w:tc>
        <w:tc>
          <w:tcPr>
            <w:tcW w:w="1087" w:type="pct"/>
            <w:shd w:val="clear" w:color="auto" w:fill="auto"/>
            <w:vAlign w:val="center"/>
          </w:tcPr>
          <w:p w14:paraId="35414835">
            <w:pPr>
              <w:widowControl/>
              <w:jc w:val="center"/>
              <w:textAlignment w:val="center"/>
              <w:rPr>
                <w:rFonts w:hint="eastAsia" w:ascii="仿宋_GB2312" w:hAnsi="仿宋_GB2312" w:eastAsia="仿宋_GB2312" w:cs="仿宋_GB2312"/>
                <w:color w:val="000000" w:themeColor="text1"/>
                <w:kern w:val="0"/>
                <w:sz w:val="18"/>
                <w:szCs w:val="18"/>
                <w:highlight w:val="none"/>
                <w:lang w:val="en-US" w:eastAsia="zh-CN" w:bidi="ar"/>
                <w14:textFill>
                  <w14:solidFill>
                    <w14:schemeClr w14:val="tx1"/>
                  </w14:solidFill>
                </w14:textFill>
              </w:rPr>
            </w:pPr>
            <w:r>
              <w:rPr>
                <w:rFonts w:hint="eastAsia" w:ascii="仿宋_GB2312" w:hAnsi="仿宋_GB2312" w:eastAsia="仿宋_GB2312" w:cs="仿宋_GB2312"/>
                <w:color w:val="000000" w:themeColor="text1"/>
                <w:kern w:val="0"/>
                <w:sz w:val="18"/>
                <w:szCs w:val="18"/>
                <w:highlight w:val="none"/>
                <w:lang w:val="en-US" w:eastAsia="zh-CN" w:bidi="ar"/>
                <w14:textFill>
                  <w14:solidFill>
                    <w14:schemeClr w14:val="tx1"/>
                  </w14:solidFill>
                </w14:textFill>
              </w:rPr>
              <w:t>电表</w:t>
            </w:r>
          </w:p>
        </w:tc>
        <w:tc>
          <w:tcPr>
            <w:tcW w:w="325" w:type="pct"/>
            <w:shd w:val="clear" w:color="auto" w:fill="auto"/>
            <w:noWrap/>
            <w:vAlign w:val="center"/>
          </w:tcPr>
          <w:p w14:paraId="06B44BED">
            <w:pPr>
              <w:widowControl/>
              <w:jc w:val="center"/>
              <w:textAlignment w:val="center"/>
              <w:rPr>
                <w:rFonts w:hint="eastAsia" w:ascii="仿宋_GB2312" w:hAnsi="仿宋_GB2312" w:eastAsia="仿宋_GB2312" w:cs="仿宋_GB2312"/>
                <w:color w:val="000000" w:themeColor="text1"/>
                <w:kern w:val="0"/>
                <w:sz w:val="18"/>
                <w:szCs w:val="18"/>
                <w:highlight w:val="none"/>
                <w:lang w:val="en-US" w:eastAsia="zh-CN" w:bidi="ar"/>
                <w14:textFill>
                  <w14:solidFill>
                    <w14:schemeClr w14:val="tx1"/>
                  </w14:solidFill>
                </w14:textFill>
              </w:rPr>
            </w:pPr>
            <w:r>
              <w:rPr>
                <w:rFonts w:hint="eastAsia" w:ascii="仿宋_GB2312" w:hAnsi="仿宋_GB2312" w:eastAsia="仿宋_GB2312" w:cs="仿宋_GB2312"/>
                <w:color w:val="000000" w:themeColor="text1"/>
                <w:kern w:val="0"/>
                <w:sz w:val="18"/>
                <w:szCs w:val="18"/>
                <w:highlight w:val="none"/>
                <w:lang w:val="en-US" w:eastAsia="zh-CN" w:bidi="ar"/>
                <w14:textFill>
                  <w14:solidFill>
                    <w14:schemeClr w14:val="tx1"/>
                  </w14:solidFill>
                </w14:textFill>
              </w:rPr>
              <w:t>台</w:t>
            </w:r>
          </w:p>
        </w:tc>
        <w:tc>
          <w:tcPr>
            <w:tcW w:w="480" w:type="pct"/>
            <w:shd w:val="clear" w:color="auto" w:fill="auto"/>
            <w:vAlign w:val="center"/>
          </w:tcPr>
          <w:p w14:paraId="57126FFC">
            <w:pPr>
              <w:widowControl/>
              <w:jc w:val="center"/>
              <w:textAlignment w:val="center"/>
              <w:rPr>
                <w:rFonts w:hint="eastAsia" w:ascii="仿宋_GB2312" w:hAnsi="仿宋_GB2312" w:eastAsia="仿宋_GB2312" w:cs="仿宋_GB2312"/>
                <w:color w:val="000000" w:themeColor="text1"/>
                <w:kern w:val="0"/>
                <w:sz w:val="18"/>
                <w:szCs w:val="18"/>
                <w:highlight w:val="none"/>
                <w:lang w:val="en-US" w:eastAsia="zh-CN" w:bidi="ar"/>
                <w14:textFill>
                  <w14:solidFill>
                    <w14:schemeClr w14:val="tx1"/>
                  </w14:solidFill>
                </w14:textFill>
              </w:rPr>
            </w:pPr>
            <w:r>
              <w:rPr>
                <w:rFonts w:hint="eastAsia" w:ascii="仿宋_GB2312" w:hAnsi="仿宋_GB2312" w:eastAsia="仿宋_GB2312" w:cs="仿宋_GB2312"/>
                <w:color w:val="000000" w:themeColor="text1"/>
                <w:kern w:val="0"/>
                <w:sz w:val="18"/>
                <w:szCs w:val="18"/>
                <w:highlight w:val="none"/>
                <w:lang w:val="en-US" w:eastAsia="zh-CN" w:bidi="ar"/>
                <w14:textFill>
                  <w14:solidFill>
                    <w14:schemeClr w14:val="tx1"/>
                  </w14:solidFill>
                </w14:textFill>
              </w:rPr>
              <w:t>220.00</w:t>
            </w:r>
          </w:p>
        </w:tc>
        <w:tc>
          <w:tcPr>
            <w:tcW w:w="426" w:type="pct"/>
            <w:shd w:val="clear" w:color="auto" w:fill="auto"/>
            <w:noWrap/>
            <w:vAlign w:val="center"/>
          </w:tcPr>
          <w:p w14:paraId="68EEEE5B">
            <w:pPr>
              <w:widowControl/>
              <w:spacing w:line="400" w:lineRule="atLeast"/>
              <w:jc w:val="center"/>
              <w:rPr>
                <w:rFonts w:ascii="仿宋_GB2312" w:hAnsi="仿宋_GB2312" w:eastAsia="仿宋_GB2312" w:cs="仿宋_GB2312"/>
                <w:color w:val="000000" w:themeColor="text1"/>
                <w:sz w:val="18"/>
                <w:szCs w:val="18"/>
                <w:highlight w:val="none"/>
                <w14:textFill>
                  <w14:solidFill>
                    <w14:schemeClr w14:val="tx1"/>
                  </w14:solidFill>
                </w14:textFill>
              </w:rPr>
            </w:pPr>
          </w:p>
        </w:tc>
        <w:tc>
          <w:tcPr>
            <w:tcW w:w="475" w:type="pct"/>
            <w:shd w:val="clear" w:color="auto" w:fill="auto"/>
            <w:noWrap/>
            <w:vAlign w:val="center"/>
          </w:tcPr>
          <w:p w14:paraId="1BF6B6D7">
            <w:pPr>
              <w:widowControl/>
              <w:spacing w:line="400" w:lineRule="atLeast"/>
              <w:jc w:val="center"/>
              <w:rPr>
                <w:rFonts w:ascii="仿宋_GB2312" w:hAnsi="仿宋_GB2312" w:eastAsia="仿宋_GB2312" w:cs="仿宋_GB2312"/>
                <w:color w:val="000000" w:themeColor="text1"/>
                <w:sz w:val="18"/>
                <w:szCs w:val="18"/>
                <w:highlight w:val="none"/>
                <w14:textFill>
                  <w14:solidFill>
                    <w14:schemeClr w14:val="tx1"/>
                  </w14:solidFill>
                </w14:textFill>
              </w:rPr>
            </w:pPr>
          </w:p>
        </w:tc>
        <w:tc>
          <w:tcPr>
            <w:tcW w:w="235" w:type="pct"/>
            <w:shd w:val="clear" w:color="auto" w:fill="auto"/>
            <w:noWrap/>
            <w:vAlign w:val="center"/>
          </w:tcPr>
          <w:p w14:paraId="6DB75B32">
            <w:pPr>
              <w:widowControl/>
              <w:spacing w:line="400" w:lineRule="atLeast"/>
              <w:jc w:val="center"/>
              <w:rPr>
                <w:rFonts w:ascii="仿宋_GB2312" w:hAnsi="仿宋_GB2312" w:eastAsia="仿宋_GB2312" w:cs="仿宋_GB2312"/>
                <w:color w:val="000000" w:themeColor="text1"/>
                <w:sz w:val="18"/>
                <w:szCs w:val="18"/>
                <w:highlight w:val="none"/>
                <w14:textFill>
                  <w14:solidFill>
                    <w14:schemeClr w14:val="tx1"/>
                  </w14:solidFill>
                </w14:textFill>
              </w:rPr>
            </w:pPr>
          </w:p>
        </w:tc>
        <w:tc>
          <w:tcPr>
            <w:tcW w:w="563" w:type="pct"/>
            <w:shd w:val="clear" w:color="auto" w:fill="auto"/>
            <w:noWrap/>
            <w:vAlign w:val="center"/>
          </w:tcPr>
          <w:p w14:paraId="1B015283">
            <w:pPr>
              <w:widowControl/>
              <w:spacing w:line="400" w:lineRule="atLeast"/>
              <w:jc w:val="center"/>
              <w:rPr>
                <w:rFonts w:ascii="仿宋_GB2312" w:hAnsi="仿宋_GB2312" w:eastAsia="仿宋_GB2312" w:cs="仿宋_GB2312"/>
                <w:color w:val="000000" w:themeColor="text1"/>
                <w:sz w:val="18"/>
                <w:szCs w:val="18"/>
                <w:highlight w:val="none"/>
                <w14:textFill>
                  <w14:solidFill>
                    <w14:schemeClr w14:val="tx1"/>
                  </w14:solidFill>
                </w14:textFill>
              </w:rPr>
            </w:pPr>
          </w:p>
        </w:tc>
        <w:tc>
          <w:tcPr>
            <w:tcW w:w="426" w:type="pct"/>
            <w:shd w:val="clear" w:color="auto" w:fill="auto"/>
            <w:noWrap/>
            <w:vAlign w:val="center"/>
          </w:tcPr>
          <w:p w14:paraId="7744E016">
            <w:pPr>
              <w:widowControl/>
              <w:spacing w:line="400" w:lineRule="atLeast"/>
              <w:jc w:val="center"/>
              <w:rPr>
                <w:rFonts w:ascii="仿宋_GB2312" w:hAnsi="仿宋_GB2312" w:eastAsia="仿宋_GB2312" w:cs="仿宋_GB2312"/>
                <w:color w:val="000000" w:themeColor="text1"/>
                <w:sz w:val="18"/>
                <w:szCs w:val="18"/>
                <w:highlight w:val="none"/>
                <w14:textFill>
                  <w14:solidFill>
                    <w14:schemeClr w14:val="tx1"/>
                  </w14:solidFill>
                </w14:textFill>
              </w:rPr>
            </w:pPr>
          </w:p>
        </w:tc>
        <w:tc>
          <w:tcPr>
            <w:tcW w:w="237" w:type="pct"/>
            <w:shd w:val="clear" w:color="auto" w:fill="auto"/>
            <w:noWrap/>
            <w:vAlign w:val="center"/>
          </w:tcPr>
          <w:p w14:paraId="7BF11E9F">
            <w:pPr>
              <w:widowControl/>
              <w:spacing w:line="400" w:lineRule="atLeast"/>
              <w:jc w:val="center"/>
              <w:rPr>
                <w:rFonts w:ascii="仿宋_GB2312" w:hAnsi="仿宋_GB2312" w:eastAsia="仿宋_GB2312" w:cs="仿宋_GB2312"/>
                <w:color w:val="000000" w:themeColor="text1"/>
                <w:sz w:val="18"/>
                <w:szCs w:val="18"/>
                <w:highlight w:val="none"/>
                <w14:textFill>
                  <w14:solidFill>
                    <w14:schemeClr w14:val="tx1"/>
                  </w14:solidFill>
                </w14:textFill>
              </w:rPr>
            </w:pPr>
          </w:p>
        </w:tc>
      </w:tr>
      <w:tr w14:paraId="6C6744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jc w:val="center"/>
        </w:trPr>
        <w:tc>
          <w:tcPr>
            <w:tcW w:w="223" w:type="pct"/>
            <w:shd w:val="clear" w:color="auto" w:fill="auto"/>
            <w:vAlign w:val="center"/>
          </w:tcPr>
          <w:p w14:paraId="06E84112">
            <w:pPr>
              <w:widowControl/>
              <w:jc w:val="center"/>
              <w:textAlignment w:val="center"/>
              <w:rPr>
                <w:rFonts w:hint="eastAsia" w:ascii="仿宋_GB2312" w:hAnsi="仿宋_GB2312" w:eastAsia="仿宋_GB2312" w:cs="仿宋_GB2312"/>
                <w:color w:val="000000" w:themeColor="text1"/>
                <w:kern w:val="0"/>
                <w:sz w:val="18"/>
                <w:szCs w:val="18"/>
                <w:highlight w:val="none"/>
                <w:lang w:val="en-US" w:eastAsia="zh-CN" w:bidi="ar"/>
                <w14:textFill>
                  <w14:solidFill>
                    <w14:schemeClr w14:val="tx1"/>
                  </w14:solidFill>
                </w14:textFill>
              </w:rPr>
            </w:pPr>
            <w:r>
              <w:rPr>
                <w:rFonts w:hint="eastAsia" w:ascii="仿宋_GB2312" w:hAnsi="仿宋_GB2312" w:eastAsia="仿宋_GB2312" w:cs="仿宋_GB2312"/>
                <w:color w:val="000000" w:themeColor="text1"/>
                <w:kern w:val="0"/>
                <w:sz w:val="18"/>
                <w:szCs w:val="18"/>
                <w:highlight w:val="none"/>
                <w:lang w:val="en-US" w:eastAsia="zh-CN" w:bidi="ar"/>
                <w14:textFill>
                  <w14:solidFill>
                    <w14:schemeClr w14:val="tx1"/>
                  </w14:solidFill>
                </w14:textFill>
              </w:rPr>
              <w:t>5</w:t>
            </w:r>
          </w:p>
        </w:tc>
        <w:tc>
          <w:tcPr>
            <w:tcW w:w="518" w:type="pct"/>
            <w:shd w:val="clear" w:color="auto" w:fill="auto"/>
            <w:vAlign w:val="center"/>
          </w:tcPr>
          <w:p w14:paraId="5646BEB7">
            <w:pPr>
              <w:widowControl/>
              <w:jc w:val="center"/>
              <w:textAlignment w:val="center"/>
              <w:rPr>
                <w:rFonts w:hint="eastAsia" w:ascii="仿宋_GB2312" w:hAnsi="仿宋_GB2312" w:eastAsia="仿宋_GB2312" w:cs="仿宋_GB2312"/>
                <w:color w:val="000000" w:themeColor="text1"/>
                <w:kern w:val="0"/>
                <w:sz w:val="18"/>
                <w:szCs w:val="18"/>
                <w:highlight w:val="none"/>
                <w:lang w:val="en-US" w:eastAsia="zh-CN" w:bidi="ar"/>
                <w14:textFill>
                  <w14:solidFill>
                    <w14:schemeClr w14:val="tx1"/>
                  </w14:solidFill>
                </w14:textFill>
              </w:rPr>
            </w:pPr>
            <w:r>
              <w:rPr>
                <w:rFonts w:hint="eastAsia" w:ascii="仿宋_GB2312" w:hAnsi="仿宋_GB2312" w:eastAsia="仿宋_GB2312" w:cs="仿宋_GB2312"/>
                <w:color w:val="000000" w:themeColor="text1"/>
                <w:kern w:val="0"/>
                <w:sz w:val="18"/>
                <w:szCs w:val="18"/>
                <w:highlight w:val="none"/>
                <w:lang w:val="en-US" w:eastAsia="zh-CN" w:bidi="ar"/>
                <w14:textFill>
                  <w14:solidFill>
                    <w14:schemeClr w14:val="tx1"/>
                  </w14:solidFill>
                </w14:textFill>
              </w:rPr>
              <w:t>五金</w:t>
            </w:r>
          </w:p>
        </w:tc>
        <w:tc>
          <w:tcPr>
            <w:tcW w:w="1087" w:type="pct"/>
            <w:shd w:val="clear" w:color="auto" w:fill="auto"/>
            <w:vAlign w:val="center"/>
          </w:tcPr>
          <w:p w14:paraId="7CDB8C10">
            <w:pPr>
              <w:widowControl/>
              <w:jc w:val="center"/>
              <w:textAlignment w:val="center"/>
              <w:rPr>
                <w:rFonts w:hint="eastAsia" w:ascii="仿宋_GB2312" w:hAnsi="仿宋_GB2312" w:eastAsia="仿宋_GB2312" w:cs="仿宋_GB2312"/>
                <w:color w:val="000000" w:themeColor="text1"/>
                <w:kern w:val="0"/>
                <w:sz w:val="18"/>
                <w:szCs w:val="18"/>
                <w:highlight w:val="none"/>
                <w:lang w:val="en-US" w:eastAsia="zh-CN" w:bidi="ar"/>
                <w14:textFill>
                  <w14:solidFill>
                    <w14:schemeClr w14:val="tx1"/>
                  </w14:solidFill>
                </w14:textFill>
              </w:rPr>
            </w:pPr>
            <w:r>
              <w:rPr>
                <w:rFonts w:hint="eastAsia" w:ascii="仿宋_GB2312" w:hAnsi="仿宋_GB2312" w:eastAsia="仿宋_GB2312" w:cs="仿宋_GB2312"/>
                <w:color w:val="000000" w:themeColor="text1"/>
                <w:kern w:val="0"/>
                <w:sz w:val="18"/>
                <w:szCs w:val="18"/>
                <w:highlight w:val="none"/>
                <w:lang w:val="en-US" w:eastAsia="zh-CN" w:bidi="ar"/>
                <w14:textFill>
                  <w14:solidFill>
                    <w14:schemeClr w14:val="tx1"/>
                  </w14:solidFill>
                </w14:textFill>
              </w:rPr>
              <w:t>吸顶灯</w:t>
            </w:r>
          </w:p>
        </w:tc>
        <w:tc>
          <w:tcPr>
            <w:tcW w:w="325" w:type="pct"/>
            <w:shd w:val="clear" w:color="auto" w:fill="auto"/>
            <w:noWrap/>
            <w:vAlign w:val="center"/>
          </w:tcPr>
          <w:p w14:paraId="61B7DA7D">
            <w:pPr>
              <w:widowControl/>
              <w:jc w:val="center"/>
              <w:textAlignment w:val="center"/>
              <w:rPr>
                <w:rFonts w:hint="eastAsia" w:ascii="仿宋_GB2312" w:hAnsi="仿宋_GB2312" w:eastAsia="仿宋_GB2312" w:cs="仿宋_GB2312"/>
                <w:color w:val="000000" w:themeColor="text1"/>
                <w:kern w:val="0"/>
                <w:sz w:val="18"/>
                <w:szCs w:val="18"/>
                <w:highlight w:val="none"/>
                <w:lang w:val="en-US" w:eastAsia="zh-CN" w:bidi="ar"/>
                <w14:textFill>
                  <w14:solidFill>
                    <w14:schemeClr w14:val="tx1"/>
                  </w14:solidFill>
                </w14:textFill>
              </w:rPr>
            </w:pPr>
            <w:r>
              <w:rPr>
                <w:rFonts w:hint="eastAsia" w:ascii="仿宋_GB2312" w:hAnsi="仿宋_GB2312" w:eastAsia="仿宋_GB2312" w:cs="仿宋_GB2312"/>
                <w:color w:val="000000" w:themeColor="text1"/>
                <w:kern w:val="0"/>
                <w:sz w:val="18"/>
                <w:szCs w:val="18"/>
                <w:highlight w:val="none"/>
                <w:lang w:val="en-US" w:eastAsia="zh-CN" w:bidi="ar"/>
                <w14:textFill>
                  <w14:solidFill>
                    <w14:schemeClr w14:val="tx1"/>
                  </w14:solidFill>
                </w14:textFill>
              </w:rPr>
              <w:t>个</w:t>
            </w:r>
          </w:p>
        </w:tc>
        <w:tc>
          <w:tcPr>
            <w:tcW w:w="480" w:type="pct"/>
            <w:shd w:val="clear" w:color="auto" w:fill="auto"/>
            <w:vAlign w:val="center"/>
          </w:tcPr>
          <w:p w14:paraId="6F96AACD">
            <w:pPr>
              <w:widowControl/>
              <w:jc w:val="center"/>
              <w:textAlignment w:val="center"/>
              <w:rPr>
                <w:rFonts w:hint="eastAsia" w:ascii="仿宋_GB2312" w:hAnsi="仿宋_GB2312" w:eastAsia="仿宋_GB2312" w:cs="仿宋_GB2312"/>
                <w:color w:val="000000" w:themeColor="text1"/>
                <w:kern w:val="0"/>
                <w:sz w:val="18"/>
                <w:szCs w:val="18"/>
                <w:highlight w:val="none"/>
                <w:lang w:val="en-US" w:eastAsia="zh-CN" w:bidi="ar"/>
                <w14:textFill>
                  <w14:solidFill>
                    <w14:schemeClr w14:val="tx1"/>
                  </w14:solidFill>
                </w14:textFill>
              </w:rPr>
            </w:pPr>
            <w:r>
              <w:rPr>
                <w:rFonts w:hint="eastAsia" w:ascii="仿宋_GB2312" w:hAnsi="仿宋_GB2312" w:eastAsia="仿宋_GB2312" w:cs="仿宋_GB2312"/>
                <w:color w:val="000000" w:themeColor="text1"/>
                <w:kern w:val="0"/>
                <w:sz w:val="18"/>
                <w:szCs w:val="18"/>
                <w:highlight w:val="none"/>
                <w:lang w:val="en-US" w:eastAsia="zh-CN" w:bidi="ar"/>
                <w14:textFill>
                  <w14:solidFill>
                    <w14:schemeClr w14:val="tx1"/>
                  </w14:solidFill>
                </w14:textFill>
              </w:rPr>
              <w:t>300.00</w:t>
            </w:r>
          </w:p>
        </w:tc>
        <w:tc>
          <w:tcPr>
            <w:tcW w:w="426" w:type="pct"/>
            <w:shd w:val="clear" w:color="auto" w:fill="auto"/>
            <w:noWrap/>
            <w:vAlign w:val="center"/>
          </w:tcPr>
          <w:p w14:paraId="4EEB7BEA">
            <w:pPr>
              <w:widowControl/>
              <w:spacing w:line="400" w:lineRule="atLeast"/>
              <w:jc w:val="center"/>
              <w:rPr>
                <w:rFonts w:ascii="仿宋_GB2312" w:hAnsi="仿宋_GB2312" w:eastAsia="仿宋_GB2312" w:cs="仿宋_GB2312"/>
                <w:color w:val="000000" w:themeColor="text1"/>
                <w:sz w:val="18"/>
                <w:szCs w:val="18"/>
                <w:highlight w:val="none"/>
                <w14:textFill>
                  <w14:solidFill>
                    <w14:schemeClr w14:val="tx1"/>
                  </w14:solidFill>
                </w14:textFill>
              </w:rPr>
            </w:pPr>
          </w:p>
        </w:tc>
        <w:tc>
          <w:tcPr>
            <w:tcW w:w="475" w:type="pct"/>
            <w:shd w:val="clear" w:color="auto" w:fill="auto"/>
            <w:noWrap/>
            <w:vAlign w:val="center"/>
          </w:tcPr>
          <w:p w14:paraId="1FF8134C">
            <w:pPr>
              <w:widowControl/>
              <w:spacing w:line="400" w:lineRule="atLeast"/>
              <w:jc w:val="center"/>
              <w:rPr>
                <w:rFonts w:ascii="仿宋_GB2312" w:hAnsi="仿宋_GB2312" w:eastAsia="仿宋_GB2312" w:cs="仿宋_GB2312"/>
                <w:color w:val="000000" w:themeColor="text1"/>
                <w:sz w:val="18"/>
                <w:szCs w:val="18"/>
                <w:highlight w:val="none"/>
                <w14:textFill>
                  <w14:solidFill>
                    <w14:schemeClr w14:val="tx1"/>
                  </w14:solidFill>
                </w14:textFill>
              </w:rPr>
            </w:pPr>
          </w:p>
        </w:tc>
        <w:tc>
          <w:tcPr>
            <w:tcW w:w="235" w:type="pct"/>
            <w:shd w:val="clear" w:color="auto" w:fill="auto"/>
            <w:noWrap/>
            <w:vAlign w:val="center"/>
          </w:tcPr>
          <w:p w14:paraId="007D6EAD">
            <w:pPr>
              <w:widowControl/>
              <w:spacing w:line="400" w:lineRule="atLeast"/>
              <w:jc w:val="center"/>
              <w:rPr>
                <w:rFonts w:ascii="仿宋_GB2312" w:hAnsi="仿宋_GB2312" w:eastAsia="仿宋_GB2312" w:cs="仿宋_GB2312"/>
                <w:color w:val="000000" w:themeColor="text1"/>
                <w:sz w:val="18"/>
                <w:szCs w:val="18"/>
                <w:highlight w:val="none"/>
                <w14:textFill>
                  <w14:solidFill>
                    <w14:schemeClr w14:val="tx1"/>
                  </w14:solidFill>
                </w14:textFill>
              </w:rPr>
            </w:pPr>
          </w:p>
        </w:tc>
        <w:tc>
          <w:tcPr>
            <w:tcW w:w="563" w:type="pct"/>
            <w:shd w:val="clear" w:color="auto" w:fill="auto"/>
            <w:noWrap/>
            <w:vAlign w:val="center"/>
          </w:tcPr>
          <w:p w14:paraId="19873293">
            <w:pPr>
              <w:widowControl/>
              <w:spacing w:line="400" w:lineRule="atLeast"/>
              <w:jc w:val="center"/>
              <w:rPr>
                <w:rFonts w:ascii="仿宋_GB2312" w:hAnsi="仿宋_GB2312" w:eastAsia="仿宋_GB2312" w:cs="仿宋_GB2312"/>
                <w:color w:val="000000" w:themeColor="text1"/>
                <w:sz w:val="18"/>
                <w:szCs w:val="18"/>
                <w:highlight w:val="none"/>
                <w14:textFill>
                  <w14:solidFill>
                    <w14:schemeClr w14:val="tx1"/>
                  </w14:solidFill>
                </w14:textFill>
              </w:rPr>
            </w:pPr>
          </w:p>
        </w:tc>
        <w:tc>
          <w:tcPr>
            <w:tcW w:w="426" w:type="pct"/>
            <w:shd w:val="clear" w:color="auto" w:fill="auto"/>
            <w:noWrap/>
            <w:vAlign w:val="center"/>
          </w:tcPr>
          <w:p w14:paraId="7E6C9677">
            <w:pPr>
              <w:widowControl/>
              <w:spacing w:line="400" w:lineRule="atLeast"/>
              <w:jc w:val="center"/>
              <w:rPr>
                <w:rFonts w:ascii="仿宋_GB2312" w:hAnsi="仿宋_GB2312" w:eastAsia="仿宋_GB2312" w:cs="仿宋_GB2312"/>
                <w:color w:val="000000" w:themeColor="text1"/>
                <w:sz w:val="18"/>
                <w:szCs w:val="18"/>
                <w:highlight w:val="none"/>
                <w14:textFill>
                  <w14:solidFill>
                    <w14:schemeClr w14:val="tx1"/>
                  </w14:solidFill>
                </w14:textFill>
              </w:rPr>
            </w:pPr>
          </w:p>
        </w:tc>
        <w:tc>
          <w:tcPr>
            <w:tcW w:w="237" w:type="pct"/>
            <w:shd w:val="clear" w:color="auto" w:fill="auto"/>
            <w:noWrap/>
            <w:vAlign w:val="center"/>
          </w:tcPr>
          <w:p w14:paraId="3E396618">
            <w:pPr>
              <w:widowControl/>
              <w:spacing w:line="400" w:lineRule="atLeast"/>
              <w:jc w:val="center"/>
              <w:rPr>
                <w:rFonts w:ascii="仿宋_GB2312" w:hAnsi="仿宋_GB2312" w:eastAsia="仿宋_GB2312" w:cs="仿宋_GB2312"/>
                <w:color w:val="000000" w:themeColor="text1"/>
                <w:sz w:val="18"/>
                <w:szCs w:val="18"/>
                <w:highlight w:val="none"/>
                <w14:textFill>
                  <w14:solidFill>
                    <w14:schemeClr w14:val="tx1"/>
                  </w14:solidFill>
                </w14:textFill>
              </w:rPr>
            </w:pPr>
          </w:p>
        </w:tc>
      </w:tr>
      <w:tr w14:paraId="16ECC2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jc w:val="center"/>
        </w:trPr>
        <w:tc>
          <w:tcPr>
            <w:tcW w:w="223" w:type="pct"/>
            <w:shd w:val="clear" w:color="auto" w:fill="auto"/>
            <w:vAlign w:val="center"/>
          </w:tcPr>
          <w:p w14:paraId="24838B6E">
            <w:pPr>
              <w:widowControl/>
              <w:jc w:val="center"/>
              <w:textAlignment w:val="center"/>
              <w:rPr>
                <w:rFonts w:hint="eastAsia" w:ascii="仿宋_GB2312" w:hAnsi="仿宋_GB2312" w:eastAsia="仿宋_GB2312" w:cs="仿宋_GB2312"/>
                <w:color w:val="000000" w:themeColor="text1"/>
                <w:kern w:val="0"/>
                <w:sz w:val="18"/>
                <w:szCs w:val="18"/>
                <w:highlight w:val="none"/>
                <w:lang w:val="en-US" w:eastAsia="zh-CN" w:bidi="ar"/>
                <w14:textFill>
                  <w14:solidFill>
                    <w14:schemeClr w14:val="tx1"/>
                  </w14:solidFill>
                </w14:textFill>
              </w:rPr>
            </w:pPr>
            <w:r>
              <w:rPr>
                <w:rFonts w:hint="eastAsia" w:ascii="仿宋_GB2312" w:hAnsi="仿宋_GB2312" w:eastAsia="仿宋_GB2312" w:cs="仿宋_GB2312"/>
                <w:color w:val="000000" w:themeColor="text1"/>
                <w:kern w:val="0"/>
                <w:sz w:val="18"/>
                <w:szCs w:val="18"/>
                <w:highlight w:val="none"/>
                <w:lang w:val="en-US" w:eastAsia="zh-CN" w:bidi="ar"/>
                <w14:textFill>
                  <w14:solidFill>
                    <w14:schemeClr w14:val="tx1"/>
                  </w14:solidFill>
                </w14:textFill>
              </w:rPr>
              <w:t>6</w:t>
            </w:r>
          </w:p>
        </w:tc>
        <w:tc>
          <w:tcPr>
            <w:tcW w:w="518" w:type="pct"/>
            <w:shd w:val="clear" w:color="auto" w:fill="auto"/>
            <w:vAlign w:val="center"/>
          </w:tcPr>
          <w:p w14:paraId="2C89203E">
            <w:pPr>
              <w:widowControl/>
              <w:jc w:val="center"/>
              <w:textAlignment w:val="center"/>
              <w:rPr>
                <w:rFonts w:hint="eastAsia" w:ascii="仿宋_GB2312" w:hAnsi="仿宋_GB2312" w:eastAsia="仿宋_GB2312" w:cs="仿宋_GB2312"/>
                <w:color w:val="000000" w:themeColor="text1"/>
                <w:kern w:val="0"/>
                <w:sz w:val="18"/>
                <w:szCs w:val="18"/>
                <w:highlight w:val="none"/>
                <w:lang w:val="en-US" w:eastAsia="zh-CN" w:bidi="ar"/>
                <w14:textFill>
                  <w14:solidFill>
                    <w14:schemeClr w14:val="tx1"/>
                  </w14:solidFill>
                </w14:textFill>
              </w:rPr>
            </w:pPr>
            <w:r>
              <w:rPr>
                <w:rFonts w:hint="eastAsia" w:ascii="仿宋_GB2312" w:hAnsi="仿宋_GB2312" w:eastAsia="仿宋_GB2312" w:cs="仿宋_GB2312"/>
                <w:color w:val="000000" w:themeColor="text1"/>
                <w:kern w:val="0"/>
                <w:sz w:val="18"/>
                <w:szCs w:val="18"/>
                <w:highlight w:val="none"/>
                <w:lang w:val="en-US" w:eastAsia="zh-CN" w:bidi="ar"/>
                <w14:textFill>
                  <w14:solidFill>
                    <w14:schemeClr w14:val="tx1"/>
                  </w14:solidFill>
                </w14:textFill>
              </w:rPr>
              <w:t>五金</w:t>
            </w:r>
          </w:p>
        </w:tc>
        <w:tc>
          <w:tcPr>
            <w:tcW w:w="1087" w:type="pct"/>
            <w:shd w:val="clear" w:color="auto" w:fill="auto"/>
            <w:vAlign w:val="center"/>
          </w:tcPr>
          <w:p w14:paraId="277C6BBB">
            <w:pPr>
              <w:widowControl/>
              <w:jc w:val="center"/>
              <w:textAlignment w:val="center"/>
              <w:rPr>
                <w:rFonts w:hint="eastAsia" w:ascii="仿宋_GB2312" w:hAnsi="仿宋_GB2312" w:eastAsia="仿宋_GB2312" w:cs="仿宋_GB2312"/>
                <w:color w:val="000000" w:themeColor="text1"/>
                <w:kern w:val="0"/>
                <w:sz w:val="18"/>
                <w:szCs w:val="18"/>
                <w:highlight w:val="none"/>
                <w:lang w:val="en-US" w:eastAsia="zh-CN" w:bidi="ar"/>
                <w14:textFill>
                  <w14:solidFill>
                    <w14:schemeClr w14:val="tx1"/>
                  </w14:solidFill>
                </w14:textFill>
              </w:rPr>
            </w:pPr>
            <w:r>
              <w:rPr>
                <w:rFonts w:hint="eastAsia" w:ascii="仿宋_GB2312" w:hAnsi="仿宋_GB2312" w:eastAsia="仿宋_GB2312" w:cs="仿宋_GB2312"/>
                <w:color w:val="000000" w:themeColor="text1"/>
                <w:kern w:val="0"/>
                <w:sz w:val="18"/>
                <w:szCs w:val="18"/>
                <w:highlight w:val="none"/>
                <w:lang w:val="en-US" w:eastAsia="zh-CN" w:bidi="ar"/>
                <w14:textFill>
                  <w14:solidFill>
                    <w14:schemeClr w14:val="tx1"/>
                  </w14:solidFill>
                </w14:textFill>
              </w:rPr>
              <w:t>墙壁开关</w:t>
            </w:r>
          </w:p>
        </w:tc>
        <w:tc>
          <w:tcPr>
            <w:tcW w:w="325" w:type="pct"/>
            <w:shd w:val="clear" w:color="auto" w:fill="auto"/>
            <w:noWrap/>
            <w:vAlign w:val="center"/>
          </w:tcPr>
          <w:p w14:paraId="066B8D81">
            <w:pPr>
              <w:widowControl/>
              <w:jc w:val="center"/>
              <w:textAlignment w:val="center"/>
              <w:rPr>
                <w:rFonts w:hint="eastAsia" w:ascii="仿宋_GB2312" w:hAnsi="仿宋_GB2312" w:eastAsia="仿宋_GB2312" w:cs="仿宋_GB2312"/>
                <w:color w:val="000000" w:themeColor="text1"/>
                <w:kern w:val="0"/>
                <w:sz w:val="18"/>
                <w:szCs w:val="18"/>
                <w:highlight w:val="none"/>
                <w:lang w:val="en-US" w:eastAsia="zh-CN" w:bidi="ar"/>
                <w14:textFill>
                  <w14:solidFill>
                    <w14:schemeClr w14:val="tx1"/>
                  </w14:solidFill>
                </w14:textFill>
              </w:rPr>
            </w:pPr>
            <w:r>
              <w:rPr>
                <w:rFonts w:hint="eastAsia" w:ascii="仿宋_GB2312" w:hAnsi="仿宋_GB2312" w:eastAsia="仿宋_GB2312" w:cs="仿宋_GB2312"/>
                <w:color w:val="000000" w:themeColor="text1"/>
                <w:kern w:val="0"/>
                <w:sz w:val="18"/>
                <w:szCs w:val="18"/>
                <w:highlight w:val="none"/>
                <w:lang w:val="en-US" w:eastAsia="zh-CN" w:bidi="ar"/>
                <w14:textFill>
                  <w14:solidFill>
                    <w14:schemeClr w14:val="tx1"/>
                  </w14:solidFill>
                </w14:textFill>
              </w:rPr>
              <w:t>个</w:t>
            </w:r>
          </w:p>
        </w:tc>
        <w:tc>
          <w:tcPr>
            <w:tcW w:w="480" w:type="pct"/>
            <w:shd w:val="clear" w:color="auto" w:fill="auto"/>
            <w:vAlign w:val="center"/>
          </w:tcPr>
          <w:p w14:paraId="23952C5C">
            <w:pPr>
              <w:widowControl/>
              <w:jc w:val="center"/>
              <w:textAlignment w:val="center"/>
              <w:rPr>
                <w:rFonts w:hint="eastAsia" w:ascii="仿宋_GB2312" w:hAnsi="仿宋_GB2312" w:eastAsia="仿宋_GB2312" w:cs="仿宋_GB2312"/>
                <w:color w:val="000000" w:themeColor="text1"/>
                <w:kern w:val="0"/>
                <w:sz w:val="18"/>
                <w:szCs w:val="18"/>
                <w:highlight w:val="none"/>
                <w:lang w:val="en-US" w:eastAsia="zh-CN" w:bidi="ar"/>
                <w14:textFill>
                  <w14:solidFill>
                    <w14:schemeClr w14:val="tx1"/>
                  </w14:solidFill>
                </w14:textFill>
              </w:rPr>
            </w:pPr>
            <w:r>
              <w:rPr>
                <w:rFonts w:hint="eastAsia" w:ascii="仿宋_GB2312" w:hAnsi="仿宋_GB2312" w:eastAsia="仿宋_GB2312" w:cs="仿宋_GB2312"/>
                <w:color w:val="000000" w:themeColor="text1"/>
                <w:kern w:val="0"/>
                <w:sz w:val="18"/>
                <w:szCs w:val="18"/>
                <w:highlight w:val="none"/>
                <w:lang w:val="en-US" w:eastAsia="zh-CN" w:bidi="ar"/>
                <w14:textFill>
                  <w14:solidFill>
                    <w14:schemeClr w14:val="tx1"/>
                  </w14:solidFill>
                </w14:textFill>
              </w:rPr>
              <w:t>3012.00</w:t>
            </w:r>
          </w:p>
        </w:tc>
        <w:tc>
          <w:tcPr>
            <w:tcW w:w="426" w:type="pct"/>
            <w:shd w:val="clear" w:color="auto" w:fill="auto"/>
            <w:noWrap/>
            <w:vAlign w:val="center"/>
          </w:tcPr>
          <w:p w14:paraId="47252953">
            <w:pPr>
              <w:widowControl/>
              <w:spacing w:line="400" w:lineRule="atLeast"/>
              <w:jc w:val="center"/>
              <w:rPr>
                <w:rFonts w:ascii="仿宋_GB2312" w:hAnsi="仿宋_GB2312" w:eastAsia="仿宋_GB2312" w:cs="仿宋_GB2312"/>
                <w:color w:val="000000" w:themeColor="text1"/>
                <w:sz w:val="18"/>
                <w:szCs w:val="18"/>
                <w:highlight w:val="none"/>
                <w14:textFill>
                  <w14:solidFill>
                    <w14:schemeClr w14:val="tx1"/>
                  </w14:solidFill>
                </w14:textFill>
              </w:rPr>
            </w:pPr>
          </w:p>
        </w:tc>
        <w:tc>
          <w:tcPr>
            <w:tcW w:w="475" w:type="pct"/>
            <w:shd w:val="clear" w:color="auto" w:fill="auto"/>
            <w:noWrap/>
            <w:vAlign w:val="center"/>
          </w:tcPr>
          <w:p w14:paraId="013832FF">
            <w:pPr>
              <w:widowControl/>
              <w:spacing w:line="400" w:lineRule="atLeast"/>
              <w:jc w:val="center"/>
              <w:rPr>
                <w:rFonts w:ascii="仿宋_GB2312" w:hAnsi="仿宋_GB2312" w:eastAsia="仿宋_GB2312" w:cs="仿宋_GB2312"/>
                <w:color w:val="000000" w:themeColor="text1"/>
                <w:sz w:val="18"/>
                <w:szCs w:val="18"/>
                <w:highlight w:val="none"/>
                <w14:textFill>
                  <w14:solidFill>
                    <w14:schemeClr w14:val="tx1"/>
                  </w14:solidFill>
                </w14:textFill>
              </w:rPr>
            </w:pPr>
          </w:p>
        </w:tc>
        <w:tc>
          <w:tcPr>
            <w:tcW w:w="235" w:type="pct"/>
            <w:shd w:val="clear" w:color="auto" w:fill="auto"/>
            <w:noWrap/>
            <w:vAlign w:val="center"/>
          </w:tcPr>
          <w:p w14:paraId="6554715B">
            <w:pPr>
              <w:widowControl/>
              <w:spacing w:line="400" w:lineRule="atLeast"/>
              <w:jc w:val="center"/>
              <w:rPr>
                <w:rFonts w:ascii="仿宋_GB2312" w:hAnsi="仿宋_GB2312" w:eastAsia="仿宋_GB2312" w:cs="仿宋_GB2312"/>
                <w:color w:val="000000" w:themeColor="text1"/>
                <w:sz w:val="18"/>
                <w:szCs w:val="18"/>
                <w:highlight w:val="none"/>
                <w14:textFill>
                  <w14:solidFill>
                    <w14:schemeClr w14:val="tx1"/>
                  </w14:solidFill>
                </w14:textFill>
              </w:rPr>
            </w:pPr>
          </w:p>
        </w:tc>
        <w:tc>
          <w:tcPr>
            <w:tcW w:w="563" w:type="pct"/>
            <w:shd w:val="clear" w:color="auto" w:fill="auto"/>
            <w:noWrap/>
            <w:vAlign w:val="center"/>
          </w:tcPr>
          <w:p w14:paraId="79F21C54">
            <w:pPr>
              <w:widowControl/>
              <w:spacing w:line="400" w:lineRule="atLeast"/>
              <w:jc w:val="center"/>
              <w:rPr>
                <w:rFonts w:ascii="仿宋_GB2312" w:hAnsi="仿宋_GB2312" w:eastAsia="仿宋_GB2312" w:cs="仿宋_GB2312"/>
                <w:color w:val="000000" w:themeColor="text1"/>
                <w:sz w:val="18"/>
                <w:szCs w:val="18"/>
                <w:highlight w:val="none"/>
                <w14:textFill>
                  <w14:solidFill>
                    <w14:schemeClr w14:val="tx1"/>
                  </w14:solidFill>
                </w14:textFill>
              </w:rPr>
            </w:pPr>
          </w:p>
        </w:tc>
        <w:tc>
          <w:tcPr>
            <w:tcW w:w="426" w:type="pct"/>
            <w:shd w:val="clear" w:color="auto" w:fill="auto"/>
            <w:noWrap/>
            <w:vAlign w:val="center"/>
          </w:tcPr>
          <w:p w14:paraId="339097BF">
            <w:pPr>
              <w:widowControl/>
              <w:spacing w:line="400" w:lineRule="atLeast"/>
              <w:jc w:val="center"/>
              <w:rPr>
                <w:rFonts w:ascii="仿宋_GB2312" w:hAnsi="仿宋_GB2312" w:eastAsia="仿宋_GB2312" w:cs="仿宋_GB2312"/>
                <w:color w:val="000000" w:themeColor="text1"/>
                <w:sz w:val="18"/>
                <w:szCs w:val="18"/>
                <w:highlight w:val="none"/>
                <w14:textFill>
                  <w14:solidFill>
                    <w14:schemeClr w14:val="tx1"/>
                  </w14:solidFill>
                </w14:textFill>
              </w:rPr>
            </w:pPr>
          </w:p>
        </w:tc>
        <w:tc>
          <w:tcPr>
            <w:tcW w:w="237" w:type="pct"/>
            <w:shd w:val="clear" w:color="auto" w:fill="auto"/>
            <w:noWrap/>
            <w:vAlign w:val="center"/>
          </w:tcPr>
          <w:p w14:paraId="47B2D535">
            <w:pPr>
              <w:widowControl/>
              <w:spacing w:line="400" w:lineRule="atLeast"/>
              <w:jc w:val="center"/>
              <w:rPr>
                <w:rFonts w:ascii="仿宋_GB2312" w:hAnsi="仿宋_GB2312" w:eastAsia="仿宋_GB2312" w:cs="仿宋_GB2312"/>
                <w:color w:val="000000" w:themeColor="text1"/>
                <w:sz w:val="18"/>
                <w:szCs w:val="18"/>
                <w:highlight w:val="none"/>
                <w14:textFill>
                  <w14:solidFill>
                    <w14:schemeClr w14:val="tx1"/>
                  </w14:solidFill>
                </w14:textFill>
              </w:rPr>
            </w:pPr>
          </w:p>
        </w:tc>
      </w:tr>
      <w:tr w14:paraId="76A8E8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jc w:val="center"/>
        </w:trPr>
        <w:tc>
          <w:tcPr>
            <w:tcW w:w="223" w:type="pct"/>
            <w:shd w:val="clear" w:color="auto" w:fill="auto"/>
            <w:vAlign w:val="center"/>
          </w:tcPr>
          <w:p w14:paraId="78DCC3BE">
            <w:pPr>
              <w:widowControl/>
              <w:jc w:val="center"/>
              <w:textAlignment w:val="center"/>
              <w:rPr>
                <w:rFonts w:hint="eastAsia" w:ascii="仿宋_GB2312" w:hAnsi="仿宋_GB2312" w:eastAsia="仿宋_GB2312" w:cs="仿宋_GB2312"/>
                <w:color w:val="000000" w:themeColor="text1"/>
                <w:kern w:val="0"/>
                <w:sz w:val="18"/>
                <w:szCs w:val="18"/>
                <w:highlight w:val="none"/>
                <w:lang w:val="en-US" w:eastAsia="zh-CN" w:bidi="ar"/>
                <w14:textFill>
                  <w14:solidFill>
                    <w14:schemeClr w14:val="tx1"/>
                  </w14:solidFill>
                </w14:textFill>
              </w:rPr>
            </w:pPr>
            <w:r>
              <w:rPr>
                <w:rFonts w:hint="eastAsia" w:ascii="仿宋_GB2312" w:hAnsi="仿宋_GB2312" w:eastAsia="仿宋_GB2312" w:cs="仿宋_GB2312"/>
                <w:color w:val="000000" w:themeColor="text1"/>
                <w:kern w:val="0"/>
                <w:sz w:val="18"/>
                <w:szCs w:val="18"/>
                <w:highlight w:val="none"/>
                <w:lang w:val="en-US" w:eastAsia="zh-CN" w:bidi="ar"/>
                <w14:textFill>
                  <w14:solidFill>
                    <w14:schemeClr w14:val="tx1"/>
                  </w14:solidFill>
                </w14:textFill>
              </w:rPr>
              <w:t>7</w:t>
            </w:r>
          </w:p>
        </w:tc>
        <w:tc>
          <w:tcPr>
            <w:tcW w:w="518" w:type="pct"/>
            <w:shd w:val="clear" w:color="auto" w:fill="auto"/>
            <w:vAlign w:val="center"/>
          </w:tcPr>
          <w:p w14:paraId="6B065CDF">
            <w:pPr>
              <w:widowControl/>
              <w:jc w:val="center"/>
              <w:textAlignment w:val="center"/>
              <w:rPr>
                <w:rFonts w:hint="eastAsia" w:ascii="仿宋_GB2312" w:hAnsi="仿宋_GB2312" w:eastAsia="仿宋_GB2312" w:cs="仿宋_GB2312"/>
                <w:color w:val="000000" w:themeColor="text1"/>
                <w:kern w:val="0"/>
                <w:sz w:val="18"/>
                <w:szCs w:val="18"/>
                <w:highlight w:val="none"/>
                <w:lang w:val="en-US" w:eastAsia="zh-CN" w:bidi="ar"/>
                <w14:textFill>
                  <w14:solidFill>
                    <w14:schemeClr w14:val="tx1"/>
                  </w14:solidFill>
                </w14:textFill>
              </w:rPr>
            </w:pPr>
            <w:r>
              <w:rPr>
                <w:rFonts w:hint="eastAsia" w:ascii="仿宋_GB2312" w:hAnsi="仿宋_GB2312" w:eastAsia="仿宋_GB2312" w:cs="仿宋_GB2312"/>
                <w:color w:val="000000" w:themeColor="text1"/>
                <w:kern w:val="0"/>
                <w:sz w:val="18"/>
                <w:szCs w:val="18"/>
                <w:highlight w:val="none"/>
                <w:lang w:val="en-US" w:eastAsia="zh-CN" w:bidi="ar"/>
                <w14:textFill>
                  <w14:solidFill>
                    <w14:schemeClr w14:val="tx1"/>
                  </w14:solidFill>
                </w14:textFill>
              </w:rPr>
              <w:t>五金</w:t>
            </w:r>
          </w:p>
        </w:tc>
        <w:tc>
          <w:tcPr>
            <w:tcW w:w="1087" w:type="pct"/>
            <w:shd w:val="clear" w:color="auto" w:fill="auto"/>
            <w:vAlign w:val="center"/>
          </w:tcPr>
          <w:p w14:paraId="6BC2EA02">
            <w:pPr>
              <w:widowControl/>
              <w:jc w:val="center"/>
              <w:textAlignment w:val="center"/>
              <w:rPr>
                <w:rFonts w:hint="eastAsia" w:ascii="仿宋_GB2312" w:hAnsi="仿宋_GB2312" w:eastAsia="仿宋_GB2312" w:cs="仿宋_GB2312"/>
                <w:color w:val="000000" w:themeColor="text1"/>
                <w:kern w:val="0"/>
                <w:sz w:val="18"/>
                <w:szCs w:val="18"/>
                <w:highlight w:val="none"/>
                <w:lang w:val="en-US" w:eastAsia="zh-CN" w:bidi="ar"/>
                <w14:textFill>
                  <w14:solidFill>
                    <w14:schemeClr w14:val="tx1"/>
                  </w14:solidFill>
                </w14:textFill>
              </w:rPr>
            </w:pPr>
            <w:r>
              <w:rPr>
                <w:rFonts w:hint="eastAsia" w:ascii="仿宋_GB2312" w:hAnsi="仿宋_GB2312" w:eastAsia="仿宋_GB2312" w:cs="仿宋_GB2312"/>
                <w:color w:val="000000" w:themeColor="text1"/>
                <w:kern w:val="0"/>
                <w:sz w:val="18"/>
                <w:szCs w:val="18"/>
                <w:highlight w:val="none"/>
                <w:lang w:val="en-US" w:eastAsia="zh-CN" w:bidi="ar"/>
                <w14:textFill>
                  <w14:solidFill>
                    <w14:schemeClr w14:val="tx1"/>
                  </w14:solidFill>
                </w14:textFill>
              </w:rPr>
              <w:t>钉子</w:t>
            </w:r>
          </w:p>
        </w:tc>
        <w:tc>
          <w:tcPr>
            <w:tcW w:w="325" w:type="pct"/>
            <w:shd w:val="clear" w:color="auto" w:fill="auto"/>
            <w:noWrap/>
            <w:vAlign w:val="center"/>
          </w:tcPr>
          <w:p w14:paraId="0D15E03D">
            <w:pPr>
              <w:widowControl/>
              <w:jc w:val="center"/>
              <w:textAlignment w:val="center"/>
              <w:rPr>
                <w:rFonts w:hint="eastAsia" w:ascii="仿宋_GB2312" w:hAnsi="仿宋_GB2312" w:eastAsia="仿宋_GB2312" w:cs="仿宋_GB2312"/>
                <w:color w:val="000000" w:themeColor="text1"/>
                <w:kern w:val="0"/>
                <w:sz w:val="18"/>
                <w:szCs w:val="18"/>
                <w:highlight w:val="none"/>
                <w:lang w:val="en-US" w:eastAsia="zh-CN" w:bidi="ar"/>
                <w14:textFill>
                  <w14:solidFill>
                    <w14:schemeClr w14:val="tx1"/>
                  </w14:solidFill>
                </w14:textFill>
              </w:rPr>
            </w:pPr>
            <w:r>
              <w:rPr>
                <w:rFonts w:hint="eastAsia" w:ascii="仿宋_GB2312" w:hAnsi="仿宋_GB2312" w:eastAsia="仿宋_GB2312" w:cs="仿宋_GB2312"/>
                <w:color w:val="000000" w:themeColor="text1"/>
                <w:kern w:val="0"/>
                <w:sz w:val="18"/>
                <w:szCs w:val="18"/>
                <w:highlight w:val="none"/>
                <w:lang w:val="en-US" w:eastAsia="zh-CN" w:bidi="ar"/>
                <w14:textFill>
                  <w14:solidFill>
                    <w14:schemeClr w14:val="tx1"/>
                  </w14:solidFill>
                </w14:textFill>
              </w:rPr>
              <w:t>袋</w:t>
            </w:r>
          </w:p>
        </w:tc>
        <w:tc>
          <w:tcPr>
            <w:tcW w:w="480" w:type="pct"/>
            <w:shd w:val="clear" w:color="auto" w:fill="auto"/>
            <w:vAlign w:val="center"/>
          </w:tcPr>
          <w:p w14:paraId="73721544">
            <w:pPr>
              <w:widowControl/>
              <w:jc w:val="center"/>
              <w:textAlignment w:val="center"/>
              <w:rPr>
                <w:rFonts w:hint="eastAsia" w:ascii="仿宋_GB2312" w:hAnsi="仿宋_GB2312" w:eastAsia="仿宋_GB2312" w:cs="仿宋_GB2312"/>
                <w:color w:val="000000" w:themeColor="text1"/>
                <w:kern w:val="0"/>
                <w:sz w:val="18"/>
                <w:szCs w:val="18"/>
                <w:highlight w:val="none"/>
                <w:lang w:val="en-US" w:eastAsia="zh-CN" w:bidi="ar"/>
                <w14:textFill>
                  <w14:solidFill>
                    <w14:schemeClr w14:val="tx1"/>
                  </w14:solidFill>
                </w14:textFill>
              </w:rPr>
            </w:pPr>
            <w:r>
              <w:rPr>
                <w:rFonts w:hint="eastAsia" w:ascii="仿宋_GB2312" w:hAnsi="仿宋_GB2312" w:eastAsia="仿宋_GB2312" w:cs="仿宋_GB2312"/>
                <w:color w:val="000000" w:themeColor="text1"/>
                <w:kern w:val="0"/>
                <w:sz w:val="18"/>
                <w:szCs w:val="18"/>
                <w:highlight w:val="none"/>
                <w:lang w:val="en-US" w:eastAsia="zh-CN" w:bidi="ar"/>
                <w14:textFill>
                  <w14:solidFill>
                    <w14:schemeClr w14:val="tx1"/>
                  </w14:solidFill>
                </w14:textFill>
              </w:rPr>
              <w:t>500.00</w:t>
            </w:r>
          </w:p>
        </w:tc>
        <w:tc>
          <w:tcPr>
            <w:tcW w:w="426" w:type="pct"/>
            <w:shd w:val="clear" w:color="auto" w:fill="auto"/>
            <w:noWrap/>
            <w:vAlign w:val="center"/>
          </w:tcPr>
          <w:p w14:paraId="57766C8F">
            <w:pPr>
              <w:widowControl/>
              <w:spacing w:line="400" w:lineRule="atLeast"/>
              <w:jc w:val="center"/>
              <w:rPr>
                <w:rFonts w:ascii="仿宋_GB2312" w:hAnsi="仿宋_GB2312" w:eastAsia="仿宋_GB2312" w:cs="仿宋_GB2312"/>
                <w:color w:val="000000" w:themeColor="text1"/>
                <w:sz w:val="18"/>
                <w:szCs w:val="18"/>
                <w:highlight w:val="none"/>
                <w14:textFill>
                  <w14:solidFill>
                    <w14:schemeClr w14:val="tx1"/>
                  </w14:solidFill>
                </w14:textFill>
              </w:rPr>
            </w:pPr>
          </w:p>
        </w:tc>
        <w:tc>
          <w:tcPr>
            <w:tcW w:w="475" w:type="pct"/>
            <w:shd w:val="clear" w:color="auto" w:fill="auto"/>
            <w:noWrap/>
            <w:vAlign w:val="center"/>
          </w:tcPr>
          <w:p w14:paraId="3747AE70">
            <w:pPr>
              <w:widowControl/>
              <w:spacing w:line="400" w:lineRule="atLeast"/>
              <w:jc w:val="center"/>
              <w:rPr>
                <w:rFonts w:ascii="仿宋_GB2312" w:hAnsi="仿宋_GB2312" w:eastAsia="仿宋_GB2312" w:cs="仿宋_GB2312"/>
                <w:color w:val="000000" w:themeColor="text1"/>
                <w:sz w:val="18"/>
                <w:szCs w:val="18"/>
                <w:highlight w:val="none"/>
                <w14:textFill>
                  <w14:solidFill>
                    <w14:schemeClr w14:val="tx1"/>
                  </w14:solidFill>
                </w14:textFill>
              </w:rPr>
            </w:pPr>
          </w:p>
        </w:tc>
        <w:tc>
          <w:tcPr>
            <w:tcW w:w="235" w:type="pct"/>
            <w:shd w:val="clear" w:color="auto" w:fill="auto"/>
            <w:noWrap/>
            <w:vAlign w:val="center"/>
          </w:tcPr>
          <w:p w14:paraId="0D236906">
            <w:pPr>
              <w:widowControl/>
              <w:spacing w:line="400" w:lineRule="atLeast"/>
              <w:jc w:val="center"/>
              <w:rPr>
                <w:rFonts w:ascii="仿宋_GB2312" w:hAnsi="仿宋_GB2312" w:eastAsia="仿宋_GB2312" w:cs="仿宋_GB2312"/>
                <w:color w:val="000000" w:themeColor="text1"/>
                <w:sz w:val="18"/>
                <w:szCs w:val="18"/>
                <w:highlight w:val="none"/>
                <w14:textFill>
                  <w14:solidFill>
                    <w14:schemeClr w14:val="tx1"/>
                  </w14:solidFill>
                </w14:textFill>
              </w:rPr>
            </w:pPr>
          </w:p>
        </w:tc>
        <w:tc>
          <w:tcPr>
            <w:tcW w:w="563" w:type="pct"/>
            <w:shd w:val="clear" w:color="auto" w:fill="auto"/>
            <w:noWrap/>
            <w:vAlign w:val="center"/>
          </w:tcPr>
          <w:p w14:paraId="0B29EAD1">
            <w:pPr>
              <w:widowControl/>
              <w:spacing w:line="400" w:lineRule="atLeast"/>
              <w:jc w:val="center"/>
              <w:rPr>
                <w:rFonts w:ascii="仿宋_GB2312" w:hAnsi="仿宋_GB2312" w:eastAsia="仿宋_GB2312" w:cs="仿宋_GB2312"/>
                <w:color w:val="000000" w:themeColor="text1"/>
                <w:sz w:val="18"/>
                <w:szCs w:val="18"/>
                <w:highlight w:val="none"/>
                <w14:textFill>
                  <w14:solidFill>
                    <w14:schemeClr w14:val="tx1"/>
                  </w14:solidFill>
                </w14:textFill>
              </w:rPr>
            </w:pPr>
          </w:p>
        </w:tc>
        <w:tc>
          <w:tcPr>
            <w:tcW w:w="426" w:type="pct"/>
            <w:shd w:val="clear" w:color="auto" w:fill="auto"/>
            <w:noWrap/>
            <w:vAlign w:val="center"/>
          </w:tcPr>
          <w:p w14:paraId="11435787">
            <w:pPr>
              <w:widowControl/>
              <w:spacing w:line="400" w:lineRule="atLeast"/>
              <w:jc w:val="center"/>
              <w:rPr>
                <w:rFonts w:ascii="仿宋_GB2312" w:hAnsi="仿宋_GB2312" w:eastAsia="仿宋_GB2312" w:cs="仿宋_GB2312"/>
                <w:color w:val="000000" w:themeColor="text1"/>
                <w:sz w:val="18"/>
                <w:szCs w:val="18"/>
                <w:highlight w:val="none"/>
                <w14:textFill>
                  <w14:solidFill>
                    <w14:schemeClr w14:val="tx1"/>
                  </w14:solidFill>
                </w14:textFill>
              </w:rPr>
            </w:pPr>
          </w:p>
        </w:tc>
        <w:tc>
          <w:tcPr>
            <w:tcW w:w="237" w:type="pct"/>
            <w:shd w:val="clear" w:color="auto" w:fill="auto"/>
            <w:noWrap/>
            <w:vAlign w:val="center"/>
          </w:tcPr>
          <w:p w14:paraId="2CD7EFC6">
            <w:pPr>
              <w:widowControl/>
              <w:spacing w:line="400" w:lineRule="atLeast"/>
              <w:jc w:val="center"/>
              <w:rPr>
                <w:rFonts w:ascii="仿宋_GB2312" w:hAnsi="仿宋_GB2312" w:eastAsia="仿宋_GB2312" w:cs="仿宋_GB2312"/>
                <w:color w:val="000000" w:themeColor="text1"/>
                <w:sz w:val="18"/>
                <w:szCs w:val="18"/>
                <w:highlight w:val="none"/>
                <w14:textFill>
                  <w14:solidFill>
                    <w14:schemeClr w14:val="tx1"/>
                  </w14:solidFill>
                </w14:textFill>
              </w:rPr>
            </w:pPr>
          </w:p>
        </w:tc>
      </w:tr>
      <w:tr w14:paraId="5813AA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jc w:val="center"/>
        </w:trPr>
        <w:tc>
          <w:tcPr>
            <w:tcW w:w="223" w:type="pct"/>
            <w:shd w:val="clear" w:color="auto" w:fill="auto"/>
            <w:vAlign w:val="center"/>
          </w:tcPr>
          <w:p w14:paraId="3530A266">
            <w:pPr>
              <w:widowControl/>
              <w:jc w:val="center"/>
              <w:textAlignment w:val="center"/>
              <w:rPr>
                <w:rFonts w:hint="eastAsia" w:ascii="仿宋_GB2312" w:hAnsi="仿宋_GB2312" w:eastAsia="仿宋_GB2312" w:cs="仿宋_GB2312"/>
                <w:color w:val="000000" w:themeColor="text1"/>
                <w:kern w:val="0"/>
                <w:sz w:val="18"/>
                <w:szCs w:val="18"/>
                <w:highlight w:val="none"/>
                <w:lang w:val="en-US" w:eastAsia="zh-CN" w:bidi="ar"/>
                <w14:textFill>
                  <w14:solidFill>
                    <w14:schemeClr w14:val="tx1"/>
                  </w14:solidFill>
                </w14:textFill>
              </w:rPr>
            </w:pPr>
            <w:r>
              <w:rPr>
                <w:rFonts w:hint="eastAsia" w:ascii="仿宋_GB2312" w:hAnsi="仿宋_GB2312" w:eastAsia="仿宋_GB2312" w:cs="仿宋_GB2312"/>
                <w:color w:val="000000" w:themeColor="text1"/>
                <w:kern w:val="0"/>
                <w:sz w:val="18"/>
                <w:szCs w:val="18"/>
                <w:highlight w:val="none"/>
                <w:lang w:val="en-US" w:eastAsia="zh-CN" w:bidi="ar"/>
                <w14:textFill>
                  <w14:solidFill>
                    <w14:schemeClr w14:val="tx1"/>
                  </w14:solidFill>
                </w14:textFill>
              </w:rPr>
              <w:t>8</w:t>
            </w:r>
          </w:p>
        </w:tc>
        <w:tc>
          <w:tcPr>
            <w:tcW w:w="518" w:type="pct"/>
            <w:shd w:val="clear" w:color="auto" w:fill="auto"/>
            <w:vAlign w:val="center"/>
          </w:tcPr>
          <w:p w14:paraId="147609A1">
            <w:pPr>
              <w:widowControl/>
              <w:jc w:val="center"/>
              <w:textAlignment w:val="center"/>
              <w:rPr>
                <w:rFonts w:hint="eastAsia" w:ascii="仿宋_GB2312" w:hAnsi="仿宋_GB2312" w:eastAsia="仿宋_GB2312" w:cs="仿宋_GB2312"/>
                <w:color w:val="000000" w:themeColor="text1"/>
                <w:kern w:val="0"/>
                <w:sz w:val="18"/>
                <w:szCs w:val="18"/>
                <w:highlight w:val="none"/>
                <w:lang w:val="en-US" w:eastAsia="zh-CN" w:bidi="ar"/>
                <w14:textFill>
                  <w14:solidFill>
                    <w14:schemeClr w14:val="tx1"/>
                  </w14:solidFill>
                </w14:textFill>
              </w:rPr>
            </w:pPr>
            <w:r>
              <w:rPr>
                <w:rFonts w:hint="eastAsia" w:ascii="仿宋_GB2312" w:hAnsi="仿宋_GB2312" w:eastAsia="仿宋_GB2312" w:cs="仿宋_GB2312"/>
                <w:color w:val="000000" w:themeColor="text1"/>
                <w:kern w:val="0"/>
                <w:sz w:val="18"/>
                <w:szCs w:val="18"/>
                <w:highlight w:val="none"/>
                <w:lang w:val="en-US" w:eastAsia="zh-CN" w:bidi="ar"/>
                <w14:textFill>
                  <w14:solidFill>
                    <w14:schemeClr w14:val="tx1"/>
                  </w14:solidFill>
                </w14:textFill>
              </w:rPr>
              <w:t>五金</w:t>
            </w:r>
          </w:p>
        </w:tc>
        <w:tc>
          <w:tcPr>
            <w:tcW w:w="1087" w:type="pct"/>
            <w:shd w:val="clear" w:color="auto" w:fill="auto"/>
            <w:vAlign w:val="center"/>
          </w:tcPr>
          <w:p w14:paraId="1958095D">
            <w:pPr>
              <w:widowControl/>
              <w:jc w:val="center"/>
              <w:textAlignment w:val="center"/>
              <w:rPr>
                <w:rFonts w:hint="eastAsia" w:ascii="仿宋_GB2312" w:hAnsi="仿宋_GB2312" w:eastAsia="仿宋_GB2312" w:cs="仿宋_GB2312"/>
                <w:color w:val="000000" w:themeColor="text1"/>
                <w:kern w:val="0"/>
                <w:sz w:val="18"/>
                <w:szCs w:val="18"/>
                <w:highlight w:val="none"/>
                <w:lang w:val="en-US" w:eastAsia="zh-CN" w:bidi="ar"/>
                <w14:textFill>
                  <w14:solidFill>
                    <w14:schemeClr w14:val="tx1"/>
                  </w14:solidFill>
                </w14:textFill>
              </w:rPr>
            </w:pPr>
            <w:r>
              <w:rPr>
                <w:rFonts w:hint="eastAsia" w:ascii="仿宋_GB2312" w:hAnsi="仿宋_GB2312" w:eastAsia="仿宋_GB2312" w:cs="仿宋_GB2312"/>
                <w:color w:val="000000" w:themeColor="text1"/>
                <w:kern w:val="0"/>
                <w:sz w:val="18"/>
                <w:szCs w:val="18"/>
                <w:highlight w:val="none"/>
                <w:lang w:val="en-US" w:eastAsia="zh-CN" w:bidi="ar"/>
                <w14:textFill>
                  <w14:solidFill>
                    <w14:schemeClr w14:val="tx1"/>
                  </w14:solidFill>
                </w14:textFill>
              </w:rPr>
              <w:t>铁丝</w:t>
            </w:r>
          </w:p>
        </w:tc>
        <w:tc>
          <w:tcPr>
            <w:tcW w:w="325" w:type="pct"/>
            <w:shd w:val="clear" w:color="auto" w:fill="auto"/>
            <w:noWrap/>
            <w:vAlign w:val="center"/>
          </w:tcPr>
          <w:p w14:paraId="50EE4C2A">
            <w:pPr>
              <w:widowControl/>
              <w:jc w:val="center"/>
              <w:textAlignment w:val="center"/>
              <w:rPr>
                <w:rFonts w:hint="eastAsia" w:ascii="仿宋_GB2312" w:hAnsi="仿宋_GB2312" w:eastAsia="仿宋_GB2312" w:cs="仿宋_GB2312"/>
                <w:color w:val="000000" w:themeColor="text1"/>
                <w:kern w:val="0"/>
                <w:sz w:val="18"/>
                <w:szCs w:val="18"/>
                <w:highlight w:val="none"/>
                <w:lang w:val="en-US" w:eastAsia="zh-CN" w:bidi="ar"/>
                <w14:textFill>
                  <w14:solidFill>
                    <w14:schemeClr w14:val="tx1"/>
                  </w14:solidFill>
                </w14:textFill>
              </w:rPr>
            </w:pPr>
            <w:r>
              <w:rPr>
                <w:rFonts w:hint="eastAsia" w:ascii="仿宋_GB2312" w:hAnsi="仿宋_GB2312" w:eastAsia="仿宋_GB2312" w:cs="仿宋_GB2312"/>
                <w:color w:val="000000" w:themeColor="text1"/>
                <w:kern w:val="0"/>
                <w:sz w:val="18"/>
                <w:szCs w:val="18"/>
                <w:highlight w:val="none"/>
                <w:lang w:val="en-US" w:eastAsia="zh-CN" w:bidi="ar"/>
                <w14:textFill>
                  <w14:solidFill>
                    <w14:schemeClr w14:val="tx1"/>
                  </w14:solidFill>
                </w14:textFill>
              </w:rPr>
              <w:t>卷</w:t>
            </w:r>
          </w:p>
        </w:tc>
        <w:tc>
          <w:tcPr>
            <w:tcW w:w="480" w:type="pct"/>
            <w:shd w:val="clear" w:color="auto" w:fill="auto"/>
            <w:vAlign w:val="center"/>
          </w:tcPr>
          <w:p w14:paraId="6A13CBFD">
            <w:pPr>
              <w:widowControl/>
              <w:jc w:val="center"/>
              <w:textAlignment w:val="center"/>
              <w:rPr>
                <w:rFonts w:hint="eastAsia" w:ascii="仿宋_GB2312" w:hAnsi="仿宋_GB2312" w:eastAsia="仿宋_GB2312" w:cs="仿宋_GB2312"/>
                <w:color w:val="000000" w:themeColor="text1"/>
                <w:kern w:val="0"/>
                <w:sz w:val="18"/>
                <w:szCs w:val="18"/>
                <w:highlight w:val="none"/>
                <w:lang w:val="en-US" w:eastAsia="zh-CN" w:bidi="ar"/>
                <w14:textFill>
                  <w14:solidFill>
                    <w14:schemeClr w14:val="tx1"/>
                  </w14:solidFill>
                </w14:textFill>
              </w:rPr>
            </w:pPr>
            <w:r>
              <w:rPr>
                <w:rFonts w:hint="eastAsia" w:ascii="仿宋_GB2312" w:hAnsi="仿宋_GB2312" w:eastAsia="仿宋_GB2312" w:cs="仿宋_GB2312"/>
                <w:color w:val="000000" w:themeColor="text1"/>
                <w:kern w:val="0"/>
                <w:sz w:val="18"/>
                <w:szCs w:val="18"/>
                <w:highlight w:val="none"/>
                <w:lang w:val="en-US" w:eastAsia="zh-CN" w:bidi="ar"/>
                <w14:textFill>
                  <w14:solidFill>
                    <w14:schemeClr w14:val="tx1"/>
                  </w14:solidFill>
                </w14:textFill>
              </w:rPr>
              <w:t>500.00</w:t>
            </w:r>
          </w:p>
        </w:tc>
        <w:tc>
          <w:tcPr>
            <w:tcW w:w="426" w:type="pct"/>
            <w:shd w:val="clear" w:color="auto" w:fill="auto"/>
            <w:noWrap/>
            <w:vAlign w:val="center"/>
          </w:tcPr>
          <w:p w14:paraId="7886F0D1">
            <w:pPr>
              <w:widowControl/>
              <w:spacing w:line="400" w:lineRule="atLeast"/>
              <w:jc w:val="center"/>
              <w:rPr>
                <w:rFonts w:ascii="仿宋_GB2312" w:hAnsi="仿宋_GB2312" w:eastAsia="仿宋_GB2312" w:cs="仿宋_GB2312"/>
                <w:color w:val="000000" w:themeColor="text1"/>
                <w:sz w:val="18"/>
                <w:szCs w:val="18"/>
                <w:highlight w:val="none"/>
                <w14:textFill>
                  <w14:solidFill>
                    <w14:schemeClr w14:val="tx1"/>
                  </w14:solidFill>
                </w14:textFill>
              </w:rPr>
            </w:pPr>
          </w:p>
        </w:tc>
        <w:tc>
          <w:tcPr>
            <w:tcW w:w="475" w:type="pct"/>
            <w:shd w:val="clear" w:color="auto" w:fill="auto"/>
            <w:noWrap/>
            <w:vAlign w:val="center"/>
          </w:tcPr>
          <w:p w14:paraId="387BD9C2">
            <w:pPr>
              <w:widowControl/>
              <w:spacing w:line="400" w:lineRule="atLeast"/>
              <w:jc w:val="center"/>
              <w:rPr>
                <w:rFonts w:ascii="仿宋_GB2312" w:hAnsi="仿宋_GB2312" w:eastAsia="仿宋_GB2312" w:cs="仿宋_GB2312"/>
                <w:color w:val="000000" w:themeColor="text1"/>
                <w:sz w:val="18"/>
                <w:szCs w:val="18"/>
                <w:highlight w:val="none"/>
                <w14:textFill>
                  <w14:solidFill>
                    <w14:schemeClr w14:val="tx1"/>
                  </w14:solidFill>
                </w14:textFill>
              </w:rPr>
            </w:pPr>
          </w:p>
        </w:tc>
        <w:tc>
          <w:tcPr>
            <w:tcW w:w="235" w:type="pct"/>
            <w:shd w:val="clear" w:color="auto" w:fill="auto"/>
            <w:noWrap/>
            <w:vAlign w:val="center"/>
          </w:tcPr>
          <w:p w14:paraId="12FC4698">
            <w:pPr>
              <w:widowControl/>
              <w:spacing w:line="400" w:lineRule="atLeast"/>
              <w:jc w:val="center"/>
              <w:rPr>
                <w:rFonts w:ascii="仿宋_GB2312" w:hAnsi="仿宋_GB2312" w:eastAsia="仿宋_GB2312" w:cs="仿宋_GB2312"/>
                <w:color w:val="000000" w:themeColor="text1"/>
                <w:sz w:val="18"/>
                <w:szCs w:val="18"/>
                <w:highlight w:val="none"/>
                <w14:textFill>
                  <w14:solidFill>
                    <w14:schemeClr w14:val="tx1"/>
                  </w14:solidFill>
                </w14:textFill>
              </w:rPr>
            </w:pPr>
          </w:p>
        </w:tc>
        <w:tc>
          <w:tcPr>
            <w:tcW w:w="563" w:type="pct"/>
            <w:shd w:val="clear" w:color="auto" w:fill="auto"/>
            <w:noWrap/>
            <w:vAlign w:val="center"/>
          </w:tcPr>
          <w:p w14:paraId="3951B8C2">
            <w:pPr>
              <w:widowControl/>
              <w:spacing w:line="400" w:lineRule="atLeast"/>
              <w:jc w:val="center"/>
              <w:rPr>
                <w:rFonts w:ascii="仿宋_GB2312" w:hAnsi="仿宋_GB2312" w:eastAsia="仿宋_GB2312" w:cs="仿宋_GB2312"/>
                <w:color w:val="000000" w:themeColor="text1"/>
                <w:sz w:val="18"/>
                <w:szCs w:val="18"/>
                <w:highlight w:val="none"/>
                <w14:textFill>
                  <w14:solidFill>
                    <w14:schemeClr w14:val="tx1"/>
                  </w14:solidFill>
                </w14:textFill>
              </w:rPr>
            </w:pPr>
          </w:p>
        </w:tc>
        <w:tc>
          <w:tcPr>
            <w:tcW w:w="426" w:type="pct"/>
            <w:shd w:val="clear" w:color="auto" w:fill="auto"/>
            <w:noWrap/>
            <w:vAlign w:val="center"/>
          </w:tcPr>
          <w:p w14:paraId="09306F77">
            <w:pPr>
              <w:widowControl/>
              <w:spacing w:line="400" w:lineRule="atLeast"/>
              <w:jc w:val="center"/>
              <w:rPr>
                <w:rFonts w:ascii="仿宋_GB2312" w:hAnsi="仿宋_GB2312" w:eastAsia="仿宋_GB2312" w:cs="仿宋_GB2312"/>
                <w:color w:val="000000" w:themeColor="text1"/>
                <w:sz w:val="18"/>
                <w:szCs w:val="18"/>
                <w:highlight w:val="none"/>
                <w14:textFill>
                  <w14:solidFill>
                    <w14:schemeClr w14:val="tx1"/>
                  </w14:solidFill>
                </w14:textFill>
              </w:rPr>
            </w:pPr>
          </w:p>
        </w:tc>
        <w:tc>
          <w:tcPr>
            <w:tcW w:w="237" w:type="pct"/>
            <w:shd w:val="clear" w:color="auto" w:fill="auto"/>
            <w:noWrap/>
            <w:vAlign w:val="center"/>
          </w:tcPr>
          <w:p w14:paraId="159788B6">
            <w:pPr>
              <w:widowControl/>
              <w:spacing w:line="400" w:lineRule="atLeast"/>
              <w:jc w:val="center"/>
              <w:rPr>
                <w:rFonts w:ascii="仿宋_GB2312" w:hAnsi="仿宋_GB2312" w:eastAsia="仿宋_GB2312" w:cs="仿宋_GB2312"/>
                <w:color w:val="000000" w:themeColor="text1"/>
                <w:sz w:val="18"/>
                <w:szCs w:val="18"/>
                <w:highlight w:val="none"/>
                <w14:textFill>
                  <w14:solidFill>
                    <w14:schemeClr w14:val="tx1"/>
                  </w14:solidFill>
                </w14:textFill>
              </w:rPr>
            </w:pPr>
          </w:p>
        </w:tc>
      </w:tr>
      <w:tr w14:paraId="01CCAE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jc w:val="center"/>
        </w:trPr>
        <w:tc>
          <w:tcPr>
            <w:tcW w:w="223" w:type="pct"/>
            <w:shd w:val="clear" w:color="auto" w:fill="auto"/>
            <w:vAlign w:val="center"/>
          </w:tcPr>
          <w:p w14:paraId="663C8E20">
            <w:pPr>
              <w:widowControl/>
              <w:jc w:val="center"/>
              <w:textAlignment w:val="center"/>
              <w:rPr>
                <w:rFonts w:hint="eastAsia" w:ascii="仿宋_GB2312" w:hAnsi="仿宋_GB2312" w:eastAsia="仿宋_GB2312" w:cs="仿宋_GB2312"/>
                <w:color w:val="000000" w:themeColor="text1"/>
                <w:kern w:val="0"/>
                <w:sz w:val="18"/>
                <w:szCs w:val="18"/>
                <w:highlight w:val="none"/>
                <w:lang w:val="en-US" w:eastAsia="zh-CN" w:bidi="ar"/>
                <w14:textFill>
                  <w14:solidFill>
                    <w14:schemeClr w14:val="tx1"/>
                  </w14:solidFill>
                </w14:textFill>
              </w:rPr>
            </w:pPr>
            <w:r>
              <w:rPr>
                <w:rFonts w:hint="eastAsia" w:ascii="仿宋_GB2312" w:hAnsi="仿宋_GB2312" w:eastAsia="仿宋_GB2312" w:cs="仿宋_GB2312"/>
                <w:color w:val="000000" w:themeColor="text1"/>
                <w:kern w:val="0"/>
                <w:sz w:val="18"/>
                <w:szCs w:val="18"/>
                <w:highlight w:val="none"/>
                <w:lang w:val="en-US" w:eastAsia="zh-CN" w:bidi="ar"/>
                <w14:textFill>
                  <w14:solidFill>
                    <w14:schemeClr w14:val="tx1"/>
                  </w14:solidFill>
                </w14:textFill>
              </w:rPr>
              <w:t>9</w:t>
            </w:r>
          </w:p>
        </w:tc>
        <w:tc>
          <w:tcPr>
            <w:tcW w:w="518" w:type="pct"/>
            <w:shd w:val="clear" w:color="auto" w:fill="auto"/>
            <w:vAlign w:val="center"/>
          </w:tcPr>
          <w:p w14:paraId="5DE31C47">
            <w:pPr>
              <w:widowControl/>
              <w:jc w:val="center"/>
              <w:textAlignment w:val="center"/>
              <w:rPr>
                <w:rFonts w:hint="eastAsia" w:ascii="仿宋_GB2312" w:hAnsi="仿宋_GB2312" w:eastAsia="仿宋_GB2312" w:cs="仿宋_GB2312"/>
                <w:color w:val="000000" w:themeColor="text1"/>
                <w:kern w:val="0"/>
                <w:sz w:val="18"/>
                <w:szCs w:val="18"/>
                <w:highlight w:val="none"/>
                <w:lang w:val="en-US" w:eastAsia="zh-CN" w:bidi="ar"/>
                <w14:textFill>
                  <w14:solidFill>
                    <w14:schemeClr w14:val="tx1"/>
                  </w14:solidFill>
                </w14:textFill>
              </w:rPr>
            </w:pPr>
            <w:r>
              <w:rPr>
                <w:rFonts w:hint="eastAsia" w:ascii="仿宋_GB2312" w:hAnsi="仿宋_GB2312" w:eastAsia="仿宋_GB2312" w:cs="仿宋_GB2312"/>
                <w:color w:val="000000" w:themeColor="text1"/>
                <w:kern w:val="0"/>
                <w:sz w:val="18"/>
                <w:szCs w:val="18"/>
                <w:highlight w:val="none"/>
                <w:lang w:val="en-US" w:eastAsia="zh-CN" w:bidi="ar"/>
                <w14:textFill>
                  <w14:solidFill>
                    <w14:schemeClr w14:val="tx1"/>
                  </w14:solidFill>
                </w14:textFill>
              </w:rPr>
              <w:t>五金</w:t>
            </w:r>
          </w:p>
        </w:tc>
        <w:tc>
          <w:tcPr>
            <w:tcW w:w="1087" w:type="pct"/>
            <w:shd w:val="clear" w:color="auto" w:fill="auto"/>
            <w:vAlign w:val="center"/>
          </w:tcPr>
          <w:p w14:paraId="6BA35675">
            <w:pPr>
              <w:widowControl/>
              <w:jc w:val="center"/>
              <w:textAlignment w:val="center"/>
              <w:rPr>
                <w:rFonts w:hint="eastAsia" w:ascii="仿宋_GB2312" w:hAnsi="仿宋_GB2312" w:eastAsia="仿宋_GB2312" w:cs="仿宋_GB2312"/>
                <w:color w:val="000000" w:themeColor="text1"/>
                <w:kern w:val="0"/>
                <w:sz w:val="18"/>
                <w:szCs w:val="18"/>
                <w:highlight w:val="none"/>
                <w:lang w:val="en-US" w:eastAsia="zh-CN" w:bidi="ar"/>
                <w14:textFill>
                  <w14:solidFill>
                    <w14:schemeClr w14:val="tx1"/>
                  </w14:solidFill>
                </w14:textFill>
              </w:rPr>
            </w:pPr>
            <w:r>
              <w:rPr>
                <w:rFonts w:hint="eastAsia" w:ascii="仿宋_GB2312" w:hAnsi="仿宋_GB2312" w:eastAsia="仿宋_GB2312" w:cs="仿宋_GB2312"/>
                <w:color w:val="000000" w:themeColor="text1"/>
                <w:kern w:val="0"/>
                <w:sz w:val="18"/>
                <w:szCs w:val="18"/>
                <w:highlight w:val="none"/>
                <w:lang w:val="en-US" w:eastAsia="zh-CN" w:bidi="ar"/>
                <w14:textFill>
                  <w14:solidFill>
                    <w14:schemeClr w14:val="tx1"/>
                  </w14:solidFill>
                </w14:textFill>
              </w:rPr>
              <w:t>配电柜</w:t>
            </w:r>
          </w:p>
        </w:tc>
        <w:tc>
          <w:tcPr>
            <w:tcW w:w="325" w:type="pct"/>
            <w:shd w:val="clear" w:color="auto" w:fill="auto"/>
            <w:noWrap/>
            <w:vAlign w:val="center"/>
          </w:tcPr>
          <w:p w14:paraId="0C861F5F">
            <w:pPr>
              <w:widowControl/>
              <w:jc w:val="center"/>
              <w:textAlignment w:val="center"/>
              <w:rPr>
                <w:rFonts w:hint="eastAsia" w:ascii="仿宋_GB2312" w:hAnsi="仿宋_GB2312" w:eastAsia="仿宋_GB2312" w:cs="仿宋_GB2312"/>
                <w:color w:val="000000" w:themeColor="text1"/>
                <w:kern w:val="0"/>
                <w:sz w:val="18"/>
                <w:szCs w:val="18"/>
                <w:highlight w:val="none"/>
                <w:lang w:val="en-US" w:eastAsia="zh-CN" w:bidi="ar"/>
                <w14:textFill>
                  <w14:solidFill>
                    <w14:schemeClr w14:val="tx1"/>
                  </w14:solidFill>
                </w14:textFill>
              </w:rPr>
            </w:pPr>
            <w:r>
              <w:rPr>
                <w:rFonts w:hint="eastAsia" w:ascii="仿宋_GB2312" w:hAnsi="仿宋_GB2312" w:eastAsia="仿宋_GB2312" w:cs="仿宋_GB2312"/>
                <w:color w:val="000000" w:themeColor="text1"/>
                <w:kern w:val="0"/>
                <w:sz w:val="18"/>
                <w:szCs w:val="18"/>
                <w:highlight w:val="none"/>
                <w:lang w:val="en-US" w:eastAsia="zh-CN" w:bidi="ar"/>
                <w14:textFill>
                  <w14:solidFill>
                    <w14:schemeClr w14:val="tx1"/>
                  </w14:solidFill>
                </w14:textFill>
              </w:rPr>
              <w:t>台</w:t>
            </w:r>
          </w:p>
        </w:tc>
        <w:tc>
          <w:tcPr>
            <w:tcW w:w="480" w:type="pct"/>
            <w:shd w:val="clear" w:color="auto" w:fill="auto"/>
            <w:vAlign w:val="center"/>
          </w:tcPr>
          <w:p w14:paraId="7B840669">
            <w:pPr>
              <w:widowControl/>
              <w:jc w:val="center"/>
              <w:textAlignment w:val="center"/>
              <w:rPr>
                <w:rFonts w:hint="eastAsia" w:ascii="仿宋_GB2312" w:hAnsi="仿宋_GB2312" w:eastAsia="仿宋_GB2312" w:cs="仿宋_GB2312"/>
                <w:color w:val="000000" w:themeColor="text1"/>
                <w:kern w:val="0"/>
                <w:sz w:val="18"/>
                <w:szCs w:val="18"/>
                <w:highlight w:val="none"/>
                <w:lang w:val="en-US" w:eastAsia="zh-CN" w:bidi="ar"/>
                <w14:textFill>
                  <w14:solidFill>
                    <w14:schemeClr w14:val="tx1"/>
                  </w14:solidFill>
                </w14:textFill>
              </w:rPr>
            </w:pPr>
            <w:r>
              <w:rPr>
                <w:rFonts w:hint="eastAsia" w:ascii="仿宋_GB2312" w:hAnsi="仿宋_GB2312" w:eastAsia="仿宋_GB2312" w:cs="仿宋_GB2312"/>
                <w:color w:val="000000" w:themeColor="text1"/>
                <w:kern w:val="0"/>
                <w:sz w:val="18"/>
                <w:szCs w:val="18"/>
                <w:highlight w:val="none"/>
                <w:lang w:val="en-US" w:eastAsia="zh-CN" w:bidi="ar"/>
                <w14:textFill>
                  <w14:solidFill>
                    <w14:schemeClr w14:val="tx1"/>
                  </w14:solidFill>
                </w14:textFill>
              </w:rPr>
              <w:t>10.00</w:t>
            </w:r>
          </w:p>
        </w:tc>
        <w:tc>
          <w:tcPr>
            <w:tcW w:w="426" w:type="pct"/>
            <w:shd w:val="clear" w:color="auto" w:fill="auto"/>
            <w:noWrap/>
            <w:vAlign w:val="center"/>
          </w:tcPr>
          <w:p w14:paraId="307CE62B">
            <w:pPr>
              <w:widowControl/>
              <w:spacing w:line="400" w:lineRule="atLeast"/>
              <w:jc w:val="center"/>
              <w:rPr>
                <w:rFonts w:ascii="仿宋_GB2312" w:hAnsi="仿宋_GB2312" w:eastAsia="仿宋_GB2312" w:cs="仿宋_GB2312"/>
                <w:color w:val="000000" w:themeColor="text1"/>
                <w:sz w:val="18"/>
                <w:szCs w:val="18"/>
                <w:highlight w:val="none"/>
                <w14:textFill>
                  <w14:solidFill>
                    <w14:schemeClr w14:val="tx1"/>
                  </w14:solidFill>
                </w14:textFill>
              </w:rPr>
            </w:pPr>
          </w:p>
        </w:tc>
        <w:tc>
          <w:tcPr>
            <w:tcW w:w="475" w:type="pct"/>
            <w:shd w:val="clear" w:color="auto" w:fill="auto"/>
            <w:noWrap/>
            <w:vAlign w:val="center"/>
          </w:tcPr>
          <w:p w14:paraId="5971BB58">
            <w:pPr>
              <w:widowControl/>
              <w:spacing w:line="400" w:lineRule="atLeast"/>
              <w:jc w:val="center"/>
              <w:rPr>
                <w:rFonts w:ascii="仿宋_GB2312" w:hAnsi="仿宋_GB2312" w:eastAsia="仿宋_GB2312" w:cs="仿宋_GB2312"/>
                <w:color w:val="000000" w:themeColor="text1"/>
                <w:sz w:val="18"/>
                <w:szCs w:val="18"/>
                <w:highlight w:val="none"/>
                <w14:textFill>
                  <w14:solidFill>
                    <w14:schemeClr w14:val="tx1"/>
                  </w14:solidFill>
                </w14:textFill>
              </w:rPr>
            </w:pPr>
          </w:p>
        </w:tc>
        <w:tc>
          <w:tcPr>
            <w:tcW w:w="235" w:type="pct"/>
            <w:shd w:val="clear" w:color="auto" w:fill="auto"/>
            <w:noWrap/>
            <w:vAlign w:val="center"/>
          </w:tcPr>
          <w:p w14:paraId="685EB7F7">
            <w:pPr>
              <w:widowControl/>
              <w:spacing w:line="400" w:lineRule="atLeast"/>
              <w:jc w:val="center"/>
              <w:rPr>
                <w:rFonts w:ascii="仿宋_GB2312" w:hAnsi="仿宋_GB2312" w:eastAsia="仿宋_GB2312" w:cs="仿宋_GB2312"/>
                <w:color w:val="000000" w:themeColor="text1"/>
                <w:sz w:val="18"/>
                <w:szCs w:val="18"/>
                <w:highlight w:val="none"/>
                <w14:textFill>
                  <w14:solidFill>
                    <w14:schemeClr w14:val="tx1"/>
                  </w14:solidFill>
                </w14:textFill>
              </w:rPr>
            </w:pPr>
          </w:p>
        </w:tc>
        <w:tc>
          <w:tcPr>
            <w:tcW w:w="563" w:type="pct"/>
            <w:shd w:val="clear" w:color="auto" w:fill="auto"/>
            <w:noWrap/>
            <w:vAlign w:val="center"/>
          </w:tcPr>
          <w:p w14:paraId="50B9E69D">
            <w:pPr>
              <w:widowControl/>
              <w:spacing w:line="400" w:lineRule="atLeast"/>
              <w:jc w:val="center"/>
              <w:rPr>
                <w:rFonts w:ascii="仿宋_GB2312" w:hAnsi="仿宋_GB2312" w:eastAsia="仿宋_GB2312" w:cs="仿宋_GB2312"/>
                <w:color w:val="000000" w:themeColor="text1"/>
                <w:sz w:val="18"/>
                <w:szCs w:val="18"/>
                <w:highlight w:val="none"/>
                <w14:textFill>
                  <w14:solidFill>
                    <w14:schemeClr w14:val="tx1"/>
                  </w14:solidFill>
                </w14:textFill>
              </w:rPr>
            </w:pPr>
          </w:p>
        </w:tc>
        <w:tc>
          <w:tcPr>
            <w:tcW w:w="426" w:type="pct"/>
            <w:shd w:val="clear" w:color="auto" w:fill="auto"/>
            <w:noWrap/>
            <w:vAlign w:val="center"/>
          </w:tcPr>
          <w:p w14:paraId="0A860094">
            <w:pPr>
              <w:widowControl/>
              <w:spacing w:line="400" w:lineRule="atLeast"/>
              <w:jc w:val="center"/>
              <w:rPr>
                <w:rFonts w:ascii="仿宋_GB2312" w:hAnsi="仿宋_GB2312" w:eastAsia="仿宋_GB2312" w:cs="仿宋_GB2312"/>
                <w:color w:val="000000" w:themeColor="text1"/>
                <w:sz w:val="18"/>
                <w:szCs w:val="18"/>
                <w:highlight w:val="none"/>
                <w14:textFill>
                  <w14:solidFill>
                    <w14:schemeClr w14:val="tx1"/>
                  </w14:solidFill>
                </w14:textFill>
              </w:rPr>
            </w:pPr>
          </w:p>
        </w:tc>
        <w:tc>
          <w:tcPr>
            <w:tcW w:w="237" w:type="pct"/>
            <w:shd w:val="clear" w:color="auto" w:fill="auto"/>
            <w:noWrap/>
            <w:vAlign w:val="center"/>
          </w:tcPr>
          <w:p w14:paraId="60FE200F">
            <w:pPr>
              <w:widowControl/>
              <w:spacing w:line="400" w:lineRule="atLeast"/>
              <w:jc w:val="center"/>
              <w:rPr>
                <w:rFonts w:ascii="仿宋_GB2312" w:hAnsi="仿宋_GB2312" w:eastAsia="仿宋_GB2312" w:cs="仿宋_GB2312"/>
                <w:color w:val="000000" w:themeColor="text1"/>
                <w:sz w:val="18"/>
                <w:szCs w:val="18"/>
                <w:highlight w:val="none"/>
                <w14:textFill>
                  <w14:solidFill>
                    <w14:schemeClr w14:val="tx1"/>
                  </w14:solidFill>
                </w14:textFill>
              </w:rPr>
            </w:pPr>
          </w:p>
        </w:tc>
      </w:tr>
      <w:tr w14:paraId="5021F4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jc w:val="center"/>
        </w:trPr>
        <w:tc>
          <w:tcPr>
            <w:tcW w:w="223" w:type="pct"/>
            <w:shd w:val="clear" w:color="auto" w:fill="auto"/>
            <w:vAlign w:val="center"/>
          </w:tcPr>
          <w:p w14:paraId="2364EA0E">
            <w:pPr>
              <w:widowControl/>
              <w:jc w:val="center"/>
              <w:textAlignment w:val="center"/>
              <w:rPr>
                <w:rFonts w:hint="eastAsia" w:ascii="仿宋_GB2312" w:hAnsi="仿宋_GB2312" w:eastAsia="仿宋_GB2312" w:cs="仿宋_GB2312"/>
                <w:color w:val="000000" w:themeColor="text1"/>
                <w:kern w:val="0"/>
                <w:sz w:val="18"/>
                <w:szCs w:val="18"/>
                <w:highlight w:val="none"/>
                <w:lang w:val="en-US" w:eastAsia="zh-CN" w:bidi="ar"/>
                <w14:textFill>
                  <w14:solidFill>
                    <w14:schemeClr w14:val="tx1"/>
                  </w14:solidFill>
                </w14:textFill>
              </w:rPr>
            </w:pPr>
            <w:r>
              <w:rPr>
                <w:rFonts w:hint="eastAsia" w:ascii="仿宋_GB2312" w:hAnsi="仿宋_GB2312" w:eastAsia="仿宋_GB2312" w:cs="仿宋_GB2312"/>
                <w:color w:val="000000" w:themeColor="text1"/>
                <w:kern w:val="0"/>
                <w:sz w:val="18"/>
                <w:szCs w:val="18"/>
                <w:highlight w:val="none"/>
                <w:lang w:val="en-US" w:eastAsia="zh-CN" w:bidi="ar"/>
                <w14:textFill>
                  <w14:solidFill>
                    <w14:schemeClr w14:val="tx1"/>
                  </w14:solidFill>
                </w14:textFill>
              </w:rPr>
              <w:t>10</w:t>
            </w:r>
          </w:p>
        </w:tc>
        <w:tc>
          <w:tcPr>
            <w:tcW w:w="518" w:type="pct"/>
            <w:shd w:val="clear" w:color="auto" w:fill="auto"/>
            <w:vAlign w:val="center"/>
          </w:tcPr>
          <w:p w14:paraId="2BD9512F">
            <w:pPr>
              <w:widowControl/>
              <w:jc w:val="center"/>
              <w:textAlignment w:val="center"/>
              <w:rPr>
                <w:rFonts w:hint="eastAsia" w:ascii="仿宋_GB2312" w:hAnsi="仿宋_GB2312" w:eastAsia="仿宋_GB2312" w:cs="仿宋_GB2312"/>
                <w:color w:val="000000" w:themeColor="text1"/>
                <w:kern w:val="0"/>
                <w:sz w:val="18"/>
                <w:szCs w:val="18"/>
                <w:highlight w:val="none"/>
                <w:lang w:val="en-US" w:eastAsia="zh-CN" w:bidi="ar"/>
                <w14:textFill>
                  <w14:solidFill>
                    <w14:schemeClr w14:val="tx1"/>
                  </w14:solidFill>
                </w14:textFill>
              </w:rPr>
            </w:pPr>
            <w:r>
              <w:rPr>
                <w:rFonts w:hint="eastAsia" w:ascii="仿宋_GB2312" w:hAnsi="仿宋_GB2312" w:eastAsia="仿宋_GB2312" w:cs="仿宋_GB2312"/>
                <w:color w:val="000000" w:themeColor="text1"/>
                <w:kern w:val="0"/>
                <w:sz w:val="18"/>
                <w:szCs w:val="18"/>
                <w:highlight w:val="none"/>
                <w:lang w:val="en-US" w:eastAsia="zh-CN" w:bidi="ar"/>
                <w14:textFill>
                  <w14:solidFill>
                    <w14:schemeClr w14:val="tx1"/>
                  </w14:solidFill>
                </w14:textFill>
              </w:rPr>
              <w:t>五金</w:t>
            </w:r>
          </w:p>
        </w:tc>
        <w:tc>
          <w:tcPr>
            <w:tcW w:w="1087" w:type="pct"/>
            <w:shd w:val="clear" w:color="auto" w:fill="auto"/>
            <w:vAlign w:val="center"/>
          </w:tcPr>
          <w:p w14:paraId="4AC6D0C2">
            <w:pPr>
              <w:widowControl/>
              <w:jc w:val="center"/>
              <w:textAlignment w:val="center"/>
              <w:rPr>
                <w:rFonts w:hint="eastAsia" w:ascii="仿宋_GB2312" w:hAnsi="仿宋_GB2312" w:eastAsia="仿宋_GB2312" w:cs="仿宋_GB2312"/>
                <w:color w:val="000000" w:themeColor="text1"/>
                <w:kern w:val="0"/>
                <w:sz w:val="18"/>
                <w:szCs w:val="18"/>
                <w:highlight w:val="none"/>
                <w:lang w:val="en-US" w:eastAsia="zh-CN" w:bidi="ar"/>
                <w14:textFill>
                  <w14:solidFill>
                    <w14:schemeClr w14:val="tx1"/>
                  </w14:solidFill>
                </w14:textFill>
              </w:rPr>
            </w:pPr>
            <w:r>
              <w:rPr>
                <w:rFonts w:hint="eastAsia" w:ascii="仿宋_GB2312" w:hAnsi="仿宋_GB2312" w:eastAsia="仿宋_GB2312" w:cs="仿宋_GB2312"/>
                <w:color w:val="000000" w:themeColor="text1"/>
                <w:kern w:val="0"/>
                <w:sz w:val="18"/>
                <w:szCs w:val="18"/>
                <w:highlight w:val="none"/>
                <w:lang w:val="en-US" w:eastAsia="zh-CN" w:bidi="ar"/>
                <w14:textFill>
                  <w14:solidFill>
                    <w14:schemeClr w14:val="tx1"/>
                  </w14:solidFill>
                </w14:textFill>
              </w:rPr>
              <w:t>回路箱</w:t>
            </w:r>
          </w:p>
        </w:tc>
        <w:tc>
          <w:tcPr>
            <w:tcW w:w="325" w:type="pct"/>
            <w:shd w:val="clear" w:color="auto" w:fill="auto"/>
            <w:noWrap/>
            <w:vAlign w:val="center"/>
          </w:tcPr>
          <w:p w14:paraId="70D19863">
            <w:pPr>
              <w:widowControl/>
              <w:jc w:val="center"/>
              <w:textAlignment w:val="center"/>
              <w:rPr>
                <w:rFonts w:hint="eastAsia" w:ascii="仿宋_GB2312" w:hAnsi="仿宋_GB2312" w:eastAsia="仿宋_GB2312" w:cs="仿宋_GB2312"/>
                <w:color w:val="000000" w:themeColor="text1"/>
                <w:kern w:val="0"/>
                <w:sz w:val="18"/>
                <w:szCs w:val="18"/>
                <w:highlight w:val="none"/>
                <w:lang w:val="en-US" w:eastAsia="zh-CN" w:bidi="ar"/>
                <w14:textFill>
                  <w14:solidFill>
                    <w14:schemeClr w14:val="tx1"/>
                  </w14:solidFill>
                </w14:textFill>
              </w:rPr>
            </w:pPr>
            <w:r>
              <w:rPr>
                <w:rFonts w:hint="eastAsia" w:ascii="仿宋_GB2312" w:hAnsi="仿宋_GB2312" w:eastAsia="仿宋_GB2312" w:cs="仿宋_GB2312"/>
                <w:color w:val="000000" w:themeColor="text1"/>
                <w:kern w:val="0"/>
                <w:sz w:val="18"/>
                <w:szCs w:val="18"/>
                <w:highlight w:val="none"/>
                <w:lang w:val="en-US" w:eastAsia="zh-CN" w:bidi="ar"/>
                <w14:textFill>
                  <w14:solidFill>
                    <w14:schemeClr w14:val="tx1"/>
                  </w14:solidFill>
                </w14:textFill>
              </w:rPr>
              <w:t>台</w:t>
            </w:r>
          </w:p>
        </w:tc>
        <w:tc>
          <w:tcPr>
            <w:tcW w:w="480" w:type="pct"/>
            <w:shd w:val="clear" w:color="auto" w:fill="auto"/>
            <w:vAlign w:val="center"/>
          </w:tcPr>
          <w:p w14:paraId="3D5EDFE4">
            <w:pPr>
              <w:widowControl/>
              <w:jc w:val="center"/>
              <w:textAlignment w:val="center"/>
              <w:rPr>
                <w:rFonts w:hint="eastAsia" w:ascii="仿宋_GB2312" w:hAnsi="仿宋_GB2312" w:eastAsia="仿宋_GB2312" w:cs="仿宋_GB2312"/>
                <w:color w:val="000000" w:themeColor="text1"/>
                <w:kern w:val="0"/>
                <w:sz w:val="18"/>
                <w:szCs w:val="18"/>
                <w:highlight w:val="none"/>
                <w:lang w:val="en-US" w:eastAsia="zh-CN" w:bidi="ar"/>
                <w14:textFill>
                  <w14:solidFill>
                    <w14:schemeClr w14:val="tx1"/>
                  </w14:solidFill>
                </w14:textFill>
              </w:rPr>
            </w:pPr>
            <w:r>
              <w:rPr>
                <w:rFonts w:hint="eastAsia" w:ascii="仿宋_GB2312" w:hAnsi="仿宋_GB2312" w:eastAsia="仿宋_GB2312" w:cs="仿宋_GB2312"/>
                <w:color w:val="000000" w:themeColor="text1"/>
                <w:kern w:val="0"/>
                <w:sz w:val="18"/>
                <w:szCs w:val="18"/>
                <w:highlight w:val="none"/>
                <w:lang w:val="en-US" w:eastAsia="zh-CN" w:bidi="ar"/>
                <w14:textFill>
                  <w14:solidFill>
                    <w14:schemeClr w14:val="tx1"/>
                  </w14:solidFill>
                </w14:textFill>
              </w:rPr>
              <w:t>300.00</w:t>
            </w:r>
          </w:p>
        </w:tc>
        <w:tc>
          <w:tcPr>
            <w:tcW w:w="426" w:type="pct"/>
            <w:shd w:val="clear" w:color="auto" w:fill="auto"/>
            <w:noWrap/>
            <w:vAlign w:val="center"/>
          </w:tcPr>
          <w:p w14:paraId="3A7EBE46">
            <w:pPr>
              <w:widowControl/>
              <w:spacing w:line="400" w:lineRule="atLeast"/>
              <w:jc w:val="center"/>
              <w:rPr>
                <w:rFonts w:ascii="仿宋_GB2312" w:hAnsi="仿宋_GB2312" w:eastAsia="仿宋_GB2312" w:cs="仿宋_GB2312"/>
                <w:color w:val="000000" w:themeColor="text1"/>
                <w:sz w:val="18"/>
                <w:szCs w:val="18"/>
                <w:highlight w:val="none"/>
                <w14:textFill>
                  <w14:solidFill>
                    <w14:schemeClr w14:val="tx1"/>
                  </w14:solidFill>
                </w14:textFill>
              </w:rPr>
            </w:pPr>
          </w:p>
        </w:tc>
        <w:tc>
          <w:tcPr>
            <w:tcW w:w="475" w:type="pct"/>
            <w:shd w:val="clear" w:color="auto" w:fill="auto"/>
            <w:noWrap/>
            <w:vAlign w:val="center"/>
          </w:tcPr>
          <w:p w14:paraId="6689F74E">
            <w:pPr>
              <w:widowControl/>
              <w:spacing w:line="400" w:lineRule="atLeast"/>
              <w:jc w:val="center"/>
              <w:rPr>
                <w:rFonts w:ascii="仿宋_GB2312" w:hAnsi="仿宋_GB2312" w:eastAsia="仿宋_GB2312" w:cs="仿宋_GB2312"/>
                <w:color w:val="000000" w:themeColor="text1"/>
                <w:sz w:val="18"/>
                <w:szCs w:val="18"/>
                <w:highlight w:val="none"/>
                <w14:textFill>
                  <w14:solidFill>
                    <w14:schemeClr w14:val="tx1"/>
                  </w14:solidFill>
                </w14:textFill>
              </w:rPr>
            </w:pPr>
          </w:p>
        </w:tc>
        <w:tc>
          <w:tcPr>
            <w:tcW w:w="235" w:type="pct"/>
            <w:shd w:val="clear" w:color="auto" w:fill="auto"/>
            <w:noWrap/>
            <w:vAlign w:val="center"/>
          </w:tcPr>
          <w:p w14:paraId="1DF85593">
            <w:pPr>
              <w:widowControl/>
              <w:spacing w:line="400" w:lineRule="atLeast"/>
              <w:jc w:val="center"/>
              <w:rPr>
                <w:rFonts w:ascii="仿宋_GB2312" w:hAnsi="仿宋_GB2312" w:eastAsia="仿宋_GB2312" w:cs="仿宋_GB2312"/>
                <w:color w:val="000000" w:themeColor="text1"/>
                <w:sz w:val="18"/>
                <w:szCs w:val="18"/>
                <w:highlight w:val="none"/>
                <w14:textFill>
                  <w14:solidFill>
                    <w14:schemeClr w14:val="tx1"/>
                  </w14:solidFill>
                </w14:textFill>
              </w:rPr>
            </w:pPr>
          </w:p>
        </w:tc>
        <w:tc>
          <w:tcPr>
            <w:tcW w:w="563" w:type="pct"/>
            <w:shd w:val="clear" w:color="auto" w:fill="auto"/>
            <w:noWrap/>
            <w:vAlign w:val="center"/>
          </w:tcPr>
          <w:p w14:paraId="26A2E681">
            <w:pPr>
              <w:widowControl/>
              <w:spacing w:line="400" w:lineRule="atLeast"/>
              <w:jc w:val="center"/>
              <w:rPr>
                <w:rFonts w:ascii="仿宋_GB2312" w:hAnsi="仿宋_GB2312" w:eastAsia="仿宋_GB2312" w:cs="仿宋_GB2312"/>
                <w:color w:val="000000" w:themeColor="text1"/>
                <w:sz w:val="18"/>
                <w:szCs w:val="18"/>
                <w:highlight w:val="none"/>
                <w14:textFill>
                  <w14:solidFill>
                    <w14:schemeClr w14:val="tx1"/>
                  </w14:solidFill>
                </w14:textFill>
              </w:rPr>
            </w:pPr>
          </w:p>
        </w:tc>
        <w:tc>
          <w:tcPr>
            <w:tcW w:w="426" w:type="pct"/>
            <w:shd w:val="clear" w:color="auto" w:fill="auto"/>
            <w:noWrap/>
            <w:vAlign w:val="center"/>
          </w:tcPr>
          <w:p w14:paraId="54307231">
            <w:pPr>
              <w:widowControl/>
              <w:spacing w:line="400" w:lineRule="atLeast"/>
              <w:jc w:val="center"/>
              <w:rPr>
                <w:rFonts w:ascii="仿宋_GB2312" w:hAnsi="仿宋_GB2312" w:eastAsia="仿宋_GB2312" w:cs="仿宋_GB2312"/>
                <w:color w:val="000000" w:themeColor="text1"/>
                <w:sz w:val="18"/>
                <w:szCs w:val="18"/>
                <w:highlight w:val="none"/>
                <w14:textFill>
                  <w14:solidFill>
                    <w14:schemeClr w14:val="tx1"/>
                  </w14:solidFill>
                </w14:textFill>
              </w:rPr>
            </w:pPr>
          </w:p>
        </w:tc>
        <w:tc>
          <w:tcPr>
            <w:tcW w:w="237" w:type="pct"/>
            <w:shd w:val="clear" w:color="auto" w:fill="auto"/>
            <w:noWrap/>
            <w:vAlign w:val="center"/>
          </w:tcPr>
          <w:p w14:paraId="4CE03761">
            <w:pPr>
              <w:widowControl/>
              <w:spacing w:line="400" w:lineRule="atLeast"/>
              <w:jc w:val="center"/>
              <w:rPr>
                <w:rFonts w:ascii="仿宋_GB2312" w:hAnsi="仿宋_GB2312" w:eastAsia="仿宋_GB2312" w:cs="仿宋_GB2312"/>
                <w:color w:val="000000" w:themeColor="text1"/>
                <w:sz w:val="18"/>
                <w:szCs w:val="18"/>
                <w:highlight w:val="none"/>
                <w14:textFill>
                  <w14:solidFill>
                    <w14:schemeClr w14:val="tx1"/>
                  </w14:solidFill>
                </w14:textFill>
              </w:rPr>
            </w:pPr>
          </w:p>
        </w:tc>
      </w:tr>
      <w:tr w14:paraId="43DA70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5" w:hRule="atLeast"/>
          <w:jc w:val="center"/>
        </w:trPr>
        <w:tc>
          <w:tcPr>
            <w:tcW w:w="223" w:type="pct"/>
            <w:shd w:val="clear" w:color="auto" w:fill="auto"/>
            <w:vAlign w:val="center"/>
          </w:tcPr>
          <w:p w14:paraId="13CC1AE7">
            <w:pPr>
              <w:widowControl/>
              <w:jc w:val="center"/>
              <w:textAlignment w:val="center"/>
              <w:rPr>
                <w:rFonts w:ascii="仿宋_GB2312" w:hAnsi="仿宋_GB2312" w:eastAsia="仿宋_GB2312" w:cs="仿宋_GB2312"/>
                <w:color w:val="000000" w:themeColor="text1"/>
                <w:kern w:val="0"/>
                <w:sz w:val="18"/>
                <w:szCs w:val="18"/>
                <w:highlight w:val="none"/>
                <w:lang w:bidi="ar"/>
                <w14:textFill>
                  <w14:solidFill>
                    <w14:schemeClr w14:val="tx1"/>
                  </w14:solidFill>
                </w14:textFill>
              </w:rPr>
            </w:pPr>
            <w:r>
              <w:rPr>
                <w:rFonts w:hint="eastAsia" w:ascii="仿宋_GB2312" w:hAnsi="仿宋_GB2312" w:eastAsia="仿宋_GB2312" w:cs="仿宋_GB2312"/>
                <w:color w:val="000000" w:themeColor="text1"/>
                <w:kern w:val="0"/>
                <w:sz w:val="18"/>
                <w:szCs w:val="18"/>
                <w:highlight w:val="none"/>
                <w:lang w:bidi="ar"/>
                <w14:textFill>
                  <w14:solidFill>
                    <w14:schemeClr w14:val="tx1"/>
                  </w14:solidFill>
                </w14:textFill>
              </w:rPr>
              <w:t>合计</w:t>
            </w:r>
          </w:p>
        </w:tc>
        <w:tc>
          <w:tcPr>
            <w:tcW w:w="518" w:type="pct"/>
            <w:shd w:val="clear" w:color="auto" w:fill="auto"/>
            <w:vAlign w:val="center"/>
          </w:tcPr>
          <w:p w14:paraId="421BD609">
            <w:pPr>
              <w:widowControl/>
              <w:jc w:val="center"/>
              <w:textAlignment w:val="center"/>
              <w:rPr>
                <w:rFonts w:ascii="仿宋_GB2312" w:hAnsi="仿宋_GB2312" w:eastAsia="仿宋_GB2312" w:cs="仿宋_GB2312"/>
                <w:color w:val="000000" w:themeColor="text1"/>
                <w:kern w:val="0"/>
                <w:sz w:val="18"/>
                <w:szCs w:val="18"/>
                <w:highlight w:val="none"/>
                <w:lang w:bidi="ar"/>
                <w14:textFill>
                  <w14:solidFill>
                    <w14:schemeClr w14:val="tx1"/>
                  </w14:solidFill>
                </w14:textFill>
              </w:rPr>
            </w:pPr>
          </w:p>
        </w:tc>
        <w:tc>
          <w:tcPr>
            <w:tcW w:w="1087" w:type="pct"/>
            <w:shd w:val="clear" w:color="auto" w:fill="auto"/>
            <w:vAlign w:val="center"/>
          </w:tcPr>
          <w:p w14:paraId="29315CD5">
            <w:pPr>
              <w:widowControl/>
              <w:jc w:val="center"/>
              <w:textAlignment w:val="center"/>
              <w:rPr>
                <w:rFonts w:ascii="仿宋_GB2312" w:hAnsi="仿宋_GB2312" w:eastAsia="仿宋_GB2312" w:cs="仿宋_GB2312"/>
                <w:color w:val="000000" w:themeColor="text1"/>
                <w:kern w:val="0"/>
                <w:sz w:val="18"/>
                <w:szCs w:val="18"/>
                <w:highlight w:val="none"/>
                <w:lang w:bidi="ar"/>
                <w14:textFill>
                  <w14:solidFill>
                    <w14:schemeClr w14:val="tx1"/>
                  </w14:solidFill>
                </w14:textFill>
              </w:rPr>
            </w:pPr>
          </w:p>
        </w:tc>
        <w:tc>
          <w:tcPr>
            <w:tcW w:w="325" w:type="pct"/>
            <w:shd w:val="clear" w:color="auto" w:fill="auto"/>
            <w:noWrap/>
            <w:vAlign w:val="center"/>
          </w:tcPr>
          <w:p w14:paraId="2D064658">
            <w:pPr>
              <w:widowControl/>
              <w:jc w:val="center"/>
              <w:textAlignment w:val="center"/>
              <w:rPr>
                <w:rFonts w:ascii="仿宋_GB2312" w:hAnsi="仿宋_GB2312" w:eastAsia="仿宋_GB2312" w:cs="仿宋_GB2312"/>
                <w:color w:val="000000" w:themeColor="text1"/>
                <w:kern w:val="0"/>
                <w:sz w:val="18"/>
                <w:szCs w:val="18"/>
                <w:highlight w:val="none"/>
                <w:lang w:bidi="ar"/>
                <w14:textFill>
                  <w14:solidFill>
                    <w14:schemeClr w14:val="tx1"/>
                  </w14:solidFill>
                </w14:textFill>
              </w:rPr>
            </w:pPr>
          </w:p>
        </w:tc>
        <w:tc>
          <w:tcPr>
            <w:tcW w:w="480" w:type="pct"/>
            <w:shd w:val="clear" w:color="auto" w:fill="auto"/>
            <w:vAlign w:val="center"/>
          </w:tcPr>
          <w:p w14:paraId="3825EFDC">
            <w:pPr>
              <w:widowControl/>
              <w:jc w:val="center"/>
              <w:textAlignment w:val="center"/>
              <w:rPr>
                <w:rFonts w:hint="default"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5966.00</w:t>
            </w:r>
          </w:p>
        </w:tc>
        <w:tc>
          <w:tcPr>
            <w:tcW w:w="426" w:type="pct"/>
            <w:shd w:val="clear" w:color="auto" w:fill="auto"/>
            <w:noWrap/>
            <w:vAlign w:val="center"/>
          </w:tcPr>
          <w:p w14:paraId="7F91A5B0">
            <w:pPr>
              <w:widowControl/>
              <w:spacing w:line="400" w:lineRule="atLeast"/>
              <w:jc w:val="center"/>
              <w:rPr>
                <w:rFonts w:ascii="仿宋_GB2312" w:hAnsi="仿宋_GB2312" w:eastAsia="仿宋_GB2312" w:cs="仿宋_GB2312"/>
                <w:color w:val="000000" w:themeColor="text1"/>
                <w:sz w:val="18"/>
                <w:szCs w:val="18"/>
                <w:highlight w:val="none"/>
                <w14:textFill>
                  <w14:solidFill>
                    <w14:schemeClr w14:val="tx1"/>
                  </w14:solidFill>
                </w14:textFill>
              </w:rPr>
            </w:pPr>
          </w:p>
        </w:tc>
        <w:tc>
          <w:tcPr>
            <w:tcW w:w="475" w:type="pct"/>
            <w:shd w:val="clear" w:color="auto" w:fill="auto"/>
            <w:noWrap/>
            <w:vAlign w:val="center"/>
          </w:tcPr>
          <w:p w14:paraId="5AEF2644">
            <w:pPr>
              <w:widowControl/>
              <w:spacing w:line="400" w:lineRule="atLeast"/>
              <w:jc w:val="center"/>
              <w:rPr>
                <w:rFonts w:ascii="仿宋_GB2312" w:hAnsi="仿宋_GB2312" w:eastAsia="仿宋_GB2312" w:cs="仿宋_GB2312"/>
                <w:color w:val="000000" w:themeColor="text1"/>
                <w:sz w:val="18"/>
                <w:szCs w:val="18"/>
                <w:highlight w:val="none"/>
                <w14:textFill>
                  <w14:solidFill>
                    <w14:schemeClr w14:val="tx1"/>
                  </w14:solidFill>
                </w14:textFill>
              </w:rPr>
            </w:pPr>
          </w:p>
        </w:tc>
        <w:tc>
          <w:tcPr>
            <w:tcW w:w="235" w:type="pct"/>
            <w:shd w:val="clear" w:color="auto" w:fill="auto"/>
            <w:noWrap/>
            <w:vAlign w:val="center"/>
          </w:tcPr>
          <w:p w14:paraId="76CE7117">
            <w:pPr>
              <w:widowControl/>
              <w:spacing w:line="400" w:lineRule="atLeast"/>
              <w:jc w:val="center"/>
              <w:rPr>
                <w:rFonts w:ascii="仿宋_GB2312" w:hAnsi="仿宋_GB2312" w:eastAsia="仿宋_GB2312" w:cs="仿宋_GB2312"/>
                <w:color w:val="000000" w:themeColor="text1"/>
                <w:sz w:val="18"/>
                <w:szCs w:val="18"/>
                <w:highlight w:val="none"/>
                <w14:textFill>
                  <w14:solidFill>
                    <w14:schemeClr w14:val="tx1"/>
                  </w14:solidFill>
                </w14:textFill>
              </w:rPr>
            </w:pPr>
          </w:p>
        </w:tc>
        <w:tc>
          <w:tcPr>
            <w:tcW w:w="563" w:type="pct"/>
            <w:shd w:val="clear" w:color="auto" w:fill="auto"/>
            <w:noWrap/>
            <w:vAlign w:val="center"/>
          </w:tcPr>
          <w:p w14:paraId="45A09E4F">
            <w:pPr>
              <w:widowControl/>
              <w:spacing w:line="400" w:lineRule="atLeast"/>
              <w:jc w:val="center"/>
              <w:rPr>
                <w:rFonts w:ascii="仿宋_GB2312" w:hAnsi="仿宋_GB2312" w:eastAsia="仿宋_GB2312" w:cs="仿宋_GB2312"/>
                <w:color w:val="000000" w:themeColor="text1"/>
                <w:sz w:val="18"/>
                <w:szCs w:val="18"/>
                <w:highlight w:val="none"/>
                <w14:textFill>
                  <w14:solidFill>
                    <w14:schemeClr w14:val="tx1"/>
                  </w14:solidFill>
                </w14:textFill>
              </w:rPr>
            </w:pPr>
          </w:p>
        </w:tc>
        <w:tc>
          <w:tcPr>
            <w:tcW w:w="426" w:type="pct"/>
            <w:shd w:val="clear" w:color="auto" w:fill="auto"/>
            <w:noWrap/>
            <w:vAlign w:val="center"/>
          </w:tcPr>
          <w:p w14:paraId="01DD7A49">
            <w:pPr>
              <w:widowControl/>
              <w:spacing w:line="400" w:lineRule="atLeast"/>
              <w:jc w:val="center"/>
              <w:rPr>
                <w:rFonts w:ascii="仿宋_GB2312" w:hAnsi="仿宋_GB2312" w:eastAsia="仿宋_GB2312" w:cs="仿宋_GB2312"/>
                <w:color w:val="000000" w:themeColor="text1"/>
                <w:sz w:val="18"/>
                <w:szCs w:val="18"/>
                <w:highlight w:val="none"/>
                <w14:textFill>
                  <w14:solidFill>
                    <w14:schemeClr w14:val="tx1"/>
                  </w14:solidFill>
                </w14:textFill>
              </w:rPr>
            </w:pPr>
          </w:p>
        </w:tc>
        <w:tc>
          <w:tcPr>
            <w:tcW w:w="237" w:type="pct"/>
            <w:shd w:val="clear" w:color="auto" w:fill="auto"/>
            <w:noWrap/>
            <w:vAlign w:val="center"/>
          </w:tcPr>
          <w:p w14:paraId="59612F31">
            <w:pPr>
              <w:widowControl/>
              <w:spacing w:line="400" w:lineRule="atLeast"/>
              <w:jc w:val="center"/>
              <w:rPr>
                <w:rFonts w:ascii="仿宋_GB2312" w:hAnsi="仿宋_GB2312" w:eastAsia="仿宋_GB2312" w:cs="仿宋_GB2312"/>
                <w:color w:val="000000" w:themeColor="text1"/>
                <w:sz w:val="18"/>
                <w:szCs w:val="18"/>
                <w:highlight w:val="none"/>
                <w14:textFill>
                  <w14:solidFill>
                    <w14:schemeClr w14:val="tx1"/>
                  </w14:solidFill>
                </w14:textFill>
              </w:rPr>
            </w:pPr>
          </w:p>
        </w:tc>
      </w:tr>
      <w:tr w14:paraId="7449B6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2" w:hRule="atLeast"/>
          <w:jc w:val="center"/>
        </w:trPr>
        <w:tc>
          <w:tcPr>
            <w:tcW w:w="5000" w:type="pct"/>
            <w:gridSpan w:val="11"/>
            <w:shd w:val="clear" w:color="auto" w:fill="auto"/>
            <w:vAlign w:val="center"/>
          </w:tcPr>
          <w:p w14:paraId="0A53938D">
            <w:pPr>
              <w:widowControl/>
              <w:jc w:val="left"/>
              <w:rPr>
                <w:rFonts w:ascii="仿宋_GB2312" w:hAnsi="仿宋_GB2312" w:eastAsia="仿宋_GB2312" w:cs="仿宋_GB2312"/>
                <w:color w:val="000000" w:themeColor="text1"/>
                <w:sz w:val="18"/>
                <w:szCs w:val="18"/>
                <w:highlight w:val="none"/>
                <w14:textFill>
                  <w14:solidFill>
                    <w14:schemeClr w14:val="tx1"/>
                  </w14:solidFill>
                </w14:textFill>
              </w:rPr>
            </w:pPr>
            <w:r>
              <w:rPr>
                <w:rFonts w:hint="eastAsia" w:ascii="仿宋_GB2312" w:hAnsi="宋体" w:eastAsia="仿宋_GB2312"/>
                <w:b/>
                <w:bCs/>
                <w:color w:val="000000" w:themeColor="text1"/>
                <w:sz w:val="18"/>
                <w:szCs w:val="18"/>
                <w:highlight w:val="none"/>
                <w14:textFill>
                  <w14:solidFill>
                    <w14:schemeClr w14:val="tx1"/>
                  </w14:solidFill>
                </w14:textFill>
              </w:rPr>
              <w:t>不含增值税总价（暂定）</w:t>
            </w:r>
            <w:r>
              <w:rPr>
                <w:rFonts w:hint="eastAsia" w:ascii="仿宋_GB2312" w:hAnsi="宋体" w:eastAsia="仿宋_GB2312"/>
                <w:color w:val="000000" w:themeColor="text1"/>
                <w:sz w:val="18"/>
                <w:szCs w:val="18"/>
                <w:highlight w:val="none"/>
                <w14:textFill>
                  <w14:solidFill>
                    <w14:schemeClr w14:val="tx1"/>
                  </w14:solidFill>
                </w14:textFill>
              </w:rPr>
              <w:t>：人民币</w:t>
            </w:r>
            <w:r>
              <w:rPr>
                <w:rFonts w:hint="eastAsia" w:ascii="仿宋_GB2312" w:hAnsi="仿宋_GB2312" w:eastAsia="仿宋_GB2312" w:cs="仿宋_GB2312"/>
                <w:color w:val="000000" w:themeColor="text1"/>
                <w:sz w:val="18"/>
                <w:szCs w:val="18"/>
                <w:highlight w:val="none"/>
                <w:u w:val="single"/>
                <w14:textFill>
                  <w14:solidFill>
                    <w14:schemeClr w14:val="tx1"/>
                  </w14:solidFill>
                </w14:textFill>
              </w:rPr>
              <w:t xml:space="preserve"> </w:t>
            </w:r>
            <w:r>
              <w:rPr>
                <w:rFonts w:ascii="仿宋_GB2312" w:hAnsi="仿宋_GB2312" w:eastAsia="仿宋_GB2312" w:cs="仿宋_GB2312"/>
                <w:color w:val="000000" w:themeColor="text1"/>
                <w:sz w:val="18"/>
                <w:szCs w:val="18"/>
                <w:highlight w:val="none"/>
                <w:u w:val="single"/>
                <w14:textFill>
                  <w14:solidFill>
                    <w14:schemeClr w14:val="tx1"/>
                  </w14:solidFill>
                </w14:textFill>
              </w:rPr>
              <w:t xml:space="preserve">    </w:t>
            </w:r>
            <w:r>
              <w:rPr>
                <w:rFonts w:hint="eastAsia" w:ascii="仿宋_GB2312" w:hAnsi="宋体" w:eastAsia="仿宋_GB2312"/>
                <w:color w:val="000000" w:themeColor="text1"/>
                <w:sz w:val="18"/>
                <w:szCs w:val="18"/>
                <w:highlight w:val="none"/>
                <w14:textFill>
                  <w14:solidFill>
                    <w14:schemeClr w14:val="tx1"/>
                  </w14:solidFill>
                </w14:textFill>
              </w:rPr>
              <w:t>元（大写：</w:t>
            </w:r>
            <w:r>
              <w:rPr>
                <w:rFonts w:hint="eastAsia" w:ascii="仿宋_GB2312" w:hAnsi="仿宋_GB2312" w:eastAsia="仿宋_GB2312" w:cs="仿宋_GB2312"/>
                <w:color w:val="000000" w:themeColor="text1"/>
                <w:sz w:val="18"/>
                <w:szCs w:val="18"/>
                <w:highlight w:val="none"/>
                <w:u w:val="single"/>
                <w14:textFill>
                  <w14:solidFill>
                    <w14:schemeClr w14:val="tx1"/>
                  </w14:solidFill>
                </w14:textFill>
              </w:rPr>
              <w:t xml:space="preserve"> </w:t>
            </w:r>
            <w:r>
              <w:rPr>
                <w:rFonts w:ascii="仿宋_GB2312" w:hAnsi="仿宋_GB2312" w:eastAsia="仿宋_GB2312" w:cs="仿宋_GB2312"/>
                <w:color w:val="000000" w:themeColor="text1"/>
                <w:sz w:val="18"/>
                <w:szCs w:val="18"/>
                <w:highlight w:val="none"/>
                <w:u w:val="single"/>
                <w14:textFill>
                  <w14:solidFill>
                    <w14:schemeClr w14:val="tx1"/>
                  </w14:solidFill>
                </w14:textFill>
              </w:rPr>
              <w:t xml:space="preserve">   </w:t>
            </w:r>
            <w:r>
              <w:rPr>
                <w:rFonts w:hint="eastAsia" w:ascii="仿宋_GB2312" w:hAnsi="仿宋_GB2312" w:eastAsia="仿宋_GB2312" w:cs="仿宋_GB2312"/>
                <w:color w:val="000000" w:themeColor="text1"/>
                <w:sz w:val="18"/>
                <w:szCs w:val="18"/>
                <w:highlight w:val="none"/>
                <w:u w:val="single"/>
                <w14:textFill>
                  <w14:solidFill>
                    <w14:schemeClr w14:val="tx1"/>
                  </w14:solidFill>
                </w14:textFill>
              </w:rPr>
              <w:t xml:space="preserve"> </w:t>
            </w:r>
            <w:r>
              <w:rPr>
                <w:rFonts w:hint="eastAsia" w:ascii="仿宋_GB2312" w:hAnsi="宋体" w:eastAsia="仿宋_GB2312"/>
                <w:color w:val="000000" w:themeColor="text1"/>
                <w:sz w:val="18"/>
                <w:szCs w:val="18"/>
                <w:highlight w:val="none"/>
                <w14:textFill>
                  <w14:solidFill>
                    <w14:schemeClr w14:val="tx1"/>
                  </w14:solidFill>
                </w14:textFill>
              </w:rPr>
              <w:t>元 ）；</w:t>
            </w:r>
          </w:p>
        </w:tc>
      </w:tr>
      <w:tr w14:paraId="4CE854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4" w:hRule="atLeast"/>
          <w:jc w:val="center"/>
        </w:trPr>
        <w:tc>
          <w:tcPr>
            <w:tcW w:w="5000" w:type="pct"/>
            <w:gridSpan w:val="11"/>
            <w:shd w:val="clear" w:color="auto" w:fill="auto"/>
            <w:vAlign w:val="center"/>
          </w:tcPr>
          <w:p w14:paraId="2B5217BE">
            <w:pPr>
              <w:widowControl/>
              <w:jc w:val="left"/>
              <w:rPr>
                <w:rFonts w:ascii="仿宋_GB2312" w:hAnsi="仿宋_GB2312" w:eastAsia="仿宋_GB2312" w:cs="仿宋_GB2312"/>
                <w:color w:val="000000" w:themeColor="text1"/>
                <w:sz w:val="18"/>
                <w:szCs w:val="18"/>
                <w:highlight w:val="none"/>
                <w14:textFill>
                  <w14:solidFill>
                    <w14:schemeClr w14:val="tx1"/>
                  </w14:solidFill>
                </w14:textFill>
              </w:rPr>
            </w:pPr>
            <w:r>
              <w:rPr>
                <w:rFonts w:hint="eastAsia" w:ascii="仿宋_GB2312" w:hAnsi="宋体" w:eastAsia="仿宋_GB2312"/>
                <w:b/>
                <w:bCs/>
                <w:color w:val="000000" w:themeColor="text1"/>
                <w:sz w:val="18"/>
                <w:szCs w:val="18"/>
                <w:highlight w:val="none"/>
                <w14:textFill>
                  <w14:solidFill>
                    <w14:schemeClr w14:val="tx1"/>
                  </w14:solidFill>
                </w14:textFill>
              </w:rPr>
              <w:t>含增值税总价（暂定）</w:t>
            </w:r>
            <w:r>
              <w:rPr>
                <w:rFonts w:hint="eastAsia" w:ascii="仿宋_GB2312" w:hAnsi="宋体" w:eastAsia="仿宋_GB2312"/>
                <w:color w:val="000000" w:themeColor="text1"/>
                <w:sz w:val="18"/>
                <w:szCs w:val="18"/>
                <w:highlight w:val="none"/>
                <w14:textFill>
                  <w14:solidFill>
                    <w14:schemeClr w14:val="tx1"/>
                  </w14:solidFill>
                </w14:textFill>
              </w:rPr>
              <w:t>：</w:t>
            </w:r>
            <w:r>
              <w:rPr>
                <w:rFonts w:hint="eastAsia" w:ascii="仿宋_GB2312" w:hAnsi="仿宋_GB2312" w:eastAsia="仿宋_GB2312" w:cs="仿宋_GB2312"/>
                <w:color w:val="000000" w:themeColor="text1"/>
                <w:sz w:val="18"/>
                <w:szCs w:val="18"/>
                <w:highlight w:val="none"/>
                <w14:textFill>
                  <w14:solidFill>
                    <w14:schemeClr w14:val="tx1"/>
                  </w14:solidFill>
                </w14:textFill>
              </w:rPr>
              <w:t>不含增值税暂定总价*（1+增值税税率）=</w:t>
            </w:r>
            <w:r>
              <w:rPr>
                <w:rFonts w:hint="eastAsia" w:ascii="仿宋_GB2312" w:hAnsi="仿宋_GB2312" w:eastAsia="仿宋_GB2312" w:cs="仿宋_GB2312"/>
                <w:color w:val="000000" w:themeColor="text1"/>
                <w:sz w:val="18"/>
                <w:szCs w:val="18"/>
                <w:highlight w:val="none"/>
                <w:u w:val="single"/>
                <w14:textFill>
                  <w14:solidFill>
                    <w14:schemeClr w14:val="tx1"/>
                  </w14:solidFill>
                </w14:textFill>
              </w:rPr>
              <w:t xml:space="preserve">   </w:t>
            </w:r>
            <w:r>
              <w:rPr>
                <w:rFonts w:hint="eastAsia" w:ascii="仿宋_GB2312" w:hAnsi="仿宋_GB2312" w:eastAsia="仿宋_GB2312" w:cs="仿宋_GB2312"/>
                <w:color w:val="000000" w:themeColor="text1"/>
                <w:sz w:val="18"/>
                <w:szCs w:val="18"/>
                <w:highlight w:val="none"/>
                <w14:textFill>
                  <w14:solidFill>
                    <w14:schemeClr w14:val="tx1"/>
                  </w14:solidFill>
                </w14:textFill>
              </w:rPr>
              <w:t>元（大写：</w:t>
            </w:r>
            <w:r>
              <w:rPr>
                <w:rFonts w:hint="eastAsia" w:ascii="仿宋_GB2312" w:hAnsi="仿宋_GB2312" w:eastAsia="仿宋_GB2312" w:cs="仿宋_GB2312"/>
                <w:color w:val="000000" w:themeColor="text1"/>
                <w:sz w:val="18"/>
                <w:szCs w:val="18"/>
                <w:highlight w:val="none"/>
                <w:u w:val="single"/>
                <w14:textFill>
                  <w14:solidFill>
                    <w14:schemeClr w14:val="tx1"/>
                  </w14:solidFill>
                </w14:textFill>
              </w:rPr>
              <w:t xml:space="preserve">            </w:t>
            </w:r>
            <w:r>
              <w:rPr>
                <w:rFonts w:hint="eastAsia" w:ascii="仿宋_GB2312" w:hAnsi="仿宋_GB2312" w:eastAsia="仿宋_GB2312" w:cs="仿宋_GB2312"/>
                <w:color w:val="000000" w:themeColor="text1"/>
                <w:sz w:val="18"/>
                <w:szCs w:val="18"/>
                <w:highlight w:val="none"/>
                <w14:textFill>
                  <w14:solidFill>
                    <w14:schemeClr w14:val="tx1"/>
                  </w14:solidFill>
                </w14:textFill>
              </w:rPr>
              <w:t>元）</w:t>
            </w:r>
          </w:p>
        </w:tc>
      </w:tr>
      <w:tr w14:paraId="2685FF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4" w:hRule="atLeast"/>
          <w:jc w:val="center"/>
        </w:trPr>
        <w:tc>
          <w:tcPr>
            <w:tcW w:w="5000" w:type="pct"/>
            <w:gridSpan w:val="11"/>
            <w:shd w:val="clear" w:color="auto" w:fill="auto"/>
            <w:vAlign w:val="center"/>
          </w:tcPr>
          <w:p w14:paraId="42A34D7C">
            <w:pPr>
              <w:spacing w:line="400" w:lineRule="exact"/>
              <w:jc w:val="left"/>
              <w:rPr>
                <w:rFonts w:ascii="仿宋_GB2312" w:eastAsia="仿宋_GB2312" w:cs="宋体" w:hAnsiTheme="minorEastAsia"/>
                <w:kern w:val="0"/>
                <w:sz w:val="21"/>
                <w:szCs w:val="21"/>
                <w:highlight w:val="none"/>
              </w:rPr>
            </w:pPr>
            <w:r>
              <w:rPr>
                <w:rFonts w:hint="eastAsia" w:ascii="仿宋_GB2312" w:eastAsia="仿宋_GB2312" w:cs="宋体" w:hAnsiTheme="minorEastAsia"/>
                <w:color w:val="000000"/>
                <w:sz w:val="21"/>
                <w:szCs w:val="21"/>
                <w:highlight w:val="none"/>
              </w:rPr>
              <w:t>物资数量为暂定数量。报价单所示综合费用单价为固定单价</w:t>
            </w:r>
            <w:r>
              <w:rPr>
                <w:rFonts w:hint="eastAsia" w:ascii="仿宋_GB2312" w:eastAsia="仿宋_GB2312" w:cs="宋体" w:hAnsiTheme="minorEastAsia"/>
                <w:sz w:val="21"/>
                <w:szCs w:val="21"/>
                <w:highlight w:val="none"/>
              </w:rPr>
              <w:t>，即不受市场变化影响，且无论进场数量多少价格亦不发生变化。</w:t>
            </w:r>
            <w:r>
              <w:rPr>
                <w:rFonts w:hint="eastAsia" w:ascii="仿宋_GB2312" w:eastAsia="仿宋_GB2312" w:cs="宋体" w:hAnsiTheme="minorEastAsia"/>
                <w:b/>
                <w:bCs/>
                <w:sz w:val="21"/>
                <w:szCs w:val="21"/>
                <w:highlight w:val="none"/>
                <w:lang w:val="en-US" w:eastAsia="zh-CN"/>
              </w:rPr>
              <w:t>投</w:t>
            </w:r>
            <w:r>
              <w:rPr>
                <w:rFonts w:hint="eastAsia" w:ascii="仿宋_GB2312" w:eastAsia="仿宋_GB2312" w:cs="宋体" w:hAnsiTheme="minorEastAsia"/>
                <w:b/>
                <w:bCs/>
                <w:sz w:val="21"/>
                <w:szCs w:val="21"/>
                <w:highlight w:val="none"/>
              </w:rPr>
              <w:t>标方负责卸车</w:t>
            </w:r>
            <w:r>
              <w:rPr>
                <w:rFonts w:hint="eastAsia" w:ascii="仿宋_GB2312" w:eastAsia="仿宋_GB2312" w:cs="宋体" w:hAnsiTheme="minorEastAsia"/>
                <w:sz w:val="21"/>
                <w:szCs w:val="21"/>
                <w:highlight w:val="none"/>
              </w:rPr>
              <w:t xml:space="preserve">。  </w:t>
            </w:r>
            <w:r>
              <w:rPr>
                <w:rFonts w:hint="eastAsia" w:ascii="仿宋_GB2312" w:eastAsia="仿宋_GB2312" w:cs="宋体" w:hAnsiTheme="minorEastAsia"/>
                <w:kern w:val="0"/>
                <w:sz w:val="21"/>
                <w:szCs w:val="21"/>
                <w:highlight w:val="none"/>
              </w:rPr>
              <w:t xml:space="preserve">  </w:t>
            </w:r>
          </w:p>
          <w:p w14:paraId="5A0F0740">
            <w:pPr>
              <w:widowControl/>
              <w:jc w:val="left"/>
              <w:rPr>
                <w:rFonts w:hint="eastAsia" w:ascii="仿宋_GB2312" w:hAnsi="宋体" w:eastAsia="仿宋_GB2312"/>
                <w:b/>
                <w:bCs/>
                <w:color w:val="000000" w:themeColor="text1"/>
                <w:sz w:val="18"/>
                <w:szCs w:val="18"/>
                <w:highlight w:val="none"/>
                <w14:textFill>
                  <w14:solidFill>
                    <w14:schemeClr w14:val="tx1"/>
                  </w14:solidFill>
                </w14:textFill>
              </w:rPr>
            </w:pPr>
          </w:p>
        </w:tc>
      </w:tr>
    </w:tbl>
    <w:p w14:paraId="5C56D3B2">
      <w:pPr>
        <w:spacing w:line="400" w:lineRule="exact"/>
        <w:jc w:val="center"/>
        <w:rPr>
          <w:rFonts w:hint="eastAsia" w:ascii="仿宋_GB2312" w:eastAsia="仿宋_GB2312" w:cs="宋体" w:hAnsiTheme="minorEastAsia"/>
          <w:b/>
          <w:color w:val="000000" w:themeColor="text1"/>
          <w:sz w:val="21"/>
          <w:szCs w:val="21"/>
          <w:highlight w:val="none"/>
          <w14:textFill>
            <w14:solidFill>
              <w14:schemeClr w14:val="tx1"/>
            </w14:solidFill>
          </w14:textFill>
        </w:rPr>
      </w:pPr>
    </w:p>
    <w:p w14:paraId="52B8BC3C">
      <w:pPr>
        <w:spacing w:line="360" w:lineRule="auto"/>
        <w:ind w:left="5460" w:hanging="5460" w:hangingChars="2600"/>
        <w:rPr>
          <w:rFonts w:ascii="仿宋_GB2312" w:eastAsia="仿宋_GB2312" w:cs="宋体" w:hAnsiTheme="minorEastAsia"/>
          <w:w w:val="90"/>
          <w:sz w:val="21"/>
          <w:szCs w:val="21"/>
          <w:highlight w:val="none"/>
        </w:rPr>
      </w:pPr>
      <w:r>
        <w:rPr>
          <w:rFonts w:hint="eastAsia" w:ascii="仿宋_GB2312" w:eastAsia="仿宋_GB2312" w:cs="宋体" w:hAnsiTheme="minorEastAsia"/>
          <w:kern w:val="0"/>
          <w:sz w:val="21"/>
          <w:szCs w:val="21"/>
          <w:highlight w:val="none"/>
        </w:rPr>
        <w:t xml:space="preserve">  </w:t>
      </w:r>
      <w:r>
        <w:rPr>
          <w:rFonts w:ascii="仿宋_GB2312" w:eastAsia="仿宋_GB2312" w:cs="宋体" w:hAnsiTheme="minorEastAsia"/>
          <w:kern w:val="0"/>
          <w:sz w:val="21"/>
          <w:szCs w:val="21"/>
          <w:highlight w:val="none"/>
        </w:rPr>
        <w:t xml:space="preserve">       </w:t>
      </w:r>
      <w:r>
        <w:rPr>
          <w:rFonts w:hint="eastAsia" w:ascii="仿宋_GB2312" w:eastAsia="仿宋_GB2312" w:cs="宋体" w:hAnsiTheme="minorEastAsia"/>
          <w:kern w:val="0"/>
          <w:sz w:val="21"/>
          <w:szCs w:val="21"/>
          <w:highlight w:val="none"/>
        </w:rPr>
        <w:t xml:space="preserve">                                          </w:t>
      </w:r>
      <w:r>
        <w:rPr>
          <w:rFonts w:hint="eastAsia" w:ascii="仿宋_GB2312" w:eastAsia="仿宋_GB2312" w:cs="宋体" w:hAnsiTheme="minorEastAsia"/>
          <w:sz w:val="21"/>
          <w:szCs w:val="21"/>
          <w:highlight w:val="none"/>
        </w:rPr>
        <w:t>投标人</w:t>
      </w:r>
      <w:r>
        <w:rPr>
          <w:rFonts w:hint="eastAsia" w:ascii="仿宋_GB2312" w:eastAsia="仿宋_GB2312" w:cs="宋体" w:hAnsiTheme="minorEastAsia"/>
          <w:w w:val="90"/>
          <w:sz w:val="21"/>
          <w:szCs w:val="21"/>
          <w:highlight w:val="none"/>
        </w:rPr>
        <w:t>：</w:t>
      </w:r>
      <w:r>
        <w:rPr>
          <w:rFonts w:hint="eastAsia" w:ascii="仿宋_GB2312" w:eastAsia="仿宋_GB2312" w:cs="宋体" w:hAnsiTheme="minorEastAsia"/>
          <w:w w:val="90"/>
          <w:sz w:val="21"/>
          <w:szCs w:val="21"/>
          <w:highlight w:val="none"/>
          <w:u w:val="single"/>
        </w:rPr>
        <w:t xml:space="preserve">                   </w:t>
      </w:r>
      <w:r>
        <w:rPr>
          <w:rFonts w:hint="eastAsia" w:ascii="仿宋_GB2312" w:eastAsia="仿宋_GB2312" w:cs="宋体" w:hAnsiTheme="minorEastAsia"/>
          <w:kern w:val="0"/>
          <w:sz w:val="21"/>
          <w:szCs w:val="21"/>
          <w:highlight w:val="none"/>
        </w:rPr>
        <w:t>（盖章）</w:t>
      </w:r>
    </w:p>
    <w:p w14:paraId="3795AF1B">
      <w:pPr>
        <w:spacing w:line="400" w:lineRule="exact"/>
        <w:jc w:val="left"/>
        <w:rPr>
          <w:rFonts w:hint="eastAsia" w:ascii="仿宋_GB2312" w:eastAsia="仿宋_GB2312" w:cs="宋体" w:hAnsiTheme="minorEastAsia"/>
          <w:w w:val="90"/>
          <w:sz w:val="21"/>
          <w:szCs w:val="21"/>
          <w:highlight w:val="none"/>
        </w:rPr>
      </w:pPr>
      <w:r>
        <w:rPr>
          <w:rFonts w:hint="eastAsia" w:ascii="仿宋_GB2312" w:eastAsia="仿宋_GB2312" w:cs="宋体" w:hAnsiTheme="minorEastAsia"/>
          <w:w w:val="90"/>
          <w:sz w:val="21"/>
          <w:szCs w:val="21"/>
          <w:highlight w:val="none"/>
        </w:rPr>
        <w:t xml:space="preserve">                                                        </w:t>
      </w:r>
    </w:p>
    <w:p w14:paraId="1582856C">
      <w:pPr>
        <w:spacing w:line="400" w:lineRule="exact"/>
        <w:ind w:firstLine="5250" w:firstLineChars="2500"/>
        <w:jc w:val="left"/>
        <w:rPr>
          <w:rFonts w:ascii="仿宋_GB2312" w:eastAsia="仿宋_GB2312" w:cs="宋体" w:hAnsiTheme="minorEastAsia"/>
          <w:w w:val="90"/>
          <w:sz w:val="21"/>
          <w:szCs w:val="21"/>
          <w:highlight w:val="none"/>
        </w:rPr>
      </w:pPr>
      <w:r>
        <w:rPr>
          <w:rFonts w:hint="eastAsia" w:ascii="仿宋_GB2312" w:eastAsia="仿宋_GB2312" w:cs="宋体" w:hAnsiTheme="minorEastAsia"/>
          <w:kern w:val="0"/>
          <w:sz w:val="21"/>
          <w:szCs w:val="21"/>
          <w:highlight w:val="none"/>
        </w:rPr>
        <w:t>法人代表人或代理人：</w:t>
      </w:r>
      <w:r>
        <w:rPr>
          <w:rFonts w:hint="eastAsia" w:ascii="仿宋_GB2312" w:eastAsia="仿宋_GB2312" w:cs="宋体" w:hAnsiTheme="minorEastAsia"/>
          <w:kern w:val="0"/>
          <w:sz w:val="21"/>
          <w:szCs w:val="21"/>
          <w:highlight w:val="none"/>
          <w:u w:val="single"/>
        </w:rPr>
        <w:t xml:space="preserve">            </w:t>
      </w:r>
      <w:r>
        <w:rPr>
          <w:rFonts w:hint="eastAsia" w:ascii="仿宋_GB2312" w:eastAsia="仿宋_GB2312" w:cs="宋体" w:hAnsiTheme="minorEastAsia"/>
          <w:kern w:val="0"/>
          <w:sz w:val="21"/>
          <w:szCs w:val="21"/>
          <w:highlight w:val="none"/>
        </w:rPr>
        <w:t xml:space="preserve">   </w:t>
      </w:r>
    </w:p>
    <w:p w14:paraId="4F0868D8">
      <w:pPr>
        <w:spacing w:line="400" w:lineRule="exact"/>
        <w:ind w:firstLine="5880" w:firstLineChars="2800"/>
        <w:jc w:val="left"/>
        <w:rPr>
          <w:rFonts w:hint="eastAsia" w:ascii="仿宋_GB2312" w:eastAsia="仿宋_GB2312" w:cs="宋体" w:hAnsiTheme="minorEastAsia"/>
          <w:kern w:val="0"/>
          <w:sz w:val="21"/>
          <w:szCs w:val="21"/>
          <w:highlight w:val="none"/>
        </w:rPr>
      </w:pPr>
    </w:p>
    <w:p w14:paraId="1303F2D7">
      <w:pPr>
        <w:spacing w:line="400" w:lineRule="exact"/>
        <w:ind w:firstLine="5880" w:firstLineChars="2800"/>
        <w:jc w:val="left"/>
        <w:rPr>
          <w:rFonts w:hint="eastAsia" w:ascii="仿宋_GB2312" w:eastAsia="仿宋_GB2312" w:cs="宋体" w:hAnsiTheme="minorEastAsia"/>
          <w:kern w:val="0"/>
          <w:sz w:val="21"/>
          <w:szCs w:val="21"/>
          <w:highlight w:val="none"/>
        </w:rPr>
      </w:pPr>
      <w:r>
        <w:rPr>
          <w:rFonts w:hint="eastAsia" w:ascii="仿宋_GB2312" w:eastAsia="仿宋_GB2312" w:cs="宋体" w:hAnsiTheme="minorEastAsia"/>
          <w:kern w:val="0"/>
          <w:sz w:val="21"/>
          <w:szCs w:val="21"/>
          <w:highlight w:val="none"/>
        </w:rPr>
        <w:t>日期：</w:t>
      </w:r>
      <w:r>
        <w:rPr>
          <w:rFonts w:hint="eastAsia" w:ascii="仿宋_GB2312" w:eastAsia="仿宋_GB2312" w:cs="宋体" w:hAnsiTheme="minorEastAsia"/>
          <w:kern w:val="0"/>
          <w:sz w:val="21"/>
          <w:szCs w:val="21"/>
          <w:highlight w:val="none"/>
          <w:u w:val="single"/>
        </w:rPr>
        <w:t xml:space="preserve">    </w:t>
      </w:r>
      <w:r>
        <w:rPr>
          <w:rFonts w:hint="eastAsia" w:ascii="仿宋_GB2312" w:eastAsia="仿宋_GB2312" w:cs="宋体" w:hAnsiTheme="minorEastAsia"/>
          <w:kern w:val="0"/>
          <w:sz w:val="21"/>
          <w:szCs w:val="21"/>
          <w:highlight w:val="none"/>
        </w:rPr>
        <w:t>年</w:t>
      </w:r>
      <w:r>
        <w:rPr>
          <w:rFonts w:hint="eastAsia" w:ascii="仿宋_GB2312" w:eastAsia="仿宋_GB2312" w:cs="宋体" w:hAnsiTheme="minorEastAsia"/>
          <w:kern w:val="0"/>
          <w:sz w:val="21"/>
          <w:szCs w:val="21"/>
          <w:highlight w:val="none"/>
          <w:u w:val="single"/>
        </w:rPr>
        <w:t xml:space="preserve">   </w:t>
      </w:r>
      <w:r>
        <w:rPr>
          <w:rFonts w:hint="eastAsia" w:ascii="仿宋_GB2312" w:eastAsia="仿宋_GB2312" w:cs="宋体" w:hAnsiTheme="minorEastAsia"/>
          <w:kern w:val="0"/>
          <w:sz w:val="21"/>
          <w:szCs w:val="21"/>
          <w:highlight w:val="none"/>
        </w:rPr>
        <w:t>月</w:t>
      </w:r>
      <w:r>
        <w:rPr>
          <w:rFonts w:hint="eastAsia" w:ascii="仿宋_GB2312" w:eastAsia="仿宋_GB2312" w:cs="宋体" w:hAnsiTheme="minorEastAsia"/>
          <w:kern w:val="0"/>
          <w:sz w:val="21"/>
          <w:szCs w:val="21"/>
          <w:highlight w:val="none"/>
          <w:u w:val="single"/>
        </w:rPr>
        <w:t xml:space="preserve">    </w:t>
      </w:r>
      <w:r>
        <w:rPr>
          <w:rFonts w:hint="eastAsia" w:ascii="仿宋_GB2312" w:eastAsia="仿宋_GB2312" w:cs="宋体" w:hAnsiTheme="minorEastAsia"/>
          <w:kern w:val="0"/>
          <w:sz w:val="21"/>
          <w:szCs w:val="21"/>
          <w:highlight w:val="none"/>
        </w:rPr>
        <w:t>日</w:t>
      </w:r>
    </w:p>
    <w:p w14:paraId="40617123">
      <w:pPr>
        <w:pStyle w:val="311"/>
        <w:spacing w:line="276" w:lineRule="auto"/>
        <w:ind w:firstLine="0" w:firstLineChars="0"/>
        <w:rPr>
          <w:rFonts w:hint="eastAsia" w:ascii="仿宋_GB2312" w:eastAsia="仿宋_GB2312" w:cs="宋体" w:hAnsiTheme="minorEastAsia"/>
          <w:kern w:val="0"/>
          <w:sz w:val="21"/>
          <w:szCs w:val="21"/>
          <w:highlight w:val="none"/>
        </w:rPr>
      </w:pPr>
      <w:r>
        <w:rPr>
          <w:rFonts w:hint="eastAsia" w:ascii="仿宋_GB2312" w:eastAsia="仿宋_GB2312" w:cs="宋体" w:hAnsiTheme="minorEastAsia"/>
          <w:kern w:val="0"/>
          <w:sz w:val="21"/>
          <w:szCs w:val="21"/>
          <w:highlight w:val="none"/>
        </w:rPr>
        <w:t xml:space="preserve">                                              </w:t>
      </w:r>
      <w:bookmarkEnd w:id="64"/>
      <w:bookmarkEnd w:id="65"/>
      <w:bookmarkEnd w:id="66"/>
      <w:bookmarkEnd w:id="67"/>
      <w:bookmarkEnd w:id="68"/>
      <w:bookmarkEnd w:id="69"/>
      <w:bookmarkEnd w:id="70"/>
      <w:bookmarkEnd w:id="71"/>
      <w:bookmarkEnd w:id="72"/>
      <w:bookmarkStart w:id="73" w:name="_Toc18209295"/>
    </w:p>
    <w:p w14:paraId="6118FD32">
      <w:pPr>
        <w:pStyle w:val="311"/>
        <w:spacing w:line="276" w:lineRule="auto"/>
        <w:ind w:firstLine="0" w:firstLineChars="0"/>
        <w:rPr>
          <w:rFonts w:hint="default" w:cs="宋体" w:hAnsiTheme="minorEastAsia"/>
          <w:b/>
          <w:bCs/>
          <w:kern w:val="0"/>
          <w:sz w:val="21"/>
          <w:szCs w:val="21"/>
          <w:highlight w:val="none"/>
          <w:lang w:val="en-US" w:eastAsia="zh-CN"/>
        </w:rPr>
      </w:pPr>
      <w:r>
        <w:rPr>
          <w:rFonts w:hint="eastAsia" w:cs="宋体" w:hAnsiTheme="minorEastAsia"/>
          <w:b/>
          <w:bCs/>
          <w:kern w:val="0"/>
          <w:sz w:val="21"/>
          <w:szCs w:val="21"/>
          <w:highlight w:val="none"/>
          <w:lang w:val="en-US" w:eastAsia="zh-CN"/>
        </w:rPr>
        <w:t>3.投标价格组成分析</w:t>
      </w:r>
    </w:p>
    <w:tbl>
      <w:tblPr>
        <w:tblStyle w:val="35"/>
        <w:tblpPr w:leftFromText="180" w:rightFromText="180" w:vertAnchor="text" w:horzAnchor="page" w:tblpX="1222" w:tblpY="352"/>
        <w:tblOverlap w:val="never"/>
        <w:tblW w:w="5691" w:type="pct"/>
        <w:tblInd w:w="0" w:type="dxa"/>
        <w:tblLayout w:type="fixed"/>
        <w:tblCellMar>
          <w:top w:w="0" w:type="dxa"/>
          <w:left w:w="108" w:type="dxa"/>
          <w:bottom w:w="0" w:type="dxa"/>
          <w:right w:w="108" w:type="dxa"/>
        </w:tblCellMar>
      </w:tblPr>
      <w:tblGrid>
        <w:gridCol w:w="478"/>
        <w:gridCol w:w="478"/>
        <w:gridCol w:w="478"/>
        <w:gridCol w:w="478"/>
        <w:gridCol w:w="478"/>
        <w:gridCol w:w="480"/>
        <w:gridCol w:w="480"/>
        <w:gridCol w:w="480"/>
        <w:gridCol w:w="710"/>
        <w:gridCol w:w="480"/>
        <w:gridCol w:w="1055"/>
        <w:gridCol w:w="480"/>
        <w:gridCol w:w="1879"/>
        <w:gridCol w:w="1056"/>
        <w:gridCol w:w="590"/>
      </w:tblGrid>
      <w:tr w14:paraId="5A3258BA">
        <w:tblPrEx>
          <w:tblCellMar>
            <w:top w:w="0" w:type="dxa"/>
            <w:left w:w="108" w:type="dxa"/>
            <w:bottom w:w="0" w:type="dxa"/>
            <w:right w:w="108" w:type="dxa"/>
          </w:tblCellMar>
        </w:tblPrEx>
        <w:trPr>
          <w:trHeight w:val="405" w:hRule="atLeast"/>
        </w:trPr>
        <w:tc>
          <w:tcPr>
            <w:tcW w:w="5000" w:type="pct"/>
            <w:gridSpan w:val="15"/>
            <w:vMerge w:val="restart"/>
            <w:tcBorders>
              <w:top w:val="single" w:color="auto" w:sz="4" w:space="0"/>
              <w:left w:val="single" w:color="auto" w:sz="8" w:space="0"/>
              <w:bottom w:val="single" w:color="000000" w:sz="4" w:space="0"/>
              <w:right w:val="single" w:color="000000" w:sz="8" w:space="0"/>
            </w:tcBorders>
            <w:shd w:val="clear" w:color="auto" w:fill="auto"/>
            <w:vAlign w:val="center"/>
          </w:tcPr>
          <w:p w14:paraId="742ACBF9">
            <w:pPr>
              <w:widowControl/>
              <w:jc w:val="center"/>
              <w:rPr>
                <w:rFonts w:ascii="仿宋" w:hAnsi="仿宋" w:eastAsia="仿宋"/>
                <w:b/>
                <w:bCs/>
                <w:color w:val="000000"/>
                <w:kern w:val="0"/>
                <w:sz w:val="21"/>
                <w:szCs w:val="21"/>
                <w:highlight w:val="none"/>
              </w:rPr>
            </w:pPr>
            <w:bookmarkStart w:id="74" w:name="RANGE!A1:O13"/>
            <w:r>
              <w:rPr>
                <w:rFonts w:hint="eastAsia" w:ascii="仿宋" w:hAnsi="仿宋" w:eastAsia="仿宋"/>
                <w:b/>
                <w:bCs/>
                <w:color w:val="000000"/>
                <w:kern w:val="0"/>
                <w:sz w:val="21"/>
                <w:szCs w:val="21"/>
                <w:highlight w:val="none"/>
              </w:rPr>
              <w:t>投标单价组成明细表</w:t>
            </w:r>
            <w:bookmarkEnd w:id="74"/>
          </w:p>
        </w:tc>
      </w:tr>
      <w:tr w14:paraId="098DC1EF">
        <w:tblPrEx>
          <w:tblCellMar>
            <w:top w:w="0" w:type="dxa"/>
            <w:left w:w="108" w:type="dxa"/>
            <w:bottom w:w="0" w:type="dxa"/>
            <w:right w:w="108" w:type="dxa"/>
          </w:tblCellMar>
        </w:tblPrEx>
        <w:trPr>
          <w:trHeight w:val="312" w:hRule="atLeast"/>
        </w:trPr>
        <w:tc>
          <w:tcPr>
            <w:tcW w:w="5000" w:type="pct"/>
            <w:gridSpan w:val="15"/>
            <w:vMerge w:val="continue"/>
            <w:tcBorders>
              <w:top w:val="single" w:color="auto" w:sz="4" w:space="0"/>
              <w:left w:val="single" w:color="auto" w:sz="8" w:space="0"/>
              <w:bottom w:val="single" w:color="000000" w:sz="4" w:space="0"/>
              <w:right w:val="single" w:color="000000" w:sz="8" w:space="0"/>
            </w:tcBorders>
            <w:vAlign w:val="center"/>
          </w:tcPr>
          <w:p w14:paraId="3FE6D214">
            <w:pPr>
              <w:widowControl/>
              <w:jc w:val="left"/>
              <w:rPr>
                <w:rFonts w:ascii="仿宋" w:hAnsi="仿宋" w:eastAsia="仿宋"/>
                <w:b/>
                <w:bCs/>
                <w:color w:val="000000"/>
                <w:kern w:val="0"/>
                <w:sz w:val="21"/>
                <w:szCs w:val="21"/>
                <w:highlight w:val="none"/>
              </w:rPr>
            </w:pPr>
          </w:p>
        </w:tc>
      </w:tr>
      <w:tr w14:paraId="72D3E905">
        <w:tblPrEx>
          <w:tblCellMar>
            <w:top w:w="0" w:type="dxa"/>
            <w:left w:w="108" w:type="dxa"/>
            <w:bottom w:w="0" w:type="dxa"/>
            <w:right w:w="108" w:type="dxa"/>
          </w:tblCellMar>
        </w:tblPrEx>
        <w:trPr>
          <w:trHeight w:val="621" w:hRule="atLeast"/>
        </w:trPr>
        <w:tc>
          <w:tcPr>
            <w:tcW w:w="237" w:type="pct"/>
            <w:vMerge w:val="restart"/>
            <w:tcBorders>
              <w:top w:val="nil"/>
              <w:left w:val="single" w:color="auto" w:sz="8" w:space="0"/>
              <w:bottom w:val="single" w:color="auto" w:sz="4" w:space="0"/>
              <w:right w:val="single" w:color="auto" w:sz="4" w:space="0"/>
            </w:tcBorders>
            <w:shd w:val="clear" w:color="auto" w:fill="auto"/>
            <w:vAlign w:val="center"/>
          </w:tcPr>
          <w:p w14:paraId="7ADF9F13">
            <w:pPr>
              <w:widowControl/>
              <w:jc w:val="center"/>
              <w:rPr>
                <w:rFonts w:ascii="仿宋" w:hAnsi="仿宋" w:eastAsia="仿宋"/>
                <w:color w:val="000000"/>
                <w:kern w:val="0"/>
                <w:sz w:val="21"/>
                <w:szCs w:val="21"/>
                <w:highlight w:val="none"/>
              </w:rPr>
            </w:pPr>
            <w:r>
              <w:rPr>
                <w:rFonts w:hint="eastAsia" w:ascii="仿宋" w:hAnsi="仿宋" w:eastAsia="仿宋"/>
                <w:color w:val="000000"/>
                <w:kern w:val="0"/>
                <w:sz w:val="21"/>
                <w:szCs w:val="21"/>
                <w:highlight w:val="none"/>
              </w:rPr>
              <w:t>序号</w:t>
            </w:r>
          </w:p>
        </w:tc>
        <w:tc>
          <w:tcPr>
            <w:tcW w:w="237" w:type="pct"/>
            <w:vMerge w:val="restart"/>
            <w:tcBorders>
              <w:top w:val="nil"/>
              <w:left w:val="single" w:color="auto" w:sz="4" w:space="0"/>
              <w:bottom w:val="single" w:color="auto" w:sz="4" w:space="0"/>
              <w:right w:val="single" w:color="auto" w:sz="4" w:space="0"/>
            </w:tcBorders>
            <w:shd w:val="clear" w:color="auto" w:fill="auto"/>
            <w:vAlign w:val="center"/>
          </w:tcPr>
          <w:p w14:paraId="38B4D960">
            <w:pPr>
              <w:widowControl/>
              <w:jc w:val="center"/>
              <w:rPr>
                <w:rFonts w:ascii="仿宋" w:hAnsi="仿宋" w:eastAsia="仿宋"/>
                <w:color w:val="000000"/>
                <w:kern w:val="0"/>
                <w:sz w:val="21"/>
                <w:szCs w:val="21"/>
                <w:highlight w:val="none"/>
              </w:rPr>
            </w:pPr>
            <w:r>
              <w:rPr>
                <w:rFonts w:hint="eastAsia" w:ascii="仿宋" w:hAnsi="仿宋" w:eastAsia="仿宋"/>
                <w:color w:val="000000"/>
                <w:kern w:val="0"/>
                <w:sz w:val="21"/>
                <w:szCs w:val="21"/>
                <w:highlight w:val="none"/>
              </w:rPr>
              <w:t>物资名称</w:t>
            </w:r>
          </w:p>
        </w:tc>
        <w:tc>
          <w:tcPr>
            <w:tcW w:w="237" w:type="pct"/>
            <w:vMerge w:val="restart"/>
            <w:tcBorders>
              <w:top w:val="nil"/>
              <w:left w:val="single" w:color="auto" w:sz="4" w:space="0"/>
              <w:bottom w:val="single" w:color="auto" w:sz="4" w:space="0"/>
              <w:right w:val="single" w:color="auto" w:sz="4" w:space="0"/>
            </w:tcBorders>
            <w:shd w:val="clear" w:color="auto" w:fill="auto"/>
            <w:vAlign w:val="center"/>
          </w:tcPr>
          <w:p w14:paraId="3C9B6646">
            <w:pPr>
              <w:widowControl/>
              <w:jc w:val="center"/>
              <w:rPr>
                <w:rFonts w:ascii="仿宋" w:hAnsi="仿宋" w:eastAsia="仿宋"/>
                <w:color w:val="000000"/>
                <w:kern w:val="0"/>
                <w:sz w:val="21"/>
                <w:szCs w:val="21"/>
                <w:highlight w:val="none"/>
              </w:rPr>
            </w:pPr>
            <w:r>
              <w:rPr>
                <w:rFonts w:hint="eastAsia" w:ascii="仿宋" w:hAnsi="仿宋" w:eastAsia="仿宋"/>
                <w:color w:val="000000"/>
                <w:kern w:val="0"/>
                <w:sz w:val="21"/>
                <w:szCs w:val="21"/>
                <w:highlight w:val="none"/>
              </w:rPr>
              <w:t>规格型号</w:t>
            </w:r>
          </w:p>
        </w:tc>
        <w:tc>
          <w:tcPr>
            <w:tcW w:w="237" w:type="pct"/>
            <w:vMerge w:val="restart"/>
            <w:tcBorders>
              <w:top w:val="nil"/>
              <w:left w:val="single" w:color="auto" w:sz="4" w:space="0"/>
              <w:bottom w:val="single" w:color="auto" w:sz="4" w:space="0"/>
              <w:right w:val="single" w:color="auto" w:sz="4" w:space="0"/>
            </w:tcBorders>
            <w:shd w:val="clear" w:color="auto" w:fill="auto"/>
            <w:vAlign w:val="center"/>
          </w:tcPr>
          <w:p w14:paraId="0B6EE64D">
            <w:pPr>
              <w:widowControl/>
              <w:jc w:val="center"/>
              <w:rPr>
                <w:rFonts w:ascii="仿宋" w:hAnsi="仿宋" w:eastAsia="仿宋"/>
                <w:color w:val="000000"/>
                <w:kern w:val="0"/>
                <w:sz w:val="21"/>
                <w:szCs w:val="21"/>
                <w:highlight w:val="none"/>
              </w:rPr>
            </w:pPr>
            <w:r>
              <w:rPr>
                <w:rFonts w:hint="eastAsia" w:ascii="仿宋" w:hAnsi="仿宋" w:eastAsia="仿宋"/>
                <w:color w:val="000000"/>
                <w:kern w:val="0"/>
                <w:sz w:val="21"/>
                <w:szCs w:val="21"/>
                <w:highlight w:val="none"/>
              </w:rPr>
              <w:t>计量单位</w:t>
            </w:r>
          </w:p>
        </w:tc>
        <w:tc>
          <w:tcPr>
            <w:tcW w:w="237" w:type="pct"/>
            <w:vMerge w:val="restart"/>
            <w:tcBorders>
              <w:top w:val="nil"/>
              <w:left w:val="single" w:color="auto" w:sz="4" w:space="0"/>
              <w:bottom w:val="single" w:color="auto" w:sz="4" w:space="0"/>
              <w:right w:val="single" w:color="auto" w:sz="4" w:space="0"/>
            </w:tcBorders>
            <w:shd w:val="clear" w:color="auto" w:fill="auto"/>
            <w:vAlign w:val="center"/>
          </w:tcPr>
          <w:p w14:paraId="5721EB78">
            <w:pPr>
              <w:widowControl/>
              <w:jc w:val="center"/>
              <w:rPr>
                <w:rFonts w:ascii="仿宋" w:hAnsi="仿宋" w:eastAsia="仿宋"/>
                <w:color w:val="000000"/>
                <w:kern w:val="0"/>
                <w:sz w:val="21"/>
                <w:szCs w:val="21"/>
                <w:highlight w:val="none"/>
              </w:rPr>
            </w:pPr>
            <w:r>
              <w:rPr>
                <w:rFonts w:hint="eastAsia" w:ascii="仿宋" w:hAnsi="仿宋" w:eastAsia="仿宋"/>
                <w:color w:val="000000"/>
                <w:kern w:val="0"/>
                <w:sz w:val="21"/>
                <w:szCs w:val="21"/>
                <w:highlight w:val="none"/>
              </w:rPr>
              <w:t>出厂价</w:t>
            </w:r>
          </w:p>
        </w:tc>
        <w:tc>
          <w:tcPr>
            <w:tcW w:w="2998" w:type="pct"/>
            <w:gridSpan w:val="8"/>
            <w:tcBorders>
              <w:top w:val="single" w:color="auto" w:sz="4" w:space="0"/>
              <w:left w:val="nil"/>
              <w:bottom w:val="single" w:color="auto" w:sz="4" w:space="0"/>
              <w:right w:val="single" w:color="000000" w:sz="4" w:space="0"/>
            </w:tcBorders>
            <w:shd w:val="clear" w:color="auto" w:fill="auto"/>
            <w:vAlign w:val="center"/>
          </w:tcPr>
          <w:p w14:paraId="766A5639">
            <w:pPr>
              <w:widowControl/>
              <w:jc w:val="center"/>
              <w:rPr>
                <w:rFonts w:ascii="仿宋" w:hAnsi="仿宋" w:eastAsia="仿宋"/>
                <w:color w:val="000000"/>
                <w:kern w:val="0"/>
                <w:sz w:val="21"/>
                <w:szCs w:val="21"/>
                <w:highlight w:val="none"/>
              </w:rPr>
            </w:pPr>
            <w:r>
              <w:rPr>
                <w:rFonts w:hint="eastAsia" w:ascii="仿宋" w:hAnsi="仿宋" w:eastAsia="仿宋"/>
                <w:color w:val="000000"/>
                <w:kern w:val="0"/>
                <w:sz w:val="21"/>
                <w:szCs w:val="21"/>
                <w:highlight w:val="none"/>
              </w:rPr>
              <w:t>其他费用</w:t>
            </w:r>
          </w:p>
        </w:tc>
        <w:tc>
          <w:tcPr>
            <w:tcW w:w="523" w:type="pct"/>
            <w:tcBorders>
              <w:top w:val="nil"/>
              <w:left w:val="single" w:color="auto" w:sz="4" w:space="0"/>
              <w:bottom w:val="single" w:color="000000" w:sz="4" w:space="0"/>
              <w:right w:val="single" w:color="auto" w:sz="4" w:space="0"/>
            </w:tcBorders>
            <w:shd w:val="clear" w:color="auto" w:fill="auto"/>
            <w:vAlign w:val="center"/>
          </w:tcPr>
          <w:p w14:paraId="6167B481">
            <w:pPr>
              <w:widowControl/>
              <w:jc w:val="center"/>
              <w:rPr>
                <w:rFonts w:ascii="仿宋" w:hAnsi="仿宋" w:eastAsia="仿宋"/>
                <w:color w:val="000000"/>
                <w:kern w:val="0"/>
                <w:sz w:val="21"/>
                <w:szCs w:val="21"/>
                <w:highlight w:val="none"/>
              </w:rPr>
            </w:pPr>
            <w:r>
              <w:rPr>
                <w:rFonts w:hint="eastAsia" w:ascii="仿宋" w:hAnsi="仿宋" w:eastAsia="仿宋"/>
                <w:color w:val="000000"/>
                <w:kern w:val="0"/>
                <w:sz w:val="21"/>
                <w:szCs w:val="21"/>
                <w:highlight w:val="none"/>
              </w:rPr>
              <w:t>含税综合单价</w:t>
            </w:r>
          </w:p>
        </w:tc>
        <w:tc>
          <w:tcPr>
            <w:tcW w:w="292" w:type="pct"/>
            <w:tcBorders>
              <w:top w:val="nil"/>
              <w:left w:val="single" w:color="auto" w:sz="4" w:space="0"/>
              <w:bottom w:val="single" w:color="auto" w:sz="4" w:space="0"/>
              <w:right w:val="single" w:color="auto" w:sz="8" w:space="0"/>
            </w:tcBorders>
            <w:shd w:val="clear" w:color="auto" w:fill="auto"/>
            <w:vAlign w:val="center"/>
          </w:tcPr>
          <w:p w14:paraId="3B13C2B0">
            <w:pPr>
              <w:widowControl/>
              <w:jc w:val="center"/>
              <w:rPr>
                <w:rFonts w:ascii="仿宋" w:hAnsi="仿宋" w:eastAsia="仿宋"/>
                <w:color w:val="000000"/>
                <w:kern w:val="0"/>
                <w:sz w:val="21"/>
                <w:szCs w:val="21"/>
                <w:highlight w:val="none"/>
              </w:rPr>
            </w:pPr>
            <w:r>
              <w:rPr>
                <w:rFonts w:hint="eastAsia" w:ascii="仿宋" w:hAnsi="仿宋" w:eastAsia="仿宋"/>
                <w:color w:val="000000"/>
                <w:kern w:val="0"/>
                <w:sz w:val="21"/>
                <w:szCs w:val="21"/>
                <w:highlight w:val="none"/>
              </w:rPr>
              <w:t>备注</w:t>
            </w:r>
          </w:p>
        </w:tc>
      </w:tr>
      <w:tr w14:paraId="340A1CC6">
        <w:tblPrEx>
          <w:tblCellMar>
            <w:top w:w="0" w:type="dxa"/>
            <w:left w:w="108" w:type="dxa"/>
            <w:bottom w:w="0" w:type="dxa"/>
            <w:right w:w="108" w:type="dxa"/>
          </w:tblCellMar>
        </w:tblPrEx>
        <w:trPr>
          <w:trHeight w:val="2101" w:hRule="atLeast"/>
        </w:trPr>
        <w:tc>
          <w:tcPr>
            <w:tcW w:w="237" w:type="pct"/>
            <w:vMerge w:val="continue"/>
            <w:tcBorders>
              <w:top w:val="nil"/>
              <w:left w:val="single" w:color="auto" w:sz="8" w:space="0"/>
              <w:bottom w:val="single" w:color="auto" w:sz="4" w:space="0"/>
              <w:right w:val="single" w:color="auto" w:sz="4" w:space="0"/>
            </w:tcBorders>
            <w:vAlign w:val="center"/>
          </w:tcPr>
          <w:p w14:paraId="5A3E2FE7">
            <w:pPr>
              <w:widowControl/>
              <w:jc w:val="left"/>
              <w:rPr>
                <w:rFonts w:ascii="仿宋" w:hAnsi="仿宋" w:eastAsia="仿宋"/>
                <w:color w:val="000000"/>
                <w:kern w:val="0"/>
                <w:sz w:val="21"/>
                <w:szCs w:val="21"/>
                <w:highlight w:val="none"/>
              </w:rPr>
            </w:pPr>
          </w:p>
        </w:tc>
        <w:tc>
          <w:tcPr>
            <w:tcW w:w="237" w:type="pct"/>
            <w:vMerge w:val="continue"/>
            <w:tcBorders>
              <w:top w:val="nil"/>
              <w:left w:val="single" w:color="auto" w:sz="4" w:space="0"/>
              <w:bottom w:val="single" w:color="auto" w:sz="4" w:space="0"/>
              <w:right w:val="single" w:color="auto" w:sz="4" w:space="0"/>
            </w:tcBorders>
            <w:vAlign w:val="center"/>
          </w:tcPr>
          <w:p w14:paraId="1CFF77E0">
            <w:pPr>
              <w:widowControl/>
              <w:jc w:val="left"/>
              <w:rPr>
                <w:rFonts w:ascii="仿宋" w:hAnsi="仿宋" w:eastAsia="仿宋"/>
                <w:color w:val="000000"/>
                <w:kern w:val="0"/>
                <w:sz w:val="21"/>
                <w:szCs w:val="21"/>
                <w:highlight w:val="none"/>
              </w:rPr>
            </w:pPr>
          </w:p>
        </w:tc>
        <w:tc>
          <w:tcPr>
            <w:tcW w:w="237" w:type="pct"/>
            <w:vMerge w:val="continue"/>
            <w:tcBorders>
              <w:top w:val="nil"/>
              <w:left w:val="single" w:color="auto" w:sz="4" w:space="0"/>
              <w:bottom w:val="single" w:color="auto" w:sz="4" w:space="0"/>
              <w:right w:val="single" w:color="auto" w:sz="4" w:space="0"/>
            </w:tcBorders>
            <w:vAlign w:val="center"/>
          </w:tcPr>
          <w:p w14:paraId="7E1AFC92">
            <w:pPr>
              <w:widowControl/>
              <w:jc w:val="left"/>
              <w:rPr>
                <w:rFonts w:ascii="仿宋" w:hAnsi="仿宋" w:eastAsia="仿宋"/>
                <w:color w:val="000000"/>
                <w:kern w:val="0"/>
                <w:sz w:val="21"/>
                <w:szCs w:val="21"/>
                <w:highlight w:val="none"/>
              </w:rPr>
            </w:pPr>
          </w:p>
        </w:tc>
        <w:tc>
          <w:tcPr>
            <w:tcW w:w="237" w:type="pct"/>
            <w:vMerge w:val="continue"/>
            <w:tcBorders>
              <w:top w:val="nil"/>
              <w:left w:val="single" w:color="auto" w:sz="4" w:space="0"/>
              <w:bottom w:val="single" w:color="auto" w:sz="4" w:space="0"/>
              <w:right w:val="single" w:color="auto" w:sz="4" w:space="0"/>
            </w:tcBorders>
            <w:vAlign w:val="center"/>
          </w:tcPr>
          <w:p w14:paraId="1E6079FF">
            <w:pPr>
              <w:widowControl/>
              <w:jc w:val="left"/>
              <w:rPr>
                <w:rFonts w:ascii="仿宋" w:hAnsi="仿宋" w:eastAsia="仿宋"/>
                <w:color w:val="000000"/>
                <w:kern w:val="0"/>
                <w:sz w:val="21"/>
                <w:szCs w:val="21"/>
                <w:highlight w:val="none"/>
              </w:rPr>
            </w:pPr>
          </w:p>
        </w:tc>
        <w:tc>
          <w:tcPr>
            <w:tcW w:w="237" w:type="pct"/>
            <w:vMerge w:val="continue"/>
            <w:tcBorders>
              <w:top w:val="nil"/>
              <w:left w:val="single" w:color="auto" w:sz="4" w:space="0"/>
              <w:bottom w:val="single" w:color="auto" w:sz="4" w:space="0"/>
              <w:right w:val="single" w:color="auto" w:sz="4" w:space="0"/>
            </w:tcBorders>
            <w:vAlign w:val="center"/>
          </w:tcPr>
          <w:p w14:paraId="5462810C">
            <w:pPr>
              <w:widowControl/>
              <w:jc w:val="left"/>
              <w:rPr>
                <w:rFonts w:ascii="仿宋" w:hAnsi="仿宋" w:eastAsia="仿宋"/>
                <w:color w:val="000000"/>
                <w:kern w:val="0"/>
                <w:sz w:val="21"/>
                <w:szCs w:val="21"/>
                <w:highlight w:val="none"/>
              </w:rPr>
            </w:pPr>
          </w:p>
        </w:tc>
        <w:tc>
          <w:tcPr>
            <w:tcW w:w="238" w:type="pct"/>
            <w:tcBorders>
              <w:top w:val="nil"/>
              <w:left w:val="nil"/>
              <w:bottom w:val="single" w:color="auto" w:sz="4" w:space="0"/>
              <w:right w:val="single" w:color="auto" w:sz="4" w:space="0"/>
            </w:tcBorders>
            <w:shd w:val="clear" w:color="auto" w:fill="auto"/>
            <w:vAlign w:val="center"/>
          </w:tcPr>
          <w:p w14:paraId="1064F414">
            <w:pPr>
              <w:widowControl/>
              <w:jc w:val="center"/>
              <w:rPr>
                <w:rFonts w:ascii="仿宋" w:hAnsi="仿宋" w:eastAsia="仿宋"/>
                <w:color w:val="000000"/>
                <w:kern w:val="0"/>
                <w:sz w:val="21"/>
                <w:szCs w:val="21"/>
                <w:highlight w:val="none"/>
              </w:rPr>
            </w:pPr>
            <w:r>
              <w:rPr>
                <w:rFonts w:hint="eastAsia" w:ascii="仿宋" w:hAnsi="仿宋" w:eastAsia="仿宋"/>
                <w:color w:val="000000"/>
                <w:kern w:val="0"/>
                <w:sz w:val="21"/>
                <w:szCs w:val="21"/>
                <w:highlight w:val="none"/>
              </w:rPr>
              <w:t>装车费</w:t>
            </w:r>
          </w:p>
        </w:tc>
        <w:tc>
          <w:tcPr>
            <w:tcW w:w="238" w:type="pct"/>
            <w:tcBorders>
              <w:top w:val="nil"/>
              <w:left w:val="nil"/>
              <w:bottom w:val="single" w:color="auto" w:sz="4" w:space="0"/>
              <w:right w:val="single" w:color="auto" w:sz="4" w:space="0"/>
            </w:tcBorders>
            <w:shd w:val="clear" w:color="auto" w:fill="auto"/>
            <w:vAlign w:val="center"/>
          </w:tcPr>
          <w:p w14:paraId="4D460728">
            <w:pPr>
              <w:widowControl/>
              <w:jc w:val="center"/>
              <w:rPr>
                <w:rFonts w:ascii="仿宋" w:hAnsi="仿宋" w:eastAsia="仿宋"/>
                <w:color w:val="000000"/>
                <w:kern w:val="0"/>
                <w:sz w:val="21"/>
                <w:szCs w:val="21"/>
                <w:highlight w:val="none"/>
              </w:rPr>
            </w:pPr>
            <w:r>
              <w:rPr>
                <w:rFonts w:hint="eastAsia" w:ascii="仿宋" w:hAnsi="仿宋" w:eastAsia="仿宋"/>
                <w:color w:val="000000"/>
                <w:kern w:val="0"/>
                <w:sz w:val="21"/>
                <w:szCs w:val="21"/>
                <w:highlight w:val="none"/>
              </w:rPr>
              <w:t>加工费</w:t>
            </w:r>
          </w:p>
        </w:tc>
        <w:tc>
          <w:tcPr>
            <w:tcW w:w="238" w:type="pct"/>
            <w:tcBorders>
              <w:top w:val="nil"/>
              <w:left w:val="nil"/>
              <w:bottom w:val="single" w:color="auto" w:sz="4" w:space="0"/>
              <w:right w:val="single" w:color="auto" w:sz="4" w:space="0"/>
            </w:tcBorders>
            <w:shd w:val="clear" w:color="auto" w:fill="auto"/>
            <w:vAlign w:val="center"/>
          </w:tcPr>
          <w:p w14:paraId="5EF13D24">
            <w:pPr>
              <w:widowControl/>
              <w:jc w:val="center"/>
              <w:rPr>
                <w:rFonts w:ascii="仿宋" w:hAnsi="仿宋" w:eastAsia="仿宋"/>
                <w:color w:val="000000"/>
                <w:kern w:val="0"/>
                <w:sz w:val="21"/>
                <w:szCs w:val="21"/>
                <w:highlight w:val="none"/>
              </w:rPr>
            </w:pPr>
            <w:r>
              <w:rPr>
                <w:rFonts w:hint="eastAsia" w:ascii="仿宋" w:hAnsi="仿宋" w:eastAsia="仿宋"/>
                <w:color w:val="000000"/>
                <w:kern w:val="0"/>
                <w:sz w:val="21"/>
                <w:szCs w:val="21"/>
                <w:highlight w:val="none"/>
              </w:rPr>
              <w:t>卸车费</w:t>
            </w:r>
          </w:p>
        </w:tc>
        <w:tc>
          <w:tcPr>
            <w:tcW w:w="352" w:type="pct"/>
            <w:tcBorders>
              <w:top w:val="nil"/>
              <w:left w:val="nil"/>
              <w:bottom w:val="single" w:color="auto" w:sz="4" w:space="0"/>
              <w:right w:val="single" w:color="auto" w:sz="4" w:space="0"/>
            </w:tcBorders>
            <w:shd w:val="clear" w:color="auto" w:fill="auto"/>
            <w:vAlign w:val="center"/>
          </w:tcPr>
          <w:p w14:paraId="4E64B9B5">
            <w:pPr>
              <w:widowControl/>
              <w:jc w:val="center"/>
              <w:rPr>
                <w:rFonts w:ascii="仿宋" w:hAnsi="仿宋" w:eastAsia="仿宋"/>
                <w:color w:val="000000"/>
                <w:kern w:val="0"/>
                <w:sz w:val="21"/>
                <w:szCs w:val="21"/>
                <w:highlight w:val="none"/>
              </w:rPr>
            </w:pPr>
            <w:r>
              <w:rPr>
                <w:rFonts w:hint="eastAsia" w:ascii="仿宋" w:hAnsi="仿宋" w:eastAsia="仿宋"/>
                <w:color w:val="000000"/>
                <w:kern w:val="0"/>
                <w:sz w:val="21"/>
                <w:szCs w:val="21"/>
                <w:highlight w:val="none"/>
              </w:rPr>
              <w:t>运输距离（公里）</w:t>
            </w:r>
          </w:p>
        </w:tc>
        <w:tc>
          <w:tcPr>
            <w:tcW w:w="238" w:type="pct"/>
            <w:tcBorders>
              <w:top w:val="nil"/>
              <w:left w:val="nil"/>
              <w:bottom w:val="single" w:color="auto" w:sz="4" w:space="0"/>
              <w:right w:val="single" w:color="auto" w:sz="4" w:space="0"/>
            </w:tcBorders>
            <w:shd w:val="clear" w:color="auto" w:fill="auto"/>
            <w:vAlign w:val="center"/>
          </w:tcPr>
          <w:p w14:paraId="432C398E">
            <w:pPr>
              <w:widowControl/>
              <w:jc w:val="center"/>
              <w:rPr>
                <w:rFonts w:ascii="仿宋" w:hAnsi="仿宋" w:eastAsia="仿宋"/>
                <w:color w:val="000000"/>
                <w:kern w:val="0"/>
                <w:sz w:val="21"/>
                <w:szCs w:val="21"/>
                <w:highlight w:val="none"/>
              </w:rPr>
            </w:pPr>
            <w:r>
              <w:rPr>
                <w:rFonts w:hint="eastAsia" w:ascii="仿宋" w:hAnsi="仿宋" w:eastAsia="仿宋"/>
                <w:color w:val="000000"/>
                <w:kern w:val="0"/>
                <w:sz w:val="21"/>
                <w:szCs w:val="21"/>
                <w:highlight w:val="none"/>
              </w:rPr>
              <w:t>单位运输价格</w:t>
            </w:r>
          </w:p>
        </w:tc>
        <w:tc>
          <w:tcPr>
            <w:tcW w:w="523" w:type="pct"/>
            <w:tcBorders>
              <w:top w:val="nil"/>
              <w:left w:val="nil"/>
              <w:bottom w:val="single" w:color="auto" w:sz="4" w:space="0"/>
              <w:right w:val="single" w:color="auto" w:sz="4" w:space="0"/>
            </w:tcBorders>
            <w:shd w:val="clear" w:color="auto" w:fill="auto"/>
            <w:vAlign w:val="center"/>
          </w:tcPr>
          <w:p w14:paraId="4941E72F">
            <w:pPr>
              <w:widowControl/>
              <w:jc w:val="center"/>
              <w:rPr>
                <w:rFonts w:ascii="仿宋" w:hAnsi="仿宋" w:eastAsia="仿宋"/>
                <w:color w:val="000000"/>
                <w:kern w:val="0"/>
                <w:sz w:val="21"/>
                <w:szCs w:val="21"/>
                <w:highlight w:val="none"/>
              </w:rPr>
            </w:pPr>
            <w:r>
              <w:rPr>
                <w:rFonts w:hint="eastAsia" w:ascii="仿宋" w:hAnsi="仿宋" w:eastAsia="仿宋"/>
                <w:color w:val="000000"/>
                <w:kern w:val="0"/>
                <w:sz w:val="21"/>
                <w:szCs w:val="21"/>
                <w:highlight w:val="none"/>
              </w:rPr>
              <w:t>运输费</w:t>
            </w:r>
          </w:p>
        </w:tc>
        <w:tc>
          <w:tcPr>
            <w:tcW w:w="238" w:type="pct"/>
            <w:tcBorders>
              <w:top w:val="nil"/>
              <w:left w:val="nil"/>
              <w:bottom w:val="single" w:color="auto" w:sz="4" w:space="0"/>
              <w:right w:val="single" w:color="auto" w:sz="4" w:space="0"/>
            </w:tcBorders>
            <w:shd w:val="clear" w:color="auto" w:fill="auto"/>
            <w:vAlign w:val="center"/>
          </w:tcPr>
          <w:p w14:paraId="1EF7D7F2">
            <w:pPr>
              <w:widowControl/>
              <w:jc w:val="center"/>
              <w:rPr>
                <w:rFonts w:ascii="仿宋" w:hAnsi="仿宋" w:eastAsia="仿宋"/>
                <w:color w:val="000000"/>
                <w:kern w:val="0"/>
                <w:sz w:val="21"/>
                <w:szCs w:val="21"/>
                <w:highlight w:val="none"/>
              </w:rPr>
            </w:pPr>
            <w:r>
              <w:rPr>
                <w:rFonts w:hint="eastAsia" w:ascii="仿宋" w:hAnsi="仿宋" w:eastAsia="仿宋"/>
                <w:color w:val="000000"/>
                <w:kern w:val="0"/>
                <w:sz w:val="21"/>
                <w:szCs w:val="21"/>
                <w:highlight w:val="none"/>
              </w:rPr>
              <w:t>管理费或利润</w:t>
            </w:r>
          </w:p>
        </w:tc>
        <w:tc>
          <w:tcPr>
            <w:tcW w:w="932" w:type="pct"/>
            <w:tcBorders>
              <w:top w:val="nil"/>
              <w:left w:val="nil"/>
              <w:bottom w:val="single" w:color="auto" w:sz="4" w:space="0"/>
              <w:right w:val="single" w:color="auto" w:sz="4" w:space="0"/>
            </w:tcBorders>
            <w:shd w:val="clear" w:color="auto" w:fill="auto"/>
            <w:vAlign w:val="center"/>
          </w:tcPr>
          <w:p w14:paraId="428D1315">
            <w:pPr>
              <w:widowControl/>
              <w:jc w:val="center"/>
              <w:rPr>
                <w:rFonts w:ascii="仿宋" w:hAnsi="仿宋" w:eastAsia="仿宋"/>
                <w:color w:val="000000"/>
                <w:kern w:val="0"/>
                <w:sz w:val="21"/>
                <w:szCs w:val="21"/>
                <w:highlight w:val="none"/>
              </w:rPr>
            </w:pPr>
            <w:r>
              <w:rPr>
                <w:rFonts w:hint="eastAsia" w:ascii="仿宋" w:hAnsi="仿宋" w:eastAsia="仿宋"/>
                <w:color w:val="000000"/>
                <w:kern w:val="0"/>
                <w:sz w:val="21"/>
                <w:szCs w:val="21"/>
                <w:highlight w:val="none"/>
              </w:rPr>
              <w:t>其他费用小计</w:t>
            </w:r>
          </w:p>
        </w:tc>
        <w:tc>
          <w:tcPr>
            <w:tcW w:w="523" w:type="pct"/>
            <w:tcBorders>
              <w:top w:val="nil"/>
              <w:left w:val="single" w:color="auto" w:sz="4" w:space="0"/>
              <w:bottom w:val="single" w:color="000000" w:sz="4" w:space="0"/>
              <w:right w:val="single" w:color="auto" w:sz="4" w:space="0"/>
            </w:tcBorders>
            <w:vAlign w:val="center"/>
          </w:tcPr>
          <w:p w14:paraId="7E635AC0">
            <w:pPr>
              <w:widowControl/>
              <w:jc w:val="center"/>
              <w:rPr>
                <w:rFonts w:ascii="仿宋" w:hAnsi="仿宋" w:eastAsia="仿宋"/>
                <w:color w:val="000000"/>
                <w:kern w:val="0"/>
                <w:sz w:val="21"/>
                <w:szCs w:val="21"/>
                <w:highlight w:val="none"/>
              </w:rPr>
            </w:pPr>
            <w:r>
              <w:rPr>
                <w:rFonts w:hint="eastAsia" w:ascii="仿宋" w:hAnsi="仿宋" w:eastAsia="仿宋"/>
                <w:color w:val="000000"/>
                <w:kern w:val="0"/>
                <w:sz w:val="21"/>
                <w:szCs w:val="21"/>
                <w:highlight w:val="none"/>
              </w:rPr>
              <w:t>合计</w:t>
            </w:r>
          </w:p>
        </w:tc>
        <w:tc>
          <w:tcPr>
            <w:tcW w:w="292" w:type="pct"/>
            <w:tcBorders>
              <w:top w:val="nil"/>
              <w:left w:val="single" w:color="auto" w:sz="4" w:space="0"/>
              <w:bottom w:val="single" w:color="auto" w:sz="4" w:space="0"/>
              <w:right w:val="single" w:color="auto" w:sz="8" w:space="0"/>
            </w:tcBorders>
            <w:vAlign w:val="center"/>
          </w:tcPr>
          <w:p w14:paraId="0DCE0160">
            <w:pPr>
              <w:widowControl/>
              <w:jc w:val="center"/>
              <w:rPr>
                <w:rFonts w:ascii="仿宋" w:hAnsi="仿宋" w:eastAsia="仿宋"/>
                <w:color w:val="000000"/>
                <w:kern w:val="0"/>
                <w:sz w:val="21"/>
                <w:szCs w:val="21"/>
                <w:highlight w:val="none"/>
              </w:rPr>
            </w:pPr>
          </w:p>
        </w:tc>
      </w:tr>
      <w:tr w14:paraId="155BE4DA">
        <w:tblPrEx>
          <w:tblCellMar>
            <w:top w:w="0" w:type="dxa"/>
            <w:left w:w="108" w:type="dxa"/>
            <w:bottom w:w="0" w:type="dxa"/>
            <w:right w:w="108" w:type="dxa"/>
          </w:tblCellMar>
        </w:tblPrEx>
        <w:trPr>
          <w:trHeight w:val="621" w:hRule="atLeast"/>
        </w:trPr>
        <w:tc>
          <w:tcPr>
            <w:tcW w:w="237" w:type="pct"/>
            <w:tcBorders>
              <w:top w:val="nil"/>
              <w:left w:val="single" w:color="auto" w:sz="8" w:space="0"/>
              <w:bottom w:val="single" w:color="auto" w:sz="4" w:space="0"/>
              <w:right w:val="single" w:color="auto" w:sz="4" w:space="0"/>
            </w:tcBorders>
            <w:shd w:val="clear" w:color="auto" w:fill="auto"/>
            <w:vAlign w:val="center"/>
          </w:tcPr>
          <w:p w14:paraId="3BF8CD2D">
            <w:pPr>
              <w:widowControl/>
              <w:jc w:val="center"/>
              <w:rPr>
                <w:rFonts w:ascii="仿宋" w:hAnsi="仿宋" w:eastAsia="仿宋"/>
                <w:color w:val="000000"/>
                <w:kern w:val="0"/>
                <w:sz w:val="21"/>
                <w:szCs w:val="21"/>
                <w:highlight w:val="none"/>
              </w:rPr>
            </w:pPr>
          </w:p>
        </w:tc>
        <w:tc>
          <w:tcPr>
            <w:tcW w:w="237" w:type="pct"/>
            <w:tcBorders>
              <w:top w:val="nil"/>
              <w:left w:val="nil"/>
              <w:bottom w:val="single" w:color="auto" w:sz="4" w:space="0"/>
              <w:right w:val="single" w:color="auto" w:sz="4" w:space="0"/>
            </w:tcBorders>
            <w:shd w:val="clear" w:color="auto" w:fill="auto"/>
            <w:vAlign w:val="center"/>
          </w:tcPr>
          <w:p w14:paraId="106769E5">
            <w:pPr>
              <w:widowControl/>
              <w:jc w:val="center"/>
              <w:rPr>
                <w:rFonts w:ascii="仿宋" w:hAnsi="仿宋" w:eastAsia="仿宋"/>
                <w:color w:val="000000"/>
                <w:kern w:val="0"/>
                <w:sz w:val="21"/>
                <w:szCs w:val="21"/>
                <w:highlight w:val="none"/>
              </w:rPr>
            </w:pPr>
            <w:r>
              <w:rPr>
                <w:rFonts w:ascii="仿宋" w:hAnsi="仿宋" w:eastAsia="仿宋"/>
                <w:color w:val="000000"/>
                <w:kern w:val="0"/>
                <w:sz w:val="21"/>
                <w:szCs w:val="21"/>
                <w:highlight w:val="none"/>
              </w:rPr>
              <w:t>1</w:t>
            </w:r>
          </w:p>
        </w:tc>
        <w:tc>
          <w:tcPr>
            <w:tcW w:w="237" w:type="pct"/>
            <w:tcBorders>
              <w:top w:val="nil"/>
              <w:left w:val="nil"/>
              <w:bottom w:val="single" w:color="auto" w:sz="4" w:space="0"/>
              <w:right w:val="single" w:color="auto" w:sz="4" w:space="0"/>
            </w:tcBorders>
            <w:shd w:val="clear" w:color="auto" w:fill="auto"/>
            <w:vAlign w:val="center"/>
          </w:tcPr>
          <w:p w14:paraId="4040686E">
            <w:pPr>
              <w:widowControl/>
              <w:jc w:val="center"/>
              <w:rPr>
                <w:rFonts w:ascii="仿宋" w:hAnsi="仿宋" w:eastAsia="仿宋"/>
                <w:color w:val="000000"/>
                <w:kern w:val="0"/>
                <w:sz w:val="21"/>
                <w:szCs w:val="21"/>
                <w:highlight w:val="none"/>
              </w:rPr>
            </w:pPr>
            <w:r>
              <w:rPr>
                <w:rFonts w:ascii="仿宋" w:hAnsi="仿宋" w:eastAsia="仿宋"/>
                <w:color w:val="000000"/>
                <w:kern w:val="0"/>
                <w:sz w:val="21"/>
                <w:szCs w:val="21"/>
                <w:highlight w:val="none"/>
              </w:rPr>
              <w:t>2</w:t>
            </w:r>
          </w:p>
        </w:tc>
        <w:tc>
          <w:tcPr>
            <w:tcW w:w="237" w:type="pct"/>
            <w:tcBorders>
              <w:top w:val="nil"/>
              <w:left w:val="nil"/>
              <w:bottom w:val="single" w:color="auto" w:sz="4" w:space="0"/>
              <w:right w:val="single" w:color="auto" w:sz="4" w:space="0"/>
            </w:tcBorders>
            <w:shd w:val="clear" w:color="auto" w:fill="auto"/>
            <w:vAlign w:val="center"/>
          </w:tcPr>
          <w:p w14:paraId="1101206D">
            <w:pPr>
              <w:widowControl/>
              <w:jc w:val="center"/>
              <w:rPr>
                <w:rFonts w:ascii="仿宋" w:hAnsi="仿宋" w:eastAsia="仿宋"/>
                <w:color w:val="000000"/>
                <w:kern w:val="0"/>
                <w:sz w:val="21"/>
                <w:szCs w:val="21"/>
                <w:highlight w:val="none"/>
              </w:rPr>
            </w:pPr>
            <w:r>
              <w:rPr>
                <w:rFonts w:ascii="仿宋" w:hAnsi="仿宋" w:eastAsia="仿宋"/>
                <w:color w:val="000000"/>
                <w:kern w:val="0"/>
                <w:sz w:val="21"/>
                <w:szCs w:val="21"/>
                <w:highlight w:val="none"/>
              </w:rPr>
              <w:t>3</w:t>
            </w:r>
          </w:p>
        </w:tc>
        <w:tc>
          <w:tcPr>
            <w:tcW w:w="237" w:type="pct"/>
            <w:tcBorders>
              <w:top w:val="nil"/>
              <w:left w:val="nil"/>
              <w:bottom w:val="single" w:color="auto" w:sz="4" w:space="0"/>
              <w:right w:val="single" w:color="auto" w:sz="4" w:space="0"/>
            </w:tcBorders>
            <w:shd w:val="clear" w:color="auto" w:fill="auto"/>
            <w:vAlign w:val="center"/>
          </w:tcPr>
          <w:p w14:paraId="5164F1C6">
            <w:pPr>
              <w:widowControl/>
              <w:jc w:val="center"/>
              <w:rPr>
                <w:rFonts w:ascii="仿宋" w:hAnsi="仿宋" w:eastAsia="仿宋"/>
                <w:color w:val="000000"/>
                <w:kern w:val="0"/>
                <w:sz w:val="21"/>
                <w:szCs w:val="21"/>
                <w:highlight w:val="none"/>
              </w:rPr>
            </w:pPr>
            <w:r>
              <w:rPr>
                <w:rFonts w:ascii="仿宋" w:hAnsi="仿宋" w:eastAsia="仿宋"/>
                <w:color w:val="000000"/>
                <w:kern w:val="0"/>
                <w:sz w:val="21"/>
                <w:szCs w:val="21"/>
                <w:highlight w:val="none"/>
              </w:rPr>
              <w:t>4</w:t>
            </w:r>
          </w:p>
        </w:tc>
        <w:tc>
          <w:tcPr>
            <w:tcW w:w="238" w:type="pct"/>
            <w:tcBorders>
              <w:top w:val="nil"/>
              <w:left w:val="nil"/>
              <w:bottom w:val="single" w:color="auto" w:sz="4" w:space="0"/>
              <w:right w:val="single" w:color="auto" w:sz="4" w:space="0"/>
            </w:tcBorders>
            <w:shd w:val="clear" w:color="auto" w:fill="auto"/>
            <w:vAlign w:val="center"/>
          </w:tcPr>
          <w:p w14:paraId="3135548D">
            <w:pPr>
              <w:widowControl/>
              <w:jc w:val="center"/>
              <w:rPr>
                <w:rFonts w:ascii="仿宋" w:hAnsi="仿宋" w:eastAsia="仿宋"/>
                <w:color w:val="000000"/>
                <w:kern w:val="0"/>
                <w:sz w:val="21"/>
                <w:szCs w:val="21"/>
                <w:highlight w:val="none"/>
              </w:rPr>
            </w:pPr>
            <w:r>
              <w:rPr>
                <w:rFonts w:ascii="仿宋" w:hAnsi="仿宋" w:eastAsia="仿宋"/>
                <w:color w:val="000000"/>
                <w:kern w:val="0"/>
                <w:sz w:val="21"/>
                <w:szCs w:val="21"/>
                <w:highlight w:val="none"/>
              </w:rPr>
              <w:t>6</w:t>
            </w:r>
          </w:p>
        </w:tc>
        <w:tc>
          <w:tcPr>
            <w:tcW w:w="238" w:type="pct"/>
            <w:tcBorders>
              <w:top w:val="nil"/>
              <w:left w:val="nil"/>
              <w:bottom w:val="single" w:color="auto" w:sz="4" w:space="0"/>
              <w:right w:val="single" w:color="auto" w:sz="4" w:space="0"/>
            </w:tcBorders>
            <w:shd w:val="clear" w:color="auto" w:fill="auto"/>
            <w:vAlign w:val="center"/>
          </w:tcPr>
          <w:p w14:paraId="4DDFD91A">
            <w:pPr>
              <w:widowControl/>
              <w:jc w:val="center"/>
              <w:rPr>
                <w:rFonts w:ascii="仿宋" w:hAnsi="仿宋" w:eastAsia="仿宋"/>
                <w:color w:val="000000"/>
                <w:kern w:val="0"/>
                <w:sz w:val="21"/>
                <w:szCs w:val="21"/>
                <w:highlight w:val="none"/>
              </w:rPr>
            </w:pPr>
            <w:r>
              <w:rPr>
                <w:rFonts w:ascii="仿宋" w:hAnsi="仿宋" w:eastAsia="仿宋"/>
                <w:color w:val="000000"/>
                <w:kern w:val="0"/>
                <w:sz w:val="21"/>
                <w:szCs w:val="21"/>
                <w:highlight w:val="none"/>
              </w:rPr>
              <w:t>7</w:t>
            </w:r>
          </w:p>
        </w:tc>
        <w:tc>
          <w:tcPr>
            <w:tcW w:w="238" w:type="pct"/>
            <w:tcBorders>
              <w:top w:val="nil"/>
              <w:left w:val="nil"/>
              <w:bottom w:val="single" w:color="auto" w:sz="4" w:space="0"/>
              <w:right w:val="single" w:color="auto" w:sz="4" w:space="0"/>
            </w:tcBorders>
            <w:shd w:val="clear" w:color="auto" w:fill="auto"/>
            <w:vAlign w:val="center"/>
          </w:tcPr>
          <w:p w14:paraId="1A79B2E5">
            <w:pPr>
              <w:widowControl/>
              <w:jc w:val="center"/>
              <w:rPr>
                <w:rFonts w:ascii="仿宋" w:hAnsi="仿宋" w:eastAsia="仿宋"/>
                <w:color w:val="000000"/>
                <w:kern w:val="0"/>
                <w:sz w:val="21"/>
                <w:szCs w:val="21"/>
                <w:highlight w:val="none"/>
              </w:rPr>
            </w:pPr>
            <w:r>
              <w:rPr>
                <w:rFonts w:ascii="仿宋" w:hAnsi="仿宋" w:eastAsia="仿宋"/>
                <w:color w:val="000000"/>
                <w:kern w:val="0"/>
                <w:sz w:val="21"/>
                <w:szCs w:val="21"/>
                <w:highlight w:val="none"/>
              </w:rPr>
              <w:t>8</w:t>
            </w:r>
          </w:p>
        </w:tc>
        <w:tc>
          <w:tcPr>
            <w:tcW w:w="352" w:type="pct"/>
            <w:tcBorders>
              <w:top w:val="nil"/>
              <w:left w:val="nil"/>
              <w:bottom w:val="single" w:color="auto" w:sz="4" w:space="0"/>
              <w:right w:val="single" w:color="auto" w:sz="4" w:space="0"/>
            </w:tcBorders>
            <w:shd w:val="clear" w:color="auto" w:fill="auto"/>
            <w:vAlign w:val="center"/>
          </w:tcPr>
          <w:p w14:paraId="237EABBC">
            <w:pPr>
              <w:widowControl/>
              <w:jc w:val="center"/>
              <w:rPr>
                <w:rFonts w:ascii="仿宋" w:hAnsi="仿宋" w:eastAsia="仿宋"/>
                <w:color w:val="000000"/>
                <w:kern w:val="0"/>
                <w:sz w:val="21"/>
                <w:szCs w:val="21"/>
                <w:highlight w:val="none"/>
              </w:rPr>
            </w:pPr>
            <w:r>
              <w:rPr>
                <w:rFonts w:ascii="仿宋" w:hAnsi="仿宋" w:eastAsia="仿宋"/>
                <w:color w:val="000000"/>
                <w:kern w:val="0"/>
                <w:sz w:val="21"/>
                <w:szCs w:val="21"/>
                <w:highlight w:val="none"/>
              </w:rPr>
              <w:t>9</w:t>
            </w:r>
          </w:p>
        </w:tc>
        <w:tc>
          <w:tcPr>
            <w:tcW w:w="238" w:type="pct"/>
            <w:tcBorders>
              <w:top w:val="nil"/>
              <w:left w:val="nil"/>
              <w:bottom w:val="single" w:color="auto" w:sz="4" w:space="0"/>
              <w:right w:val="single" w:color="auto" w:sz="4" w:space="0"/>
            </w:tcBorders>
            <w:shd w:val="clear" w:color="auto" w:fill="auto"/>
            <w:vAlign w:val="center"/>
          </w:tcPr>
          <w:p w14:paraId="0BFA58EE">
            <w:pPr>
              <w:widowControl/>
              <w:jc w:val="center"/>
              <w:rPr>
                <w:rFonts w:ascii="仿宋" w:hAnsi="仿宋" w:eastAsia="仿宋"/>
                <w:color w:val="000000"/>
                <w:kern w:val="0"/>
                <w:sz w:val="21"/>
                <w:szCs w:val="21"/>
                <w:highlight w:val="none"/>
              </w:rPr>
            </w:pPr>
            <w:r>
              <w:rPr>
                <w:rFonts w:ascii="仿宋" w:hAnsi="仿宋" w:eastAsia="仿宋"/>
                <w:color w:val="000000"/>
                <w:kern w:val="0"/>
                <w:sz w:val="21"/>
                <w:szCs w:val="21"/>
                <w:highlight w:val="none"/>
              </w:rPr>
              <w:t>10</w:t>
            </w:r>
          </w:p>
        </w:tc>
        <w:tc>
          <w:tcPr>
            <w:tcW w:w="523" w:type="pct"/>
            <w:tcBorders>
              <w:top w:val="nil"/>
              <w:left w:val="nil"/>
              <w:bottom w:val="single" w:color="auto" w:sz="4" w:space="0"/>
              <w:right w:val="single" w:color="auto" w:sz="4" w:space="0"/>
            </w:tcBorders>
            <w:shd w:val="clear" w:color="auto" w:fill="auto"/>
            <w:vAlign w:val="center"/>
          </w:tcPr>
          <w:p w14:paraId="163A7954">
            <w:pPr>
              <w:widowControl/>
              <w:jc w:val="center"/>
              <w:rPr>
                <w:rFonts w:ascii="仿宋" w:hAnsi="仿宋" w:eastAsia="仿宋"/>
                <w:color w:val="000000"/>
                <w:kern w:val="0"/>
                <w:sz w:val="21"/>
                <w:szCs w:val="21"/>
                <w:highlight w:val="none"/>
              </w:rPr>
            </w:pPr>
            <w:r>
              <w:rPr>
                <w:rFonts w:ascii="仿宋" w:hAnsi="仿宋" w:eastAsia="仿宋"/>
                <w:color w:val="000000"/>
                <w:kern w:val="0"/>
                <w:sz w:val="21"/>
                <w:szCs w:val="21"/>
                <w:highlight w:val="none"/>
              </w:rPr>
              <w:t>11=9*10</w:t>
            </w:r>
          </w:p>
        </w:tc>
        <w:tc>
          <w:tcPr>
            <w:tcW w:w="238" w:type="pct"/>
            <w:tcBorders>
              <w:top w:val="nil"/>
              <w:left w:val="nil"/>
              <w:bottom w:val="single" w:color="auto" w:sz="4" w:space="0"/>
              <w:right w:val="single" w:color="auto" w:sz="4" w:space="0"/>
            </w:tcBorders>
            <w:shd w:val="clear" w:color="auto" w:fill="auto"/>
            <w:vAlign w:val="center"/>
          </w:tcPr>
          <w:p w14:paraId="29FA5736">
            <w:pPr>
              <w:widowControl/>
              <w:jc w:val="center"/>
              <w:rPr>
                <w:rFonts w:ascii="仿宋" w:hAnsi="仿宋" w:eastAsia="仿宋"/>
                <w:color w:val="000000"/>
                <w:kern w:val="0"/>
                <w:sz w:val="21"/>
                <w:szCs w:val="21"/>
                <w:highlight w:val="none"/>
              </w:rPr>
            </w:pPr>
            <w:r>
              <w:rPr>
                <w:rFonts w:ascii="仿宋" w:hAnsi="仿宋" w:eastAsia="仿宋"/>
                <w:color w:val="000000"/>
                <w:kern w:val="0"/>
                <w:sz w:val="21"/>
                <w:szCs w:val="21"/>
                <w:highlight w:val="none"/>
              </w:rPr>
              <w:t>12</w:t>
            </w:r>
          </w:p>
        </w:tc>
        <w:tc>
          <w:tcPr>
            <w:tcW w:w="932" w:type="pct"/>
            <w:tcBorders>
              <w:top w:val="nil"/>
              <w:left w:val="nil"/>
              <w:bottom w:val="single" w:color="auto" w:sz="4" w:space="0"/>
              <w:right w:val="single" w:color="auto" w:sz="4" w:space="0"/>
            </w:tcBorders>
            <w:shd w:val="clear" w:color="auto" w:fill="auto"/>
            <w:vAlign w:val="center"/>
          </w:tcPr>
          <w:p w14:paraId="46A52CD3">
            <w:pPr>
              <w:widowControl/>
              <w:jc w:val="center"/>
              <w:rPr>
                <w:rFonts w:ascii="仿宋" w:hAnsi="仿宋" w:eastAsia="仿宋"/>
                <w:color w:val="000000"/>
                <w:kern w:val="0"/>
                <w:sz w:val="21"/>
                <w:szCs w:val="21"/>
                <w:highlight w:val="none"/>
              </w:rPr>
            </w:pPr>
            <w:r>
              <w:rPr>
                <w:rFonts w:ascii="仿宋" w:hAnsi="仿宋" w:eastAsia="仿宋"/>
                <w:color w:val="000000"/>
                <w:kern w:val="0"/>
                <w:sz w:val="21"/>
                <w:szCs w:val="21"/>
                <w:highlight w:val="none"/>
              </w:rPr>
              <w:t>13=6+7+8+11+12</w:t>
            </w:r>
          </w:p>
        </w:tc>
        <w:tc>
          <w:tcPr>
            <w:tcW w:w="523" w:type="pct"/>
            <w:tcBorders>
              <w:top w:val="nil"/>
              <w:left w:val="nil"/>
              <w:bottom w:val="single" w:color="auto" w:sz="4" w:space="0"/>
              <w:right w:val="single" w:color="auto" w:sz="4" w:space="0"/>
            </w:tcBorders>
            <w:shd w:val="clear" w:color="auto" w:fill="auto"/>
            <w:vAlign w:val="center"/>
          </w:tcPr>
          <w:p w14:paraId="2AB70877">
            <w:pPr>
              <w:widowControl/>
              <w:jc w:val="center"/>
              <w:rPr>
                <w:rFonts w:ascii="仿宋" w:hAnsi="仿宋" w:eastAsia="仿宋"/>
                <w:color w:val="000000"/>
                <w:kern w:val="0"/>
                <w:sz w:val="21"/>
                <w:szCs w:val="21"/>
                <w:highlight w:val="none"/>
              </w:rPr>
            </w:pPr>
            <w:r>
              <w:rPr>
                <w:rFonts w:ascii="仿宋" w:hAnsi="仿宋" w:eastAsia="仿宋"/>
                <w:color w:val="000000"/>
                <w:kern w:val="0"/>
                <w:sz w:val="21"/>
                <w:szCs w:val="21"/>
                <w:highlight w:val="none"/>
              </w:rPr>
              <w:t>14=4+13</w:t>
            </w:r>
          </w:p>
        </w:tc>
        <w:tc>
          <w:tcPr>
            <w:tcW w:w="292" w:type="pct"/>
            <w:tcBorders>
              <w:top w:val="nil"/>
              <w:left w:val="nil"/>
              <w:bottom w:val="single" w:color="auto" w:sz="4" w:space="0"/>
              <w:right w:val="single" w:color="auto" w:sz="8" w:space="0"/>
            </w:tcBorders>
            <w:shd w:val="clear" w:color="auto" w:fill="auto"/>
            <w:vAlign w:val="center"/>
          </w:tcPr>
          <w:p w14:paraId="05A6CD28">
            <w:pPr>
              <w:widowControl/>
              <w:jc w:val="center"/>
              <w:rPr>
                <w:rFonts w:ascii="仿宋" w:hAnsi="仿宋" w:eastAsia="仿宋"/>
                <w:color w:val="000000"/>
                <w:kern w:val="0"/>
                <w:sz w:val="21"/>
                <w:szCs w:val="21"/>
                <w:highlight w:val="none"/>
              </w:rPr>
            </w:pPr>
          </w:p>
        </w:tc>
      </w:tr>
      <w:tr w14:paraId="00FE6B5D">
        <w:tblPrEx>
          <w:tblCellMar>
            <w:top w:w="0" w:type="dxa"/>
            <w:left w:w="108" w:type="dxa"/>
            <w:bottom w:w="0" w:type="dxa"/>
            <w:right w:w="108" w:type="dxa"/>
          </w:tblCellMar>
        </w:tblPrEx>
        <w:trPr>
          <w:trHeight w:val="586" w:hRule="atLeast"/>
        </w:trPr>
        <w:tc>
          <w:tcPr>
            <w:tcW w:w="237" w:type="pct"/>
            <w:tcBorders>
              <w:top w:val="single" w:color="auto" w:sz="4" w:space="0"/>
              <w:left w:val="single" w:color="auto" w:sz="4" w:space="0"/>
              <w:bottom w:val="single" w:color="auto" w:sz="4" w:space="0"/>
              <w:right w:val="single" w:color="auto" w:sz="4" w:space="0"/>
            </w:tcBorders>
            <w:shd w:val="clear" w:color="auto" w:fill="auto"/>
            <w:vAlign w:val="center"/>
          </w:tcPr>
          <w:p w14:paraId="075416C8">
            <w:pPr>
              <w:widowControl/>
              <w:jc w:val="center"/>
              <w:rPr>
                <w:rFonts w:ascii="仿宋" w:hAnsi="仿宋" w:eastAsia="仿宋"/>
                <w:color w:val="000000"/>
                <w:kern w:val="0"/>
                <w:sz w:val="21"/>
                <w:szCs w:val="21"/>
                <w:highlight w:val="none"/>
              </w:rPr>
            </w:pPr>
            <w:r>
              <w:rPr>
                <w:rFonts w:ascii="仿宋" w:hAnsi="仿宋" w:eastAsia="仿宋"/>
                <w:color w:val="000000"/>
                <w:kern w:val="0"/>
                <w:sz w:val="21"/>
                <w:szCs w:val="21"/>
                <w:highlight w:val="none"/>
              </w:rPr>
              <w:t>1</w:t>
            </w:r>
          </w:p>
        </w:tc>
        <w:tc>
          <w:tcPr>
            <w:tcW w:w="237" w:type="pct"/>
            <w:tcBorders>
              <w:top w:val="single" w:color="auto" w:sz="4" w:space="0"/>
              <w:left w:val="nil"/>
              <w:bottom w:val="single" w:color="auto" w:sz="4" w:space="0"/>
              <w:right w:val="single" w:color="auto" w:sz="4" w:space="0"/>
            </w:tcBorders>
            <w:shd w:val="clear" w:color="auto" w:fill="auto"/>
            <w:noWrap/>
            <w:vAlign w:val="center"/>
          </w:tcPr>
          <w:p w14:paraId="260597F9">
            <w:pPr>
              <w:widowControl/>
              <w:jc w:val="center"/>
              <w:rPr>
                <w:rFonts w:ascii="仿宋" w:hAnsi="仿宋" w:eastAsia="仿宋"/>
                <w:color w:val="000000"/>
                <w:kern w:val="0"/>
                <w:sz w:val="21"/>
                <w:szCs w:val="21"/>
                <w:highlight w:val="none"/>
              </w:rPr>
            </w:pPr>
          </w:p>
        </w:tc>
        <w:tc>
          <w:tcPr>
            <w:tcW w:w="237" w:type="pct"/>
            <w:tcBorders>
              <w:top w:val="single" w:color="auto" w:sz="4" w:space="0"/>
              <w:left w:val="nil"/>
              <w:bottom w:val="single" w:color="auto" w:sz="4" w:space="0"/>
              <w:right w:val="single" w:color="auto" w:sz="4" w:space="0"/>
            </w:tcBorders>
            <w:shd w:val="clear" w:color="auto" w:fill="auto"/>
            <w:vAlign w:val="center"/>
          </w:tcPr>
          <w:p w14:paraId="24A74B2C">
            <w:pPr>
              <w:widowControl/>
              <w:jc w:val="center"/>
              <w:rPr>
                <w:rFonts w:ascii="仿宋" w:hAnsi="仿宋" w:eastAsia="仿宋"/>
                <w:color w:val="000000"/>
                <w:kern w:val="0"/>
                <w:sz w:val="21"/>
                <w:szCs w:val="21"/>
                <w:highlight w:val="none"/>
              </w:rPr>
            </w:pPr>
          </w:p>
        </w:tc>
        <w:tc>
          <w:tcPr>
            <w:tcW w:w="237" w:type="pct"/>
            <w:tcBorders>
              <w:top w:val="single" w:color="auto" w:sz="4" w:space="0"/>
              <w:left w:val="nil"/>
              <w:bottom w:val="single" w:color="auto" w:sz="4" w:space="0"/>
              <w:right w:val="single" w:color="auto" w:sz="4" w:space="0"/>
            </w:tcBorders>
            <w:shd w:val="clear" w:color="auto" w:fill="auto"/>
            <w:noWrap/>
            <w:vAlign w:val="center"/>
          </w:tcPr>
          <w:p w14:paraId="5AA4EC48">
            <w:pPr>
              <w:widowControl/>
              <w:jc w:val="center"/>
              <w:rPr>
                <w:rFonts w:ascii="仿宋" w:hAnsi="仿宋" w:eastAsia="仿宋"/>
                <w:color w:val="000000"/>
                <w:kern w:val="0"/>
                <w:sz w:val="21"/>
                <w:szCs w:val="21"/>
                <w:highlight w:val="none"/>
              </w:rPr>
            </w:pPr>
            <w:r>
              <w:rPr>
                <w:rFonts w:hint="eastAsia" w:ascii="仿宋" w:hAnsi="仿宋" w:eastAsia="仿宋"/>
                <w:color w:val="000000"/>
                <w:kern w:val="0"/>
                <w:sz w:val="21"/>
                <w:szCs w:val="21"/>
                <w:highlight w:val="none"/>
              </w:rPr>
              <w:t>吨</w:t>
            </w:r>
          </w:p>
        </w:tc>
        <w:tc>
          <w:tcPr>
            <w:tcW w:w="237" w:type="pct"/>
            <w:tcBorders>
              <w:top w:val="single" w:color="auto" w:sz="4" w:space="0"/>
              <w:left w:val="nil"/>
              <w:bottom w:val="single" w:color="auto" w:sz="4" w:space="0"/>
              <w:right w:val="single" w:color="auto" w:sz="4" w:space="0"/>
            </w:tcBorders>
            <w:shd w:val="clear" w:color="auto" w:fill="auto"/>
            <w:noWrap/>
            <w:vAlign w:val="center"/>
          </w:tcPr>
          <w:p w14:paraId="1CD47B33">
            <w:pPr>
              <w:widowControl/>
              <w:jc w:val="center"/>
              <w:rPr>
                <w:rFonts w:ascii="仿宋" w:hAnsi="仿宋" w:eastAsia="仿宋"/>
                <w:color w:val="000000"/>
                <w:kern w:val="0"/>
                <w:sz w:val="21"/>
                <w:szCs w:val="21"/>
                <w:highlight w:val="none"/>
              </w:rPr>
            </w:pPr>
          </w:p>
        </w:tc>
        <w:tc>
          <w:tcPr>
            <w:tcW w:w="238" w:type="pct"/>
            <w:tcBorders>
              <w:top w:val="single" w:color="auto" w:sz="4" w:space="0"/>
              <w:left w:val="nil"/>
              <w:bottom w:val="single" w:color="auto" w:sz="4" w:space="0"/>
              <w:right w:val="single" w:color="auto" w:sz="4" w:space="0"/>
            </w:tcBorders>
            <w:shd w:val="clear" w:color="auto" w:fill="auto"/>
            <w:vAlign w:val="center"/>
          </w:tcPr>
          <w:p w14:paraId="42E932B5">
            <w:pPr>
              <w:widowControl/>
              <w:jc w:val="center"/>
              <w:rPr>
                <w:rFonts w:ascii="仿宋" w:hAnsi="仿宋" w:eastAsia="仿宋"/>
                <w:color w:val="000000"/>
                <w:kern w:val="0"/>
                <w:sz w:val="21"/>
                <w:szCs w:val="21"/>
                <w:highlight w:val="none"/>
              </w:rPr>
            </w:pPr>
          </w:p>
        </w:tc>
        <w:tc>
          <w:tcPr>
            <w:tcW w:w="238" w:type="pct"/>
            <w:tcBorders>
              <w:top w:val="single" w:color="auto" w:sz="4" w:space="0"/>
              <w:left w:val="nil"/>
              <w:bottom w:val="single" w:color="auto" w:sz="4" w:space="0"/>
              <w:right w:val="single" w:color="auto" w:sz="4" w:space="0"/>
            </w:tcBorders>
            <w:shd w:val="clear" w:color="auto" w:fill="auto"/>
            <w:vAlign w:val="center"/>
          </w:tcPr>
          <w:p w14:paraId="2594FDDD">
            <w:pPr>
              <w:widowControl/>
              <w:jc w:val="center"/>
              <w:rPr>
                <w:rFonts w:ascii="仿宋" w:hAnsi="仿宋" w:eastAsia="仿宋"/>
                <w:color w:val="000000"/>
                <w:kern w:val="0"/>
                <w:sz w:val="21"/>
                <w:szCs w:val="21"/>
                <w:highlight w:val="none"/>
              </w:rPr>
            </w:pPr>
          </w:p>
        </w:tc>
        <w:tc>
          <w:tcPr>
            <w:tcW w:w="238" w:type="pct"/>
            <w:tcBorders>
              <w:top w:val="single" w:color="auto" w:sz="4" w:space="0"/>
              <w:left w:val="nil"/>
              <w:bottom w:val="single" w:color="auto" w:sz="4" w:space="0"/>
              <w:right w:val="single" w:color="auto" w:sz="4" w:space="0"/>
            </w:tcBorders>
            <w:shd w:val="clear" w:color="auto" w:fill="auto"/>
            <w:vAlign w:val="center"/>
          </w:tcPr>
          <w:p w14:paraId="05E69208">
            <w:pPr>
              <w:widowControl/>
              <w:jc w:val="center"/>
              <w:rPr>
                <w:rFonts w:ascii="仿宋" w:hAnsi="仿宋" w:eastAsia="仿宋"/>
                <w:color w:val="000000"/>
                <w:kern w:val="0"/>
                <w:sz w:val="21"/>
                <w:szCs w:val="21"/>
                <w:highlight w:val="none"/>
              </w:rPr>
            </w:pPr>
          </w:p>
        </w:tc>
        <w:tc>
          <w:tcPr>
            <w:tcW w:w="352" w:type="pct"/>
            <w:tcBorders>
              <w:top w:val="single" w:color="auto" w:sz="4" w:space="0"/>
              <w:left w:val="nil"/>
              <w:bottom w:val="single" w:color="auto" w:sz="4" w:space="0"/>
              <w:right w:val="single" w:color="auto" w:sz="4" w:space="0"/>
            </w:tcBorders>
            <w:shd w:val="clear" w:color="auto" w:fill="auto"/>
            <w:vAlign w:val="center"/>
          </w:tcPr>
          <w:p w14:paraId="287D3279">
            <w:pPr>
              <w:widowControl/>
              <w:jc w:val="center"/>
              <w:rPr>
                <w:rFonts w:ascii="仿宋" w:hAnsi="仿宋" w:eastAsia="仿宋"/>
                <w:color w:val="000000"/>
                <w:kern w:val="0"/>
                <w:sz w:val="21"/>
                <w:szCs w:val="21"/>
                <w:highlight w:val="none"/>
              </w:rPr>
            </w:pPr>
          </w:p>
        </w:tc>
        <w:tc>
          <w:tcPr>
            <w:tcW w:w="238" w:type="pct"/>
            <w:tcBorders>
              <w:top w:val="single" w:color="auto" w:sz="4" w:space="0"/>
              <w:left w:val="nil"/>
              <w:bottom w:val="single" w:color="auto" w:sz="4" w:space="0"/>
              <w:right w:val="single" w:color="auto" w:sz="4" w:space="0"/>
            </w:tcBorders>
            <w:shd w:val="clear" w:color="auto" w:fill="auto"/>
            <w:vAlign w:val="center"/>
          </w:tcPr>
          <w:p w14:paraId="73208A69">
            <w:pPr>
              <w:widowControl/>
              <w:jc w:val="center"/>
              <w:rPr>
                <w:rFonts w:ascii="仿宋" w:hAnsi="仿宋" w:eastAsia="仿宋"/>
                <w:color w:val="000000"/>
                <w:kern w:val="0"/>
                <w:sz w:val="21"/>
                <w:szCs w:val="21"/>
                <w:highlight w:val="none"/>
              </w:rPr>
            </w:pPr>
          </w:p>
        </w:tc>
        <w:tc>
          <w:tcPr>
            <w:tcW w:w="523" w:type="pct"/>
            <w:tcBorders>
              <w:top w:val="single" w:color="auto" w:sz="4" w:space="0"/>
              <w:left w:val="nil"/>
              <w:bottom w:val="single" w:color="auto" w:sz="4" w:space="0"/>
              <w:right w:val="single" w:color="auto" w:sz="4" w:space="0"/>
            </w:tcBorders>
            <w:shd w:val="clear" w:color="auto" w:fill="auto"/>
            <w:vAlign w:val="center"/>
          </w:tcPr>
          <w:p w14:paraId="3256175E">
            <w:pPr>
              <w:widowControl/>
              <w:jc w:val="center"/>
              <w:rPr>
                <w:rFonts w:ascii="仿宋" w:hAnsi="仿宋" w:eastAsia="仿宋"/>
                <w:color w:val="000000"/>
                <w:kern w:val="0"/>
                <w:sz w:val="21"/>
                <w:szCs w:val="21"/>
                <w:highlight w:val="none"/>
              </w:rPr>
            </w:pPr>
          </w:p>
        </w:tc>
        <w:tc>
          <w:tcPr>
            <w:tcW w:w="238" w:type="pct"/>
            <w:tcBorders>
              <w:top w:val="single" w:color="auto" w:sz="4" w:space="0"/>
              <w:left w:val="nil"/>
              <w:bottom w:val="single" w:color="auto" w:sz="4" w:space="0"/>
              <w:right w:val="single" w:color="auto" w:sz="4" w:space="0"/>
            </w:tcBorders>
            <w:shd w:val="clear" w:color="auto" w:fill="auto"/>
            <w:vAlign w:val="center"/>
          </w:tcPr>
          <w:p w14:paraId="0C24FCF2">
            <w:pPr>
              <w:widowControl/>
              <w:jc w:val="center"/>
              <w:rPr>
                <w:rFonts w:ascii="仿宋" w:hAnsi="仿宋" w:eastAsia="仿宋"/>
                <w:color w:val="000000"/>
                <w:kern w:val="0"/>
                <w:sz w:val="21"/>
                <w:szCs w:val="21"/>
                <w:highlight w:val="none"/>
              </w:rPr>
            </w:pPr>
          </w:p>
        </w:tc>
        <w:tc>
          <w:tcPr>
            <w:tcW w:w="932" w:type="pct"/>
            <w:tcBorders>
              <w:top w:val="single" w:color="auto" w:sz="4" w:space="0"/>
              <w:left w:val="nil"/>
              <w:bottom w:val="single" w:color="auto" w:sz="4" w:space="0"/>
              <w:right w:val="single" w:color="auto" w:sz="4" w:space="0"/>
            </w:tcBorders>
            <w:shd w:val="clear" w:color="auto" w:fill="auto"/>
            <w:vAlign w:val="center"/>
          </w:tcPr>
          <w:p w14:paraId="6AC34252">
            <w:pPr>
              <w:widowControl/>
              <w:jc w:val="center"/>
              <w:rPr>
                <w:rFonts w:ascii="仿宋" w:hAnsi="仿宋" w:eastAsia="仿宋"/>
                <w:color w:val="000000"/>
                <w:kern w:val="0"/>
                <w:sz w:val="21"/>
                <w:szCs w:val="21"/>
                <w:highlight w:val="none"/>
              </w:rPr>
            </w:pPr>
          </w:p>
        </w:tc>
        <w:tc>
          <w:tcPr>
            <w:tcW w:w="523" w:type="pct"/>
            <w:tcBorders>
              <w:top w:val="single" w:color="auto" w:sz="4" w:space="0"/>
              <w:left w:val="nil"/>
              <w:bottom w:val="single" w:color="auto" w:sz="4" w:space="0"/>
              <w:right w:val="single" w:color="auto" w:sz="4" w:space="0"/>
            </w:tcBorders>
            <w:shd w:val="clear" w:color="auto" w:fill="auto"/>
            <w:vAlign w:val="center"/>
          </w:tcPr>
          <w:p w14:paraId="7D5417FF">
            <w:pPr>
              <w:widowControl/>
              <w:jc w:val="center"/>
              <w:rPr>
                <w:rFonts w:ascii="仿宋" w:hAnsi="仿宋" w:eastAsia="仿宋"/>
                <w:color w:val="000000"/>
                <w:kern w:val="0"/>
                <w:sz w:val="21"/>
                <w:szCs w:val="21"/>
                <w:highlight w:val="none"/>
              </w:rPr>
            </w:pPr>
          </w:p>
        </w:tc>
        <w:tc>
          <w:tcPr>
            <w:tcW w:w="292" w:type="pct"/>
            <w:tcBorders>
              <w:top w:val="single" w:color="auto" w:sz="4" w:space="0"/>
              <w:left w:val="nil"/>
              <w:bottom w:val="single" w:color="auto" w:sz="4" w:space="0"/>
              <w:right w:val="single" w:color="auto" w:sz="4" w:space="0"/>
            </w:tcBorders>
            <w:shd w:val="clear" w:color="auto" w:fill="auto"/>
            <w:vAlign w:val="center"/>
          </w:tcPr>
          <w:p w14:paraId="5515B498">
            <w:pPr>
              <w:widowControl/>
              <w:jc w:val="center"/>
              <w:rPr>
                <w:rFonts w:ascii="仿宋" w:hAnsi="仿宋" w:eastAsia="仿宋"/>
                <w:color w:val="000000"/>
                <w:kern w:val="0"/>
                <w:sz w:val="21"/>
                <w:szCs w:val="21"/>
                <w:highlight w:val="none"/>
              </w:rPr>
            </w:pPr>
          </w:p>
        </w:tc>
      </w:tr>
      <w:tr w14:paraId="17AF632A">
        <w:tblPrEx>
          <w:tblCellMar>
            <w:top w:w="0" w:type="dxa"/>
            <w:left w:w="108" w:type="dxa"/>
            <w:bottom w:w="0" w:type="dxa"/>
            <w:right w:w="108" w:type="dxa"/>
          </w:tblCellMar>
        </w:tblPrEx>
        <w:trPr>
          <w:trHeight w:val="649" w:hRule="atLeast"/>
        </w:trPr>
        <w:tc>
          <w:tcPr>
            <w:tcW w:w="237" w:type="pct"/>
            <w:tcBorders>
              <w:top w:val="single" w:color="auto" w:sz="4" w:space="0"/>
              <w:left w:val="single" w:color="auto" w:sz="4" w:space="0"/>
              <w:bottom w:val="single" w:color="auto" w:sz="4" w:space="0"/>
              <w:right w:val="single" w:color="auto" w:sz="4" w:space="0"/>
            </w:tcBorders>
            <w:shd w:val="clear" w:color="auto" w:fill="auto"/>
            <w:vAlign w:val="center"/>
          </w:tcPr>
          <w:p w14:paraId="03DC849F">
            <w:pPr>
              <w:widowControl/>
              <w:jc w:val="center"/>
              <w:rPr>
                <w:rFonts w:ascii="仿宋" w:hAnsi="仿宋" w:eastAsia="仿宋"/>
                <w:color w:val="000000"/>
                <w:kern w:val="0"/>
                <w:sz w:val="21"/>
                <w:szCs w:val="21"/>
                <w:highlight w:val="none"/>
              </w:rPr>
            </w:pPr>
            <w:r>
              <w:rPr>
                <w:rFonts w:hint="eastAsia" w:ascii="仿宋" w:hAnsi="仿宋" w:eastAsia="仿宋"/>
                <w:color w:val="000000"/>
                <w:kern w:val="0"/>
                <w:sz w:val="21"/>
                <w:szCs w:val="21"/>
                <w:highlight w:val="none"/>
              </w:rPr>
              <w:t>2</w:t>
            </w:r>
          </w:p>
        </w:tc>
        <w:tc>
          <w:tcPr>
            <w:tcW w:w="237" w:type="pct"/>
            <w:tcBorders>
              <w:top w:val="single" w:color="auto" w:sz="4" w:space="0"/>
              <w:left w:val="nil"/>
              <w:bottom w:val="single" w:color="auto" w:sz="4" w:space="0"/>
              <w:right w:val="single" w:color="auto" w:sz="4" w:space="0"/>
            </w:tcBorders>
            <w:shd w:val="clear" w:color="auto" w:fill="auto"/>
            <w:noWrap/>
            <w:vAlign w:val="center"/>
          </w:tcPr>
          <w:p w14:paraId="1BD41ED9">
            <w:pPr>
              <w:widowControl/>
              <w:jc w:val="center"/>
              <w:rPr>
                <w:rFonts w:ascii="仿宋" w:hAnsi="仿宋" w:eastAsia="仿宋"/>
                <w:color w:val="000000"/>
                <w:kern w:val="0"/>
                <w:sz w:val="21"/>
                <w:szCs w:val="21"/>
                <w:highlight w:val="none"/>
              </w:rPr>
            </w:pPr>
          </w:p>
        </w:tc>
        <w:tc>
          <w:tcPr>
            <w:tcW w:w="237" w:type="pct"/>
            <w:tcBorders>
              <w:top w:val="single" w:color="auto" w:sz="4" w:space="0"/>
              <w:left w:val="nil"/>
              <w:bottom w:val="single" w:color="auto" w:sz="4" w:space="0"/>
              <w:right w:val="single" w:color="auto" w:sz="4" w:space="0"/>
            </w:tcBorders>
            <w:shd w:val="clear" w:color="auto" w:fill="auto"/>
            <w:vAlign w:val="center"/>
          </w:tcPr>
          <w:p w14:paraId="28CB6FA3">
            <w:pPr>
              <w:widowControl/>
              <w:jc w:val="center"/>
              <w:rPr>
                <w:rFonts w:ascii="仿宋" w:hAnsi="仿宋" w:eastAsia="仿宋"/>
                <w:color w:val="000000"/>
                <w:kern w:val="0"/>
                <w:sz w:val="21"/>
                <w:szCs w:val="21"/>
                <w:highlight w:val="none"/>
              </w:rPr>
            </w:pPr>
          </w:p>
        </w:tc>
        <w:tc>
          <w:tcPr>
            <w:tcW w:w="237" w:type="pct"/>
            <w:tcBorders>
              <w:top w:val="single" w:color="auto" w:sz="4" w:space="0"/>
              <w:left w:val="nil"/>
              <w:bottom w:val="single" w:color="auto" w:sz="4" w:space="0"/>
              <w:right w:val="single" w:color="auto" w:sz="4" w:space="0"/>
            </w:tcBorders>
            <w:shd w:val="clear" w:color="auto" w:fill="auto"/>
            <w:noWrap/>
            <w:vAlign w:val="center"/>
          </w:tcPr>
          <w:p w14:paraId="3A7ADE8D">
            <w:pPr>
              <w:widowControl/>
              <w:jc w:val="center"/>
              <w:rPr>
                <w:rFonts w:ascii="仿宋" w:hAnsi="仿宋" w:eastAsia="仿宋"/>
                <w:color w:val="000000"/>
                <w:kern w:val="0"/>
                <w:sz w:val="21"/>
                <w:szCs w:val="21"/>
                <w:highlight w:val="none"/>
              </w:rPr>
            </w:pPr>
          </w:p>
        </w:tc>
        <w:tc>
          <w:tcPr>
            <w:tcW w:w="237" w:type="pct"/>
            <w:tcBorders>
              <w:top w:val="single" w:color="auto" w:sz="4" w:space="0"/>
              <w:left w:val="nil"/>
              <w:bottom w:val="single" w:color="auto" w:sz="4" w:space="0"/>
              <w:right w:val="single" w:color="auto" w:sz="4" w:space="0"/>
            </w:tcBorders>
            <w:shd w:val="clear" w:color="auto" w:fill="auto"/>
            <w:noWrap/>
            <w:vAlign w:val="center"/>
          </w:tcPr>
          <w:p w14:paraId="5E927F5F">
            <w:pPr>
              <w:widowControl/>
              <w:jc w:val="center"/>
              <w:rPr>
                <w:rFonts w:ascii="仿宋" w:hAnsi="仿宋" w:eastAsia="仿宋"/>
                <w:color w:val="000000"/>
                <w:kern w:val="0"/>
                <w:sz w:val="21"/>
                <w:szCs w:val="21"/>
                <w:highlight w:val="none"/>
              </w:rPr>
            </w:pPr>
          </w:p>
        </w:tc>
        <w:tc>
          <w:tcPr>
            <w:tcW w:w="238" w:type="pct"/>
            <w:tcBorders>
              <w:top w:val="single" w:color="auto" w:sz="4" w:space="0"/>
              <w:left w:val="nil"/>
              <w:bottom w:val="single" w:color="auto" w:sz="4" w:space="0"/>
              <w:right w:val="single" w:color="auto" w:sz="4" w:space="0"/>
            </w:tcBorders>
            <w:shd w:val="clear" w:color="auto" w:fill="auto"/>
            <w:vAlign w:val="center"/>
          </w:tcPr>
          <w:p w14:paraId="501A9F50">
            <w:pPr>
              <w:widowControl/>
              <w:jc w:val="center"/>
              <w:rPr>
                <w:rFonts w:ascii="仿宋" w:hAnsi="仿宋" w:eastAsia="仿宋"/>
                <w:color w:val="000000"/>
                <w:kern w:val="0"/>
                <w:sz w:val="21"/>
                <w:szCs w:val="21"/>
                <w:highlight w:val="none"/>
              </w:rPr>
            </w:pPr>
          </w:p>
        </w:tc>
        <w:tc>
          <w:tcPr>
            <w:tcW w:w="238" w:type="pct"/>
            <w:tcBorders>
              <w:top w:val="single" w:color="auto" w:sz="4" w:space="0"/>
              <w:left w:val="nil"/>
              <w:bottom w:val="single" w:color="auto" w:sz="4" w:space="0"/>
              <w:right w:val="single" w:color="auto" w:sz="4" w:space="0"/>
            </w:tcBorders>
            <w:shd w:val="clear" w:color="auto" w:fill="auto"/>
            <w:vAlign w:val="center"/>
          </w:tcPr>
          <w:p w14:paraId="46C3B6D3">
            <w:pPr>
              <w:widowControl/>
              <w:jc w:val="center"/>
              <w:rPr>
                <w:rFonts w:ascii="仿宋" w:hAnsi="仿宋" w:eastAsia="仿宋"/>
                <w:color w:val="000000"/>
                <w:kern w:val="0"/>
                <w:sz w:val="21"/>
                <w:szCs w:val="21"/>
                <w:highlight w:val="none"/>
              </w:rPr>
            </w:pPr>
          </w:p>
        </w:tc>
        <w:tc>
          <w:tcPr>
            <w:tcW w:w="238" w:type="pct"/>
            <w:tcBorders>
              <w:top w:val="single" w:color="auto" w:sz="4" w:space="0"/>
              <w:left w:val="nil"/>
              <w:bottom w:val="single" w:color="auto" w:sz="4" w:space="0"/>
              <w:right w:val="single" w:color="auto" w:sz="4" w:space="0"/>
            </w:tcBorders>
            <w:shd w:val="clear" w:color="auto" w:fill="auto"/>
            <w:vAlign w:val="center"/>
          </w:tcPr>
          <w:p w14:paraId="1EB0BA99">
            <w:pPr>
              <w:widowControl/>
              <w:jc w:val="center"/>
              <w:rPr>
                <w:rFonts w:ascii="仿宋" w:hAnsi="仿宋" w:eastAsia="仿宋"/>
                <w:color w:val="000000"/>
                <w:kern w:val="0"/>
                <w:sz w:val="21"/>
                <w:szCs w:val="21"/>
                <w:highlight w:val="none"/>
              </w:rPr>
            </w:pPr>
          </w:p>
        </w:tc>
        <w:tc>
          <w:tcPr>
            <w:tcW w:w="352" w:type="pct"/>
            <w:tcBorders>
              <w:top w:val="single" w:color="auto" w:sz="4" w:space="0"/>
              <w:left w:val="nil"/>
              <w:bottom w:val="single" w:color="auto" w:sz="4" w:space="0"/>
              <w:right w:val="single" w:color="auto" w:sz="4" w:space="0"/>
            </w:tcBorders>
            <w:shd w:val="clear" w:color="auto" w:fill="auto"/>
            <w:vAlign w:val="center"/>
          </w:tcPr>
          <w:p w14:paraId="5C747F4D">
            <w:pPr>
              <w:widowControl/>
              <w:jc w:val="center"/>
              <w:rPr>
                <w:rFonts w:ascii="仿宋" w:hAnsi="仿宋" w:eastAsia="仿宋"/>
                <w:color w:val="000000"/>
                <w:kern w:val="0"/>
                <w:sz w:val="21"/>
                <w:szCs w:val="21"/>
                <w:highlight w:val="none"/>
              </w:rPr>
            </w:pPr>
          </w:p>
        </w:tc>
        <w:tc>
          <w:tcPr>
            <w:tcW w:w="238" w:type="pct"/>
            <w:tcBorders>
              <w:top w:val="single" w:color="auto" w:sz="4" w:space="0"/>
              <w:left w:val="nil"/>
              <w:bottom w:val="single" w:color="auto" w:sz="4" w:space="0"/>
              <w:right w:val="single" w:color="auto" w:sz="4" w:space="0"/>
            </w:tcBorders>
            <w:shd w:val="clear" w:color="auto" w:fill="auto"/>
            <w:vAlign w:val="center"/>
          </w:tcPr>
          <w:p w14:paraId="6B5F7ED0">
            <w:pPr>
              <w:widowControl/>
              <w:jc w:val="center"/>
              <w:rPr>
                <w:rFonts w:ascii="仿宋" w:hAnsi="仿宋" w:eastAsia="仿宋"/>
                <w:color w:val="000000"/>
                <w:kern w:val="0"/>
                <w:sz w:val="21"/>
                <w:szCs w:val="21"/>
                <w:highlight w:val="none"/>
              </w:rPr>
            </w:pPr>
          </w:p>
        </w:tc>
        <w:tc>
          <w:tcPr>
            <w:tcW w:w="523" w:type="pct"/>
            <w:tcBorders>
              <w:top w:val="single" w:color="auto" w:sz="4" w:space="0"/>
              <w:left w:val="nil"/>
              <w:bottom w:val="single" w:color="auto" w:sz="4" w:space="0"/>
              <w:right w:val="single" w:color="auto" w:sz="4" w:space="0"/>
            </w:tcBorders>
            <w:shd w:val="clear" w:color="auto" w:fill="auto"/>
            <w:vAlign w:val="center"/>
          </w:tcPr>
          <w:p w14:paraId="2E295F17">
            <w:pPr>
              <w:widowControl/>
              <w:jc w:val="center"/>
              <w:rPr>
                <w:rFonts w:ascii="仿宋" w:hAnsi="仿宋" w:eastAsia="仿宋"/>
                <w:color w:val="000000"/>
                <w:kern w:val="0"/>
                <w:sz w:val="21"/>
                <w:szCs w:val="21"/>
                <w:highlight w:val="none"/>
              </w:rPr>
            </w:pPr>
          </w:p>
        </w:tc>
        <w:tc>
          <w:tcPr>
            <w:tcW w:w="238" w:type="pct"/>
            <w:tcBorders>
              <w:top w:val="single" w:color="auto" w:sz="4" w:space="0"/>
              <w:left w:val="nil"/>
              <w:bottom w:val="single" w:color="auto" w:sz="4" w:space="0"/>
              <w:right w:val="single" w:color="auto" w:sz="4" w:space="0"/>
            </w:tcBorders>
            <w:shd w:val="clear" w:color="auto" w:fill="auto"/>
            <w:vAlign w:val="center"/>
          </w:tcPr>
          <w:p w14:paraId="507AF993">
            <w:pPr>
              <w:widowControl/>
              <w:jc w:val="center"/>
              <w:rPr>
                <w:rFonts w:ascii="仿宋" w:hAnsi="仿宋" w:eastAsia="仿宋"/>
                <w:color w:val="000000"/>
                <w:kern w:val="0"/>
                <w:sz w:val="21"/>
                <w:szCs w:val="21"/>
                <w:highlight w:val="none"/>
              </w:rPr>
            </w:pPr>
          </w:p>
        </w:tc>
        <w:tc>
          <w:tcPr>
            <w:tcW w:w="932" w:type="pct"/>
            <w:tcBorders>
              <w:top w:val="single" w:color="auto" w:sz="4" w:space="0"/>
              <w:left w:val="nil"/>
              <w:bottom w:val="single" w:color="auto" w:sz="4" w:space="0"/>
              <w:right w:val="single" w:color="auto" w:sz="4" w:space="0"/>
            </w:tcBorders>
            <w:shd w:val="clear" w:color="auto" w:fill="auto"/>
            <w:vAlign w:val="center"/>
          </w:tcPr>
          <w:p w14:paraId="4C18710D">
            <w:pPr>
              <w:widowControl/>
              <w:jc w:val="center"/>
              <w:rPr>
                <w:rFonts w:ascii="仿宋" w:hAnsi="仿宋" w:eastAsia="仿宋"/>
                <w:color w:val="000000"/>
                <w:kern w:val="0"/>
                <w:sz w:val="21"/>
                <w:szCs w:val="21"/>
                <w:highlight w:val="none"/>
              </w:rPr>
            </w:pPr>
          </w:p>
        </w:tc>
        <w:tc>
          <w:tcPr>
            <w:tcW w:w="523" w:type="pct"/>
            <w:tcBorders>
              <w:top w:val="single" w:color="auto" w:sz="4" w:space="0"/>
              <w:left w:val="nil"/>
              <w:bottom w:val="single" w:color="auto" w:sz="4" w:space="0"/>
              <w:right w:val="single" w:color="auto" w:sz="4" w:space="0"/>
            </w:tcBorders>
            <w:shd w:val="clear" w:color="auto" w:fill="auto"/>
            <w:vAlign w:val="center"/>
          </w:tcPr>
          <w:p w14:paraId="69789EC9">
            <w:pPr>
              <w:widowControl/>
              <w:jc w:val="center"/>
              <w:rPr>
                <w:rFonts w:ascii="仿宋" w:hAnsi="仿宋" w:eastAsia="仿宋"/>
                <w:color w:val="000000"/>
                <w:kern w:val="0"/>
                <w:sz w:val="21"/>
                <w:szCs w:val="21"/>
                <w:highlight w:val="none"/>
              </w:rPr>
            </w:pPr>
          </w:p>
        </w:tc>
        <w:tc>
          <w:tcPr>
            <w:tcW w:w="292" w:type="pct"/>
            <w:tcBorders>
              <w:top w:val="single" w:color="auto" w:sz="4" w:space="0"/>
              <w:left w:val="nil"/>
              <w:bottom w:val="single" w:color="auto" w:sz="4" w:space="0"/>
              <w:right w:val="single" w:color="auto" w:sz="4" w:space="0"/>
            </w:tcBorders>
            <w:shd w:val="clear" w:color="auto" w:fill="auto"/>
            <w:vAlign w:val="center"/>
          </w:tcPr>
          <w:p w14:paraId="5A943489">
            <w:pPr>
              <w:widowControl/>
              <w:jc w:val="center"/>
              <w:rPr>
                <w:rFonts w:ascii="仿宋" w:hAnsi="仿宋" w:eastAsia="仿宋"/>
                <w:color w:val="000000"/>
                <w:kern w:val="0"/>
                <w:sz w:val="21"/>
                <w:szCs w:val="21"/>
                <w:highlight w:val="none"/>
              </w:rPr>
            </w:pPr>
          </w:p>
        </w:tc>
      </w:tr>
    </w:tbl>
    <w:p w14:paraId="3D61E4C0">
      <w:pPr>
        <w:pStyle w:val="311"/>
        <w:spacing w:line="276" w:lineRule="auto"/>
        <w:ind w:firstLine="0" w:firstLineChars="0"/>
        <w:rPr>
          <w:rFonts w:hAnsi="仿宋" w:cs="仿宋_GB2312"/>
          <w:b/>
          <w:bCs/>
          <w:highlight w:val="none"/>
        </w:rPr>
      </w:pPr>
    </w:p>
    <w:p w14:paraId="0349273A">
      <w:pPr>
        <w:pStyle w:val="311"/>
        <w:spacing w:line="276" w:lineRule="auto"/>
        <w:ind w:firstLine="0" w:firstLineChars="0"/>
        <w:rPr>
          <w:rFonts w:ascii="仿宋" w:hAnsi="仿宋" w:eastAsia="仿宋" w:cs="仿宋_GB2312"/>
          <w:b/>
          <w:bCs/>
          <w:highlight w:val="none"/>
        </w:rPr>
      </w:pPr>
      <w:r>
        <w:rPr>
          <w:rFonts w:hint="eastAsia" w:ascii="仿宋" w:hAnsi="仿宋" w:eastAsia="仿宋"/>
          <w:kern w:val="0"/>
          <w:sz w:val="21"/>
          <w:szCs w:val="21"/>
          <w:highlight w:val="none"/>
        </w:rPr>
        <w:t>说明：运输距离按常规运距考虑，运距只作为本次投标报价参考，不作为后期调价依据。</w:t>
      </w:r>
    </w:p>
    <w:p w14:paraId="056FFF78">
      <w:pPr>
        <w:pStyle w:val="311"/>
        <w:spacing w:line="276" w:lineRule="auto"/>
        <w:ind w:firstLine="0" w:firstLineChars="0"/>
        <w:rPr>
          <w:rFonts w:ascii="仿宋" w:hAnsi="仿宋" w:eastAsia="仿宋" w:cs="仿宋_GB2312"/>
          <w:b/>
          <w:bCs/>
          <w:highlight w:val="none"/>
        </w:rPr>
      </w:pPr>
    </w:p>
    <w:p w14:paraId="478A644A">
      <w:pPr>
        <w:pStyle w:val="311"/>
        <w:spacing w:line="276" w:lineRule="auto"/>
        <w:ind w:firstLine="0" w:firstLineChars="0"/>
        <w:rPr>
          <w:rFonts w:ascii="仿宋" w:hAnsi="仿宋" w:eastAsia="仿宋" w:cs="仿宋_GB2312"/>
          <w:b/>
          <w:bCs/>
          <w:highlight w:val="none"/>
        </w:rPr>
      </w:pPr>
    </w:p>
    <w:p w14:paraId="4733EBEE">
      <w:pPr>
        <w:pStyle w:val="311"/>
        <w:spacing w:line="276" w:lineRule="auto"/>
        <w:ind w:firstLine="0" w:firstLineChars="0"/>
        <w:rPr>
          <w:rFonts w:ascii="仿宋" w:hAnsi="仿宋" w:eastAsia="仿宋" w:cs="仿宋_GB2312"/>
          <w:b/>
          <w:bCs/>
          <w:highlight w:val="none"/>
        </w:rPr>
      </w:pPr>
    </w:p>
    <w:p w14:paraId="400C3F69">
      <w:pPr>
        <w:pStyle w:val="311"/>
        <w:spacing w:line="276" w:lineRule="auto"/>
        <w:ind w:right="964" w:firstLine="4578" w:firstLineChars="1900"/>
        <w:rPr>
          <w:rFonts w:ascii="仿宋" w:hAnsi="仿宋" w:eastAsia="仿宋" w:cs="仿宋_GB2312"/>
          <w:b/>
          <w:bCs/>
          <w:highlight w:val="none"/>
        </w:rPr>
      </w:pPr>
      <w:r>
        <w:rPr>
          <w:rFonts w:hint="eastAsia" w:ascii="仿宋" w:hAnsi="仿宋" w:eastAsia="仿宋" w:cs="仿宋_GB2312"/>
          <w:b/>
          <w:bCs/>
          <w:highlight w:val="none"/>
        </w:rPr>
        <w:t>投标人名称：（公章）</w:t>
      </w:r>
    </w:p>
    <w:p w14:paraId="2B9C271C">
      <w:pPr>
        <w:pStyle w:val="311"/>
        <w:spacing w:line="276" w:lineRule="auto"/>
        <w:ind w:firstLine="482"/>
        <w:jc w:val="right"/>
        <w:rPr>
          <w:rFonts w:ascii="仿宋" w:hAnsi="仿宋" w:eastAsia="仿宋" w:cs="仿宋_GB2312"/>
          <w:b/>
          <w:bCs/>
          <w:highlight w:val="none"/>
          <w:u w:val="single"/>
        </w:rPr>
      </w:pPr>
    </w:p>
    <w:p w14:paraId="70DF2E94">
      <w:pPr>
        <w:pStyle w:val="311"/>
        <w:spacing w:line="276" w:lineRule="auto"/>
        <w:ind w:right="1205" w:firstLine="482"/>
        <w:jc w:val="center"/>
        <w:rPr>
          <w:rFonts w:ascii="仿宋" w:hAnsi="仿宋" w:eastAsia="仿宋" w:cs="仿宋_GB2312"/>
          <w:b/>
          <w:bCs/>
          <w:highlight w:val="none"/>
        </w:rPr>
      </w:pPr>
      <w:r>
        <w:rPr>
          <w:rFonts w:hint="eastAsia" w:ascii="仿宋" w:hAnsi="仿宋" w:eastAsia="仿宋" w:cs="仿宋_GB2312"/>
          <w:b/>
          <w:bCs/>
          <w:highlight w:val="none"/>
          <w:lang w:val="en-US" w:eastAsia="zh-CN"/>
        </w:rPr>
        <w:t xml:space="preserve">      </w:t>
      </w:r>
      <w:r>
        <w:rPr>
          <w:rFonts w:hint="eastAsia" w:ascii="仿宋" w:hAnsi="仿宋" w:eastAsia="仿宋" w:cs="仿宋_GB2312"/>
          <w:b/>
          <w:bCs/>
          <w:highlight w:val="none"/>
          <w:lang w:eastAsia="zh-Hans"/>
        </w:rPr>
        <w:t>法定代表人或</w:t>
      </w:r>
      <w:r>
        <w:rPr>
          <w:rFonts w:hint="eastAsia" w:ascii="仿宋" w:hAnsi="仿宋" w:eastAsia="仿宋" w:cs="仿宋_GB2312"/>
          <w:b/>
          <w:bCs/>
          <w:highlight w:val="none"/>
        </w:rPr>
        <w:t>授权</w:t>
      </w:r>
      <w:r>
        <w:rPr>
          <w:rFonts w:hint="eastAsia" w:ascii="仿宋" w:hAnsi="仿宋" w:eastAsia="仿宋" w:cs="仿宋_GB2312"/>
          <w:b/>
          <w:bCs/>
          <w:highlight w:val="none"/>
          <w:lang w:eastAsia="zh-Hans"/>
        </w:rPr>
        <w:t>委托人</w:t>
      </w:r>
      <w:r>
        <w:rPr>
          <w:rFonts w:hint="eastAsia" w:ascii="仿宋" w:hAnsi="仿宋" w:eastAsia="仿宋" w:cs="仿宋_GB2312"/>
          <w:b/>
          <w:bCs/>
          <w:highlight w:val="none"/>
        </w:rPr>
        <w:t>签字：</w:t>
      </w:r>
    </w:p>
    <w:p w14:paraId="4E097FA1">
      <w:pPr>
        <w:pStyle w:val="311"/>
        <w:spacing w:line="276" w:lineRule="auto"/>
        <w:ind w:firstLine="0" w:firstLineChars="0"/>
        <w:rPr>
          <w:rFonts w:ascii="仿宋" w:hAnsi="仿宋" w:eastAsia="仿宋" w:cs="仿宋_GB2312"/>
          <w:b/>
          <w:bCs/>
          <w:highlight w:val="none"/>
        </w:rPr>
      </w:pPr>
    </w:p>
    <w:p w14:paraId="424A7E8F">
      <w:pPr>
        <w:pStyle w:val="311"/>
        <w:spacing w:line="276" w:lineRule="auto"/>
        <w:ind w:firstLine="0" w:firstLineChars="0"/>
        <w:rPr>
          <w:rFonts w:ascii="仿宋" w:hAnsi="仿宋" w:eastAsia="仿宋" w:cs="仿宋_GB2312"/>
          <w:b/>
          <w:bCs/>
          <w:highlight w:val="none"/>
        </w:rPr>
      </w:pPr>
    </w:p>
    <w:p w14:paraId="3FDE5FF8">
      <w:pPr>
        <w:pStyle w:val="311"/>
        <w:wordWrap w:val="0"/>
        <w:spacing w:line="276" w:lineRule="auto"/>
        <w:ind w:right="482" w:firstLine="0" w:firstLineChars="0"/>
        <w:jc w:val="right"/>
        <w:rPr>
          <w:rFonts w:ascii="仿宋" w:hAnsi="仿宋" w:eastAsia="仿宋" w:cs="仿宋_GB2312"/>
          <w:b/>
          <w:bCs/>
          <w:highlight w:val="none"/>
        </w:rPr>
        <w:sectPr>
          <w:pgSz w:w="12240" w:h="15840"/>
          <w:pgMar w:top="1440" w:right="1800" w:bottom="1440" w:left="1800" w:header="851" w:footer="992" w:gutter="0"/>
          <w:cols w:space="720" w:num="1"/>
          <w:titlePg/>
          <w:docGrid w:linePitch="381" w:charSpace="0"/>
        </w:sectPr>
      </w:pPr>
      <w:r>
        <w:rPr>
          <w:rFonts w:hint="eastAsia" w:ascii="仿宋" w:hAnsi="仿宋" w:eastAsia="仿宋" w:cs="仿宋_GB2312"/>
          <w:b/>
          <w:bCs/>
          <w:highlight w:val="none"/>
        </w:rPr>
        <w:t>日期：</w:t>
      </w:r>
      <w:r>
        <w:rPr>
          <w:rFonts w:hint="eastAsia" w:ascii="仿宋" w:hAnsi="仿宋" w:eastAsia="仿宋" w:cs="仿宋_GB2312"/>
          <w:b/>
          <w:bCs/>
          <w:highlight w:val="none"/>
          <w:u w:val="single"/>
          <w:lang w:val="en-US" w:eastAsia="zh-CN"/>
        </w:rPr>
        <w:t xml:space="preserve">      </w:t>
      </w:r>
      <w:r>
        <w:rPr>
          <w:rFonts w:hint="eastAsia" w:ascii="仿宋" w:hAnsi="仿宋" w:eastAsia="仿宋" w:cs="仿宋_GB2312"/>
          <w:b/>
          <w:bCs/>
          <w:highlight w:val="none"/>
        </w:rPr>
        <w:t>年</w:t>
      </w:r>
      <w:r>
        <w:rPr>
          <w:rFonts w:hint="eastAsia" w:ascii="仿宋" w:hAnsi="仿宋" w:eastAsia="仿宋" w:cs="仿宋_GB2312"/>
          <w:b/>
          <w:bCs/>
          <w:highlight w:val="none"/>
          <w:u w:val="single"/>
        </w:rPr>
        <w:t xml:space="preserve">  </w:t>
      </w:r>
      <w:r>
        <w:rPr>
          <w:rFonts w:hint="eastAsia" w:ascii="仿宋" w:hAnsi="仿宋" w:eastAsia="仿宋" w:cs="仿宋_GB2312"/>
          <w:b/>
          <w:bCs/>
          <w:highlight w:val="none"/>
        </w:rPr>
        <w:t>月</w:t>
      </w:r>
      <w:r>
        <w:rPr>
          <w:rFonts w:ascii="仿宋" w:hAnsi="仿宋" w:eastAsia="仿宋" w:cs="仿宋_GB2312"/>
          <w:b/>
          <w:bCs/>
          <w:highlight w:val="none"/>
          <w:u w:val="single"/>
        </w:rPr>
        <w:t xml:space="preserve">  </w:t>
      </w:r>
      <w:r>
        <w:rPr>
          <w:rFonts w:hint="eastAsia" w:ascii="仿宋" w:hAnsi="仿宋" w:eastAsia="仿宋" w:cs="仿宋_GB2312"/>
          <w:b/>
          <w:bCs/>
          <w:highlight w:val="none"/>
        </w:rPr>
        <w:t>日</w:t>
      </w:r>
    </w:p>
    <w:p w14:paraId="5FFF4678">
      <w:pPr>
        <w:spacing w:line="400" w:lineRule="exact"/>
        <w:jc w:val="left"/>
        <w:rPr>
          <w:rFonts w:ascii="仿宋_GB2312" w:eastAsia="仿宋_GB2312" w:cs="宋体" w:hAnsiTheme="minorEastAsia"/>
          <w:b/>
          <w:bCs/>
          <w:w w:val="90"/>
          <w:highlight w:val="none"/>
        </w:rPr>
      </w:pPr>
      <w:r>
        <w:rPr>
          <w:rFonts w:hint="eastAsia" w:ascii="仿宋_GB2312" w:eastAsia="仿宋_GB2312" w:cs="宋体" w:hAnsiTheme="minorEastAsia"/>
          <w:b/>
          <w:bCs/>
          <w:kern w:val="0"/>
          <w:sz w:val="21"/>
          <w:szCs w:val="21"/>
          <w:highlight w:val="none"/>
        </w:rPr>
        <w:t xml:space="preserve"> </w:t>
      </w:r>
      <w:r>
        <w:rPr>
          <w:rFonts w:hint="eastAsia" w:ascii="仿宋_GB2312" w:eastAsia="仿宋_GB2312" w:cs="宋体" w:hAnsiTheme="minorEastAsia"/>
          <w:b/>
          <w:bCs/>
          <w:kern w:val="0"/>
          <w:sz w:val="21"/>
          <w:szCs w:val="21"/>
          <w:highlight w:val="none"/>
          <w:lang w:val="en-US" w:eastAsia="zh-CN"/>
        </w:rPr>
        <w:t>4</w:t>
      </w:r>
      <w:r>
        <w:rPr>
          <w:rFonts w:ascii="仿宋_GB2312" w:eastAsia="仿宋_GB2312" w:cs="宋体" w:hAnsiTheme="minorEastAsia"/>
          <w:b/>
          <w:bCs/>
          <w:w w:val="90"/>
          <w:highlight w:val="none"/>
        </w:rPr>
        <w:t>.</w:t>
      </w:r>
    </w:p>
    <w:p w14:paraId="08C3F636">
      <w:pPr>
        <w:spacing w:line="400" w:lineRule="exact"/>
        <w:jc w:val="center"/>
        <w:rPr>
          <w:rFonts w:ascii="仿宋_GB2312" w:eastAsia="仿宋_GB2312" w:cs="宋体" w:hAnsiTheme="minorEastAsia"/>
          <w:b/>
          <w:sz w:val="28"/>
          <w:szCs w:val="28"/>
          <w:highlight w:val="none"/>
        </w:rPr>
      </w:pPr>
      <w:r>
        <w:rPr>
          <w:rFonts w:hint="eastAsia" w:ascii="仿宋_GB2312" w:eastAsia="仿宋_GB2312" w:cs="宋体" w:hAnsiTheme="minorEastAsia"/>
          <w:b/>
          <w:sz w:val="28"/>
          <w:szCs w:val="28"/>
          <w:highlight w:val="none"/>
        </w:rPr>
        <w:t>授权委托书</w:t>
      </w:r>
      <w:bookmarkEnd w:id="73"/>
    </w:p>
    <w:p w14:paraId="4AF92737">
      <w:pPr>
        <w:spacing w:line="360" w:lineRule="auto"/>
        <w:rPr>
          <w:rFonts w:ascii="仿宋_GB2312" w:eastAsia="仿宋_GB2312" w:cs="宋体" w:hAnsiTheme="minorEastAsia"/>
          <w:sz w:val="21"/>
          <w:szCs w:val="21"/>
          <w:highlight w:val="none"/>
        </w:rPr>
      </w:pPr>
      <w:r>
        <w:rPr>
          <w:rFonts w:hint="eastAsia" w:ascii="仿宋_GB2312" w:eastAsia="仿宋_GB2312" w:cs="宋体" w:hAnsiTheme="minorEastAsia"/>
          <w:sz w:val="21"/>
          <w:szCs w:val="21"/>
          <w:highlight w:val="none"/>
        </w:rPr>
        <w:t>致：</w:t>
      </w:r>
      <w:r>
        <w:rPr>
          <w:rFonts w:hint="eastAsia" w:ascii="仿宋_GB2312" w:eastAsia="仿宋_GB2312" w:cs="宋体" w:hAnsiTheme="minorEastAsia"/>
          <w:sz w:val="21"/>
          <w:szCs w:val="21"/>
          <w:highlight w:val="none"/>
          <w:u w:val="single"/>
        </w:rPr>
        <w:t>中建路桥集团有限公司</w:t>
      </w:r>
    </w:p>
    <w:p w14:paraId="1FB9390F">
      <w:pPr>
        <w:spacing w:line="400" w:lineRule="exact"/>
        <w:ind w:firstLine="420" w:firstLineChars="200"/>
        <w:jc w:val="left"/>
        <w:outlineLvl w:val="2"/>
        <w:rPr>
          <w:rFonts w:ascii="仿宋_GB2312" w:eastAsia="仿宋_GB2312" w:cs="宋体" w:hAnsiTheme="minorEastAsia"/>
          <w:sz w:val="21"/>
          <w:szCs w:val="21"/>
          <w:highlight w:val="none"/>
        </w:rPr>
      </w:pPr>
      <w:r>
        <w:rPr>
          <w:rFonts w:hint="eastAsia" w:ascii="仿宋_GB2312" w:eastAsia="仿宋_GB2312" w:cs="宋体" w:hAnsiTheme="minorEastAsia"/>
          <w:sz w:val="21"/>
          <w:szCs w:val="21"/>
          <w:highlight w:val="none"/>
        </w:rPr>
        <w:t xml:space="preserve">本授权书宣告： </w:t>
      </w:r>
      <w:r>
        <w:rPr>
          <w:rFonts w:hint="eastAsia" w:ascii="仿宋_GB2312" w:eastAsia="仿宋_GB2312" w:cs="宋体" w:hAnsiTheme="minorEastAsia"/>
          <w:sz w:val="21"/>
          <w:szCs w:val="21"/>
          <w:highlight w:val="none"/>
          <w:u w:val="single"/>
        </w:rPr>
        <w:t xml:space="preserve"> (投标人全称)  (职务)  (姓名)</w:t>
      </w:r>
      <w:r>
        <w:rPr>
          <w:rFonts w:hint="eastAsia" w:ascii="仿宋_GB2312" w:eastAsia="仿宋_GB2312" w:cs="宋体" w:hAnsiTheme="minorEastAsia"/>
          <w:sz w:val="21"/>
          <w:szCs w:val="21"/>
          <w:highlight w:val="none"/>
        </w:rPr>
        <w:t xml:space="preserve">合法地代表本单位，授权 </w:t>
      </w:r>
      <w:r>
        <w:rPr>
          <w:rFonts w:hint="eastAsia" w:ascii="仿宋_GB2312" w:eastAsia="仿宋_GB2312" w:cs="宋体" w:hAnsiTheme="minorEastAsia"/>
          <w:sz w:val="21"/>
          <w:szCs w:val="21"/>
          <w:highlight w:val="none"/>
          <w:u w:val="single"/>
        </w:rPr>
        <w:t>(投标人全称)   的  (职务) (姓名)</w:t>
      </w:r>
      <w:r>
        <w:rPr>
          <w:rFonts w:hint="eastAsia" w:ascii="仿宋_GB2312" w:eastAsia="仿宋_GB2312" w:cs="宋体" w:hAnsiTheme="minorEastAsia"/>
          <w:sz w:val="21"/>
          <w:szCs w:val="21"/>
          <w:highlight w:val="none"/>
        </w:rPr>
        <w:t>为我单位代理人，该代理人有权在</w:t>
      </w:r>
      <w:r>
        <w:rPr>
          <w:rFonts w:hint="eastAsia" w:ascii="仿宋_GB2312" w:eastAsia="仿宋_GB2312" w:cs="宋体" w:hAnsiTheme="minorEastAsia"/>
          <w:sz w:val="21"/>
          <w:szCs w:val="21"/>
          <w:highlight w:val="none"/>
          <w:u w:val="single"/>
        </w:rPr>
        <w:t>中建路桥集团有限公司XX项目XX物资采购招标</w:t>
      </w:r>
      <w:r>
        <w:rPr>
          <w:rFonts w:hint="eastAsia" w:ascii="仿宋_GB2312" w:eastAsia="仿宋_GB2312" w:cs="宋体" w:hAnsiTheme="minorEastAsia"/>
          <w:sz w:val="21"/>
          <w:szCs w:val="21"/>
          <w:highlight w:val="none"/>
        </w:rPr>
        <w:t>（招标文件编号：</w:t>
      </w:r>
      <w:r>
        <w:rPr>
          <w:rFonts w:ascii="仿宋_GB2312" w:eastAsia="仿宋_GB2312" w:cs="宋体" w:hAnsiTheme="minorEastAsia"/>
          <w:sz w:val="21"/>
          <w:szCs w:val="21"/>
          <w:highlight w:val="none"/>
          <w:u w:val="single"/>
        </w:rPr>
        <w:t xml:space="preserve">  </w:t>
      </w:r>
      <w:r>
        <w:rPr>
          <w:rFonts w:hint="eastAsia" w:ascii="仿宋_GB2312" w:eastAsia="仿宋_GB2312" w:cs="宋体" w:hAnsiTheme="minorEastAsia"/>
          <w:sz w:val="21"/>
          <w:szCs w:val="21"/>
          <w:highlight w:val="none"/>
          <w:u w:val="single"/>
          <w:lang w:val="en-US" w:eastAsia="zh-CN"/>
        </w:rPr>
        <w:t xml:space="preserve">        </w:t>
      </w:r>
      <w:r>
        <w:rPr>
          <w:rFonts w:ascii="仿宋_GB2312" w:eastAsia="仿宋_GB2312" w:cs="宋体" w:hAnsiTheme="minorEastAsia"/>
          <w:sz w:val="21"/>
          <w:szCs w:val="21"/>
          <w:highlight w:val="none"/>
          <w:u w:val="single"/>
        </w:rPr>
        <w:t xml:space="preserve">  </w:t>
      </w:r>
      <w:r>
        <w:rPr>
          <w:rFonts w:hint="eastAsia" w:ascii="仿宋_GB2312" w:eastAsia="仿宋_GB2312" w:cs="宋体" w:hAnsiTheme="minorEastAsia"/>
          <w:sz w:val="21"/>
          <w:szCs w:val="21"/>
          <w:highlight w:val="none"/>
        </w:rPr>
        <w:t>）工作中，以我单位的名义签署投标函和投标文件、与招标人协商、谈判、签订合同协议书以及执行一切与此有关的事项。</w:t>
      </w:r>
    </w:p>
    <w:p w14:paraId="633CDE39">
      <w:pPr>
        <w:spacing w:line="400" w:lineRule="exact"/>
        <w:ind w:firstLine="420" w:firstLineChars="200"/>
        <w:rPr>
          <w:rFonts w:ascii="仿宋_GB2312" w:hAnsi="仿宋_GB2312" w:eastAsia="仿宋_GB2312" w:cs="仿宋_GB2312"/>
          <w:color w:val="000000" w:themeColor="text1"/>
          <w:sz w:val="21"/>
          <w:szCs w:val="21"/>
          <w:highlight w:val="none"/>
          <w14:textFill>
            <w14:solidFill>
              <w14:schemeClr w14:val="tx1"/>
            </w14:solidFill>
          </w14:textFill>
        </w:rPr>
      </w:pPr>
      <w:r>
        <w:rPr>
          <w:rFonts w:hint="eastAsia" w:ascii="仿宋_GB2312" w:hAnsi="仿宋_GB2312" w:eastAsia="仿宋_GB2312" w:cs="仿宋_GB2312"/>
          <w:color w:val="000000" w:themeColor="text1"/>
          <w:sz w:val="21"/>
          <w:szCs w:val="21"/>
          <w:highlight w:val="none"/>
          <w14:textFill>
            <w14:solidFill>
              <w14:schemeClr w14:val="tx1"/>
            </w14:solidFill>
          </w14:textFill>
        </w:rPr>
        <w:t>代理人无转委托权。</w:t>
      </w:r>
    </w:p>
    <w:p w14:paraId="0E98A706">
      <w:pPr>
        <w:spacing w:line="400" w:lineRule="exact"/>
        <w:ind w:firstLine="420" w:firstLineChars="200"/>
        <w:jc w:val="left"/>
        <w:outlineLvl w:val="2"/>
        <w:rPr>
          <w:rFonts w:ascii="仿宋_GB2312" w:eastAsia="仿宋_GB2312" w:cs="宋体" w:hAnsiTheme="minorEastAsia"/>
          <w:sz w:val="21"/>
          <w:szCs w:val="21"/>
          <w:highlight w:val="none"/>
        </w:rPr>
      </w:pPr>
      <w:r>
        <w:rPr>
          <w:rFonts w:hint="eastAsia" w:ascii="仿宋_GB2312" w:hAnsi="仿宋_GB2312" w:eastAsia="仿宋_GB2312" w:cs="仿宋_GB2312"/>
          <w:color w:val="000000" w:themeColor="text1"/>
          <w:sz w:val="21"/>
          <w:szCs w:val="21"/>
          <w:highlight w:val="none"/>
          <w14:textFill>
            <w14:solidFill>
              <w14:schemeClr w14:val="tx1"/>
            </w14:solidFill>
          </w14:textFill>
        </w:rPr>
        <w:t>特此授权。</w:t>
      </w:r>
    </w:p>
    <w:p w14:paraId="62738DF6">
      <w:pPr>
        <w:spacing w:line="400" w:lineRule="exact"/>
        <w:ind w:firstLine="420" w:firstLineChars="200"/>
        <w:jc w:val="left"/>
        <w:outlineLvl w:val="2"/>
        <w:rPr>
          <w:rFonts w:ascii="仿宋_GB2312" w:eastAsia="仿宋_GB2312" w:cs="宋体" w:hAnsiTheme="minorEastAsia"/>
          <w:sz w:val="21"/>
          <w:szCs w:val="21"/>
          <w:highlight w:val="none"/>
        </w:rPr>
      </w:pPr>
    </w:p>
    <w:p w14:paraId="314E1832">
      <w:pPr>
        <w:spacing w:line="400" w:lineRule="exact"/>
        <w:ind w:firstLine="3780" w:firstLineChars="1800"/>
        <w:jc w:val="left"/>
        <w:outlineLvl w:val="2"/>
        <w:rPr>
          <w:rFonts w:ascii="仿宋_GB2312" w:eastAsia="仿宋_GB2312" w:cs="宋体" w:hAnsiTheme="minorEastAsia"/>
          <w:sz w:val="21"/>
          <w:szCs w:val="21"/>
          <w:highlight w:val="none"/>
        </w:rPr>
      </w:pPr>
      <w:r>
        <w:rPr>
          <w:rFonts w:hint="eastAsia" w:ascii="仿宋_GB2312" w:eastAsia="仿宋_GB2312" w:cs="宋体" w:hAnsiTheme="minorEastAsia"/>
          <w:sz w:val="21"/>
          <w:szCs w:val="21"/>
          <w:highlight w:val="none"/>
        </w:rPr>
        <w:t>投标人：</w:t>
      </w:r>
      <w:r>
        <w:rPr>
          <w:rFonts w:hint="eastAsia" w:ascii="仿宋_GB2312" w:eastAsia="仿宋_GB2312" w:cs="宋体" w:hAnsiTheme="minorEastAsia"/>
          <w:sz w:val="21"/>
          <w:szCs w:val="21"/>
          <w:highlight w:val="none"/>
          <w:u w:val="single"/>
        </w:rPr>
        <w:t xml:space="preserve">                     (盖章)</w:t>
      </w:r>
    </w:p>
    <w:p w14:paraId="5BEA3E93">
      <w:pPr>
        <w:spacing w:line="400" w:lineRule="exact"/>
        <w:ind w:firstLine="420" w:firstLineChars="200"/>
        <w:jc w:val="left"/>
        <w:outlineLvl w:val="2"/>
        <w:rPr>
          <w:rFonts w:ascii="仿宋_GB2312" w:eastAsia="仿宋_GB2312" w:cs="宋体" w:hAnsiTheme="minorEastAsia"/>
          <w:sz w:val="21"/>
          <w:szCs w:val="21"/>
          <w:highlight w:val="none"/>
        </w:rPr>
      </w:pPr>
    </w:p>
    <w:p w14:paraId="1C64D0C9">
      <w:pPr>
        <w:spacing w:line="400" w:lineRule="exact"/>
        <w:ind w:firstLine="3780" w:firstLineChars="1800"/>
        <w:jc w:val="left"/>
        <w:outlineLvl w:val="2"/>
        <w:rPr>
          <w:rFonts w:ascii="仿宋_GB2312" w:eastAsia="仿宋_GB2312" w:cs="宋体" w:hAnsiTheme="minorEastAsia"/>
          <w:sz w:val="21"/>
          <w:szCs w:val="21"/>
          <w:highlight w:val="none"/>
        </w:rPr>
      </w:pPr>
      <w:r>
        <w:rPr>
          <w:rFonts w:hint="eastAsia" w:ascii="仿宋_GB2312" w:eastAsia="仿宋_GB2312" w:cs="宋体" w:hAnsiTheme="minorEastAsia"/>
          <w:sz w:val="21"/>
          <w:szCs w:val="21"/>
          <w:highlight w:val="none"/>
        </w:rPr>
        <w:t>授权人：</w:t>
      </w:r>
      <w:r>
        <w:rPr>
          <w:rFonts w:hint="eastAsia" w:ascii="仿宋_GB2312" w:eastAsia="仿宋_GB2312" w:cs="宋体" w:hAnsiTheme="minorEastAsia"/>
          <w:sz w:val="21"/>
          <w:szCs w:val="21"/>
          <w:highlight w:val="none"/>
          <w:u w:val="single"/>
        </w:rPr>
        <w:t xml:space="preserve">                     (签字)</w:t>
      </w:r>
    </w:p>
    <w:p w14:paraId="3D4F1291">
      <w:pPr>
        <w:spacing w:line="400" w:lineRule="exact"/>
        <w:ind w:firstLine="420" w:firstLineChars="200"/>
        <w:jc w:val="left"/>
        <w:outlineLvl w:val="2"/>
        <w:rPr>
          <w:rFonts w:ascii="仿宋_GB2312" w:eastAsia="仿宋_GB2312" w:cs="宋体" w:hAnsiTheme="minorEastAsia"/>
          <w:sz w:val="21"/>
          <w:szCs w:val="21"/>
          <w:highlight w:val="none"/>
        </w:rPr>
      </w:pPr>
    </w:p>
    <w:p w14:paraId="2732E146">
      <w:pPr>
        <w:spacing w:line="400" w:lineRule="exact"/>
        <w:ind w:firstLine="3780" w:firstLineChars="1800"/>
        <w:jc w:val="left"/>
        <w:outlineLvl w:val="2"/>
        <w:rPr>
          <w:rFonts w:ascii="仿宋_GB2312" w:eastAsia="仿宋_GB2312" w:cs="宋体" w:hAnsiTheme="minorEastAsia"/>
          <w:sz w:val="21"/>
          <w:szCs w:val="21"/>
          <w:highlight w:val="none"/>
          <w:u w:val="single"/>
        </w:rPr>
      </w:pPr>
      <w:r>
        <w:rPr>
          <w:rFonts w:hint="eastAsia" w:ascii="仿宋_GB2312" w:eastAsia="仿宋_GB2312" w:cs="宋体" w:hAnsiTheme="minorEastAsia"/>
          <w:sz w:val="21"/>
          <w:szCs w:val="21"/>
          <w:highlight w:val="none"/>
        </w:rPr>
        <w:t>授权代理人：</w:t>
      </w:r>
      <w:r>
        <w:rPr>
          <w:rFonts w:hint="eastAsia" w:ascii="仿宋_GB2312" w:eastAsia="仿宋_GB2312" w:cs="宋体" w:hAnsiTheme="minorEastAsia"/>
          <w:sz w:val="21"/>
          <w:szCs w:val="21"/>
          <w:highlight w:val="none"/>
          <w:u w:val="single"/>
        </w:rPr>
        <w:t xml:space="preserve">                 (签字)</w:t>
      </w:r>
    </w:p>
    <w:p w14:paraId="52406221">
      <w:pPr>
        <w:spacing w:line="400" w:lineRule="exact"/>
        <w:ind w:firstLine="420" w:firstLineChars="200"/>
        <w:jc w:val="left"/>
        <w:outlineLvl w:val="2"/>
        <w:rPr>
          <w:rFonts w:ascii="仿宋_GB2312" w:eastAsia="仿宋_GB2312" w:cs="宋体" w:hAnsiTheme="minorEastAsia"/>
          <w:sz w:val="21"/>
          <w:szCs w:val="21"/>
          <w:highlight w:val="none"/>
        </w:rPr>
      </w:pPr>
    </w:p>
    <w:p w14:paraId="672B0D20">
      <w:pPr>
        <w:spacing w:line="400" w:lineRule="exact"/>
        <w:ind w:firstLine="3780" w:firstLineChars="1800"/>
        <w:jc w:val="left"/>
        <w:outlineLvl w:val="2"/>
        <w:rPr>
          <w:rFonts w:ascii="仿宋_GB2312" w:eastAsia="仿宋_GB2312" w:cs="宋体" w:hAnsiTheme="minorEastAsia"/>
          <w:sz w:val="21"/>
          <w:szCs w:val="21"/>
          <w:highlight w:val="none"/>
        </w:rPr>
      </w:pPr>
      <w:r>
        <w:rPr>
          <w:rFonts w:hint="eastAsia" w:ascii="仿宋_GB2312" w:eastAsia="仿宋_GB2312" w:cs="宋体" w:hAnsiTheme="minorEastAsia"/>
          <w:sz w:val="21"/>
          <w:szCs w:val="21"/>
          <w:highlight w:val="none"/>
        </w:rPr>
        <w:t>日　期：</w:t>
      </w:r>
      <w:r>
        <w:rPr>
          <w:rFonts w:hint="eastAsia" w:ascii="仿宋_GB2312" w:eastAsia="仿宋_GB2312" w:cs="宋体" w:hAnsiTheme="minorEastAsia"/>
          <w:sz w:val="21"/>
          <w:szCs w:val="21"/>
          <w:highlight w:val="none"/>
          <w:u w:val="single"/>
        </w:rPr>
        <w:t xml:space="preserve">         </w:t>
      </w:r>
      <w:r>
        <w:rPr>
          <w:rFonts w:hint="eastAsia" w:ascii="仿宋_GB2312" w:eastAsia="仿宋_GB2312" w:cs="宋体" w:hAnsiTheme="minorEastAsia"/>
          <w:sz w:val="21"/>
          <w:szCs w:val="21"/>
          <w:highlight w:val="none"/>
        </w:rPr>
        <w:t xml:space="preserve">年 </w:t>
      </w:r>
      <w:r>
        <w:rPr>
          <w:rFonts w:hint="eastAsia" w:ascii="仿宋_GB2312" w:eastAsia="仿宋_GB2312" w:cs="宋体" w:hAnsiTheme="minorEastAsia"/>
          <w:sz w:val="21"/>
          <w:szCs w:val="21"/>
          <w:highlight w:val="none"/>
          <w:u w:val="single"/>
        </w:rPr>
        <w:t xml:space="preserve"> 　   </w:t>
      </w:r>
      <w:r>
        <w:rPr>
          <w:rFonts w:hint="eastAsia" w:ascii="仿宋_GB2312" w:eastAsia="仿宋_GB2312" w:cs="宋体" w:hAnsiTheme="minorEastAsia"/>
          <w:sz w:val="21"/>
          <w:szCs w:val="21"/>
          <w:highlight w:val="none"/>
        </w:rPr>
        <w:t>月</w:t>
      </w:r>
      <w:r>
        <w:rPr>
          <w:rFonts w:hint="eastAsia" w:ascii="仿宋_GB2312" w:eastAsia="仿宋_GB2312" w:cs="宋体" w:hAnsiTheme="minorEastAsia"/>
          <w:sz w:val="21"/>
          <w:szCs w:val="21"/>
          <w:highlight w:val="none"/>
          <w:u w:val="single"/>
        </w:rPr>
        <w:t xml:space="preserve">  　  </w:t>
      </w:r>
      <w:r>
        <w:rPr>
          <w:rFonts w:hint="eastAsia" w:ascii="仿宋_GB2312" w:eastAsia="仿宋_GB2312" w:cs="宋体" w:hAnsiTheme="minorEastAsia"/>
          <w:sz w:val="21"/>
          <w:szCs w:val="21"/>
          <w:highlight w:val="none"/>
        </w:rPr>
        <w:t>日</w:t>
      </w:r>
    </w:p>
    <w:p w14:paraId="32A104A9">
      <w:pPr>
        <w:spacing w:line="360" w:lineRule="auto"/>
        <w:jc w:val="center"/>
        <w:rPr>
          <w:rFonts w:ascii="仿宋_GB2312" w:eastAsia="仿宋_GB2312" w:cs="宋体" w:hAnsiTheme="minorEastAsia"/>
          <w:w w:val="90"/>
          <w:szCs w:val="22"/>
          <w:highlight w:val="none"/>
        </w:rPr>
      </w:pPr>
    </w:p>
    <w:p w14:paraId="7961D32B">
      <w:pPr>
        <w:spacing w:line="360" w:lineRule="auto"/>
        <w:jc w:val="center"/>
        <w:rPr>
          <w:rFonts w:ascii="仿宋_GB2312" w:eastAsia="仿宋_GB2312" w:cs="宋体" w:hAnsiTheme="minorEastAsia"/>
          <w:b/>
          <w:w w:val="90"/>
          <w:sz w:val="28"/>
          <w:szCs w:val="28"/>
          <w:highlight w:val="none"/>
        </w:rPr>
      </w:pPr>
    </w:p>
    <w:p w14:paraId="7C62CC52">
      <w:pPr>
        <w:spacing w:line="360" w:lineRule="auto"/>
        <w:jc w:val="both"/>
        <w:rPr>
          <w:rFonts w:ascii="仿宋_GB2312" w:eastAsia="仿宋_GB2312" w:cs="宋体" w:hAnsiTheme="minorEastAsia"/>
          <w:highlight w:val="none"/>
        </w:rPr>
      </w:pPr>
    </w:p>
    <w:tbl>
      <w:tblPr>
        <w:tblStyle w:val="3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635"/>
      </w:tblGrid>
      <w:tr w14:paraId="79ABF7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01" w:hRule="atLeast"/>
        </w:trPr>
        <w:tc>
          <w:tcPr>
            <w:tcW w:w="3635" w:type="dxa"/>
            <w:tcBorders>
              <w:top w:val="single" w:color="auto" w:sz="4" w:space="0"/>
              <w:left w:val="single" w:color="auto" w:sz="4" w:space="0"/>
              <w:bottom w:val="single" w:color="auto" w:sz="4" w:space="0"/>
              <w:right w:val="single" w:color="auto" w:sz="4" w:space="0"/>
            </w:tcBorders>
          </w:tcPr>
          <w:p w14:paraId="66B4991B">
            <w:pPr>
              <w:pStyle w:val="308"/>
              <w:keepNext w:val="0"/>
              <w:keepLines w:val="0"/>
              <w:spacing w:beforeLines="100" w:line="360" w:lineRule="auto"/>
              <w:jc w:val="both"/>
              <w:rPr>
                <w:rFonts w:hAnsiTheme="minorEastAsia"/>
                <w:b w:val="0"/>
                <w:highlight w:val="none"/>
              </w:rPr>
            </w:pPr>
            <w:r>
              <w:rPr>
                <w:rFonts w:hint="eastAsia" w:hAnsiTheme="minorEastAsia"/>
                <w:b w:val="0"/>
                <w:highlight w:val="none"/>
              </w:rPr>
              <w:t xml:space="preserve">       </w:t>
            </w:r>
          </w:p>
          <w:p w14:paraId="56140578">
            <w:pPr>
              <w:pStyle w:val="308"/>
              <w:keepNext w:val="0"/>
              <w:keepLines w:val="0"/>
              <w:spacing w:beforeLines="100" w:line="360" w:lineRule="auto"/>
              <w:jc w:val="both"/>
              <w:rPr>
                <w:rFonts w:hAnsiTheme="minorEastAsia"/>
                <w:b w:val="0"/>
                <w:highlight w:val="none"/>
              </w:rPr>
            </w:pPr>
            <w:r>
              <w:rPr>
                <w:rFonts w:hint="eastAsia" w:hAnsiTheme="minorEastAsia"/>
                <w:b w:val="0"/>
                <w:highlight w:val="none"/>
              </w:rPr>
              <w:t xml:space="preserve">    法人身份证（扫描件）</w:t>
            </w:r>
          </w:p>
        </w:tc>
      </w:tr>
    </w:tbl>
    <w:p w14:paraId="111B896A">
      <w:pPr>
        <w:rPr>
          <w:rFonts w:ascii="仿宋_GB2312" w:eastAsia="仿宋_GB2312" w:cs="Times New Roman" w:hAnsiTheme="minorEastAsia"/>
          <w:vanish/>
          <w:sz w:val="21"/>
          <w:szCs w:val="22"/>
          <w:highlight w:val="none"/>
        </w:rPr>
      </w:pPr>
    </w:p>
    <w:tbl>
      <w:tblPr>
        <w:tblStyle w:val="35"/>
        <w:tblpPr w:leftFromText="180" w:rightFromText="180" w:vertAnchor="text" w:horzAnchor="page" w:tblpX="6134" w:tblpY="-2092"/>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690"/>
      </w:tblGrid>
      <w:tr w14:paraId="2F2023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71" w:hRule="atLeast"/>
        </w:trPr>
        <w:tc>
          <w:tcPr>
            <w:tcW w:w="3690" w:type="dxa"/>
            <w:tcBorders>
              <w:top w:val="single" w:color="auto" w:sz="4" w:space="0"/>
              <w:left w:val="single" w:color="auto" w:sz="4" w:space="0"/>
              <w:bottom w:val="single" w:color="auto" w:sz="4" w:space="0"/>
              <w:right w:val="single" w:color="auto" w:sz="4" w:space="0"/>
            </w:tcBorders>
          </w:tcPr>
          <w:p w14:paraId="37561F3E">
            <w:pPr>
              <w:pStyle w:val="308"/>
              <w:keepNext w:val="0"/>
              <w:keepLines w:val="0"/>
              <w:spacing w:beforeLines="100" w:line="360" w:lineRule="auto"/>
              <w:jc w:val="both"/>
              <w:rPr>
                <w:rFonts w:hAnsiTheme="minorEastAsia"/>
                <w:b w:val="0"/>
                <w:highlight w:val="none"/>
              </w:rPr>
            </w:pPr>
          </w:p>
          <w:p w14:paraId="559F38D1">
            <w:pPr>
              <w:pStyle w:val="308"/>
              <w:keepNext w:val="0"/>
              <w:keepLines w:val="0"/>
              <w:spacing w:beforeLines="100" w:line="360" w:lineRule="auto"/>
              <w:jc w:val="both"/>
              <w:rPr>
                <w:rFonts w:hAnsiTheme="minorEastAsia"/>
                <w:b w:val="0"/>
                <w:highlight w:val="none"/>
              </w:rPr>
            </w:pPr>
            <w:r>
              <w:rPr>
                <w:rFonts w:hint="eastAsia" w:hAnsiTheme="minorEastAsia"/>
                <w:b w:val="0"/>
                <w:highlight w:val="none"/>
              </w:rPr>
              <w:t xml:space="preserve">  授权代理人身份证（扫描件）</w:t>
            </w:r>
          </w:p>
        </w:tc>
      </w:tr>
    </w:tbl>
    <w:p w14:paraId="46214C46">
      <w:pPr>
        <w:spacing w:line="360" w:lineRule="auto"/>
        <w:jc w:val="center"/>
        <w:rPr>
          <w:rFonts w:ascii="仿宋_GB2312" w:eastAsia="仿宋_GB2312" w:cs="宋体" w:hAnsiTheme="minorEastAsia"/>
          <w:b/>
          <w:sz w:val="32"/>
          <w:szCs w:val="32"/>
          <w:highlight w:val="none"/>
        </w:rPr>
      </w:pPr>
    </w:p>
    <w:p w14:paraId="3540841E">
      <w:pPr>
        <w:spacing w:line="360" w:lineRule="auto"/>
        <w:jc w:val="left"/>
        <w:rPr>
          <w:rFonts w:ascii="仿宋_GB2312" w:eastAsia="仿宋_GB2312" w:cs="宋体" w:hAnsiTheme="minorEastAsia"/>
          <w:b/>
          <w:sz w:val="32"/>
          <w:szCs w:val="32"/>
          <w:highlight w:val="none"/>
        </w:rPr>
      </w:pPr>
    </w:p>
    <w:p w14:paraId="1C57E8EC">
      <w:pPr>
        <w:spacing w:line="360" w:lineRule="auto"/>
        <w:jc w:val="left"/>
        <w:rPr>
          <w:rFonts w:hint="eastAsia" w:ascii="仿宋_GB2312" w:eastAsia="仿宋_GB2312" w:cs="宋体" w:hAnsiTheme="minorEastAsia"/>
          <w:b/>
          <w:w w:val="90"/>
          <w:highlight w:val="none"/>
          <w:lang w:val="en-US" w:eastAsia="zh-CN"/>
        </w:rPr>
      </w:pPr>
    </w:p>
    <w:p w14:paraId="1CE1029B">
      <w:pPr>
        <w:spacing w:line="360" w:lineRule="auto"/>
        <w:jc w:val="left"/>
        <w:rPr>
          <w:rFonts w:hint="eastAsia" w:ascii="仿宋_GB2312" w:eastAsia="仿宋_GB2312" w:cs="宋体" w:hAnsiTheme="minorEastAsia"/>
          <w:b/>
          <w:w w:val="90"/>
          <w:highlight w:val="none"/>
          <w:lang w:val="en-US" w:eastAsia="zh-CN"/>
        </w:rPr>
      </w:pPr>
    </w:p>
    <w:p w14:paraId="2A0AD9F3">
      <w:pPr>
        <w:spacing w:line="360" w:lineRule="auto"/>
        <w:jc w:val="left"/>
        <w:rPr>
          <w:rFonts w:hint="eastAsia" w:ascii="仿宋_GB2312" w:eastAsia="仿宋_GB2312" w:cs="宋体" w:hAnsiTheme="minorEastAsia"/>
          <w:b/>
          <w:w w:val="90"/>
          <w:highlight w:val="none"/>
          <w:lang w:val="en-US" w:eastAsia="zh-CN"/>
        </w:rPr>
      </w:pPr>
    </w:p>
    <w:p w14:paraId="57E2D869">
      <w:pPr>
        <w:spacing w:line="360" w:lineRule="auto"/>
        <w:jc w:val="left"/>
        <w:rPr>
          <w:rFonts w:hint="eastAsia" w:ascii="仿宋_GB2312" w:eastAsia="仿宋_GB2312" w:cs="宋体" w:hAnsiTheme="minorEastAsia"/>
          <w:b/>
          <w:w w:val="90"/>
          <w:highlight w:val="none"/>
          <w:lang w:val="en-US" w:eastAsia="zh-CN"/>
        </w:rPr>
      </w:pPr>
    </w:p>
    <w:p w14:paraId="47A0B8A3">
      <w:pPr>
        <w:spacing w:line="360" w:lineRule="auto"/>
        <w:jc w:val="left"/>
        <w:rPr>
          <w:rFonts w:hint="eastAsia" w:ascii="仿宋_GB2312" w:eastAsia="仿宋_GB2312" w:cs="宋体" w:hAnsiTheme="minorEastAsia"/>
          <w:b/>
          <w:w w:val="90"/>
          <w:highlight w:val="none"/>
          <w:lang w:val="en-US" w:eastAsia="zh-CN"/>
        </w:rPr>
      </w:pPr>
    </w:p>
    <w:p w14:paraId="7573BE12">
      <w:pPr>
        <w:spacing w:line="360" w:lineRule="auto"/>
        <w:jc w:val="left"/>
        <w:rPr>
          <w:rFonts w:hint="eastAsia" w:ascii="仿宋_GB2312" w:eastAsia="仿宋_GB2312" w:cs="宋体" w:hAnsiTheme="minorEastAsia"/>
          <w:b/>
          <w:w w:val="90"/>
          <w:highlight w:val="none"/>
          <w:lang w:val="en-US" w:eastAsia="zh-CN"/>
        </w:rPr>
      </w:pPr>
    </w:p>
    <w:p w14:paraId="197CB942">
      <w:pPr>
        <w:spacing w:line="360" w:lineRule="auto"/>
        <w:jc w:val="left"/>
        <w:rPr>
          <w:rFonts w:ascii="仿宋_GB2312" w:eastAsia="仿宋_GB2312" w:cs="宋体" w:hAnsiTheme="minorEastAsia"/>
          <w:b/>
          <w:w w:val="90"/>
          <w:highlight w:val="none"/>
        </w:rPr>
      </w:pPr>
      <w:r>
        <w:rPr>
          <w:rFonts w:hint="eastAsia" w:ascii="仿宋_GB2312" w:eastAsia="仿宋_GB2312" w:cs="宋体" w:hAnsiTheme="minorEastAsia"/>
          <w:b/>
          <w:w w:val="90"/>
          <w:highlight w:val="none"/>
          <w:lang w:val="en-US" w:eastAsia="zh-CN"/>
        </w:rPr>
        <w:t>5</w:t>
      </w:r>
      <w:r>
        <w:rPr>
          <w:rFonts w:ascii="仿宋_GB2312" w:eastAsia="仿宋_GB2312" w:cs="宋体" w:hAnsiTheme="minorEastAsia"/>
          <w:b/>
          <w:w w:val="90"/>
          <w:highlight w:val="none"/>
        </w:rPr>
        <w:t>.</w:t>
      </w:r>
    </w:p>
    <w:p w14:paraId="1299EAC1">
      <w:pPr>
        <w:spacing w:line="360" w:lineRule="auto"/>
        <w:jc w:val="center"/>
        <w:rPr>
          <w:rFonts w:ascii="仿宋_GB2312" w:eastAsia="仿宋_GB2312" w:cs="宋体" w:hAnsiTheme="minorEastAsia"/>
          <w:b/>
          <w:sz w:val="28"/>
          <w:szCs w:val="28"/>
          <w:highlight w:val="none"/>
        </w:rPr>
      </w:pPr>
      <w:r>
        <w:rPr>
          <w:rFonts w:hint="eastAsia" w:ascii="仿宋_GB2312" w:eastAsia="仿宋_GB2312" w:cs="宋体" w:hAnsiTheme="minorEastAsia"/>
          <w:b/>
          <w:sz w:val="28"/>
          <w:szCs w:val="28"/>
          <w:highlight w:val="none"/>
        </w:rPr>
        <w:t>投标保证金（复印件加盖公章）</w:t>
      </w:r>
    </w:p>
    <w:p w14:paraId="14570C6A">
      <w:pPr>
        <w:spacing w:line="360" w:lineRule="auto"/>
        <w:jc w:val="left"/>
        <w:rPr>
          <w:rFonts w:ascii="仿宋_GB2312" w:eastAsia="仿宋_GB2312" w:cs="宋体" w:hAnsiTheme="minorEastAsia"/>
          <w:b/>
          <w:sz w:val="28"/>
          <w:szCs w:val="28"/>
          <w:highlight w:val="none"/>
        </w:rPr>
      </w:pPr>
    </w:p>
    <w:p w14:paraId="19C923CB">
      <w:pPr>
        <w:spacing w:line="360" w:lineRule="auto"/>
        <w:jc w:val="left"/>
        <w:rPr>
          <w:rFonts w:ascii="仿宋_GB2312" w:eastAsia="仿宋_GB2312" w:cs="宋体" w:hAnsiTheme="minorEastAsia"/>
          <w:b/>
          <w:sz w:val="28"/>
          <w:szCs w:val="28"/>
          <w:highlight w:val="none"/>
        </w:rPr>
      </w:pPr>
    </w:p>
    <w:p w14:paraId="7FC70A36">
      <w:pPr>
        <w:spacing w:line="360" w:lineRule="auto"/>
        <w:jc w:val="left"/>
        <w:rPr>
          <w:rFonts w:ascii="仿宋_GB2312" w:eastAsia="仿宋_GB2312" w:cs="宋体" w:hAnsiTheme="minorEastAsia"/>
          <w:b/>
          <w:sz w:val="28"/>
          <w:szCs w:val="28"/>
          <w:highlight w:val="none"/>
        </w:rPr>
      </w:pPr>
    </w:p>
    <w:p w14:paraId="5FB46CCC">
      <w:pPr>
        <w:spacing w:line="360" w:lineRule="auto"/>
        <w:jc w:val="left"/>
        <w:rPr>
          <w:rFonts w:ascii="仿宋_GB2312" w:eastAsia="仿宋_GB2312" w:cs="宋体" w:hAnsiTheme="minorEastAsia"/>
          <w:b/>
          <w:sz w:val="28"/>
          <w:szCs w:val="28"/>
          <w:highlight w:val="none"/>
        </w:rPr>
      </w:pPr>
    </w:p>
    <w:p w14:paraId="6E484636">
      <w:pPr>
        <w:spacing w:line="360" w:lineRule="auto"/>
        <w:jc w:val="left"/>
        <w:rPr>
          <w:rFonts w:hint="eastAsia" w:ascii="仿宋_GB2312" w:eastAsia="仿宋_GB2312" w:cs="宋体" w:hAnsiTheme="minorEastAsia"/>
          <w:b/>
          <w:w w:val="90"/>
          <w:highlight w:val="none"/>
          <w:lang w:val="en-US" w:eastAsia="zh-CN"/>
        </w:rPr>
      </w:pPr>
    </w:p>
    <w:p w14:paraId="28367E5D">
      <w:pPr>
        <w:spacing w:line="360" w:lineRule="auto"/>
        <w:jc w:val="left"/>
        <w:rPr>
          <w:rFonts w:hint="eastAsia" w:ascii="仿宋_GB2312" w:eastAsia="仿宋_GB2312" w:cs="宋体" w:hAnsiTheme="minorEastAsia"/>
          <w:b/>
          <w:w w:val="90"/>
          <w:highlight w:val="none"/>
          <w:lang w:val="en-US" w:eastAsia="zh-CN"/>
        </w:rPr>
      </w:pPr>
    </w:p>
    <w:p w14:paraId="04D4AAAE">
      <w:pPr>
        <w:spacing w:line="360" w:lineRule="auto"/>
        <w:jc w:val="left"/>
        <w:rPr>
          <w:rFonts w:hint="eastAsia" w:ascii="仿宋_GB2312" w:eastAsia="仿宋_GB2312" w:cs="宋体" w:hAnsiTheme="minorEastAsia"/>
          <w:b/>
          <w:w w:val="90"/>
          <w:highlight w:val="none"/>
          <w:lang w:val="en-US" w:eastAsia="zh-CN"/>
        </w:rPr>
      </w:pPr>
    </w:p>
    <w:p w14:paraId="79ACAAA5">
      <w:pPr>
        <w:spacing w:line="360" w:lineRule="auto"/>
        <w:jc w:val="left"/>
        <w:rPr>
          <w:rFonts w:hint="eastAsia" w:ascii="仿宋_GB2312" w:eastAsia="仿宋_GB2312" w:cs="宋体" w:hAnsiTheme="minorEastAsia"/>
          <w:b/>
          <w:w w:val="90"/>
          <w:highlight w:val="none"/>
          <w:lang w:val="en-US" w:eastAsia="zh-CN"/>
        </w:rPr>
      </w:pPr>
    </w:p>
    <w:p w14:paraId="71235279">
      <w:pPr>
        <w:spacing w:line="360" w:lineRule="auto"/>
        <w:jc w:val="left"/>
        <w:rPr>
          <w:rFonts w:hint="eastAsia" w:ascii="仿宋_GB2312" w:eastAsia="仿宋_GB2312" w:cs="宋体" w:hAnsiTheme="minorEastAsia"/>
          <w:b/>
          <w:w w:val="90"/>
          <w:highlight w:val="none"/>
          <w:lang w:val="en-US" w:eastAsia="zh-CN"/>
        </w:rPr>
      </w:pPr>
    </w:p>
    <w:p w14:paraId="419AE99B">
      <w:pPr>
        <w:spacing w:line="360" w:lineRule="auto"/>
        <w:jc w:val="left"/>
        <w:rPr>
          <w:rFonts w:hint="eastAsia" w:ascii="仿宋_GB2312" w:eastAsia="仿宋_GB2312" w:cs="宋体" w:hAnsiTheme="minorEastAsia"/>
          <w:b/>
          <w:w w:val="90"/>
          <w:highlight w:val="none"/>
          <w:lang w:val="en-US" w:eastAsia="zh-CN"/>
        </w:rPr>
      </w:pPr>
    </w:p>
    <w:p w14:paraId="12A2711E">
      <w:pPr>
        <w:spacing w:line="360" w:lineRule="auto"/>
        <w:jc w:val="left"/>
        <w:rPr>
          <w:rFonts w:hint="eastAsia" w:ascii="仿宋_GB2312" w:eastAsia="仿宋_GB2312" w:cs="宋体" w:hAnsiTheme="minorEastAsia"/>
          <w:b/>
          <w:w w:val="90"/>
          <w:highlight w:val="none"/>
          <w:lang w:val="en-US" w:eastAsia="zh-CN"/>
        </w:rPr>
      </w:pPr>
    </w:p>
    <w:p w14:paraId="587B27DC">
      <w:pPr>
        <w:spacing w:line="360" w:lineRule="auto"/>
        <w:jc w:val="left"/>
        <w:rPr>
          <w:rFonts w:hint="eastAsia" w:ascii="仿宋_GB2312" w:eastAsia="仿宋_GB2312" w:cs="宋体" w:hAnsiTheme="minorEastAsia"/>
          <w:b/>
          <w:w w:val="90"/>
          <w:highlight w:val="none"/>
          <w:lang w:val="en-US" w:eastAsia="zh-CN"/>
        </w:rPr>
      </w:pPr>
    </w:p>
    <w:p w14:paraId="6C9628F7">
      <w:pPr>
        <w:spacing w:line="360" w:lineRule="auto"/>
        <w:jc w:val="left"/>
        <w:rPr>
          <w:rFonts w:hint="eastAsia" w:ascii="仿宋_GB2312" w:eastAsia="仿宋_GB2312" w:cs="宋体" w:hAnsiTheme="minorEastAsia"/>
          <w:b/>
          <w:w w:val="90"/>
          <w:highlight w:val="none"/>
          <w:lang w:val="en-US" w:eastAsia="zh-CN"/>
        </w:rPr>
      </w:pPr>
    </w:p>
    <w:p w14:paraId="0CE92604">
      <w:pPr>
        <w:spacing w:line="360" w:lineRule="auto"/>
        <w:jc w:val="left"/>
        <w:rPr>
          <w:rFonts w:hint="eastAsia" w:ascii="仿宋_GB2312" w:eastAsia="仿宋_GB2312" w:cs="宋体" w:hAnsiTheme="minorEastAsia"/>
          <w:b/>
          <w:w w:val="90"/>
          <w:highlight w:val="none"/>
          <w:lang w:val="en-US" w:eastAsia="zh-CN"/>
        </w:rPr>
      </w:pPr>
    </w:p>
    <w:p w14:paraId="0F79B023">
      <w:pPr>
        <w:spacing w:line="360" w:lineRule="auto"/>
        <w:jc w:val="left"/>
        <w:rPr>
          <w:rFonts w:hint="eastAsia" w:ascii="仿宋_GB2312" w:eastAsia="仿宋_GB2312" w:cs="宋体" w:hAnsiTheme="minorEastAsia"/>
          <w:b/>
          <w:w w:val="90"/>
          <w:highlight w:val="none"/>
          <w:lang w:val="en-US" w:eastAsia="zh-CN"/>
        </w:rPr>
      </w:pPr>
    </w:p>
    <w:p w14:paraId="7D28437D">
      <w:pPr>
        <w:spacing w:line="360" w:lineRule="auto"/>
        <w:jc w:val="left"/>
        <w:rPr>
          <w:rFonts w:hint="eastAsia" w:ascii="仿宋_GB2312" w:eastAsia="仿宋_GB2312" w:cs="宋体" w:hAnsiTheme="minorEastAsia"/>
          <w:b/>
          <w:w w:val="90"/>
          <w:highlight w:val="none"/>
          <w:lang w:val="en-US" w:eastAsia="zh-CN"/>
        </w:rPr>
      </w:pPr>
    </w:p>
    <w:p w14:paraId="5A5F8B38">
      <w:pPr>
        <w:spacing w:line="360" w:lineRule="auto"/>
        <w:jc w:val="left"/>
        <w:rPr>
          <w:rFonts w:hint="eastAsia" w:ascii="仿宋_GB2312" w:eastAsia="仿宋_GB2312" w:cs="宋体" w:hAnsiTheme="minorEastAsia"/>
          <w:b/>
          <w:w w:val="90"/>
          <w:highlight w:val="none"/>
          <w:lang w:val="en-US" w:eastAsia="zh-CN"/>
        </w:rPr>
      </w:pPr>
    </w:p>
    <w:p w14:paraId="4218F16D">
      <w:pPr>
        <w:spacing w:line="360" w:lineRule="auto"/>
        <w:jc w:val="left"/>
        <w:rPr>
          <w:rFonts w:hint="eastAsia" w:ascii="仿宋_GB2312" w:eastAsia="仿宋_GB2312" w:cs="宋体" w:hAnsiTheme="minorEastAsia"/>
          <w:b/>
          <w:w w:val="90"/>
          <w:highlight w:val="none"/>
          <w:lang w:val="en-US" w:eastAsia="zh-CN"/>
        </w:rPr>
      </w:pPr>
    </w:p>
    <w:p w14:paraId="2F74D41A">
      <w:pPr>
        <w:spacing w:line="360" w:lineRule="auto"/>
        <w:jc w:val="left"/>
        <w:rPr>
          <w:rFonts w:hint="eastAsia" w:ascii="仿宋_GB2312" w:eastAsia="仿宋_GB2312" w:cs="宋体" w:hAnsiTheme="minorEastAsia"/>
          <w:b/>
          <w:w w:val="90"/>
          <w:highlight w:val="none"/>
          <w:lang w:val="en-US" w:eastAsia="zh-CN"/>
        </w:rPr>
      </w:pPr>
    </w:p>
    <w:p w14:paraId="07080F5A">
      <w:pPr>
        <w:spacing w:line="360" w:lineRule="auto"/>
        <w:jc w:val="left"/>
        <w:rPr>
          <w:rFonts w:hint="eastAsia" w:ascii="仿宋_GB2312" w:eastAsia="仿宋_GB2312" w:cs="宋体" w:hAnsiTheme="minorEastAsia"/>
          <w:b/>
          <w:w w:val="90"/>
          <w:highlight w:val="none"/>
          <w:lang w:val="en-US" w:eastAsia="zh-CN"/>
        </w:rPr>
      </w:pPr>
    </w:p>
    <w:p w14:paraId="7CF86744">
      <w:pPr>
        <w:spacing w:line="360" w:lineRule="auto"/>
        <w:jc w:val="left"/>
        <w:rPr>
          <w:rFonts w:hint="eastAsia" w:ascii="仿宋_GB2312" w:eastAsia="仿宋_GB2312" w:cs="宋体" w:hAnsiTheme="minorEastAsia"/>
          <w:b/>
          <w:w w:val="90"/>
          <w:highlight w:val="none"/>
          <w:lang w:val="en-US" w:eastAsia="zh-CN"/>
        </w:rPr>
      </w:pPr>
    </w:p>
    <w:p w14:paraId="7744EBAD">
      <w:pPr>
        <w:spacing w:line="360" w:lineRule="auto"/>
        <w:jc w:val="left"/>
        <w:rPr>
          <w:rFonts w:hint="eastAsia" w:ascii="仿宋_GB2312" w:eastAsia="仿宋_GB2312" w:cs="宋体" w:hAnsiTheme="minorEastAsia"/>
          <w:b/>
          <w:w w:val="90"/>
          <w:highlight w:val="none"/>
          <w:lang w:val="en-US" w:eastAsia="zh-CN"/>
        </w:rPr>
      </w:pPr>
    </w:p>
    <w:p w14:paraId="05A29DDE">
      <w:pPr>
        <w:spacing w:line="360" w:lineRule="auto"/>
        <w:jc w:val="left"/>
        <w:rPr>
          <w:rFonts w:hint="eastAsia" w:ascii="仿宋_GB2312" w:eastAsia="仿宋_GB2312" w:cs="宋体" w:hAnsiTheme="minorEastAsia"/>
          <w:b/>
          <w:w w:val="90"/>
          <w:highlight w:val="none"/>
          <w:lang w:val="en-US" w:eastAsia="zh-CN"/>
        </w:rPr>
      </w:pPr>
    </w:p>
    <w:p w14:paraId="05B7CD2E">
      <w:pPr>
        <w:spacing w:line="360" w:lineRule="auto"/>
        <w:jc w:val="left"/>
        <w:rPr>
          <w:rFonts w:hint="eastAsia" w:ascii="仿宋_GB2312" w:eastAsia="仿宋_GB2312" w:cs="宋体" w:hAnsiTheme="minorEastAsia"/>
          <w:b/>
          <w:w w:val="90"/>
          <w:highlight w:val="none"/>
          <w:lang w:val="en-US" w:eastAsia="zh-CN"/>
        </w:rPr>
      </w:pPr>
    </w:p>
    <w:p w14:paraId="5A7B9D6C">
      <w:pPr>
        <w:spacing w:line="360" w:lineRule="auto"/>
        <w:jc w:val="left"/>
        <w:rPr>
          <w:rFonts w:hint="eastAsia" w:ascii="仿宋_GB2312" w:eastAsia="仿宋_GB2312" w:cs="宋体" w:hAnsiTheme="minorEastAsia"/>
          <w:b/>
          <w:w w:val="90"/>
          <w:highlight w:val="none"/>
          <w:lang w:val="en-US" w:eastAsia="zh-CN"/>
        </w:rPr>
      </w:pPr>
    </w:p>
    <w:p w14:paraId="0FD89DA6">
      <w:pPr>
        <w:spacing w:line="360" w:lineRule="auto"/>
        <w:jc w:val="left"/>
        <w:rPr>
          <w:rFonts w:hint="eastAsia" w:ascii="仿宋_GB2312" w:eastAsia="仿宋_GB2312" w:cs="宋体" w:hAnsiTheme="minorEastAsia"/>
          <w:b/>
          <w:w w:val="90"/>
          <w:highlight w:val="none"/>
          <w:lang w:val="en-US" w:eastAsia="zh-CN"/>
        </w:rPr>
      </w:pPr>
    </w:p>
    <w:p w14:paraId="2D3B722E">
      <w:pPr>
        <w:spacing w:line="360" w:lineRule="auto"/>
        <w:jc w:val="left"/>
        <w:rPr>
          <w:rFonts w:hint="eastAsia" w:ascii="仿宋_GB2312" w:eastAsia="仿宋_GB2312" w:cs="宋体" w:hAnsiTheme="minorEastAsia"/>
          <w:b/>
          <w:w w:val="90"/>
          <w:highlight w:val="none"/>
          <w:lang w:val="en-US" w:eastAsia="zh-CN"/>
        </w:rPr>
      </w:pPr>
    </w:p>
    <w:p w14:paraId="641BAF0E">
      <w:pPr>
        <w:spacing w:line="360" w:lineRule="auto"/>
        <w:jc w:val="left"/>
        <w:rPr>
          <w:rFonts w:hint="eastAsia" w:ascii="仿宋_GB2312" w:eastAsia="仿宋_GB2312" w:cs="宋体" w:hAnsiTheme="minorEastAsia"/>
          <w:b/>
          <w:w w:val="90"/>
          <w:highlight w:val="none"/>
          <w:lang w:val="en-US" w:eastAsia="zh-CN"/>
        </w:rPr>
      </w:pPr>
    </w:p>
    <w:p w14:paraId="753F04B7">
      <w:pPr>
        <w:spacing w:line="360" w:lineRule="auto"/>
        <w:jc w:val="left"/>
        <w:rPr>
          <w:rFonts w:ascii="仿宋_GB2312" w:eastAsia="仿宋_GB2312" w:cs="宋体" w:hAnsiTheme="minorEastAsia"/>
          <w:b/>
          <w:w w:val="90"/>
          <w:highlight w:val="none"/>
        </w:rPr>
      </w:pPr>
      <w:r>
        <w:rPr>
          <w:rFonts w:hint="eastAsia" w:ascii="仿宋_GB2312" w:eastAsia="仿宋_GB2312" w:cs="宋体" w:hAnsiTheme="minorEastAsia"/>
          <w:b/>
          <w:w w:val="90"/>
          <w:highlight w:val="none"/>
          <w:lang w:val="en-US" w:eastAsia="zh-CN"/>
        </w:rPr>
        <w:t>6</w:t>
      </w:r>
      <w:r>
        <w:rPr>
          <w:rFonts w:ascii="仿宋_GB2312" w:eastAsia="仿宋_GB2312" w:cs="宋体" w:hAnsiTheme="minorEastAsia"/>
          <w:b/>
          <w:w w:val="90"/>
          <w:highlight w:val="none"/>
        </w:rPr>
        <w:t>.</w:t>
      </w:r>
    </w:p>
    <w:p w14:paraId="72BE8510">
      <w:pPr>
        <w:spacing w:line="360" w:lineRule="auto"/>
        <w:jc w:val="center"/>
        <w:rPr>
          <w:rFonts w:ascii="仿宋_GB2312" w:eastAsia="仿宋_GB2312" w:cs="宋体" w:hAnsiTheme="minorEastAsia"/>
          <w:b/>
          <w:sz w:val="28"/>
          <w:szCs w:val="28"/>
          <w:highlight w:val="none"/>
        </w:rPr>
      </w:pPr>
      <w:r>
        <w:rPr>
          <w:rFonts w:hint="eastAsia" w:ascii="仿宋_GB2312" w:eastAsia="仿宋_GB2312" w:cs="宋体" w:hAnsiTheme="minorEastAsia"/>
          <w:b/>
          <w:sz w:val="28"/>
          <w:szCs w:val="28"/>
          <w:highlight w:val="none"/>
        </w:rPr>
        <w:t>商务条款和技术条款响应偏差表</w:t>
      </w:r>
    </w:p>
    <w:p w14:paraId="436D6C63">
      <w:pPr>
        <w:widowControl/>
        <w:jc w:val="center"/>
        <w:rPr>
          <w:rFonts w:hint="eastAsia" w:ascii="仿宋_GB2312" w:hAnsi="华文仿宋" w:eastAsia="仿宋_GB2312" w:cs="Times New Roman"/>
          <w:highlight w:val="none"/>
        </w:rPr>
      </w:pPr>
      <w:r>
        <w:rPr>
          <w:rFonts w:hint="eastAsia" w:ascii="仿宋_GB2312" w:hAnsi="华文仿宋" w:eastAsia="仿宋_GB2312"/>
          <w:highlight w:val="none"/>
        </w:rPr>
        <w:t>商务条款响应偏差表</w:t>
      </w:r>
    </w:p>
    <w:tbl>
      <w:tblPr>
        <w:tblStyle w:val="35"/>
        <w:tblW w:w="0" w:type="auto"/>
        <w:tblInd w:w="2" w:type="dxa"/>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673"/>
        <w:gridCol w:w="1418"/>
        <w:gridCol w:w="2410"/>
        <w:gridCol w:w="2409"/>
        <w:gridCol w:w="1910"/>
      </w:tblGrid>
      <w:tr w14:paraId="6FAB5C31">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846" w:hRule="atLeast"/>
        </w:trPr>
        <w:tc>
          <w:tcPr>
            <w:tcW w:w="673" w:type="dxa"/>
            <w:tcBorders>
              <w:top w:val="double" w:color="000000" w:sz="6" w:space="0"/>
            </w:tcBorders>
            <w:vAlign w:val="center"/>
          </w:tcPr>
          <w:p w14:paraId="4BB65913">
            <w:pPr>
              <w:jc w:val="center"/>
              <w:rPr>
                <w:rFonts w:hint="eastAsia" w:ascii="仿宋_GB2312" w:hAnsi="华文仿宋" w:eastAsia="仿宋_GB2312" w:cs="Times New Roman"/>
                <w:sz w:val="21"/>
                <w:szCs w:val="21"/>
                <w:highlight w:val="none"/>
              </w:rPr>
            </w:pPr>
            <w:r>
              <w:rPr>
                <w:rFonts w:hint="eastAsia" w:ascii="仿宋_GB2312" w:hAnsi="华文仿宋" w:eastAsia="仿宋_GB2312"/>
                <w:sz w:val="21"/>
                <w:szCs w:val="21"/>
                <w:highlight w:val="none"/>
              </w:rPr>
              <w:t>序号</w:t>
            </w:r>
          </w:p>
        </w:tc>
        <w:tc>
          <w:tcPr>
            <w:tcW w:w="1418" w:type="dxa"/>
            <w:tcBorders>
              <w:top w:val="double" w:color="000000" w:sz="6" w:space="0"/>
            </w:tcBorders>
            <w:vAlign w:val="center"/>
          </w:tcPr>
          <w:p w14:paraId="0749877F">
            <w:pPr>
              <w:jc w:val="center"/>
              <w:rPr>
                <w:rFonts w:hint="eastAsia" w:ascii="仿宋_GB2312" w:hAnsi="华文仿宋" w:eastAsia="仿宋_GB2312" w:cs="Times New Roman"/>
                <w:sz w:val="21"/>
                <w:szCs w:val="21"/>
                <w:highlight w:val="none"/>
              </w:rPr>
            </w:pPr>
            <w:r>
              <w:rPr>
                <w:rFonts w:hint="eastAsia" w:ascii="仿宋_GB2312" w:hAnsi="华文仿宋" w:eastAsia="仿宋_GB2312"/>
                <w:sz w:val="21"/>
                <w:szCs w:val="21"/>
                <w:highlight w:val="none"/>
              </w:rPr>
              <w:t>招标文件</w:t>
            </w:r>
          </w:p>
          <w:p w14:paraId="241AB9DC">
            <w:pPr>
              <w:jc w:val="center"/>
              <w:rPr>
                <w:rFonts w:hint="eastAsia" w:ascii="仿宋_GB2312" w:hAnsi="华文仿宋" w:eastAsia="仿宋_GB2312" w:cs="Times New Roman"/>
                <w:sz w:val="21"/>
                <w:szCs w:val="21"/>
                <w:highlight w:val="none"/>
              </w:rPr>
            </w:pPr>
            <w:r>
              <w:rPr>
                <w:rFonts w:hint="eastAsia" w:ascii="仿宋_GB2312" w:hAnsi="华文仿宋" w:eastAsia="仿宋_GB2312"/>
                <w:sz w:val="21"/>
                <w:szCs w:val="21"/>
                <w:highlight w:val="none"/>
              </w:rPr>
              <w:t>条目号</w:t>
            </w:r>
          </w:p>
        </w:tc>
        <w:tc>
          <w:tcPr>
            <w:tcW w:w="2410" w:type="dxa"/>
            <w:tcBorders>
              <w:top w:val="double" w:color="000000" w:sz="6" w:space="0"/>
            </w:tcBorders>
            <w:vAlign w:val="center"/>
          </w:tcPr>
          <w:p w14:paraId="51D7F69B">
            <w:pPr>
              <w:jc w:val="center"/>
              <w:rPr>
                <w:rFonts w:hint="eastAsia" w:ascii="仿宋_GB2312" w:hAnsi="华文仿宋" w:eastAsia="仿宋_GB2312" w:cs="Times New Roman"/>
                <w:sz w:val="21"/>
                <w:szCs w:val="21"/>
                <w:highlight w:val="none"/>
              </w:rPr>
            </w:pPr>
            <w:r>
              <w:rPr>
                <w:rFonts w:hint="eastAsia" w:ascii="仿宋_GB2312" w:hAnsi="华文仿宋" w:eastAsia="仿宋_GB2312"/>
                <w:sz w:val="21"/>
                <w:szCs w:val="21"/>
                <w:highlight w:val="none"/>
              </w:rPr>
              <w:t>招标文件商务条款</w:t>
            </w:r>
          </w:p>
        </w:tc>
        <w:tc>
          <w:tcPr>
            <w:tcW w:w="2409" w:type="dxa"/>
            <w:tcBorders>
              <w:top w:val="double" w:color="000000" w:sz="6" w:space="0"/>
            </w:tcBorders>
            <w:vAlign w:val="center"/>
          </w:tcPr>
          <w:p w14:paraId="2A3BED05">
            <w:pPr>
              <w:jc w:val="center"/>
              <w:rPr>
                <w:rFonts w:hint="eastAsia" w:ascii="仿宋_GB2312" w:hAnsi="华文仿宋" w:eastAsia="仿宋_GB2312" w:cs="Times New Roman"/>
                <w:sz w:val="21"/>
                <w:szCs w:val="21"/>
                <w:highlight w:val="none"/>
              </w:rPr>
            </w:pPr>
            <w:r>
              <w:rPr>
                <w:rFonts w:hint="eastAsia" w:ascii="仿宋_GB2312" w:hAnsi="华文仿宋" w:eastAsia="仿宋_GB2312"/>
                <w:sz w:val="21"/>
                <w:szCs w:val="21"/>
                <w:highlight w:val="none"/>
              </w:rPr>
              <w:t>投标文件商务条款</w:t>
            </w:r>
          </w:p>
        </w:tc>
        <w:tc>
          <w:tcPr>
            <w:tcW w:w="1910" w:type="dxa"/>
            <w:tcBorders>
              <w:top w:val="double" w:color="000000" w:sz="6" w:space="0"/>
            </w:tcBorders>
            <w:vAlign w:val="center"/>
          </w:tcPr>
          <w:p w14:paraId="70481618">
            <w:pPr>
              <w:jc w:val="center"/>
              <w:rPr>
                <w:rFonts w:hint="eastAsia" w:ascii="仿宋_GB2312" w:hAnsi="华文仿宋" w:eastAsia="仿宋_GB2312" w:cs="Times New Roman"/>
                <w:sz w:val="21"/>
                <w:szCs w:val="21"/>
                <w:highlight w:val="none"/>
              </w:rPr>
            </w:pPr>
            <w:r>
              <w:rPr>
                <w:rFonts w:hint="eastAsia" w:ascii="仿宋_GB2312" w:hAnsi="华文仿宋" w:eastAsia="仿宋_GB2312"/>
                <w:sz w:val="21"/>
                <w:szCs w:val="21"/>
                <w:highlight w:val="none"/>
              </w:rPr>
              <w:t>说 明</w:t>
            </w:r>
          </w:p>
        </w:tc>
      </w:tr>
      <w:tr w14:paraId="103AA44C">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548" w:hRule="atLeast"/>
        </w:trPr>
        <w:tc>
          <w:tcPr>
            <w:tcW w:w="673" w:type="dxa"/>
            <w:vAlign w:val="center"/>
          </w:tcPr>
          <w:p w14:paraId="129A9201">
            <w:pPr>
              <w:jc w:val="center"/>
              <w:rPr>
                <w:rFonts w:hint="eastAsia" w:ascii="仿宋_GB2312" w:hAnsi="华文仿宋" w:eastAsia="仿宋_GB2312" w:cs="Times New Roman"/>
                <w:sz w:val="21"/>
                <w:szCs w:val="21"/>
                <w:highlight w:val="none"/>
              </w:rPr>
            </w:pPr>
            <w:r>
              <w:rPr>
                <w:rFonts w:hint="eastAsia" w:ascii="仿宋_GB2312" w:hAnsi="华文仿宋" w:eastAsia="仿宋_GB2312" w:cs="Times New Roman"/>
                <w:sz w:val="21"/>
                <w:szCs w:val="21"/>
                <w:highlight w:val="none"/>
              </w:rPr>
              <w:t>1</w:t>
            </w:r>
          </w:p>
        </w:tc>
        <w:tc>
          <w:tcPr>
            <w:tcW w:w="1418" w:type="dxa"/>
            <w:vAlign w:val="center"/>
          </w:tcPr>
          <w:p w14:paraId="12983AB2">
            <w:pPr>
              <w:jc w:val="center"/>
              <w:rPr>
                <w:rFonts w:hint="eastAsia" w:ascii="仿宋_GB2312" w:hAnsi="华文仿宋" w:eastAsia="仿宋_GB2312" w:cs="Times New Roman"/>
                <w:sz w:val="21"/>
                <w:szCs w:val="21"/>
                <w:highlight w:val="none"/>
              </w:rPr>
            </w:pPr>
          </w:p>
        </w:tc>
        <w:tc>
          <w:tcPr>
            <w:tcW w:w="2410" w:type="dxa"/>
            <w:vAlign w:val="center"/>
          </w:tcPr>
          <w:p w14:paraId="71AD6EB3">
            <w:pPr>
              <w:jc w:val="center"/>
              <w:rPr>
                <w:rFonts w:hint="eastAsia" w:ascii="仿宋_GB2312" w:hAnsi="华文仿宋" w:eastAsia="仿宋_GB2312" w:cs="Times New Roman"/>
                <w:sz w:val="21"/>
                <w:szCs w:val="21"/>
                <w:highlight w:val="none"/>
              </w:rPr>
            </w:pPr>
          </w:p>
        </w:tc>
        <w:tc>
          <w:tcPr>
            <w:tcW w:w="2409" w:type="dxa"/>
            <w:vAlign w:val="center"/>
          </w:tcPr>
          <w:p w14:paraId="103C7363">
            <w:pPr>
              <w:jc w:val="center"/>
              <w:rPr>
                <w:rFonts w:hint="eastAsia" w:ascii="仿宋_GB2312" w:hAnsi="华文仿宋" w:eastAsia="仿宋_GB2312" w:cs="Times New Roman"/>
                <w:sz w:val="21"/>
                <w:szCs w:val="21"/>
                <w:highlight w:val="none"/>
              </w:rPr>
            </w:pPr>
          </w:p>
        </w:tc>
        <w:tc>
          <w:tcPr>
            <w:tcW w:w="1910" w:type="dxa"/>
            <w:vAlign w:val="center"/>
          </w:tcPr>
          <w:p w14:paraId="56CAD933">
            <w:pPr>
              <w:jc w:val="center"/>
              <w:rPr>
                <w:rFonts w:hint="eastAsia" w:ascii="仿宋_GB2312" w:hAnsi="华文仿宋" w:eastAsia="仿宋_GB2312" w:cs="Times New Roman"/>
                <w:sz w:val="21"/>
                <w:szCs w:val="21"/>
                <w:highlight w:val="none"/>
              </w:rPr>
            </w:pPr>
          </w:p>
        </w:tc>
      </w:tr>
      <w:tr w14:paraId="591EE267">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555" w:hRule="atLeast"/>
        </w:trPr>
        <w:tc>
          <w:tcPr>
            <w:tcW w:w="673" w:type="dxa"/>
            <w:vAlign w:val="center"/>
          </w:tcPr>
          <w:p w14:paraId="7FC0BE4E">
            <w:pPr>
              <w:jc w:val="center"/>
              <w:rPr>
                <w:rFonts w:hint="eastAsia" w:ascii="仿宋_GB2312" w:hAnsi="华文仿宋" w:eastAsia="仿宋_GB2312" w:cs="Times New Roman"/>
                <w:sz w:val="21"/>
                <w:szCs w:val="21"/>
                <w:highlight w:val="none"/>
              </w:rPr>
            </w:pPr>
            <w:r>
              <w:rPr>
                <w:rFonts w:hint="eastAsia" w:ascii="仿宋_GB2312" w:hAnsi="华文仿宋" w:eastAsia="仿宋_GB2312" w:cs="Times New Roman"/>
                <w:sz w:val="21"/>
                <w:szCs w:val="21"/>
                <w:highlight w:val="none"/>
              </w:rPr>
              <w:t>2</w:t>
            </w:r>
          </w:p>
        </w:tc>
        <w:tc>
          <w:tcPr>
            <w:tcW w:w="1418" w:type="dxa"/>
            <w:vAlign w:val="center"/>
          </w:tcPr>
          <w:p w14:paraId="2A8CB375">
            <w:pPr>
              <w:jc w:val="center"/>
              <w:rPr>
                <w:rFonts w:hint="eastAsia" w:ascii="仿宋_GB2312" w:hAnsi="华文仿宋" w:eastAsia="仿宋_GB2312" w:cs="Times New Roman"/>
                <w:sz w:val="21"/>
                <w:szCs w:val="21"/>
                <w:highlight w:val="none"/>
              </w:rPr>
            </w:pPr>
          </w:p>
        </w:tc>
        <w:tc>
          <w:tcPr>
            <w:tcW w:w="2410" w:type="dxa"/>
            <w:vAlign w:val="center"/>
          </w:tcPr>
          <w:p w14:paraId="2E39EA67">
            <w:pPr>
              <w:jc w:val="center"/>
              <w:rPr>
                <w:rFonts w:hint="eastAsia" w:ascii="仿宋_GB2312" w:hAnsi="华文仿宋" w:eastAsia="仿宋_GB2312" w:cs="Times New Roman"/>
                <w:sz w:val="21"/>
                <w:szCs w:val="21"/>
                <w:highlight w:val="none"/>
              </w:rPr>
            </w:pPr>
          </w:p>
        </w:tc>
        <w:tc>
          <w:tcPr>
            <w:tcW w:w="2409" w:type="dxa"/>
            <w:vAlign w:val="center"/>
          </w:tcPr>
          <w:p w14:paraId="39400D37">
            <w:pPr>
              <w:jc w:val="center"/>
              <w:rPr>
                <w:rFonts w:hint="eastAsia" w:ascii="仿宋_GB2312" w:hAnsi="华文仿宋" w:eastAsia="仿宋_GB2312" w:cs="Times New Roman"/>
                <w:sz w:val="21"/>
                <w:szCs w:val="21"/>
                <w:highlight w:val="none"/>
              </w:rPr>
            </w:pPr>
          </w:p>
        </w:tc>
        <w:tc>
          <w:tcPr>
            <w:tcW w:w="1910" w:type="dxa"/>
            <w:vAlign w:val="center"/>
          </w:tcPr>
          <w:p w14:paraId="10605B16">
            <w:pPr>
              <w:jc w:val="center"/>
              <w:rPr>
                <w:rFonts w:hint="eastAsia" w:ascii="仿宋_GB2312" w:hAnsi="华文仿宋" w:eastAsia="仿宋_GB2312" w:cs="Times New Roman"/>
                <w:sz w:val="21"/>
                <w:szCs w:val="21"/>
                <w:highlight w:val="none"/>
              </w:rPr>
            </w:pPr>
          </w:p>
        </w:tc>
      </w:tr>
      <w:tr w14:paraId="0E06D902">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550" w:hRule="atLeast"/>
        </w:trPr>
        <w:tc>
          <w:tcPr>
            <w:tcW w:w="673" w:type="dxa"/>
            <w:vAlign w:val="center"/>
          </w:tcPr>
          <w:p w14:paraId="70F4C1B1">
            <w:pPr>
              <w:jc w:val="center"/>
              <w:rPr>
                <w:rFonts w:hint="eastAsia" w:ascii="仿宋_GB2312" w:hAnsi="华文仿宋" w:eastAsia="仿宋_GB2312" w:cs="Times New Roman"/>
                <w:sz w:val="21"/>
                <w:szCs w:val="21"/>
                <w:highlight w:val="none"/>
              </w:rPr>
            </w:pPr>
            <w:r>
              <w:rPr>
                <w:rFonts w:hint="eastAsia" w:ascii="仿宋_GB2312" w:hAnsi="华文仿宋" w:eastAsia="仿宋_GB2312" w:cs="Times New Roman"/>
                <w:sz w:val="21"/>
                <w:szCs w:val="21"/>
                <w:highlight w:val="none"/>
              </w:rPr>
              <w:t>3</w:t>
            </w:r>
          </w:p>
        </w:tc>
        <w:tc>
          <w:tcPr>
            <w:tcW w:w="1418" w:type="dxa"/>
            <w:vAlign w:val="center"/>
          </w:tcPr>
          <w:p w14:paraId="664139C1">
            <w:pPr>
              <w:jc w:val="center"/>
              <w:rPr>
                <w:rFonts w:hint="eastAsia" w:ascii="仿宋_GB2312" w:hAnsi="华文仿宋" w:eastAsia="仿宋_GB2312" w:cs="Times New Roman"/>
                <w:sz w:val="21"/>
                <w:szCs w:val="21"/>
                <w:highlight w:val="none"/>
              </w:rPr>
            </w:pPr>
          </w:p>
        </w:tc>
        <w:tc>
          <w:tcPr>
            <w:tcW w:w="2410" w:type="dxa"/>
            <w:vAlign w:val="center"/>
          </w:tcPr>
          <w:p w14:paraId="4BF688DB">
            <w:pPr>
              <w:jc w:val="center"/>
              <w:rPr>
                <w:rFonts w:hint="eastAsia" w:ascii="仿宋_GB2312" w:hAnsi="华文仿宋" w:eastAsia="仿宋_GB2312" w:cs="Times New Roman"/>
                <w:sz w:val="21"/>
                <w:szCs w:val="21"/>
                <w:highlight w:val="none"/>
              </w:rPr>
            </w:pPr>
          </w:p>
        </w:tc>
        <w:tc>
          <w:tcPr>
            <w:tcW w:w="2409" w:type="dxa"/>
            <w:vAlign w:val="center"/>
          </w:tcPr>
          <w:p w14:paraId="76FEDDE4">
            <w:pPr>
              <w:jc w:val="center"/>
              <w:rPr>
                <w:rFonts w:hint="eastAsia" w:ascii="仿宋_GB2312" w:hAnsi="华文仿宋" w:eastAsia="仿宋_GB2312" w:cs="Times New Roman"/>
                <w:sz w:val="21"/>
                <w:szCs w:val="21"/>
                <w:highlight w:val="none"/>
              </w:rPr>
            </w:pPr>
          </w:p>
        </w:tc>
        <w:tc>
          <w:tcPr>
            <w:tcW w:w="1910" w:type="dxa"/>
            <w:vAlign w:val="center"/>
          </w:tcPr>
          <w:p w14:paraId="64AB697B">
            <w:pPr>
              <w:jc w:val="center"/>
              <w:rPr>
                <w:rFonts w:hint="eastAsia" w:ascii="仿宋_GB2312" w:hAnsi="华文仿宋" w:eastAsia="仿宋_GB2312" w:cs="Times New Roman"/>
                <w:sz w:val="21"/>
                <w:szCs w:val="21"/>
                <w:highlight w:val="none"/>
              </w:rPr>
            </w:pPr>
          </w:p>
        </w:tc>
      </w:tr>
      <w:tr w14:paraId="124C75E4">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557" w:hRule="atLeast"/>
        </w:trPr>
        <w:tc>
          <w:tcPr>
            <w:tcW w:w="673" w:type="dxa"/>
            <w:vAlign w:val="center"/>
          </w:tcPr>
          <w:p w14:paraId="3F364219">
            <w:pPr>
              <w:jc w:val="center"/>
              <w:rPr>
                <w:rFonts w:hint="eastAsia" w:ascii="仿宋_GB2312" w:hAnsi="华文仿宋" w:eastAsia="仿宋_GB2312" w:cs="Times New Roman"/>
                <w:sz w:val="21"/>
                <w:szCs w:val="21"/>
                <w:highlight w:val="none"/>
              </w:rPr>
            </w:pPr>
            <w:r>
              <w:rPr>
                <w:rFonts w:hint="eastAsia" w:ascii="仿宋_GB2312" w:hAnsi="华文仿宋" w:eastAsia="仿宋_GB2312" w:cs="Times New Roman"/>
                <w:sz w:val="21"/>
                <w:szCs w:val="21"/>
                <w:highlight w:val="none"/>
              </w:rPr>
              <w:t>4</w:t>
            </w:r>
          </w:p>
        </w:tc>
        <w:tc>
          <w:tcPr>
            <w:tcW w:w="1418" w:type="dxa"/>
            <w:vAlign w:val="center"/>
          </w:tcPr>
          <w:p w14:paraId="6CE4BD27">
            <w:pPr>
              <w:jc w:val="center"/>
              <w:rPr>
                <w:rFonts w:hint="eastAsia" w:ascii="仿宋_GB2312" w:hAnsi="华文仿宋" w:eastAsia="仿宋_GB2312" w:cs="Times New Roman"/>
                <w:sz w:val="21"/>
                <w:szCs w:val="21"/>
                <w:highlight w:val="none"/>
              </w:rPr>
            </w:pPr>
          </w:p>
        </w:tc>
        <w:tc>
          <w:tcPr>
            <w:tcW w:w="2410" w:type="dxa"/>
            <w:vAlign w:val="center"/>
          </w:tcPr>
          <w:p w14:paraId="07A7F097">
            <w:pPr>
              <w:jc w:val="center"/>
              <w:rPr>
                <w:rFonts w:hint="eastAsia" w:ascii="仿宋_GB2312" w:hAnsi="华文仿宋" w:eastAsia="仿宋_GB2312" w:cs="Times New Roman"/>
                <w:sz w:val="21"/>
                <w:szCs w:val="21"/>
                <w:highlight w:val="none"/>
              </w:rPr>
            </w:pPr>
          </w:p>
        </w:tc>
        <w:tc>
          <w:tcPr>
            <w:tcW w:w="2409" w:type="dxa"/>
            <w:vAlign w:val="center"/>
          </w:tcPr>
          <w:p w14:paraId="7553E6CD">
            <w:pPr>
              <w:jc w:val="center"/>
              <w:rPr>
                <w:rFonts w:hint="eastAsia" w:ascii="仿宋_GB2312" w:hAnsi="华文仿宋" w:eastAsia="仿宋_GB2312" w:cs="Times New Roman"/>
                <w:sz w:val="21"/>
                <w:szCs w:val="21"/>
                <w:highlight w:val="none"/>
              </w:rPr>
            </w:pPr>
          </w:p>
        </w:tc>
        <w:tc>
          <w:tcPr>
            <w:tcW w:w="1910" w:type="dxa"/>
            <w:vAlign w:val="center"/>
          </w:tcPr>
          <w:p w14:paraId="7145BD8E">
            <w:pPr>
              <w:jc w:val="center"/>
              <w:rPr>
                <w:rFonts w:hint="eastAsia" w:ascii="仿宋_GB2312" w:hAnsi="华文仿宋" w:eastAsia="仿宋_GB2312" w:cs="Times New Roman"/>
                <w:sz w:val="21"/>
                <w:szCs w:val="21"/>
                <w:highlight w:val="none"/>
              </w:rPr>
            </w:pPr>
          </w:p>
        </w:tc>
      </w:tr>
      <w:tr w14:paraId="30B77DF5">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537" w:hRule="atLeast"/>
        </w:trPr>
        <w:tc>
          <w:tcPr>
            <w:tcW w:w="673" w:type="dxa"/>
            <w:vAlign w:val="center"/>
          </w:tcPr>
          <w:p w14:paraId="47AD576D">
            <w:pPr>
              <w:jc w:val="center"/>
              <w:rPr>
                <w:rFonts w:hint="eastAsia" w:ascii="仿宋_GB2312" w:hAnsi="华文仿宋" w:eastAsia="仿宋_GB2312" w:cs="Times New Roman"/>
                <w:sz w:val="21"/>
                <w:szCs w:val="21"/>
                <w:highlight w:val="none"/>
              </w:rPr>
            </w:pPr>
            <w:r>
              <w:rPr>
                <w:rFonts w:hint="eastAsia" w:ascii="仿宋_GB2312" w:hAnsi="华文仿宋" w:eastAsia="仿宋_GB2312" w:cs="Times New Roman"/>
                <w:sz w:val="21"/>
                <w:szCs w:val="21"/>
                <w:highlight w:val="none"/>
              </w:rPr>
              <w:t>5</w:t>
            </w:r>
          </w:p>
        </w:tc>
        <w:tc>
          <w:tcPr>
            <w:tcW w:w="1418" w:type="dxa"/>
            <w:vAlign w:val="center"/>
          </w:tcPr>
          <w:p w14:paraId="64A52DD2">
            <w:pPr>
              <w:jc w:val="center"/>
              <w:rPr>
                <w:rFonts w:hint="eastAsia" w:ascii="仿宋_GB2312" w:hAnsi="华文仿宋" w:eastAsia="仿宋_GB2312" w:cs="Times New Roman"/>
                <w:sz w:val="21"/>
                <w:szCs w:val="21"/>
                <w:highlight w:val="none"/>
              </w:rPr>
            </w:pPr>
          </w:p>
        </w:tc>
        <w:tc>
          <w:tcPr>
            <w:tcW w:w="2410" w:type="dxa"/>
            <w:vAlign w:val="center"/>
          </w:tcPr>
          <w:p w14:paraId="0E502A92">
            <w:pPr>
              <w:jc w:val="center"/>
              <w:rPr>
                <w:rFonts w:hint="eastAsia" w:ascii="仿宋_GB2312" w:hAnsi="华文仿宋" w:eastAsia="仿宋_GB2312" w:cs="Times New Roman"/>
                <w:sz w:val="21"/>
                <w:szCs w:val="21"/>
                <w:highlight w:val="none"/>
              </w:rPr>
            </w:pPr>
          </w:p>
        </w:tc>
        <w:tc>
          <w:tcPr>
            <w:tcW w:w="2409" w:type="dxa"/>
            <w:vAlign w:val="center"/>
          </w:tcPr>
          <w:p w14:paraId="4BFA1ADA">
            <w:pPr>
              <w:jc w:val="center"/>
              <w:rPr>
                <w:rFonts w:hint="eastAsia" w:ascii="仿宋_GB2312" w:hAnsi="华文仿宋" w:eastAsia="仿宋_GB2312" w:cs="Times New Roman"/>
                <w:sz w:val="21"/>
                <w:szCs w:val="21"/>
                <w:highlight w:val="none"/>
              </w:rPr>
            </w:pPr>
          </w:p>
        </w:tc>
        <w:tc>
          <w:tcPr>
            <w:tcW w:w="1910" w:type="dxa"/>
            <w:vAlign w:val="center"/>
          </w:tcPr>
          <w:p w14:paraId="25845962">
            <w:pPr>
              <w:jc w:val="center"/>
              <w:rPr>
                <w:rFonts w:hint="eastAsia" w:ascii="仿宋_GB2312" w:hAnsi="华文仿宋" w:eastAsia="仿宋_GB2312" w:cs="Times New Roman"/>
                <w:sz w:val="21"/>
                <w:szCs w:val="21"/>
                <w:highlight w:val="none"/>
              </w:rPr>
            </w:pPr>
          </w:p>
        </w:tc>
      </w:tr>
    </w:tbl>
    <w:p w14:paraId="3497CEA7">
      <w:pPr>
        <w:outlineLvl w:val="1"/>
        <w:rPr>
          <w:rFonts w:hint="eastAsia" w:ascii="仿宋_GB2312" w:hAnsi="华文仿宋" w:eastAsia="仿宋_GB2312" w:cs="Times New Roman"/>
          <w:highlight w:val="none"/>
        </w:rPr>
      </w:pPr>
    </w:p>
    <w:p w14:paraId="14FE878A">
      <w:pPr>
        <w:jc w:val="both"/>
        <w:rPr>
          <w:rFonts w:hint="eastAsia" w:ascii="仿宋_GB2312" w:hAnsi="华文仿宋" w:eastAsia="仿宋_GB2312"/>
          <w:sz w:val="21"/>
          <w:szCs w:val="21"/>
          <w:highlight w:val="none"/>
        </w:rPr>
      </w:pPr>
    </w:p>
    <w:p w14:paraId="00D39A93">
      <w:pPr>
        <w:jc w:val="center"/>
        <w:rPr>
          <w:rFonts w:hint="eastAsia" w:ascii="仿宋_GB2312" w:hAnsi="华文仿宋" w:eastAsia="仿宋_GB2312"/>
          <w:sz w:val="21"/>
          <w:szCs w:val="21"/>
          <w:highlight w:val="none"/>
        </w:rPr>
      </w:pPr>
    </w:p>
    <w:p w14:paraId="53CD97C1">
      <w:pPr>
        <w:jc w:val="center"/>
        <w:rPr>
          <w:rFonts w:hint="eastAsia" w:ascii="仿宋_GB2312" w:hAnsi="华文仿宋" w:eastAsia="仿宋_GB2312"/>
          <w:sz w:val="21"/>
          <w:szCs w:val="21"/>
          <w:highlight w:val="none"/>
        </w:rPr>
      </w:pPr>
    </w:p>
    <w:p w14:paraId="52D56B03">
      <w:pPr>
        <w:jc w:val="center"/>
        <w:rPr>
          <w:rFonts w:hint="eastAsia" w:ascii="仿宋_GB2312" w:hAnsi="华文仿宋" w:eastAsia="仿宋_GB2312" w:cs="Times New Roman"/>
          <w:highlight w:val="none"/>
        </w:rPr>
      </w:pPr>
      <w:r>
        <w:rPr>
          <w:rFonts w:hint="eastAsia" w:ascii="仿宋_GB2312" w:hAnsi="华文仿宋" w:eastAsia="仿宋_GB2312"/>
          <w:highlight w:val="none"/>
        </w:rPr>
        <w:t>技术条款响应偏差表</w:t>
      </w:r>
    </w:p>
    <w:tbl>
      <w:tblPr>
        <w:tblStyle w:val="35"/>
        <w:tblW w:w="0" w:type="auto"/>
        <w:tblInd w:w="2" w:type="dxa"/>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753"/>
        <w:gridCol w:w="1419"/>
        <w:gridCol w:w="1996"/>
        <w:gridCol w:w="2100"/>
        <w:gridCol w:w="1540"/>
        <w:gridCol w:w="1120"/>
      </w:tblGrid>
      <w:tr w14:paraId="61AF0D46">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816" w:hRule="atLeast"/>
        </w:trPr>
        <w:tc>
          <w:tcPr>
            <w:tcW w:w="753" w:type="dxa"/>
            <w:tcBorders>
              <w:top w:val="double" w:color="000000" w:sz="6" w:space="0"/>
            </w:tcBorders>
            <w:vAlign w:val="center"/>
          </w:tcPr>
          <w:p w14:paraId="777E911A">
            <w:pPr>
              <w:jc w:val="center"/>
              <w:rPr>
                <w:rFonts w:hint="eastAsia" w:ascii="仿宋_GB2312" w:hAnsi="华文仿宋" w:eastAsia="仿宋_GB2312" w:cs="Times New Roman"/>
                <w:sz w:val="21"/>
                <w:szCs w:val="21"/>
                <w:highlight w:val="none"/>
              </w:rPr>
            </w:pPr>
            <w:r>
              <w:rPr>
                <w:rFonts w:hint="eastAsia" w:ascii="仿宋_GB2312" w:hAnsi="华文仿宋" w:eastAsia="仿宋_GB2312"/>
                <w:sz w:val="21"/>
                <w:szCs w:val="21"/>
                <w:highlight w:val="none"/>
              </w:rPr>
              <w:t>序号</w:t>
            </w:r>
          </w:p>
        </w:tc>
        <w:tc>
          <w:tcPr>
            <w:tcW w:w="1419" w:type="dxa"/>
            <w:tcBorders>
              <w:top w:val="double" w:color="000000" w:sz="6" w:space="0"/>
            </w:tcBorders>
            <w:vAlign w:val="center"/>
          </w:tcPr>
          <w:p w14:paraId="3699273A">
            <w:pPr>
              <w:ind w:firstLine="16" w:firstLineChars="8"/>
              <w:jc w:val="center"/>
              <w:rPr>
                <w:rFonts w:hint="eastAsia" w:ascii="仿宋_GB2312" w:hAnsi="华文仿宋" w:eastAsia="仿宋_GB2312" w:cs="Times New Roman"/>
                <w:sz w:val="21"/>
                <w:szCs w:val="21"/>
                <w:highlight w:val="none"/>
              </w:rPr>
            </w:pPr>
            <w:r>
              <w:rPr>
                <w:rFonts w:hint="eastAsia" w:ascii="仿宋_GB2312" w:hAnsi="华文仿宋" w:eastAsia="仿宋_GB2312"/>
                <w:sz w:val="21"/>
                <w:szCs w:val="21"/>
                <w:highlight w:val="none"/>
              </w:rPr>
              <w:t>招标文件条目号</w:t>
            </w:r>
          </w:p>
        </w:tc>
        <w:tc>
          <w:tcPr>
            <w:tcW w:w="1996" w:type="dxa"/>
            <w:tcBorders>
              <w:top w:val="double" w:color="000000" w:sz="6" w:space="0"/>
            </w:tcBorders>
            <w:vAlign w:val="center"/>
          </w:tcPr>
          <w:p w14:paraId="70ACA87C">
            <w:pPr>
              <w:ind w:firstLine="16" w:firstLineChars="8"/>
              <w:jc w:val="center"/>
              <w:rPr>
                <w:rFonts w:hint="eastAsia" w:ascii="仿宋_GB2312" w:hAnsi="华文仿宋" w:eastAsia="仿宋_GB2312" w:cs="Times New Roman"/>
                <w:sz w:val="21"/>
                <w:szCs w:val="21"/>
                <w:highlight w:val="none"/>
              </w:rPr>
            </w:pPr>
            <w:r>
              <w:rPr>
                <w:rFonts w:hint="eastAsia" w:ascii="仿宋_GB2312" w:hAnsi="华文仿宋" w:eastAsia="仿宋_GB2312"/>
                <w:sz w:val="21"/>
                <w:szCs w:val="21"/>
                <w:highlight w:val="none"/>
              </w:rPr>
              <w:t>招标文件技术条款</w:t>
            </w:r>
          </w:p>
        </w:tc>
        <w:tc>
          <w:tcPr>
            <w:tcW w:w="2100" w:type="dxa"/>
            <w:tcBorders>
              <w:top w:val="double" w:color="000000" w:sz="6" w:space="0"/>
            </w:tcBorders>
            <w:vAlign w:val="center"/>
          </w:tcPr>
          <w:p w14:paraId="1DF86C9F">
            <w:pPr>
              <w:jc w:val="center"/>
              <w:rPr>
                <w:rFonts w:hint="eastAsia" w:ascii="仿宋_GB2312" w:hAnsi="华文仿宋" w:eastAsia="仿宋_GB2312" w:cs="Times New Roman"/>
                <w:sz w:val="21"/>
                <w:szCs w:val="21"/>
                <w:highlight w:val="none"/>
              </w:rPr>
            </w:pPr>
            <w:r>
              <w:rPr>
                <w:rFonts w:hint="eastAsia" w:ascii="仿宋_GB2312" w:hAnsi="华文仿宋" w:eastAsia="仿宋_GB2312"/>
                <w:sz w:val="21"/>
                <w:szCs w:val="21"/>
                <w:highlight w:val="none"/>
              </w:rPr>
              <w:t>投标文件技术条款</w:t>
            </w:r>
          </w:p>
        </w:tc>
        <w:tc>
          <w:tcPr>
            <w:tcW w:w="1540" w:type="dxa"/>
            <w:tcBorders>
              <w:top w:val="double" w:color="000000" w:sz="6" w:space="0"/>
            </w:tcBorders>
            <w:vAlign w:val="center"/>
          </w:tcPr>
          <w:p w14:paraId="4C55DACD">
            <w:pPr>
              <w:jc w:val="center"/>
              <w:rPr>
                <w:rFonts w:hint="eastAsia" w:ascii="仿宋_GB2312" w:hAnsi="华文仿宋" w:eastAsia="仿宋_GB2312" w:cs="Times New Roman"/>
                <w:sz w:val="21"/>
                <w:szCs w:val="21"/>
                <w:highlight w:val="none"/>
              </w:rPr>
            </w:pPr>
            <w:r>
              <w:rPr>
                <w:rFonts w:hint="eastAsia" w:ascii="仿宋_GB2312" w:hAnsi="华文仿宋" w:eastAsia="仿宋_GB2312"/>
                <w:sz w:val="21"/>
                <w:szCs w:val="21"/>
                <w:highlight w:val="none"/>
              </w:rPr>
              <w:t>偏离</w:t>
            </w:r>
          </w:p>
        </w:tc>
        <w:tc>
          <w:tcPr>
            <w:tcW w:w="1120" w:type="dxa"/>
            <w:tcBorders>
              <w:top w:val="double" w:color="000000" w:sz="6" w:space="0"/>
            </w:tcBorders>
            <w:vAlign w:val="center"/>
          </w:tcPr>
          <w:p w14:paraId="3A9BB927">
            <w:pPr>
              <w:ind w:firstLine="25" w:firstLineChars="12"/>
              <w:jc w:val="center"/>
              <w:rPr>
                <w:rFonts w:hint="eastAsia" w:ascii="仿宋_GB2312" w:hAnsi="华文仿宋" w:eastAsia="仿宋_GB2312" w:cs="Times New Roman"/>
                <w:sz w:val="21"/>
                <w:szCs w:val="21"/>
                <w:highlight w:val="none"/>
              </w:rPr>
            </w:pPr>
            <w:r>
              <w:rPr>
                <w:rFonts w:hint="eastAsia" w:ascii="仿宋_GB2312" w:hAnsi="华文仿宋" w:eastAsia="仿宋_GB2312"/>
                <w:sz w:val="21"/>
                <w:szCs w:val="21"/>
                <w:highlight w:val="none"/>
              </w:rPr>
              <w:t>说明</w:t>
            </w:r>
          </w:p>
        </w:tc>
      </w:tr>
      <w:tr w14:paraId="2F1E7122">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546" w:hRule="atLeast"/>
        </w:trPr>
        <w:tc>
          <w:tcPr>
            <w:tcW w:w="753" w:type="dxa"/>
            <w:vAlign w:val="center"/>
          </w:tcPr>
          <w:p w14:paraId="4010737A">
            <w:pPr>
              <w:jc w:val="center"/>
              <w:rPr>
                <w:rFonts w:hint="eastAsia" w:ascii="仿宋_GB2312" w:hAnsi="华文仿宋" w:eastAsia="仿宋_GB2312" w:cs="Times New Roman"/>
                <w:sz w:val="21"/>
                <w:szCs w:val="21"/>
                <w:highlight w:val="none"/>
              </w:rPr>
            </w:pPr>
            <w:r>
              <w:rPr>
                <w:rFonts w:hint="eastAsia" w:ascii="仿宋_GB2312" w:hAnsi="华文仿宋" w:eastAsia="仿宋_GB2312" w:cs="Times New Roman"/>
                <w:sz w:val="21"/>
                <w:szCs w:val="21"/>
                <w:highlight w:val="none"/>
              </w:rPr>
              <w:t>1</w:t>
            </w:r>
          </w:p>
        </w:tc>
        <w:tc>
          <w:tcPr>
            <w:tcW w:w="1419" w:type="dxa"/>
            <w:vAlign w:val="center"/>
          </w:tcPr>
          <w:p w14:paraId="7EBCEC18">
            <w:pPr>
              <w:jc w:val="center"/>
              <w:rPr>
                <w:rFonts w:hint="eastAsia" w:ascii="仿宋_GB2312" w:hAnsi="华文仿宋" w:eastAsia="仿宋_GB2312" w:cs="Times New Roman"/>
                <w:sz w:val="21"/>
                <w:szCs w:val="21"/>
                <w:highlight w:val="none"/>
              </w:rPr>
            </w:pPr>
          </w:p>
        </w:tc>
        <w:tc>
          <w:tcPr>
            <w:tcW w:w="1996" w:type="dxa"/>
            <w:vAlign w:val="center"/>
          </w:tcPr>
          <w:p w14:paraId="5E45317B">
            <w:pPr>
              <w:jc w:val="center"/>
              <w:rPr>
                <w:rFonts w:hint="eastAsia" w:ascii="仿宋_GB2312" w:hAnsi="华文仿宋" w:eastAsia="仿宋_GB2312" w:cs="Times New Roman"/>
                <w:sz w:val="21"/>
                <w:szCs w:val="21"/>
                <w:highlight w:val="none"/>
              </w:rPr>
            </w:pPr>
          </w:p>
        </w:tc>
        <w:tc>
          <w:tcPr>
            <w:tcW w:w="2100" w:type="dxa"/>
            <w:vAlign w:val="center"/>
          </w:tcPr>
          <w:p w14:paraId="40669D01">
            <w:pPr>
              <w:jc w:val="center"/>
              <w:rPr>
                <w:rFonts w:hint="eastAsia" w:ascii="仿宋_GB2312" w:hAnsi="华文仿宋" w:eastAsia="仿宋_GB2312" w:cs="Times New Roman"/>
                <w:sz w:val="21"/>
                <w:szCs w:val="21"/>
                <w:highlight w:val="none"/>
              </w:rPr>
            </w:pPr>
          </w:p>
        </w:tc>
        <w:tc>
          <w:tcPr>
            <w:tcW w:w="1540" w:type="dxa"/>
            <w:vAlign w:val="center"/>
          </w:tcPr>
          <w:p w14:paraId="75FB192C">
            <w:pPr>
              <w:jc w:val="center"/>
              <w:rPr>
                <w:rFonts w:hint="eastAsia" w:ascii="仿宋_GB2312" w:hAnsi="华文仿宋" w:eastAsia="仿宋_GB2312" w:cs="Times New Roman"/>
                <w:sz w:val="21"/>
                <w:szCs w:val="21"/>
                <w:highlight w:val="none"/>
              </w:rPr>
            </w:pPr>
          </w:p>
        </w:tc>
        <w:tc>
          <w:tcPr>
            <w:tcW w:w="1120" w:type="dxa"/>
            <w:vAlign w:val="center"/>
          </w:tcPr>
          <w:p w14:paraId="39CD2CD0">
            <w:pPr>
              <w:jc w:val="center"/>
              <w:rPr>
                <w:rFonts w:hint="eastAsia" w:ascii="仿宋_GB2312" w:hAnsi="华文仿宋" w:eastAsia="仿宋_GB2312" w:cs="Times New Roman"/>
                <w:sz w:val="21"/>
                <w:szCs w:val="21"/>
                <w:highlight w:val="none"/>
              </w:rPr>
            </w:pPr>
          </w:p>
        </w:tc>
      </w:tr>
      <w:tr w14:paraId="36986129">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rPr>
        <w:tc>
          <w:tcPr>
            <w:tcW w:w="753" w:type="dxa"/>
            <w:vAlign w:val="center"/>
          </w:tcPr>
          <w:p w14:paraId="23CBB07A">
            <w:pPr>
              <w:jc w:val="center"/>
              <w:rPr>
                <w:rFonts w:hint="eastAsia" w:ascii="仿宋_GB2312" w:hAnsi="华文仿宋" w:eastAsia="仿宋_GB2312" w:cs="Times New Roman"/>
                <w:sz w:val="21"/>
                <w:szCs w:val="21"/>
                <w:highlight w:val="none"/>
              </w:rPr>
            </w:pPr>
            <w:r>
              <w:rPr>
                <w:rFonts w:hint="eastAsia" w:ascii="仿宋_GB2312" w:hAnsi="华文仿宋" w:eastAsia="仿宋_GB2312" w:cs="Times New Roman"/>
                <w:sz w:val="21"/>
                <w:szCs w:val="21"/>
                <w:highlight w:val="none"/>
              </w:rPr>
              <w:t>2</w:t>
            </w:r>
          </w:p>
        </w:tc>
        <w:tc>
          <w:tcPr>
            <w:tcW w:w="1419" w:type="dxa"/>
            <w:vAlign w:val="center"/>
          </w:tcPr>
          <w:p w14:paraId="0E9B2DAE">
            <w:pPr>
              <w:jc w:val="center"/>
              <w:rPr>
                <w:rFonts w:hint="eastAsia" w:ascii="仿宋_GB2312" w:hAnsi="华文仿宋" w:eastAsia="仿宋_GB2312" w:cs="Times New Roman"/>
                <w:sz w:val="21"/>
                <w:szCs w:val="21"/>
                <w:highlight w:val="none"/>
              </w:rPr>
            </w:pPr>
          </w:p>
        </w:tc>
        <w:tc>
          <w:tcPr>
            <w:tcW w:w="1996" w:type="dxa"/>
            <w:vAlign w:val="center"/>
          </w:tcPr>
          <w:p w14:paraId="35776A93">
            <w:pPr>
              <w:jc w:val="center"/>
              <w:rPr>
                <w:rFonts w:hint="eastAsia" w:ascii="仿宋_GB2312" w:hAnsi="华文仿宋" w:eastAsia="仿宋_GB2312" w:cs="Times New Roman"/>
                <w:sz w:val="21"/>
                <w:szCs w:val="21"/>
                <w:highlight w:val="none"/>
              </w:rPr>
            </w:pPr>
          </w:p>
        </w:tc>
        <w:tc>
          <w:tcPr>
            <w:tcW w:w="2100" w:type="dxa"/>
            <w:vAlign w:val="center"/>
          </w:tcPr>
          <w:p w14:paraId="7303937C">
            <w:pPr>
              <w:jc w:val="center"/>
              <w:rPr>
                <w:rFonts w:hint="eastAsia" w:ascii="仿宋_GB2312" w:hAnsi="华文仿宋" w:eastAsia="仿宋_GB2312" w:cs="Times New Roman"/>
                <w:sz w:val="21"/>
                <w:szCs w:val="21"/>
                <w:highlight w:val="none"/>
              </w:rPr>
            </w:pPr>
          </w:p>
        </w:tc>
        <w:tc>
          <w:tcPr>
            <w:tcW w:w="1540" w:type="dxa"/>
            <w:vAlign w:val="center"/>
          </w:tcPr>
          <w:p w14:paraId="079A67E5">
            <w:pPr>
              <w:jc w:val="center"/>
              <w:rPr>
                <w:rFonts w:hint="eastAsia" w:ascii="仿宋_GB2312" w:hAnsi="华文仿宋" w:eastAsia="仿宋_GB2312" w:cs="Times New Roman"/>
                <w:sz w:val="21"/>
                <w:szCs w:val="21"/>
                <w:highlight w:val="none"/>
              </w:rPr>
            </w:pPr>
          </w:p>
        </w:tc>
        <w:tc>
          <w:tcPr>
            <w:tcW w:w="1120" w:type="dxa"/>
            <w:vAlign w:val="center"/>
          </w:tcPr>
          <w:p w14:paraId="7C640FE8">
            <w:pPr>
              <w:jc w:val="center"/>
              <w:rPr>
                <w:rFonts w:hint="eastAsia" w:ascii="仿宋_GB2312" w:hAnsi="华文仿宋" w:eastAsia="仿宋_GB2312" w:cs="Times New Roman"/>
                <w:sz w:val="21"/>
                <w:szCs w:val="21"/>
                <w:highlight w:val="none"/>
              </w:rPr>
            </w:pPr>
          </w:p>
        </w:tc>
      </w:tr>
      <w:tr w14:paraId="6E82E72C">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547" w:hRule="atLeast"/>
        </w:trPr>
        <w:tc>
          <w:tcPr>
            <w:tcW w:w="753" w:type="dxa"/>
            <w:vAlign w:val="center"/>
          </w:tcPr>
          <w:p w14:paraId="1C926CB1">
            <w:pPr>
              <w:jc w:val="center"/>
              <w:rPr>
                <w:rFonts w:hint="eastAsia" w:ascii="仿宋_GB2312" w:hAnsi="华文仿宋" w:eastAsia="仿宋_GB2312" w:cs="Times New Roman"/>
                <w:sz w:val="21"/>
                <w:szCs w:val="21"/>
                <w:highlight w:val="none"/>
              </w:rPr>
            </w:pPr>
            <w:r>
              <w:rPr>
                <w:rFonts w:hint="eastAsia" w:ascii="仿宋_GB2312" w:hAnsi="华文仿宋" w:eastAsia="仿宋_GB2312" w:cs="Times New Roman"/>
                <w:sz w:val="21"/>
                <w:szCs w:val="21"/>
                <w:highlight w:val="none"/>
              </w:rPr>
              <w:t>3</w:t>
            </w:r>
          </w:p>
        </w:tc>
        <w:tc>
          <w:tcPr>
            <w:tcW w:w="1419" w:type="dxa"/>
            <w:vAlign w:val="center"/>
          </w:tcPr>
          <w:p w14:paraId="29DB16BE">
            <w:pPr>
              <w:jc w:val="center"/>
              <w:rPr>
                <w:rFonts w:hint="eastAsia" w:ascii="仿宋_GB2312" w:hAnsi="华文仿宋" w:eastAsia="仿宋_GB2312" w:cs="Times New Roman"/>
                <w:sz w:val="21"/>
                <w:szCs w:val="21"/>
                <w:highlight w:val="none"/>
              </w:rPr>
            </w:pPr>
          </w:p>
        </w:tc>
        <w:tc>
          <w:tcPr>
            <w:tcW w:w="1996" w:type="dxa"/>
            <w:vAlign w:val="center"/>
          </w:tcPr>
          <w:p w14:paraId="0803BA09">
            <w:pPr>
              <w:jc w:val="center"/>
              <w:rPr>
                <w:rFonts w:hint="eastAsia" w:ascii="仿宋_GB2312" w:hAnsi="华文仿宋" w:eastAsia="仿宋_GB2312" w:cs="Times New Roman"/>
                <w:sz w:val="21"/>
                <w:szCs w:val="21"/>
                <w:highlight w:val="none"/>
              </w:rPr>
            </w:pPr>
          </w:p>
        </w:tc>
        <w:tc>
          <w:tcPr>
            <w:tcW w:w="2100" w:type="dxa"/>
            <w:vAlign w:val="center"/>
          </w:tcPr>
          <w:p w14:paraId="21598075">
            <w:pPr>
              <w:jc w:val="center"/>
              <w:rPr>
                <w:rFonts w:hint="eastAsia" w:ascii="仿宋_GB2312" w:hAnsi="华文仿宋" w:eastAsia="仿宋_GB2312" w:cs="Times New Roman"/>
                <w:sz w:val="21"/>
                <w:szCs w:val="21"/>
                <w:highlight w:val="none"/>
              </w:rPr>
            </w:pPr>
          </w:p>
        </w:tc>
        <w:tc>
          <w:tcPr>
            <w:tcW w:w="1540" w:type="dxa"/>
            <w:vAlign w:val="center"/>
          </w:tcPr>
          <w:p w14:paraId="7ACA44A4">
            <w:pPr>
              <w:jc w:val="center"/>
              <w:rPr>
                <w:rFonts w:hint="eastAsia" w:ascii="仿宋_GB2312" w:hAnsi="华文仿宋" w:eastAsia="仿宋_GB2312" w:cs="Times New Roman"/>
                <w:sz w:val="21"/>
                <w:szCs w:val="21"/>
                <w:highlight w:val="none"/>
              </w:rPr>
            </w:pPr>
          </w:p>
        </w:tc>
        <w:tc>
          <w:tcPr>
            <w:tcW w:w="1120" w:type="dxa"/>
            <w:vAlign w:val="center"/>
          </w:tcPr>
          <w:p w14:paraId="36857C8F">
            <w:pPr>
              <w:jc w:val="center"/>
              <w:rPr>
                <w:rFonts w:hint="eastAsia" w:ascii="仿宋_GB2312" w:hAnsi="华文仿宋" w:eastAsia="仿宋_GB2312" w:cs="Times New Roman"/>
                <w:sz w:val="21"/>
                <w:szCs w:val="21"/>
                <w:highlight w:val="none"/>
              </w:rPr>
            </w:pPr>
          </w:p>
        </w:tc>
      </w:tr>
      <w:tr w14:paraId="335A4EBB">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541" w:hRule="atLeast"/>
        </w:trPr>
        <w:tc>
          <w:tcPr>
            <w:tcW w:w="753" w:type="dxa"/>
            <w:vAlign w:val="center"/>
          </w:tcPr>
          <w:p w14:paraId="23A22702">
            <w:pPr>
              <w:jc w:val="center"/>
              <w:rPr>
                <w:rFonts w:hint="eastAsia" w:ascii="仿宋_GB2312" w:hAnsi="华文仿宋" w:eastAsia="仿宋_GB2312" w:cs="Times New Roman"/>
                <w:sz w:val="21"/>
                <w:szCs w:val="21"/>
                <w:highlight w:val="none"/>
              </w:rPr>
            </w:pPr>
            <w:r>
              <w:rPr>
                <w:rFonts w:hint="eastAsia" w:ascii="仿宋_GB2312" w:hAnsi="华文仿宋" w:eastAsia="仿宋_GB2312" w:cs="Times New Roman"/>
                <w:sz w:val="21"/>
                <w:szCs w:val="21"/>
                <w:highlight w:val="none"/>
              </w:rPr>
              <w:t>4</w:t>
            </w:r>
          </w:p>
        </w:tc>
        <w:tc>
          <w:tcPr>
            <w:tcW w:w="1419" w:type="dxa"/>
            <w:vAlign w:val="center"/>
          </w:tcPr>
          <w:p w14:paraId="22D286D4">
            <w:pPr>
              <w:jc w:val="center"/>
              <w:rPr>
                <w:rFonts w:hint="eastAsia" w:ascii="仿宋_GB2312" w:hAnsi="华文仿宋" w:eastAsia="仿宋_GB2312" w:cs="Times New Roman"/>
                <w:sz w:val="21"/>
                <w:szCs w:val="21"/>
                <w:highlight w:val="none"/>
              </w:rPr>
            </w:pPr>
          </w:p>
        </w:tc>
        <w:tc>
          <w:tcPr>
            <w:tcW w:w="1996" w:type="dxa"/>
            <w:vAlign w:val="center"/>
          </w:tcPr>
          <w:p w14:paraId="6D8D8073">
            <w:pPr>
              <w:jc w:val="center"/>
              <w:rPr>
                <w:rFonts w:hint="eastAsia" w:ascii="仿宋_GB2312" w:hAnsi="华文仿宋" w:eastAsia="仿宋_GB2312" w:cs="Times New Roman"/>
                <w:sz w:val="21"/>
                <w:szCs w:val="21"/>
                <w:highlight w:val="none"/>
              </w:rPr>
            </w:pPr>
          </w:p>
        </w:tc>
        <w:tc>
          <w:tcPr>
            <w:tcW w:w="2100" w:type="dxa"/>
            <w:vAlign w:val="center"/>
          </w:tcPr>
          <w:p w14:paraId="4CE0AF90">
            <w:pPr>
              <w:jc w:val="center"/>
              <w:rPr>
                <w:rFonts w:hint="eastAsia" w:ascii="仿宋_GB2312" w:hAnsi="华文仿宋" w:eastAsia="仿宋_GB2312" w:cs="Times New Roman"/>
                <w:sz w:val="21"/>
                <w:szCs w:val="21"/>
                <w:highlight w:val="none"/>
              </w:rPr>
            </w:pPr>
          </w:p>
        </w:tc>
        <w:tc>
          <w:tcPr>
            <w:tcW w:w="1540" w:type="dxa"/>
            <w:vAlign w:val="center"/>
          </w:tcPr>
          <w:p w14:paraId="12B9BA9D">
            <w:pPr>
              <w:jc w:val="center"/>
              <w:rPr>
                <w:rFonts w:hint="eastAsia" w:ascii="仿宋_GB2312" w:hAnsi="华文仿宋" w:eastAsia="仿宋_GB2312" w:cs="Times New Roman"/>
                <w:sz w:val="21"/>
                <w:szCs w:val="21"/>
                <w:highlight w:val="none"/>
              </w:rPr>
            </w:pPr>
          </w:p>
        </w:tc>
        <w:tc>
          <w:tcPr>
            <w:tcW w:w="1120" w:type="dxa"/>
            <w:vAlign w:val="center"/>
          </w:tcPr>
          <w:p w14:paraId="00C60256">
            <w:pPr>
              <w:jc w:val="center"/>
              <w:rPr>
                <w:rFonts w:hint="eastAsia" w:ascii="仿宋_GB2312" w:hAnsi="华文仿宋" w:eastAsia="仿宋_GB2312" w:cs="Times New Roman"/>
                <w:sz w:val="21"/>
                <w:szCs w:val="21"/>
                <w:highlight w:val="none"/>
              </w:rPr>
            </w:pPr>
          </w:p>
        </w:tc>
      </w:tr>
      <w:tr w14:paraId="0DAC619E">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563" w:hRule="atLeast"/>
        </w:trPr>
        <w:tc>
          <w:tcPr>
            <w:tcW w:w="753" w:type="dxa"/>
            <w:vAlign w:val="center"/>
          </w:tcPr>
          <w:p w14:paraId="493EC67B">
            <w:pPr>
              <w:jc w:val="center"/>
              <w:rPr>
                <w:rFonts w:hint="eastAsia" w:ascii="仿宋_GB2312" w:hAnsi="华文仿宋" w:eastAsia="仿宋_GB2312" w:cs="Times New Roman"/>
                <w:sz w:val="21"/>
                <w:szCs w:val="21"/>
                <w:highlight w:val="none"/>
              </w:rPr>
            </w:pPr>
            <w:r>
              <w:rPr>
                <w:rFonts w:hint="eastAsia" w:ascii="仿宋_GB2312" w:hAnsi="华文仿宋" w:eastAsia="仿宋_GB2312" w:cs="Times New Roman"/>
                <w:sz w:val="21"/>
                <w:szCs w:val="21"/>
                <w:highlight w:val="none"/>
              </w:rPr>
              <w:t>5</w:t>
            </w:r>
          </w:p>
        </w:tc>
        <w:tc>
          <w:tcPr>
            <w:tcW w:w="1419" w:type="dxa"/>
            <w:vAlign w:val="center"/>
          </w:tcPr>
          <w:p w14:paraId="77B0B49C">
            <w:pPr>
              <w:jc w:val="center"/>
              <w:rPr>
                <w:rFonts w:hint="eastAsia" w:ascii="仿宋_GB2312" w:hAnsi="华文仿宋" w:eastAsia="仿宋_GB2312" w:cs="Times New Roman"/>
                <w:sz w:val="21"/>
                <w:szCs w:val="21"/>
                <w:highlight w:val="none"/>
              </w:rPr>
            </w:pPr>
          </w:p>
        </w:tc>
        <w:tc>
          <w:tcPr>
            <w:tcW w:w="1996" w:type="dxa"/>
            <w:vAlign w:val="center"/>
          </w:tcPr>
          <w:p w14:paraId="2F0E3B23">
            <w:pPr>
              <w:jc w:val="center"/>
              <w:rPr>
                <w:rFonts w:hint="eastAsia" w:ascii="仿宋_GB2312" w:hAnsi="华文仿宋" w:eastAsia="仿宋_GB2312" w:cs="Times New Roman"/>
                <w:sz w:val="21"/>
                <w:szCs w:val="21"/>
                <w:highlight w:val="none"/>
              </w:rPr>
            </w:pPr>
          </w:p>
        </w:tc>
        <w:tc>
          <w:tcPr>
            <w:tcW w:w="2100" w:type="dxa"/>
            <w:vAlign w:val="center"/>
          </w:tcPr>
          <w:p w14:paraId="551EEF13">
            <w:pPr>
              <w:jc w:val="center"/>
              <w:rPr>
                <w:rFonts w:hint="eastAsia" w:ascii="仿宋_GB2312" w:hAnsi="华文仿宋" w:eastAsia="仿宋_GB2312" w:cs="Times New Roman"/>
                <w:sz w:val="21"/>
                <w:szCs w:val="21"/>
                <w:highlight w:val="none"/>
              </w:rPr>
            </w:pPr>
          </w:p>
        </w:tc>
        <w:tc>
          <w:tcPr>
            <w:tcW w:w="1540" w:type="dxa"/>
            <w:vAlign w:val="center"/>
          </w:tcPr>
          <w:p w14:paraId="6F102D55">
            <w:pPr>
              <w:jc w:val="center"/>
              <w:rPr>
                <w:rFonts w:hint="eastAsia" w:ascii="仿宋_GB2312" w:hAnsi="华文仿宋" w:eastAsia="仿宋_GB2312" w:cs="Times New Roman"/>
                <w:sz w:val="21"/>
                <w:szCs w:val="21"/>
                <w:highlight w:val="none"/>
              </w:rPr>
            </w:pPr>
          </w:p>
        </w:tc>
        <w:tc>
          <w:tcPr>
            <w:tcW w:w="1120" w:type="dxa"/>
            <w:vAlign w:val="center"/>
          </w:tcPr>
          <w:p w14:paraId="4011E4AE">
            <w:pPr>
              <w:jc w:val="center"/>
              <w:rPr>
                <w:rFonts w:hint="eastAsia" w:ascii="仿宋_GB2312" w:hAnsi="华文仿宋" w:eastAsia="仿宋_GB2312" w:cs="Times New Roman"/>
                <w:sz w:val="21"/>
                <w:szCs w:val="21"/>
                <w:highlight w:val="none"/>
              </w:rPr>
            </w:pPr>
          </w:p>
        </w:tc>
      </w:tr>
    </w:tbl>
    <w:p w14:paraId="614BB205">
      <w:pPr>
        <w:spacing w:line="240" w:lineRule="exact"/>
        <w:rPr>
          <w:highlight w:val="none"/>
        </w:rPr>
        <w:sectPr>
          <w:pgSz w:w="11906" w:h="16838"/>
          <w:pgMar w:top="1378" w:right="1418" w:bottom="1134" w:left="1418" w:header="1179" w:footer="1094" w:gutter="0"/>
          <w:pgNumType w:fmt="numberInDash"/>
          <w:cols w:space="720" w:num="1"/>
          <w:docGrid w:linePitch="326" w:charSpace="0"/>
        </w:sectPr>
      </w:pPr>
    </w:p>
    <w:p w14:paraId="36AC338D">
      <w:pPr>
        <w:spacing w:line="360" w:lineRule="auto"/>
        <w:jc w:val="left"/>
        <w:rPr>
          <w:rFonts w:ascii="仿宋_GB2312" w:eastAsia="仿宋_GB2312" w:cs="宋体" w:hAnsiTheme="minorEastAsia"/>
          <w:b/>
          <w:w w:val="90"/>
          <w:highlight w:val="none"/>
        </w:rPr>
      </w:pPr>
      <w:r>
        <w:rPr>
          <w:rFonts w:hint="eastAsia" w:ascii="仿宋_GB2312" w:eastAsia="仿宋_GB2312" w:cs="宋体" w:hAnsiTheme="minorEastAsia"/>
          <w:b/>
          <w:w w:val="90"/>
          <w:highlight w:val="none"/>
          <w:lang w:val="en-US" w:eastAsia="zh-CN"/>
        </w:rPr>
        <w:t>7</w:t>
      </w:r>
      <w:r>
        <w:rPr>
          <w:rFonts w:ascii="仿宋_GB2312" w:eastAsia="仿宋_GB2312" w:cs="宋体" w:hAnsiTheme="minorEastAsia"/>
          <w:b/>
          <w:w w:val="90"/>
          <w:highlight w:val="none"/>
        </w:rPr>
        <w:t>.</w:t>
      </w:r>
    </w:p>
    <w:p w14:paraId="511B4E8C">
      <w:pPr>
        <w:spacing w:line="360" w:lineRule="auto"/>
        <w:jc w:val="center"/>
        <w:rPr>
          <w:rFonts w:ascii="仿宋_GB2312" w:eastAsia="仿宋_GB2312" w:cs="宋体" w:hAnsiTheme="minorEastAsia"/>
          <w:b/>
          <w:sz w:val="28"/>
          <w:szCs w:val="28"/>
          <w:highlight w:val="none"/>
        </w:rPr>
      </w:pPr>
      <w:r>
        <w:rPr>
          <w:rFonts w:hint="eastAsia" w:ascii="仿宋_GB2312" w:eastAsia="仿宋_GB2312" w:cs="宋体" w:hAnsiTheme="minorEastAsia"/>
          <w:b/>
          <w:sz w:val="28"/>
          <w:szCs w:val="28"/>
          <w:highlight w:val="none"/>
        </w:rPr>
        <w:t>其他资格证明文件</w:t>
      </w:r>
    </w:p>
    <w:p w14:paraId="66978B67">
      <w:pPr>
        <w:spacing w:beforeLines="100" w:afterLines="50" w:line="400" w:lineRule="exact"/>
        <w:ind w:firstLine="422" w:firstLineChars="200"/>
        <w:jc w:val="left"/>
        <w:rPr>
          <w:rFonts w:hint="eastAsia" w:ascii="仿宋_GB2312" w:hAnsi="华文仿宋" w:eastAsia="仿宋_GB2312"/>
          <w:b/>
          <w:sz w:val="21"/>
          <w:szCs w:val="21"/>
          <w:highlight w:val="none"/>
        </w:rPr>
      </w:pPr>
      <w:r>
        <w:rPr>
          <w:rFonts w:hint="eastAsia" w:ascii="仿宋_GB2312" w:hAnsi="华文仿宋" w:eastAsia="仿宋_GB2312"/>
          <w:b/>
          <w:sz w:val="21"/>
          <w:szCs w:val="21"/>
          <w:highlight w:val="none"/>
        </w:rPr>
        <w:t>商务部分</w:t>
      </w:r>
    </w:p>
    <w:p w14:paraId="021E6DE3">
      <w:pPr>
        <w:adjustRightInd w:val="0"/>
        <w:snapToGrid w:val="0"/>
        <w:spacing w:line="400" w:lineRule="exact"/>
        <w:ind w:firstLine="420" w:firstLineChars="200"/>
        <w:jc w:val="left"/>
        <w:textAlignment w:val="baseline"/>
        <w:rPr>
          <w:rFonts w:ascii="仿宋_GB2312" w:eastAsia="仿宋_GB2312" w:hAnsiTheme="minorEastAsia"/>
          <w:sz w:val="21"/>
          <w:szCs w:val="21"/>
          <w:highlight w:val="none"/>
        </w:rPr>
      </w:pPr>
      <w:r>
        <w:rPr>
          <w:rFonts w:ascii="仿宋_GB2312" w:eastAsia="仿宋_GB2312" w:hAnsiTheme="minorEastAsia"/>
          <w:sz w:val="21"/>
          <w:szCs w:val="21"/>
          <w:highlight w:val="none"/>
        </w:rPr>
        <w:t>1.</w:t>
      </w:r>
      <w:r>
        <w:rPr>
          <w:rFonts w:hint="eastAsia" w:ascii="仿宋_GB2312" w:eastAsia="仿宋_GB2312" w:hAnsiTheme="minorEastAsia"/>
          <w:sz w:val="21"/>
          <w:szCs w:val="21"/>
          <w:highlight w:val="none"/>
        </w:rPr>
        <w:t>中华人民共和国企业法人营业执照、税务登记证、组织机构代码证；</w:t>
      </w:r>
    </w:p>
    <w:p w14:paraId="0D23E81E">
      <w:pPr>
        <w:adjustRightInd w:val="0"/>
        <w:snapToGrid w:val="0"/>
        <w:spacing w:line="400" w:lineRule="exact"/>
        <w:ind w:firstLine="420" w:firstLineChars="200"/>
        <w:jc w:val="left"/>
        <w:textAlignment w:val="baseline"/>
        <w:rPr>
          <w:rFonts w:ascii="仿宋_GB2312" w:eastAsia="仿宋_GB2312" w:hAnsiTheme="minorEastAsia"/>
          <w:sz w:val="21"/>
          <w:szCs w:val="21"/>
          <w:highlight w:val="none"/>
        </w:rPr>
      </w:pPr>
      <w:r>
        <w:rPr>
          <w:rFonts w:ascii="仿宋_GB2312" w:eastAsia="仿宋_GB2312" w:hAnsiTheme="minorEastAsia"/>
          <w:sz w:val="21"/>
          <w:szCs w:val="21"/>
          <w:highlight w:val="none"/>
        </w:rPr>
        <w:t>2.</w:t>
      </w:r>
      <w:r>
        <w:rPr>
          <w:rFonts w:hint="eastAsia" w:ascii="仿宋_GB2312" w:eastAsia="仿宋_GB2312" w:hAnsiTheme="minorEastAsia"/>
          <w:sz w:val="21"/>
          <w:szCs w:val="21"/>
          <w:highlight w:val="none"/>
        </w:rPr>
        <w:t>中华人民共和国中外合资经营企业批准证书（仅对中外合资经营企业）；</w:t>
      </w:r>
    </w:p>
    <w:p w14:paraId="23DF1C5D">
      <w:pPr>
        <w:adjustRightInd w:val="0"/>
        <w:snapToGrid w:val="0"/>
        <w:spacing w:line="400" w:lineRule="exact"/>
        <w:ind w:firstLine="420" w:firstLineChars="200"/>
        <w:jc w:val="left"/>
        <w:textAlignment w:val="baseline"/>
        <w:rPr>
          <w:rFonts w:ascii="仿宋_GB2312" w:eastAsia="仿宋_GB2312" w:hAnsiTheme="minorEastAsia"/>
          <w:sz w:val="21"/>
          <w:szCs w:val="21"/>
          <w:highlight w:val="none"/>
        </w:rPr>
      </w:pPr>
      <w:r>
        <w:rPr>
          <w:rFonts w:ascii="仿宋_GB2312" w:eastAsia="仿宋_GB2312" w:hAnsiTheme="minorEastAsia"/>
          <w:sz w:val="21"/>
          <w:szCs w:val="21"/>
          <w:highlight w:val="none"/>
        </w:rPr>
        <w:t>3.</w:t>
      </w:r>
      <w:r>
        <w:rPr>
          <w:rFonts w:hint="eastAsia" w:ascii="仿宋_GB2312" w:eastAsia="仿宋_GB2312" w:hAnsiTheme="minorEastAsia"/>
          <w:sz w:val="21"/>
          <w:szCs w:val="21"/>
          <w:highlight w:val="none"/>
        </w:rPr>
        <w:t xml:space="preserve">产品生产许可证或销售许可证；   </w:t>
      </w:r>
    </w:p>
    <w:p w14:paraId="20342DC7">
      <w:pPr>
        <w:adjustRightInd w:val="0"/>
        <w:snapToGrid w:val="0"/>
        <w:spacing w:line="400" w:lineRule="exact"/>
        <w:ind w:firstLine="420" w:firstLineChars="200"/>
        <w:jc w:val="left"/>
        <w:textAlignment w:val="baseline"/>
        <w:rPr>
          <w:rFonts w:ascii="仿宋_GB2312" w:eastAsia="仿宋_GB2312" w:hAnsiTheme="minorEastAsia"/>
          <w:sz w:val="21"/>
          <w:szCs w:val="21"/>
          <w:highlight w:val="none"/>
        </w:rPr>
      </w:pPr>
      <w:r>
        <w:rPr>
          <w:rFonts w:ascii="仿宋_GB2312" w:eastAsia="仿宋_GB2312" w:hAnsiTheme="minorEastAsia"/>
          <w:sz w:val="21"/>
          <w:szCs w:val="21"/>
          <w:highlight w:val="none"/>
        </w:rPr>
        <w:t>4.</w:t>
      </w:r>
      <w:r>
        <w:rPr>
          <w:rFonts w:hint="eastAsia" w:ascii="仿宋_GB2312" w:eastAsia="仿宋_GB2312" w:hAnsiTheme="minorEastAsia"/>
          <w:sz w:val="21"/>
          <w:szCs w:val="21"/>
          <w:highlight w:val="none"/>
        </w:rPr>
        <w:t>产品鉴定证书和检测报告；</w:t>
      </w:r>
    </w:p>
    <w:p w14:paraId="09409F7B">
      <w:pPr>
        <w:adjustRightInd w:val="0"/>
        <w:snapToGrid w:val="0"/>
        <w:spacing w:line="400" w:lineRule="exact"/>
        <w:ind w:firstLine="420" w:firstLineChars="200"/>
        <w:jc w:val="left"/>
        <w:textAlignment w:val="baseline"/>
        <w:rPr>
          <w:rFonts w:ascii="仿宋_GB2312" w:eastAsia="仿宋_GB2312" w:hAnsiTheme="minorEastAsia"/>
          <w:sz w:val="21"/>
          <w:szCs w:val="21"/>
          <w:highlight w:val="none"/>
        </w:rPr>
      </w:pPr>
      <w:r>
        <w:rPr>
          <w:rFonts w:ascii="仿宋_GB2312" w:eastAsia="仿宋_GB2312" w:hAnsiTheme="minorEastAsia"/>
          <w:sz w:val="21"/>
          <w:szCs w:val="21"/>
          <w:highlight w:val="none"/>
        </w:rPr>
        <w:t>5.</w:t>
      </w:r>
      <w:r>
        <w:rPr>
          <w:rFonts w:hint="eastAsia" w:ascii="仿宋_GB2312" w:eastAsia="仿宋_GB2312" w:hAnsiTheme="minorEastAsia"/>
          <w:sz w:val="21"/>
          <w:szCs w:val="21"/>
          <w:highlight w:val="none"/>
        </w:rPr>
        <w:t>企业ISO9000和ISO14000证书；</w:t>
      </w:r>
    </w:p>
    <w:p w14:paraId="1F6B0AB5">
      <w:pPr>
        <w:adjustRightInd w:val="0"/>
        <w:snapToGrid w:val="0"/>
        <w:spacing w:line="400" w:lineRule="exact"/>
        <w:ind w:firstLine="420" w:firstLineChars="200"/>
        <w:jc w:val="left"/>
        <w:textAlignment w:val="baseline"/>
        <w:rPr>
          <w:rFonts w:ascii="仿宋_GB2312" w:eastAsia="仿宋_GB2312" w:hAnsiTheme="minorEastAsia"/>
          <w:sz w:val="21"/>
          <w:szCs w:val="21"/>
          <w:highlight w:val="none"/>
        </w:rPr>
      </w:pPr>
      <w:r>
        <w:rPr>
          <w:rFonts w:ascii="仿宋_GB2312" w:eastAsia="仿宋_GB2312" w:hAnsiTheme="minorEastAsia"/>
          <w:sz w:val="21"/>
          <w:szCs w:val="21"/>
          <w:highlight w:val="none"/>
        </w:rPr>
        <w:t>6.</w:t>
      </w:r>
      <w:r>
        <w:rPr>
          <w:rFonts w:hint="eastAsia" w:ascii="仿宋_GB2312" w:eastAsia="仿宋_GB2312" w:hAnsiTheme="minorEastAsia"/>
          <w:sz w:val="21"/>
          <w:szCs w:val="21"/>
          <w:highlight w:val="none"/>
        </w:rPr>
        <w:t>增值税一般纳税人资格登记表；</w:t>
      </w:r>
    </w:p>
    <w:p w14:paraId="7EDDC096">
      <w:pPr>
        <w:adjustRightInd w:val="0"/>
        <w:snapToGrid w:val="0"/>
        <w:spacing w:line="400" w:lineRule="exact"/>
        <w:ind w:firstLine="420" w:firstLineChars="200"/>
        <w:jc w:val="left"/>
        <w:textAlignment w:val="baseline"/>
        <w:rPr>
          <w:rFonts w:ascii="仿宋_GB2312" w:eastAsia="仿宋_GB2312" w:hAnsiTheme="minorEastAsia"/>
          <w:sz w:val="21"/>
          <w:szCs w:val="21"/>
          <w:highlight w:val="none"/>
        </w:rPr>
      </w:pPr>
      <w:r>
        <w:rPr>
          <w:rFonts w:ascii="仿宋_GB2312" w:eastAsia="仿宋_GB2312" w:hAnsiTheme="minorEastAsia"/>
          <w:sz w:val="21"/>
          <w:szCs w:val="21"/>
          <w:highlight w:val="none"/>
        </w:rPr>
        <w:t>7.</w:t>
      </w:r>
      <w:r>
        <w:rPr>
          <w:rFonts w:hint="eastAsia" w:ascii="仿宋_GB2312" w:eastAsia="仿宋_GB2312" w:hAnsiTheme="minorEastAsia"/>
          <w:sz w:val="21"/>
          <w:szCs w:val="21"/>
          <w:highlight w:val="none"/>
        </w:rPr>
        <w:t>近三年内是否有被责令停业</w:t>
      </w:r>
      <w:r>
        <w:rPr>
          <w:rFonts w:hint="eastAsia" w:ascii="宋体" w:hAnsi="宋体" w:eastAsia="宋体" w:cs="宋体"/>
          <w:sz w:val="21"/>
          <w:szCs w:val="21"/>
          <w:highlight w:val="none"/>
        </w:rPr>
        <w:t>，</w:t>
      </w:r>
      <w:r>
        <w:rPr>
          <w:rFonts w:hint="eastAsia" w:ascii="仿宋_GB2312" w:eastAsia="仿宋_GB2312" w:hAnsiTheme="minorEastAsia"/>
          <w:sz w:val="21"/>
          <w:szCs w:val="21"/>
          <w:highlight w:val="none"/>
        </w:rPr>
        <w:t>暂停投标期限</w:t>
      </w:r>
      <w:r>
        <w:rPr>
          <w:rFonts w:hint="eastAsia" w:ascii="宋体" w:hAnsi="宋体" w:eastAsia="宋体" w:cs="宋体"/>
          <w:sz w:val="21"/>
          <w:szCs w:val="21"/>
          <w:highlight w:val="none"/>
        </w:rPr>
        <w:t>，</w:t>
      </w:r>
      <w:r>
        <w:rPr>
          <w:rFonts w:hint="eastAsia" w:ascii="仿宋_GB2312" w:eastAsia="仿宋_GB2312" w:hAnsiTheme="minorEastAsia"/>
          <w:sz w:val="21"/>
          <w:szCs w:val="21"/>
          <w:highlight w:val="none"/>
        </w:rPr>
        <w:t>财产被接管、冻结，破产状态等情况（附录</w:t>
      </w:r>
      <w:r>
        <w:rPr>
          <w:rFonts w:ascii="仿宋_GB2312" w:eastAsia="仿宋_GB2312" w:hAnsiTheme="minorEastAsia"/>
          <w:sz w:val="21"/>
          <w:szCs w:val="21"/>
          <w:highlight w:val="none"/>
        </w:rPr>
        <w:t>12</w:t>
      </w:r>
      <w:r>
        <w:rPr>
          <w:rFonts w:hint="eastAsia" w:ascii="仿宋_GB2312" w:eastAsia="仿宋_GB2312" w:hAnsiTheme="minorEastAsia"/>
          <w:sz w:val="21"/>
          <w:szCs w:val="21"/>
          <w:highlight w:val="none"/>
        </w:rPr>
        <w:t>）；</w:t>
      </w:r>
    </w:p>
    <w:p w14:paraId="5A75AE54">
      <w:pPr>
        <w:adjustRightInd w:val="0"/>
        <w:snapToGrid w:val="0"/>
        <w:spacing w:line="400" w:lineRule="exact"/>
        <w:ind w:firstLine="420" w:firstLineChars="200"/>
        <w:jc w:val="left"/>
        <w:textAlignment w:val="baseline"/>
        <w:rPr>
          <w:rFonts w:ascii="仿宋_GB2312" w:eastAsia="仿宋_GB2312" w:hAnsiTheme="minorEastAsia"/>
          <w:sz w:val="21"/>
          <w:szCs w:val="21"/>
          <w:highlight w:val="none"/>
        </w:rPr>
      </w:pPr>
      <w:r>
        <w:rPr>
          <w:rFonts w:ascii="仿宋_GB2312" w:eastAsia="仿宋_GB2312" w:hAnsiTheme="minorEastAsia"/>
          <w:sz w:val="21"/>
          <w:szCs w:val="21"/>
          <w:highlight w:val="none"/>
        </w:rPr>
        <w:t>8.</w:t>
      </w:r>
      <w:r>
        <w:rPr>
          <w:rFonts w:hint="eastAsia" w:ascii="仿宋_GB2312" w:eastAsia="仿宋_GB2312" w:hAnsiTheme="minorEastAsia"/>
          <w:sz w:val="21"/>
          <w:szCs w:val="21"/>
          <w:highlight w:val="none"/>
        </w:rPr>
        <w:t>业绩证明资料（近三年的类似工程施工合同复印件，提供原件备查）；</w:t>
      </w:r>
    </w:p>
    <w:p w14:paraId="432D2A1B">
      <w:pPr>
        <w:adjustRightInd w:val="0"/>
        <w:snapToGrid w:val="0"/>
        <w:spacing w:line="400" w:lineRule="exact"/>
        <w:ind w:firstLine="420" w:firstLineChars="200"/>
        <w:jc w:val="left"/>
        <w:textAlignment w:val="baseline"/>
        <w:rPr>
          <w:rFonts w:ascii="仿宋_GB2312" w:eastAsia="仿宋_GB2312" w:hAnsiTheme="minorEastAsia"/>
          <w:sz w:val="21"/>
          <w:szCs w:val="21"/>
          <w:highlight w:val="none"/>
        </w:rPr>
      </w:pPr>
      <w:r>
        <w:rPr>
          <w:rFonts w:hint="eastAsia" w:ascii="仿宋_GB2312" w:eastAsia="仿宋_GB2312" w:hAnsiTheme="minorEastAsia"/>
          <w:sz w:val="21"/>
          <w:szCs w:val="21"/>
          <w:highlight w:val="none"/>
        </w:rPr>
        <w:t>9.劳动保护用品资料；</w:t>
      </w:r>
    </w:p>
    <w:p w14:paraId="22E753C5">
      <w:pPr>
        <w:adjustRightInd w:val="0"/>
        <w:snapToGrid w:val="0"/>
        <w:spacing w:line="400" w:lineRule="exact"/>
        <w:ind w:firstLine="420" w:firstLineChars="200"/>
        <w:jc w:val="left"/>
        <w:textAlignment w:val="baseline"/>
        <w:rPr>
          <w:rFonts w:ascii="仿宋_GB2312" w:eastAsia="仿宋_GB2312" w:hAnsiTheme="minorEastAsia"/>
          <w:sz w:val="21"/>
          <w:szCs w:val="21"/>
          <w:highlight w:val="none"/>
        </w:rPr>
      </w:pPr>
      <w:r>
        <w:rPr>
          <w:rFonts w:hint="eastAsia" w:ascii="仿宋_GB2312" w:eastAsia="仿宋_GB2312" w:hAnsiTheme="minorEastAsia"/>
          <w:sz w:val="21"/>
          <w:szCs w:val="21"/>
          <w:highlight w:val="none"/>
        </w:rPr>
        <w:t>10.易燃易爆化学危险品资料；</w:t>
      </w:r>
    </w:p>
    <w:p w14:paraId="6CEEB4B2">
      <w:pPr>
        <w:adjustRightInd w:val="0"/>
        <w:snapToGrid w:val="0"/>
        <w:spacing w:line="400" w:lineRule="exact"/>
        <w:ind w:firstLine="420" w:firstLineChars="200"/>
        <w:jc w:val="left"/>
        <w:textAlignment w:val="baseline"/>
        <w:rPr>
          <w:rFonts w:ascii="仿宋_GB2312" w:eastAsia="仿宋_GB2312" w:hAnsiTheme="minorEastAsia"/>
          <w:sz w:val="21"/>
          <w:szCs w:val="21"/>
          <w:highlight w:val="none"/>
        </w:rPr>
      </w:pPr>
      <w:r>
        <w:rPr>
          <w:rFonts w:hint="eastAsia" w:ascii="仿宋_GB2312" w:eastAsia="仿宋_GB2312" w:hAnsiTheme="minorEastAsia"/>
          <w:sz w:val="21"/>
          <w:szCs w:val="21"/>
          <w:highlight w:val="none"/>
        </w:rPr>
        <w:t>11</w:t>
      </w:r>
      <w:r>
        <w:rPr>
          <w:rFonts w:ascii="仿宋_GB2312" w:eastAsia="仿宋_GB2312" w:hAnsiTheme="minorEastAsia"/>
          <w:sz w:val="21"/>
          <w:szCs w:val="21"/>
          <w:highlight w:val="none"/>
        </w:rPr>
        <w:t>.</w:t>
      </w:r>
      <w:r>
        <w:rPr>
          <w:rFonts w:hint="eastAsia" w:ascii="仿宋_GB2312" w:eastAsia="仿宋_GB2312" w:hAnsiTheme="minorEastAsia"/>
          <w:sz w:val="21"/>
          <w:szCs w:val="21"/>
          <w:highlight w:val="none"/>
        </w:rPr>
        <w:t>投标人认为必要的其它文件和资料。</w:t>
      </w:r>
    </w:p>
    <w:p w14:paraId="0120EA6D">
      <w:pPr>
        <w:spacing w:beforeLines="100" w:afterLines="50" w:line="400" w:lineRule="exact"/>
        <w:ind w:firstLine="422" w:firstLineChars="200"/>
        <w:jc w:val="left"/>
        <w:rPr>
          <w:rFonts w:hint="eastAsia" w:ascii="仿宋_GB2312" w:hAnsi="华文仿宋" w:eastAsia="仿宋_GB2312"/>
          <w:b/>
          <w:sz w:val="21"/>
          <w:szCs w:val="21"/>
          <w:highlight w:val="none"/>
        </w:rPr>
      </w:pPr>
      <w:r>
        <w:rPr>
          <w:rFonts w:hint="eastAsia" w:ascii="仿宋_GB2312" w:hAnsi="华文仿宋" w:eastAsia="仿宋_GB2312"/>
          <w:b/>
          <w:sz w:val="21"/>
          <w:szCs w:val="21"/>
          <w:highlight w:val="none"/>
        </w:rPr>
        <w:t>技术部分</w:t>
      </w:r>
    </w:p>
    <w:p w14:paraId="3AF42759">
      <w:pPr>
        <w:spacing w:line="400" w:lineRule="exact"/>
        <w:ind w:firstLine="420" w:firstLineChars="200"/>
        <w:jc w:val="left"/>
        <w:rPr>
          <w:rFonts w:hint="eastAsia" w:ascii="仿宋_GB2312" w:hAnsi="华文仿宋" w:eastAsia="仿宋_GB2312" w:cs="Times New Roman"/>
          <w:sz w:val="21"/>
          <w:szCs w:val="21"/>
          <w:highlight w:val="none"/>
        </w:rPr>
      </w:pPr>
      <w:r>
        <w:rPr>
          <w:rFonts w:ascii="仿宋_GB2312" w:hAnsi="华文仿宋" w:eastAsia="仿宋_GB2312"/>
          <w:sz w:val="21"/>
          <w:szCs w:val="21"/>
          <w:highlight w:val="none"/>
        </w:rPr>
        <w:t>1.</w:t>
      </w:r>
      <w:r>
        <w:rPr>
          <w:rFonts w:hint="eastAsia" w:ascii="仿宋_GB2312" w:hAnsi="华文仿宋" w:eastAsia="仿宋_GB2312"/>
          <w:sz w:val="21"/>
          <w:szCs w:val="21"/>
          <w:highlight w:val="none"/>
        </w:rPr>
        <w:t>主要原材料的来源、性能指标及采用标准；</w:t>
      </w:r>
    </w:p>
    <w:p w14:paraId="3A8D354D">
      <w:pPr>
        <w:spacing w:line="400" w:lineRule="exact"/>
        <w:ind w:firstLine="420" w:firstLineChars="200"/>
        <w:jc w:val="left"/>
        <w:rPr>
          <w:rFonts w:hint="eastAsia" w:ascii="仿宋_GB2312" w:hAnsi="华文仿宋" w:eastAsia="仿宋_GB2312" w:cs="Times New Roman"/>
          <w:sz w:val="21"/>
          <w:szCs w:val="21"/>
          <w:highlight w:val="none"/>
        </w:rPr>
      </w:pPr>
      <w:r>
        <w:rPr>
          <w:rFonts w:ascii="仿宋_GB2312" w:hAnsi="华文仿宋" w:eastAsia="仿宋_GB2312"/>
          <w:sz w:val="21"/>
          <w:szCs w:val="21"/>
          <w:highlight w:val="none"/>
        </w:rPr>
        <w:t>2.</w:t>
      </w:r>
      <w:r>
        <w:rPr>
          <w:rFonts w:hint="eastAsia" w:ascii="仿宋_GB2312" w:hAnsi="华文仿宋" w:eastAsia="仿宋_GB2312"/>
          <w:sz w:val="21"/>
          <w:szCs w:val="21"/>
          <w:highlight w:val="none"/>
        </w:rPr>
        <w:t>近3年内省、部级以上检验、检测机构出具的投标物资质量检验报告（复印件）；</w:t>
      </w:r>
    </w:p>
    <w:p w14:paraId="76D7C343">
      <w:pPr>
        <w:spacing w:line="400" w:lineRule="exact"/>
        <w:ind w:firstLine="420" w:firstLineChars="200"/>
        <w:jc w:val="left"/>
        <w:rPr>
          <w:rFonts w:hint="eastAsia" w:ascii="仿宋_GB2312" w:hAnsi="华文仿宋" w:eastAsia="仿宋_GB2312" w:cs="Times New Roman"/>
          <w:sz w:val="21"/>
          <w:szCs w:val="21"/>
          <w:highlight w:val="none"/>
        </w:rPr>
      </w:pPr>
      <w:r>
        <w:rPr>
          <w:rFonts w:ascii="仿宋_GB2312" w:hAnsi="华文仿宋" w:eastAsia="仿宋_GB2312"/>
          <w:sz w:val="21"/>
          <w:szCs w:val="21"/>
          <w:highlight w:val="none"/>
        </w:rPr>
        <w:t>3.</w:t>
      </w:r>
      <w:r>
        <w:rPr>
          <w:rFonts w:hint="eastAsia" w:ascii="仿宋_GB2312" w:hAnsi="华文仿宋" w:eastAsia="仿宋_GB2312"/>
          <w:sz w:val="21"/>
          <w:szCs w:val="21"/>
          <w:highlight w:val="none"/>
        </w:rPr>
        <w:t>投标物资的生产质量保证措施；</w:t>
      </w:r>
    </w:p>
    <w:p w14:paraId="63B16834">
      <w:pPr>
        <w:spacing w:line="400" w:lineRule="exact"/>
        <w:ind w:firstLine="420" w:firstLineChars="200"/>
        <w:jc w:val="left"/>
        <w:rPr>
          <w:rFonts w:hint="eastAsia" w:ascii="仿宋_GB2312" w:hAnsi="华文仿宋" w:eastAsia="仿宋_GB2312" w:cs="Times New Roman"/>
          <w:sz w:val="21"/>
          <w:szCs w:val="21"/>
          <w:highlight w:val="none"/>
        </w:rPr>
      </w:pPr>
      <w:r>
        <w:rPr>
          <w:rFonts w:ascii="仿宋_GB2312" w:hAnsi="华文仿宋" w:eastAsia="仿宋_GB2312"/>
          <w:sz w:val="21"/>
          <w:szCs w:val="21"/>
          <w:highlight w:val="none"/>
        </w:rPr>
        <w:t>4.</w:t>
      </w:r>
      <w:r>
        <w:rPr>
          <w:rFonts w:hint="eastAsia" w:ascii="仿宋_GB2312" w:hAnsi="华文仿宋" w:eastAsia="仿宋_GB2312"/>
          <w:sz w:val="21"/>
          <w:szCs w:val="21"/>
          <w:highlight w:val="none"/>
        </w:rPr>
        <w:t>详细具体的组织供应、运输、技术服务方案。要求根据本项目施工特点以及所处的地理位置、环境、气候、交通和工期等情况，编制切实可行的方案，并提供应急预案；</w:t>
      </w:r>
    </w:p>
    <w:p w14:paraId="0986BDD4">
      <w:pPr>
        <w:spacing w:line="400" w:lineRule="exact"/>
        <w:ind w:firstLine="420" w:firstLineChars="200"/>
        <w:jc w:val="left"/>
        <w:rPr>
          <w:rFonts w:hint="eastAsia" w:ascii="仿宋_GB2312" w:hAnsi="华文仿宋" w:eastAsia="仿宋_GB2312" w:cs="Times New Roman"/>
          <w:sz w:val="21"/>
          <w:szCs w:val="21"/>
          <w:highlight w:val="none"/>
        </w:rPr>
      </w:pPr>
      <w:r>
        <w:rPr>
          <w:rFonts w:ascii="仿宋_GB2312" w:hAnsi="华文仿宋" w:eastAsia="仿宋_GB2312"/>
          <w:sz w:val="21"/>
          <w:szCs w:val="21"/>
          <w:highlight w:val="none"/>
        </w:rPr>
        <w:t>5.</w:t>
      </w:r>
      <w:r>
        <w:rPr>
          <w:rFonts w:hint="eastAsia" w:ascii="仿宋_GB2312" w:hAnsi="华文仿宋" w:eastAsia="仿宋_GB2312"/>
          <w:sz w:val="21"/>
          <w:szCs w:val="21"/>
          <w:highlight w:val="none"/>
        </w:rPr>
        <w:t>投标人须提供售后服务承诺；</w:t>
      </w:r>
    </w:p>
    <w:p w14:paraId="5A233041">
      <w:pPr>
        <w:spacing w:line="400" w:lineRule="exact"/>
        <w:ind w:firstLine="420" w:firstLineChars="200"/>
        <w:jc w:val="left"/>
        <w:rPr>
          <w:rFonts w:hint="eastAsia" w:ascii="仿宋_GB2312" w:hAnsi="华文仿宋" w:eastAsia="仿宋_GB2312"/>
          <w:sz w:val="21"/>
          <w:szCs w:val="21"/>
          <w:highlight w:val="none"/>
        </w:rPr>
      </w:pPr>
      <w:r>
        <w:rPr>
          <w:rFonts w:ascii="仿宋_GB2312" w:hAnsi="华文仿宋" w:eastAsia="仿宋_GB2312"/>
          <w:sz w:val="21"/>
          <w:szCs w:val="21"/>
          <w:highlight w:val="none"/>
        </w:rPr>
        <w:t>6.</w:t>
      </w:r>
      <w:r>
        <w:rPr>
          <w:rFonts w:hint="eastAsia" w:ascii="仿宋_GB2312" w:hAnsi="华文仿宋" w:eastAsia="仿宋_GB2312"/>
          <w:sz w:val="21"/>
          <w:szCs w:val="21"/>
          <w:highlight w:val="none"/>
        </w:rPr>
        <w:t xml:space="preserve">投标人认为需要补充的其它文件或资料。 </w:t>
      </w:r>
    </w:p>
    <w:p w14:paraId="00E518C2">
      <w:pPr>
        <w:spacing w:line="400" w:lineRule="exact"/>
        <w:ind w:firstLine="200"/>
        <w:jc w:val="left"/>
        <w:rPr>
          <w:rFonts w:ascii="仿宋_GB2312" w:eastAsia="仿宋_GB2312" w:cs="宋体" w:hAnsiTheme="minorEastAsia"/>
          <w:highlight w:val="none"/>
        </w:rPr>
      </w:pPr>
    </w:p>
    <w:p w14:paraId="56E6B9CB">
      <w:pPr>
        <w:widowControl/>
        <w:jc w:val="center"/>
        <w:rPr>
          <w:rFonts w:hint="eastAsia" w:ascii="仿宋_GB2312" w:eastAsia="仿宋_GB2312" w:hAnsiTheme="majorEastAsia"/>
          <w:b/>
          <w:bCs/>
          <w:sz w:val="28"/>
          <w:szCs w:val="28"/>
          <w:highlight w:val="none"/>
        </w:rPr>
      </w:pPr>
    </w:p>
    <w:p w14:paraId="67428B21">
      <w:pPr>
        <w:widowControl/>
        <w:jc w:val="center"/>
        <w:rPr>
          <w:rFonts w:hint="eastAsia" w:ascii="仿宋_GB2312" w:eastAsia="仿宋_GB2312" w:hAnsiTheme="majorEastAsia"/>
          <w:b/>
          <w:bCs/>
          <w:sz w:val="28"/>
          <w:szCs w:val="28"/>
          <w:highlight w:val="none"/>
        </w:rPr>
      </w:pPr>
    </w:p>
    <w:p w14:paraId="649B0E93">
      <w:pPr>
        <w:widowControl/>
        <w:jc w:val="center"/>
        <w:rPr>
          <w:rFonts w:hint="eastAsia" w:ascii="仿宋_GB2312" w:eastAsia="仿宋_GB2312" w:hAnsiTheme="majorEastAsia"/>
          <w:b/>
          <w:bCs/>
          <w:sz w:val="28"/>
          <w:szCs w:val="28"/>
          <w:highlight w:val="none"/>
        </w:rPr>
      </w:pPr>
    </w:p>
    <w:p w14:paraId="359C1EA0">
      <w:pPr>
        <w:widowControl/>
        <w:jc w:val="center"/>
        <w:rPr>
          <w:rFonts w:hint="eastAsia" w:ascii="仿宋_GB2312" w:eastAsia="仿宋_GB2312" w:hAnsiTheme="majorEastAsia"/>
          <w:b/>
          <w:bCs/>
          <w:sz w:val="28"/>
          <w:szCs w:val="28"/>
          <w:highlight w:val="none"/>
        </w:rPr>
      </w:pPr>
    </w:p>
    <w:p w14:paraId="32C232AE">
      <w:pPr>
        <w:widowControl/>
        <w:jc w:val="center"/>
        <w:rPr>
          <w:rFonts w:hint="eastAsia" w:ascii="仿宋_GB2312" w:eastAsia="仿宋_GB2312" w:hAnsiTheme="majorEastAsia"/>
          <w:b/>
          <w:bCs/>
          <w:sz w:val="28"/>
          <w:szCs w:val="28"/>
          <w:highlight w:val="none"/>
        </w:rPr>
      </w:pPr>
    </w:p>
    <w:p w14:paraId="748ADDC2">
      <w:pPr>
        <w:widowControl/>
        <w:jc w:val="center"/>
        <w:rPr>
          <w:rFonts w:hint="eastAsia" w:ascii="仿宋_GB2312" w:eastAsia="仿宋_GB2312" w:hAnsiTheme="majorEastAsia"/>
          <w:b/>
          <w:bCs/>
          <w:sz w:val="28"/>
          <w:szCs w:val="28"/>
          <w:highlight w:val="none"/>
        </w:rPr>
      </w:pPr>
    </w:p>
    <w:p w14:paraId="30B88731">
      <w:pPr>
        <w:widowControl/>
        <w:jc w:val="center"/>
        <w:rPr>
          <w:rFonts w:hint="eastAsia" w:ascii="仿宋_GB2312" w:eastAsia="仿宋_GB2312" w:hAnsiTheme="majorEastAsia"/>
          <w:b/>
          <w:bCs/>
          <w:sz w:val="28"/>
          <w:szCs w:val="28"/>
          <w:highlight w:val="none"/>
        </w:rPr>
      </w:pPr>
    </w:p>
    <w:p w14:paraId="26782B69">
      <w:pPr>
        <w:widowControl/>
        <w:jc w:val="center"/>
        <w:rPr>
          <w:rFonts w:hint="eastAsia" w:ascii="仿宋_GB2312" w:eastAsia="仿宋_GB2312" w:hAnsiTheme="majorEastAsia"/>
          <w:b/>
          <w:bCs/>
          <w:sz w:val="28"/>
          <w:szCs w:val="28"/>
          <w:highlight w:val="none"/>
        </w:rPr>
      </w:pPr>
    </w:p>
    <w:p w14:paraId="1FD62878">
      <w:pPr>
        <w:widowControl/>
        <w:jc w:val="center"/>
        <w:rPr>
          <w:rFonts w:hint="eastAsia" w:ascii="仿宋_GB2312" w:eastAsia="仿宋_GB2312" w:hAnsiTheme="majorEastAsia"/>
          <w:b/>
          <w:bCs/>
          <w:sz w:val="28"/>
          <w:szCs w:val="28"/>
          <w:highlight w:val="none"/>
        </w:rPr>
      </w:pPr>
    </w:p>
    <w:p w14:paraId="04A81780">
      <w:pPr>
        <w:widowControl/>
        <w:jc w:val="center"/>
        <w:rPr>
          <w:rFonts w:hint="eastAsia" w:ascii="仿宋_GB2312" w:eastAsia="仿宋_GB2312" w:hAnsiTheme="majorEastAsia"/>
          <w:b/>
          <w:bCs/>
          <w:sz w:val="28"/>
          <w:szCs w:val="28"/>
          <w:highlight w:val="none"/>
        </w:rPr>
      </w:pPr>
    </w:p>
    <w:p w14:paraId="07777649">
      <w:pPr>
        <w:widowControl/>
        <w:jc w:val="center"/>
        <w:rPr>
          <w:rFonts w:ascii="仿宋_GB2312" w:eastAsia="仿宋_GB2312" w:hAnsiTheme="majorEastAsia"/>
          <w:b/>
          <w:bCs/>
          <w:sz w:val="28"/>
          <w:szCs w:val="28"/>
          <w:highlight w:val="none"/>
        </w:rPr>
      </w:pPr>
      <w:r>
        <w:rPr>
          <w:rFonts w:hint="eastAsia" w:ascii="仿宋_GB2312" w:eastAsia="仿宋_GB2312" w:hAnsiTheme="majorEastAsia"/>
          <w:b/>
          <w:bCs/>
          <w:sz w:val="28"/>
          <w:szCs w:val="28"/>
          <w:highlight w:val="none"/>
        </w:rPr>
        <w:t>第四部分  合同文件</w:t>
      </w:r>
    </w:p>
    <w:p w14:paraId="0804B3FA">
      <w:pPr>
        <w:widowControl/>
        <w:spacing w:line="480" w:lineRule="auto"/>
        <w:rPr>
          <w:rFonts w:ascii="宋体" w:hAnsi="宋体"/>
          <w:sz w:val="21"/>
          <w:szCs w:val="21"/>
          <w:highlight w:val="none"/>
        </w:rPr>
      </w:pPr>
      <w:r>
        <w:rPr>
          <w:rFonts w:hint="eastAsia" w:ascii="宋体" w:hAnsi="宋体"/>
          <w:sz w:val="21"/>
          <w:szCs w:val="21"/>
          <w:highlight w:val="none"/>
        </w:rPr>
        <w:t>（请粘贴对应合同）</w:t>
      </w:r>
    </w:p>
    <w:sectPr>
      <w:headerReference r:id="rId3" w:type="default"/>
      <w:footerReference r:id="rId4" w:type="default"/>
      <w:pgSz w:w="11906" w:h="16838"/>
      <w:pgMar w:top="1378" w:right="1418" w:bottom="1134" w:left="1418" w:header="1181" w:footer="1093" w:gutter="0"/>
      <w:pgNumType w:fmt="numberInDash"/>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B1"/>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Microsoft YaHei UI">
    <w:panose1 w:val="020B0503020204020204"/>
    <w:charset w:val="86"/>
    <w:family w:val="swiss"/>
    <w:pitch w:val="default"/>
    <w:sig w:usb0="80000287" w:usb1="2ACF3C50" w:usb2="00000016" w:usb3="00000000" w:csb0="0004001F" w:csb1="00000000"/>
  </w:font>
  <w:font w:name="Tahoma">
    <w:panose1 w:val="020B0604030504040204"/>
    <w:charset w:val="00"/>
    <w:family w:val="swiss"/>
    <w:pitch w:val="default"/>
    <w:sig w:usb0="E1002EFF" w:usb1="C000605B" w:usb2="00000029" w:usb3="00000000" w:csb0="200101FF" w:csb1="20280000"/>
  </w:font>
  <w:font w:name="楷体_GB2312">
    <w:altName w:val="楷体"/>
    <w:panose1 w:val="02010609030101010101"/>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Century Schoolbook">
    <w:altName w:val="Segoe Print"/>
    <w:panose1 w:val="02040604050505020304"/>
    <w:charset w:val="00"/>
    <w:family w:val="roman"/>
    <w:pitch w:val="default"/>
    <w:sig w:usb0="00000000" w:usb1="00000000" w:usb2="00000000" w:usb3="00000000" w:csb0="2000009F" w:csb1="DFD70000"/>
  </w:font>
  <w:font w:name="Segoe Print">
    <w:panose1 w:val="02000600000000000000"/>
    <w:charset w:val="00"/>
    <w:family w:val="auto"/>
    <w:pitch w:val="default"/>
    <w:sig w:usb0="0000028F" w:usb1="00000000" w:usb2="00000000" w:usb3="00000000" w:csb0="2000009F" w:csb1="47010000"/>
  </w:font>
  <w:font w:name="华文仿宋">
    <w:altName w:val="仿宋"/>
    <w:panose1 w:val="02010600040101010101"/>
    <w:charset w:val="86"/>
    <w:family w:val="roman"/>
    <w:pitch w:val="default"/>
    <w:sig w:usb0="00000000" w:usb1="0000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289093F">
    <w:pPr>
      <w:pStyle w:val="23"/>
      <w:jc w:val="center"/>
      <w:rPr>
        <w:rFonts w:cs="Times New Roman"/>
      </w:rPr>
    </w:pPr>
    <w:r>
      <w:fldChar w:fldCharType="begin"/>
    </w:r>
    <w:r>
      <w:rPr>
        <w:rStyle w:val="39"/>
        <w:rFonts w:cs="宋体"/>
      </w:rPr>
      <w:instrText xml:space="preserve"> PAGE </w:instrText>
    </w:r>
    <w:r>
      <w:fldChar w:fldCharType="separate"/>
    </w:r>
    <w:r>
      <w:rPr>
        <w:rStyle w:val="39"/>
        <w:rFonts w:cs="宋体"/>
      </w:rPr>
      <w:t>- 24 -</w:t>
    </w:r>
    <w: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335E6A8">
    <w:pPr>
      <w:tabs>
        <w:tab w:val="center" w:pos="4535"/>
        <w:tab w:val="left" w:pos="8960"/>
        <w:tab w:val="right" w:pos="9070"/>
      </w:tabs>
      <w:spacing w:line="360" w:lineRule="auto"/>
      <w:ind w:right="146"/>
      <w:jc w:val="left"/>
      <w:rPr>
        <w:sz w:val="18"/>
        <w:szCs w:val="18"/>
        <w:u w:val="single"/>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HorizontalSpacing w:val="120"/>
  <w:drawingGridVerticalSpacing w:val="163"/>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mYzNjM5MWI5OTJlOWQxZDdiYTBmZGI3NTczYTVlNTUifQ=="/>
  </w:docVars>
  <w:rsids>
    <w:rsidRoot w:val="00CD2279"/>
    <w:rsid w:val="0000134C"/>
    <w:rsid w:val="00002E12"/>
    <w:rsid w:val="000215C5"/>
    <w:rsid w:val="000229FE"/>
    <w:rsid w:val="0002510D"/>
    <w:rsid w:val="0003716E"/>
    <w:rsid w:val="000378AE"/>
    <w:rsid w:val="00041304"/>
    <w:rsid w:val="00051BAF"/>
    <w:rsid w:val="0005377E"/>
    <w:rsid w:val="00063CFA"/>
    <w:rsid w:val="00067E94"/>
    <w:rsid w:val="000755E3"/>
    <w:rsid w:val="000813D3"/>
    <w:rsid w:val="00081B05"/>
    <w:rsid w:val="00083443"/>
    <w:rsid w:val="00083CFE"/>
    <w:rsid w:val="00086265"/>
    <w:rsid w:val="000871DD"/>
    <w:rsid w:val="00092EEC"/>
    <w:rsid w:val="00095550"/>
    <w:rsid w:val="00097979"/>
    <w:rsid w:val="000A4881"/>
    <w:rsid w:val="000A5407"/>
    <w:rsid w:val="000A5F3B"/>
    <w:rsid w:val="000A7A00"/>
    <w:rsid w:val="000B3B4B"/>
    <w:rsid w:val="000D17B5"/>
    <w:rsid w:val="000D192D"/>
    <w:rsid w:val="000D1CB5"/>
    <w:rsid w:val="000D70A6"/>
    <w:rsid w:val="000E3358"/>
    <w:rsid w:val="000E3E4B"/>
    <w:rsid w:val="000E5A62"/>
    <w:rsid w:val="000E6AB2"/>
    <w:rsid w:val="000F2F00"/>
    <w:rsid w:val="000F32F1"/>
    <w:rsid w:val="001024CB"/>
    <w:rsid w:val="00103508"/>
    <w:rsid w:val="00103A8E"/>
    <w:rsid w:val="00104858"/>
    <w:rsid w:val="00104DC7"/>
    <w:rsid w:val="00113B93"/>
    <w:rsid w:val="00132C92"/>
    <w:rsid w:val="00133F88"/>
    <w:rsid w:val="00135A58"/>
    <w:rsid w:val="001373B4"/>
    <w:rsid w:val="00142D87"/>
    <w:rsid w:val="00144BDF"/>
    <w:rsid w:val="00156465"/>
    <w:rsid w:val="00156EC6"/>
    <w:rsid w:val="00161C2C"/>
    <w:rsid w:val="001635B9"/>
    <w:rsid w:val="00166852"/>
    <w:rsid w:val="00172033"/>
    <w:rsid w:val="00172A60"/>
    <w:rsid w:val="001767F4"/>
    <w:rsid w:val="00177B61"/>
    <w:rsid w:val="00180730"/>
    <w:rsid w:val="00181446"/>
    <w:rsid w:val="00182CA7"/>
    <w:rsid w:val="00185437"/>
    <w:rsid w:val="00192636"/>
    <w:rsid w:val="00194CF6"/>
    <w:rsid w:val="00196C81"/>
    <w:rsid w:val="00197CCB"/>
    <w:rsid w:val="001A1542"/>
    <w:rsid w:val="001A531D"/>
    <w:rsid w:val="001B0569"/>
    <w:rsid w:val="001B31B6"/>
    <w:rsid w:val="001B6B8E"/>
    <w:rsid w:val="001B7767"/>
    <w:rsid w:val="001C346D"/>
    <w:rsid w:val="001C41CC"/>
    <w:rsid w:val="001C4B60"/>
    <w:rsid w:val="001D1199"/>
    <w:rsid w:val="001D41BE"/>
    <w:rsid w:val="001D5DF1"/>
    <w:rsid w:val="001E26F0"/>
    <w:rsid w:val="001F29B8"/>
    <w:rsid w:val="001F3E86"/>
    <w:rsid w:val="001F4E95"/>
    <w:rsid w:val="00201F63"/>
    <w:rsid w:val="00202FD5"/>
    <w:rsid w:val="002058D2"/>
    <w:rsid w:val="002068FC"/>
    <w:rsid w:val="002075DA"/>
    <w:rsid w:val="0022260F"/>
    <w:rsid w:val="00223849"/>
    <w:rsid w:val="00232082"/>
    <w:rsid w:val="00234609"/>
    <w:rsid w:val="00236784"/>
    <w:rsid w:val="00237151"/>
    <w:rsid w:val="002401E5"/>
    <w:rsid w:val="0024632B"/>
    <w:rsid w:val="00252FBB"/>
    <w:rsid w:val="00260000"/>
    <w:rsid w:val="002621AB"/>
    <w:rsid w:val="00267FDB"/>
    <w:rsid w:val="00270AC1"/>
    <w:rsid w:val="002723B2"/>
    <w:rsid w:val="0027422B"/>
    <w:rsid w:val="002755F4"/>
    <w:rsid w:val="002839BD"/>
    <w:rsid w:val="00286944"/>
    <w:rsid w:val="00290E31"/>
    <w:rsid w:val="00295725"/>
    <w:rsid w:val="002A0E52"/>
    <w:rsid w:val="002B0633"/>
    <w:rsid w:val="002B07D3"/>
    <w:rsid w:val="002C053F"/>
    <w:rsid w:val="002C47B7"/>
    <w:rsid w:val="002C6655"/>
    <w:rsid w:val="002C7B0A"/>
    <w:rsid w:val="002D01CF"/>
    <w:rsid w:val="002D13E8"/>
    <w:rsid w:val="002D37F3"/>
    <w:rsid w:val="002D41F9"/>
    <w:rsid w:val="002D540E"/>
    <w:rsid w:val="002D6B37"/>
    <w:rsid w:val="002E0268"/>
    <w:rsid w:val="002E127D"/>
    <w:rsid w:val="002E6AD4"/>
    <w:rsid w:val="002F23E6"/>
    <w:rsid w:val="002F422C"/>
    <w:rsid w:val="002F4256"/>
    <w:rsid w:val="002F51AD"/>
    <w:rsid w:val="002F77D6"/>
    <w:rsid w:val="00301C72"/>
    <w:rsid w:val="00301E78"/>
    <w:rsid w:val="003028E6"/>
    <w:rsid w:val="00302928"/>
    <w:rsid w:val="00310A70"/>
    <w:rsid w:val="00310D97"/>
    <w:rsid w:val="00312EFB"/>
    <w:rsid w:val="00313019"/>
    <w:rsid w:val="0031505E"/>
    <w:rsid w:val="00322DF9"/>
    <w:rsid w:val="00335A90"/>
    <w:rsid w:val="00344092"/>
    <w:rsid w:val="003450D3"/>
    <w:rsid w:val="0034681A"/>
    <w:rsid w:val="00347017"/>
    <w:rsid w:val="00354736"/>
    <w:rsid w:val="00357B64"/>
    <w:rsid w:val="003618ED"/>
    <w:rsid w:val="00361B11"/>
    <w:rsid w:val="00363FE6"/>
    <w:rsid w:val="00367147"/>
    <w:rsid w:val="00367D50"/>
    <w:rsid w:val="00372099"/>
    <w:rsid w:val="00377570"/>
    <w:rsid w:val="0038064C"/>
    <w:rsid w:val="00382604"/>
    <w:rsid w:val="00383AC1"/>
    <w:rsid w:val="0038657C"/>
    <w:rsid w:val="00390EBD"/>
    <w:rsid w:val="0039619E"/>
    <w:rsid w:val="00397F52"/>
    <w:rsid w:val="003A1BC0"/>
    <w:rsid w:val="003A2502"/>
    <w:rsid w:val="003A431F"/>
    <w:rsid w:val="003A561E"/>
    <w:rsid w:val="003A57BF"/>
    <w:rsid w:val="003A7AA9"/>
    <w:rsid w:val="003B58D1"/>
    <w:rsid w:val="003C4982"/>
    <w:rsid w:val="003C7281"/>
    <w:rsid w:val="003C7536"/>
    <w:rsid w:val="003D3125"/>
    <w:rsid w:val="003E1C56"/>
    <w:rsid w:val="003E2E41"/>
    <w:rsid w:val="003E401B"/>
    <w:rsid w:val="003E42CD"/>
    <w:rsid w:val="003E5FC8"/>
    <w:rsid w:val="003F0BD0"/>
    <w:rsid w:val="003F2F9B"/>
    <w:rsid w:val="003F3596"/>
    <w:rsid w:val="004061DA"/>
    <w:rsid w:val="004140D2"/>
    <w:rsid w:val="00414B7A"/>
    <w:rsid w:val="004169A0"/>
    <w:rsid w:val="004269DE"/>
    <w:rsid w:val="004301DC"/>
    <w:rsid w:val="004313D7"/>
    <w:rsid w:val="00443CCD"/>
    <w:rsid w:val="004443E4"/>
    <w:rsid w:val="0045554D"/>
    <w:rsid w:val="0045689E"/>
    <w:rsid w:val="00456C80"/>
    <w:rsid w:val="00460D4B"/>
    <w:rsid w:val="00475D0A"/>
    <w:rsid w:val="00475F5A"/>
    <w:rsid w:val="00480601"/>
    <w:rsid w:val="004A0199"/>
    <w:rsid w:val="004A1020"/>
    <w:rsid w:val="004A2E48"/>
    <w:rsid w:val="004A3BA3"/>
    <w:rsid w:val="004A7A9E"/>
    <w:rsid w:val="004B1A06"/>
    <w:rsid w:val="004B7419"/>
    <w:rsid w:val="004C4AFE"/>
    <w:rsid w:val="004D5A89"/>
    <w:rsid w:val="004E4113"/>
    <w:rsid w:val="004F20CD"/>
    <w:rsid w:val="004F6F2C"/>
    <w:rsid w:val="00501F13"/>
    <w:rsid w:val="00511169"/>
    <w:rsid w:val="00513910"/>
    <w:rsid w:val="00514A12"/>
    <w:rsid w:val="00526670"/>
    <w:rsid w:val="00531B8B"/>
    <w:rsid w:val="00560203"/>
    <w:rsid w:val="005630B7"/>
    <w:rsid w:val="00565EC9"/>
    <w:rsid w:val="00566178"/>
    <w:rsid w:val="005715FF"/>
    <w:rsid w:val="00572EAA"/>
    <w:rsid w:val="00573C5D"/>
    <w:rsid w:val="005848C5"/>
    <w:rsid w:val="00591B7B"/>
    <w:rsid w:val="0059550B"/>
    <w:rsid w:val="005A1FE6"/>
    <w:rsid w:val="005A2E71"/>
    <w:rsid w:val="005A48F6"/>
    <w:rsid w:val="005B0126"/>
    <w:rsid w:val="005B2524"/>
    <w:rsid w:val="005B5003"/>
    <w:rsid w:val="005C1097"/>
    <w:rsid w:val="005C4921"/>
    <w:rsid w:val="005C564E"/>
    <w:rsid w:val="005C5C66"/>
    <w:rsid w:val="005C79F2"/>
    <w:rsid w:val="005C7B3D"/>
    <w:rsid w:val="005C7F27"/>
    <w:rsid w:val="005D73F5"/>
    <w:rsid w:val="005D77FC"/>
    <w:rsid w:val="005E03A1"/>
    <w:rsid w:val="005E199C"/>
    <w:rsid w:val="005E3A25"/>
    <w:rsid w:val="005E3CD5"/>
    <w:rsid w:val="005E63D3"/>
    <w:rsid w:val="005E7AAB"/>
    <w:rsid w:val="005F2F48"/>
    <w:rsid w:val="005F44D2"/>
    <w:rsid w:val="00606C58"/>
    <w:rsid w:val="0061173C"/>
    <w:rsid w:val="00613934"/>
    <w:rsid w:val="00615AF4"/>
    <w:rsid w:val="006237CD"/>
    <w:rsid w:val="00623FB6"/>
    <w:rsid w:val="00627E08"/>
    <w:rsid w:val="006303A7"/>
    <w:rsid w:val="006369FF"/>
    <w:rsid w:val="006423FF"/>
    <w:rsid w:val="00643FCC"/>
    <w:rsid w:val="006561B3"/>
    <w:rsid w:val="00663751"/>
    <w:rsid w:val="0066493D"/>
    <w:rsid w:val="00673F20"/>
    <w:rsid w:val="00675D15"/>
    <w:rsid w:val="006763A2"/>
    <w:rsid w:val="0068167B"/>
    <w:rsid w:val="00687880"/>
    <w:rsid w:val="00691E8A"/>
    <w:rsid w:val="00692947"/>
    <w:rsid w:val="006969EA"/>
    <w:rsid w:val="006A0E02"/>
    <w:rsid w:val="006A35DB"/>
    <w:rsid w:val="006A6A5D"/>
    <w:rsid w:val="006A7701"/>
    <w:rsid w:val="006B16EA"/>
    <w:rsid w:val="006B245E"/>
    <w:rsid w:val="006C0457"/>
    <w:rsid w:val="006C2530"/>
    <w:rsid w:val="006C7F25"/>
    <w:rsid w:val="006D5859"/>
    <w:rsid w:val="006D6F23"/>
    <w:rsid w:val="006E0705"/>
    <w:rsid w:val="006E207D"/>
    <w:rsid w:val="006E3554"/>
    <w:rsid w:val="006E41F0"/>
    <w:rsid w:val="006F3F20"/>
    <w:rsid w:val="006F6487"/>
    <w:rsid w:val="00701942"/>
    <w:rsid w:val="00704B5E"/>
    <w:rsid w:val="0071149B"/>
    <w:rsid w:val="00713DB1"/>
    <w:rsid w:val="00714FA7"/>
    <w:rsid w:val="00716BB3"/>
    <w:rsid w:val="00717AAB"/>
    <w:rsid w:val="00732D12"/>
    <w:rsid w:val="00750E87"/>
    <w:rsid w:val="00752C8E"/>
    <w:rsid w:val="00754000"/>
    <w:rsid w:val="007552E9"/>
    <w:rsid w:val="00757F90"/>
    <w:rsid w:val="0076397C"/>
    <w:rsid w:val="00764273"/>
    <w:rsid w:val="0077123D"/>
    <w:rsid w:val="0078463E"/>
    <w:rsid w:val="0078681D"/>
    <w:rsid w:val="00786A9D"/>
    <w:rsid w:val="00790121"/>
    <w:rsid w:val="00793B22"/>
    <w:rsid w:val="00793EEE"/>
    <w:rsid w:val="007A0AFC"/>
    <w:rsid w:val="007A0B84"/>
    <w:rsid w:val="007B19C4"/>
    <w:rsid w:val="007B3AB9"/>
    <w:rsid w:val="007B3CA5"/>
    <w:rsid w:val="007B4274"/>
    <w:rsid w:val="007B75D2"/>
    <w:rsid w:val="007C3B73"/>
    <w:rsid w:val="007D013D"/>
    <w:rsid w:val="007D132B"/>
    <w:rsid w:val="007D25F1"/>
    <w:rsid w:val="007D5478"/>
    <w:rsid w:val="007F19E4"/>
    <w:rsid w:val="007F1CBD"/>
    <w:rsid w:val="007F7512"/>
    <w:rsid w:val="00806E95"/>
    <w:rsid w:val="008071EE"/>
    <w:rsid w:val="0081206D"/>
    <w:rsid w:val="00814869"/>
    <w:rsid w:val="008174BA"/>
    <w:rsid w:val="00817DE1"/>
    <w:rsid w:val="00821133"/>
    <w:rsid w:val="00822B82"/>
    <w:rsid w:val="008248E0"/>
    <w:rsid w:val="00824C15"/>
    <w:rsid w:val="00840B24"/>
    <w:rsid w:val="008434E9"/>
    <w:rsid w:val="008436C2"/>
    <w:rsid w:val="00844D32"/>
    <w:rsid w:val="008464C8"/>
    <w:rsid w:val="00846A4B"/>
    <w:rsid w:val="0084736A"/>
    <w:rsid w:val="0084772E"/>
    <w:rsid w:val="008501A7"/>
    <w:rsid w:val="0085040C"/>
    <w:rsid w:val="00854D4A"/>
    <w:rsid w:val="00855419"/>
    <w:rsid w:val="00866FD8"/>
    <w:rsid w:val="00867D58"/>
    <w:rsid w:val="00875EB6"/>
    <w:rsid w:val="00890DAD"/>
    <w:rsid w:val="008A0613"/>
    <w:rsid w:val="008A1A2A"/>
    <w:rsid w:val="008B293B"/>
    <w:rsid w:val="008B5710"/>
    <w:rsid w:val="008C02B0"/>
    <w:rsid w:val="008C4799"/>
    <w:rsid w:val="008C5C53"/>
    <w:rsid w:val="008C74A3"/>
    <w:rsid w:val="008C79B7"/>
    <w:rsid w:val="008D26EA"/>
    <w:rsid w:val="008D2C4D"/>
    <w:rsid w:val="008D39E7"/>
    <w:rsid w:val="008D5BE6"/>
    <w:rsid w:val="008E244D"/>
    <w:rsid w:val="008E49E3"/>
    <w:rsid w:val="008E4A56"/>
    <w:rsid w:val="008F1F3E"/>
    <w:rsid w:val="008F4B24"/>
    <w:rsid w:val="008F6B85"/>
    <w:rsid w:val="008F7C03"/>
    <w:rsid w:val="00901885"/>
    <w:rsid w:val="009030FB"/>
    <w:rsid w:val="009103F6"/>
    <w:rsid w:val="00922A78"/>
    <w:rsid w:val="009231AD"/>
    <w:rsid w:val="0092410E"/>
    <w:rsid w:val="00930AF6"/>
    <w:rsid w:val="00932ECD"/>
    <w:rsid w:val="00940296"/>
    <w:rsid w:val="00941390"/>
    <w:rsid w:val="009535F3"/>
    <w:rsid w:val="00953647"/>
    <w:rsid w:val="009545A4"/>
    <w:rsid w:val="00962D26"/>
    <w:rsid w:val="00962D43"/>
    <w:rsid w:val="00963AFA"/>
    <w:rsid w:val="00963ED4"/>
    <w:rsid w:val="00965D76"/>
    <w:rsid w:val="0096637C"/>
    <w:rsid w:val="00966B04"/>
    <w:rsid w:val="009753CC"/>
    <w:rsid w:val="0097644F"/>
    <w:rsid w:val="009A2878"/>
    <w:rsid w:val="009B180A"/>
    <w:rsid w:val="009B191D"/>
    <w:rsid w:val="009B76B7"/>
    <w:rsid w:val="009C1131"/>
    <w:rsid w:val="009C3CBB"/>
    <w:rsid w:val="009C44A3"/>
    <w:rsid w:val="009C54D8"/>
    <w:rsid w:val="009C7052"/>
    <w:rsid w:val="009D04D6"/>
    <w:rsid w:val="009D33DA"/>
    <w:rsid w:val="009D35F2"/>
    <w:rsid w:val="009E6E7D"/>
    <w:rsid w:val="009F0AC9"/>
    <w:rsid w:val="009F1809"/>
    <w:rsid w:val="009F7A8F"/>
    <w:rsid w:val="009F7F7E"/>
    <w:rsid w:val="00A01456"/>
    <w:rsid w:val="00A01736"/>
    <w:rsid w:val="00A15D31"/>
    <w:rsid w:val="00A16332"/>
    <w:rsid w:val="00A30817"/>
    <w:rsid w:val="00A31FDA"/>
    <w:rsid w:val="00A34472"/>
    <w:rsid w:val="00A35972"/>
    <w:rsid w:val="00A35F1E"/>
    <w:rsid w:val="00A42A78"/>
    <w:rsid w:val="00A42BF9"/>
    <w:rsid w:val="00A45CDD"/>
    <w:rsid w:val="00A50C36"/>
    <w:rsid w:val="00A546A6"/>
    <w:rsid w:val="00A56E0C"/>
    <w:rsid w:val="00A61F5E"/>
    <w:rsid w:val="00A710C3"/>
    <w:rsid w:val="00A72999"/>
    <w:rsid w:val="00A72C24"/>
    <w:rsid w:val="00A75DCB"/>
    <w:rsid w:val="00A77A24"/>
    <w:rsid w:val="00A80B01"/>
    <w:rsid w:val="00A90855"/>
    <w:rsid w:val="00A96B9C"/>
    <w:rsid w:val="00A97E9F"/>
    <w:rsid w:val="00AC0DB0"/>
    <w:rsid w:val="00AC1A55"/>
    <w:rsid w:val="00AC1BAB"/>
    <w:rsid w:val="00AC5EA7"/>
    <w:rsid w:val="00AD0131"/>
    <w:rsid w:val="00AD0448"/>
    <w:rsid w:val="00AD5185"/>
    <w:rsid w:val="00AD65EF"/>
    <w:rsid w:val="00AD77B3"/>
    <w:rsid w:val="00AF4777"/>
    <w:rsid w:val="00AF63A2"/>
    <w:rsid w:val="00B00818"/>
    <w:rsid w:val="00B00DBD"/>
    <w:rsid w:val="00B01FB2"/>
    <w:rsid w:val="00B06661"/>
    <w:rsid w:val="00B07226"/>
    <w:rsid w:val="00B11C62"/>
    <w:rsid w:val="00B17976"/>
    <w:rsid w:val="00B248D0"/>
    <w:rsid w:val="00B25565"/>
    <w:rsid w:val="00B327CE"/>
    <w:rsid w:val="00B353B9"/>
    <w:rsid w:val="00B36B1C"/>
    <w:rsid w:val="00B36F89"/>
    <w:rsid w:val="00B3753C"/>
    <w:rsid w:val="00B449E5"/>
    <w:rsid w:val="00B46BB8"/>
    <w:rsid w:val="00B60B90"/>
    <w:rsid w:val="00B611D2"/>
    <w:rsid w:val="00B72F3D"/>
    <w:rsid w:val="00B77CEC"/>
    <w:rsid w:val="00B8185C"/>
    <w:rsid w:val="00B81DB7"/>
    <w:rsid w:val="00B861D4"/>
    <w:rsid w:val="00B91736"/>
    <w:rsid w:val="00B93518"/>
    <w:rsid w:val="00B94806"/>
    <w:rsid w:val="00B95063"/>
    <w:rsid w:val="00B95C04"/>
    <w:rsid w:val="00BB188D"/>
    <w:rsid w:val="00BB604A"/>
    <w:rsid w:val="00BC078B"/>
    <w:rsid w:val="00BC65FB"/>
    <w:rsid w:val="00BC7D3D"/>
    <w:rsid w:val="00BD2734"/>
    <w:rsid w:val="00BD4596"/>
    <w:rsid w:val="00BE2982"/>
    <w:rsid w:val="00C02F77"/>
    <w:rsid w:val="00C04742"/>
    <w:rsid w:val="00C05D20"/>
    <w:rsid w:val="00C07123"/>
    <w:rsid w:val="00C14BE8"/>
    <w:rsid w:val="00C16339"/>
    <w:rsid w:val="00C179FA"/>
    <w:rsid w:val="00C35581"/>
    <w:rsid w:val="00C35953"/>
    <w:rsid w:val="00C4669A"/>
    <w:rsid w:val="00C46EB3"/>
    <w:rsid w:val="00C50B1D"/>
    <w:rsid w:val="00C5121E"/>
    <w:rsid w:val="00C53E73"/>
    <w:rsid w:val="00C54840"/>
    <w:rsid w:val="00C5679B"/>
    <w:rsid w:val="00C62093"/>
    <w:rsid w:val="00C65CFC"/>
    <w:rsid w:val="00C663D4"/>
    <w:rsid w:val="00C71688"/>
    <w:rsid w:val="00C768D9"/>
    <w:rsid w:val="00C81031"/>
    <w:rsid w:val="00C97CAD"/>
    <w:rsid w:val="00CA6D04"/>
    <w:rsid w:val="00CB2E7A"/>
    <w:rsid w:val="00CB2F03"/>
    <w:rsid w:val="00CB7E8C"/>
    <w:rsid w:val="00CC416D"/>
    <w:rsid w:val="00CD1DA4"/>
    <w:rsid w:val="00CD2279"/>
    <w:rsid w:val="00CD2769"/>
    <w:rsid w:val="00CD38EE"/>
    <w:rsid w:val="00CD56F8"/>
    <w:rsid w:val="00CD78DA"/>
    <w:rsid w:val="00CD78F2"/>
    <w:rsid w:val="00CE7FA3"/>
    <w:rsid w:val="00CF1259"/>
    <w:rsid w:val="00CF2334"/>
    <w:rsid w:val="00CF44A6"/>
    <w:rsid w:val="00CF574D"/>
    <w:rsid w:val="00CF6FC0"/>
    <w:rsid w:val="00CF7031"/>
    <w:rsid w:val="00D027D3"/>
    <w:rsid w:val="00D07110"/>
    <w:rsid w:val="00D15AF4"/>
    <w:rsid w:val="00D15D7D"/>
    <w:rsid w:val="00D16048"/>
    <w:rsid w:val="00D21907"/>
    <w:rsid w:val="00D2305A"/>
    <w:rsid w:val="00D23CBB"/>
    <w:rsid w:val="00D50799"/>
    <w:rsid w:val="00D53E35"/>
    <w:rsid w:val="00D54986"/>
    <w:rsid w:val="00D56A72"/>
    <w:rsid w:val="00D56B8B"/>
    <w:rsid w:val="00D744A4"/>
    <w:rsid w:val="00D7479D"/>
    <w:rsid w:val="00D75C8E"/>
    <w:rsid w:val="00D85DFC"/>
    <w:rsid w:val="00D87D9A"/>
    <w:rsid w:val="00D9255A"/>
    <w:rsid w:val="00D92F2C"/>
    <w:rsid w:val="00DA0236"/>
    <w:rsid w:val="00DA2DC5"/>
    <w:rsid w:val="00DB37B9"/>
    <w:rsid w:val="00DB70F6"/>
    <w:rsid w:val="00DC1464"/>
    <w:rsid w:val="00DC7107"/>
    <w:rsid w:val="00DD0BBE"/>
    <w:rsid w:val="00DD2898"/>
    <w:rsid w:val="00DD3A31"/>
    <w:rsid w:val="00DE146C"/>
    <w:rsid w:val="00DE1BF4"/>
    <w:rsid w:val="00DE36B0"/>
    <w:rsid w:val="00DE44B1"/>
    <w:rsid w:val="00DE704F"/>
    <w:rsid w:val="00DF4A79"/>
    <w:rsid w:val="00DF506A"/>
    <w:rsid w:val="00DF678F"/>
    <w:rsid w:val="00DF7486"/>
    <w:rsid w:val="00E05270"/>
    <w:rsid w:val="00E10F6B"/>
    <w:rsid w:val="00E16819"/>
    <w:rsid w:val="00E16EB8"/>
    <w:rsid w:val="00E210A0"/>
    <w:rsid w:val="00E21EFB"/>
    <w:rsid w:val="00E22BD4"/>
    <w:rsid w:val="00E22E52"/>
    <w:rsid w:val="00E25B7E"/>
    <w:rsid w:val="00E31E97"/>
    <w:rsid w:val="00E3743D"/>
    <w:rsid w:val="00E37B68"/>
    <w:rsid w:val="00E40902"/>
    <w:rsid w:val="00E479F7"/>
    <w:rsid w:val="00E47A6D"/>
    <w:rsid w:val="00E51091"/>
    <w:rsid w:val="00E523A2"/>
    <w:rsid w:val="00E528E6"/>
    <w:rsid w:val="00E566B2"/>
    <w:rsid w:val="00E57D31"/>
    <w:rsid w:val="00E6245C"/>
    <w:rsid w:val="00E632A3"/>
    <w:rsid w:val="00E64E9F"/>
    <w:rsid w:val="00E8161E"/>
    <w:rsid w:val="00E843B7"/>
    <w:rsid w:val="00E85B57"/>
    <w:rsid w:val="00E87079"/>
    <w:rsid w:val="00E87E11"/>
    <w:rsid w:val="00EA16D5"/>
    <w:rsid w:val="00EA35B7"/>
    <w:rsid w:val="00EA36AC"/>
    <w:rsid w:val="00EA5983"/>
    <w:rsid w:val="00EA5C9F"/>
    <w:rsid w:val="00EA70D1"/>
    <w:rsid w:val="00EA7F5E"/>
    <w:rsid w:val="00EB1A9C"/>
    <w:rsid w:val="00EC0FFD"/>
    <w:rsid w:val="00EC6613"/>
    <w:rsid w:val="00ED0727"/>
    <w:rsid w:val="00ED3F12"/>
    <w:rsid w:val="00EE5A0B"/>
    <w:rsid w:val="00EE5DA4"/>
    <w:rsid w:val="00EF0871"/>
    <w:rsid w:val="00EF1729"/>
    <w:rsid w:val="00EF3AC8"/>
    <w:rsid w:val="00EF650D"/>
    <w:rsid w:val="00F003CA"/>
    <w:rsid w:val="00F0286B"/>
    <w:rsid w:val="00F02894"/>
    <w:rsid w:val="00F11036"/>
    <w:rsid w:val="00F156C1"/>
    <w:rsid w:val="00F217A6"/>
    <w:rsid w:val="00F226F2"/>
    <w:rsid w:val="00F259A3"/>
    <w:rsid w:val="00F27F1D"/>
    <w:rsid w:val="00F27F3B"/>
    <w:rsid w:val="00F3076D"/>
    <w:rsid w:val="00F31486"/>
    <w:rsid w:val="00F35803"/>
    <w:rsid w:val="00F37BEF"/>
    <w:rsid w:val="00F40920"/>
    <w:rsid w:val="00F46D73"/>
    <w:rsid w:val="00F50C91"/>
    <w:rsid w:val="00F562FD"/>
    <w:rsid w:val="00F611C4"/>
    <w:rsid w:val="00F611F0"/>
    <w:rsid w:val="00F74F9B"/>
    <w:rsid w:val="00F82018"/>
    <w:rsid w:val="00F910D1"/>
    <w:rsid w:val="00F913C9"/>
    <w:rsid w:val="00F9284F"/>
    <w:rsid w:val="00F932EE"/>
    <w:rsid w:val="00F9369F"/>
    <w:rsid w:val="00F952A2"/>
    <w:rsid w:val="00FA146F"/>
    <w:rsid w:val="00FA22EB"/>
    <w:rsid w:val="00FA3C7D"/>
    <w:rsid w:val="00FA5B80"/>
    <w:rsid w:val="00FB292B"/>
    <w:rsid w:val="00FB3180"/>
    <w:rsid w:val="00FB61E9"/>
    <w:rsid w:val="00FC2432"/>
    <w:rsid w:val="00FC75B9"/>
    <w:rsid w:val="00FD260E"/>
    <w:rsid w:val="00FD5B3C"/>
    <w:rsid w:val="00FE7A55"/>
    <w:rsid w:val="00FF5DF2"/>
    <w:rsid w:val="02994DB8"/>
    <w:rsid w:val="03630F7D"/>
    <w:rsid w:val="03C541FC"/>
    <w:rsid w:val="05B9677F"/>
    <w:rsid w:val="0714751A"/>
    <w:rsid w:val="082931CB"/>
    <w:rsid w:val="0AE10B06"/>
    <w:rsid w:val="0B4E1717"/>
    <w:rsid w:val="0C6B0A2B"/>
    <w:rsid w:val="0E1529C0"/>
    <w:rsid w:val="10E2481B"/>
    <w:rsid w:val="117711C9"/>
    <w:rsid w:val="130363D6"/>
    <w:rsid w:val="16BC60CF"/>
    <w:rsid w:val="1AF43003"/>
    <w:rsid w:val="20C8798E"/>
    <w:rsid w:val="22C91329"/>
    <w:rsid w:val="24F00B4F"/>
    <w:rsid w:val="25844CA4"/>
    <w:rsid w:val="27414953"/>
    <w:rsid w:val="2834670C"/>
    <w:rsid w:val="28F55146"/>
    <w:rsid w:val="2AC854F7"/>
    <w:rsid w:val="30336E9B"/>
    <w:rsid w:val="3145400B"/>
    <w:rsid w:val="31971994"/>
    <w:rsid w:val="32B24035"/>
    <w:rsid w:val="33C466F0"/>
    <w:rsid w:val="397E2222"/>
    <w:rsid w:val="39B316EF"/>
    <w:rsid w:val="3B9F6BA4"/>
    <w:rsid w:val="3D5D1AFF"/>
    <w:rsid w:val="3E4E1ADC"/>
    <w:rsid w:val="3F6F0185"/>
    <w:rsid w:val="41120516"/>
    <w:rsid w:val="4552446E"/>
    <w:rsid w:val="47E663C6"/>
    <w:rsid w:val="48F52D7E"/>
    <w:rsid w:val="4A8C758B"/>
    <w:rsid w:val="4AA24345"/>
    <w:rsid w:val="4C486878"/>
    <w:rsid w:val="4C8E75EA"/>
    <w:rsid w:val="4FEB555B"/>
    <w:rsid w:val="51096138"/>
    <w:rsid w:val="52C754D9"/>
    <w:rsid w:val="561A543D"/>
    <w:rsid w:val="57FF7DE5"/>
    <w:rsid w:val="5C912D52"/>
    <w:rsid w:val="5DE62550"/>
    <w:rsid w:val="5ED66091"/>
    <w:rsid w:val="60DB1620"/>
    <w:rsid w:val="61EB2878"/>
    <w:rsid w:val="64211050"/>
    <w:rsid w:val="64824AEB"/>
    <w:rsid w:val="67382536"/>
    <w:rsid w:val="673B5B7F"/>
    <w:rsid w:val="6A136F29"/>
    <w:rsid w:val="6AA33E09"/>
    <w:rsid w:val="6AB477DC"/>
    <w:rsid w:val="6BD2489F"/>
    <w:rsid w:val="6D5E6DBE"/>
    <w:rsid w:val="725373AF"/>
    <w:rsid w:val="7B030AF5"/>
    <w:rsid w:val="7BA07691"/>
    <w:rsid w:val="7BA83DE7"/>
    <w:rsid w:val="7BBD0AA3"/>
    <w:rsid w:val="7D00325D"/>
    <w:rsid w:val="7FA33950"/>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9" w:name="heading 5"/>
    <w:lsdException w:qFormat="1" w:uiPriority="9" w:name="heading 6"/>
    <w:lsdException w:qFormat="1" w:uiPriority="9" w:name="heading 7"/>
    <w:lsdException w:qFormat="1" w:uiPriority="9" w:name="heading 8"/>
    <w:lsdException w:qFormat="1" w:unhideWhenUsed="0" w:uiPriority="0"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qFormat="1" w:unhideWhenUsed="0" w:uiPriority="0"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uiPriority="99" w:name="footnote text"/>
    <w:lsdException w:qFormat="1" w:uiPriority="0" w:name="annotation text"/>
    <w:lsdException w:qFormat="1" w:uiPriority="0"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qFormat="1" w:unhideWhenUsed="0" w:uiPriority="0" w:semiHidden="0" w:name="Salutation"/>
    <w:lsdException w:qFormat="1" w:unhideWhenUsed="0" w:uiPriority="0" w:semiHidden="0" w:name="Date"/>
    <w:lsdException w:uiPriority="99" w:name="Body Text First Indent"/>
    <w:lsdException w:qFormat="1" w:uiPriority="0" w:semiHidden="0" w:name="Body Text First Indent 2"/>
    <w:lsdException w:uiPriority="99" w:name="Note Heading"/>
    <w:lsdException w:uiPriority="99" w:name="Body Text 2"/>
    <w:lsdException w:qFormat="1" w:uiPriority="99" w:name="Body Text 3"/>
    <w:lsdException w:qFormat="1" w:unhideWhenUsed="0" w:uiPriority="0" w:semiHidden="0" w:name="Body Text Indent 2"/>
    <w:lsdException w:qFormat="1" w:unhideWhenUsed="0" w:uiPriority="0" w:semiHidden="0" w:name="Body Text Indent 3"/>
    <w:lsdException w:uiPriority="99" w:name="Block Text"/>
    <w:lsdException w:qFormat="1" w:uiPriority="0" w:semiHidden="0" w:name="Hyperlink"/>
    <w:lsdException w:qFormat="1" w:unhideWhenUsed="0" w:uiPriority="0" w:semiHidden="0" w:name="FollowedHyperlink"/>
    <w:lsdException w:qFormat="1" w:unhideWhenUsed="0" w:uiPriority="0" w:semiHidden="0" w:name="Strong"/>
    <w:lsdException w:qFormat="1" w:unhideWhenUsed="0" w:uiPriority="20" w:semiHidden="0" w:name="Emphasis"/>
    <w:lsdException w:qFormat="1" w:unhideWhenUsed="0" w:uiPriority="0"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nhideWhenUsed="0" w:uiPriority="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4"/>
      <w:szCs w:val="24"/>
      <w:lang w:val="en-US" w:eastAsia="zh-CN" w:bidi="ar-SA"/>
    </w:rPr>
  </w:style>
  <w:style w:type="paragraph" w:styleId="2">
    <w:name w:val="heading 1"/>
    <w:basedOn w:val="1"/>
    <w:next w:val="1"/>
    <w:link w:val="42"/>
    <w:autoRedefine/>
    <w:qFormat/>
    <w:uiPriority w:val="0"/>
    <w:pPr>
      <w:keepNext/>
      <w:keepLines/>
      <w:spacing w:before="340" w:after="330" w:line="578" w:lineRule="auto"/>
      <w:outlineLvl w:val="0"/>
    </w:pPr>
    <w:rPr>
      <w:rFonts w:ascii="宋体" w:hAnsi="宋体" w:eastAsia="宋体" w:cs="宋体"/>
      <w:b/>
      <w:bCs/>
      <w:kern w:val="44"/>
      <w:sz w:val="44"/>
      <w:szCs w:val="44"/>
    </w:rPr>
  </w:style>
  <w:style w:type="paragraph" w:styleId="3">
    <w:name w:val="heading 2"/>
    <w:basedOn w:val="1"/>
    <w:next w:val="1"/>
    <w:link w:val="43"/>
    <w:autoRedefine/>
    <w:qFormat/>
    <w:uiPriority w:val="0"/>
    <w:pPr>
      <w:keepNext/>
      <w:keepLines/>
      <w:spacing w:before="260" w:after="260" w:line="416" w:lineRule="auto"/>
      <w:ind w:firstLine="200" w:firstLineChars="200"/>
      <w:outlineLvl w:val="1"/>
    </w:pPr>
    <w:rPr>
      <w:rFonts w:ascii="Arial" w:hAnsi="Arial" w:eastAsia="黑体" w:cs="Arial"/>
      <w:b/>
      <w:bCs/>
      <w:kern w:val="44"/>
      <w:sz w:val="32"/>
      <w:szCs w:val="32"/>
    </w:rPr>
  </w:style>
  <w:style w:type="paragraph" w:styleId="4">
    <w:name w:val="heading 3"/>
    <w:basedOn w:val="1"/>
    <w:next w:val="1"/>
    <w:link w:val="44"/>
    <w:autoRedefine/>
    <w:qFormat/>
    <w:uiPriority w:val="0"/>
    <w:pPr>
      <w:keepNext/>
      <w:keepLines/>
      <w:tabs>
        <w:tab w:val="left" w:pos="992"/>
      </w:tabs>
      <w:spacing w:before="260" w:after="260" w:line="416" w:lineRule="auto"/>
      <w:ind w:left="709" w:hanging="421"/>
      <w:outlineLvl w:val="2"/>
    </w:pPr>
    <w:rPr>
      <w:rFonts w:ascii="宋体" w:hAnsi="宋体" w:eastAsia="宋体" w:cs="宋体"/>
      <w:b/>
      <w:bCs/>
      <w:kern w:val="44"/>
      <w:sz w:val="32"/>
      <w:szCs w:val="32"/>
    </w:rPr>
  </w:style>
  <w:style w:type="paragraph" w:styleId="5">
    <w:name w:val="heading 4"/>
    <w:basedOn w:val="1"/>
    <w:next w:val="1"/>
    <w:link w:val="45"/>
    <w:autoRedefine/>
    <w:qFormat/>
    <w:uiPriority w:val="0"/>
    <w:pPr>
      <w:keepNext/>
      <w:keepLines/>
      <w:tabs>
        <w:tab w:val="left" w:pos="992"/>
      </w:tabs>
      <w:spacing w:before="280" w:after="290" w:line="376" w:lineRule="auto"/>
      <w:ind w:left="992" w:hanging="992"/>
      <w:outlineLvl w:val="3"/>
    </w:pPr>
    <w:rPr>
      <w:rFonts w:ascii="Arial" w:hAnsi="Arial" w:eastAsia="黑体" w:cs="Arial"/>
      <w:b/>
      <w:bCs/>
      <w:kern w:val="44"/>
      <w:sz w:val="28"/>
      <w:szCs w:val="28"/>
    </w:rPr>
  </w:style>
  <w:style w:type="paragraph" w:styleId="6">
    <w:name w:val="heading 9"/>
    <w:basedOn w:val="1"/>
    <w:next w:val="1"/>
    <w:link w:val="46"/>
    <w:autoRedefine/>
    <w:qFormat/>
    <w:uiPriority w:val="0"/>
    <w:pPr>
      <w:keepNext/>
      <w:keepLines/>
      <w:spacing w:before="240" w:after="64" w:line="320" w:lineRule="auto"/>
      <w:outlineLvl w:val="8"/>
    </w:pPr>
    <w:rPr>
      <w:rFonts w:ascii="Arial" w:hAnsi="Arial" w:eastAsia="黑体" w:cs="Arial"/>
      <w:kern w:val="44"/>
      <w:sz w:val="21"/>
      <w:szCs w:val="21"/>
    </w:rPr>
  </w:style>
  <w:style w:type="character" w:default="1" w:styleId="37">
    <w:name w:val="Default Paragraph Font"/>
    <w:autoRedefine/>
    <w:semiHidden/>
    <w:unhideWhenUsed/>
    <w:qFormat/>
    <w:uiPriority w:val="1"/>
  </w:style>
  <w:style w:type="table" w:default="1" w:styleId="35">
    <w:name w:val="Normal Table"/>
    <w:autoRedefine/>
    <w:semiHidden/>
    <w:unhideWhenUsed/>
    <w:qFormat/>
    <w:uiPriority w:val="99"/>
    <w:tblPr>
      <w:tblCellMar>
        <w:top w:w="0" w:type="dxa"/>
        <w:left w:w="108" w:type="dxa"/>
        <w:bottom w:w="0" w:type="dxa"/>
        <w:right w:w="108" w:type="dxa"/>
      </w:tblCellMar>
    </w:tblPr>
  </w:style>
  <w:style w:type="paragraph" w:styleId="7">
    <w:name w:val="toc 7"/>
    <w:basedOn w:val="1"/>
    <w:next w:val="1"/>
    <w:autoRedefine/>
    <w:qFormat/>
    <w:uiPriority w:val="0"/>
    <w:pPr>
      <w:ind w:left="1680"/>
      <w:jc w:val="left"/>
    </w:pPr>
    <w:rPr>
      <w:rFonts w:ascii="宋体" w:hAnsi="宋体" w:eastAsia="宋体" w:cs="宋体"/>
      <w:kern w:val="44"/>
      <w:sz w:val="18"/>
      <w:szCs w:val="18"/>
    </w:rPr>
  </w:style>
  <w:style w:type="paragraph" w:styleId="8">
    <w:name w:val="Normal Indent"/>
    <w:basedOn w:val="1"/>
    <w:autoRedefine/>
    <w:qFormat/>
    <w:uiPriority w:val="0"/>
    <w:pPr>
      <w:ind w:firstLine="420"/>
    </w:pPr>
    <w:rPr>
      <w:rFonts w:ascii="宋体" w:hAnsi="宋体" w:eastAsia="宋体" w:cs="宋体"/>
      <w:kern w:val="44"/>
      <w:sz w:val="21"/>
      <w:szCs w:val="21"/>
    </w:rPr>
  </w:style>
  <w:style w:type="paragraph" w:styleId="9">
    <w:name w:val="Document Map"/>
    <w:basedOn w:val="1"/>
    <w:link w:val="55"/>
    <w:autoRedefine/>
    <w:semiHidden/>
    <w:qFormat/>
    <w:uiPriority w:val="0"/>
    <w:pPr>
      <w:shd w:val="clear" w:color="auto" w:fill="000080"/>
    </w:pPr>
    <w:rPr>
      <w:rFonts w:ascii="宋体" w:hAnsi="宋体" w:eastAsia="宋体" w:cs="宋体"/>
      <w:kern w:val="44"/>
      <w:sz w:val="28"/>
      <w:szCs w:val="28"/>
    </w:rPr>
  </w:style>
  <w:style w:type="paragraph" w:styleId="10">
    <w:name w:val="annotation text"/>
    <w:basedOn w:val="1"/>
    <w:link w:val="64"/>
    <w:semiHidden/>
    <w:unhideWhenUsed/>
    <w:qFormat/>
    <w:uiPriority w:val="0"/>
    <w:pPr>
      <w:jc w:val="left"/>
    </w:pPr>
  </w:style>
  <w:style w:type="paragraph" w:styleId="11">
    <w:name w:val="Salutation"/>
    <w:basedOn w:val="1"/>
    <w:next w:val="1"/>
    <w:link w:val="57"/>
    <w:autoRedefine/>
    <w:qFormat/>
    <w:uiPriority w:val="0"/>
    <w:rPr>
      <w:rFonts w:ascii="宋体" w:hAnsi="宋体" w:eastAsia="宋体" w:cs="宋体"/>
      <w:kern w:val="44"/>
      <w:sz w:val="32"/>
      <w:szCs w:val="32"/>
    </w:rPr>
  </w:style>
  <w:style w:type="paragraph" w:styleId="12">
    <w:name w:val="Body Text 3"/>
    <w:basedOn w:val="1"/>
    <w:link w:val="305"/>
    <w:autoRedefine/>
    <w:semiHidden/>
    <w:unhideWhenUsed/>
    <w:qFormat/>
    <w:uiPriority w:val="99"/>
    <w:pPr>
      <w:spacing w:after="120"/>
    </w:pPr>
    <w:rPr>
      <w:sz w:val="16"/>
      <w:szCs w:val="16"/>
    </w:rPr>
  </w:style>
  <w:style w:type="paragraph" w:styleId="13">
    <w:name w:val="Body Text"/>
    <w:basedOn w:val="1"/>
    <w:next w:val="14"/>
    <w:link w:val="51"/>
    <w:autoRedefine/>
    <w:qFormat/>
    <w:uiPriority w:val="0"/>
    <w:pPr>
      <w:spacing w:after="120"/>
    </w:pPr>
    <w:rPr>
      <w:rFonts w:ascii="宋体" w:hAnsi="宋体" w:eastAsia="宋体" w:cs="宋体"/>
      <w:kern w:val="44"/>
      <w:sz w:val="28"/>
      <w:szCs w:val="28"/>
    </w:rPr>
  </w:style>
  <w:style w:type="paragraph" w:customStyle="1" w:styleId="14">
    <w:name w:val="Default"/>
    <w:autoRedefine/>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styleId="15">
    <w:name w:val="Body Text Indent"/>
    <w:basedOn w:val="1"/>
    <w:link w:val="76"/>
    <w:autoRedefine/>
    <w:qFormat/>
    <w:uiPriority w:val="0"/>
    <w:pPr>
      <w:spacing w:after="120"/>
      <w:ind w:left="420" w:leftChars="200"/>
    </w:pPr>
    <w:rPr>
      <w:rFonts w:ascii="宋体" w:hAnsi="宋体" w:eastAsia="宋体" w:cs="宋体"/>
      <w:kern w:val="44"/>
      <w:sz w:val="28"/>
      <w:szCs w:val="28"/>
    </w:rPr>
  </w:style>
  <w:style w:type="paragraph" w:styleId="16">
    <w:name w:val="toc 5"/>
    <w:basedOn w:val="1"/>
    <w:next w:val="1"/>
    <w:autoRedefine/>
    <w:qFormat/>
    <w:uiPriority w:val="0"/>
    <w:pPr>
      <w:ind w:left="1120"/>
      <w:jc w:val="left"/>
    </w:pPr>
    <w:rPr>
      <w:rFonts w:ascii="宋体" w:hAnsi="宋体" w:eastAsia="宋体" w:cs="宋体"/>
      <w:kern w:val="44"/>
      <w:sz w:val="18"/>
      <w:szCs w:val="18"/>
    </w:rPr>
  </w:style>
  <w:style w:type="paragraph" w:styleId="17">
    <w:name w:val="toc 3"/>
    <w:basedOn w:val="1"/>
    <w:next w:val="1"/>
    <w:autoRedefine/>
    <w:qFormat/>
    <w:uiPriority w:val="0"/>
    <w:pPr>
      <w:tabs>
        <w:tab w:val="right" w:leader="dot" w:pos="9350"/>
      </w:tabs>
      <w:ind w:left="1799" w:leftChars="513" w:hanging="722" w:hangingChars="258"/>
    </w:pPr>
    <w:rPr>
      <w:rFonts w:ascii="宋体" w:hAnsi="宋体" w:eastAsia="宋体" w:cs="宋体"/>
      <w:sz w:val="28"/>
      <w:szCs w:val="28"/>
    </w:rPr>
  </w:style>
  <w:style w:type="paragraph" w:styleId="18">
    <w:name w:val="Plain Text"/>
    <w:basedOn w:val="1"/>
    <w:link w:val="74"/>
    <w:autoRedefine/>
    <w:qFormat/>
    <w:uiPriority w:val="0"/>
    <w:rPr>
      <w:rFonts w:ascii="宋体" w:hAnsi="Courier New" w:eastAsia="宋体" w:cs="宋体"/>
      <w:kern w:val="44"/>
      <w:sz w:val="21"/>
      <w:szCs w:val="21"/>
    </w:rPr>
  </w:style>
  <w:style w:type="paragraph" w:styleId="19">
    <w:name w:val="toc 8"/>
    <w:basedOn w:val="1"/>
    <w:next w:val="1"/>
    <w:autoRedefine/>
    <w:qFormat/>
    <w:uiPriority w:val="0"/>
    <w:pPr>
      <w:ind w:left="1960"/>
      <w:jc w:val="left"/>
    </w:pPr>
    <w:rPr>
      <w:rFonts w:ascii="宋体" w:hAnsi="宋体" w:eastAsia="宋体" w:cs="宋体"/>
      <w:kern w:val="44"/>
      <w:sz w:val="18"/>
      <w:szCs w:val="18"/>
    </w:rPr>
  </w:style>
  <w:style w:type="paragraph" w:styleId="20">
    <w:name w:val="Date"/>
    <w:basedOn w:val="1"/>
    <w:next w:val="1"/>
    <w:link w:val="52"/>
    <w:autoRedefine/>
    <w:qFormat/>
    <w:uiPriority w:val="0"/>
    <w:pPr>
      <w:ind w:left="100" w:leftChars="2500"/>
    </w:pPr>
    <w:rPr>
      <w:rFonts w:ascii="宋体" w:hAnsi="宋体" w:eastAsia="宋体" w:cs="宋体"/>
      <w:kern w:val="44"/>
      <w:sz w:val="28"/>
      <w:szCs w:val="28"/>
    </w:rPr>
  </w:style>
  <w:style w:type="paragraph" w:styleId="21">
    <w:name w:val="Body Text Indent 2"/>
    <w:basedOn w:val="1"/>
    <w:link w:val="60"/>
    <w:autoRedefine/>
    <w:qFormat/>
    <w:uiPriority w:val="0"/>
    <w:pPr>
      <w:spacing w:after="120" w:line="480" w:lineRule="auto"/>
      <w:ind w:left="420" w:leftChars="200"/>
    </w:pPr>
    <w:rPr>
      <w:rFonts w:ascii="宋体" w:hAnsi="宋体" w:eastAsia="宋体" w:cs="宋体"/>
      <w:kern w:val="44"/>
      <w:sz w:val="28"/>
      <w:szCs w:val="28"/>
    </w:rPr>
  </w:style>
  <w:style w:type="paragraph" w:styleId="22">
    <w:name w:val="Balloon Text"/>
    <w:basedOn w:val="1"/>
    <w:link w:val="58"/>
    <w:autoRedefine/>
    <w:semiHidden/>
    <w:qFormat/>
    <w:uiPriority w:val="0"/>
    <w:rPr>
      <w:rFonts w:ascii="宋体" w:hAnsi="宋体" w:eastAsia="宋体" w:cs="宋体"/>
      <w:kern w:val="44"/>
      <w:sz w:val="18"/>
      <w:szCs w:val="18"/>
    </w:rPr>
  </w:style>
  <w:style w:type="paragraph" w:styleId="23">
    <w:name w:val="footer"/>
    <w:basedOn w:val="1"/>
    <w:link w:val="48"/>
    <w:autoRedefine/>
    <w:unhideWhenUsed/>
    <w:qFormat/>
    <w:uiPriority w:val="0"/>
    <w:pPr>
      <w:tabs>
        <w:tab w:val="center" w:pos="4153"/>
        <w:tab w:val="right" w:pos="8306"/>
      </w:tabs>
      <w:snapToGrid w:val="0"/>
      <w:jc w:val="left"/>
    </w:pPr>
    <w:rPr>
      <w:sz w:val="18"/>
      <w:szCs w:val="18"/>
    </w:rPr>
  </w:style>
  <w:style w:type="paragraph" w:styleId="24">
    <w:name w:val="header"/>
    <w:basedOn w:val="1"/>
    <w:link w:val="47"/>
    <w:autoRedefine/>
    <w:unhideWhenUsed/>
    <w:qFormat/>
    <w:uiPriority w:val="0"/>
    <w:pPr>
      <w:pBdr>
        <w:bottom w:val="single" w:color="auto" w:sz="6" w:space="1"/>
      </w:pBdr>
      <w:tabs>
        <w:tab w:val="center" w:pos="4153"/>
        <w:tab w:val="right" w:pos="8306"/>
      </w:tabs>
      <w:snapToGrid w:val="0"/>
      <w:jc w:val="center"/>
    </w:pPr>
    <w:rPr>
      <w:sz w:val="18"/>
      <w:szCs w:val="18"/>
    </w:rPr>
  </w:style>
  <w:style w:type="paragraph" w:styleId="25">
    <w:name w:val="toc 1"/>
    <w:basedOn w:val="1"/>
    <w:next w:val="1"/>
    <w:autoRedefine/>
    <w:qFormat/>
    <w:uiPriority w:val="0"/>
    <w:pPr>
      <w:spacing w:before="120" w:after="120"/>
      <w:jc w:val="left"/>
    </w:pPr>
    <w:rPr>
      <w:rFonts w:ascii="Times New Roman" w:hAnsi="Times New Roman" w:eastAsia="宋体" w:cs="Times New Roman"/>
      <w:b/>
      <w:bCs/>
      <w:caps/>
      <w:kern w:val="44"/>
      <w:sz w:val="28"/>
      <w:szCs w:val="28"/>
    </w:rPr>
  </w:style>
  <w:style w:type="paragraph" w:styleId="26">
    <w:name w:val="toc 4"/>
    <w:basedOn w:val="1"/>
    <w:next w:val="1"/>
    <w:autoRedefine/>
    <w:qFormat/>
    <w:uiPriority w:val="0"/>
    <w:pPr>
      <w:ind w:left="840"/>
      <w:jc w:val="left"/>
    </w:pPr>
    <w:rPr>
      <w:rFonts w:ascii="宋体" w:hAnsi="宋体" w:eastAsia="宋体" w:cs="宋体"/>
      <w:kern w:val="44"/>
      <w:sz w:val="18"/>
      <w:szCs w:val="18"/>
    </w:rPr>
  </w:style>
  <w:style w:type="paragraph" w:styleId="27">
    <w:name w:val="toc 6"/>
    <w:basedOn w:val="1"/>
    <w:next w:val="1"/>
    <w:autoRedefine/>
    <w:qFormat/>
    <w:uiPriority w:val="0"/>
    <w:pPr>
      <w:ind w:left="1400"/>
      <w:jc w:val="left"/>
    </w:pPr>
    <w:rPr>
      <w:rFonts w:ascii="宋体" w:hAnsi="宋体" w:eastAsia="宋体" w:cs="宋体"/>
      <w:kern w:val="44"/>
      <w:sz w:val="18"/>
      <w:szCs w:val="18"/>
    </w:rPr>
  </w:style>
  <w:style w:type="paragraph" w:styleId="28">
    <w:name w:val="Body Text Indent 3"/>
    <w:basedOn w:val="1"/>
    <w:link w:val="69"/>
    <w:autoRedefine/>
    <w:qFormat/>
    <w:uiPriority w:val="0"/>
    <w:pPr>
      <w:spacing w:after="120"/>
      <w:ind w:left="420" w:leftChars="200"/>
    </w:pPr>
    <w:rPr>
      <w:rFonts w:ascii="宋体" w:hAnsi="宋体" w:eastAsia="宋体" w:cs="宋体"/>
      <w:kern w:val="44"/>
      <w:sz w:val="16"/>
      <w:szCs w:val="16"/>
    </w:rPr>
  </w:style>
  <w:style w:type="paragraph" w:styleId="29">
    <w:name w:val="toc 2"/>
    <w:basedOn w:val="1"/>
    <w:next w:val="1"/>
    <w:autoRedefine/>
    <w:qFormat/>
    <w:uiPriority w:val="0"/>
    <w:pPr>
      <w:tabs>
        <w:tab w:val="right" w:leader="dot" w:pos="9350"/>
      </w:tabs>
      <w:ind w:left="1272" w:leftChars="277" w:hanging="496" w:hangingChars="177"/>
      <w:jc w:val="left"/>
      <w:outlineLvl w:val="1"/>
    </w:pPr>
    <w:rPr>
      <w:rFonts w:ascii="宋体" w:hAnsi="宋体" w:eastAsia="宋体" w:cs="宋体"/>
      <w:sz w:val="28"/>
      <w:szCs w:val="28"/>
    </w:rPr>
  </w:style>
  <w:style w:type="paragraph" w:styleId="30">
    <w:name w:val="toc 9"/>
    <w:basedOn w:val="1"/>
    <w:next w:val="1"/>
    <w:autoRedefine/>
    <w:qFormat/>
    <w:uiPriority w:val="0"/>
    <w:pPr>
      <w:ind w:left="2240"/>
      <w:jc w:val="left"/>
    </w:pPr>
    <w:rPr>
      <w:rFonts w:ascii="宋体" w:hAnsi="宋体" w:eastAsia="宋体" w:cs="宋体"/>
      <w:kern w:val="44"/>
      <w:sz w:val="18"/>
      <w:szCs w:val="18"/>
    </w:rPr>
  </w:style>
  <w:style w:type="paragraph" w:styleId="31">
    <w:name w:val="Normal (Web)"/>
    <w:basedOn w:val="1"/>
    <w:autoRedefine/>
    <w:qFormat/>
    <w:uiPriority w:val="0"/>
    <w:pPr>
      <w:widowControl/>
      <w:spacing w:before="300" w:after="300"/>
      <w:jc w:val="left"/>
    </w:pPr>
    <w:rPr>
      <w:rFonts w:ascii="宋体" w:hAnsi="宋体" w:eastAsia="宋体" w:cs="宋体"/>
      <w:kern w:val="0"/>
    </w:rPr>
  </w:style>
  <w:style w:type="paragraph" w:styleId="32">
    <w:name w:val="Title"/>
    <w:basedOn w:val="1"/>
    <w:next w:val="1"/>
    <w:link w:val="307"/>
    <w:autoRedefine/>
    <w:qFormat/>
    <w:uiPriority w:val="0"/>
    <w:pPr>
      <w:jc w:val="center"/>
      <w:outlineLvl w:val="0"/>
    </w:pPr>
    <w:rPr>
      <w:rFonts w:ascii="Times New Roman" w:hAnsi="Times New Roman" w:eastAsia="仿宋_GB2312" w:cs="Times New Roman"/>
      <w:bCs/>
      <w:sz w:val="28"/>
      <w:szCs w:val="32"/>
    </w:rPr>
  </w:style>
  <w:style w:type="paragraph" w:styleId="33">
    <w:name w:val="annotation subject"/>
    <w:basedOn w:val="10"/>
    <w:next w:val="10"/>
    <w:link w:val="62"/>
    <w:autoRedefine/>
    <w:semiHidden/>
    <w:qFormat/>
    <w:uiPriority w:val="0"/>
    <w:rPr>
      <w:rFonts w:ascii="宋体" w:hAnsi="宋体" w:eastAsia="宋体" w:cs="宋体"/>
      <w:b/>
      <w:bCs/>
      <w:kern w:val="44"/>
      <w:sz w:val="28"/>
      <w:szCs w:val="28"/>
    </w:rPr>
  </w:style>
  <w:style w:type="paragraph" w:styleId="34">
    <w:name w:val="Body Text First Indent 2"/>
    <w:basedOn w:val="15"/>
    <w:link w:val="310"/>
    <w:autoRedefine/>
    <w:unhideWhenUsed/>
    <w:qFormat/>
    <w:uiPriority w:val="0"/>
    <w:pPr>
      <w:ind w:firstLine="420" w:firstLineChars="200"/>
    </w:pPr>
    <w:rPr>
      <w:rFonts w:ascii="Times New Roman" w:hAnsi="Times New Roman" w:cs="Times New Roman"/>
      <w:kern w:val="2"/>
      <w:sz w:val="21"/>
      <w:szCs w:val="22"/>
    </w:rPr>
  </w:style>
  <w:style w:type="table" w:styleId="36">
    <w:name w:val="Table Grid"/>
    <w:basedOn w:val="35"/>
    <w:autoRedefine/>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8">
    <w:name w:val="Strong"/>
    <w:basedOn w:val="37"/>
    <w:autoRedefine/>
    <w:qFormat/>
    <w:uiPriority w:val="0"/>
    <w:rPr>
      <w:rFonts w:cs="Times New Roman"/>
      <w:b/>
      <w:bCs/>
    </w:rPr>
  </w:style>
  <w:style w:type="character" w:styleId="39">
    <w:name w:val="page number"/>
    <w:basedOn w:val="37"/>
    <w:autoRedefine/>
    <w:qFormat/>
    <w:uiPriority w:val="0"/>
    <w:rPr>
      <w:rFonts w:cs="Times New Roman"/>
    </w:rPr>
  </w:style>
  <w:style w:type="character" w:styleId="40">
    <w:name w:val="FollowedHyperlink"/>
    <w:basedOn w:val="37"/>
    <w:autoRedefine/>
    <w:qFormat/>
    <w:uiPriority w:val="0"/>
    <w:rPr>
      <w:rFonts w:cs="Times New Roman"/>
      <w:color w:val="800080"/>
      <w:u w:val="single"/>
    </w:rPr>
  </w:style>
  <w:style w:type="character" w:styleId="41">
    <w:name w:val="Hyperlink"/>
    <w:basedOn w:val="37"/>
    <w:autoRedefine/>
    <w:unhideWhenUsed/>
    <w:qFormat/>
    <w:uiPriority w:val="0"/>
    <w:rPr>
      <w:color w:val="0000FF" w:themeColor="hyperlink"/>
      <w:u w:val="single"/>
      <w14:textFill>
        <w14:solidFill>
          <w14:schemeClr w14:val="hlink"/>
        </w14:solidFill>
      </w14:textFill>
    </w:rPr>
  </w:style>
  <w:style w:type="character" w:customStyle="1" w:styleId="42">
    <w:name w:val="标题 1 Char"/>
    <w:basedOn w:val="37"/>
    <w:link w:val="2"/>
    <w:autoRedefine/>
    <w:qFormat/>
    <w:uiPriority w:val="0"/>
    <w:rPr>
      <w:rFonts w:ascii="宋体" w:hAnsi="宋体" w:eastAsia="宋体" w:cs="宋体"/>
      <w:b/>
      <w:bCs/>
      <w:kern w:val="44"/>
      <w:sz w:val="44"/>
      <w:szCs w:val="44"/>
    </w:rPr>
  </w:style>
  <w:style w:type="character" w:customStyle="1" w:styleId="43">
    <w:name w:val="标题 2 Char"/>
    <w:basedOn w:val="37"/>
    <w:link w:val="3"/>
    <w:autoRedefine/>
    <w:qFormat/>
    <w:uiPriority w:val="0"/>
    <w:rPr>
      <w:rFonts w:ascii="Arial" w:hAnsi="Arial" w:eastAsia="黑体" w:cs="Arial"/>
      <w:b/>
      <w:bCs/>
      <w:kern w:val="44"/>
      <w:sz w:val="32"/>
      <w:szCs w:val="32"/>
    </w:rPr>
  </w:style>
  <w:style w:type="character" w:customStyle="1" w:styleId="44">
    <w:name w:val="标题 3 Char"/>
    <w:basedOn w:val="37"/>
    <w:link w:val="4"/>
    <w:autoRedefine/>
    <w:qFormat/>
    <w:uiPriority w:val="0"/>
    <w:rPr>
      <w:rFonts w:ascii="宋体" w:hAnsi="宋体" w:eastAsia="宋体" w:cs="宋体"/>
      <w:b/>
      <w:bCs/>
      <w:kern w:val="44"/>
      <w:sz w:val="32"/>
      <w:szCs w:val="32"/>
    </w:rPr>
  </w:style>
  <w:style w:type="character" w:customStyle="1" w:styleId="45">
    <w:name w:val="标题 4 Char"/>
    <w:basedOn w:val="37"/>
    <w:link w:val="5"/>
    <w:autoRedefine/>
    <w:qFormat/>
    <w:uiPriority w:val="0"/>
    <w:rPr>
      <w:rFonts w:ascii="Arial" w:hAnsi="Arial" w:eastAsia="黑体" w:cs="Arial"/>
      <w:b/>
      <w:bCs/>
      <w:kern w:val="44"/>
      <w:sz w:val="28"/>
      <w:szCs w:val="28"/>
    </w:rPr>
  </w:style>
  <w:style w:type="character" w:customStyle="1" w:styleId="46">
    <w:name w:val="标题 9 Char"/>
    <w:basedOn w:val="37"/>
    <w:link w:val="6"/>
    <w:autoRedefine/>
    <w:qFormat/>
    <w:uiPriority w:val="0"/>
    <w:rPr>
      <w:rFonts w:ascii="Arial" w:hAnsi="Arial" w:eastAsia="黑体" w:cs="Arial"/>
      <w:kern w:val="44"/>
      <w:sz w:val="21"/>
      <w:szCs w:val="21"/>
    </w:rPr>
  </w:style>
  <w:style w:type="character" w:customStyle="1" w:styleId="47">
    <w:name w:val="页眉 Char"/>
    <w:basedOn w:val="37"/>
    <w:link w:val="24"/>
    <w:autoRedefine/>
    <w:qFormat/>
    <w:uiPriority w:val="0"/>
    <w:rPr>
      <w:sz w:val="18"/>
      <w:szCs w:val="18"/>
    </w:rPr>
  </w:style>
  <w:style w:type="character" w:customStyle="1" w:styleId="48">
    <w:name w:val="页脚 Char"/>
    <w:basedOn w:val="37"/>
    <w:link w:val="23"/>
    <w:autoRedefine/>
    <w:qFormat/>
    <w:uiPriority w:val="0"/>
    <w:rPr>
      <w:sz w:val="18"/>
      <w:szCs w:val="18"/>
    </w:rPr>
  </w:style>
  <w:style w:type="character" w:customStyle="1" w:styleId="49">
    <w:name w:val="Char Char11"/>
    <w:basedOn w:val="37"/>
    <w:autoRedefine/>
    <w:qFormat/>
    <w:locked/>
    <w:uiPriority w:val="0"/>
    <w:rPr>
      <w:sz w:val="24"/>
      <w:szCs w:val="24"/>
      <w:lang w:bidi="ar-SA"/>
    </w:rPr>
  </w:style>
  <w:style w:type="paragraph" w:styleId="50">
    <w:name w:val="List Paragraph"/>
    <w:basedOn w:val="1"/>
    <w:autoRedefine/>
    <w:qFormat/>
    <w:uiPriority w:val="34"/>
    <w:pPr>
      <w:ind w:firstLine="420" w:firstLineChars="200"/>
    </w:pPr>
  </w:style>
  <w:style w:type="character" w:customStyle="1" w:styleId="51">
    <w:name w:val="正文文本 Char"/>
    <w:basedOn w:val="37"/>
    <w:link w:val="13"/>
    <w:autoRedefine/>
    <w:qFormat/>
    <w:locked/>
    <w:uiPriority w:val="0"/>
    <w:rPr>
      <w:rFonts w:ascii="宋体" w:hAnsi="宋体" w:eastAsia="宋体" w:cs="宋体"/>
      <w:kern w:val="44"/>
      <w:sz w:val="28"/>
      <w:szCs w:val="28"/>
    </w:rPr>
  </w:style>
  <w:style w:type="character" w:customStyle="1" w:styleId="52">
    <w:name w:val="日期 Char"/>
    <w:basedOn w:val="37"/>
    <w:link w:val="20"/>
    <w:autoRedefine/>
    <w:qFormat/>
    <w:locked/>
    <w:uiPriority w:val="0"/>
    <w:rPr>
      <w:rFonts w:ascii="宋体" w:hAnsi="宋体" w:eastAsia="宋体" w:cs="宋体"/>
      <w:kern w:val="44"/>
      <w:sz w:val="28"/>
      <w:szCs w:val="28"/>
    </w:rPr>
  </w:style>
  <w:style w:type="character" w:customStyle="1" w:styleId="53">
    <w:name w:val="Char Char1"/>
    <w:basedOn w:val="37"/>
    <w:autoRedefine/>
    <w:qFormat/>
    <w:locked/>
    <w:uiPriority w:val="0"/>
    <w:rPr>
      <w:rFonts w:ascii="宋体" w:hAnsi="宋体" w:eastAsia="宋体"/>
      <w:kern w:val="2"/>
      <w:sz w:val="18"/>
      <w:szCs w:val="18"/>
      <w:lang w:val="en-US" w:eastAsia="zh-CN" w:bidi="ar-SA"/>
    </w:rPr>
  </w:style>
  <w:style w:type="character" w:customStyle="1" w:styleId="54">
    <w:name w:val="apple-converted-space"/>
    <w:basedOn w:val="37"/>
    <w:autoRedefine/>
    <w:qFormat/>
    <w:uiPriority w:val="0"/>
  </w:style>
  <w:style w:type="character" w:customStyle="1" w:styleId="55">
    <w:name w:val="文档结构图 Char"/>
    <w:basedOn w:val="37"/>
    <w:link w:val="9"/>
    <w:autoRedefine/>
    <w:semiHidden/>
    <w:qFormat/>
    <w:locked/>
    <w:uiPriority w:val="0"/>
    <w:rPr>
      <w:rFonts w:ascii="宋体" w:hAnsi="宋体" w:eastAsia="宋体" w:cs="宋体"/>
      <w:kern w:val="44"/>
      <w:sz w:val="28"/>
      <w:szCs w:val="28"/>
      <w:shd w:val="clear" w:color="auto" w:fill="000080"/>
    </w:rPr>
  </w:style>
  <w:style w:type="character" w:customStyle="1" w:styleId="56">
    <w:name w:val="Char Char Char11"/>
    <w:basedOn w:val="37"/>
    <w:autoRedefine/>
    <w:qFormat/>
    <w:locked/>
    <w:uiPriority w:val="0"/>
    <w:rPr>
      <w:rFonts w:ascii="宋体" w:hAnsi="Courier New" w:eastAsia="仿宋_GB2312" w:cs="宋体"/>
      <w:kern w:val="2"/>
      <w:sz w:val="21"/>
      <w:szCs w:val="21"/>
      <w:lang w:val="en-US" w:eastAsia="zh-CN"/>
    </w:rPr>
  </w:style>
  <w:style w:type="character" w:customStyle="1" w:styleId="57">
    <w:name w:val="称呼 Char"/>
    <w:basedOn w:val="37"/>
    <w:link w:val="11"/>
    <w:autoRedefine/>
    <w:qFormat/>
    <w:locked/>
    <w:uiPriority w:val="0"/>
    <w:rPr>
      <w:rFonts w:ascii="宋体" w:hAnsi="宋体" w:eastAsia="宋体" w:cs="宋体"/>
      <w:kern w:val="44"/>
      <w:sz w:val="32"/>
      <w:szCs w:val="32"/>
    </w:rPr>
  </w:style>
  <w:style w:type="character" w:customStyle="1" w:styleId="58">
    <w:name w:val="批注框文本 Char"/>
    <w:basedOn w:val="37"/>
    <w:link w:val="22"/>
    <w:autoRedefine/>
    <w:semiHidden/>
    <w:qFormat/>
    <w:locked/>
    <w:uiPriority w:val="0"/>
    <w:rPr>
      <w:rFonts w:ascii="宋体" w:hAnsi="宋体" w:eastAsia="宋体" w:cs="宋体"/>
      <w:kern w:val="44"/>
      <w:sz w:val="18"/>
      <w:szCs w:val="18"/>
    </w:rPr>
  </w:style>
  <w:style w:type="character" w:customStyle="1" w:styleId="59">
    <w:name w:val="H2 Char"/>
    <w:basedOn w:val="37"/>
    <w:autoRedefine/>
    <w:qFormat/>
    <w:uiPriority w:val="0"/>
    <w:rPr>
      <w:rFonts w:ascii="Arial" w:hAnsi="Arial" w:eastAsia="黑体" w:cs="Arial"/>
      <w:b/>
      <w:bCs/>
      <w:kern w:val="2"/>
      <w:sz w:val="32"/>
      <w:szCs w:val="32"/>
      <w:lang w:val="en-US" w:eastAsia="zh-CN"/>
    </w:rPr>
  </w:style>
  <w:style w:type="character" w:customStyle="1" w:styleId="60">
    <w:name w:val="正文文本缩进 2 Char"/>
    <w:basedOn w:val="37"/>
    <w:link w:val="21"/>
    <w:autoRedefine/>
    <w:qFormat/>
    <w:locked/>
    <w:uiPriority w:val="0"/>
    <w:rPr>
      <w:rFonts w:ascii="宋体" w:hAnsi="宋体" w:eastAsia="宋体" w:cs="宋体"/>
      <w:kern w:val="44"/>
      <w:sz w:val="28"/>
      <w:szCs w:val="28"/>
    </w:rPr>
  </w:style>
  <w:style w:type="character" w:customStyle="1" w:styleId="61">
    <w:name w:val="Char Char Char1"/>
    <w:basedOn w:val="37"/>
    <w:autoRedefine/>
    <w:qFormat/>
    <w:uiPriority w:val="0"/>
    <w:rPr>
      <w:rFonts w:ascii="宋体" w:hAnsi="Courier New" w:eastAsia="宋体" w:cs="宋体"/>
      <w:kern w:val="2"/>
      <w:sz w:val="21"/>
      <w:szCs w:val="21"/>
      <w:lang w:val="en-US" w:eastAsia="zh-CN"/>
    </w:rPr>
  </w:style>
  <w:style w:type="character" w:customStyle="1" w:styleId="62">
    <w:name w:val="批注主题 Char"/>
    <w:basedOn w:val="63"/>
    <w:link w:val="33"/>
    <w:autoRedefine/>
    <w:semiHidden/>
    <w:qFormat/>
    <w:locked/>
    <w:uiPriority w:val="0"/>
    <w:rPr>
      <w:rFonts w:ascii="宋体" w:hAnsi="宋体" w:eastAsia="宋体" w:cs="宋体"/>
      <w:b/>
      <w:bCs/>
      <w:kern w:val="44"/>
      <w:sz w:val="28"/>
      <w:szCs w:val="28"/>
      <w:lang w:val="en-US" w:eastAsia="zh-CN" w:bidi="ar-SA"/>
    </w:rPr>
  </w:style>
  <w:style w:type="character" w:customStyle="1" w:styleId="63">
    <w:name w:val="批注文字 Char"/>
    <w:basedOn w:val="37"/>
    <w:autoRedefine/>
    <w:semiHidden/>
    <w:qFormat/>
    <w:locked/>
    <w:uiPriority w:val="0"/>
    <w:rPr>
      <w:rFonts w:ascii="宋体" w:hAnsi="宋体" w:eastAsia="宋体" w:cs="宋体"/>
      <w:kern w:val="44"/>
      <w:sz w:val="28"/>
      <w:szCs w:val="28"/>
      <w:lang w:val="en-US" w:eastAsia="zh-CN" w:bidi="ar-SA"/>
    </w:rPr>
  </w:style>
  <w:style w:type="character" w:customStyle="1" w:styleId="64">
    <w:name w:val="批注文字 Char1"/>
    <w:basedOn w:val="37"/>
    <w:link w:val="10"/>
    <w:autoRedefine/>
    <w:semiHidden/>
    <w:qFormat/>
    <w:uiPriority w:val="99"/>
  </w:style>
  <w:style w:type="character" w:customStyle="1" w:styleId="65">
    <w:name w:val="Char Char9"/>
    <w:basedOn w:val="37"/>
    <w:autoRedefine/>
    <w:qFormat/>
    <w:locked/>
    <w:uiPriority w:val="0"/>
    <w:rPr>
      <w:rFonts w:ascii="宋体" w:hAnsi="Courier New" w:eastAsia="仿宋_GB2312" w:cs="宋体"/>
      <w:kern w:val="2"/>
      <w:sz w:val="21"/>
      <w:szCs w:val="21"/>
      <w:lang w:val="en-US" w:eastAsia="zh-CN"/>
    </w:rPr>
  </w:style>
  <w:style w:type="character" w:customStyle="1" w:styleId="66">
    <w:name w:val="Char Char3"/>
    <w:basedOn w:val="37"/>
    <w:autoRedefine/>
    <w:qFormat/>
    <w:locked/>
    <w:uiPriority w:val="0"/>
    <w:rPr>
      <w:rFonts w:ascii="宋体" w:hAnsi="宋体" w:eastAsia="宋体"/>
      <w:kern w:val="2"/>
      <w:sz w:val="18"/>
      <w:szCs w:val="18"/>
      <w:lang w:val="en-US" w:eastAsia="zh-CN" w:bidi="ar-SA"/>
    </w:rPr>
  </w:style>
  <w:style w:type="character" w:customStyle="1" w:styleId="67">
    <w:name w:val="Char Char111"/>
    <w:basedOn w:val="37"/>
    <w:autoRedefine/>
    <w:qFormat/>
    <w:uiPriority w:val="0"/>
    <w:rPr>
      <w:rFonts w:ascii="Arial" w:hAnsi="Arial" w:eastAsia="黑体" w:cs="Arial"/>
      <w:b/>
      <w:bCs/>
      <w:kern w:val="2"/>
      <w:sz w:val="32"/>
      <w:szCs w:val="32"/>
      <w:lang w:val="en-US" w:eastAsia="zh-CN"/>
    </w:rPr>
  </w:style>
  <w:style w:type="character" w:customStyle="1" w:styleId="68">
    <w:name w:val="Char Char6"/>
    <w:basedOn w:val="37"/>
    <w:autoRedefine/>
    <w:qFormat/>
    <w:locked/>
    <w:uiPriority w:val="0"/>
    <w:rPr>
      <w:rFonts w:ascii="宋体" w:hAnsi="Courier New" w:eastAsia="仿宋_GB2312" w:cs="Courier New"/>
      <w:kern w:val="2"/>
      <w:sz w:val="21"/>
      <w:szCs w:val="21"/>
      <w:lang w:val="en-US" w:eastAsia="zh-CN" w:bidi="ar-SA"/>
    </w:rPr>
  </w:style>
  <w:style w:type="character" w:customStyle="1" w:styleId="69">
    <w:name w:val="正文文本缩进 3 Char"/>
    <w:basedOn w:val="37"/>
    <w:link w:val="28"/>
    <w:autoRedefine/>
    <w:qFormat/>
    <w:locked/>
    <w:uiPriority w:val="0"/>
    <w:rPr>
      <w:rFonts w:ascii="宋体" w:hAnsi="宋体" w:eastAsia="宋体" w:cs="宋体"/>
      <w:kern w:val="44"/>
      <w:sz w:val="16"/>
      <w:szCs w:val="16"/>
    </w:rPr>
  </w:style>
  <w:style w:type="character" w:customStyle="1" w:styleId="70">
    <w:name w:val="纯文本 Char"/>
    <w:basedOn w:val="37"/>
    <w:autoRedefine/>
    <w:qFormat/>
    <w:locked/>
    <w:uiPriority w:val="0"/>
    <w:rPr>
      <w:rFonts w:ascii="宋体" w:hAnsi="Courier New" w:eastAsia="宋体" w:cs="宋体"/>
      <w:kern w:val="44"/>
      <w:sz w:val="21"/>
      <w:szCs w:val="21"/>
    </w:rPr>
  </w:style>
  <w:style w:type="character" w:customStyle="1" w:styleId="71">
    <w:name w:val="正文 首行缩进 Char"/>
    <w:link w:val="72"/>
    <w:autoRedefine/>
    <w:qFormat/>
    <w:uiPriority w:val="0"/>
    <w:rPr>
      <w:rFonts w:ascii="宋体" w:hAnsi="宋体"/>
      <w:color w:val="000000"/>
      <w:sz w:val="21"/>
      <w:szCs w:val="21"/>
    </w:rPr>
  </w:style>
  <w:style w:type="paragraph" w:customStyle="1" w:styleId="72">
    <w:name w:val="正文 首行缩进"/>
    <w:basedOn w:val="1"/>
    <w:link w:val="71"/>
    <w:autoRedefine/>
    <w:qFormat/>
    <w:uiPriority w:val="0"/>
    <w:pPr>
      <w:overflowPunct w:val="0"/>
      <w:topLinePunct/>
      <w:adjustRightInd w:val="0"/>
      <w:spacing w:beforeLines="50"/>
      <w:textAlignment w:val="baseline"/>
    </w:pPr>
    <w:rPr>
      <w:rFonts w:ascii="宋体" w:hAnsi="宋体"/>
      <w:color w:val="000000"/>
      <w:sz w:val="21"/>
      <w:szCs w:val="21"/>
    </w:rPr>
  </w:style>
  <w:style w:type="character" w:customStyle="1" w:styleId="73">
    <w:name w:val="Char Char12"/>
    <w:basedOn w:val="37"/>
    <w:autoRedefine/>
    <w:qFormat/>
    <w:uiPriority w:val="0"/>
    <w:rPr>
      <w:rFonts w:ascii="Arial" w:hAnsi="Arial" w:eastAsia="黑体" w:cs="Arial"/>
      <w:b/>
      <w:bCs/>
      <w:kern w:val="2"/>
      <w:sz w:val="32"/>
      <w:szCs w:val="32"/>
      <w:lang w:val="en-US" w:eastAsia="zh-CN"/>
    </w:rPr>
  </w:style>
  <w:style w:type="character" w:customStyle="1" w:styleId="74">
    <w:name w:val="纯文本 Char1"/>
    <w:basedOn w:val="37"/>
    <w:link w:val="18"/>
    <w:autoRedefine/>
    <w:qFormat/>
    <w:locked/>
    <w:uiPriority w:val="0"/>
    <w:rPr>
      <w:rFonts w:ascii="宋体" w:hAnsi="Courier New" w:eastAsia="宋体" w:cs="宋体"/>
      <w:kern w:val="44"/>
      <w:sz w:val="21"/>
      <w:szCs w:val="21"/>
    </w:rPr>
  </w:style>
  <w:style w:type="character" w:customStyle="1" w:styleId="75">
    <w:name w:val="Char Char Char12"/>
    <w:basedOn w:val="37"/>
    <w:autoRedefine/>
    <w:qFormat/>
    <w:uiPriority w:val="0"/>
    <w:rPr>
      <w:rFonts w:ascii="宋体" w:hAnsi="Courier New" w:eastAsia="宋体" w:cs="宋体"/>
      <w:kern w:val="2"/>
      <w:sz w:val="21"/>
      <w:szCs w:val="21"/>
      <w:lang w:val="en-US" w:eastAsia="zh-CN"/>
    </w:rPr>
  </w:style>
  <w:style w:type="character" w:customStyle="1" w:styleId="76">
    <w:name w:val="正文文本缩进 Char"/>
    <w:basedOn w:val="37"/>
    <w:link w:val="15"/>
    <w:autoRedefine/>
    <w:qFormat/>
    <w:locked/>
    <w:uiPriority w:val="0"/>
    <w:rPr>
      <w:rFonts w:ascii="宋体" w:hAnsi="宋体" w:eastAsia="宋体" w:cs="宋体"/>
      <w:kern w:val="44"/>
      <w:sz w:val="28"/>
      <w:szCs w:val="28"/>
    </w:rPr>
  </w:style>
  <w:style w:type="paragraph" w:customStyle="1" w:styleId="77">
    <w:name w:val="xl79"/>
    <w:basedOn w:val="1"/>
    <w:autoRedefine/>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center"/>
    </w:pPr>
    <w:rPr>
      <w:rFonts w:ascii="宋体" w:hAnsi="宋体" w:eastAsia="宋体" w:cs="宋体"/>
      <w:kern w:val="0"/>
      <w:sz w:val="20"/>
      <w:szCs w:val="20"/>
    </w:rPr>
  </w:style>
  <w:style w:type="character" w:customStyle="1" w:styleId="78">
    <w:name w:val="批注框文本 Char1"/>
    <w:basedOn w:val="37"/>
    <w:autoRedefine/>
    <w:semiHidden/>
    <w:qFormat/>
    <w:uiPriority w:val="99"/>
    <w:rPr>
      <w:sz w:val="18"/>
      <w:szCs w:val="18"/>
    </w:rPr>
  </w:style>
  <w:style w:type="paragraph" w:customStyle="1" w:styleId="79">
    <w:name w:val="xl183"/>
    <w:basedOn w:val="1"/>
    <w:autoRedefine/>
    <w:qFormat/>
    <w:uiPriority w:val="0"/>
    <w:pPr>
      <w:widowControl/>
      <w:spacing w:before="100" w:beforeAutospacing="1" w:after="100" w:afterAutospacing="1"/>
      <w:jc w:val="left"/>
    </w:pPr>
    <w:rPr>
      <w:rFonts w:ascii="宋体" w:hAnsi="宋体" w:eastAsia="宋体" w:cs="宋体"/>
      <w:b/>
      <w:bCs/>
      <w:kern w:val="0"/>
      <w:sz w:val="20"/>
      <w:szCs w:val="20"/>
    </w:rPr>
  </w:style>
  <w:style w:type="paragraph" w:customStyle="1" w:styleId="80">
    <w:name w:val="xl87"/>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b/>
      <w:bCs/>
      <w:kern w:val="0"/>
      <w:sz w:val="20"/>
      <w:szCs w:val="20"/>
    </w:rPr>
  </w:style>
  <w:style w:type="character" w:customStyle="1" w:styleId="81">
    <w:name w:val="正文文本缩进 3 Char1"/>
    <w:basedOn w:val="37"/>
    <w:autoRedefine/>
    <w:semiHidden/>
    <w:qFormat/>
    <w:uiPriority w:val="99"/>
    <w:rPr>
      <w:sz w:val="16"/>
      <w:szCs w:val="16"/>
    </w:rPr>
  </w:style>
  <w:style w:type="paragraph" w:customStyle="1" w:styleId="82">
    <w:name w:val="xl175"/>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pPr>
    <w:rPr>
      <w:rFonts w:ascii="宋体" w:hAnsi="宋体" w:eastAsia="宋体" w:cs="宋体"/>
      <w:kern w:val="0"/>
      <w:sz w:val="20"/>
      <w:szCs w:val="20"/>
    </w:rPr>
  </w:style>
  <w:style w:type="character" w:customStyle="1" w:styleId="83">
    <w:name w:val="日期 Char1"/>
    <w:basedOn w:val="37"/>
    <w:autoRedefine/>
    <w:semiHidden/>
    <w:qFormat/>
    <w:uiPriority w:val="99"/>
  </w:style>
  <w:style w:type="paragraph" w:customStyle="1" w:styleId="84">
    <w:name w:val="xl167"/>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character" w:customStyle="1" w:styleId="85">
    <w:name w:val="正文文本缩进 Char1"/>
    <w:basedOn w:val="37"/>
    <w:autoRedefine/>
    <w:semiHidden/>
    <w:qFormat/>
    <w:uiPriority w:val="99"/>
  </w:style>
  <w:style w:type="paragraph" w:customStyle="1" w:styleId="86">
    <w:name w:val="xl124"/>
    <w:basedOn w:val="1"/>
    <w:autoRedefine/>
    <w:qFormat/>
    <w:uiPriority w:val="0"/>
    <w:pPr>
      <w:widowControl/>
      <w:pBdr>
        <w:left w:val="single" w:color="auto" w:sz="4" w:space="0"/>
        <w:right w:val="single" w:color="auto" w:sz="4" w:space="0"/>
      </w:pBdr>
      <w:shd w:val="clear" w:color="auto" w:fill="FFFFFF"/>
      <w:spacing w:before="100" w:beforeAutospacing="1" w:after="100" w:afterAutospacing="1"/>
      <w:jc w:val="left"/>
    </w:pPr>
    <w:rPr>
      <w:rFonts w:ascii="宋体" w:hAnsi="宋体" w:eastAsia="宋体" w:cs="宋体"/>
      <w:kern w:val="0"/>
      <w:sz w:val="20"/>
      <w:szCs w:val="20"/>
    </w:rPr>
  </w:style>
  <w:style w:type="character" w:customStyle="1" w:styleId="87">
    <w:name w:val="文档结构图 Char1"/>
    <w:basedOn w:val="37"/>
    <w:autoRedefine/>
    <w:semiHidden/>
    <w:qFormat/>
    <w:uiPriority w:val="99"/>
    <w:rPr>
      <w:rFonts w:ascii="Microsoft YaHei UI" w:eastAsia="Microsoft YaHei UI"/>
      <w:sz w:val="18"/>
      <w:szCs w:val="18"/>
    </w:rPr>
  </w:style>
  <w:style w:type="paragraph" w:customStyle="1" w:styleId="88">
    <w:name w:val="xl72"/>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89">
    <w:name w:val="font18"/>
    <w:basedOn w:val="1"/>
    <w:autoRedefine/>
    <w:qFormat/>
    <w:uiPriority w:val="0"/>
    <w:pPr>
      <w:widowControl/>
      <w:spacing w:before="100" w:beforeAutospacing="1" w:after="100" w:afterAutospacing="1"/>
      <w:jc w:val="left"/>
    </w:pPr>
    <w:rPr>
      <w:rFonts w:ascii="宋体" w:hAnsi="宋体" w:eastAsia="宋体" w:cs="宋体"/>
      <w:kern w:val="0"/>
      <w:sz w:val="20"/>
      <w:szCs w:val="20"/>
    </w:rPr>
  </w:style>
  <w:style w:type="character" w:customStyle="1" w:styleId="90">
    <w:name w:val="批注主题 Char1"/>
    <w:basedOn w:val="64"/>
    <w:autoRedefine/>
    <w:semiHidden/>
    <w:qFormat/>
    <w:uiPriority w:val="99"/>
    <w:rPr>
      <w:b/>
      <w:bCs/>
    </w:rPr>
  </w:style>
  <w:style w:type="paragraph" w:customStyle="1" w:styleId="91">
    <w:name w:val="xl27"/>
    <w:basedOn w:val="1"/>
    <w:autoRedefine/>
    <w:qFormat/>
    <w:uiPriority w:val="0"/>
    <w:pPr>
      <w:widowControl/>
      <w:spacing w:before="100" w:beforeAutospacing="1" w:after="100" w:afterAutospacing="1"/>
      <w:jc w:val="left"/>
    </w:pPr>
    <w:rPr>
      <w:rFonts w:ascii="宋体" w:hAnsi="宋体" w:eastAsia="宋体" w:cs="宋体"/>
      <w:color w:val="000000"/>
      <w:kern w:val="0"/>
      <w:sz w:val="21"/>
      <w:szCs w:val="21"/>
    </w:rPr>
  </w:style>
  <w:style w:type="paragraph" w:customStyle="1" w:styleId="92">
    <w:name w:val="xl211"/>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20"/>
      <w:szCs w:val="20"/>
    </w:rPr>
  </w:style>
  <w:style w:type="paragraph" w:customStyle="1" w:styleId="93">
    <w:name w:val="xl90"/>
    <w:basedOn w:val="1"/>
    <w:autoRedefine/>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center"/>
    </w:pPr>
    <w:rPr>
      <w:rFonts w:ascii="宋体" w:hAnsi="宋体" w:eastAsia="宋体" w:cs="宋体"/>
      <w:b/>
      <w:bCs/>
      <w:kern w:val="0"/>
      <w:sz w:val="20"/>
      <w:szCs w:val="20"/>
    </w:rPr>
  </w:style>
  <w:style w:type="paragraph" w:customStyle="1" w:styleId="94">
    <w:name w:val="font7"/>
    <w:basedOn w:val="1"/>
    <w:autoRedefine/>
    <w:qFormat/>
    <w:uiPriority w:val="0"/>
    <w:pPr>
      <w:widowControl/>
      <w:spacing w:before="100" w:beforeAutospacing="1" w:after="100" w:afterAutospacing="1"/>
      <w:jc w:val="left"/>
    </w:pPr>
    <w:rPr>
      <w:rFonts w:ascii="宋体" w:hAnsi="宋体" w:eastAsia="宋体" w:cs="宋体"/>
      <w:b/>
      <w:bCs/>
      <w:kern w:val="0"/>
      <w:sz w:val="20"/>
      <w:szCs w:val="20"/>
    </w:rPr>
  </w:style>
  <w:style w:type="paragraph" w:customStyle="1" w:styleId="95">
    <w:name w:val="xl200"/>
    <w:basedOn w:val="1"/>
    <w:autoRedefine/>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eastAsia="宋体" w:cs="宋体"/>
      <w:kern w:val="0"/>
      <w:sz w:val="18"/>
      <w:szCs w:val="18"/>
    </w:rPr>
  </w:style>
  <w:style w:type="paragraph" w:customStyle="1" w:styleId="96">
    <w:name w:val="xl187"/>
    <w:basedOn w:val="1"/>
    <w:autoRedefine/>
    <w:qFormat/>
    <w:uiPriority w:val="0"/>
    <w:pPr>
      <w:widowControl/>
      <w:spacing w:before="100" w:beforeAutospacing="1" w:after="100" w:afterAutospacing="1"/>
      <w:jc w:val="left"/>
    </w:pPr>
    <w:rPr>
      <w:rFonts w:ascii="宋体" w:hAnsi="宋体" w:eastAsia="宋体" w:cs="宋体"/>
      <w:kern w:val="0"/>
    </w:rPr>
  </w:style>
  <w:style w:type="paragraph" w:customStyle="1" w:styleId="97">
    <w:name w:val="xl201"/>
    <w:basedOn w:val="1"/>
    <w:autoRedefine/>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18"/>
      <w:szCs w:val="18"/>
    </w:rPr>
  </w:style>
  <w:style w:type="paragraph" w:customStyle="1" w:styleId="98">
    <w:name w:val="xl107"/>
    <w:basedOn w:val="1"/>
    <w:autoRedefine/>
    <w:qFormat/>
    <w:uiPriority w:val="0"/>
    <w:pPr>
      <w:widowControl/>
      <w:pBdr>
        <w:top w:val="single" w:color="auto" w:sz="4" w:space="0"/>
        <w:left w:val="single" w:color="auto" w:sz="4" w:space="0"/>
        <w:right w:val="single" w:color="auto" w:sz="4" w:space="0"/>
      </w:pBdr>
      <w:shd w:val="clear" w:color="auto" w:fill="FFFFFF"/>
      <w:spacing w:before="100" w:beforeAutospacing="1" w:after="100" w:afterAutospacing="1"/>
      <w:jc w:val="center"/>
    </w:pPr>
    <w:rPr>
      <w:rFonts w:ascii="宋体" w:hAnsi="宋体" w:eastAsia="宋体" w:cs="宋体"/>
      <w:kern w:val="0"/>
      <w:sz w:val="20"/>
      <w:szCs w:val="20"/>
    </w:rPr>
  </w:style>
  <w:style w:type="paragraph" w:customStyle="1" w:styleId="99">
    <w:name w:val="xl188"/>
    <w:basedOn w:val="1"/>
    <w:autoRedefine/>
    <w:qFormat/>
    <w:uiPriority w:val="0"/>
    <w:pPr>
      <w:widowControl/>
      <w:spacing w:before="100" w:beforeAutospacing="1" w:after="100" w:afterAutospacing="1"/>
      <w:jc w:val="left"/>
    </w:pPr>
    <w:rPr>
      <w:rFonts w:ascii="宋体" w:hAnsi="宋体" w:eastAsia="宋体" w:cs="宋体"/>
      <w:b/>
      <w:bCs/>
      <w:color w:val="000000"/>
      <w:kern w:val="0"/>
      <w:sz w:val="20"/>
      <w:szCs w:val="20"/>
    </w:rPr>
  </w:style>
  <w:style w:type="paragraph" w:customStyle="1" w:styleId="100">
    <w:name w:val="font5"/>
    <w:basedOn w:val="1"/>
    <w:autoRedefine/>
    <w:qFormat/>
    <w:uiPriority w:val="0"/>
    <w:pPr>
      <w:widowControl/>
      <w:spacing w:before="100" w:beforeAutospacing="1" w:after="100" w:afterAutospacing="1"/>
      <w:jc w:val="left"/>
    </w:pPr>
    <w:rPr>
      <w:rFonts w:ascii="宋体" w:hAnsi="宋体" w:eastAsia="宋体" w:cs="宋体"/>
      <w:kern w:val="0"/>
      <w:sz w:val="18"/>
      <w:szCs w:val="18"/>
    </w:rPr>
  </w:style>
  <w:style w:type="paragraph" w:customStyle="1" w:styleId="101">
    <w:name w:val="xl131"/>
    <w:basedOn w:val="1"/>
    <w:autoRedefine/>
    <w:qFormat/>
    <w:uiPriority w:val="0"/>
    <w:pPr>
      <w:widowControl/>
      <w:pBdr>
        <w:left w:val="single" w:color="auto" w:sz="4" w:space="0"/>
        <w:bottom w:val="single" w:color="auto" w:sz="4" w:space="0"/>
        <w:right w:val="single" w:color="auto" w:sz="4" w:space="0"/>
      </w:pBdr>
      <w:shd w:val="clear" w:color="auto" w:fill="FFFFFF"/>
      <w:spacing w:before="100" w:beforeAutospacing="1" w:after="100" w:afterAutospacing="1"/>
      <w:jc w:val="center"/>
    </w:pPr>
    <w:rPr>
      <w:rFonts w:ascii="宋体" w:hAnsi="宋体" w:eastAsia="宋体" w:cs="宋体"/>
      <w:kern w:val="0"/>
      <w:sz w:val="20"/>
      <w:szCs w:val="20"/>
    </w:rPr>
  </w:style>
  <w:style w:type="paragraph" w:customStyle="1" w:styleId="102">
    <w:name w:val="xl26"/>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eastAsia="宋体" w:cs="宋体"/>
      <w:kern w:val="0"/>
    </w:rPr>
  </w:style>
  <w:style w:type="paragraph" w:customStyle="1" w:styleId="103">
    <w:name w:val="列出段落1"/>
    <w:basedOn w:val="1"/>
    <w:autoRedefine/>
    <w:qFormat/>
    <w:uiPriority w:val="0"/>
    <w:pPr>
      <w:ind w:firstLine="420"/>
    </w:pPr>
    <w:rPr>
      <w:rFonts w:ascii="Calibri" w:hAnsi="Calibri" w:eastAsia="宋体" w:cs="Calibri"/>
      <w:kern w:val="44"/>
      <w:sz w:val="21"/>
      <w:szCs w:val="21"/>
    </w:rPr>
  </w:style>
  <w:style w:type="paragraph" w:customStyle="1" w:styleId="104">
    <w:name w:val="xl29"/>
    <w:basedOn w:val="1"/>
    <w:autoRedefine/>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center"/>
    </w:pPr>
    <w:rPr>
      <w:rFonts w:ascii="宋体" w:hAnsi="宋体" w:eastAsia="宋体" w:cs="宋体"/>
      <w:b/>
      <w:bCs/>
      <w:color w:val="000000"/>
      <w:kern w:val="0"/>
      <w:sz w:val="20"/>
      <w:szCs w:val="20"/>
    </w:rPr>
  </w:style>
  <w:style w:type="paragraph" w:customStyle="1" w:styleId="105">
    <w:name w:val="font9"/>
    <w:basedOn w:val="1"/>
    <w:autoRedefine/>
    <w:qFormat/>
    <w:uiPriority w:val="0"/>
    <w:pPr>
      <w:widowControl/>
      <w:spacing w:before="100" w:beforeAutospacing="1" w:after="100" w:afterAutospacing="1"/>
      <w:jc w:val="left"/>
    </w:pPr>
    <w:rPr>
      <w:rFonts w:ascii="宋体" w:hAnsi="宋体" w:eastAsia="宋体" w:cs="宋体"/>
      <w:b/>
      <w:bCs/>
      <w:kern w:val="0"/>
      <w:sz w:val="20"/>
      <w:szCs w:val="20"/>
    </w:rPr>
  </w:style>
  <w:style w:type="paragraph" w:customStyle="1" w:styleId="106">
    <w:name w:val="xl31"/>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eastAsia="宋体" w:cs="宋体"/>
      <w:kern w:val="0"/>
      <w:sz w:val="21"/>
      <w:szCs w:val="21"/>
    </w:rPr>
  </w:style>
  <w:style w:type="paragraph" w:customStyle="1" w:styleId="107">
    <w:name w:val="xl132"/>
    <w:basedOn w:val="1"/>
    <w:autoRedefine/>
    <w:qFormat/>
    <w:uiPriority w:val="0"/>
    <w:pPr>
      <w:widowControl/>
      <w:pBdr>
        <w:left w:val="single" w:color="auto" w:sz="4" w:space="0"/>
        <w:bottom w:val="single" w:color="auto" w:sz="4" w:space="0"/>
        <w:right w:val="single" w:color="auto" w:sz="4" w:space="0"/>
      </w:pBdr>
      <w:shd w:val="clear" w:color="auto" w:fill="FFFFFF"/>
      <w:spacing w:before="100" w:beforeAutospacing="1" w:after="100" w:afterAutospacing="1"/>
      <w:jc w:val="center"/>
    </w:pPr>
    <w:rPr>
      <w:rFonts w:ascii="宋体" w:hAnsi="宋体" w:eastAsia="宋体" w:cs="宋体"/>
      <w:kern w:val="0"/>
      <w:sz w:val="20"/>
      <w:szCs w:val="20"/>
    </w:rPr>
  </w:style>
  <w:style w:type="paragraph" w:customStyle="1" w:styleId="108">
    <w:name w:val="font22"/>
    <w:basedOn w:val="1"/>
    <w:autoRedefine/>
    <w:qFormat/>
    <w:uiPriority w:val="0"/>
    <w:pPr>
      <w:widowControl/>
      <w:spacing w:before="100" w:beforeAutospacing="1" w:after="100" w:afterAutospacing="1"/>
      <w:jc w:val="left"/>
    </w:pPr>
    <w:rPr>
      <w:rFonts w:ascii="宋体" w:hAnsi="宋体" w:eastAsia="宋体" w:cs="宋体"/>
      <w:b/>
      <w:bCs/>
      <w:kern w:val="0"/>
      <w:sz w:val="18"/>
      <w:szCs w:val="18"/>
    </w:rPr>
  </w:style>
  <w:style w:type="paragraph" w:customStyle="1" w:styleId="109">
    <w:name w:val="xl185"/>
    <w:basedOn w:val="1"/>
    <w:autoRedefine/>
    <w:qFormat/>
    <w:uiPriority w:val="0"/>
    <w:pPr>
      <w:widowControl/>
      <w:spacing w:before="100" w:beforeAutospacing="1" w:after="100" w:afterAutospacing="1"/>
      <w:jc w:val="left"/>
    </w:pPr>
    <w:rPr>
      <w:rFonts w:ascii="宋体" w:hAnsi="宋体" w:eastAsia="宋体" w:cs="宋体"/>
      <w:color w:val="993300"/>
      <w:kern w:val="0"/>
      <w:sz w:val="20"/>
      <w:szCs w:val="20"/>
    </w:rPr>
  </w:style>
  <w:style w:type="paragraph" w:customStyle="1" w:styleId="110">
    <w:name w:val="xl84"/>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b/>
      <w:bCs/>
      <w:kern w:val="0"/>
      <w:sz w:val="20"/>
      <w:szCs w:val="20"/>
    </w:rPr>
  </w:style>
  <w:style w:type="paragraph" w:customStyle="1" w:styleId="111">
    <w:name w:val="xl25"/>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eastAsia="宋体" w:cs="宋体"/>
      <w:kern w:val="0"/>
      <w:sz w:val="20"/>
      <w:szCs w:val="20"/>
    </w:rPr>
  </w:style>
  <w:style w:type="character" w:customStyle="1" w:styleId="112">
    <w:name w:val="正文文本缩进 2 Char1"/>
    <w:basedOn w:val="37"/>
    <w:autoRedefine/>
    <w:semiHidden/>
    <w:qFormat/>
    <w:uiPriority w:val="99"/>
  </w:style>
  <w:style w:type="paragraph" w:customStyle="1" w:styleId="113">
    <w:name w:val="xl44"/>
    <w:basedOn w:val="1"/>
    <w:autoRedefine/>
    <w:qFormat/>
    <w:uiPriority w:val="0"/>
    <w:pPr>
      <w:widowControl/>
      <w:pBdr>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eastAsia="宋体" w:cs="宋体"/>
      <w:kern w:val="0"/>
      <w:sz w:val="20"/>
      <w:szCs w:val="20"/>
    </w:rPr>
  </w:style>
  <w:style w:type="paragraph" w:customStyle="1" w:styleId="114">
    <w:name w:val="xl162"/>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pPr>
    <w:rPr>
      <w:rFonts w:ascii="宋体" w:hAnsi="宋体" w:eastAsia="宋体" w:cs="宋体"/>
      <w:kern w:val="0"/>
    </w:rPr>
  </w:style>
  <w:style w:type="paragraph" w:customStyle="1" w:styleId="115">
    <w:name w:val="xl82"/>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character" w:customStyle="1" w:styleId="116">
    <w:name w:val="称呼 Char1"/>
    <w:basedOn w:val="37"/>
    <w:autoRedefine/>
    <w:semiHidden/>
    <w:qFormat/>
    <w:uiPriority w:val="99"/>
  </w:style>
  <w:style w:type="paragraph" w:customStyle="1" w:styleId="117">
    <w:name w:val="普通(Web)"/>
    <w:basedOn w:val="1"/>
    <w:autoRedefine/>
    <w:qFormat/>
    <w:uiPriority w:val="0"/>
    <w:pPr>
      <w:widowControl/>
      <w:spacing w:before="100" w:beforeAutospacing="1" w:after="100" w:afterAutospacing="1"/>
      <w:jc w:val="left"/>
    </w:pPr>
    <w:rPr>
      <w:rFonts w:ascii="宋体" w:hAnsi="宋体" w:eastAsia="宋体" w:cs="宋体"/>
      <w:kern w:val="0"/>
    </w:rPr>
  </w:style>
  <w:style w:type="paragraph" w:customStyle="1" w:styleId="118">
    <w:name w:val="xl180"/>
    <w:basedOn w:val="1"/>
    <w:autoRedefine/>
    <w:qFormat/>
    <w:uiPriority w:val="0"/>
    <w:pPr>
      <w:widowControl/>
      <w:pBdr>
        <w:bottom w:val="single" w:color="auto" w:sz="4" w:space="0"/>
      </w:pBdr>
      <w:spacing w:before="100" w:beforeAutospacing="1" w:after="100" w:afterAutospacing="1"/>
      <w:jc w:val="left"/>
    </w:pPr>
    <w:rPr>
      <w:rFonts w:ascii="宋体" w:hAnsi="宋体" w:eastAsia="宋体" w:cs="宋体"/>
      <w:b/>
      <w:bCs/>
      <w:color w:val="000000"/>
      <w:kern w:val="0"/>
      <w:sz w:val="20"/>
      <w:szCs w:val="20"/>
    </w:rPr>
  </w:style>
  <w:style w:type="paragraph" w:customStyle="1" w:styleId="119">
    <w:name w:val="xl199"/>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18"/>
      <w:szCs w:val="18"/>
    </w:rPr>
  </w:style>
  <w:style w:type="paragraph" w:customStyle="1" w:styleId="120">
    <w:name w:val="xl177"/>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20"/>
      <w:szCs w:val="20"/>
    </w:rPr>
  </w:style>
  <w:style w:type="character" w:customStyle="1" w:styleId="121">
    <w:name w:val="正文文本 Char1"/>
    <w:basedOn w:val="37"/>
    <w:autoRedefine/>
    <w:semiHidden/>
    <w:qFormat/>
    <w:uiPriority w:val="99"/>
  </w:style>
  <w:style w:type="paragraph" w:customStyle="1" w:styleId="122">
    <w:name w:val="xl193"/>
    <w:basedOn w:val="1"/>
    <w:autoRedefine/>
    <w:qFormat/>
    <w:uiPriority w:val="0"/>
    <w:pPr>
      <w:widowControl/>
      <w:spacing w:before="100" w:beforeAutospacing="1" w:after="100" w:afterAutospacing="1"/>
      <w:jc w:val="left"/>
    </w:pPr>
    <w:rPr>
      <w:rFonts w:ascii="宋体" w:hAnsi="宋体" w:eastAsia="宋体" w:cs="宋体"/>
      <w:kern w:val="0"/>
    </w:rPr>
  </w:style>
  <w:style w:type="paragraph" w:customStyle="1" w:styleId="123">
    <w:name w:val="xl130"/>
    <w:basedOn w:val="1"/>
    <w:autoRedefine/>
    <w:qFormat/>
    <w:uiPriority w:val="0"/>
    <w:pPr>
      <w:widowControl/>
      <w:pBdr>
        <w:top w:val="single" w:color="auto" w:sz="4" w:space="0"/>
        <w:left w:val="single" w:color="auto" w:sz="4" w:space="0"/>
        <w:right w:val="single" w:color="auto" w:sz="4" w:space="0"/>
      </w:pBdr>
      <w:shd w:val="clear" w:color="auto" w:fill="FFFFFF"/>
      <w:spacing w:before="100" w:beforeAutospacing="1" w:after="100" w:afterAutospacing="1"/>
      <w:jc w:val="center"/>
    </w:pPr>
    <w:rPr>
      <w:rFonts w:ascii="宋体" w:hAnsi="宋体" w:eastAsia="宋体" w:cs="宋体"/>
      <w:kern w:val="0"/>
      <w:sz w:val="20"/>
      <w:szCs w:val="20"/>
    </w:rPr>
  </w:style>
  <w:style w:type="paragraph" w:customStyle="1" w:styleId="124">
    <w:name w:val="xl30"/>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b/>
      <w:bCs/>
      <w:color w:val="000000"/>
      <w:kern w:val="0"/>
      <w:sz w:val="20"/>
      <w:szCs w:val="20"/>
    </w:rPr>
  </w:style>
  <w:style w:type="paragraph" w:customStyle="1" w:styleId="125">
    <w:name w:val="表格文字"/>
    <w:basedOn w:val="15"/>
    <w:autoRedefine/>
    <w:qFormat/>
    <w:uiPriority w:val="0"/>
    <w:pPr>
      <w:spacing w:before="60" w:after="60"/>
      <w:ind w:left="0" w:leftChars="0"/>
    </w:pPr>
    <w:rPr>
      <w:sz w:val="24"/>
      <w:szCs w:val="24"/>
    </w:rPr>
  </w:style>
  <w:style w:type="paragraph" w:customStyle="1" w:styleId="126">
    <w:name w:val="xl129"/>
    <w:basedOn w:val="1"/>
    <w:autoRedefine/>
    <w:qFormat/>
    <w:uiPriority w:val="0"/>
    <w:pPr>
      <w:widowControl/>
      <w:pBdr>
        <w:left w:val="single" w:color="auto" w:sz="4" w:space="0"/>
        <w:bottom w:val="single" w:color="auto" w:sz="4" w:space="0"/>
        <w:right w:val="single" w:color="auto" w:sz="4" w:space="0"/>
      </w:pBdr>
      <w:shd w:val="clear" w:color="auto" w:fill="FFFFFF"/>
      <w:spacing w:before="100" w:beforeAutospacing="1" w:after="100" w:afterAutospacing="1"/>
      <w:jc w:val="left"/>
    </w:pPr>
    <w:rPr>
      <w:rFonts w:ascii="宋体" w:hAnsi="宋体" w:eastAsia="宋体" w:cs="宋体"/>
      <w:kern w:val="0"/>
      <w:sz w:val="20"/>
      <w:szCs w:val="20"/>
    </w:rPr>
  </w:style>
  <w:style w:type="paragraph" w:customStyle="1" w:styleId="127">
    <w:name w:val="xl176"/>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pPr>
    <w:rPr>
      <w:rFonts w:ascii="宋体" w:hAnsi="宋体" w:eastAsia="宋体" w:cs="宋体"/>
      <w:color w:val="000000"/>
      <w:kern w:val="0"/>
    </w:rPr>
  </w:style>
  <w:style w:type="paragraph" w:customStyle="1" w:styleId="128">
    <w:name w:val="xl104"/>
    <w:basedOn w:val="1"/>
    <w:autoRedefine/>
    <w:qFormat/>
    <w:uiPriority w:val="0"/>
    <w:pPr>
      <w:widowControl/>
      <w:pBdr>
        <w:top w:val="single" w:color="auto" w:sz="4" w:space="0"/>
        <w:left w:val="single" w:color="auto" w:sz="4" w:space="0"/>
        <w:right w:val="single" w:color="auto" w:sz="4" w:space="0"/>
      </w:pBdr>
      <w:shd w:val="clear" w:color="auto" w:fill="FFFFFF"/>
      <w:spacing w:before="100" w:beforeAutospacing="1" w:after="100" w:afterAutospacing="1"/>
      <w:jc w:val="center"/>
    </w:pPr>
    <w:rPr>
      <w:rFonts w:ascii="宋体" w:hAnsi="宋体" w:eastAsia="宋体" w:cs="宋体"/>
      <w:kern w:val="0"/>
      <w:sz w:val="20"/>
      <w:szCs w:val="20"/>
    </w:rPr>
  </w:style>
  <w:style w:type="paragraph" w:customStyle="1" w:styleId="129">
    <w:name w:val="列出段落3"/>
    <w:basedOn w:val="1"/>
    <w:autoRedefine/>
    <w:qFormat/>
    <w:uiPriority w:val="0"/>
    <w:pPr>
      <w:ind w:firstLine="420" w:firstLineChars="200"/>
    </w:pPr>
    <w:rPr>
      <w:rFonts w:ascii="Calibri" w:hAnsi="Calibri" w:eastAsia="宋体" w:cs="Calibri"/>
      <w:sz w:val="21"/>
      <w:szCs w:val="21"/>
    </w:rPr>
  </w:style>
  <w:style w:type="paragraph" w:customStyle="1" w:styleId="130">
    <w:name w:val="xl76"/>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131">
    <w:name w:val="xl202"/>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b/>
      <w:bCs/>
      <w:color w:val="000000"/>
      <w:kern w:val="0"/>
      <w:sz w:val="20"/>
      <w:szCs w:val="20"/>
    </w:rPr>
  </w:style>
  <w:style w:type="paragraph" w:customStyle="1" w:styleId="132">
    <w:name w:val="xl221"/>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20"/>
      <w:szCs w:val="20"/>
    </w:rPr>
  </w:style>
  <w:style w:type="paragraph" w:customStyle="1" w:styleId="133">
    <w:name w:val="xl172"/>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character" w:customStyle="1" w:styleId="134">
    <w:name w:val="纯文本 Char2"/>
    <w:basedOn w:val="37"/>
    <w:autoRedefine/>
    <w:semiHidden/>
    <w:qFormat/>
    <w:uiPriority w:val="99"/>
    <w:rPr>
      <w:rFonts w:ascii="宋体" w:hAnsi="Courier New" w:eastAsia="宋体" w:cs="Courier New"/>
      <w:sz w:val="21"/>
      <w:szCs w:val="21"/>
    </w:rPr>
  </w:style>
  <w:style w:type="paragraph" w:customStyle="1" w:styleId="135">
    <w:name w:val="Char Char Char Char Char Char Char Char Char Char"/>
    <w:basedOn w:val="9"/>
    <w:autoRedefine/>
    <w:qFormat/>
    <w:uiPriority w:val="0"/>
    <w:rPr>
      <w:rFonts w:ascii="Tahoma" w:hAnsi="Tahoma" w:cs="Tahoma"/>
      <w:sz w:val="24"/>
      <w:szCs w:val="24"/>
    </w:rPr>
  </w:style>
  <w:style w:type="paragraph" w:customStyle="1" w:styleId="136">
    <w:name w:val="font13"/>
    <w:basedOn w:val="1"/>
    <w:autoRedefine/>
    <w:qFormat/>
    <w:uiPriority w:val="0"/>
    <w:pPr>
      <w:widowControl/>
      <w:spacing w:before="100" w:beforeAutospacing="1" w:after="100" w:afterAutospacing="1"/>
      <w:jc w:val="left"/>
    </w:pPr>
    <w:rPr>
      <w:rFonts w:ascii="宋体" w:hAnsi="宋体" w:eastAsia="宋体" w:cs="宋体"/>
      <w:kern w:val="0"/>
      <w:sz w:val="20"/>
      <w:szCs w:val="20"/>
    </w:rPr>
  </w:style>
  <w:style w:type="paragraph" w:customStyle="1" w:styleId="137">
    <w:name w:val="font12"/>
    <w:basedOn w:val="1"/>
    <w:autoRedefine/>
    <w:qFormat/>
    <w:uiPriority w:val="0"/>
    <w:pPr>
      <w:widowControl/>
      <w:spacing w:before="100" w:beforeAutospacing="1" w:after="100" w:afterAutospacing="1"/>
      <w:jc w:val="left"/>
    </w:pPr>
    <w:rPr>
      <w:rFonts w:ascii="宋体" w:hAnsi="宋体" w:eastAsia="宋体" w:cs="宋体"/>
      <w:b/>
      <w:bCs/>
      <w:kern w:val="0"/>
      <w:sz w:val="20"/>
      <w:szCs w:val="20"/>
    </w:rPr>
  </w:style>
  <w:style w:type="paragraph" w:customStyle="1" w:styleId="138">
    <w:name w:val="xl125"/>
    <w:basedOn w:val="1"/>
    <w:autoRedefine/>
    <w:qFormat/>
    <w:uiPriority w:val="0"/>
    <w:pPr>
      <w:widowControl/>
      <w:pBdr>
        <w:left w:val="single" w:color="auto" w:sz="4" w:space="0"/>
        <w:bottom w:val="single" w:color="auto" w:sz="4" w:space="0"/>
        <w:right w:val="single" w:color="auto" w:sz="4" w:space="0"/>
      </w:pBdr>
      <w:shd w:val="clear" w:color="auto" w:fill="FFFFFF"/>
      <w:spacing w:before="100" w:beforeAutospacing="1" w:after="100" w:afterAutospacing="1"/>
      <w:jc w:val="left"/>
    </w:pPr>
    <w:rPr>
      <w:rFonts w:ascii="宋体" w:hAnsi="宋体" w:eastAsia="宋体" w:cs="宋体"/>
      <w:kern w:val="0"/>
      <w:sz w:val="20"/>
      <w:szCs w:val="20"/>
    </w:rPr>
  </w:style>
  <w:style w:type="paragraph" w:customStyle="1" w:styleId="139">
    <w:name w:val="xl213"/>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18"/>
      <w:szCs w:val="18"/>
    </w:rPr>
  </w:style>
  <w:style w:type="paragraph" w:customStyle="1" w:styleId="140">
    <w:name w:val="xl120"/>
    <w:basedOn w:val="1"/>
    <w:autoRedefine/>
    <w:qFormat/>
    <w:uiPriority w:val="0"/>
    <w:pPr>
      <w:widowControl/>
      <w:pBdr>
        <w:left w:val="single" w:color="auto" w:sz="4" w:space="0"/>
        <w:right w:val="single" w:color="auto" w:sz="4" w:space="0"/>
      </w:pBdr>
      <w:shd w:val="clear" w:color="auto" w:fill="FFFFFF"/>
      <w:spacing w:before="100" w:beforeAutospacing="1" w:after="100" w:afterAutospacing="1"/>
      <w:jc w:val="center"/>
    </w:pPr>
    <w:rPr>
      <w:rFonts w:ascii="宋体" w:hAnsi="宋体" w:eastAsia="宋体" w:cs="宋体"/>
      <w:kern w:val="0"/>
      <w:sz w:val="20"/>
      <w:szCs w:val="20"/>
    </w:rPr>
  </w:style>
  <w:style w:type="paragraph" w:customStyle="1" w:styleId="141">
    <w:name w:val="xl85"/>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b/>
      <w:bCs/>
      <w:color w:val="FF0000"/>
      <w:kern w:val="0"/>
      <w:sz w:val="20"/>
      <w:szCs w:val="20"/>
    </w:rPr>
  </w:style>
  <w:style w:type="paragraph" w:customStyle="1" w:styleId="142">
    <w:name w:val="xl126"/>
    <w:basedOn w:val="1"/>
    <w:autoRedefine/>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143">
    <w:name w:val="xl170"/>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144">
    <w:name w:val="xl100"/>
    <w:basedOn w:val="1"/>
    <w:autoRedefine/>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left"/>
    </w:pPr>
    <w:rPr>
      <w:rFonts w:ascii="宋体" w:hAnsi="宋体" w:eastAsia="宋体" w:cs="宋体"/>
      <w:b/>
      <w:bCs/>
      <w:kern w:val="0"/>
      <w:sz w:val="20"/>
      <w:szCs w:val="20"/>
    </w:rPr>
  </w:style>
  <w:style w:type="paragraph" w:customStyle="1" w:styleId="145">
    <w:name w:val="xl33"/>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rPr>
  </w:style>
  <w:style w:type="paragraph" w:customStyle="1" w:styleId="146">
    <w:name w:val="样式 标题 2 + Times New Roman 四号 非加粗 段前: 5 磅 段后: 0 磅 行距: 固定值 20..."/>
    <w:basedOn w:val="3"/>
    <w:next w:val="147"/>
    <w:autoRedefine/>
    <w:qFormat/>
    <w:uiPriority w:val="0"/>
    <w:pPr>
      <w:spacing w:before="100" w:after="0" w:line="400" w:lineRule="exact"/>
      <w:ind w:firstLine="0" w:firstLineChars="0"/>
    </w:pPr>
    <w:rPr>
      <w:rFonts w:ascii="Times New Roman" w:hAnsi="Times New Roman" w:cs="Times New Roman"/>
      <w:b w:val="0"/>
      <w:bCs w:val="0"/>
      <w:kern w:val="2"/>
      <w:sz w:val="28"/>
      <w:szCs w:val="28"/>
    </w:rPr>
  </w:style>
  <w:style w:type="paragraph" w:customStyle="1" w:styleId="147">
    <w:name w:val="font14"/>
    <w:basedOn w:val="1"/>
    <w:autoRedefine/>
    <w:qFormat/>
    <w:uiPriority w:val="0"/>
    <w:pPr>
      <w:widowControl/>
      <w:spacing w:before="100" w:beforeAutospacing="1" w:after="100" w:afterAutospacing="1"/>
      <w:jc w:val="left"/>
    </w:pPr>
    <w:rPr>
      <w:rFonts w:ascii="宋体" w:hAnsi="宋体" w:eastAsia="宋体" w:cs="宋体"/>
      <w:b/>
      <w:bCs/>
      <w:kern w:val="0"/>
      <w:sz w:val="20"/>
      <w:szCs w:val="20"/>
    </w:rPr>
  </w:style>
  <w:style w:type="paragraph" w:customStyle="1" w:styleId="148">
    <w:name w:val="列出段落2"/>
    <w:basedOn w:val="1"/>
    <w:autoRedefine/>
    <w:qFormat/>
    <w:uiPriority w:val="0"/>
    <w:pPr>
      <w:ind w:firstLine="420" w:firstLineChars="200"/>
    </w:pPr>
    <w:rPr>
      <w:rFonts w:ascii="Calibri" w:hAnsi="Calibri" w:eastAsia="宋体" w:cs="Calibri"/>
      <w:sz w:val="21"/>
      <w:szCs w:val="21"/>
    </w:rPr>
  </w:style>
  <w:style w:type="paragraph" w:customStyle="1" w:styleId="149">
    <w:name w:val="Char3"/>
    <w:basedOn w:val="1"/>
    <w:autoRedefine/>
    <w:qFormat/>
    <w:uiPriority w:val="0"/>
    <w:rPr>
      <w:rFonts w:ascii="宋体" w:hAnsi="宋体" w:eastAsia="宋体" w:cs="宋体"/>
      <w:kern w:val="44"/>
      <w:sz w:val="21"/>
      <w:szCs w:val="21"/>
    </w:rPr>
  </w:style>
  <w:style w:type="paragraph" w:customStyle="1" w:styleId="150">
    <w:name w:val="xl73"/>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20"/>
      <w:szCs w:val="20"/>
    </w:rPr>
  </w:style>
  <w:style w:type="paragraph" w:customStyle="1" w:styleId="151">
    <w:name w:val="Char Char Char Char Char Char Char Char Char Char1"/>
    <w:basedOn w:val="9"/>
    <w:autoRedefine/>
    <w:qFormat/>
    <w:uiPriority w:val="0"/>
    <w:rPr>
      <w:rFonts w:ascii="Tahoma" w:hAnsi="Tahoma" w:cs="Tahoma"/>
      <w:sz w:val="24"/>
      <w:szCs w:val="24"/>
    </w:rPr>
  </w:style>
  <w:style w:type="paragraph" w:customStyle="1" w:styleId="152">
    <w:name w:val="xl159"/>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eastAsia="宋体" w:cs="宋体"/>
      <w:kern w:val="0"/>
      <w:sz w:val="20"/>
      <w:szCs w:val="20"/>
    </w:rPr>
  </w:style>
  <w:style w:type="paragraph" w:customStyle="1" w:styleId="153">
    <w:name w:val="xl173"/>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color w:val="000000"/>
      <w:kern w:val="0"/>
    </w:rPr>
  </w:style>
  <w:style w:type="paragraph" w:customStyle="1" w:styleId="154">
    <w:name w:val="font26"/>
    <w:basedOn w:val="1"/>
    <w:autoRedefine/>
    <w:qFormat/>
    <w:uiPriority w:val="0"/>
    <w:pPr>
      <w:widowControl/>
      <w:spacing w:before="100" w:beforeAutospacing="1" w:after="100" w:afterAutospacing="1"/>
      <w:jc w:val="left"/>
    </w:pPr>
    <w:rPr>
      <w:rFonts w:ascii="宋体" w:hAnsi="宋体" w:eastAsia="宋体" w:cs="宋体"/>
      <w:b/>
      <w:bCs/>
      <w:kern w:val="0"/>
      <w:sz w:val="20"/>
      <w:szCs w:val="20"/>
    </w:rPr>
  </w:style>
  <w:style w:type="paragraph" w:customStyle="1" w:styleId="155">
    <w:name w:val="font29"/>
    <w:basedOn w:val="1"/>
    <w:autoRedefine/>
    <w:qFormat/>
    <w:uiPriority w:val="0"/>
    <w:pPr>
      <w:widowControl/>
      <w:spacing w:before="100" w:beforeAutospacing="1" w:after="100" w:afterAutospacing="1"/>
      <w:jc w:val="left"/>
    </w:pPr>
    <w:rPr>
      <w:rFonts w:ascii="宋体" w:hAnsi="宋体" w:eastAsia="宋体" w:cs="宋体"/>
      <w:color w:val="000000"/>
      <w:kern w:val="0"/>
      <w:sz w:val="20"/>
      <w:szCs w:val="20"/>
    </w:rPr>
  </w:style>
  <w:style w:type="paragraph" w:customStyle="1" w:styleId="156">
    <w:name w:val="xl179"/>
    <w:basedOn w:val="1"/>
    <w:autoRedefine/>
    <w:qFormat/>
    <w:uiPriority w:val="0"/>
    <w:pPr>
      <w:widowControl/>
      <w:spacing w:before="100" w:beforeAutospacing="1" w:after="100" w:afterAutospacing="1"/>
      <w:jc w:val="left"/>
    </w:pPr>
    <w:rPr>
      <w:rFonts w:ascii="宋体" w:hAnsi="宋体" w:eastAsia="宋体" w:cs="宋体"/>
      <w:b/>
      <w:bCs/>
      <w:color w:val="000000"/>
      <w:kern w:val="0"/>
      <w:sz w:val="20"/>
      <w:szCs w:val="20"/>
    </w:rPr>
  </w:style>
  <w:style w:type="paragraph" w:customStyle="1" w:styleId="157">
    <w:name w:val="xl97"/>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20"/>
      <w:szCs w:val="20"/>
    </w:rPr>
  </w:style>
  <w:style w:type="paragraph" w:customStyle="1" w:styleId="158">
    <w:name w:val="xl216"/>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21"/>
      <w:szCs w:val="21"/>
    </w:rPr>
  </w:style>
  <w:style w:type="paragraph" w:customStyle="1" w:styleId="159">
    <w:name w:val="xl206"/>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18"/>
      <w:szCs w:val="18"/>
    </w:rPr>
  </w:style>
  <w:style w:type="paragraph" w:customStyle="1" w:styleId="160">
    <w:name w:val="xl178"/>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top"/>
    </w:pPr>
    <w:rPr>
      <w:rFonts w:ascii="宋体" w:hAnsi="宋体" w:eastAsia="宋体" w:cs="宋体"/>
      <w:kern w:val="0"/>
      <w:sz w:val="20"/>
      <w:szCs w:val="20"/>
    </w:rPr>
  </w:style>
  <w:style w:type="paragraph" w:customStyle="1" w:styleId="161">
    <w:name w:val="xl122"/>
    <w:basedOn w:val="1"/>
    <w:autoRedefine/>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eastAsia="宋体" w:cs="宋体"/>
      <w:b/>
      <w:bCs/>
      <w:kern w:val="0"/>
      <w:sz w:val="20"/>
      <w:szCs w:val="20"/>
    </w:rPr>
  </w:style>
  <w:style w:type="paragraph" w:customStyle="1" w:styleId="162">
    <w:name w:val="font16"/>
    <w:basedOn w:val="1"/>
    <w:autoRedefine/>
    <w:qFormat/>
    <w:uiPriority w:val="0"/>
    <w:pPr>
      <w:widowControl/>
      <w:spacing w:before="100" w:beforeAutospacing="1" w:after="100" w:afterAutospacing="1"/>
      <w:jc w:val="left"/>
    </w:pPr>
    <w:rPr>
      <w:rFonts w:ascii="宋体" w:hAnsi="宋体" w:eastAsia="宋体" w:cs="宋体"/>
      <w:b/>
      <w:bCs/>
      <w:kern w:val="0"/>
      <w:sz w:val="20"/>
      <w:szCs w:val="20"/>
    </w:rPr>
  </w:style>
  <w:style w:type="paragraph" w:customStyle="1" w:styleId="163">
    <w:name w:val="xl194"/>
    <w:basedOn w:val="1"/>
    <w:autoRedefine/>
    <w:qFormat/>
    <w:uiPriority w:val="0"/>
    <w:pPr>
      <w:widowControl/>
      <w:pBdr>
        <w:bottom w:val="single" w:color="auto" w:sz="4" w:space="0"/>
      </w:pBdr>
      <w:spacing w:before="100" w:beforeAutospacing="1" w:after="100" w:afterAutospacing="1"/>
      <w:jc w:val="right"/>
    </w:pPr>
    <w:rPr>
      <w:rFonts w:ascii="宋体" w:hAnsi="宋体" w:eastAsia="宋体" w:cs="宋体"/>
      <w:b/>
      <w:bCs/>
      <w:color w:val="000000"/>
      <w:kern w:val="0"/>
      <w:sz w:val="20"/>
      <w:szCs w:val="20"/>
    </w:rPr>
  </w:style>
  <w:style w:type="paragraph" w:customStyle="1" w:styleId="164">
    <w:name w:val="xl171"/>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165">
    <w:name w:val="font10"/>
    <w:basedOn w:val="1"/>
    <w:autoRedefine/>
    <w:qFormat/>
    <w:uiPriority w:val="0"/>
    <w:pPr>
      <w:widowControl/>
      <w:spacing w:before="100" w:beforeAutospacing="1" w:after="100" w:afterAutospacing="1"/>
      <w:jc w:val="left"/>
    </w:pPr>
    <w:rPr>
      <w:rFonts w:ascii="宋体" w:hAnsi="宋体" w:eastAsia="宋体" w:cs="宋体"/>
      <w:kern w:val="0"/>
      <w:sz w:val="20"/>
      <w:szCs w:val="20"/>
    </w:rPr>
  </w:style>
  <w:style w:type="paragraph" w:customStyle="1" w:styleId="166">
    <w:name w:val="font25"/>
    <w:basedOn w:val="1"/>
    <w:autoRedefine/>
    <w:qFormat/>
    <w:uiPriority w:val="0"/>
    <w:pPr>
      <w:widowControl/>
      <w:spacing w:before="100" w:beforeAutospacing="1" w:after="100" w:afterAutospacing="1"/>
      <w:jc w:val="left"/>
    </w:pPr>
    <w:rPr>
      <w:rFonts w:ascii="宋体" w:hAnsi="宋体" w:eastAsia="宋体" w:cs="宋体"/>
      <w:b/>
      <w:bCs/>
      <w:kern w:val="0"/>
      <w:sz w:val="20"/>
      <w:szCs w:val="20"/>
    </w:rPr>
  </w:style>
  <w:style w:type="paragraph" w:customStyle="1" w:styleId="167">
    <w:name w:val="xl98"/>
    <w:basedOn w:val="1"/>
    <w:autoRedefine/>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left"/>
    </w:pPr>
    <w:rPr>
      <w:rFonts w:ascii="宋体" w:hAnsi="宋体" w:eastAsia="宋体" w:cs="宋体"/>
      <w:b/>
      <w:bCs/>
      <w:kern w:val="0"/>
      <w:sz w:val="18"/>
      <w:szCs w:val="18"/>
    </w:rPr>
  </w:style>
  <w:style w:type="paragraph" w:customStyle="1" w:styleId="168">
    <w:name w:val="xl38"/>
    <w:basedOn w:val="1"/>
    <w:autoRedefine/>
    <w:qFormat/>
    <w:uiPriority w:val="0"/>
    <w:pPr>
      <w:widowControl/>
      <w:spacing w:before="100" w:beforeAutospacing="1" w:after="100" w:afterAutospacing="1"/>
      <w:jc w:val="center"/>
    </w:pPr>
    <w:rPr>
      <w:rFonts w:ascii="黑体" w:hAnsi="宋体" w:eastAsia="黑体" w:cs="黑体"/>
      <w:kern w:val="0"/>
      <w:sz w:val="32"/>
      <w:szCs w:val="32"/>
    </w:rPr>
  </w:style>
  <w:style w:type="paragraph" w:customStyle="1" w:styleId="169">
    <w:name w:val="xl123"/>
    <w:basedOn w:val="1"/>
    <w:autoRedefine/>
    <w:qFormat/>
    <w:uiPriority w:val="0"/>
    <w:pPr>
      <w:widowControl/>
      <w:pBdr>
        <w:left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170">
    <w:name w:val="xl103"/>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171">
    <w:name w:val="xl39"/>
    <w:basedOn w:val="1"/>
    <w:autoRedefine/>
    <w:qFormat/>
    <w:uiPriority w:val="0"/>
    <w:pPr>
      <w:widowControl/>
      <w:spacing w:before="100" w:beforeAutospacing="1" w:after="100" w:afterAutospacing="1"/>
      <w:jc w:val="left"/>
    </w:pPr>
    <w:rPr>
      <w:rFonts w:ascii="宋体" w:hAnsi="宋体" w:eastAsia="宋体" w:cs="宋体"/>
      <w:b/>
      <w:bCs/>
      <w:color w:val="000000"/>
      <w:kern w:val="0"/>
      <w:sz w:val="20"/>
      <w:szCs w:val="20"/>
    </w:rPr>
  </w:style>
  <w:style w:type="paragraph" w:customStyle="1" w:styleId="172">
    <w:name w:val="xl78"/>
    <w:basedOn w:val="1"/>
    <w:autoRedefine/>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left"/>
    </w:pPr>
    <w:rPr>
      <w:rFonts w:ascii="宋体" w:hAnsi="宋体" w:eastAsia="宋体" w:cs="宋体"/>
      <w:kern w:val="0"/>
      <w:sz w:val="18"/>
      <w:szCs w:val="18"/>
    </w:rPr>
  </w:style>
  <w:style w:type="paragraph" w:customStyle="1" w:styleId="173">
    <w:name w:val="font27"/>
    <w:basedOn w:val="1"/>
    <w:autoRedefine/>
    <w:qFormat/>
    <w:uiPriority w:val="0"/>
    <w:pPr>
      <w:widowControl/>
      <w:spacing w:before="100" w:beforeAutospacing="1" w:after="100" w:afterAutospacing="1"/>
      <w:jc w:val="left"/>
    </w:pPr>
    <w:rPr>
      <w:rFonts w:ascii="宋体" w:hAnsi="宋体" w:eastAsia="宋体" w:cs="宋体"/>
      <w:kern w:val="0"/>
      <w:sz w:val="15"/>
      <w:szCs w:val="15"/>
    </w:rPr>
  </w:style>
  <w:style w:type="paragraph" w:customStyle="1" w:styleId="174">
    <w:name w:val="font6"/>
    <w:basedOn w:val="1"/>
    <w:autoRedefine/>
    <w:qFormat/>
    <w:uiPriority w:val="0"/>
    <w:pPr>
      <w:widowControl/>
      <w:spacing w:before="100" w:beforeAutospacing="1" w:after="100" w:afterAutospacing="1"/>
      <w:jc w:val="left"/>
    </w:pPr>
    <w:rPr>
      <w:rFonts w:ascii="宋体" w:hAnsi="宋体" w:eastAsia="宋体" w:cs="宋体"/>
      <w:kern w:val="0"/>
      <w:sz w:val="20"/>
      <w:szCs w:val="20"/>
    </w:rPr>
  </w:style>
  <w:style w:type="paragraph" w:customStyle="1" w:styleId="175">
    <w:name w:val="xl92"/>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20"/>
      <w:szCs w:val="20"/>
    </w:rPr>
  </w:style>
  <w:style w:type="paragraph" w:customStyle="1" w:styleId="176">
    <w:name w:val="xl163"/>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top"/>
    </w:pPr>
    <w:rPr>
      <w:rFonts w:ascii="宋体" w:hAnsi="宋体" w:eastAsia="宋体" w:cs="宋体"/>
      <w:color w:val="000000"/>
      <w:kern w:val="0"/>
      <w:sz w:val="20"/>
      <w:szCs w:val="20"/>
    </w:rPr>
  </w:style>
  <w:style w:type="paragraph" w:customStyle="1" w:styleId="177">
    <w:name w:val="xl45"/>
    <w:basedOn w:val="1"/>
    <w:autoRedefine/>
    <w:qFormat/>
    <w:uiPriority w:val="0"/>
    <w:pPr>
      <w:widowControl/>
      <w:spacing w:before="100" w:beforeAutospacing="1" w:after="100" w:afterAutospacing="1"/>
      <w:jc w:val="left"/>
    </w:pPr>
    <w:rPr>
      <w:rFonts w:ascii="宋体" w:hAnsi="宋体" w:eastAsia="宋体" w:cs="宋体"/>
      <w:kern w:val="0"/>
    </w:rPr>
  </w:style>
  <w:style w:type="paragraph" w:customStyle="1" w:styleId="178">
    <w:name w:val="xl65"/>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b/>
      <w:bCs/>
      <w:kern w:val="0"/>
      <w:sz w:val="20"/>
      <w:szCs w:val="20"/>
    </w:rPr>
  </w:style>
  <w:style w:type="paragraph" w:customStyle="1" w:styleId="179">
    <w:name w:val="xl203"/>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rPr>
  </w:style>
  <w:style w:type="paragraph" w:customStyle="1" w:styleId="180">
    <w:name w:val="xl209"/>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16"/>
      <w:szCs w:val="16"/>
    </w:rPr>
  </w:style>
  <w:style w:type="paragraph" w:customStyle="1" w:styleId="181">
    <w:name w:val="样式 标题 3 + (中文) 黑体 小四 非加粗 段前: 7.8 磅 段后: 0 磅 行距: 固定值 20 磅"/>
    <w:basedOn w:val="4"/>
    <w:next w:val="137"/>
    <w:autoRedefine/>
    <w:qFormat/>
    <w:uiPriority w:val="0"/>
    <w:pPr>
      <w:tabs>
        <w:tab w:val="clear" w:pos="992"/>
      </w:tabs>
      <w:spacing w:before="0" w:after="0" w:line="400" w:lineRule="exact"/>
      <w:ind w:left="0" w:firstLine="0"/>
    </w:pPr>
    <w:rPr>
      <w:rFonts w:ascii="Times New Roman" w:hAnsi="Times New Roman" w:eastAsia="黑体" w:cs="Times New Roman"/>
      <w:b w:val="0"/>
      <w:bCs w:val="0"/>
      <w:kern w:val="2"/>
      <w:sz w:val="24"/>
      <w:szCs w:val="24"/>
    </w:rPr>
  </w:style>
  <w:style w:type="paragraph" w:customStyle="1" w:styleId="182">
    <w:name w:val="xl43"/>
    <w:basedOn w:val="1"/>
    <w:autoRedefine/>
    <w:qFormat/>
    <w:uiPriority w:val="0"/>
    <w:pPr>
      <w:widowControl/>
      <w:pBdr>
        <w:left w:val="single" w:color="auto" w:sz="4" w:space="0"/>
        <w:right w:val="single" w:color="auto" w:sz="4" w:space="0"/>
      </w:pBdr>
      <w:spacing w:before="100" w:beforeAutospacing="1" w:after="100" w:afterAutospacing="1"/>
      <w:jc w:val="center"/>
      <w:textAlignment w:val="center"/>
    </w:pPr>
    <w:rPr>
      <w:rFonts w:ascii="宋体" w:hAnsi="宋体" w:eastAsia="宋体" w:cs="宋体"/>
      <w:kern w:val="0"/>
      <w:sz w:val="20"/>
      <w:szCs w:val="20"/>
    </w:rPr>
  </w:style>
  <w:style w:type="paragraph" w:customStyle="1" w:styleId="183">
    <w:name w:val="样式1"/>
    <w:link w:val="309"/>
    <w:autoRedefine/>
    <w:qFormat/>
    <w:uiPriority w:val="0"/>
    <w:pPr>
      <w:pBdr>
        <w:bottom w:val="single" w:color="auto" w:sz="6" w:space="20"/>
      </w:pBdr>
      <w:ind w:firstLine="360"/>
    </w:pPr>
    <w:rPr>
      <w:rFonts w:ascii="Times New Roman" w:hAnsi="Times New Roman" w:eastAsia="仿宋_GB2312" w:cs="Times New Roman"/>
      <w:kern w:val="2"/>
      <w:sz w:val="18"/>
      <w:szCs w:val="18"/>
      <w:lang w:val="en-US" w:eastAsia="zh-CN" w:bidi="ar-SA"/>
    </w:rPr>
  </w:style>
  <w:style w:type="paragraph" w:customStyle="1" w:styleId="184">
    <w:name w:val="xl91"/>
    <w:basedOn w:val="1"/>
    <w:autoRedefine/>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center"/>
    </w:pPr>
    <w:rPr>
      <w:rFonts w:ascii="宋体" w:hAnsi="宋体" w:eastAsia="宋体" w:cs="宋体"/>
      <w:kern w:val="0"/>
      <w:sz w:val="20"/>
      <w:szCs w:val="20"/>
    </w:rPr>
  </w:style>
  <w:style w:type="paragraph" w:customStyle="1" w:styleId="185">
    <w:name w:val="font31"/>
    <w:basedOn w:val="1"/>
    <w:autoRedefine/>
    <w:qFormat/>
    <w:uiPriority w:val="0"/>
    <w:pPr>
      <w:widowControl/>
      <w:spacing w:before="100" w:beforeAutospacing="1" w:after="100" w:afterAutospacing="1"/>
      <w:jc w:val="left"/>
    </w:pPr>
    <w:rPr>
      <w:rFonts w:ascii="宋体" w:hAnsi="宋体" w:eastAsia="宋体" w:cs="宋体"/>
      <w:color w:val="000000"/>
      <w:kern w:val="0"/>
      <w:sz w:val="21"/>
      <w:szCs w:val="21"/>
    </w:rPr>
  </w:style>
  <w:style w:type="paragraph" w:customStyle="1" w:styleId="186">
    <w:name w:val="xl113"/>
    <w:basedOn w:val="1"/>
    <w:autoRedefine/>
    <w:qFormat/>
    <w:uiPriority w:val="0"/>
    <w:pPr>
      <w:widowControl/>
      <w:pBdr>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20"/>
      <w:szCs w:val="20"/>
    </w:rPr>
  </w:style>
  <w:style w:type="paragraph" w:customStyle="1" w:styleId="187">
    <w:name w:val="Char1"/>
    <w:basedOn w:val="1"/>
    <w:autoRedefine/>
    <w:qFormat/>
    <w:uiPriority w:val="0"/>
    <w:rPr>
      <w:rFonts w:ascii="宋体" w:hAnsi="宋体" w:eastAsia="宋体" w:cs="宋体"/>
      <w:kern w:val="44"/>
      <w:sz w:val="21"/>
      <w:szCs w:val="21"/>
    </w:rPr>
  </w:style>
  <w:style w:type="paragraph" w:customStyle="1" w:styleId="188">
    <w:name w:val="xl94"/>
    <w:basedOn w:val="1"/>
    <w:autoRedefine/>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left"/>
    </w:pPr>
    <w:rPr>
      <w:rFonts w:ascii="宋体" w:hAnsi="宋体" w:eastAsia="宋体" w:cs="宋体"/>
      <w:b/>
      <w:bCs/>
      <w:kern w:val="0"/>
      <w:sz w:val="20"/>
      <w:szCs w:val="20"/>
    </w:rPr>
  </w:style>
  <w:style w:type="paragraph" w:customStyle="1" w:styleId="189">
    <w:name w:val="xl116"/>
    <w:basedOn w:val="1"/>
    <w:autoRedefine/>
    <w:qFormat/>
    <w:uiPriority w:val="0"/>
    <w:pPr>
      <w:widowControl/>
      <w:pBdr>
        <w:top w:val="single" w:color="auto" w:sz="4" w:space="0"/>
        <w:left w:val="single" w:color="auto" w:sz="4" w:space="0"/>
        <w:right w:val="single" w:color="auto" w:sz="4" w:space="0"/>
      </w:pBdr>
      <w:shd w:val="clear" w:color="auto" w:fill="FFFFFF"/>
      <w:spacing w:before="100" w:beforeAutospacing="1" w:after="100" w:afterAutospacing="1"/>
      <w:jc w:val="center"/>
    </w:pPr>
    <w:rPr>
      <w:rFonts w:ascii="宋体" w:hAnsi="宋体" w:eastAsia="宋体" w:cs="宋体"/>
      <w:b/>
      <w:bCs/>
      <w:kern w:val="0"/>
      <w:sz w:val="20"/>
      <w:szCs w:val="20"/>
    </w:rPr>
  </w:style>
  <w:style w:type="paragraph" w:customStyle="1" w:styleId="190">
    <w:name w:val="xl117"/>
    <w:basedOn w:val="1"/>
    <w:autoRedefine/>
    <w:qFormat/>
    <w:uiPriority w:val="0"/>
    <w:pPr>
      <w:widowControl/>
      <w:pBdr>
        <w:left w:val="single" w:color="auto" w:sz="4" w:space="0"/>
        <w:right w:val="single" w:color="auto" w:sz="4" w:space="0"/>
      </w:pBdr>
      <w:shd w:val="clear" w:color="auto" w:fill="FFFFFF"/>
      <w:spacing w:before="100" w:beforeAutospacing="1" w:after="100" w:afterAutospacing="1"/>
      <w:jc w:val="center"/>
    </w:pPr>
    <w:rPr>
      <w:rFonts w:ascii="宋体" w:hAnsi="宋体" w:eastAsia="宋体" w:cs="宋体"/>
      <w:b/>
      <w:bCs/>
      <w:kern w:val="0"/>
      <w:sz w:val="20"/>
      <w:szCs w:val="20"/>
    </w:rPr>
  </w:style>
  <w:style w:type="paragraph" w:customStyle="1" w:styleId="191">
    <w:name w:val="xl164"/>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pPr>
    <w:rPr>
      <w:rFonts w:ascii="宋体" w:hAnsi="宋体" w:eastAsia="宋体" w:cs="宋体"/>
      <w:b/>
      <w:bCs/>
      <w:color w:val="000000"/>
      <w:kern w:val="0"/>
      <w:sz w:val="20"/>
      <w:szCs w:val="20"/>
    </w:rPr>
  </w:style>
  <w:style w:type="paragraph" w:customStyle="1" w:styleId="192">
    <w:name w:val="xl214"/>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pPr>
    <w:rPr>
      <w:rFonts w:ascii="宋体" w:hAnsi="宋体" w:eastAsia="宋体" w:cs="宋体"/>
      <w:kern w:val="0"/>
      <w:sz w:val="18"/>
      <w:szCs w:val="18"/>
    </w:rPr>
  </w:style>
  <w:style w:type="paragraph" w:customStyle="1" w:styleId="193">
    <w:name w:val="xl83"/>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194">
    <w:name w:val="xl88"/>
    <w:basedOn w:val="1"/>
    <w:autoRedefine/>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left"/>
    </w:pPr>
    <w:rPr>
      <w:rFonts w:ascii="宋体" w:hAnsi="宋体" w:eastAsia="宋体" w:cs="宋体"/>
      <w:kern w:val="0"/>
      <w:sz w:val="20"/>
      <w:szCs w:val="20"/>
    </w:rPr>
  </w:style>
  <w:style w:type="paragraph" w:customStyle="1" w:styleId="195">
    <w:name w:val="xl34"/>
    <w:basedOn w:val="1"/>
    <w:autoRedefine/>
    <w:qFormat/>
    <w:uiPriority w:val="0"/>
    <w:pPr>
      <w:widowControl/>
      <w:spacing w:before="100" w:beforeAutospacing="1" w:after="100" w:afterAutospacing="1"/>
      <w:jc w:val="left"/>
    </w:pPr>
    <w:rPr>
      <w:rFonts w:ascii="宋体" w:hAnsi="宋体" w:eastAsia="宋体" w:cs="宋体"/>
      <w:color w:val="000000"/>
      <w:kern w:val="0"/>
    </w:rPr>
  </w:style>
  <w:style w:type="paragraph" w:customStyle="1" w:styleId="196">
    <w:name w:val="xl204"/>
    <w:basedOn w:val="1"/>
    <w:autoRedefine/>
    <w:qFormat/>
    <w:uiPriority w:val="0"/>
    <w:pPr>
      <w:widowControl/>
      <w:pBdr>
        <w:top w:val="single" w:color="auto" w:sz="8"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18"/>
      <w:szCs w:val="18"/>
    </w:rPr>
  </w:style>
  <w:style w:type="paragraph" w:customStyle="1" w:styleId="197">
    <w:name w:val="列出段落11"/>
    <w:basedOn w:val="1"/>
    <w:autoRedefine/>
    <w:qFormat/>
    <w:uiPriority w:val="0"/>
    <w:pPr>
      <w:ind w:firstLine="420" w:firstLineChars="200"/>
    </w:pPr>
    <w:rPr>
      <w:rFonts w:ascii="Calibri" w:hAnsi="Calibri" w:eastAsia="宋体" w:cs="Calibri"/>
      <w:sz w:val="21"/>
      <w:szCs w:val="21"/>
    </w:rPr>
  </w:style>
  <w:style w:type="paragraph" w:customStyle="1" w:styleId="198">
    <w:name w:val="Char Char Char Char Char Char Char Char Char Char3"/>
    <w:basedOn w:val="9"/>
    <w:autoRedefine/>
    <w:qFormat/>
    <w:uiPriority w:val="0"/>
    <w:rPr>
      <w:rFonts w:ascii="Tahoma" w:hAnsi="Tahoma" w:cs="Tahoma"/>
      <w:sz w:val="24"/>
      <w:szCs w:val="24"/>
    </w:rPr>
  </w:style>
  <w:style w:type="paragraph" w:customStyle="1" w:styleId="199">
    <w:name w:val="xl75"/>
    <w:basedOn w:val="1"/>
    <w:autoRedefine/>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center"/>
    </w:pPr>
    <w:rPr>
      <w:rFonts w:ascii="宋体" w:hAnsi="宋体" w:eastAsia="宋体" w:cs="宋体"/>
      <w:kern w:val="0"/>
      <w:sz w:val="20"/>
      <w:szCs w:val="20"/>
    </w:rPr>
  </w:style>
  <w:style w:type="paragraph" w:customStyle="1" w:styleId="200">
    <w:name w:val="Char2"/>
    <w:basedOn w:val="1"/>
    <w:autoRedefine/>
    <w:qFormat/>
    <w:uiPriority w:val="0"/>
    <w:rPr>
      <w:rFonts w:ascii="宋体" w:hAnsi="宋体" w:eastAsia="宋体" w:cs="宋体"/>
      <w:kern w:val="44"/>
      <w:sz w:val="21"/>
      <w:szCs w:val="21"/>
    </w:rPr>
  </w:style>
  <w:style w:type="paragraph" w:customStyle="1" w:styleId="201">
    <w:name w:val="xl36"/>
    <w:basedOn w:val="1"/>
    <w:autoRedefine/>
    <w:qFormat/>
    <w:uiPriority w:val="0"/>
    <w:pPr>
      <w:widowControl/>
      <w:spacing w:before="100" w:beforeAutospacing="1" w:after="100" w:afterAutospacing="1"/>
      <w:jc w:val="center"/>
    </w:pPr>
    <w:rPr>
      <w:rFonts w:ascii="宋体" w:hAnsi="宋体" w:eastAsia="宋体" w:cs="宋体"/>
      <w:kern w:val="0"/>
    </w:rPr>
  </w:style>
  <w:style w:type="paragraph" w:customStyle="1" w:styleId="202">
    <w:name w:val="xl127"/>
    <w:basedOn w:val="1"/>
    <w:autoRedefine/>
    <w:qFormat/>
    <w:uiPriority w:val="0"/>
    <w:pPr>
      <w:widowControl/>
      <w:pBdr>
        <w:top w:val="single" w:color="auto" w:sz="4" w:space="0"/>
        <w:left w:val="single" w:color="auto" w:sz="4" w:space="0"/>
        <w:right w:val="single" w:color="auto" w:sz="4" w:space="0"/>
      </w:pBdr>
      <w:shd w:val="clear" w:color="auto" w:fill="FFFFFF"/>
      <w:spacing w:before="100" w:beforeAutospacing="1" w:after="100" w:afterAutospacing="1"/>
      <w:jc w:val="left"/>
    </w:pPr>
    <w:rPr>
      <w:rFonts w:ascii="宋体" w:hAnsi="宋体" w:eastAsia="宋体" w:cs="宋体"/>
      <w:kern w:val="0"/>
      <w:sz w:val="20"/>
      <w:szCs w:val="20"/>
    </w:rPr>
  </w:style>
  <w:style w:type="paragraph" w:customStyle="1" w:styleId="203">
    <w:name w:val="xl89"/>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b/>
      <w:bCs/>
      <w:kern w:val="0"/>
      <w:sz w:val="20"/>
      <w:szCs w:val="20"/>
    </w:rPr>
  </w:style>
  <w:style w:type="paragraph" w:customStyle="1" w:styleId="204">
    <w:name w:val="xl95"/>
    <w:basedOn w:val="1"/>
    <w:autoRedefine/>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205">
    <w:name w:val="xl93"/>
    <w:basedOn w:val="1"/>
    <w:autoRedefine/>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left"/>
    </w:pPr>
    <w:rPr>
      <w:rFonts w:ascii="宋体" w:hAnsi="宋体" w:eastAsia="宋体" w:cs="宋体"/>
      <w:b/>
      <w:bCs/>
      <w:kern w:val="0"/>
      <w:sz w:val="20"/>
      <w:szCs w:val="20"/>
    </w:rPr>
  </w:style>
  <w:style w:type="paragraph" w:customStyle="1" w:styleId="206">
    <w:name w:val="xl74"/>
    <w:basedOn w:val="1"/>
    <w:autoRedefine/>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center"/>
    </w:pPr>
    <w:rPr>
      <w:rFonts w:ascii="宋体" w:hAnsi="宋体" w:eastAsia="宋体" w:cs="宋体"/>
      <w:kern w:val="0"/>
      <w:sz w:val="20"/>
      <w:szCs w:val="20"/>
    </w:rPr>
  </w:style>
  <w:style w:type="paragraph" w:customStyle="1" w:styleId="207">
    <w:name w:val="xl166"/>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208">
    <w:name w:val="xl227"/>
    <w:basedOn w:val="1"/>
    <w:autoRedefine/>
    <w:qFormat/>
    <w:uiPriority w:val="0"/>
    <w:pPr>
      <w:widowControl/>
      <w:spacing w:before="100" w:beforeAutospacing="1" w:after="100" w:afterAutospacing="1"/>
      <w:jc w:val="left"/>
    </w:pPr>
    <w:rPr>
      <w:rFonts w:ascii="宋体" w:hAnsi="宋体" w:eastAsia="宋体" w:cs="宋体"/>
      <w:b/>
      <w:bCs/>
      <w:kern w:val="0"/>
      <w:sz w:val="20"/>
      <w:szCs w:val="20"/>
    </w:rPr>
  </w:style>
  <w:style w:type="paragraph" w:customStyle="1" w:styleId="209">
    <w:name w:val="xl158"/>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color w:val="000000"/>
      <w:kern w:val="0"/>
      <w:sz w:val="20"/>
      <w:szCs w:val="20"/>
    </w:rPr>
  </w:style>
  <w:style w:type="paragraph" w:customStyle="1" w:styleId="210">
    <w:name w:val="xl109"/>
    <w:basedOn w:val="1"/>
    <w:autoRedefine/>
    <w:qFormat/>
    <w:uiPriority w:val="0"/>
    <w:pPr>
      <w:widowControl/>
      <w:pBdr>
        <w:left w:val="single" w:color="auto" w:sz="4" w:space="0"/>
        <w:right w:val="single" w:color="auto" w:sz="4" w:space="0"/>
      </w:pBdr>
      <w:spacing w:before="100" w:beforeAutospacing="1" w:after="100" w:afterAutospacing="1"/>
      <w:jc w:val="center"/>
    </w:pPr>
    <w:rPr>
      <w:rFonts w:ascii="宋体" w:hAnsi="宋体" w:eastAsia="宋体" w:cs="宋体"/>
      <w:b/>
      <w:bCs/>
      <w:kern w:val="0"/>
      <w:sz w:val="20"/>
      <w:szCs w:val="20"/>
    </w:rPr>
  </w:style>
  <w:style w:type="paragraph" w:customStyle="1" w:styleId="211">
    <w:name w:val="xl128"/>
    <w:basedOn w:val="1"/>
    <w:autoRedefine/>
    <w:qFormat/>
    <w:uiPriority w:val="0"/>
    <w:pPr>
      <w:widowControl/>
      <w:pBdr>
        <w:left w:val="single" w:color="auto" w:sz="4" w:space="0"/>
        <w:right w:val="single" w:color="auto" w:sz="4" w:space="0"/>
      </w:pBdr>
      <w:shd w:val="clear" w:color="auto" w:fill="FFFFFF"/>
      <w:spacing w:before="100" w:beforeAutospacing="1" w:after="100" w:afterAutospacing="1"/>
      <w:jc w:val="left"/>
    </w:pPr>
    <w:rPr>
      <w:rFonts w:ascii="宋体" w:hAnsi="宋体" w:eastAsia="宋体" w:cs="宋体"/>
      <w:kern w:val="0"/>
      <w:sz w:val="20"/>
      <w:szCs w:val="20"/>
    </w:rPr>
  </w:style>
  <w:style w:type="paragraph" w:customStyle="1" w:styleId="212">
    <w:name w:val="xl135"/>
    <w:basedOn w:val="1"/>
    <w:autoRedefine/>
    <w:qFormat/>
    <w:uiPriority w:val="0"/>
    <w:pPr>
      <w:widowControl/>
      <w:pBdr>
        <w:left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213">
    <w:name w:val="font24"/>
    <w:basedOn w:val="1"/>
    <w:autoRedefine/>
    <w:qFormat/>
    <w:uiPriority w:val="0"/>
    <w:pPr>
      <w:widowControl/>
      <w:spacing w:before="100" w:beforeAutospacing="1" w:after="100" w:afterAutospacing="1"/>
      <w:jc w:val="left"/>
    </w:pPr>
    <w:rPr>
      <w:rFonts w:ascii="宋体" w:hAnsi="宋体" w:eastAsia="宋体" w:cs="宋体"/>
      <w:kern w:val="0"/>
      <w:sz w:val="20"/>
      <w:szCs w:val="20"/>
    </w:rPr>
  </w:style>
  <w:style w:type="paragraph" w:customStyle="1" w:styleId="214">
    <w:name w:val="xl225"/>
    <w:basedOn w:val="1"/>
    <w:autoRedefine/>
    <w:qFormat/>
    <w:uiPriority w:val="0"/>
    <w:pPr>
      <w:widowControl/>
      <w:spacing w:before="100" w:beforeAutospacing="1" w:after="100" w:afterAutospacing="1"/>
      <w:jc w:val="left"/>
    </w:pPr>
    <w:rPr>
      <w:rFonts w:ascii="宋体" w:hAnsi="宋体" w:eastAsia="宋体" w:cs="宋体"/>
      <w:b/>
      <w:bCs/>
      <w:color w:val="000000"/>
      <w:kern w:val="0"/>
      <w:sz w:val="20"/>
      <w:szCs w:val="20"/>
    </w:rPr>
  </w:style>
  <w:style w:type="paragraph" w:customStyle="1" w:styleId="215">
    <w:name w:val="xl161"/>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color w:val="000000"/>
      <w:kern w:val="0"/>
      <w:sz w:val="20"/>
      <w:szCs w:val="20"/>
    </w:rPr>
  </w:style>
  <w:style w:type="paragraph" w:customStyle="1" w:styleId="216">
    <w:name w:val="xl102"/>
    <w:basedOn w:val="1"/>
    <w:autoRedefine/>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217">
    <w:name w:val="xl136"/>
    <w:basedOn w:val="1"/>
    <w:autoRedefine/>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218">
    <w:name w:val="xl111"/>
    <w:basedOn w:val="1"/>
    <w:autoRedefine/>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219">
    <w:name w:val="xl192"/>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b/>
      <w:bCs/>
      <w:color w:val="000000"/>
      <w:kern w:val="0"/>
      <w:sz w:val="20"/>
      <w:szCs w:val="20"/>
    </w:rPr>
  </w:style>
  <w:style w:type="paragraph" w:customStyle="1" w:styleId="220">
    <w:name w:val="xl119"/>
    <w:basedOn w:val="1"/>
    <w:autoRedefine/>
    <w:qFormat/>
    <w:uiPriority w:val="0"/>
    <w:pPr>
      <w:widowControl/>
      <w:pBdr>
        <w:top w:val="single" w:color="auto" w:sz="4" w:space="0"/>
        <w:left w:val="single" w:color="auto" w:sz="4" w:space="0"/>
        <w:right w:val="single" w:color="auto" w:sz="4" w:space="0"/>
      </w:pBdr>
      <w:shd w:val="clear" w:color="auto" w:fill="FFFFFF"/>
      <w:spacing w:before="100" w:beforeAutospacing="1" w:after="100" w:afterAutospacing="1"/>
      <w:jc w:val="center"/>
    </w:pPr>
    <w:rPr>
      <w:rFonts w:ascii="宋体" w:hAnsi="宋体" w:eastAsia="宋体" w:cs="宋体"/>
      <w:kern w:val="0"/>
      <w:sz w:val="20"/>
      <w:szCs w:val="20"/>
    </w:rPr>
  </w:style>
  <w:style w:type="paragraph" w:customStyle="1" w:styleId="221">
    <w:name w:val="xl105"/>
    <w:basedOn w:val="1"/>
    <w:autoRedefine/>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center"/>
    </w:pPr>
    <w:rPr>
      <w:rFonts w:ascii="宋体" w:hAnsi="宋体" w:eastAsia="宋体" w:cs="宋体"/>
      <w:kern w:val="0"/>
      <w:sz w:val="20"/>
      <w:szCs w:val="20"/>
    </w:rPr>
  </w:style>
  <w:style w:type="paragraph" w:customStyle="1" w:styleId="222">
    <w:name w:val="xl169"/>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eastAsia="宋体" w:cs="宋体"/>
      <w:color w:val="000000"/>
      <w:kern w:val="0"/>
      <w:sz w:val="18"/>
      <w:szCs w:val="18"/>
    </w:rPr>
  </w:style>
  <w:style w:type="paragraph" w:customStyle="1" w:styleId="223">
    <w:name w:val="font8"/>
    <w:basedOn w:val="1"/>
    <w:autoRedefine/>
    <w:qFormat/>
    <w:uiPriority w:val="0"/>
    <w:pPr>
      <w:widowControl/>
      <w:spacing w:before="100" w:beforeAutospacing="1" w:after="100" w:afterAutospacing="1"/>
      <w:jc w:val="left"/>
    </w:pPr>
    <w:rPr>
      <w:rFonts w:ascii="宋体" w:hAnsi="宋体" w:eastAsia="宋体" w:cs="宋体"/>
      <w:kern w:val="0"/>
      <w:sz w:val="20"/>
      <w:szCs w:val="20"/>
    </w:rPr>
  </w:style>
  <w:style w:type="paragraph" w:customStyle="1" w:styleId="224">
    <w:name w:val="Char"/>
    <w:basedOn w:val="1"/>
    <w:autoRedefine/>
    <w:qFormat/>
    <w:uiPriority w:val="0"/>
    <w:rPr>
      <w:rFonts w:ascii="宋体" w:hAnsi="宋体" w:eastAsia="宋体" w:cs="宋体"/>
      <w:kern w:val="44"/>
      <w:sz w:val="21"/>
      <w:szCs w:val="21"/>
    </w:rPr>
  </w:style>
  <w:style w:type="paragraph" w:customStyle="1" w:styleId="225">
    <w:name w:val="xl181"/>
    <w:basedOn w:val="1"/>
    <w:autoRedefine/>
    <w:qFormat/>
    <w:uiPriority w:val="0"/>
    <w:pPr>
      <w:widowControl/>
      <w:spacing w:before="100" w:beforeAutospacing="1" w:after="100" w:afterAutospacing="1"/>
      <w:jc w:val="left"/>
    </w:pPr>
    <w:rPr>
      <w:rFonts w:ascii="宋体" w:hAnsi="宋体" w:eastAsia="宋体" w:cs="宋体"/>
      <w:b/>
      <w:bCs/>
      <w:color w:val="000000"/>
      <w:kern w:val="0"/>
      <w:sz w:val="20"/>
      <w:szCs w:val="20"/>
    </w:rPr>
  </w:style>
  <w:style w:type="paragraph" w:customStyle="1" w:styleId="226">
    <w:name w:val="xl168"/>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227">
    <w:name w:val="font11"/>
    <w:basedOn w:val="1"/>
    <w:autoRedefine/>
    <w:qFormat/>
    <w:uiPriority w:val="0"/>
    <w:pPr>
      <w:widowControl/>
      <w:spacing w:before="100" w:beforeAutospacing="1" w:after="100" w:afterAutospacing="1"/>
      <w:jc w:val="left"/>
    </w:pPr>
    <w:rPr>
      <w:rFonts w:ascii="宋体" w:hAnsi="宋体" w:eastAsia="宋体" w:cs="宋体"/>
      <w:kern w:val="0"/>
      <w:sz w:val="20"/>
      <w:szCs w:val="20"/>
    </w:rPr>
  </w:style>
  <w:style w:type="paragraph" w:customStyle="1" w:styleId="228">
    <w:name w:val="xl165"/>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229">
    <w:name w:val="font30"/>
    <w:basedOn w:val="1"/>
    <w:autoRedefine/>
    <w:qFormat/>
    <w:uiPriority w:val="0"/>
    <w:pPr>
      <w:widowControl/>
      <w:spacing w:before="100" w:beforeAutospacing="1" w:after="100" w:afterAutospacing="1"/>
      <w:jc w:val="left"/>
    </w:pPr>
    <w:rPr>
      <w:rFonts w:ascii="宋体" w:hAnsi="宋体" w:eastAsia="宋体" w:cs="宋体"/>
      <w:kern w:val="0"/>
      <w:sz w:val="20"/>
      <w:szCs w:val="20"/>
    </w:rPr>
  </w:style>
  <w:style w:type="paragraph" w:customStyle="1" w:styleId="230">
    <w:name w:val="xl24"/>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eastAsia="宋体" w:cs="宋体"/>
      <w:kern w:val="0"/>
      <w:sz w:val="20"/>
      <w:szCs w:val="20"/>
    </w:rPr>
  </w:style>
  <w:style w:type="paragraph" w:customStyle="1" w:styleId="231">
    <w:name w:val="Char Char Char Char Char Char Char4"/>
    <w:basedOn w:val="1"/>
    <w:autoRedefine/>
    <w:qFormat/>
    <w:uiPriority w:val="0"/>
    <w:pPr>
      <w:spacing w:beforeLines="50" w:afterLines="50"/>
    </w:pPr>
    <w:rPr>
      <w:rFonts w:ascii="Tahoma" w:hAnsi="Tahoma" w:eastAsia="宋体" w:cs="Tahoma"/>
      <w:kern w:val="44"/>
    </w:rPr>
  </w:style>
  <w:style w:type="paragraph" w:customStyle="1" w:styleId="232">
    <w:name w:val="xl191"/>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rPr>
  </w:style>
  <w:style w:type="paragraph" w:customStyle="1" w:styleId="233">
    <w:name w:val="xl112"/>
    <w:basedOn w:val="1"/>
    <w:autoRedefine/>
    <w:qFormat/>
    <w:uiPriority w:val="0"/>
    <w:pPr>
      <w:widowControl/>
      <w:pBdr>
        <w:left w:val="single" w:color="auto" w:sz="4" w:space="0"/>
        <w:right w:val="single" w:color="auto" w:sz="4" w:space="0"/>
      </w:pBdr>
      <w:spacing w:before="100" w:beforeAutospacing="1" w:after="100" w:afterAutospacing="1"/>
      <w:jc w:val="left"/>
    </w:pPr>
    <w:rPr>
      <w:rFonts w:ascii="宋体" w:hAnsi="宋体" w:eastAsia="宋体" w:cs="宋体"/>
      <w:kern w:val="0"/>
      <w:sz w:val="20"/>
      <w:szCs w:val="20"/>
    </w:rPr>
  </w:style>
  <w:style w:type="paragraph" w:customStyle="1" w:styleId="234">
    <w:name w:val="无间隔1"/>
    <w:autoRedefine/>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235">
    <w:name w:val="xl189"/>
    <w:basedOn w:val="1"/>
    <w:autoRedefine/>
    <w:qFormat/>
    <w:uiPriority w:val="0"/>
    <w:pPr>
      <w:widowControl/>
      <w:spacing w:before="100" w:beforeAutospacing="1" w:after="100" w:afterAutospacing="1"/>
      <w:jc w:val="left"/>
    </w:pPr>
    <w:rPr>
      <w:rFonts w:ascii="宋体" w:hAnsi="宋体" w:eastAsia="宋体" w:cs="宋体"/>
      <w:b/>
      <w:bCs/>
      <w:kern w:val="0"/>
      <w:sz w:val="20"/>
      <w:szCs w:val="20"/>
    </w:rPr>
  </w:style>
  <w:style w:type="paragraph" w:customStyle="1" w:styleId="236">
    <w:name w:val="xl86"/>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b/>
      <w:bCs/>
      <w:kern w:val="0"/>
      <w:sz w:val="20"/>
      <w:szCs w:val="20"/>
    </w:rPr>
  </w:style>
  <w:style w:type="paragraph" w:customStyle="1" w:styleId="237">
    <w:name w:val="Char Char Char Char Char Char Char Char Char Char2"/>
    <w:basedOn w:val="9"/>
    <w:autoRedefine/>
    <w:qFormat/>
    <w:uiPriority w:val="0"/>
    <w:rPr>
      <w:rFonts w:ascii="Tahoma" w:hAnsi="Tahoma" w:cs="Tahoma"/>
      <w:sz w:val="24"/>
      <w:szCs w:val="24"/>
    </w:rPr>
  </w:style>
  <w:style w:type="paragraph" w:customStyle="1" w:styleId="238">
    <w:name w:val="xl222"/>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color w:val="000000"/>
      <w:kern w:val="0"/>
      <w:sz w:val="20"/>
      <w:szCs w:val="20"/>
    </w:rPr>
  </w:style>
  <w:style w:type="paragraph" w:customStyle="1" w:styleId="239">
    <w:name w:val="xl42"/>
    <w:basedOn w:val="1"/>
    <w:autoRedefine/>
    <w:qFormat/>
    <w:uiPriority w:val="0"/>
    <w:pPr>
      <w:widowControl/>
      <w:pBdr>
        <w:top w:val="single" w:color="auto" w:sz="4" w:space="0"/>
        <w:left w:val="single" w:color="auto" w:sz="4" w:space="0"/>
        <w:right w:val="single" w:color="auto" w:sz="4" w:space="0"/>
      </w:pBdr>
      <w:spacing w:before="100" w:beforeAutospacing="1" w:after="100" w:afterAutospacing="1"/>
      <w:jc w:val="center"/>
      <w:textAlignment w:val="center"/>
    </w:pPr>
    <w:rPr>
      <w:rFonts w:ascii="宋体" w:hAnsi="宋体" w:eastAsia="宋体" w:cs="宋体"/>
      <w:kern w:val="0"/>
      <w:sz w:val="20"/>
      <w:szCs w:val="20"/>
    </w:rPr>
  </w:style>
  <w:style w:type="paragraph" w:customStyle="1" w:styleId="240">
    <w:name w:val="xl195"/>
    <w:basedOn w:val="1"/>
    <w:autoRedefine/>
    <w:qFormat/>
    <w:uiPriority w:val="0"/>
    <w:pPr>
      <w:widowControl/>
      <w:spacing w:before="100" w:beforeAutospacing="1" w:after="100" w:afterAutospacing="1"/>
      <w:jc w:val="right"/>
    </w:pPr>
    <w:rPr>
      <w:rFonts w:ascii="宋体" w:hAnsi="宋体" w:eastAsia="宋体" w:cs="宋体"/>
      <w:b/>
      <w:bCs/>
      <w:color w:val="000000"/>
      <w:kern w:val="0"/>
      <w:sz w:val="20"/>
      <w:szCs w:val="20"/>
    </w:rPr>
  </w:style>
  <w:style w:type="paragraph" w:customStyle="1" w:styleId="241">
    <w:name w:val="xl77"/>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20"/>
      <w:szCs w:val="20"/>
    </w:rPr>
  </w:style>
  <w:style w:type="paragraph" w:customStyle="1" w:styleId="242">
    <w:name w:val="font28"/>
    <w:basedOn w:val="1"/>
    <w:autoRedefine/>
    <w:qFormat/>
    <w:uiPriority w:val="0"/>
    <w:pPr>
      <w:widowControl/>
      <w:spacing w:before="100" w:beforeAutospacing="1" w:after="100" w:afterAutospacing="1"/>
      <w:jc w:val="left"/>
    </w:pPr>
    <w:rPr>
      <w:rFonts w:ascii="宋体" w:hAnsi="宋体" w:eastAsia="宋体" w:cs="宋体"/>
      <w:color w:val="000000"/>
      <w:kern w:val="0"/>
      <w:sz w:val="20"/>
      <w:szCs w:val="20"/>
    </w:rPr>
  </w:style>
  <w:style w:type="paragraph" w:customStyle="1" w:styleId="243">
    <w:name w:val="xl81"/>
    <w:basedOn w:val="1"/>
    <w:autoRedefine/>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left"/>
    </w:pPr>
    <w:rPr>
      <w:rFonts w:ascii="宋体" w:hAnsi="宋体" w:eastAsia="宋体" w:cs="宋体"/>
      <w:kern w:val="0"/>
      <w:sz w:val="20"/>
      <w:szCs w:val="20"/>
    </w:rPr>
  </w:style>
  <w:style w:type="paragraph" w:customStyle="1" w:styleId="244">
    <w:name w:val="xl101"/>
    <w:basedOn w:val="1"/>
    <w:autoRedefine/>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245">
    <w:name w:val="xl215"/>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246">
    <w:name w:val="xl186"/>
    <w:basedOn w:val="1"/>
    <w:autoRedefine/>
    <w:qFormat/>
    <w:uiPriority w:val="0"/>
    <w:pPr>
      <w:widowControl/>
      <w:spacing w:before="100" w:beforeAutospacing="1" w:after="100" w:afterAutospacing="1"/>
      <w:jc w:val="left"/>
    </w:pPr>
    <w:rPr>
      <w:rFonts w:ascii="宋体" w:hAnsi="宋体" w:eastAsia="宋体" w:cs="宋体"/>
      <w:color w:val="008000"/>
      <w:kern w:val="0"/>
      <w:sz w:val="20"/>
      <w:szCs w:val="20"/>
    </w:rPr>
  </w:style>
  <w:style w:type="paragraph" w:customStyle="1" w:styleId="247">
    <w:name w:val="xl210"/>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15"/>
      <w:szCs w:val="15"/>
    </w:rPr>
  </w:style>
  <w:style w:type="paragraph" w:customStyle="1" w:styleId="248">
    <w:name w:val="Char Char Char Char"/>
    <w:basedOn w:val="9"/>
    <w:autoRedefine/>
    <w:qFormat/>
    <w:uiPriority w:val="0"/>
    <w:rPr>
      <w:rFonts w:ascii="Tahoma" w:hAnsi="Tahoma" w:cs="Tahoma"/>
      <w:sz w:val="24"/>
      <w:szCs w:val="24"/>
    </w:rPr>
  </w:style>
  <w:style w:type="paragraph" w:customStyle="1" w:styleId="249">
    <w:name w:val="xl40"/>
    <w:basedOn w:val="1"/>
    <w:autoRedefine/>
    <w:qFormat/>
    <w:uiPriority w:val="0"/>
    <w:pPr>
      <w:widowControl/>
      <w:spacing w:before="100" w:beforeAutospacing="1" w:after="100" w:afterAutospacing="1"/>
      <w:jc w:val="center"/>
    </w:pPr>
    <w:rPr>
      <w:rFonts w:ascii="宋体" w:hAnsi="宋体" w:eastAsia="宋体" w:cs="宋体"/>
      <w:b/>
      <w:bCs/>
      <w:color w:val="000000"/>
      <w:kern w:val="0"/>
      <w:sz w:val="20"/>
      <w:szCs w:val="20"/>
    </w:rPr>
  </w:style>
  <w:style w:type="paragraph" w:customStyle="1" w:styleId="250">
    <w:name w:val="xl220"/>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b/>
      <w:bCs/>
      <w:color w:val="000000"/>
      <w:kern w:val="0"/>
      <w:sz w:val="20"/>
      <w:szCs w:val="20"/>
    </w:rPr>
  </w:style>
  <w:style w:type="paragraph" w:customStyle="1" w:styleId="251">
    <w:name w:val="xl157"/>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19"/>
      <w:szCs w:val="19"/>
    </w:rPr>
  </w:style>
  <w:style w:type="paragraph" w:customStyle="1" w:styleId="252">
    <w:name w:val="xl198"/>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18"/>
      <w:szCs w:val="18"/>
    </w:rPr>
  </w:style>
  <w:style w:type="paragraph" w:customStyle="1" w:styleId="253">
    <w:name w:val="font23"/>
    <w:basedOn w:val="1"/>
    <w:autoRedefine/>
    <w:qFormat/>
    <w:uiPriority w:val="0"/>
    <w:pPr>
      <w:widowControl/>
      <w:spacing w:before="100" w:beforeAutospacing="1" w:after="100" w:afterAutospacing="1"/>
      <w:jc w:val="left"/>
    </w:pPr>
    <w:rPr>
      <w:rFonts w:ascii="宋体" w:hAnsi="宋体" w:eastAsia="宋体" w:cs="宋体"/>
      <w:kern w:val="0"/>
      <w:sz w:val="20"/>
      <w:szCs w:val="20"/>
    </w:rPr>
  </w:style>
  <w:style w:type="paragraph" w:customStyle="1" w:styleId="254">
    <w:name w:val="xl160"/>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255">
    <w:name w:val="font15"/>
    <w:basedOn w:val="1"/>
    <w:autoRedefine/>
    <w:qFormat/>
    <w:uiPriority w:val="0"/>
    <w:pPr>
      <w:widowControl/>
      <w:spacing w:before="100" w:beforeAutospacing="1" w:after="100" w:afterAutospacing="1"/>
      <w:jc w:val="left"/>
    </w:pPr>
    <w:rPr>
      <w:rFonts w:ascii="宋体" w:hAnsi="宋体" w:eastAsia="宋体" w:cs="宋体"/>
      <w:kern w:val="0"/>
      <w:sz w:val="20"/>
      <w:szCs w:val="20"/>
    </w:rPr>
  </w:style>
  <w:style w:type="paragraph" w:customStyle="1" w:styleId="256">
    <w:name w:val="xl182"/>
    <w:basedOn w:val="1"/>
    <w:autoRedefine/>
    <w:qFormat/>
    <w:uiPriority w:val="0"/>
    <w:pPr>
      <w:widowControl/>
      <w:spacing w:before="100" w:beforeAutospacing="1" w:after="100" w:afterAutospacing="1"/>
      <w:jc w:val="left"/>
    </w:pPr>
    <w:rPr>
      <w:rFonts w:ascii="宋体" w:hAnsi="宋体" w:eastAsia="宋体" w:cs="宋体"/>
      <w:b/>
      <w:bCs/>
      <w:color w:val="000000"/>
      <w:kern w:val="0"/>
      <w:sz w:val="18"/>
      <w:szCs w:val="18"/>
    </w:rPr>
  </w:style>
  <w:style w:type="paragraph" w:customStyle="1" w:styleId="257">
    <w:name w:val="xl115"/>
    <w:basedOn w:val="1"/>
    <w:autoRedefine/>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center"/>
    </w:pPr>
    <w:rPr>
      <w:rFonts w:ascii="宋体" w:hAnsi="宋体" w:eastAsia="宋体" w:cs="宋体"/>
      <w:b/>
      <w:bCs/>
      <w:kern w:val="0"/>
      <w:sz w:val="20"/>
      <w:szCs w:val="20"/>
    </w:rPr>
  </w:style>
  <w:style w:type="paragraph" w:customStyle="1" w:styleId="258">
    <w:name w:val="xl205"/>
    <w:basedOn w:val="1"/>
    <w:autoRedefine/>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18"/>
      <w:szCs w:val="18"/>
    </w:rPr>
  </w:style>
  <w:style w:type="paragraph" w:customStyle="1" w:styleId="259">
    <w:name w:val="xl66"/>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b/>
      <w:bCs/>
      <w:kern w:val="0"/>
      <w:sz w:val="20"/>
      <w:szCs w:val="20"/>
    </w:rPr>
  </w:style>
  <w:style w:type="paragraph" w:customStyle="1" w:styleId="260">
    <w:name w:val="xl196"/>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b/>
      <w:bCs/>
      <w:color w:val="000000"/>
      <w:kern w:val="0"/>
      <w:sz w:val="20"/>
      <w:szCs w:val="20"/>
    </w:rPr>
  </w:style>
  <w:style w:type="paragraph" w:customStyle="1" w:styleId="261">
    <w:name w:val="xl110"/>
    <w:basedOn w:val="1"/>
    <w:autoRedefine/>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262">
    <w:name w:val="xl219"/>
    <w:basedOn w:val="1"/>
    <w:autoRedefine/>
    <w:qFormat/>
    <w:uiPriority w:val="0"/>
    <w:pPr>
      <w:widowControl/>
      <w:pBdr>
        <w:left w:val="single" w:color="auto" w:sz="4" w:space="0"/>
        <w:right w:val="single" w:color="auto" w:sz="4" w:space="0"/>
      </w:pBdr>
      <w:spacing w:before="100" w:beforeAutospacing="1" w:after="100" w:afterAutospacing="1"/>
      <w:jc w:val="center"/>
    </w:pPr>
    <w:rPr>
      <w:rFonts w:ascii="宋体" w:hAnsi="宋体" w:eastAsia="宋体" w:cs="宋体"/>
      <w:kern w:val="0"/>
      <w:sz w:val="18"/>
      <w:szCs w:val="18"/>
    </w:rPr>
  </w:style>
  <w:style w:type="paragraph" w:customStyle="1" w:styleId="263">
    <w:name w:val="xl184"/>
    <w:basedOn w:val="1"/>
    <w:autoRedefine/>
    <w:qFormat/>
    <w:uiPriority w:val="0"/>
    <w:pPr>
      <w:widowControl/>
      <w:spacing w:before="100" w:beforeAutospacing="1" w:after="100" w:afterAutospacing="1"/>
      <w:jc w:val="center"/>
    </w:pPr>
    <w:rPr>
      <w:rFonts w:ascii="宋体" w:hAnsi="宋体" w:eastAsia="宋体" w:cs="宋体"/>
      <w:color w:val="008000"/>
      <w:kern w:val="0"/>
      <w:sz w:val="20"/>
      <w:szCs w:val="20"/>
    </w:rPr>
  </w:style>
  <w:style w:type="paragraph" w:customStyle="1" w:styleId="264">
    <w:name w:val="xl118"/>
    <w:basedOn w:val="1"/>
    <w:autoRedefine/>
    <w:qFormat/>
    <w:uiPriority w:val="0"/>
    <w:pPr>
      <w:widowControl/>
      <w:pBdr>
        <w:left w:val="single" w:color="auto" w:sz="4" w:space="0"/>
        <w:bottom w:val="single" w:color="auto" w:sz="4" w:space="0"/>
        <w:right w:val="single" w:color="auto" w:sz="4" w:space="0"/>
      </w:pBdr>
      <w:shd w:val="clear" w:color="auto" w:fill="FFFFFF"/>
      <w:spacing w:before="100" w:beforeAutospacing="1" w:after="100" w:afterAutospacing="1"/>
      <w:jc w:val="center"/>
    </w:pPr>
    <w:rPr>
      <w:rFonts w:ascii="宋体" w:hAnsi="宋体" w:eastAsia="宋体" w:cs="宋体"/>
      <w:b/>
      <w:bCs/>
      <w:kern w:val="0"/>
      <w:sz w:val="20"/>
      <w:szCs w:val="20"/>
    </w:rPr>
  </w:style>
  <w:style w:type="paragraph" w:customStyle="1" w:styleId="265">
    <w:name w:val="xl108"/>
    <w:basedOn w:val="1"/>
    <w:autoRedefine/>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b/>
      <w:bCs/>
      <w:kern w:val="0"/>
      <w:sz w:val="20"/>
      <w:szCs w:val="20"/>
    </w:rPr>
  </w:style>
  <w:style w:type="paragraph" w:customStyle="1" w:styleId="266">
    <w:name w:val="xl133"/>
    <w:basedOn w:val="1"/>
    <w:autoRedefine/>
    <w:qFormat/>
    <w:uiPriority w:val="0"/>
    <w:pPr>
      <w:widowControl/>
      <w:pBdr>
        <w:left w:val="single" w:color="auto" w:sz="4" w:space="0"/>
        <w:bottom w:val="single" w:color="auto" w:sz="4" w:space="0"/>
        <w:right w:val="single" w:color="auto" w:sz="4" w:space="0"/>
      </w:pBdr>
      <w:shd w:val="clear" w:color="auto" w:fill="FFFFFF"/>
      <w:spacing w:before="100" w:beforeAutospacing="1" w:after="100" w:afterAutospacing="1"/>
      <w:jc w:val="center"/>
    </w:pPr>
    <w:rPr>
      <w:rFonts w:ascii="宋体" w:hAnsi="宋体" w:eastAsia="宋体" w:cs="宋体"/>
      <w:kern w:val="0"/>
      <w:sz w:val="20"/>
      <w:szCs w:val="20"/>
    </w:rPr>
  </w:style>
  <w:style w:type="paragraph" w:customStyle="1" w:styleId="267">
    <w:name w:val="xl223"/>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b/>
      <w:bCs/>
      <w:color w:val="000000"/>
      <w:kern w:val="0"/>
      <w:sz w:val="20"/>
      <w:szCs w:val="20"/>
    </w:rPr>
  </w:style>
  <w:style w:type="paragraph" w:customStyle="1" w:styleId="268">
    <w:name w:val="xl106"/>
    <w:basedOn w:val="1"/>
    <w:autoRedefine/>
    <w:qFormat/>
    <w:uiPriority w:val="0"/>
    <w:pPr>
      <w:widowControl/>
      <w:pBdr>
        <w:top w:val="single" w:color="auto" w:sz="4" w:space="0"/>
        <w:left w:val="single" w:color="auto" w:sz="4" w:space="0"/>
        <w:right w:val="single" w:color="auto" w:sz="4" w:space="0"/>
      </w:pBdr>
      <w:shd w:val="clear" w:color="auto" w:fill="FFFFFF"/>
      <w:spacing w:before="100" w:beforeAutospacing="1" w:after="100" w:afterAutospacing="1"/>
      <w:jc w:val="center"/>
    </w:pPr>
    <w:rPr>
      <w:rFonts w:ascii="宋体" w:hAnsi="宋体" w:eastAsia="宋体" w:cs="宋体"/>
      <w:kern w:val="0"/>
      <w:sz w:val="20"/>
      <w:szCs w:val="20"/>
    </w:rPr>
  </w:style>
  <w:style w:type="paragraph" w:customStyle="1" w:styleId="269">
    <w:name w:val="xl71"/>
    <w:basedOn w:val="1"/>
    <w:autoRedefine/>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center"/>
    </w:pPr>
    <w:rPr>
      <w:rFonts w:ascii="宋体" w:hAnsi="宋体" w:eastAsia="宋体" w:cs="宋体"/>
      <w:kern w:val="0"/>
      <w:sz w:val="20"/>
      <w:szCs w:val="20"/>
    </w:rPr>
  </w:style>
  <w:style w:type="paragraph" w:customStyle="1" w:styleId="270">
    <w:name w:val="font20"/>
    <w:basedOn w:val="1"/>
    <w:autoRedefine/>
    <w:qFormat/>
    <w:uiPriority w:val="0"/>
    <w:pPr>
      <w:widowControl/>
      <w:spacing w:before="100" w:beforeAutospacing="1" w:after="100" w:afterAutospacing="1"/>
      <w:jc w:val="left"/>
    </w:pPr>
    <w:rPr>
      <w:rFonts w:ascii="宋体" w:hAnsi="宋体" w:eastAsia="宋体" w:cs="宋体"/>
      <w:b/>
      <w:bCs/>
      <w:kern w:val="0"/>
      <w:sz w:val="20"/>
      <w:szCs w:val="20"/>
    </w:rPr>
  </w:style>
  <w:style w:type="paragraph" w:customStyle="1" w:styleId="271">
    <w:name w:val="xl96"/>
    <w:basedOn w:val="1"/>
    <w:autoRedefine/>
    <w:qFormat/>
    <w:uiPriority w:val="0"/>
    <w:pPr>
      <w:widowControl/>
      <w:pBdr>
        <w:top w:val="single" w:color="auto" w:sz="4" w:space="0"/>
        <w:left w:val="single" w:color="auto" w:sz="4" w:space="0"/>
        <w:right w:val="single" w:color="auto" w:sz="4" w:space="0"/>
      </w:pBdr>
      <w:shd w:val="clear" w:color="auto" w:fill="FFFFFF"/>
      <w:spacing w:before="100" w:beforeAutospacing="1" w:after="100" w:afterAutospacing="1"/>
      <w:jc w:val="left"/>
    </w:pPr>
    <w:rPr>
      <w:rFonts w:ascii="宋体" w:hAnsi="宋体" w:eastAsia="宋体" w:cs="宋体"/>
      <w:kern w:val="0"/>
      <w:sz w:val="18"/>
      <w:szCs w:val="18"/>
    </w:rPr>
  </w:style>
  <w:style w:type="paragraph" w:customStyle="1" w:styleId="272">
    <w:name w:val="样式2"/>
    <w:autoRedefine/>
    <w:qFormat/>
    <w:uiPriority w:val="0"/>
    <w:rPr>
      <w:rFonts w:ascii="Times New Roman" w:hAnsi="Times New Roman" w:eastAsia="仿宋_GB2312" w:cs="Times New Roman"/>
      <w:kern w:val="2"/>
      <w:sz w:val="18"/>
      <w:szCs w:val="18"/>
      <w:lang w:val="en-US" w:eastAsia="zh-CN" w:bidi="ar-SA"/>
    </w:rPr>
  </w:style>
  <w:style w:type="paragraph" w:customStyle="1" w:styleId="273">
    <w:name w:val="xl226"/>
    <w:basedOn w:val="1"/>
    <w:autoRedefine/>
    <w:qFormat/>
    <w:uiPriority w:val="0"/>
    <w:pPr>
      <w:widowControl/>
      <w:spacing w:before="100" w:beforeAutospacing="1" w:after="100" w:afterAutospacing="1"/>
    </w:pPr>
    <w:rPr>
      <w:rFonts w:ascii="宋体" w:hAnsi="宋体" w:eastAsia="宋体" w:cs="宋体"/>
      <w:b/>
      <w:bCs/>
      <w:color w:val="000000"/>
      <w:kern w:val="0"/>
      <w:sz w:val="20"/>
      <w:szCs w:val="20"/>
    </w:rPr>
  </w:style>
  <w:style w:type="paragraph" w:customStyle="1" w:styleId="274">
    <w:name w:val="xl37"/>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eastAsia="宋体" w:cs="宋体"/>
      <w:kern w:val="0"/>
    </w:rPr>
  </w:style>
  <w:style w:type="paragraph" w:customStyle="1" w:styleId="275">
    <w:name w:val="正文1"/>
    <w:basedOn w:val="1"/>
    <w:autoRedefine/>
    <w:qFormat/>
    <w:uiPriority w:val="0"/>
    <w:pPr>
      <w:adjustRightInd w:val="0"/>
      <w:spacing w:line="360" w:lineRule="atLeast"/>
      <w:jc w:val="left"/>
      <w:textAlignment w:val="baseline"/>
    </w:pPr>
    <w:rPr>
      <w:rFonts w:ascii="宋体" w:hAnsi="宋体" w:eastAsia="楷体_GB2312" w:cs="宋体"/>
      <w:kern w:val="0"/>
    </w:rPr>
  </w:style>
  <w:style w:type="paragraph" w:customStyle="1" w:styleId="276">
    <w:name w:val="xl28"/>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eastAsia="宋体" w:cs="宋体"/>
      <w:b/>
      <w:bCs/>
      <w:color w:val="000000"/>
      <w:kern w:val="0"/>
      <w:sz w:val="20"/>
      <w:szCs w:val="20"/>
    </w:rPr>
  </w:style>
  <w:style w:type="paragraph" w:customStyle="1" w:styleId="277">
    <w:name w:val="xl46"/>
    <w:basedOn w:val="1"/>
    <w:autoRedefine/>
    <w:qFormat/>
    <w:uiPriority w:val="0"/>
    <w:pPr>
      <w:widowControl/>
      <w:pBdr>
        <w:bottom w:val="single" w:color="auto" w:sz="8" w:space="0"/>
      </w:pBdr>
      <w:spacing w:before="100" w:beforeAutospacing="1" w:after="100" w:afterAutospacing="1"/>
      <w:jc w:val="left"/>
    </w:pPr>
    <w:rPr>
      <w:rFonts w:ascii="宋体" w:hAnsi="宋体" w:eastAsia="宋体" w:cs="宋体"/>
      <w:b/>
      <w:bCs/>
      <w:color w:val="000000"/>
      <w:kern w:val="0"/>
      <w:sz w:val="20"/>
      <w:szCs w:val="20"/>
    </w:rPr>
  </w:style>
  <w:style w:type="paragraph" w:customStyle="1" w:styleId="278">
    <w:name w:val="xl121"/>
    <w:basedOn w:val="1"/>
    <w:autoRedefine/>
    <w:qFormat/>
    <w:uiPriority w:val="0"/>
    <w:pPr>
      <w:widowControl/>
      <w:pBdr>
        <w:left w:val="single" w:color="auto" w:sz="4" w:space="0"/>
        <w:bottom w:val="single" w:color="auto" w:sz="4" w:space="0"/>
        <w:right w:val="single" w:color="auto" w:sz="4" w:space="0"/>
      </w:pBdr>
      <w:shd w:val="clear" w:color="auto" w:fill="FFFFFF"/>
      <w:spacing w:before="100" w:beforeAutospacing="1" w:after="100" w:afterAutospacing="1"/>
      <w:jc w:val="center"/>
    </w:pPr>
    <w:rPr>
      <w:rFonts w:ascii="宋体" w:hAnsi="宋体" w:eastAsia="宋体" w:cs="宋体"/>
      <w:kern w:val="0"/>
      <w:sz w:val="20"/>
      <w:szCs w:val="20"/>
    </w:rPr>
  </w:style>
  <w:style w:type="paragraph" w:customStyle="1" w:styleId="279">
    <w:name w:val="xl208"/>
    <w:basedOn w:val="1"/>
    <w:autoRedefine/>
    <w:qFormat/>
    <w:uiPriority w:val="0"/>
    <w:pPr>
      <w:widowControl/>
      <w:pBdr>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rPr>
  </w:style>
  <w:style w:type="paragraph" w:customStyle="1" w:styleId="280">
    <w:name w:val="xl35"/>
    <w:basedOn w:val="1"/>
    <w:autoRedefine/>
    <w:qFormat/>
    <w:uiPriority w:val="0"/>
    <w:pPr>
      <w:widowControl/>
      <w:spacing w:before="100" w:beforeAutospacing="1" w:after="100" w:afterAutospacing="1"/>
      <w:jc w:val="left"/>
    </w:pPr>
    <w:rPr>
      <w:rFonts w:ascii="宋体" w:hAnsi="宋体" w:eastAsia="宋体" w:cs="宋体"/>
      <w:kern w:val="0"/>
    </w:rPr>
  </w:style>
  <w:style w:type="paragraph" w:customStyle="1" w:styleId="281">
    <w:name w:val="xl67"/>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b/>
      <w:bCs/>
      <w:kern w:val="0"/>
      <w:sz w:val="20"/>
      <w:szCs w:val="20"/>
    </w:rPr>
  </w:style>
  <w:style w:type="paragraph" w:customStyle="1" w:styleId="282">
    <w:name w:val="Char Char Char"/>
    <w:basedOn w:val="9"/>
    <w:autoRedefine/>
    <w:qFormat/>
    <w:uiPriority w:val="0"/>
    <w:pPr>
      <w:adjustRightInd w:val="0"/>
      <w:spacing w:line="436" w:lineRule="exact"/>
      <w:ind w:left="357"/>
      <w:jc w:val="left"/>
      <w:outlineLvl w:val="3"/>
    </w:pPr>
    <w:rPr>
      <w:rFonts w:ascii="Tahoma" w:hAnsi="Tahoma" w:cs="Tahoma"/>
      <w:b/>
      <w:bCs/>
      <w:sz w:val="44"/>
      <w:szCs w:val="44"/>
    </w:rPr>
  </w:style>
  <w:style w:type="paragraph" w:customStyle="1" w:styleId="283">
    <w:name w:val="xl41"/>
    <w:basedOn w:val="1"/>
    <w:autoRedefine/>
    <w:qFormat/>
    <w:uiPriority w:val="0"/>
    <w:pPr>
      <w:widowControl/>
      <w:spacing w:before="100" w:beforeAutospacing="1" w:after="100" w:afterAutospacing="1"/>
      <w:jc w:val="center"/>
    </w:pPr>
    <w:rPr>
      <w:rFonts w:ascii="仿宋_GB2312" w:hAnsi="宋体" w:eastAsia="宋体" w:cs="仿宋_GB2312"/>
      <w:b/>
      <w:bCs/>
      <w:kern w:val="0"/>
      <w:sz w:val="32"/>
      <w:szCs w:val="32"/>
    </w:rPr>
  </w:style>
  <w:style w:type="paragraph" w:customStyle="1" w:styleId="284">
    <w:name w:val="font19"/>
    <w:basedOn w:val="1"/>
    <w:autoRedefine/>
    <w:qFormat/>
    <w:uiPriority w:val="0"/>
    <w:pPr>
      <w:widowControl/>
      <w:spacing w:before="100" w:beforeAutospacing="1" w:after="100" w:afterAutospacing="1"/>
      <w:jc w:val="left"/>
    </w:pPr>
    <w:rPr>
      <w:rFonts w:ascii="宋体" w:hAnsi="宋体" w:eastAsia="宋体" w:cs="宋体"/>
      <w:kern w:val="0"/>
      <w:sz w:val="20"/>
      <w:szCs w:val="20"/>
    </w:rPr>
  </w:style>
  <w:style w:type="paragraph" w:customStyle="1" w:styleId="285">
    <w:name w:val="xl114"/>
    <w:basedOn w:val="1"/>
    <w:autoRedefine/>
    <w:qFormat/>
    <w:uiPriority w:val="0"/>
    <w:pPr>
      <w:widowControl/>
      <w:pBdr>
        <w:top w:val="single" w:color="auto" w:sz="4" w:space="0"/>
        <w:left w:val="single" w:color="auto" w:sz="4" w:space="0"/>
        <w:right w:val="single" w:color="auto" w:sz="4" w:space="0"/>
      </w:pBdr>
      <w:spacing w:before="100" w:beforeAutospacing="1" w:after="100" w:afterAutospacing="1"/>
      <w:jc w:val="left"/>
    </w:pPr>
    <w:rPr>
      <w:rFonts w:ascii="宋体" w:hAnsi="宋体" w:eastAsia="宋体" w:cs="宋体"/>
      <w:kern w:val="0"/>
      <w:sz w:val="20"/>
      <w:szCs w:val="20"/>
    </w:rPr>
  </w:style>
  <w:style w:type="paragraph" w:customStyle="1" w:styleId="286">
    <w:name w:val="xl218"/>
    <w:basedOn w:val="1"/>
    <w:autoRedefine/>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eastAsia="宋体" w:cs="宋体"/>
      <w:kern w:val="0"/>
      <w:sz w:val="18"/>
      <w:szCs w:val="18"/>
    </w:rPr>
  </w:style>
  <w:style w:type="paragraph" w:customStyle="1" w:styleId="287">
    <w:name w:val="xl99"/>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b/>
      <w:bCs/>
      <w:kern w:val="0"/>
      <w:sz w:val="20"/>
      <w:szCs w:val="20"/>
    </w:rPr>
  </w:style>
  <w:style w:type="paragraph" w:customStyle="1" w:styleId="288">
    <w:name w:val="xl80"/>
    <w:basedOn w:val="1"/>
    <w:autoRedefine/>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left"/>
    </w:pPr>
    <w:rPr>
      <w:rFonts w:ascii="宋体" w:hAnsi="宋体" w:eastAsia="宋体" w:cs="宋体"/>
      <w:kern w:val="0"/>
      <w:sz w:val="20"/>
      <w:szCs w:val="20"/>
    </w:rPr>
  </w:style>
  <w:style w:type="paragraph" w:customStyle="1" w:styleId="289">
    <w:name w:val="font17"/>
    <w:basedOn w:val="1"/>
    <w:autoRedefine/>
    <w:qFormat/>
    <w:uiPriority w:val="0"/>
    <w:pPr>
      <w:widowControl/>
      <w:spacing w:before="100" w:beforeAutospacing="1" w:after="100" w:afterAutospacing="1"/>
      <w:jc w:val="left"/>
    </w:pPr>
    <w:rPr>
      <w:rFonts w:ascii="宋体" w:hAnsi="宋体" w:eastAsia="宋体" w:cs="宋体"/>
      <w:kern w:val="0"/>
      <w:sz w:val="18"/>
      <w:szCs w:val="18"/>
    </w:rPr>
  </w:style>
  <w:style w:type="paragraph" w:customStyle="1" w:styleId="290">
    <w:name w:val="xl174"/>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291">
    <w:name w:val="xl32"/>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eastAsia="宋体" w:cs="宋体"/>
      <w:kern w:val="0"/>
    </w:rPr>
  </w:style>
  <w:style w:type="paragraph" w:customStyle="1" w:styleId="292">
    <w:name w:val="xl190"/>
    <w:basedOn w:val="1"/>
    <w:autoRedefine/>
    <w:qFormat/>
    <w:uiPriority w:val="0"/>
    <w:pPr>
      <w:widowControl/>
      <w:spacing w:before="100" w:beforeAutospacing="1" w:after="100" w:afterAutospacing="1"/>
      <w:jc w:val="center"/>
    </w:pPr>
    <w:rPr>
      <w:rFonts w:ascii="宋体" w:hAnsi="宋体" w:eastAsia="宋体" w:cs="宋体"/>
      <w:b/>
      <w:bCs/>
      <w:kern w:val="0"/>
      <w:sz w:val="20"/>
      <w:szCs w:val="20"/>
    </w:rPr>
  </w:style>
  <w:style w:type="paragraph" w:customStyle="1" w:styleId="293">
    <w:name w:val="Char Char Char Char1"/>
    <w:basedOn w:val="9"/>
    <w:autoRedefine/>
    <w:qFormat/>
    <w:uiPriority w:val="0"/>
    <w:rPr>
      <w:rFonts w:ascii="Tahoma" w:hAnsi="Tahoma" w:cs="Tahoma"/>
      <w:sz w:val="24"/>
      <w:szCs w:val="24"/>
    </w:rPr>
  </w:style>
  <w:style w:type="paragraph" w:customStyle="1" w:styleId="294">
    <w:name w:val="xl70"/>
    <w:basedOn w:val="1"/>
    <w:autoRedefine/>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left"/>
    </w:pPr>
    <w:rPr>
      <w:rFonts w:ascii="宋体" w:hAnsi="宋体" w:eastAsia="宋体" w:cs="宋体"/>
      <w:kern w:val="0"/>
      <w:sz w:val="20"/>
      <w:szCs w:val="20"/>
    </w:rPr>
  </w:style>
  <w:style w:type="paragraph" w:customStyle="1" w:styleId="295">
    <w:name w:val="xl217"/>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16"/>
      <w:szCs w:val="16"/>
    </w:rPr>
  </w:style>
  <w:style w:type="paragraph" w:customStyle="1" w:styleId="296">
    <w:name w:val="xl224"/>
    <w:basedOn w:val="1"/>
    <w:autoRedefine/>
    <w:qFormat/>
    <w:uiPriority w:val="0"/>
    <w:pPr>
      <w:widowControl/>
      <w:spacing w:before="100" w:beforeAutospacing="1" w:after="100" w:afterAutospacing="1"/>
      <w:jc w:val="center"/>
    </w:pPr>
    <w:rPr>
      <w:rFonts w:ascii="宋体" w:hAnsi="宋体" w:eastAsia="宋体" w:cs="宋体"/>
      <w:b/>
      <w:bCs/>
      <w:color w:val="000000"/>
      <w:kern w:val="0"/>
      <w:sz w:val="20"/>
      <w:szCs w:val="20"/>
    </w:rPr>
  </w:style>
  <w:style w:type="paragraph" w:customStyle="1" w:styleId="297">
    <w:name w:val="xl69"/>
    <w:basedOn w:val="1"/>
    <w:autoRedefine/>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center"/>
    </w:pPr>
    <w:rPr>
      <w:rFonts w:ascii="宋体" w:hAnsi="宋体" w:eastAsia="宋体" w:cs="宋体"/>
      <w:b/>
      <w:bCs/>
      <w:kern w:val="0"/>
      <w:sz w:val="20"/>
      <w:szCs w:val="20"/>
    </w:rPr>
  </w:style>
  <w:style w:type="paragraph" w:customStyle="1" w:styleId="298">
    <w:name w:val="xl197"/>
    <w:basedOn w:val="1"/>
    <w:autoRedefine/>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eastAsia="宋体" w:cs="宋体"/>
      <w:b/>
      <w:bCs/>
      <w:color w:val="000000"/>
      <w:kern w:val="0"/>
      <w:sz w:val="20"/>
      <w:szCs w:val="20"/>
    </w:rPr>
  </w:style>
  <w:style w:type="paragraph" w:customStyle="1" w:styleId="299">
    <w:name w:val="font21"/>
    <w:basedOn w:val="1"/>
    <w:autoRedefine/>
    <w:qFormat/>
    <w:uiPriority w:val="0"/>
    <w:pPr>
      <w:widowControl/>
      <w:spacing w:before="100" w:beforeAutospacing="1" w:after="100" w:afterAutospacing="1"/>
      <w:jc w:val="left"/>
    </w:pPr>
    <w:rPr>
      <w:rFonts w:ascii="宋体" w:hAnsi="宋体" w:eastAsia="宋体" w:cs="宋体"/>
      <w:b/>
      <w:bCs/>
      <w:kern w:val="0"/>
      <w:sz w:val="18"/>
      <w:szCs w:val="18"/>
    </w:rPr>
  </w:style>
  <w:style w:type="paragraph" w:customStyle="1" w:styleId="300">
    <w:name w:val="xl207"/>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18"/>
      <w:szCs w:val="18"/>
    </w:rPr>
  </w:style>
  <w:style w:type="paragraph" w:customStyle="1" w:styleId="301">
    <w:name w:val="xl212"/>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18"/>
      <w:szCs w:val="18"/>
    </w:rPr>
  </w:style>
  <w:style w:type="paragraph" w:customStyle="1" w:styleId="302">
    <w:name w:val="xl134"/>
    <w:basedOn w:val="1"/>
    <w:autoRedefine/>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303">
    <w:name w:val="Char Char Char Char Char Char Char Char Char Char4"/>
    <w:basedOn w:val="9"/>
    <w:autoRedefine/>
    <w:qFormat/>
    <w:uiPriority w:val="0"/>
    <w:rPr>
      <w:rFonts w:ascii="Tahoma" w:hAnsi="Tahoma" w:cs="Tahoma"/>
      <w:sz w:val="24"/>
      <w:szCs w:val="24"/>
    </w:rPr>
  </w:style>
  <w:style w:type="paragraph" w:customStyle="1" w:styleId="304">
    <w:name w:val="xl68"/>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b/>
      <w:bCs/>
      <w:kern w:val="0"/>
      <w:sz w:val="20"/>
      <w:szCs w:val="20"/>
    </w:rPr>
  </w:style>
  <w:style w:type="character" w:customStyle="1" w:styleId="305">
    <w:name w:val="正文文本 3 Char"/>
    <w:basedOn w:val="37"/>
    <w:link w:val="12"/>
    <w:autoRedefine/>
    <w:semiHidden/>
    <w:qFormat/>
    <w:uiPriority w:val="99"/>
    <w:rPr>
      <w:sz w:val="16"/>
      <w:szCs w:val="16"/>
    </w:rPr>
  </w:style>
  <w:style w:type="paragraph" w:customStyle="1" w:styleId="306">
    <w:name w:val="样式8"/>
    <w:basedOn w:val="272"/>
    <w:autoRedefine/>
    <w:qFormat/>
    <w:uiPriority w:val="0"/>
    <w:pPr>
      <w:widowControl w:val="0"/>
      <w:adjustRightInd w:val="0"/>
      <w:snapToGrid w:val="0"/>
      <w:spacing w:before="312" w:line="360" w:lineRule="atLeast"/>
      <w:ind w:left="902" w:hanging="902"/>
    </w:pPr>
    <w:rPr>
      <w:rFonts w:ascii="Century Schoolbook" w:hAnsi="Century Schoolbook" w:eastAsia="宋体"/>
      <w:b/>
      <w:spacing w:val="6"/>
      <w:kern w:val="0"/>
      <w:sz w:val="28"/>
      <w:szCs w:val="20"/>
    </w:rPr>
  </w:style>
  <w:style w:type="character" w:customStyle="1" w:styleId="307">
    <w:name w:val="标题 Char"/>
    <w:basedOn w:val="37"/>
    <w:link w:val="32"/>
    <w:autoRedefine/>
    <w:qFormat/>
    <w:uiPriority w:val="0"/>
    <w:rPr>
      <w:rFonts w:ascii="Times New Roman" w:hAnsi="Times New Roman" w:eastAsia="仿宋_GB2312" w:cs="Times New Roman"/>
      <w:bCs/>
      <w:sz w:val="28"/>
      <w:szCs w:val="32"/>
    </w:rPr>
  </w:style>
  <w:style w:type="paragraph" w:customStyle="1" w:styleId="308">
    <w:name w:val="样式 标题 3 + 仿宋_GB2312 小四 段前: 0 磅 段后: 0 磅"/>
    <w:basedOn w:val="4"/>
    <w:autoRedefine/>
    <w:qFormat/>
    <w:uiPriority w:val="0"/>
    <w:pPr>
      <w:tabs>
        <w:tab w:val="left" w:pos="567"/>
        <w:tab w:val="clear" w:pos="992"/>
      </w:tabs>
      <w:spacing w:before="0" w:after="0" w:line="412" w:lineRule="auto"/>
      <w:ind w:left="0" w:firstLine="0"/>
      <w:jc w:val="center"/>
    </w:pPr>
    <w:rPr>
      <w:rFonts w:ascii="仿宋_GB2312" w:hAnsi="Times New Roman" w:eastAsia="仿宋_GB2312"/>
      <w:kern w:val="0"/>
      <w:sz w:val="24"/>
      <w:szCs w:val="20"/>
    </w:rPr>
  </w:style>
  <w:style w:type="character" w:customStyle="1" w:styleId="309">
    <w:name w:val="样式1 Char"/>
    <w:basedOn w:val="71"/>
    <w:link w:val="183"/>
    <w:autoRedefine/>
    <w:qFormat/>
    <w:uiPriority w:val="0"/>
    <w:rPr>
      <w:rFonts w:ascii="Times New Roman" w:hAnsi="Times New Roman" w:eastAsia="仿宋_GB2312" w:cs="Times New Roman"/>
      <w:color w:val="000000"/>
      <w:sz w:val="18"/>
      <w:szCs w:val="18"/>
    </w:rPr>
  </w:style>
  <w:style w:type="character" w:customStyle="1" w:styleId="310">
    <w:name w:val="正文首行缩进 2 Char"/>
    <w:basedOn w:val="76"/>
    <w:link w:val="34"/>
    <w:autoRedefine/>
    <w:qFormat/>
    <w:uiPriority w:val="0"/>
    <w:rPr>
      <w:rFonts w:ascii="Times New Roman" w:hAnsi="Times New Roman" w:eastAsia="宋体" w:cs="Times New Roman"/>
      <w:kern w:val="44"/>
      <w:sz w:val="21"/>
      <w:szCs w:val="22"/>
    </w:rPr>
  </w:style>
  <w:style w:type="paragraph" w:customStyle="1" w:styleId="311">
    <w:name w:val="_Style 3"/>
    <w:autoRedefine/>
    <w:qFormat/>
    <w:uiPriority w:val="1"/>
    <w:pPr>
      <w:widowControl w:val="0"/>
      <w:snapToGrid w:val="0"/>
      <w:spacing w:line="500" w:lineRule="exact"/>
      <w:ind w:firstLine="200" w:firstLineChars="200"/>
      <w:jc w:val="both"/>
    </w:pPr>
    <w:rPr>
      <w:rFonts w:ascii="仿宋_GB2312" w:eastAsia="仿宋_GB2312" w:hAnsiTheme="minorHAnsi" w:cstheme="minorBidi"/>
      <w:kern w:val="2"/>
      <w:sz w:val="24"/>
      <w:szCs w:val="24"/>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办公室">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办公室">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办公室">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BC7357A-BD5D-457F-A341-C1911B9E204B}">
  <ds:schemaRefs/>
</ds:datastoreItem>
</file>

<file path=docProps/app.xml><?xml version="1.0" encoding="utf-8"?>
<Properties xmlns="http://schemas.openxmlformats.org/officeDocument/2006/extended-properties" xmlns:vt="http://schemas.openxmlformats.org/officeDocument/2006/docPropsVTypes">
  <Template>Normal.dotm</Template>
  <Company>个人</Company>
  <Pages>23</Pages>
  <Words>865</Words>
  <Characters>899</Characters>
  <Lines>92</Lines>
  <Paragraphs>26</Paragraphs>
  <TotalTime>1</TotalTime>
  <ScaleCrop>false</ScaleCrop>
  <LinksUpToDate>false</LinksUpToDate>
  <CharactersWithSpaces>947</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2018-03-23T02:20:00Z</dcterms:created>
  <dc:creator>王志刚</dc:creator>
  <cp:lastModifiedBy>潮</cp:lastModifiedBy>
  <cp:lastPrinted>2020-05-07T01:04:00Z</cp:lastPrinted>
  <dcterms:modified xsi:type="dcterms:W3CDTF">2025-11-10T08:30:42Z</dcterms:modified>
  <dc:title>物资招标标准文本</dc:title>
  <cp:revision>369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FFD42FC8ACE44507B44510CD6E4391BD_13</vt:lpwstr>
  </property>
  <property fmtid="{D5CDD505-2E9C-101B-9397-08002B2CF9AE}" pid="4" name="KSOTemplateDocerSaveRecord">
    <vt:lpwstr>eyJoZGlkIjoiMmQ2ZTg5ZjA5MzgxZWMzZDdhMmQxZTlhYTBjNjAxYjciLCJ1c2VySWQiOiI5NTM4MTE3NDgifQ==</vt:lpwstr>
  </property>
</Properties>
</file>