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6771A">
      <w:pPr>
        <w:pStyle w:val="31"/>
        <w:tabs>
          <w:tab w:val="left" w:pos="8100"/>
        </w:tabs>
        <w:spacing w:line="360" w:lineRule="auto"/>
        <w:ind w:firstLine="1687" w:firstLineChars="600"/>
        <w:jc w:val="both"/>
        <w:rPr>
          <w:rFonts w:hint="eastAsia" w:cs="Times New Roman" w:asciiTheme="majorEastAsia" w:hAnsiTheme="majorEastAsia" w:eastAsiaTheme="majorEastAsia"/>
          <w:b/>
          <w:color w:val="000000"/>
          <w:kern w:val="2"/>
          <w:sz w:val="28"/>
          <w:szCs w:val="28"/>
          <w:highlight w:val="none"/>
          <w:u w:val="single"/>
        </w:rPr>
      </w:pPr>
      <w:r>
        <w:rPr>
          <w:rFonts w:hint="eastAsia" w:cs="Times New Roman" w:asciiTheme="majorEastAsia" w:hAnsiTheme="majorEastAsia" w:eastAsiaTheme="majorEastAsia"/>
          <w:b/>
          <w:color w:val="000000"/>
          <w:kern w:val="2"/>
          <w:sz w:val="28"/>
          <w:szCs w:val="28"/>
          <w:highlight w:val="none"/>
        </w:rPr>
        <w:t>招标编号：</w:t>
      </w:r>
      <w:r>
        <w:rPr>
          <w:rFonts w:hint="eastAsia" w:cs="Times New Roman" w:asciiTheme="majorEastAsia" w:hAnsiTheme="majorEastAsia" w:eastAsiaTheme="majorEastAsia"/>
          <w:b/>
          <w:color w:val="000000"/>
          <w:kern w:val="2"/>
          <w:sz w:val="28"/>
          <w:szCs w:val="28"/>
          <w:highlight w:val="none"/>
          <w:u w:val="single"/>
        </w:rPr>
        <w:t>ZJLQ-FG-WZZL-昌都卡若区农村公路项目-00</w:t>
      </w:r>
      <w:r>
        <w:rPr>
          <w:rFonts w:hint="eastAsia" w:cs="Times New Roman" w:asciiTheme="majorEastAsia" w:hAnsiTheme="majorEastAsia" w:eastAsiaTheme="majorEastAsia"/>
          <w:b/>
          <w:color w:val="000000"/>
          <w:kern w:val="2"/>
          <w:sz w:val="28"/>
          <w:szCs w:val="28"/>
          <w:highlight w:val="none"/>
          <w:u w:val="single"/>
          <w:lang w:val="en-US" w:eastAsia="zh-CN"/>
        </w:rPr>
        <w:t>3</w:t>
      </w:r>
    </w:p>
    <w:p w14:paraId="5882898D">
      <w:pPr>
        <w:pStyle w:val="31"/>
        <w:tabs>
          <w:tab w:val="left" w:pos="8100"/>
        </w:tabs>
        <w:spacing w:line="360" w:lineRule="auto"/>
        <w:jc w:val="center"/>
        <w:rPr>
          <w:rFonts w:asciiTheme="majorEastAsia" w:hAnsiTheme="majorEastAsia" w:eastAsiaTheme="majorEastAsia"/>
          <w:b/>
          <w:color w:val="000000"/>
          <w:kern w:val="2"/>
          <w:sz w:val="28"/>
          <w:szCs w:val="28"/>
          <w:highlight w:val="none"/>
        </w:rPr>
      </w:pPr>
    </w:p>
    <w:p w14:paraId="2DBF33C7">
      <w:pPr>
        <w:pStyle w:val="31"/>
        <w:tabs>
          <w:tab w:val="left" w:pos="8100"/>
        </w:tabs>
        <w:spacing w:line="360" w:lineRule="auto"/>
        <w:jc w:val="center"/>
        <w:rPr>
          <w:rFonts w:cs="Times New Roman" w:asciiTheme="majorEastAsia" w:hAnsiTheme="majorEastAsia" w:eastAsiaTheme="majorEastAsia"/>
          <w:b/>
          <w:color w:val="000000"/>
          <w:kern w:val="2"/>
          <w:sz w:val="28"/>
          <w:szCs w:val="28"/>
          <w:highlight w:val="none"/>
        </w:rPr>
      </w:pPr>
    </w:p>
    <w:p w14:paraId="7289A57D">
      <w:pPr>
        <w:pStyle w:val="31"/>
        <w:tabs>
          <w:tab w:val="left" w:pos="8100"/>
        </w:tabs>
        <w:spacing w:line="360" w:lineRule="auto"/>
        <w:jc w:val="center"/>
        <w:rPr>
          <w:rFonts w:cs="Times New Roman" w:asciiTheme="majorEastAsia" w:hAnsiTheme="majorEastAsia" w:eastAsiaTheme="majorEastAsia"/>
          <w:b/>
          <w:color w:val="000000"/>
          <w:kern w:val="2"/>
          <w:sz w:val="48"/>
          <w:szCs w:val="48"/>
          <w:highlight w:val="none"/>
        </w:rPr>
      </w:pPr>
    </w:p>
    <w:p w14:paraId="3629B94A">
      <w:pPr>
        <w:pStyle w:val="31"/>
        <w:tabs>
          <w:tab w:val="left" w:pos="8100"/>
        </w:tabs>
        <w:spacing w:line="360" w:lineRule="auto"/>
        <w:jc w:val="center"/>
        <w:rPr>
          <w:rFonts w:cs="Times New Roman" w:asciiTheme="majorEastAsia" w:hAnsiTheme="majorEastAsia" w:eastAsiaTheme="majorEastAsia"/>
          <w:b/>
          <w:color w:val="000000"/>
          <w:kern w:val="2"/>
          <w:sz w:val="44"/>
          <w:szCs w:val="44"/>
          <w:highlight w:val="none"/>
        </w:rPr>
      </w:pPr>
      <w:r>
        <w:rPr>
          <w:rFonts w:hint="eastAsia" w:cs="Times New Roman" w:asciiTheme="majorEastAsia" w:hAnsiTheme="majorEastAsia" w:eastAsiaTheme="majorEastAsia"/>
          <w:b/>
          <w:color w:val="000000"/>
          <w:kern w:val="2"/>
          <w:sz w:val="44"/>
          <w:szCs w:val="44"/>
          <w:highlight w:val="none"/>
        </w:rPr>
        <w:t>中建路桥集团有限公司</w:t>
      </w:r>
    </w:p>
    <w:p w14:paraId="165DBAB9">
      <w:pPr>
        <w:pStyle w:val="31"/>
        <w:tabs>
          <w:tab w:val="left" w:pos="8100"/>
        </w:tabs>
        <w:spacing w:line="360" w:lineRule="auto"/>
        <w:jc w:val="center"/>
        <w:rPr>
          <w:rFonts w:cs="Times New Roman" w:asciiTheme="majorEastAsia" w:hAnsiTheme="majorEastAsia" w:eastAsiaTheme="majorEastAsia"/>
          <w:b/>
          <w:color w:val="000000"/>
          <w:kern w:val="2"/>
          <w:sz w:val="52"/>
          <w:szCs w:val="52"/>
          <w:highlight w:val="none"/>
        </w:rPr>
      </w:pPr>
      <w:r>
        <w:rPr>
          <w:rFonts w:hint="eastAsia" w:cs="Times New Roman" w:asciiTheme="majorEastAsia" w:hAnsiTheme="majorEastAsia" w:eastAsiaTheme="majorEastAsia"/>
          <w:b/>
          <w:color w:val="000000"/>
          <w:kern w:val="2"/>
          <w:sz w:val="44"/>
          <w:szCs w:val="44"/>
          <w:highlight w:val="none"/>
        </w:rPr>
        <w:t xml:space="preserve">   </w:t>
      </w:r>
      <w:r>
        <w:rPr>
          <w:rFonts w:hint="eastAsia" w:cs="Times New Roman" w:asciiTheme="majorEastAsia" w:hAnsiTheme="majorEastAsia" w:eastAsiaTheme="majorEastAsia"/>
          <w:b/>
          <w:color w:val="000000"/>
          <w:kern w:val="2"/>
          <w:sz w:val="44"/>
          <w:szCs w:val="44"/>
          <w:highlight w:val="none"/>
          <w:u w:val="single"/>
          <w:lang w:val="en-US" w:eastAsia="zh-CN"/>
        </w:rPr>
        <w:t>昌都市卡若区嘎玛乡达那村公路工程</w:t>
      </w:r>
      <w:r>
        <w:rPr>
          <w:rFonts w:hint="eastAsia" w:cs="Times New Roman" w:asciiTheme="majorEastAsia" w:hAnsiTheme="majorEastAsia" w:eastAsiaTheme="majorEastAsia"/>
          <w:b/>
          <w:color w:val="000000"/>
          <w:kern w:val="2"/>
          <w:sz w:val="44"/>
          <w:szCs w:val="44"/>
          <w:highlight w:val="none"/>
        </w:rPr>
        <w:t>项目</w:t>
      </w:r>
      <w:r>
        <w:rPr>
          <w:rFonts w:hint="eastAsia" w:cs="Times New Roman" w:asciiTheme="majorEastAsia" w:hAnsiTheme="majorEastAsia" w:eastAsiaTheme="majorEastAsia"/>
          <w:b/>
          <w:color w:val="000000"/>
          <w:kern w:val="2"/>
          <w:sz w:val="44"/>
          <w:szCs w:val="44"/>
          <w:highlight w:val="none"/>
          <w:u w:val="single"/>
        </w:rPr>
        <w:t xml:space="preserve">     </w:t>
      </w:r>
      <w:r>
        <w:rPr>
          <w:rFonts w:hint="eastAsia" w:cs="Times New Roman" w:asciiTheme="majorEastAsia" w:hAnsiTheme="majorEastAsia" w:eastAsiaTheme="majorEastAsia"/>
          <w:b/>
          <w:color w:val="000000"/>
          <w:kern w:val="2"/>
          <w:sz w:val="44"/>
          <w:szCs w:val="44"/>
          <w:highlight w:val="none"/>
          <w:u w:val="single"/>
          <w:lang w:val="en-US" w:eastAsia="zh-CN"/>
        </w:rPr>
        <w:t>活动板房</w:t>
      </w:r>
      <w:r>
        <w:rPr>
          <w:rFonts w:hint="eastAsia" w:cs="Times New Roman" w:asciiTheme="majorEastAsia" w:hAnsiTheme="majorEastAsia" w:eastAsiaTheme="majorEastAsia"/>
          <w:b/>
          <w:color w:val="000000"/>
          <w:kern w:val="2"/>
          <w:sz w:val="44"/>
          <w:szCs w:val="44"/>
          <w:highlight w:val="none"/>
        </w:rPr>
        <w:t>采购</w:t>
      </w:r>
    </w:p>
    <w:p w14:paraId="3ACA9916">
      <w:pPr>
        <w:pStyle w:val="31"/>
        <w:tabs>
          <w:tab w:val="left" w:pos="8100"/>
        </w:tabs>
        <w:spacing w:line="360" w:lineRule="auto"/>
        <w:jc w:val="center"/>
        <w:rPr>
          <w:rFonts w:cs="Times New Roman" w:asciiTheme="majorEastAsia" w:hAnsiTheme="majorEastAsia" w:eastAsiaTheme="majorEastAsia"/>
          <w:b/>
          <w:color w:val="000000"/>
          <w:kern w:val="2"/>
          <w:sz w:val="52"/>
          <w:szCs w:val="52"/>
          <w:highlight w:val="none"/>
        </w:rPr>
      </w:pPr>
      <w:r>
        <w:rPr>
          <w:rFonts w:hint="eastAsia" w:cs="Times New Roman" w:asciiTheme="majorEastAsia" w:hAnsiTheme="majorEastAsia" w:eastAsiaTheme="majorEastAsia"/>
          <w:b/>
          <w:color w:val="000000"/>
          <w:kern w:val="2"/>
          <w:sz w:val="52"/>
          <w:szCs w:val="52"/>
          <w:highlight w:val="none"/>
        </w:rPr>
        <w:t>招标文件</w:t>
      </w:r>
    </w:p>
    <w:p w14:paraId="1A4D5C82">
      <w:pPr>
        <w:pStyle w:val="2"/>
        <w:keepNext w:val="0"/>
        <w:keepLines w:val="0"/>
        <w:spacing w:before="120" w:after="120" w:line="400" w:lineRule="exact"/>
        <w:jc w:val="center"/>
        <w:rPr>
          <w:rFonts w:cs="黑体" w:asciiTheme="majorEastAsia" w:hAnsiTheme="majorEastAsia" w:eastAsiaTheme="majorEastAsia"/>
          <w:b w:val="0"/>
          <w:bCs w:val="0"/>
          <w:kern w:val="2"/>
          <w:sz w:val="32"/>
          <w:szCs w:val="32"/>
          <w:highlight w:val="none"/>
        </w:rPr>
      </w:pPr>
    </w:p>
    <w:p w14:paraId="66103DD2">
      <w:pPr>
        <w:jc w:val="center"/>
        <w:rPr>
          <w:highlight w:val="none"/>
        </w:rPr>
      </w:pPr>
    </w:p>
    <w:p w14:paraId="3B72A836">
      <w:pPr>
        <w:pStyle w:val="31"/>
        <w:tabs>
          <w:tab w:val="left" w:pos="8100"/>
        </w:tabs>
        <w:spacing w:line="360" w:lineRule="auto"/>
        <w:jc w:val="center"/>
        <w:rPr>
          <w:rFonts w:cs="Times New Roman" w:asciiTheme="majorEastAsia" w:hAnsiTheme="majorEastAsia" w:eastAsiaTheme="majorEastAsia"/>
          <w:b/>
          <w:color w:val="000000"/>
          <w:kern w:val="2"/>
          <w:sz w:val="36"/>
          <w:szCs w:val="36"/>
          <w:highlight w:val="none"/>
        </w:rPr>
      </w:pPr>
      <w:bookmarkStart w:id="0" w:name="_Toc17532"/>
    </w:p>
    <w:p w14:paraId="31D7AE48">
      <w:pPr>
        <w:pStyle w:val="31"/>
        <w:tabs>
          <w:tab w:val="left" w:pos="8100"/>
        </w:tabs>
        <w:spacing w:line="360" w:lineRule="auto"/>
        <w:jc w:val="center"/>
        <w:rPr>
          <w:rFonts w:cs="Times New Roman" w:asciiTheme="majorEastAsia" w:hAnsiTheme="majorEastAsia" w:eastAsiaTheme="majorEastAsia"/>
          <w:b/>
          <w:color w:val="000000"/>
          <w:kern w:val="2"/>
          <w:sz w:val="28"/>
          <w:szCs w:val="28"/>
          <w:highlight w:val="none"/>
        </w:rPr>
      </w:pPr>
      <w:r>
        <w:rPr>
          <w:rFonts w:hint="eastAsia" w:cs="Times New Roman" w:asciiTheme="majorEastAsia" w:hAnsiTheme="majorEastAsia" w:eastAsiaTheme="majorEastAsia"/>
          <w:b/>
          <w:color w:val="000000"/>
          <w:kern w:val="2"/>
          <w:sz w:val="28"/>
          <w:szCs w:val="28"/>
          <w:highlight w:val="none"/>
        </w:rPr>
        <w:t>招标人：</w:t>
      </w:r>
      <w:r>
        <w:rPr>
          <w:rFonts w:hint="eastAsia" w:cs="Times New Roman" w:asciiTheme="majorEastAsia" w:hAnsiTheme="majorEastAsia" w:eastAsiaTheme="majorEastAsia"/>
          <w:b/>
          <w:color w:val="000000"/>
          <w:kern w:val="2"/>
          <w:sz w:val="28"/>
          <w:szCs w:val="28"/>
          <w:highlight w:val="none"/>
          <w:u w:val="single"/>
        </w:rPr>
        <w:t>中建路桥集团有限公司</w:t>
      </w:r>
    </w:p>
    <w:p w14:paraId="0A0B9C70">
      <w:pPr>
        <w:pStyle w:val="31"/>
        <w:tabs>
          <w:tab w:val="left" w:pos="8100"/>
        </w:tabs>
        <w:spacing w:line="360" w:lineRule="auto"/>
        <w:jc w:val="center"/>
        <w:rPr>
          <w:rFonts w:cs="黑体" w:asciiTheme="majorEastAsia" w:hAnsiTheme="majorEastAsia" w:eastAsiaTheme="majorEastAsia"/>
          <w:sz w:val="32"/>
          <w:szCs w:val="32"/>
          <w:highlight w:val="none"/>
        </w:rPr>
      </w:pPr>
      <w:r>
        <w:rPr>
          <w:rFonts w:hint="eastAsia" w:cs="Times New Roman" w:asciiTheme="majorEastAsia" w:hAnsiTheme="majorEastAsia" w:eastAsiaTheme="majorEastAsia"/>
          <w:b/>
          <w:color w:val="000000"/>
          <w:kern w:val="2"/>
          <w:sz w:val="28"/>
          <w:szCs w:val="28"/>
          <w:highlight w:val="none"/>
        </w:rPr>
        <w:t>招标日期：</w:t>
      </w:r>
      <w:r>
        <w:rPr>
          <w:rFonts w:hint="eastAsia" w:cs="Times New Roman" w:asciiTheme="majorEastAsia" w:hAnsiTheme="majorEastAsia" w:eastAsiaTheme="majorEastAsia"/>
          <w:b/>
          <w:color w:val="000000"/>
          <w:kern w:val="2"/>
          <w:sz w:val="28"/>
          <w:szCs w:val="28"/>
          <w:highlight w:val="none"/>
          <w:u w:val="single"/>
          <w:lang w:val="en-US" w:eastAsia="zh-CN"/>
        </w:rPr>
        <w:t>2025</w:t>
      </w:r>
      <w:r>
        <w:rPr>
          <w:rFonts w:hint="eastAsia" w:cs="Times New Roman" w:asciiTheme="majorEastAsia" w:hAnsiTheme="majorEastAsia" w:eastAsiaTheme="majorEastAsia"/>
          <w:b/>
          <w:color w:val="000000"/>
          <w:kern w:val="2"/>
          <w:sz w:val="28"/>
          <w:szCs w:val="28"/>
          <w:highlight w:val="none"/>
        </w:rPr>
        <w:t>年</w:t>
      </w:r>
      <w:r>
        <w:rPr>
          <w:rFonts w:hint="eastAsia" w:cs="Times New Roman" w:asciiTheme="majorEastAsia" w:hAnsiTheme="majorEastAsia" w:eastAsiaTheme="majorEastAsia"/>
          <w:b/>
          <w:color w:val="000000"/>
          <w:kern w:val="2"/>
          <w:sz w:val="28"/>
          <w:szCs w:val="28"/>
          <w:highlight w:val="none"/>
          <w:u w:val="single"/>
          <w:lang w:val="en-US" w:eastAsia="zh-CN"/>
        </w:rPr>
        <w:t>12</w:t>
      </w:r>
      <w:r>
        <w:rPr>
          <w:rFonts w:hint="eastAsia" w:cs="Times New Roman" w:asciiTheme="majorEastAsia" w:hAnsiTheme="majorEastAsia" w:eastAsiaTheme="majorEastAsia"/>
          <w:b/>
          <w:color w:val="000000"/>
          <w:kern w:val="2"/>
          <w:sz w:val="28"/>
          <w:szCs w:val="28"/>
          <w:highlight w:val="none"/>
        </w:rPr>
        <w:t>月</w:t>
      </w:r>
      <w:r>
        <w:rPr>
          <w:rFonts w:hint="eastAsia" w:cs="Times New Roman" w:asciiTheme="majorEastAsia" w:hAnsiTheme="majorEastAsia" w:eastAsiaTheme="majorEastAsia"/>
          <w:b/>
          <w:color w:val="000000"/>
          <w:kern w:val="2"/>
          <w:sz w:val="28"/>
          <w:szCs w:val="28"/>
          <w:highlight w:val="none"/>
          <w:u w:val="single"/>
          <w:lang w:val="en-US" w:eastAsia="zh-CN"/>
        </w:rPr>
        <w:t>15</w:t>
      </w:r>
      <w:r>
        <w:rPr>
          <w:rFonts w:hint="eastAsia" w:cs="Times New Roman" w:asciiTheme="majorEastAsia" w:hAnsiTheme="majorEastAsia" w:eastAsiaTheme="majorEastAsia"/>
          <w:b/>
          <w:color w:val="000000"/>
          <w:kern w:val="2"/>
          <w:sz w:val="28"/>
          <w:szCs w:val="28"/>
          <w:highlight w:val="none"/>
        </w:rPr>
        <w:t>日</w:t>
      </w:r>
    </w:p>
    <w:p w14:paraId="457EA23F">
      <w:pPr>
        <w:jc w:val="center"/>
        <w:outlineLvl w:val="0"/>
        <w:rPr>
          <w:rFonts w:cs="黑体" w:asciiTheme="majorEastAsia" w:hAnsiTheme="majorEastAsia" w:eastAsiaTheme="majorEastAsia"/>
          <w:sz w:val="32"/>
          <w:szCs w:val="32"/>
          <w:highlight w:val="none"/>
        </w:rPr>
      </w:pPr>
    </w:p>
    <w:p w14:paraId="68D101EE">
      <w:pPr>
        <w:spacing w:line="400" w:lineRule="exact"/>
        <w:ind w:firstLine="420" w:firstLineChars="200"/>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本招标文件由招标公告及以下文件组成：</w:t>
      </w:r>
    </w:p>
    <w:p w14:paraId="080D3BD8">
      <w:pPr>
        <w:spacing w:line="400" w:lineRule="exact"/>
        <w:ind w:firstLine="420" w:firstLineChars="200"/>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第一部分 投标人须知</w:t>
      </w:r>
    </w:p>
    <w:p w14:paraId="39405BA6">
      <w:pPr>
        <w:spacing w:line="400" w:lineRule="exact"/>
        <w:ind w:firstLine="420" w:firstLineChars="200"/>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第二部分 技术标准和图纸</w:t>
      </w:r>
    </w:p>
    <w:p w14:paraId="67408CBC">
      <w:pPr>
        <w:spacing w:line="400" w:lineRule="exact"/>
        <w:ind w:firstLine="420" w:firstLineChars="200"/>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第三部分 投标文件格式</w:t>
      </w:r>
    </w:p>
    <w:p w14:paraId="380EE210">
      <w:pPr>
        <w:spacing w:line="400" w:lineRule="exact"/>
        <w:ind w:firstLine="420" w:firstLineChars="200"/>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第四部分 合同文件（请投标人认真阅读合同文件）</w:t>
      </w:r>
    </w:p>
    <w:p w14:paraId="36A68911">
      <w:pPr>
        <w:jc w:val="center"/>
        <w:outlineLvl w:val="0"/>
        <w:rPr>
          <w:rFonts w:cs="黑体" w:asciiTheme="majorEastAsia" w:hAnsiTheme="majorEastAsia" w:eastAsiaTheme="majorEastAsia"/>
          <w:sz w:val="32"/>
          <w:szCs w:val="32"/>
          <w:highlight w:val="none"/>
        </w:rPr>
      </w:pPr>
    </w:p>
    <w:p w14:paraId="40F681FC">
      <w:pPr>
        <w:jc w:val="center"/>
        <w:outlineLvl w:val="0"/>
        <w:rPr>
          <w:rFonts w:ascii="仿宋_GB2312" w:eastAsia="仿宋_GB2312" w:hAnsiTheme="majorEastAsia"/>
          <w:bCs/>
          <w:sz w:val="32"/>
          <w:szCs w:val="32"/>
          <w:highlight w:val="none"/>
        </w:rPr>
      </w:pPr>
    </w:p>
    <w:p w14:paraId="55712117">
      <w:pPr>
        <w:jc w:val="center"/>
        <w:outlineLvl w:val="0"/>
        <w:rPr>
          <w:rFonts w:ascii="仿宋_GB2312" w:eastAsia="仿宋_GB2312" w:hAnsiTheme="majorEastAsia"/>
          <w:bCs/>
          <w:sz w:val="32"/>
          <w:szCs w:val="32"/>
          <w:highlight w:val="none"/>
        </w:rPr>
      </w:pPr>
    </w:p>
    <w:p w14:paraId="697AAE10">
      <w:pPr>
        <w:jc w:val="center"/>
        <w:outlineLvl w:val="0"/>
        <w:rPr>
          <w:rFonts w:ascii="仿宋_GB2312" w:eastAsia="仿宋_GB2312" w:hAnsiTheme="majorEastAsia"/>
          <w:bCs/>
          <w:sz w:val="32"/>
          <w:szCs w:val="32"/>
          <w:highlight w:val="none"/>
        </w:rPr>
      </w:pPr>
    </w:p>
    <w:p w14:paraId="3F78CD98">
      <w:pPr>
        <w:jc w:val="center"/>
        <w:outlineLvl w:val="0"/>
        <w:rPr>
          <w:rFonts w:ascii="仿宋_GB2312" w:eastAsia="仿宋_GB2312" w:hAnsiTheme="majorEastAsia"/>
          <w:bCs/>
          <w:sz w:val="32"/>
          <w:szCs w:val="32"/>
          <w:highlight w:val="none"/>
        </w:rPr>
      </w:pPr>
    </w:p>
    <w:p w14:paraId="2AEF5B1C">
      <w:pPr>
        <w:jc w:val="center"/>
        <w:outlineLvl w:val="0"/>
        <w:rPr>
          <w:rFonts w:ascii="仿宋_GB2312" w:eastAsia="仿宋_GB2312" w:hAnsiTheme="majorEastAsia"/>
          <w:bCs/>
          <w:sz w:val="32"/>
          <w:szCs w:val="32"/>
          <w:highlight w:val="none"/>
        </w:rPr>
      </w:pPr>
    </w:p>
    <w:p w14:paraId="3A1800A5">
      <w:pPr>
        <w:jc w:val="center"/>
        <w:outlineLvl w:val="0"/>
        <w:rPr>
          <w:rFonts w:ascii="仿宋_GB2312" w:eastAsia="仿宋_GB2312" w:hAnsiTheme="majorEastAsia"/>
          <w:bCs/>
          <w:sz w:val="32"/>
          <w:szCs w:val="32"/>
          <w:highlight w:val="none"/>
        </w:rPr>
      </w:pPr>
    </w:p>
    <w:p w14:paraId="2244CB84">
      <w:pPr>
        <w:jc w:val="center"/>
        <w:outlineLvl w:val="0"/>
        <w:rPr>
          <w:rFonts w:ascii="仿宋_GB2312" w:eastAsia="仿宋_GB2312" w:hAnsiTheme="majorEastAsia"/>
          <w:bCs/>
          <w:sz w:val="32"/>
          <w:szCs w:val="32"/>
          <w:highlight w:val="none"/>
        </w:rPr>
      </w:pPr>
    </w:p>
    <w:p w14:paraId="2E055971">
      <w:pPr>
        <w:jc w:val="center"/>
        <w:outlineLvl w:val="0"/>
        <w:rPr>
          <w:rFonts w:ascii="仿宋_GB2312" w:eastAsia="仿宋_GB2312" w:hAnsiTheme="majorEastAsia"/>
          <w:bCs/>
          <w:sz w:val="32"/>
          <w:szCs w:val="32"/>
          <w:highlight w:val="none"/>
        </w:rPr>
      </w:pPr>
    </w:p>
    <w:p w14:paraId="003CB20E">
      <w:pPr>
        <w:jc w:val="center"/>
        <w:outlineLvl w:val="0"/>
        <w:rPr>
          <w:rFonts w:ascii="仿宋_GB2312" w:eastAsia="仿宋_GB2312" w:hAnsiTheme="majorEastAsia"/>
          <w:bCs/>
          <w:sz w:val="32"/>
          <w:szCs w:val="32"/>
          <w:highlight w:val="none"/>
        </w:rPr>
      </w:pPr>
    </w:p>
    <w:p w14:paraId="799309D5">
      <w:pPr>
        <w:jc w:val="center"/>
        <w:outlineLvl w:val="0"/>
        <w:rPr>
          <w:rFonts w:ascii="仿宋_GB2312" w:eastAsia="仿宋_GB2312" w:hAnsiTheme="majorEastAsia"/>
          <w:bCs/>
          <w:sz w:val="32"/>
          <w:szCs w:val="32"/>
          <w:highlight w:val="none"/>
        </w:rPr>
      </w:pPr>
    </w:p>
    <w:p w14:paraId="1830162E">
      <w:pPr>
        <w:jc w:val="center"/>
        <w:outlineLvl w:val="0"/>
        <w:rPr>
          <w:rFonts w:ascii="仿宋_GB2312" w:eastAsia="仿宋_GB2312" w:hAnsiTheme="majorEastAsia"/>
          <w:bCs/>
          <w:sz w:val="32"/>
          <w:szCs w:val="32"/>
          <w:highlight w:val="none"/>
        </w:rPr>
      </w:pPr>
    </w:p>
    <w:p w14:paraId="13EFB00E">
      <w:pPr>
        <w:jc w:val="center"/>
        <w:outlineLvl w:val="0"/>
        <w:rPr>
          <w:rFonts w:ascii="仿宋_GB2312" w:eastAsia="仿宋_GB2312" w:hAnsiTheme="majorEastAsia"/>
          <w:bCs/>
          <w:sz w:val="32"/>
          <w:szCs w:val="32"/>
          <w:highlight w:val="none"/>
        </w:rPr>
      </w:pPr>
    </w:p>
    <w:p w14:paraId="56CF6038">
      <w:pPr>
        <w:jc w:val="center"/>
        <w:outlineLvl w:val="0"/>
        <w:rPr>
          <w:rFonts w:ascii="仿宋_GB2312" w:eastAsia="仿宋_GB2312" w:hAnsiTheme="majorEastAsia"/>
          <w:bCs/>
          <w:sz w:val="32"/>
          <w:szCs w:val="32"/>
          <w:highlight w:val="none"/>
        </w:rPr>
      </w:pPr>
    </w:p>
    <w:p w14:paraId="711591D7">
      <w:pPr>
        <w:jc w:val="center"/>
        <w:outlineLvl w:val="0"/>
        <w:rPr>
          <w:rFonts w:ascii="仿宋_GB2312" w:eastAsia="仿宋_GB2312" w:hAnsiTheme="majorEastAsia"/>
          <w:bCs/>
          <w:sz w:val="32"/>
          <w:szCs w:val="32"/>
          <w:highlight w:val="none"/>
        </w:rPr>
      </w:pPr>
    </w:p>
    <w:p w14:paraId="234396D6">
      <w:pPr>
        <w:jc w:val="center"/>
        <w:outlineLvl w:val="0"/>
        <w:rPr>
          <w:rFonts w:ascii="仿宋_GB2312" w:eastAsia="仿宋_GB2312" w:hAnsiTheme="majorEastAsia"/>
          <w:bCs/>
          <w:sz w:val="32"/>
          <w:szCs w:val="32"/>
          <w:highlight w:val="none"/>
        </w:rPr>
      </w:pPr>
    </w:p>
    <w:p w14:paraId="32FF663D">
      <w:pPr>
        <w:jc w:val="center"/>
        <w:outlineLvl w:val="0"/>
        <w:rPr>
          <w:rFonts w:ascii="仿宋_GB2312" w:eastAsia="仿宋_GB2312" w:hAnsiTheme="majorEastAsia"/>
          <w:bCs/>
          <w:sz w:val="32"/>
          <w:szCs w:val="32"/>
          <w:highlight w:val="none"/>
        </w:rPr>
      </w:pPr>
    </w:p>
    <w:p w14:paraId="7E1CE25B">
      <w:pPr>
        <w:jc w:val="center"/>
        <w:outlineLvl w:val="0"/>
        <w:rPr>
          <w:rFonts w:ascii="仿宋_GB2312" w:eastAsia="仿宋_GB2312" w:hAnsiTheme="majorEastAsia"/>
          <w:bCs/>
          <w:sz w:val="32"/>
          <w:szCs w:val="32"/>
          <w:highlight w:val="none"/>
        </w:rPr>
      </w:pPr>
    </w:p>
    <w:p w14:paraId="4757087D">
      <w:pPr>
        <w:jc w:val="center"/>
        <w:outlineLvl w:val="0"/>
        <w:rPr>
          <w:rFonts w:ascii="仿宋_GB2312" w:eastAsia="仿宋_GB2312" w:hAnsiTheme="majorEastAsia"/>
          <w:bCs/>
          <w:sz w:val="32"/>
          <w:szCs w:val="32"/>
          <w:highlight w:val="none"/>
        </w:rPr>
      </w:pPr>
    </w:p>
    <w:p w14:paraId="0FD0026D">
      <w:pPr>
        <w:jc w:val="center"/>
        <w:outlineLvl w:val="0"/>
        <w:rPr>
          <w:rFonts w:ascii="仿宋_GB2312" w:eastAsia="仿宋_GB2312" w:hAnsiTheme="majorEastAsia"/>
          <w:bCs/>
          <w:sz w:val="32"/>
          <w:szCs w:val="32"/>
          <w:highlight w:val="none"/>
        </w:rPr>
      </w:pPr>
    </w:p>
    <w:p w14:paraId="0FD3F768">
      <w:pPr>
        <w:jc w:val="center"/>
        <w:outlineLvl w:val="0"/>
        <w:rPr>
          <w:rFonts w:ascii="仿宋_GB2312" w:eastAsia="仿宋_GB2312" w:hAnsiTheme="majorEastAsia"/>
          <w:bCs/>
          <w:sz w:val="32"/>
          <w:szCs w:val="32"/>
          <w:highlight w:val="none"/>
        </w:rPr>
      </w:pPr>
    </w:p>
    <w:p w14:paraId="5592C8A7">
      <w:pPr>
        <w:jc w:val="center"/>
        <w:outlineLvl w:val="0"/>
        <w:rPr>
          <w:rFonts w:ascii="仿宋_GB2312" w:eastAsia="仿宋_GB2312" w:hAnsiTheme="majorEastAsia"/>
          <w:bCs/>
          <w:sz w:val="32"/>
          <w:szCs w:val="32"/>
          <w:highlight w:val="none"/>
        </w:rPr>
      </w:pPr>
    </w:p>
    <w:p w14:paraId="5D9C2888">
      <w:pPr>
        <w:jc w:val="center"/>
        <w:outlineLvl w:val="0"/>
        <w:rPr>
          <w:rFonts w:ascii="仿宋_GB2312" w:eastAsia="仿宋_GB2312" w:hAnsiTheme="majorEastAsia"/>
          <w:bCs/>
          <w:sz w:val="32"/>
          <w:szCs w:val="32"/>
          <w:highlight w:val="none"/>
        </w:rPr>
      </w:pPr>
    </w:p>
    <w:p w14:paraId="222924F8">
      <w:pPr>
        <w:jc w:val="center"/>
        <w:outlineLvl w:val="0"/>
        <w:rPr>
          <w:rFonts w:ascii="仿宋_GB2312" w:eastAsia="仿宋_GB2312" w:hAnsiTheme="majorEastAsia"/>
          <w:bCs/>
          <w:sz w:val="32"/>
          <w:szCs w:val="32"/>
          <w:highlight w:val="none"/>
        </w:rPr>
      </w:pPr>
    </w:p>
    <w:p w14:paraId="31F6325B">
      <w:pPr>
        <w:widowControl/>
        <w:jc w:val="center"/>
        <w:rPr>
          <w:rFonts w:hint="eastAsia" w:ascii="仿宋_GB2312" w:eastAsia="仿宋_GB2312" w:hAnsiTheme="majorEastAsia"/>
          <w:b/>
          <w:bCs/>
          <w:sz w:val="28"/>
          <w:szCs w:val="28"/>
          <w:highlight w:val="none"/>
        </w:rPr>
      </w:pPr>
    </w:p>
    <w:p w14:paraId="3C687C50">
      <w:pPr>
        <w:widowControl/>
        <w:jc w:val="center"/>
        <w:rPr>
          <w:rFonts w:hint="eastAsia" w:ascii="仿宋_GB2312" w:eastAsia="仿宋_GB2312" w:hAnsiTheme="majorEastAsia"/>
          <w:b/>
          <w:bCs/>
          <w:sz w:val="28"/>
          <w:szCs w:val="28"/>
          <w:highlight w:val="none"/>
        </w:rPr>
      </w:pPr>
    </w:p>
    <w:p w14:paraId="74393687">
      <w:pPr>
        <w:widowControl/>
        <w:jc w:val="center"/>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第一部分  投标人须知</w:t>
      </w:r>
    </w:p>
    <w:p w14:paraId="12E29405">
      <w:pPr>
        <w:pStyle w:val="181"/>
        <w:keepNext w:val="0"/>
        <w:keepLines w:val="0"/>
        <w:spacing w:line="240" w:lineRule="exact"/>
        <w:jc w:val="left"/>
        <w:rPr>
          <w:rFonts w:ascii="仿宋_GB2312" w:eastAsia="仿宋_GB2312" w:cs="宋体" w:hAnsiTheme="minorEastAsia"/>
          <w:bCs/>
          <w:sz w:val="21"/>
          <w:szCs w:val="21"/>
          <w:highlight w:val="none"/>
        </w:rPr>
      </w:pPr>
      <w:r>
        <w:rPr>
          <w:rFonts w:hint="eastAsia" w:ascii="仿宋_GB2312" w:eastAsia="仿宋_GB2312" w:cs="宋体" w:hAnsiTheme="minorEastAsia"/>
          <w:bCs/>
          <w:sz w:val="21"/>
          <w:szCs w:val="21"/>
          <w:highlight w:val="none"/>
        </w:rPr>
        <w:t>投标人须知前附表：</w:t>
      </w:r>
    </w:p>
    <w:tbl>
      <w:tblPr>
        <w:tblStyle w:val="35"/>
        <w:tblpPr w:leftFromText="180" w:rightFromText="180" w:vertAnchor="text" w:horzAnchor="margin" w:tblpY="241"/>
        <w:tblW w:w="5079" w:type="pct"/>
        <w:tblInd w:w="0" w:type="dxa"/>
        <w:tblLayout w:type="autofit"/>
        <w:tblCellMar>
          <w:top w:w="0" w:type="dxa"/>
          <w:left w:w="108" w:type="dxa"/>
          <w:bottom w:w="0" w:type="dxa"/>
          <w:right w:w="108" w:type="dxa"/>
        </w:tblCellMar>
      </w:tblPr>
      <w:tblGrid>
        <w:gridCol w:w="709"/>
        <w:gridCol w:w="1693"/>
        <w:gridCol w:w="6594"/>
      </w:tblGrid>
      <w:tr w14:paraId="411F3CB4">
        <w:tblPrEx>
          <w:tblCellMar>
            <w:top w:w="0" w:type="dxa"/>
            <w:left w:w="108" w:type="dxa"/>
            <w:bottom w:w="0" w:type="dxa"/>
            <w:right w:w="108" w:type="dxa"/>
          </w:tblCellMar>
        </w:tblPrEx>
        <w:tc>
          <w:tcPr>
            <w:tcW w:w="394" w:type="pct"/>
            <w:tcBorders>
              <w:top w:val="single" w:color="auto" w:sz="4" w:space="0"/>
              <w:left w:val="single" w:color="auto" w:sz="4" w:space="0"/>
              <w:bottom w:val="single" w:color="auto" w:sz="4" w:space="0"/>
              <w:right w:val="single" w:color="auto" w:sz="4" w:space="0"/>
            </w:tcBorders>
            <w:vAlign w:val="center"/>
          </w:tcPr>
          <w:p w14:paraId="7C496964">
            <w:pPr>
              <w:pStyle w:val="181"/>
              <w:keepNext w:val="0"/>
              <w:keepLines w:val="0"/>
              <w:jc w:val="center"/>
              <w:rPr>
                <w:rFonts w:ascii="仿宋_GB2312" w:eastAsia="仿宋_GB2312" w:cs="宋体" w:hAnsiTheme="minorEastAsia"/>
                <w:sz w:val="21"/>
                <w:szCs w:val="21"/>
                <w:highlight w:val="none"/>
              </w:rPr>
            </w:pPr>
            <w:bookmarkStart w:id="1" w:name="_Toc144974496"/>
            <w:bookmarkStart w:id="2" w:name="_Toc238797549"/>
            <w:bookmarkStart w:id="3" w:name="_Toc152042304"/>
            <w:bookmarkStart w:id="4" w:name="_Toc152045528"/>
            <w:bookmarkStart w:id="5" w:name="_Toc238552194"/>
            <w:bookmarkStart w:id="6" w:name="_Toc287545429"/>
            <w:r>
              <w:rPr>
                <w:rFonts w:hint="eastAsia" w:ascii="仿宋_GB2312" w:eastAsia="仿宋_GB2312" w:cs="宋体" w:hAnsiTheme="minorEastAsia"/>
                <w:sz w:val="21"/>
                <w:szCs w:val="21"/>
                <w:highlight w:val="none"/>
              </w:rPr>
              <w:t>序号</w:t>
            </w:r>
          </w:p>
        </w:tc>
        <w:tc>
          <w:tcPr>
            <w:tcW w:w="941" w:type="pct"/>
            <w:tcBorders>
              <w:top w:val="single" w:color="auto" w:sz="4" w:space="0"/>
              <w:left w:val="single" w:color="auto" w:sz="4" w:space="0"/>
              <w:bottom w:val="single" w:color="auto" w:sz="4" w:space="0"/>
              <w:right w:val="single" w:color="auto" w:sz="4" w:space="0"/>
            </w:tcBorders>
            <w:vAlign w:val="center"/>
          </w:tcPr>
          <w:p w14:paraId="1471B46D">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条  款  名  称</w:t>
            </w:r>
          </w:p>
        </w:tc>
        <w:tc>
          <w:tcPr>
            <w:tcW w:w="3664" w:type="pct"/>
            <w:tcBorders>
              <w:top w:val="single" w:color="auto" w:sz="4" w:space="0"/>
              <w:left w:val="single" w:color="auto" w:sz="4" w:space="0"/>
              <w:bottom w:val="single" w:color="auto" w:sz="4" w:space="0"/>
              <w:right w:val="single" w:color="auto" w:sz="4" w:space="0"/>
            </w:tcBorders>
            <w:vAlign w:val="center"/>
          </w:tcPr>
          <w:p w14:paraId="383A83BC">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编  列  内  容</w:t>
            </w:r>
          </w:p>
        </w:tc>
      </w:tr>
      <w:tr w14:paraId="65BB5211">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2DF5B27A">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1</w:t>
            </w:r>
          </w:p>
        </w:tc>
        <w:tc>
          <w:tcPr>
            <w:tcW w:w="941" w:type="pct"/>
            <w:tcBorders>
              <w:top w:val="single" w:color="auto" w:sz="4" w:space="0"/>
              <w:left w:val="single" w:color="auto" w:sz="4" w:space="0"/>
              <w:bottom w:val="single" w:color="auto" w:sz="4" w:space="0"/>
              <w:right w:val="single" w:color="auto" w:sz="4" w:space="0"/>
            </w:tcBorders>
            <w:vAlign w:val="center"/>
          </w:tcPr>
          <w:p w14:paraId="3CE24509">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招标物资种类及数量</w:t>
            </w:r>
          </w:p>
        </w:tc>
        <w:tc>
          <w:tcPr>
            <w:tcW w:w="3664" w:type="pct"/>
            <w:tcBorders>
              <w:top w:val="single" w:color="auto" w:sz="4" w:space="0"/>
              <w:left w:val="single" w:color="auto" w:sz="4" w:space="0"/>
              <w:bottom w:val="single" w:color="auto" w:sz="4" w:space="0"/>
              <w:right w:val="single" w:color="auto" w:sz="4" w:space="0"/>
            </w:tcBorders>
            <w:vAlign w:val="center"/>
          </w:tcPr>
          <w:p w14:paraId="227224E0">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详见总则4.1</w:t>
            </w:r>
          </w:p>
        </w:tc>
      </w:tr>
      <w:tr w14:paraId="7C4CBE54">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35127DC1">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2</w:t>
            </w:r>
          </w:p>
        </w:tc>
        <w:tc>
          <w:tcPr>
            <w:tcW w:w="941" w:type="pct"/>
            <w:tcBorders>
              <w:top w:val="single" w:color="auto" w:sz="4" w:space="0"/>
              <w:left w:val="single" w:color="auto" w:sz="4" w:space="0"/>
              <w:bottom w:val="single" w:color="auto" w:sz="4" w:space="0"/>
              <w:right w:val="single" w:color="auto" w:sz="4" w:space="0"/>
            </w:tcBorders>
            <w:vAlign w:val="center"/>
          </w:tcPr>
          <w:p w14:paraId="6B230528">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招标内容</w:t>
            </w:r>
          </w:p>
        </w:tc>
        <w:tc>
          <w:tcPr>
            <w:tcW w:w="3664" w:type="pct"/>
            <w:tcBorders>
              <w:top w:val="single" w:color="auto" w:sz="4" w:space="0"/>
              <w:left w:val="single" w:color="auto" w:sz="4" w:space="0"/>
              <w:bottom w:val="single" w:color="auto" w:sz="4" w:space="0"/>
              <w:right w:val="single" w:color="auto" w:sz="4" w:space="0"/>
            </w:tcBorders>
            <w:vAlign w:val="center"/>
          </w:tcPr>
          <w:p w14:paraId="02F39BF3">
            <w:pPr>
              <w:pStyle w:val="181"/>
              <w:keepNext w:val="0"/>
              <w:keepLines w:val="0"/>
              <w:jc w:val="center"/>
              <w:rPr>
                <w:rFonts w:hint="default" w:ascii="仿宋_GB2312" w:eastAsia="仿宋_GB2312" w:cs="宋体" w:hAnsiTheme="minorEastAsia"/>
                <w:sz w:val="21"/>
                <w:szCs w:val="21"/>
                <w:highlight w:val="none"/>
                <w:u w:val="none"/>
                <w:lang w:val="en-US" w:eastAsia="zh-CN"/>
              </w:rPr>
            </w:pPr>
            <w:r>
              <w:rPr>
                <w:rFonts w:hint="eastAsia" w:ascii="仿宋_GB2312" w:eastAsia="仿宋_GB2312" w:cs="宋体" w:hAnsiTheme="minorEastAsia"/>
                <w:sz w:val="21"/>
                <w:szCs w:val="21"/>
                <w:highlight w:val="none"/>
                <w:lang w:val="en-US" w:eastAsia="zh-CN"/>
              </w:rPr>
              <w:t>昌都市卡若区嘎玛乡达那村公路工程项目活动板房物资采购招标</w:t>
            </w:r>
          </w:p>
        </w:tc>
      </w:tr>
      <w:tr w14:paraId="3A852AA2">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2FD4C49C">
            <w:pPr>
              <w:pStyle w:val="181"/>
              <w:keepNext w:val="0"/>
              <w:keepLines w:val="0"/>
              <w:jc w:val="center"/>
              <w:rPr>
                <w:rFonts w:ascii="仿宋_GB2312" w:eastAsia="仿宋_GB2312" w:cs="宋体" w:hAnsiTheme="minorEastAsia"/>
                <w:color w:val="000000" w:themeColor="text1"/>
                <w:sz w:val="21"/>
                <w:szCs w:val="21"/>
                <w:highlight w:val="none"/>
              </w:rPr>
            </w:pPr>
            <w:r>
              <w:rPr>
                <w:rFonts w:hint="eastAsia" w:ascii="仿宋_GB2312" w:eastAsia="仿宋_GB2312" w:cs="宋体" w:hAnsiTheme="minorEastAsia"/>
                <w:color w:val="000000" w:themeColor="text1"/>
                <w:sz w:val="21"/>
                <w:szCs w:val="21"/>
                <w:highlight w:val="none"/>
              </w:rPr>
              <w:t>3</w:t>
            </w:r>
          </w:p>
        </w:tc>
        <w:tc>
          <w:tcPr>
            <w:tcW w:w="941" w:type="pct"/>
            <w:tcBorders>
              <w:top w:val="single" w:color="auto" w:sz="4" w:space="0"/>
              <w:left w:val="single" w:color="auto" w:sz="4" w:space="0"/>
              <w:bottom w:val="single" w:color="auto" w:sz="4" w:space="0"/>
              <w:right w:val="single" w:color="auto" w:sz="4" w:space="0"/>
            </w:tcBorders>
            <w:vAlign w:val="center"/>
          </w:tcPr>
          <w:p w14:paraId="62A73263">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投标人应具备承担本招标物资生产供应能力</w:t>
            </w:r>
          </w:p>
        </w:tc>
        <w:tc>
          <w:tcPr>
            <w:tcW w:w="3664" w:type="pct"/>
            <w:tcBorders>
              <w:top w:val="single" w:color="auto" w:sz="4" w:space="0"/>
              <w:left w:val="single" w:color="auto" w:sz="4" w:space="0"/>
              <w:bottom w:val="single" w:color="auto" w:sz="4" w:space="0"/>
              <w:right w:val="single" w:color="auto" w:sz="4" w:space="0"/>
            </w:tcBorders>
            <w:vAlign w:val="center"/>
          </w:tcPr>
          <w:p w14:paraId="347E1CB4">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营业范围要求：在中华人民共和国境内依法注册、具有独立法人资格以及招标物资生产供应经验的生产商或销售商；</w:t>
            </w:r>
          </w:p>
          <w:p w14:paraId="7D1935CD">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生产能力要求：</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需满足所供应项目材料使用的能力</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 </w:t>
            </w:r>
          </w:p>
          <w:p w14:paraId="496F0338">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质量保证能力要求：具有ISO9000质量管理体系认证证书</w:t>
            </w:r>
            <w:r>
              <w:rPr>
                <w:rFonts w:hint="eastAsia" w:ascii="仿宋_GB2312" w:eastAsia="仿宋_GB2312" w:cs="宋体" w:hAnsiTheme="minorEastAsia"/>
                <w:sz w:val="21"/>
                <w:szCs w:val="21"/>
                <w:highlight w:val="yellow"/>
                <w:lang w:eastAsia="zh-CN"/>
              </w:rPr>
              <w:t>（</w:t>
            </w:r>
            <w:r>
              <w:rPr>
                <w:rFonts w:hint="eastAsia" w:ascii="仿宋_GB2312" w:eastAsia="仿宋_GB2312" w:cs="宋体" w:hAnsiTheme="minorEastAsia"/>
                <w:sz w:val="21"/>
                <w:szCs w:val="21"/>
                <w:highlight w:val="yellow"/>
                <w:lang w:val="en-US" w:eastAsia="zh-CN"/>
              </w:rPr>
              <w:t>代理商或贸易公司可提供生产厂家的证书</w:t>
            </w:r>
            <w:r>
              <w:rPr>
                <w:rFonts w:hint="eastAsia" w:ascii="仿宋_GB2312" w:eastAsia="仿宋_GB2312" w:cs="宋体" w:hAnsiTheme="minorEastAsia"/>
                <w:sz w:val="21"/>
                <w:szCs w:val="21"/>
                <w:highlight w:val="yellow"/>
                <w:lang w:eastAsia="zh-CN"/>
              </w:rPr>
              <w:t>）</w:t>
            </w:r>
            <w:r>
              <w:rPr>
                <w:rFonts w:hint="eastAsia" w:ascii="仿宋_GB2312" w:eastAsia="仿宋_GB2312" w:cs="宋体" w:hAnsiTheme="minorEastAsia"/>
                <w:sz w:val="21"/>
                <w:szCs w:val="21"/>
                <w:highlight w:val="none"/>
              </w:rPr>
              <w:t>；物资各项指标均必须满足招标方施工技术要求，满足中华人民共和国国家、地方及行业最新颁布的相关标准及技术规范，如果规范、标准、要求适用于同一种情况，则以标准高</w:t>
            </w:r>
            <w:r>
              <w:rPr>
                <w:rFonts w:hint="eastAsia" w:ascii="仿宋_GB2312" w:eastAsia="仿宋_GB2312" w:cs="宋体" w:hAnsiTheme="minorEastAsia"/>
                <w:sz w:val="21"/>
                <w:szCs w:val="21"/>
                <w:highlight w:val="none"/>
                <w:lang w:val="en-US" w:eastAsia="zh-CN"/>
              </w:rPr>
              <w:t>的</w:t>
            </w:r>
            <w:r>
              <w:rPr>
                <w:rFonts w:hint="eastAsia" w:ascii="仿宋_GB2312" w:eastAsia="仿宋_GB2312" w:cs="宋体" w:hAnsiTheme="minorEastAsia"/>
                <w:sz w:val="21"/>
                <w:szCs w:val="21"/>
                <w:highlight w:val="none"/>
              </w:rPr>
              <w:t xml:space="preserve">为准； </w:t>
            </w:r>
            <w:r>
              <w:rPr>
                <w:rFonts w:hint="eastAsia" w:ascii="仿宋_GB2312" w:eastAsia="仿宋_GB2312" w:cs="宋体" w:hAnsiTheme="minorEastAsia"/>
                <w:sz w:val="21"/>
                <w:szCs w:val="21"/>
                <w:highlight w:val="none"/>
                <w:lang w:val="en-US" w:eastAsia="zh-CN"/>
              </w:rPr>
              <w:t>具有</w:t>
            </w:r>
            <w:r>
              <w:rPr>
                <w:rFonts w:hint="eastAsia" w:ascii="仿宋_GB2312" w:hAnsi="仿宋" w:eastAsia="仿宋_GB2312"/>
                <w:bCs/>
                <w:color w:val="000000" w:themeColor="text1"/>
                <w:sz w:val="21"/>
                <w:szCs w:val="21"/>
                <w:highlight w:val="none"/>
                <w:lang w:val="en-US" w:eastAsia="zh-CN"/>
              </w:rPr>
              <w:t>绿色、节能、环保管理体系和管理，符合国家关于碳排放标准的要求。</w:t>
            </w:r>
            <w:r>
              <w:rPr>
                <w:rFonts w:hint="eastAsia" w:ascii="仿宋_GB2312" w:eastAsia="仿宋_GB2312" w:cs="宋体" w:hAnsiTheme="minorEastAsia"/>
                <w:sz w:val="21"/>
                <w:szCs w:val="21"/>
                <w:highlight w:val="none"/>
              </w:rPr>
              <w:t xml:space="preserve">  </w:t>
            </w:r>
          </w:p>
          <w:p w14:paraId="1097A6B7">
            <w:pPr>
              <w:pStyle w:val="181"/>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财务能力要求：具有健全的财务会计制度，近两年财务状况良好； </w:t>
            </w:r>
          </w:p>
          <w:p w14:paraId="6B21CB1E">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供货业绩要求：投标人须具有近三年类似工程供货业绩（附合同扫描件，提供原件备查）；</w:t>
            </w:r>
          </w:p>
          <w:p w14:paraId="0D40E703">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履约信用要求：良好，无不良社会记录；</w:t>
            </w:r>
          </w:p>
          <w:p w14:paraId="093C875E">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其他要求：投标人须提供有效的符合招标文件要求的合格检测报告</w:t>
            </w:r>
            <w:r>
              <w:rPr>
                <w:rFonts w:hint="eastAsia" w:ascii="仿宋_GB2312" w:hAnsi="宋体" w:eastAsia="仿宋_GB2312" w:cs="宋体"/>
                <w:sz w:val="21"/>
                <w:szCs w:val="21"/>
                <w:highlight w:val="none"/>
              </w:rPr>
              <w:t>。</w:t>
            </w:r>
          </w:p>
        </w:tc>
      </w:tr>
      <w:tr w14:paraId="1632CBDD">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33D8A4F3">
            <w:pPr>
              <w:pStyle w:val="181"/>
              <w:keepNext w:val="0"/>
              <w:keepLines w:val="0"/>
              <w:jc w:val="center"/>
              <w:rPr>
                <w:rFonts w:ascii="仿宋_GB2312" w:eastAsia="仿宋_GB2312" w:cs="宋体" w:hAnsiTheme="minorEastAsia"/>
                <w:color w:val="000000" w:themeColor="text1"/>
                <w:sz w:val="21"/>
                <w:szCs w:val="21"/>
                <w:highlight w:val="none"/>
              </w:rPr>
            </w:pPr>
            <w:r>
              <w:rPr>
                <w:rFonts w:hint="eastAsia" w:ascii="仿宋_GB2312" w:eastAsia="仿宋_GB2312" w:cs="宋体" w:hAnsiTheme="minorEastAsia"/>
                <w:color w:val="000000" w:themeColor="text1"/>
                <w:sz w:val="21"/>
                <w:szCs w:val="21"/>
                <w:highlight w:val="none"/>
              </w:rPr>
              <w:t>4</w:t>
            </w:r>
          </w:p>
        </w:tc>
        <w:tc>
          <w:tcPr>
            <w:tcW w:w="941" w:type="pct"/>
            <w:tcBorders>
              <w:top w:val="single" w:color="auto" w:sz="4" w:space="0"/>
              <w:left w:val="single" w:color="auto" w:sz="4" w:space="0"/>
              <w:bottom w:val="single" w:color="auto" w:sz="4" w:space="0"/>
              <w:right w:val="single" w:color="auto" w:sz="4" w:space="0"/>
            </w:tcBorders>
            <w:vAlign w:val="center"/>
          </w:tcPr>
          <w:p w14:paraId="480E6A1A">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结算方式</w:t>
            </w:r>
          </w:p>
        </w:tc>
        <w:tc>
          <w:tcPr>
            <w:tcW w:w="3664" w:type="pct"/>
            <w:tcBorders>
              <w:top w:val="single" w:color="auto" w:sz="4" w:space="0"/>
              <w:left w:val="single" w:color="auto" w:sz="4" w:space="0"/>
              <w:bottom w:val="single" w:color="auto" w:sz="4" w:space="0"/>
              <w:right w:val="single" w:color="auto" w:sz="4" w:space="0"/>
            </w:tcBorders>
            <w:vAlign w:val="center"/>
          </w:tcPr>
          <w:p w14:paraId="246C00E3">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实行月结，一票结算。每月</w:t>
            </w:r>
            <w:r>
              <w:rPr>
                <w:rFonts w:hint="eastAsia" w:ascii="仿宋_GB2312" w:eastAsia="仿宋_GB2312" w:cs="宋体" w:hAnsiTheme="minorEastAsia"/>
                <w:sz w:val="21"/>
                <w:szCs w:val="21"/>
                <w:highlight w:val="none"/>
                <w:u w:val="single"/>
                <w:lang w:val="en-US" w:eastAsia="zh-CN"/>
              </w:rPr>
              <w:t>15</w:t>
            </w:r>
            <w:r>
              <w:rPr>
                <w:rFonts w:hint="eastAsia" w:ascii="仿宋_GB2312" w:eastAsia="仿宋_GB2312" w:cs="宋体" w:hAnsiTheme="minorEastAsia"/>
                <w:sz w:val="21"/>
                <w:szCs w:val="21"/>
                <w:highlight w:val="none"/>
              </w:rPr>
              <w:t>日对上月</w:t>
            </w:r>
            <w:r>
              <w:rPr>
                <w:rFonts w:hint="eastAsia" w:ascii="仿宋_GB2312" w:eastAsia="仿宋_GB2312" w:cs="宋体" w:hAnsiTheme="minorEastAsia"/>
                <w:sz w:val="21"/>
                <w:szCs w:val="21"/>
                <w:highlight w:val="none"/>
                <w:u w:val="single"/>
                <w:lang w:val="en-US" w:eastAsia="zh-CN"/>
              </w:rPr>
              <w:t>16</w:t>
            </w:r>
            <w:r>
              <w:rPr>
                <w:rFonts w:hint="eastAsia" w:ascii="仿宋_GB2312" w:eastAsia="仿宋_GB2312" w:cs="宋体" w:hAnsiTheme="minorEastAsia"/>
                <w:sz w:val="21"/>
                <w:szCs w:val="21"/>
                <w:highlight w:val="none"/>
              </w:rPr>
              <w:t>日到本月</w:t>
            </w:r>
            <w:r>
              <w:rPr>
                <w:rFonts w:hint="eastAsia" w:ascii="仿宋_GB2312" w:eastAsia="仿宋_GB2312" w:cs="宋体" w:hAnsiTheme="minorEastAsia"/>
                <w:sz w:val="21"/>
                <w:szCs w:val="21"/>
                <w:highlight w:val="none"/>
                <w:u w:val="single"/>
                <w:lang w:val="en-US" w:eastAsia="zh-CN"/>
              </w:rPr>
              <w:t>15</w:t>
            </w:r>
            <w:r>
              <w:rPr>
                <w:rFonts w:hint="eastAsia" w:ascii="仿宋_GB2312" w:eastAsia="仿宋_GB2312" w:cs="宋体" w:hAnsiTheme="minorEastAsia"/>
                <w:sz w:val="21"/>
                <w:szCs w:val="21"/>
                <w:highlight w:val="none"/>
              </w:rPr>
              <w:t>日所供应的物资办理月结手续</w:t>
            </w:r>
          </w:p>
        </w:tc>
      </w:tr>
      <w:tr w14:paraId="47DBD10F">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5B24741D">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5</w:t>
            </w:r>
          </w:p>
        </w:tc>
        <w:tc>
          <w:tcPr>
            <w:tcW w:w="941" w:type="pct"/>
            <w:tcBorders>
              <w:top w:val="single" w:color="auto" w:sz="4" w:space="0"/>
              <w:left w:val="single" w:color="auto" w:sz="4" w:space="0"/>
              <w:bottom w:val="single" w:color="auto" w:sz="4" w:space="0"/>
              <w:right w:val="single" w:color="auto" w:sz="4" w:space="0"/>
            </w:tcBorders>
            <w:vAlign w:val="center"/>
          </w:tcPr>
          <w:p w14:paraId="080B74E5">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付款比例</w:t>
            </w:r>
          </w:p>
        </w:tc>
        <w:tc>
          <w:tcPr>
            <w:tcW w:w="3664" w:type="pct"/>
            <w:tcBorders>
              <w:top w:val="single" w:color="auto" w:sz="4" w:space="0"/>
              <w:left w:val="single" w:color="auto" w:sz="4" w:space="0"/>
              <w:bottom w:val="single" w:color="auto" w:sz="4" w:space="0"/>
              <w:right w:val="single" w:color="auto" w:sz="4" w:space="0"/>
            </w:tcBorders>
            <w:vAlign w:val="center"/>
          </w:tcPr>
          <w:p w14:paraId="7FDBAF93">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无预付款，货款来源于项目工程结算款。付款期限自双方确认结算金额之日起计算，暂定为在甲乙双方完成月度物资结算手续且甲方收到乙</w:t>
            </w:r>
            <w:r>
              <w:rPr>
                <w:rFonts w:hint="eastAsia" w:ascii="仿宋_GB2312" w:eastAsia="仿宋_GB2312" w:cs="宋体" w:hAnsiTheme="minorEastAsia"/>
                <w:color w:val="191919" w:themeColor="background1" w:themeShade="1A"/>
                <w:sz w:val="21"/>
                <w:szCs w:val="21"/>
                <w:highlight w:val="none"/>
              </w:rPr>
              <w:t>方相应全额发票后</w:t>
            </w:r>
            <w:r>
              <w:rPr>
                <w:rFonts w:hint="eastAsia" w:ascii="仿宋_GB2312" w:eastAsia="仿宋_GB2312" w:cs="宋体" w:hAnsiTheme="minorEastAsia"/>
                <w:sz w:val="21"/>
                <w:szCs w:val="21"/>
                <w:highlight w:val="none"/>
              </w:rPr>
              <w:t>，</w:t>
            </w:r>
            <w:r>
              <w:rPr>
                <w:rFonts w:hint="eastAsia" w:ascii="仿宋_GB2312" w:eastAsia="仿宋_GB2312" w:cs="宋体" w:hAnsiTheme="minorEastAsia"/>
                <w:sz w:val="21"/>
                <w:szCs w:val="21"/>
                <w:highlight w:val="none"/>
                <w:u w:val="single"/>
                <w:lang w:val="en-US" w:eastAsia="zh-CN"/>
              </w:rPr>
              <w:t>1</w:t>
            </w:r>
            <w:r>
              <w:rPr>
                <w:rFonts w:hint="eastAsia" w:ascii="仿宋_GB2312" w:eastAsia="仿宋_GB2312" w:cs="宋体" w:hAnsiTheme="minorEastAsia"/>
                <w:sz w:val="21"/>
                <w:szCs w:val="21"/>
                <w:highlight w:val="none"/>
              </w:rPr>
              <w:t>个月内支付当期应付货款的</w:t>
            </w:r>
            <w:r>
              <w:rPr>
                <w:rFonts w:hint="eastAsia" w:ascii="仿宋_GB2312" w:eastAsia="仿宋_GB2312" w:cs="宋体" w:hAnsiTheme="minorEastAsia"/>
                <w:sz w:val="21"/>
                <w:szCs w:val="21"/>
                <w:highlight w:val="none"/>
                <w:u w:val="single"/>
                <w:lang w:val="en-US" w:eastAsia="zh-CN"/>
              </w:rPr>
              <w:t xml:space="preserve"> 95 </w:t>
            </w:r>
            <w:r>
              <w:rPr>
                <w:rFonts w:hint="eastAsia" w:ascii="仿宋_GB2312" w:eastAsia="仿宋_GB2312" w:cs="宋体" w:hAnsiTheme="minorEastAsia"/>
                <w:sz w:val="21"/>
                <w:szCs w:val="21"/>
                <w:highlight w:val="none"/>
              </w:rPr>
              <w:t>%，</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个月内支付至当期货款的</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w:t>
            </w:r>
            <w:r>
              <w:rPr>
                <w:rFonts w:hint="eastAsia" w:ascii="仿宋_GB2312" w:hAnsi="仿宋_GB2312" w:eastAsia="仿宋_GB2312" w:cs="仿宋_GB2312"/>
                <w:color w:val="000000" w:themeColor="text1"/>
                <w:sz w:val="21"/>
                <w:szCs w:val="21"/>
                <w:highlight w:val="none"/>
              </w:rPr>
              <w:t>余下</w:t>
            </w:r>
            <w:r>
              <w:rPr>
                <w:rFonts w:hint="eastAsia" w:ascii="仿宋_GB2312" w:hAnsi="仿宋_GB2312" w:eastAsia="仿宋_GB2312" w:cs="仿宋_GB2312"/>
                <w:color w:val="000000" w:themeColor="text1"/>
                <w:sz w:val="21"/>
                <w:szCs w:val="21"/>
                <w:highlight w:val="none"/>
                <w:u w:val="single"/>
                <w:lang w:val="en-US" w:eastAsia="zh-CN"/>
              </w:rPr>
              <w:t xml:space="preserve"> 5 </w:t>
            </w:r>
            <w:r>
              <w:rPr>
                <w:rFonts w:hint="eastAsia" w:ascii="仿宋_GB2312" w:hAnsi="仿宋_GB2312" w:eastAsia="仿宋_GB2312" w:cs="仿宋_GB2312"/>
                <w:color w:val="000000" w:themeColor="text1"/>
                <w:sz w:val="21"/>
                <w:szCs w:val="21"/>
                <w:highlight w:val="none"/>
              </w:rPr>
              <w:t>%</w:t>
            </w:r>
            <w:r>
              <w:rPr>
                <w:rFonts w:hint="eastAsia" w:ascii="仿宋_GB2312" w:hAnsi="仿宋_GB2312" w:eastAsia="仿宋_GB2312" w:cs="仿宋_GB2312"/>
                <w:color w:val="000000" w:themeColor="text1"/>
                <w:sz w:val="21"/>
                <w:szCs w:val="21"/>
                <w:highlight w:val="none"/>
                <w:lang w:val="en-US" w:eastAsia="zh-CN"/>
              </w:rPr>
              <w:t>结算</w:t>
            </w:r>
            <w:r>
              <w:rPr>
                <w:rFonts w:hint="eastAsia" w:ascii="仿宋_GB2312" w:hAnsi="仿宋_GB2312" w:eastAsia="仿宋_GB2312" w:cs="仿宋_GB2312"/>
                <w:color w:val="000000" w:themeColor="text1"/>
                <w:sz w:val="21"/>
                <w:szCs w:val="21"/>
                <w:highlight w:val="none"/>
              </w:rPr>
              <w:t>货款在乙方</w:t>
            </w:r>
            <w:r>
              <w:rPr>
                <w:rFonts w:hint="eastAsia" w:ascii="仿宋_GB2312" w:hAnsi="仿宋_GB2312" w:eastAsia="仿宋_GB2312" w:cs="仿宋_GB2312"/>
                <w:color w:val="000000" w:themeColor="text1"/>
                <w:sz w:val="21"/>
                <w:szCs w:val="21"/>
                <w:highlight w:val="none"/>
                <w:lang w:val="en-US" w:eastAsia="zh-CN"/>
              </w:rPr>
              <w:t>供货完毕、办理完最终结算后</w:t>
            </w:r>
            <w:r>
              <w:rPr>
                <w:rFonts w:hint="eastAsia" w:ascii="仿宋_GB2312" w:hAnsi="仿宋_GB2312" w:eastAsia="仿宋_GB2312" w:cs="仿宋_GB2312"/>
                <w:color w:val="000000" w:themeColor="text1"/>
                <w:sz w:val="21"/>
                <w:szCs w:val="21"/>
                <w:highlight w:val="none"/>
                <w:u w:val="single"/>
                <w:lang w:val="en-US" w:eastAsia="zh-CN"/>
              </w:rPr>
              <w:t xml:space="preserve"> 30 </w:t>
            </w:r>
            <w:r>
              <w:rPr>
                <w:rFonts w:hint="eastAsia" w:ascii="仿宋_GB2312" w:hAnsi="仿宋_GB2312" w:eastAsia="仿宋_GB2312" w:cs="仿宋_GB2312"/>
                <w:color w:val="000000" w:themeColor="text1"/>
                <w:sz w:val="21"/>
                <w:szCs w:val="21"/>
                <w:highlight w:val="none"/>
                <w:lang w:val="en-US" w:eastAsia="zh-CN"/>
              </w:rPr>
              <w:t>日内</w:t>
            </w:r>
            <w:r>
              <w:rPr>
                <w:rFonts w:hint="eastAsia" w:ascii="仿宋_GB2312" w:hAnsi="仿宋_GB2312" w:eastAsia="仿宋_GB2312" w:cs="仿宋_GB2312"/>
                <w:color w:val="000000" w:themeColor="text1"/>
                <w:sz w:val="21"/>
                <w:szCs w:val="21"/>
                <w:highlight w:val="none"/>
              </w:rPr>
              <w:t>付清</w:t>
            </w:r>
            <w:r>
              <w:rPr>
                <w:rFonts w:hint="eastAsia" w:ascii="仿宋_GB2312" w:eastAsia="仿宋_GB2312" w:cs="宋体" w:hAnsiTheme="minorEastAsia"/>
                <w:sz w:val="21"/>
                <w:szCs w:val="21"/>
                <w:highlight w:val="none"/>
              </w:rPr>
              <w:t>，以此类推。</w:t>
            </w:r>
          </w:p>
        </w:tc>
      </w:tr>
      <w:tr w14:paraId="71843E3C">
        <w:tblPrEx>
          <w:tblCellMar>
            <w:top w:w="0" w:type="dxa"/>
            <w:left w:w="108" w:type="dxa"/>
            <w:bottom w:w="0" w:type="dxa"/>
            <w:right w:w="108" w:type="dxa"/>
          </w:tblCellMar>
        </w:tblPrEx>
        <w:trPr>
          <w:trHeight w:val="496" w:hRule="atLeast"/>
        </w:trPr>
        <w:tc>
          <w:tcPr>
            <w:tcW w:w="394" w:type="pct"/>
            <w:tcBorders>
              <w:top w:val="single" w:color="auto" w:sz="4" w:space="0"/>
              <w:left w:val="single" w:color="auto" w:sz="4" w:space="0"/>
              <w:bottom w:val="single" w:color="auto" w:sz="4" w:space="0"/>
              <w:right w:val="single" w:color="auto" w:sz="4" w:space="0"/>
            </w:tcBorders>
            <w:vAlign w:val="center"/>
          </w:tcPr>
          <w:p w14:paraId="5109D8ED">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6</w:t>
            </w:r>
          </w:p>
        </w:tc>
        <w:tc>
          <w:tcPr>
            <w:tcW w:w="941" w:type="pct"/>
            <w:tcBorders>
              <w:top w:val="single" w:color="auto" w:sz="4" w:space="0"/>
              <w:left w:val="single" w:color="auto" w:sz="4" w:space="0"/>
              <w:bottom w:val="single" w:color="auto" w:sz="4" w:space="0"/>
              <w:right w:val="single" w:color="auto" w:sz="4" w:space="0"/>
            </w:tcBorders>
            <w:vAlign w:val="center"/>
          </w:tcPr>
          <w:p w14:paraId="6642FB3C">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付款方式</w:t>
            </w:r>
          </w:p>
        </w:tc>
        <w:tc>
          <w:tcPr>
            <w:tcW w:w="3664" w:type="pct"/>
            <w:tcBorders>
              <w:top w:val="single" w:color="auto" w:sz="4" w:space="0"/>
              <w:left w:val="single" w:color="auto" w:sz="4" w:space="0"/>
              <w:bottom w:val="single" w:color="auto" w:sz="4" w:space="0"/>
              <w:right w:val="single" w:color="auto" w:sz="4" w:space="0"/>
            </w:tcBorders>
            <w:vAlign w:val="center"/>
          </w:tcPr>
          <w:p w14:paraId="2FAFA7AB">
            <w:pPr>
              <w:pStyle w:val="181"/>
              <w:keepNext w:val="0"/>
              <w:keepLines w:val="0"/>
              <w:jc w:val="left"/>
              <w:rPr>
                <w:rFonts w:hint="eastAsia"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rPr>
              <w:t>乙方</w:t>
            </w:r>
            <w:r>
              <w:rPr>
                <w:rFonts w:hint="eastAsia" w:ascii="仿宋_GB2312" w:eastAsia="仿宋_GB2312" w:cs="宋体" w:hAnsiTheme="minorEastAsia"/>
                <w:sz w:val="21"/>
                <w:szCs w:val="21"/>
                <w:highlight w:val="none"/>
              </w:rPr>
              <w:t>应</w:t>
            </w:r>
            <w:r>
              <w:rPr>
                <w:rFonts w:hint="eastAsia" w:ascii="仿宋_GB2312" w:eastAsia="仿宋_GB2312" w:cs="宋体" w:hAnsiTheme="minorEastAsia"/>
                <w:color w:val="000000" w:themeColor="text1"/>
                <w:sz w:val="21"/>
                <w:szCs w:val="21"/>
                <w:highlight w:val="none"/>
              </w:rPr>
              <w:t>具备使用</w:t>
            </w:r>
            <w:r>
              <w:rPr>
                <w:rFonts w:hint="eastAsia" w:ascii="仿宋_GB2312" w:eastAsia="仿宋_GB2312" w:cs="宋体" w:hAnsiTheme="minorEastAsia"/>
                <w:color w:val="000000" w:themeColor="text1"/>
                <w:sz w:val="21"/>
                <w:szCs w:val="21"/>
                <w:highlight w:val="none"/>
                <w:lang w:val="en-US" w:eastAsia="zh-CN"/>
              </w:rPr>
              <w:t>采用</w:t>
            </w:r>
            <w:r>
              <w:rPr>
                <w:rFonts w:hint="eastAsia" w:ascii="仿宋_GB2312" w:eastAsia="仿宋_GB2312" w:cs="宋体" w:hAnsiTheme="minorEastAsia"/>
                <w:color w:val="000000" w:themeColor="text1"/>
                <w:sz w:val="21"/>
                <w:szCs w:val="21"/>
                <w:highlight w:val="none"/>
              </w:rPr>
              <w:t>承兑汇票</w:t>
            </w:r>
            <w:r>
              <w:rPr>
                <w:rFonts w:hint="eastAsia" w:ascii="仿宋_GB2312" w:eastAsia="仿宋_GB2312" w:cs="宋体" w:hAnsiTheme="minorEastAsia"/>
                <w:color w:val="000000" w:themeColor="text1"/>
                <w:sz w:val="21"/>
                <w:szCs w:val="21"/>
                <w:highlight w:val="none"/>
                <w:lang w:eastAsia="zh-CN"/>
              </w:rPr>
              <w:t>、</w:t>
            </w:r>
            <w:r>
              <w:rPr>
                <w:rFonts w:hint="eastAsia" w:ascii="仿宋_GB2312" w:eastAsia="仿宋_GB2312" w:cs="宋体" w:hAnsiTheme="minorEastAsia"/>
                <w:color w:val="000000" w:themeColor="text1"/>
                <w:sz w:val="21"/>
                <w:szCs w:val="21"/>
                <w:highlight w:val="none"/>
                <w:lang w:val="en-US" w:eastAsia="zh-CN"/>
              </w:rPr>
              <w:t>信用证、保理、</w:t>
            </w:r>
            <w:r>
              <w:rPr>
                <w:rFonts w:hint="eastAsia" w:ascii="仿宋_GB2312" w:eastAsia="仿宋_GB2312" w:cs="宋体" w:hAnsiTheme="minorEastAsia"/>
                <w:color w:val="000000" w:themeColor="text1"/>
                <w:sz w:val="21"/>
                <w:szCs w:val="21"/>
                <w:highlight w:val="none"/>
              </w:rPr>
              <w:t>供应链金融</w:t>
            </w:r>
            <w:r>
              <w:rPr>
                <w:rFonts w:hint="eastAsia" w:ascii="仿宋_GB2312" w:eastAsia="仿宋_GB2312" w:cs="宋体" w:hAnsiTheme="minorEastAsia"/>
                <w:color w:val="000000" w:themeColor="text1"/>
                <w:sz w:val="21"/>
                <w:szCs w:val="21"/>
                <w:highlight w:val="none"/>
                <w:lang w:val="en-US" w:eastAsia="zh-CN"/>
              </w:rPr>
              <w:t>等</w:t>
            </w:r>
            <w:r>
              <w:rPr>
                <w:rFonts w:hint="eastAsia" w:ascii="仿宋_GB2312" w:eastAsia="仿宋_GB2312" w:cs="宋体" w:hAnsiTheme="minorEastAsia"/>
                <w:color w:val="000000" w:themeColor="text1"/>
                <w:sz w:val="21"/>
                <w:szCs w:val="21"/>
                <w:highlight w:val="none"/>
              </w:rPr>
              <w:t>非现金业务的能力。乙方接受非现金付款方式不低于合同价</w:t>
            </w:r>
            <w:r>
              <w:rPr>
                <w:rFonts w:hint="eastAsia" w:ascii="仿宋_GB2312" w:eastAsia="仿宋_GB2312" w:cs="宋体" w:hAnsiTheme="minorEastAsia"/>
                <w:color w:val="000000" w:themeColor="text1"/>
                <w:sz w:val="21"/>
                <w:szCs w:val="21"/>
                <w:highlight w:val="none"/>
                <w:lang w:val="en-US" w:eastAsia="zh-CN"/>
              </w:rPr>
              <w:t>的</w:t>
            </w:r>
            <w:r>
              <w:rPr>
                <w:rFonts w:hint="eastAsia" w:ascii="仿宋_GB2312" w:eastAsia="仿宋_GB2312" w:cs="宋体" w:hAnsiTheme="minorEastAsia"/>
                <w:color w:val="000000" w:themeColor="text1"/>
                <w:sz w:val="21"/>
                <w:szCs w:val="21"/>
                <w:highlight w:val="none"/>
                <w:u w:val="single"/>
              </w:rPr>
              <w:t xml:space="preserve"> </w:t>
            </w:r>
            <w:r>
              <w:rPr>
                <w:rFonts w:hint="eastAsia" w:ascii="仿宋_GB2312" w:eastAsia="仿宋_GB2312" w:cs="宋体" w:hAnsiTheme="minorEastAsia"/>
                <w:color w:val="000000" w:themeColor="text1"/>
                <w:sz w:val="21"/>
                <w:szCs w:val="21"/>
                <w:highlight w:val="none"/>
                <w:u w:val="single"/>
                <w:lang w:val="en-US" w:eastAsia="zh-CN"/>
              </w:rPr>
              <w:t>30</w:t>
            </w:r>
            <w:r>
              <w:rPr>
                <w:rFonts w:hint="eastAsia" w:ascii="仿宋_GB2312" w:eastAsia="仿宋_GB2312" w:cs="宋体" w:hAnsiTheme="minorEastAsia"/>
                <w:color w:val="000000" w:themeColor="text1"/>
                <w:sz w:val="21"/>
                <w:szCs w:val="21"/>
                <w:highlight w:val="none"/>
                <w:u w:val="single"/>
              </w:rPr>
              <w:t xml:space="preserve"> </w:t>
            </w:r>
            <w:r>
              <w:rPr>
                <w:rFonts w:hint="eastAsia" w:ascii="仿宋_GB2312" w:eastAsia="仿宋_GB2312" w:cs="宋体" w:hAnsiTheme="minorEastAsia"/>
                <w:color w:val="000000" w:themeColor="text1"/>
                <w:sz w:val="21"/>
                <w:szCs w:val="21"/>
                <w:highlight w:val="none"/>
              </w:rPr>
              <w:t>%，期限</w:t>
            </w:r>
            <w:r>
              <w:rPr>
                <w:rFonts w:hint="eastAsia" w:ascii="仿宋_GB2312" w:hAnsi="宋体" w:eastAsia="仿宋_GB2312" w:cs="宋体"/>
                <w:color w:val="000000" w:themeColor="text1"/>
                <w:sz w:val="21"/>
                <w:szCs w:val="21"/>
                <w:highlight w:val="none"/>
              </w:rPr>
              <w:t>为</w:t>
            </w:r>
            <w:r>
              <w:rPr>
                <w:rFonts w:hint="eastAsia" w:ascii="仿宋_GB2312" w:eastAsia="仿宋_GB2312" w:cs="宋体" w:hAnsiTheme="minorEastAsia"/>
                <w:color w:val="000000" w:themeColor="text1"/>
                <w:sz w:val="21"/>
                <w:szCs w:val="21"/>
                <w:highlight w:val="none"/>
                <w:u w:val="single"/>
              </w:rPr>
              <w:t xml:space="preserve">    </w:t>
            </w:r>
            <w:r>
              <w:rPr>
                <w:rFonts w:hint="eastAsia" w:ascii="仿宋_GB2312" w:hAnsi="宋体" w:eastAsia="仿宋_GB2312" w:cs="宋体"/>
                <w:color w:val="000000" w:themeColor="text1"/>
                <w:sz w:val="21"/>
                <w:szCs w:val="21"/>
                <w:highlight w:val="none"/>
              </w:rPr>
              <w:t>个</w:t>
            </w:r>
            <w:r>
              <w:rPr>
                <w:rFonts w:hint="eastAsia" w:ascii="仿宋_GB2312" w:eastAsia="仿宋_GB2312" w:cs="宋体" w:hAnsiTheme="minorEastAsia"/>
                <w:color w:val="000000" w:themeColor="text1"/>
                <w:sz w:val="21"/>
                <w:szCs w:val="21"/>
                <w:highlight w:val="none"/>
              </w:rPr>
              <w:t>月，因此产生的相关贴现成本由乙方承担。乙方须保证资金往来账户与约定账户一致，开票单位名称与合同约定名称一致。</w:t>
            </w:r>
          </w:p>
        </w:tc>
      </w:tr>
      <w:tr w14:paraId="5A7CCA8A">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340E714C">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7</w:t>
            </w:r>
          </w:p>
        </w:tc>
        <w:tc>
          <w:tcPr>
            <w:tcW w:w="941" w:type="pct"/>
            <w:tcBorders>
              <w:top w:val="single" w:color="auto" w:sz="4" w:space="0"/>
              <w:left w:val="single" w:color="auto" w:sz="4" w:space="0"/>
              <w:bottom w:val="single" w:color="auto" w:sz="4" w:space="0"/>
              <w:right w:val="single" w:color="auto" w:sz="4" w:space="0"/>
            </w:tcBorders>
            <w:vAlign w:val="center"/>
          </w:tcPr>
          <w:p w14:paraId="52D3B78E">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时间</w:t>
            </w:r>
          </w:p>
        </w:tc>
        <w:tc>
          <w:tcPr>
            <w:tcW w:w="3664" w:type="pct"/>
            <w:tcBorders>
              <w:top w:val="single" w:color="auto" w:sz="4" w:space="0"/>
              <w:left w:val="single" w:color="auto" w:sz="4" w:space="0"/>
              <w:bottom w:val="single" w:color="auto" w:sz="4" w:space="0"/>
              <w:right w:val="single" w:color="auto" w:sz="4" w:space="0"/>
            </w:tcBorders>
            <w:vAlign w:val="center"/>
          </w:tcPr>
          <w:p w14:paraId="17DC3A0C">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以“招标文件”发布信息为准</w:t>
            </w:r>
          </w:p>
        </w:tc>
      </w:tr>
      <w:tr w14:paraId="4293F433">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2AC6A971">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8</w:t>
            </w:r>
          </w:p>
        </w:tc>
        <w:tc>
          <w:tcPr>
            <w:tcW w:w="941" w:type="pct"/>
            <w:tcBorders>
              <w:top w:val="single" w:color="auto" w:sz="4" w:space="0"/>
              <w:left w:val="single" w:color="auto" w:sz="4" w:space="0"/>
              <w:bottom w:val="single" w:color="auto" w:sz="4" w:space="0"/>
              <w:right w:val="single" w:color="auto" w:sz="4" w:space="0"/>
            </w:tcBorders>
            <w:vAlign w:val="center"/>
          </w:tcPr>
          <w:p w14:paraId="205462A5">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标的物生产厂家要求</w:t>
            </w:r>
          </w:p>
        </w:tc>
        <w:tc>
          <w:tcPr>
            <w:tcW w:w="3664" w:type="pct"/>
            <w:tcBorders>
              <w:top w:val="single" w:color="auto" w:sz="4" w:space="0"/>
              <w:left w:val="single" w:color="auto" w:sz="4" w:space="0"/>
              <w:bottom w:val="single" w:color="auto" w:sz="4" w:space="0"/>
              <w:right w:val="single" w:color="auto" w:sz="4" w:space="0"/>
            </w:tcBorders>
            <w:vAlign w:val="center"/>
          </w:tcPr>
          <w:p w14:paraId="75F9ED4F">
            <w:pPr>
              <w:pStyle w:val="181"/>
              <w:keepNext w:val="0"/>
              <w:keepLines w:val="0"/>
              <w:spacing w:line="320" w:lineRule="exact"/>
              <w:rPr>
                <w:rFonts w:hint="eastAsia" w:ascii="仿宋_GB2312" w:eastAsia="仿宋_GB2312" w:cs="宋体" w:hAnsiTheme="minorEastAsia"/>
                <w:sz w:val="21"/>
                <w:szCs w:val="21"/>
                <w:highlight w:val="none"/>
                <w:lang w:eastAsia="zh-CN"/>
              </w:rPr>
            </w:pPr>
            <w:r>
              <w:rPr>
                <w:rFonts w:hint="eastAsia" w:ascii="仿宋_GB2312" w:eastAsia="仿宋_GB2312" w:cs="宋体" w:hAnsiTheme="minorEastAsia"/>
                <w:sz w:val="21"/>
                <w:szCs w:val="21"/>
                <w:highlight w:val="none"/>
              </w:rPr>
              <w:t>是否指定生产厂家/品牌：是□   否</w:t>
            </w:r>
            <w:r>
              <w:rPr>
                <w:rFonts w:hint="eastAsia" w:ascii="仿宋_GB2312" w:eastAsia="仿宋_GB2312" w:cs="宋体" w:hAnsiTheme="minorEastAsia"/>
                <w:sz w:val="21"/>
                <w:szCs w:val="21"/>
                <w:highlight w:val="none"/>
                <w:lang w:eastAsia="zh-CN"/>
              </w:rPr>
              <w:t>☑</w:t>
            </w:r>
          </w:p>
          <w:p w14:paraId="44FEC548">
            <w:pPr>
              <w:pStyle w:val="137"/>
              <w:spacing w:before="0" w:beforeAutospacing="0" w:after="0" w:afterAutospacing="0" w:line="320" w:lineRule="exact"/>
              <w:rPr>
                <w:highlight w:val="none"/>
                <w:u w:val="single"/>
              </w:rPr>
            </w:pPr>
            <w:r>
              <w:rPr>
                <w:rFonts w:hint="eastAsia" w:ascii="仿宋_GB2312" w:eastAsia="仿宋_GB2312" w:hAnsiTheme="minorEastAsia"/>
                <w:b w:val="0"/>
                <w:bCs w:val="0"/>
                <w:kern w:val="2"/>
                <w:sz w:val="21"/>
                <w:szCs w:val="21"/>
                <w:highlight w:val="none"/>
              </w:rPr>
              <w:t>要求提供以下厂家/品牌产品：</w:t>
            </w:r>
            <w:r>
              <w:rPr>
                <w:rFonts w:hint="eastAsia" w:ascii="仿宋_GB2312" w:eastAsia="仿宋_GB2312" w:hAnsiTheme="minorEastAsia"/>
                <w:b w:val="0"/>
                <w:bCs w:val="0"/>
                <w:kern w:val="2"/>
                <w:sz w:val="21"/>
                <w:szCs w:val="21"/>
                <w:highlight w:val="none"/>
                <w:u w:val="single"/>
              </w:rPr>
              <w:t xml:space="preserve">    </w:t>
            </w:r>
            <w:r>
              <w:rPr>
                <w:rFonts w:hint="eastAsia" w:ascii="仿宋_GB2312" w:eastAsia="仿宋_GB2312" w:hAnsiTheme="minorEastAsia"/>
                <w:b w:val="0"/>
                <w:bCs w:val="0"/>
                <w:kern w:val="2"/>
                <w:sz w:val="21"/>
                <w:szCs w:val="21"/>
                <w:highlight w:val="none"/>
                <w:u w:val="single"/>
                <w:lang w:val="en-US" w:eastAsia="zh-CN"/>
              </w:rPr>
              <w:t>/</w:t>
            </w:r>
            <w:r>
              <w:rPr>
                <w:rFonts w:hint="eastAsia" w:ascii="仿宋_GB2312" w:eastAsia="仿宋_GB2312" w:hAnsiTheme="minorEastAsia"/>
                <w:b w:val="0"/>
                <w:bCs w:val="0"/>
                <w:kern w:val="2"/>
                <w:sz w:val="21"/>
                <w:szCs w:val="21"/>
                <w:highlight w:val="none"/>
                <w:u w:val="single"/>
              </w:rPr>
              <w:t xml:space="preserve">    </w:t>
            </w:r>
          </w:p>
        </w:tc>
      </w:tr>
      <w:tr w14:paraId="125B6F57">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7944740F">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9</w:t>
            </w:r>
          </w:p>
        </w:tc>
        <w:tc>
          <w:tcPr>
            <w:tcW w:w="941" w:type="pct"/>
            <w:tcBorders>
              <w:top w:val="single" w:color="auto" w:sz="4" w:space="0"/>
              <w:left w:val="single" w:color="auto" w:sz="4" w:space="0"/>
              <w:bottom w:val="single" w:color="auto" w:sz="4" w:space="0"/>
              <w:right w:val="single" w:color="auto" w:sz="4" w:space="0"/>
            </w:tcBorders>
            <w:vAlign w:val="center"/>
          </w:tcPr>
          <w:p w14:paraId="2992749E">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技术标准和图纸</w:t>
            </w:r>
          </w:p>
        </w:tc>
        <w:tc>
          <w:tcPr>
            <w:tcW w:w="3664" w:type="pct"/>
            <w:tcBorders>
              <w:top w:val="single" w:color="auto" w:sz="4" w:space="0"/>
              <w:left w:val="single" w:color="auto" w:sz="4" w:space="0"/>
              <w:bottom w:val="single" w:color="auto" w:sz="4" w:space="0"/>
              <w:right w:val="single" w:color="auto" w:sz="4" w:space="0"/>
            </w:tcBorders>
            <w:vAlign w:val="center"/>
          </w:tcPr>
          <w:p w14:paraId="1B6412BA">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详见第二部分 技术标准和图纸</w:t>
            </w:r>
          </w:p>
        </w:tc>
      </w:tr>
      <w:tr w14:paraId="29E1A797">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628DEE4A">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10</w:t>
            </w:r>
          </w:p>
        </w:tc>
        <w:tc>
          <w:tcPr>
            <w:tcW w:w="941" w:type="pct"/>
            <w:tcBorders>
              <w:top w:val="single" w:color="auto" w:sz="4" w:space="0"/>
              <w:left w:val="single" w:color="auto" w:sz="4" w:space="0"/>
              <w:bottom w:val="single" w:color="auto" w:sz="4" w:space="0"/>
              <w:right w:val="single" w:color="auto" w:sz="4" w:space="0"/>
            </w:tcBorders>
            <w:vAlign w:val="center"/>
          </w:tcPr>
          <w:p w14:paraId="2ED99886">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投标有效期</w:t>
            </w:r>
          </w:p>
        </w:tc>
        <w:tc>
          <w:tcPr>
            <w:tcW w:w="3664" w:type="pct"/>
            <w:tcBorders>
              <w:top w:val="single" w:color="auto" w:sz="4" w:space="0"/>
              <w:left w:val="single" w:color="auto" w:sz="4" w:space="0"/>
              <w:bottom w:val="single" w:color="auto" w:sz="4" w:space="0"/>
              <w:right w:val="single" w:color="auto" w:sz="4" w:space="0"/>
            </w:tcBorders>
            <w:vAlign w:val="center"/>
          </w:tcPr>
          <w:p w14:paraId="5B2DCEC9">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投标有效期：</w:t>
            </w:r>
            <w:r>
              <w:rPr>
                <w:rFonts w:ascii="仿宋_GB2312" w:eastAsia="仿宋_GB2312" w:cs="宋体" w:hAnsiTheme="minorEastAsia"/>
                <w:color w:val="000000" w:themeColor="text1"/>
                <w:sz w:val="21"/>
                <w:szCs w:val="21"/>
                <w:highlight w:val="none"/>
              </w:rPr>
              <w:t>9</w:t>
            </w:r>
            <w:r>
              <w:rPr>
                <w:rFonts w:hint="eastAsia" w:ascii="仿宋_GB2312" w:eastAsia="仿宋_GB2312" w:cs="宋体" w:hAnsiTheme="minorEastAsia"/>
                <w:color w:val="000000" w:themeColor="text1"/>
                <w:sz w:val="21"/>
                <w:szCs w:val="21"/>
                <w:highlight w:val="none"/>
              </w:rPr>
              <w:t>0</w:t>
            </w:r>
            <w:r>
              <w:rPr>
                <w:rFonts w:hint="eastAsia" w:ascii="仿宋_GB2312" w:eastAsia="仿宋_GB2312" w:cs="宋体" w:hAnsiTheme="minorEastAsia"/>
                <w:sz w:val="21"/>
                <w:szCs w:val="21"/>
                <w:highlight w:val="none"/>
              </w:rPr>
              <w:t>天</w:t>
            </w:r>
          </w:p>
        </w:tc>
      </w:tr>
      <w:tr w14:paraId="44B46336">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4ED6670D">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11</w:t>
            </w:r>
          </w:p>
        </w:tc>
        <w:tc>
          <w:tcPr>
            <w:tcW w:w="941" w:type="pct"/>
            <w:tcBorders>
              <w:top w:val="single" w:color="auto" w:sz="4" w:space="0"/>
              <w:left w:val="single" w:color="auto" w:sz="4" w:space="0"/>
              <w:bottom w:val="single" w:color="auto" w:sz="4" w:space="0"/>
              <w:right w:val="single" w:color="auto" w:sz="4" w:space="0"/>
            </w:tcBorders>
            <w:vAlign w:val="center"/>
          </w:tcPr>
          <w:p w14:paraId="3C4ACF51">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投标保证金</w:t>
            </w:r>
          </w:p>
        </w:tc>
        <w:tc>
          <w:tcPr>
            <w:tcW w:w="3664" w:type="pct"/>
            <w:tcBorders>
              <w:top w:val="single" w:color="auto" w:sz="4" w:space="0"/>
              <w:left w:val="single" w:color="auto" w:sz="4" w:space="0"/>
              <w:bottom w:val="single" w:color="auto" w:sz="4" w:space="0"/>
              <w:right w:val="single" w:color="auto" w:sz="4" w:space="0"/>
            </w:tcBorders>
            <w:vAlign w:val="center"/>
          </w:tcPr>
          <w:p w14:paraId="0696520C">
            <w:pPr>
              <w:pStyle w:val="181"/>
              <w:keepNext w:val="0"/>
              <w:keepLines w:val="0"/>
              <w:rPr>
                <w:rFonts w:ascii="仿宋_GB2312" w:eastAsia="仿宋_GB2312" w:cs="宋体" w:hAnsiTheme="minorEastAsia"/>
                <w:sz w:val="21"/>
                <w:szCs w:val="21"/>
                <w:highlight w:val="none"/>
                <w:u w:val="single"/>
              </w:rPr>
            </w:pPr>
            <w:r>
              <w:rPr>
                <w:rFonts w:hint="eastAsia" w:ascii="仿宋_GB2312" w:eastAsia="仿宋_GB2312" w:hAnsiTheme="minorEastAsia"/>
                <w:sz w:val="21"/>
                <w:szCs w:val="21"/>
                <w:highlight w:val="none"/>
              </w:rPr>
              <w:t>投标保证金必须从投标人的基本账户以电汇的方式汇出，</w:t>
            </w:r>
            <w:r>
              <w:rPr>
                <w:rFonts w:hint="eastAsia" w:ascii="仿宋_GB2312" w:eastAsia="仿宋_GB2312" w:cs="宋体" w:hAnsiTheme="minorEastAsia"/>
                <w:sz w:val="21"/>
                <w:szCs w:val="21"/>
                <w:highlight w:val="none"/>
              </w:rPr>
              <w:t>投标保证金</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万元，汇款账户详情见总则</w:t>
            </w:r>
            <w:r>
              <w:rPr>
                <w:rFonts w:hint="eastAsia" w:ascii="仿宋_GB2312" w:eastAsia="仿宋_GB2312" w:cs="宋体" w:hAnsiTheme="minorEastAsia"/>
                <w:color w:val="000000" w:themeColor="text1"/>
                <w:sz w:val="21"/>
                <w:szCs w:val="21"/>
                <w:highlight w:val="none"/>
              </w:rPr>
              <w:t>7.2。其他相关事项见总则</w:t>
            </w:r>
            <w:r>
              <w:rPr>
                <w:rFonts w:ascii="仿宋_GB2312" w:eastAsia="仿宋_GB2312" w:cs="宋体" w:hAnsiTheme="minorEastAsia"/>
                <w:color w:val="000000" w:themeColor="text1"/>
                <w:sz w:val="21"/>
                <w:szCs w:val="21"/>
                <w:highlight w:val="none"/>
              </w:rPr>
              <w:t>13</w:t>
            </w:r>
          </w:p>
        </w:tc>
      </w:tr>
      <w:tr w14:paraId="60668A3F">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330620C4">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12</w:t>
            </w:r>
          </w:p>
        </w:tc>
        <w:tc>
          <w:tcPr>
            <w:tcW w:w="941" w:type="pct"/>
            <w:tcBorders>
              <w:top w:val="single" w:color="auto" w:sz="4" w:space="0"/>
              <w:left w:val="single" w:color="auto" w:sz="4" w:space="0"/>
              <w:bottom w:val="single" w:color="auto" w:sz="4" w:space="0"/>
              <w:right w:val="single" w:color="auto" w:sz="4" w:space="0"/>
            </w:tcBorders>
            <w:vAlign w:val="center"/>
          </w:tcPr>
          <w:p w14:paraId="1893FF55">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签字或盖章要求</w:t>
            </w:r>
          </w:p>
        </w:tc>
        <w:tc>
          <w:tcPr>
            <w:tcW w:w="3664" w:type="pct"/>
            <w:tcBorders>
              <w:top w:val="single" w:color="auto" w:sz="4" w:space="0"/>
              <w:left w:val="single" w:color="auto" w:sz="4" w:space="0"/>
              <w:bottom w:val="single" w:color="auto" w:sz="4" w:space="0"/>
              <w:right w:val="single" w:color="auto" w:sz="4" w:space="0"/>
            </w:tcBorders>
            <w:vAlign w:val="center"/>
          </w:tcPr>
          <w:p w14:paraId="11C70B92">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法定代表人或委托代理人签字并盖单位章</w:t>
            </w:r>
          </w:p>
        </w:tc>
      </w:tr>
      <w:tr w14:paraId="4B316EF6">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2B42789B">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13</w:t>
            </w:r>
          </w:p>
        </w:tc>
        <w:tc>
          <w:tcPr>
            <w:tcW w:w="941" w:type="pct"/>
            <w:tcBorders>
              <w:top w:val="single" w:color="auto" w:sz="4" w:space="0"/>
              <w:left w:val="single" w:color="auto" w:sz="4" w:space="0"/>
              <w:bottom w:val="single" w:color="auto" w:sz="4" w:space="0"/>
              <w:right w:val="single" w:color="auto" w:sz="4" w:space="0"/>
            </w:tcBorders>
            <w:vAlign w:val="center"/>
          </w:tcPr>
          <w:p w14:paraId="7C4FF961">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投标文件副本份数</w:t>
            </w:r>
          </w:p>
        </w:tc>
        <w:tc>
          <w:tcPr>
            <w:tcW w:w="3664" w:type="pct"/>
            <w:tcBorders>
              <w:top w:val="single" w:color="auto" w:sz="4" w:space="0"/>
              <w:left w:val="single" w:color="auto" w:sz="4" w:space="0"/>
              <w:bottom w:val="single" w:color="auto" w:sz="4" w:space="0"/>
              <w:right w:val="single" w:color="auto" w:sz="4" w:space="0"/>
            </w:tcBorders>
            <w:vAlign w:val="center"/>
          </w:tcPr>
          <w:p w14:paraId="70AC2092">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以招标人要求为准</w:t>
            </w:r>
          </w:p>
        </w:tc>
      </w:tr>
      <w:tr w14:paraId="6760F1EC">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1DD98CEF">
            <w:pPr>
              <w:pStyle w:val="181"/>
              <w:keepNext w:val="0"/>
              <w:keepLines w:val="0"/>
              <w:jc w:val="center"/>
              <w:rPr>
                <w:rFonts w:ascii="仿宋_GB2312" w:eastAsia="仿宋_GB2312" w:cs="宋体" w:hAnsiTheme="minorEastAsia"/>
                <w:color w:val="000000" w:themeColor="text1"/>
                <w:sz w:val="21"/>
                <w:szCs w:val="21"/>
                <w:highlight w:val="none"/>
              </w:rPr>
            </w:pPr>
            <w:r>
              <w:rPr>
                <w:rFonts w:hint="eastAsia" w:ascii="仿宋_GB2312" w:eastAsia="仿宋_GB2312" w:cs="宋体" w:hAnsiTheme="minorEastAsia"/>
                <w:color w:val="000000" w:themeColor="text1"/>
                <w:sz w:val="21"/>
                <w:szCs w:val="21"/>
                <w:highlight w:val="none"/>
              </w:rPr>
              <w:t>1</w:t>
            </w:r>
            <w:r>
              <w:rPr>
                <w:rFonts w:ascii="仿宋_GB2312" w:eastAsia="仿宋_GB2312" w:cs="宋体" w:hAnsiTheme="minorEastAsia"/>
                <w:color w:val="000000" w:themeColor="text1"/>
                <w:sz w:val="21"/>
                <w:szCs w:val="21"/>
                <w:highlight w:val="none"/>
              </w:rPr>
              <w:t>4</w:t>
            </w:r>
          </w:p>
        </w:tc>
        <w:tc>
          <w:tcPr>
            <w:tcW w:w="941" w:type="pct"/>
            <w:tcBorders>
              <w:top w:val="single" w:color="auto" w:sz="4" w:space="0"/>
              <w:left w:val="single" w:color="auto" w:sz="4" w:space="0"/>
              <w:bottom w:val="single" w:color="auto" w:sz="4" w:space="0"/>
              <w:right w:val="single" w:color="auto" w:sz="4" w:space="0"/>
            </w:tcBorders>
            <w:vAlign w:val="center"/>
          </w:tcPr>
          <w:p w14:paraId="5BF0F9D1">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装订要求</w:t>
            </w:r>
          </w:p>
        </w:tc>
        <w:tc>
          <w:tcPr>
            <w:tcW w:w="3664" w:type="pct"/>
            <w:tcBorders>
              <w:top w:val="single" w:color="auto" w:sz="4" w:space="0"/>
              <w:left w:val="single" w:color="auto" w:sz="4" w:space="0"/>
              <w:bottom w:val="single" w:color="auto" w:sz="4" w:space="0"/>
              <w:right w:val="single" w:color="auto" w:sz="4" w:space="0"/>
            </w:tcBorders>
            <w:vAlign w:val="center"/>
          </w:tcPr>
          <w:p w14:paraId="2343C6E0">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投标文件的正本与副本应分别装订成册，采用胶订、平订或线订等，不得采用活页装订方式</w:t>
            </w:r>
          </w:p>
        </w:tc>
      </w:tr>
      <w:tr w14:paraId="79FE0090">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07717512">
            <w:pPr>
              <w:pStyle w:val="181"/>
              <w:keepNext w:val="0"/>
              <w:keepLines w:val="0"/>
              <w:jc w:val="center"/>
              <w:rPr>
                <w:rFonts w:ascii="仿宋_GB2312" w:eastAsia="仿宋_GB2312" w:cs="宋体" w:hAnsiTheme="minorEastAsia"/>
                <w:color w:val="000000" w:themeColor="text1"/>
                <w:sz w:val="21"/>
                <w:szCs w:val="21"/>
                <w:highlight w:val="none"/>
              </w:rPr>
            </w:pPr>
            <w:r>
              <w:rPr>
                <w:rFonts w:hint="eastAsia" w:ascii="仿宋_GB2312" w:eastAsia="仿宋_GB2312" w:cs="宋体" w:hAnsiTheme="minorEastAsia"/>
                <w:color w:val="000000" w:themeColor="text1"/>
                <w:sz w:val="21"/>
                <w:szCs w:val="21"/>
                <w:highlight w:val="none"/>
              </w:rPr>
              <w:t>1</w:t>
            </w:r>
            <w:r>
              <w:rPr>
                <w:rFonts w:ascii="仿宋_GB2312" w:eastAsia="仿宋_GB2312" w:cs="宋体" w:hAnsiTheme="minorEastAsia"/>
                <w:color w:val="000000" w:themeColor="text1"/>
                <w:sz w:val="21"/>
                <w:szCs w:val="21"/>
                <w:highlight w:val="none"/>
              </w:rPr>
              <w:t>5</w:t>
            </w:r>
          </w:p>
        </w:tc>
        <w:tc>
          <w:tcPr>
            <w:tcW w:w="941" w:type="pct"/>
            <w:tcBorders>
              <w:top w:val="single" w:color="auto" w:sz="4" w:space="0"/>
              <w:left w:val="single" w:color="auto" w:sz="4" w:space="0"/>
              <w:bottom w:val="single" w:color="auto" w:sz="4" w:space="0"/>
              <w:right w:val="single" w:color="auto" w:sz="4" w:space="0"/>
            </w:tcBorders>
            <w:vAlign w:val="center"/>
          </w:tcPr>
          <w:p w14:paraId="772D0594">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封套</w:t>
            </w:r>
          </w:p>
        </w:tc>
        <w:tc>
          <w:tcPr>
            <w:tcW w:w="3664" w:type="pct"/>
            <w:tcBorders>
              <w:top w:val="single" w:color="auto" w:sz="4" w:space="0"/>
              <w:left w:val="single" w:color="auto" w:sz="4" w:space="0"/>
              <w:bottom w:val="single" w:color="auto" w:sz="4" w:space="0"/>
              <w:right w:val="single" w:color="auto" w:sz="4" w:space="0"/>
            </w:tcBorders>
            <w:vAlign w:val="center"/>
          </w:tcPr>
          <w:p w14:paraId="73139CF7">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注明招标项目名称、招标编号/包件号和投标人全称，注明“在 </w:t>
            </w:r>
            <w:r>
              <w:rPr>
                <w:rFonts w:hint="eastAsia" w:ascii="仿宋_GB2312" w:eastAsia="仿宋_GB2312" w:cs="宋体" w:hAnsiTheme="minorEastAsia"/>
                <w:sz w:val="21"/>
                <w:szCs w:val="21"/>
                <w:highlight w:val="none"/>
                <w:u w:val="single"/>
                <w:lang w:val="en-US" w:eastAsia="zh-CN"/>
              </w:rPr>
              <w:t>2025</w:t>
            </w:r>
            <w:r>
              <w:rPr>
                <w:rFonts w:hint="eastAsia" w:ascii="仿宋_GB2312" w:eastAsia="仿宋_GB2312" w:cs="宋体" w:hAnsiTheme="minorEastAsia"/>
                <w:sz w:val="21"/>
                <w:szCs w:val="21"/>
                <w:highlight w:val="none"/>
              </w:rPr>
              <w:t>年</w:t>
            </w:r>
            <w:r>
              <w:rPr>
                <w:rFonts w:hint="eastAsia" w:ascii="仿宋_GB2312" w:eastAsia="仿宋_GB2312" w:cs="宋体" w:hAnsiTheme="minorEastAsia"/>
                <w:sz w:val="21"/>
                <w:szCs w:val="21"/>
                <w:highlight w:val="none"/>
                <w:u w:val="single"/>
                <w:lang w:val="en-US" w:eastAsia="zh-CN"/>
              </w:rPr>
              <w:t>12</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lang w:val="en-US" w:eastAsia="zh-CN"/>
              </w:rPr>
              <w:t>20</w:t>
            </w:r>
            <w:r>
              <w:rPr>
                <w:rFonts w:hint="eastAsia" w:ascii="仿宋_GB2312" w:eastAsia="仿宋_GB2312" w:cs="宋体" w:hAnsiTheme="minorEastAsia"/>
                <w:sz w:val="21"/>
                <w:szCs w:val="21"/>
                <w:highlight w:val="none"/>
              </w:rPr>
              <w:t>日</w:t>
            </w:r>
            <w:r>
              <w:rPr>
                <w:rFonts w:hint="eastAsia" w:ascii="仿宋_GB2312" w:eastAsia="仿宋_GB2312" w:cs="宋体" w:hAnsiTheme="minorEastAsia"/>
                <w:sz w:val="21"/>
                <w:szCs w:val="21"/>
                <w:highlight w:val="none"/>
                <w:u w:val="single"/>
                <w:lang w:val="en-US" w:eastAsia="zh-CN"/>
              </w:rPr>
              <w:t>16</w:t>
            </w:r>
            <w:r>
              <w:rPr>
                <w:rFonts w:hint="eastAsia" w:ascii="仿宋_GB2312" w:eastAsia="仿宋_GB2312" w:cs="宋体" w:hAnsiTheme="minorEastAsia"/>
                <w:sz w:val="21"/>
                <w:szCs w:val="21"/>
                <w:highlight w:val="none"/>
              </w:rPr>
              <w:t>时</w:t>
            </w:r>
            <w:r>
              <w:rPr>
                <w:rFonts w:hint="eastAsia" w:ascii="仿宋_GB2312" w:eastAsia="仿宋_GB2312" w:cs="宋体" w:hAnsiTheme="minorEastAsia"/>
                <w:sz w:val="21"/>
                <w:szCs w:val="21"/>
                <w:highlight w:val="none"/>
                <w:u w:val="single"/>
                <w:lang w:val="en-US" w:eastAsia="zh-CN"/>
              </w:rPr>
              <w:t>00</w:t>
            </w:r>
            <w:r>
              <w:rPr>
                <w:rFonts w:hint="eastAsia" w:ascii="仿宋_GB2312" w:eastAsia="仿宋_GB2312" w:cs="宋体" w:hAnsiTheme="minorEastAsia"/>
                <w:sz w:val="21"/>
                <w:szCs w:val="21"/>
                <w:highlight w:val="none"/>
              </w:rPr>
              <w:t>分前不得开启”字样，密封处应有密封章</w:t>
            </w:r>
          </w:p>
        </w:tc>
      </w:tr>
      <w:tr w14:paraId="7145DFD3">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519C4D52">
            <w:pPr>
              <w:pStyle w:val="181"/>
              <w:keepNext w:val="0"/>
              <w:keepLines w:val="0"/>
              <w:jc w:val="center"/>
              <w:rPr>
                <w:rFonts w:ascii="仿宋_GB2312" w:eastAsia="仿宋_GB2312" w:cs="宋体" w:hAnsiTheme="minorEastAsia"/>
                <w:color w:val="000000" w:themeColor="text1"/>
                <w:sz w:val="21"/>
                <w:szCs w:val="21"/>
                <w:highlight w:val="none"/>
              </w:rPr>
            </w:pPr>
            <w:r>
              <w:rPr>
                <w:rFonts w:hint="eastAsia" w:ascii="仿宋_GB2312" w:eastAsia="仿宋_GB2312" w:cs="宋体" w:hAnsiTheme="minorEastAsia"/>
                <w:color w:val="000000" w:themeColor="text1"/>
                <w:sz w:val="21"/>
                <w:szCs w:val="21"/>
                <w:highlight w:val="none"/>
              </w:rPr>
              <w:t>1</w:t>
            </w:r>
            <w:r>
              <w:rPr>
                <w:rFonts w:ascii="仿宋_GB2312" w:eastAsia="仿宋_GB2312" w:cs="宋体" w:hAnsiTheme="minorEastAsia"/>
                <w:color w:val="000000" w:themeColor="text1"/>
                <w:sz w:val="21"/>
                <w:szCs w:val="21"/>
                <w:highlight w:val="none"/>
              </w:rPr>
              <w:t>6</w:t>
            </w:r>
          </w:p>
        </w:tc>
        <w:tc>
          <w:tcPr>
            <w:tcW w:w="941" w:type="pct"/>
            <w:tcBorders>
              <w:top w:val="single" w:color="auto" w:sz="4" w:space="0"/>
              <w:left w:val="single" w:color="auto" w:sz="4" w:space="0"/>
              <w:bottom w:val="single" w:color="auto" w:sz="4" w:space="0"/>
              <w:right w:val="single" w:color="auto" w:sz="4" w:space="0"/>
            </w:tcBorders>
            <w:vAlign w:val="center"/>
          </w:tcPr>
          <w:p w14:paraId="648C176F">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递交投标文件地点</w:t>
            </w:r>
          </w:p>
        </w:tc>
        <w:tc>
          <w:tcPr>
            <w:tcW w:w="3664" w:type="pct"/>
            <w:tcBorders>
              <w:top w:val="single" w:color="auto" w:sz="4" w:space="0"/>
              <w:left w:val="single" w:color="auto" w:sz="4" w:space="0"/>
              <w:bottom w:val="single" w:color="auto" w:sz="4" w:space="0"/>
              <w:right w:val="single" w:color="auto" w:sz="4" w:space="0"/>
            </w:tcBorders>
            <w:vAlign w:val="center"/>
          </w:tcPr>
          <w:p w14:paraId="46A23954">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见总则1</w:t>
            </w:r>
            <w:r>
              <w:rPr>
                <w:rFonts w:ascii="仿宋_GB2312" w:eastAsia="仿宋_GB2312" w:cs="宋体" w:hAnsiTheme="minorEastAsia"/>
                <w:sz w:val="21"/>
                <w:szCs w:val="21"/>
                <w:highlight w:val="none"/>
              </w:rPr>
              <w:t>8.1</w:t>
            </w:r>
            <w:r>
              <w:rPr>
                <w:rFonts w:hint="eastAsia" w:ascii="仿宋_GB2312" w:eastAsia="仿宋_GB2312" w:cs="宋体" w:hAnsiTheme="minorEastAsia"/>
                <w:sz w:val="21"/>
                <w:szCs w:val="21"/>
                <w:highlight w:val="none"/>
              </w:rPr>
              <w:t>或相关补遗文件</w:t>
            </w:r>
          </w:p>
        </w:tc>
      </w:tr>
      <w:tr w14:paraId="3843EC45">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right w:val="single" w:color="auto" w:sz="4" w:space="0"/>
            </w:tcBorders>
            <w:vAlign w:val="center"/>
          </w:tcPr>
          <w:p w14:paraId="5C3010E3">
            <w:pPr>
              <w:pStyle w:val="181"/>
              <w:keepNext w:val="0"/>
              <w:keepLines w:val="0"/>
              <w:jc w:val="center"/>
              <w:rPr>
                <w:rFonts w:ascii="仿宋_GB2312" w:eastAsia="仿宋_GB2312" w:cs="宋体" w:hAnsiTheme="minorEastAsia"/>
                <w:color w:val="000000" w:themeColor="text1"/>
                <w:sz w:val="21"/>
                <w:szCs w:val="21"/>
                <w:highlight w:val="none"/>
              </w:rPr>
            </w:pPr>
            <w:r>
              <w:rPr>
                <w:rFonts w:hint="eastAsia" w:ascii="仿宋_GB2312" w:eastAsia="仿宋_GB2312" w:cs="宋体" w:hAnsiTheme="minorEastAsia"/>
                <w:color w:val="000000" w:themeColor="text1"/>
                <w:sz w:val="21"/>
                <w:szCs w:val="21"/>
                <w:highlight w:val="none"/>
              </w:rPr>
              <w:t>1</w:t>
            </w:r>
            <w:r>
              <w:rPr>
                <w:rFonts w:ascii="仿宋_GB2312" w:eastAsia="仿宋_GB2312" w:cs="宋体" w:hAnsiTheme="minorEastAsia"/>
                <w:color w:val="000000" w:themeColor="text1"/>
                <w:sz w:val="21"/>
                <w:szCs w:val="21"/>
                <w:highlight w:val="none"/>
              </w:rPr>
              <w:t>7</w:t>
            </w:r>
          </w:p>
        </w:tc>
        <w:tc>
          <w:tcPr>
            <w:tcW w:w="941" w:type="pct"/>
            <w:tcBorders>
              <w:top w:val="single" w:color="auto" w:sz="4" w:space="0"/>
              <w:left w:val="single" w:color="auto" w:sz="4" w:space="0"/>
              <w:right w:val="single" w:color="auto" w:sz="4" w:space="0"/>
            </w:tcBorders>
            <w:vAlign w:val="center"/>
          </w:tcPr>
          <w:p w14:paraId="23DED219">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开标时间和地点</w:t>
            </w:r>
          </w:p>
        </w:tc>
        <w:tc>
          <w:tcPr>
            <w:tcW w:w="3664" w:type="pct"/>
            <w:tcBorders>
              <w:top w:val="single" w:color="auto" w:sz="4" w:space="0"/>
              <w:left w:val="single" w:color="auto" w:sz="4" w:space="0"/>
              <w:right w:val="single" w:color="auto" w:sz="4" w:space="0"/>
            </w:tcBorders>
            <w:vAlign w:val="center"/>
          </w:tcPr>
          <w:p w14:paraId="5E1E00A5">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见招标公告及相关补遗文件</w:t>
            </w:r>
          </w:p>
        </w:tc>
      </w:tr>
      <w:tr w14:paraId="072F18FE">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right w:val="single" w:color="auto" w:sz="4" w:space="0"/>
            </w:tcBorders>
            <w:vAlign w:val="center"/>
          </w:tcPr>
          <w:p w14:paraId="126461E0">
            <w:pPr>
              <w:pStyle w:val="181"/>
              <w:keepNext w:val="0"/>
              <w:keepLines w:val="0"/>
              <w:jc w:val="center"/>
              <w:rPr>
                <w:rFonts w:ascii="仿宋_GB2312" w:eastAsia="仿宋_GB2312" w:cs="宋体" w:hAnsiTheme="minorEastAsia"/>
                <w:color w:val="000000" w:themeColor="text1"/>
                <w:sz w:val="21"/>
                <w:szCs w:val="21"/>
                <w:highlight w:val="none"/>
              </w:rPr>
            </w:pPr>
            <w:r>
              <w:rPr>
                <w:rFonts w:hint="eastAsia" w:ascii="仿宋_GB2312" w:eastAsia="仿宋_GB2312" w:cs="宋体" w:hAnsiTheme="minorEastAsia"/>
                <w:color w:val="000000" w:themeColor="text1"/>
                <w:sz w:val="21"/>
                <w:szCs w:val="21"/>
                <w:highlight w:val="none"/>
              </w:rPr>
              <w:t>1</w:t>
            </w:r>
            <w:r>
              <w:rPr>
                <w:rFonts w:ascii="仿宋_GB2312" w:eastAsia="仿宋_GB2312" w:cs="宋体" w:hAnsiTheme="minorEastAsia"/>
                <w:color w:val="000000" w:themeColor="text1"/>
                <w:sz w:val="21"/>
                <w:szCs w:val="21"/>
                <w:highlight w:val="none"/>
              </w:rPr>
              <w:t>8</w:t>
            </w:r>
          </w:p>
        </w:tc>
        <w:tc>
          <w:tcPr>
            <w:tcW w:w="941" w:type="pct"/>
            <w:tcBorders>
              <w:top w:val="single" w:color="auto" w:sz="4" w:space="0"/>
              <w:left w:val="single" w:color="auto" w:sz="4" w:space="0"/>
              <w:right w:val="single" w:color="auto" w:sz="4" w:space="0"/>
            </w:tcBorders>
            <w:vAlign w:val="center"/>
          </w:tcPr>
          <w:p w14:paraId="7B3B1034">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开标程序</w:t>
            </w:r>
          </w:p>
        </w:tc>
        <w:tc>
          <w:tcPr>
            <w:tcW w:w="3664" w:type="pct"/>
            <w:tcBorders>
              <w:top w:val="single" w:color="auto" w:sz="4" w:space="0"/>
              <w:left w:val="single" w:color="auto" w:sz="4" w:space="0"/>
              <w:right w:val="single" w:color="auto" w:sz="4" w:space="0"/>
            </w:tcBorders>
            <w:vAlign w:val="center"/>
          </w:tcPr>
          <w:p w14:paraId="0793CA8E">
            <w:pPr>
              <w:pStyle w:val="181"/>
              <w:keepNext w:val="0"/>
              <w:keepLines w:val="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现场开标程序</w:t>
            </w:r>
          </w:p>
          <w:p w14:paraId="31AC8ABC">
            <w:pPr>
              <w:pStyle w:val="181"/>
              <w:keepNext w:val="0"/>
              <w:keepLines w:val="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1.密封情况检查</w:t>
            </w:r>
          </w:p>
          <w:p w14:paraId="3ADBD558">
            <w:pPr>
              <w:pStyle w:val="181"/>
              <w:keepNext w:val="0"/>
              <w:keepLines w:val="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2.开标顺序：随机 </w:t>
            </w:r>
          </w:p>
          <w:p w14:paraId="0F65486C">
            <w:pPr>
              <w:pStyle w:val="181"/>
              <w:keepNext w:val="0"/>
              <w:keepLines w:val="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3.投标人代表是否在开标记录上签字不影响开标记录的效力</w:t>
            </w:r>
          </w:p>
          <w:p w14:paraId="1C500C84">
            <w:pPr>
              <w:pStyle w:val="181"/>
              <w:keepNext w:val="0"/>
              <w:keepLines w:val="0"/>
              <w:rPr>
                <w:rFonts w:hint="eastAsia"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4.</w:t>
            </w:r>
            <w:r>
              <w:rPr>
                <w:rFonts w:hint="eastAsia" w:ascii="仿宋_GB2312" w:eastAsia="仿宋_GB2312" w:cs="宋体" w:hAnsiTheme="minorEastAsia"/>
                <w:sz w:val="21"/>
                <w:szCs w:val="21"/>
                <w:highlight w:val="none"/>
                <w:lang w:eastAsia="zh-Hans"/>
              </w:rPr>
              <w:t>报价轮次：共两次</w:t>
            </w:r>
          </w:p>
          <w:p w14:paraId="61A86FAD">
            <w:pPr>
              <w:pStyle w:val="181"/>
              <w:keepNext w:val="0"/>
              <w:keepLines w:val="0"/>
              <w:rPr>
                <w:rFonts w:hint="eastAsia"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5.</w:t>
            </w:r>
            <w:r>
              <w:rPr>
                <w:rFonts w:hint="eastAsia" w:ascii="仿宋_GB2312" w:eastAsia="仿宋_GB2312" w:cs="宋体" w:hAnsiTheme="minorEastAsia"/>
                <w:sz w:val="21"/>
                <w:szCs w:val="21"/>
                <w:highlight w:val="none"/>
                <w:lang w:eastAsia="zh-Hans"/>
              </w:rPr>
              <w:t>调价方式：</w:t>
            </w:r>
            <w:r>
              <w:rPr>
                <w:rFonts w:hint="eastAsia" w:ascii="仿宋_GB2312" w:eastAsia="仿宋_GB2312" w:cs="宋体" w:hAnsiTheme="minorEastAsia"/>
                <w:sz w:val="21"/>
                <w:szCs w:val="21"/>
                <w:highlight w:val="none"/>
                <w:lang w:eastAsia="zh-CN"/>
              </w:rPr>
              <w:t>线下议标</w:t>
            </w:r>
            <w:r>
              <w:rPr>
                <w:rFonts w:hint="eastAsia" w:ascii="仿宋_GB2312" w:eastAsia="仿宋_GB2312" w:cs="宋体" w:hAnsiTheme="minorEastAsia"/>
                <w:sz w:val="21"/>
                <w:szCs w:val="21"/>
                <w:highlight w:val="none"/>
                <w:lang w:val="en-US" w:eastAsia="zh-CN"/>
              </w:rPr>
              <w:t>+</w:t>
            </w:r>
            <w:r>
              <w:rPr>
                <w:rFonts w:hint="eastAsia" w:ascii="仿宋_GB2312" w:eastAsia="仿宋_GB2312" w:cs="宋体" w:hAnsiTheme="minorEastAsia"/>
                <w:sz w:val="21"/>
                <w:szCs w:val="21"/>
                <w:highlight w:val="none"/>
                <w:lang w:eastAsia="zh-Hans"/>
              </w:rPr>
              <w:t>调价</w:t>
            </w:r>
          </w:p>
          <w:p w14:paraId="63E995AD">
            <w:pPr>
              <w:pStyle w:val="181"/>
              <w:keepNext w:val="0"/>
              <w:keepLines w:val="0"/>
              <w:rPr>
                <w:rFonts w:hint="eastAsia"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6.</w:t>
            </w:r>
            <w:r>
              <w:rPr>
                <w:rFonts w:hint="eastAsia" w:ascii="仿宋_GB2312" w:eastAsia="仿宋_GB2312" w:cs="宋体" w:hAnsiTheme="minorEastAsia"/>
                <w:sz w:val="21"/>
                <w:szCs w:val="21"/>
                <w:highlight w:val="none"/>
                <w:lang w:eastAsia="zh-Hans"/>
              </w:rPr>
              <w:t>调价时间：</w:t>
            </w:r>
            <w:r>
              <w:rPr>
                <w:rFonts w:hint="eastAsia" w:ascii="仿宋_GB2312" w:hAnsi="仿宋_GB2312" w:eastAsia="仿宋_GB2312" w:cs="仿宋_GB2312"/>
                <w:sz w:val="21"/>
                <w:szCs w:val="21"/>
                <w:highlight w:val="none"/>
                <w:lang w:eastAsia="zh-Hans"/>
              </w:rPr>
              <w:t>按</w:t>
            </w:r>
            <w:r>
              <w:rPr>
                <w:rFonts w:hint="eastAsia" w:ascii="仿宋_GB2312" w:hAnsi="仿宋_GB2312" w:eastAsia="仿宋_GB2312" w:cs="仿宋_GB2312"/>
                <w:sz w:val="21"/>
                <w:szCs w:val="21"/>
                <w:highlight w:val="none"/>
                <w:lang w:val="en-US" w:eastAsia="zh-CN"/>
              </w:rPr>
              <w:t>招标人通知</w:t>
            </w:r>
            <w:r>
              <w:rPr>
                <w:rFonts w:hint="eastAsia" w:ascii="仿宋_GB2312" w:hAnsi="仿宋_GB2312" w:eastAsia="仿宋_GB2312" w:cs="仿宋_GB2312"/>
                <w:sz w:val="21"/>
                <w:szCs w:val="21"/>
                <w:highlight w:val="none"/>
                <w:lang w:eastAsia="zh-Hans"/>
              </w:rPr>
              <w:t>的时间</w:t>
            </w:r>
            <w:r>
              <w:rPr>
                <w:rFonts w:hint="eastAsia" w:ascii="仿宋_GB2312" w:eastAsia="仿宋_GB2312" w:cs="宋体" w:hAnsiTheme="minorEastAsia"/>
                <w:sz w:val="21"/>
                <w:szCs w:val="21"/>
                <w:highlight w:val="none"/>
                <w:lang w:eastAsia="zh-Hans"/>
              </w:rPr>
              <w:t>。</w:t>
            </w:r>
          </w:p>
          <w:p w14:paraId="05BD687E">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7.</w:t>
            </w:r>
            <w:r>
              <w:rPr>
                <w:rFonts w:hint="eastAsia" w:ascii="仿宋_GB2312" w:eastAsia="仿宋_GB2312" w:cs="宋体" w:hAnsiTheme="minorEastAsia"/>
                <w:sz w:val="21"/>
                <w:szCs w:val="21"/>
                <w:highlight w:val="none"/>
                <w:lang w:eastAsia="zh-Hans"/>
              </w:rPr>
              <w:t>入围调价的投标人将收到</w:t>
            </w:r>
            <w:r>
              <w:rPr>
                <w:rFonts w:hint="eastAsia" w:ascii="仿宋_GB2312" w:hAnsi="仿宋_GB2312" w:eastAsia="仿宋_GB2312" w:cs="仿宋_GB2312"/>
                <w:sz w:val="21"/>
                <w:szCs w:val="21"/>
                <w:highlight w:val="none"/>
                <w:lang w:val="en-US" w:eastAsia="zh-CN"/>
              </w:rPr>
              <w:t>招标人通知</w:t>
            </w:r>
            <w:r>
              <w:rPr>
                <w:rFonts w:hint="eastAsia" w:ascii="仿宋_GB2312" w:eastAsia="仿宋_GB2312" w:cs="宋体" w:hAnsiTheme="minorEastAsia"/>
                <w:sz w:val="21"/>
                <w:szCs w:val="21"/>
                <w:highlight w:val="none"/>
                <w:lang w:eastAsia="zh-Hans"/>
              </w:rPr>
              <w:t>，未在规定时间内完成调价的投标人视为不响应招标要求，自动放弃调价机会，并视该投标人第一轮报价为最终</w:t>
            </w:r>
            <w:r>
              <w:rPr>
                <w:rFonts w:hint="eastAsia" w:ascii="仿宋_GB2312" w:eastAsia="仿宋_GB2312" w:cs="宋体" w:hAnsiTheme="minorEastAsia"/>
                <w:sz w:val="21"/>
                <w:szCs w:val="21"/>
                <w:highlight w:val="none"/>
              </w:rPr>
              <w:t>报价</w:t>
            </w:r>
            <w:r>
              <w:rPr>
                <w:rFonts w:hint="eastAsia" w:ascii="仿宋_GB2312" w:eastAsia="仿宋_GB2312" w:cs="宋体" w:hAnsiTheme="minorEastAsia"/>
                <w:sz w:val="21"/>
                <w:szCs w:val="21"/>
                <w:highlight w:val="none"/>
                <w:lang w:eastAsia="zh-Hans"/>
              </w:rPr>
              <w:t>。</w:t>
            </w:r>
          </w:p>
        </w:tc>
      </w:tr>
      <w:tr w14:paraId="18E537EF">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5C1DBC11">
            <w:pPr>
              <w:pStyle w:val="181"/>
              <w:keepNext w:val="0"/>
              <w:keepLines w:val="0"/>
              <w:jc w:val="center"/>
              <w:rPr>
                <w:rFonts w:ascii="仿宋_GB2312" w:eastAsia="仿宋_GB2312" w:cs="宋体" w:hAnsiTheme="minorEastAsia"/>
                <w:color w:val="000000" w:themeColor="text1"/>
                <w:sz w:val="21"/>
                <w:szCs w:val="21"/>
                <w:highlight w:val="none"/>
              </w:rPr>
            </w:pPr>
            <w:r>
              <w:rPr>
                <w:rFonts w:hint="eastAsia" w:ascii="仿宋_GB2312" w:eastAsia="仿宋_GB2312" w:cs="宋体" w:hAnsiTheme="minorEastAsia"/>
                <w:color w:val="000000" w:themeColor="text1"/>
                <w:sz w:val="21"/>
                <w:szCs w:val="21"/>
                <w:highlight w:val="none"/>
              </w:rPr>
              <w:t>1</w:t>
            </w:r>
            <w:r>
              <w:rPr>
                <w:rFonts w:ascii="仿宋_GB2312" w:eastAsia="仿宋_GB2312" w:cs="宋体" w:hAnsiTheme="minorEastAsia"/>
                <w:color w:val="000000" w:themeColor="text1"/>
                <w:sz w:val="21"/>
                <w:szCs w:val="21"/>
                <w:highlight w:val="none"/>
              </w:rPr>
              <w:t>9</w:t>
            </w:r>
          </w:p>
        </w:tc>
        <w:tc>
          <w:tcPr>
            <w:tcW w:w="941" w:type="pct"/>
            <w:tcBorders>
              <w:top w:val="single" w:color="auto" w:sz="4" w:space="0"/>
              <w:left w:val="single" w:color="auto" w:sz="4" w:space="0"/>
              <w:bottom w:val="single" w:color="auto" w:sz="4" w:space="0"/>
              <w:right w:val="single" w:color="auto" w:sz="4" w:space="0"/>
            </w:tcBorders>
            <w:vAlign w:val="center"/>
          </w:tcPr>
          <w:p w14:paraId="4526C9DA">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履约保证金</w:t>
            </w:r>
          </w:p>
        </w:tc>
        <w:tc>
          <w:tcPr>
            <w:tcW w:w="3664" w:type="pct"/>
            <w:tcBorders>
              <w:top w:val="single" w:color="auto" w:sz="4" w:space="0"/>
              <w:left w:val="single" w:color="auto" w:sz="4" w:space="0"/>
              <w:bottom w:val="single" w:color="auto" w:sz="4" w:space="0"/>
              <w:right w:val="single" w:color="auto" w:sz="4" w:space="0"/>
            </w:tcBorders>
            <w:vAlign w:val="center"/>
          </w:tcPr>
          <w:p w14:paraId="3C7FF5E1">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履约保证金：中标合同价的</w:t>
            </w:r>
            <w:r>
              <w:rPr>
                <w:rFonts w:hint="eastAsia" w:ascii="仿宋_GB2312" w:eastAsia="仿宋_GB2312" w:cs="宋体" w:hAnsiTheme="minorEastAsia"/>
                <w:sz w:val="21"/>
                <w:szCs w:val="21"/>
                <w:highlight w:val="none"/>
                <w:u w:val="single"/>
              </w:rPr>
              <w:t>2</w:t>
            </w:r>
            <w:r>
              <w:rPr>
                <w:rFonts w:hint="eastAsia" w:ascii="仿宋_GB2312" w:eastAsia="仿宋_GB2312" w:cs="宋体" w:hAnsiTheme="minorEastAsia"/>
                <w:sz w:val="21"/>
                <w:szCs w:val="21"/>
                <w:highlight w:val="none"/>
              </w:rPr>
              <w:t>%左右，最高不超过50万元</w:t>
            </w:r>
          </w:p>
        </w:tc>
      </w:tr>
      <w:bookmarkEnd w:id="0"/>
      <w:bookmarkEnd w:id="1"/>
      <w:bookmarkEnd w:id="2"/>
      <w:bookmarkEnd w:id="3"/>
      <w:bookmarkEnd w:id="4"/>
      <w:bookmarkEnd w:id="5"/>
      <w:bookmarkEnd w:id="6"/>
    </w:tbl>
    <w:p w14:paraId="2683C3E0">
      <w:pPr>
        <w:widowControl/>
        <w:jc w:val="left"/>
        <w:rPr>
          <w:rFonts w:hint="eastAsia" w:ascii="仿宋_GB2312" w:eastAsia="仿宋_GB2312" w:cs="黑体" w:hAnsiTheme="minorEastAsia"/>
          <w:b/>
          <w:sz w:val="28"/>
          <w:szCs w:val="28"/>
          <w:highlight w:val="none"/>
        </w:rPr>
      </w:pPr>
      <w:bookmarkStart w:id="7" w:name="_Toc214333205"/>
      <w:bookmarkStart w:id="8" w:name="_Toc214339494"/>
      <w:bookmarkStart w:id="9" w:name="_Toc31831"/>
      <w:bookmarkStart w:id="10" w:name="_Toc214336660"/>
    </w:p>
    <w:p w14:paraId="48286C30">
      <w:pPr>
        <w:widowControl/>
        <w:jc w:val="left"/>
        <w:rPr>
          <w:rFonts w:hint="eastAsia" w:ascii="仿宋_GB2312" w:eastAsia="仿宋_GB2312" w:cs="黑体" w:hAnsiTheme="minorEastAsia"/>
          <w:b/>
          <w:sz w:val="28"/>
          <w:szCs w:val="28"/>
          <w:highlight w:val="none"/>
        </w:rPr>
      </w:pPr>
    </w:p>
    <w:p w14:paraId="39CBE063">
      <w:pPr>
        <w:widowControl/>
        <w:jc w:val="left"/>
        <w:rPr>
          <w:rFonts w:hint="eastAsia" w:ascii="仿宋_GB2312" w:eastAsia="仿宋_GB2312" w:cs="黑体" w:hAnsiTheme="minorEastAsia"/>
          <w:b/>
          <w:sz w:val="28"/>
          <w:szCs w:val="28"/>
          <w:highlight w:val="none"/>
        </w:rPr>
      </w:pPr>
    </w:p>
    <w:p w14:paraId="6F19FBDA">
      <w:pPr>
        <w:widowControl/>
        <w:jc w:val="left"/>
        <w:rPr>
          <w:rFonts w:ascii="仿宋_GB2312" w:eastAsia="仿宋_GB2312" w:cs="Times New Roman" w:hAnsiTheme="minorEastAsia"/>
          <w:b/>
          <w:bCs/>
          <w:sz w:val="28"/>
          <w:szCs w:val="28"/>
          <w:highlight w:val="none"/>
        </w:rPr>
      </w:pPr>
      <w:r>
        <w:rPr>
          <w:rFonts w:hint="eastAsia" w:ascii="仿宋_GB2312" w:eastAsia="仿宋_GB2312" w:cs="黑体" w:hAnsiTheme="minorEastAsia"/>
          <w:b/>
          <w:sz w:val="28"/>
          <w:szCs w:val="28"/>
          <w:highlight w:val="none"/>
        </w:rPr>
        <w:t>一、总则</w:t>
      </w:r>
      <w:bookmarkEnd w:id="7"/>
      <w:bookmarkEnd w:id="8"/>
      <w:bookmarkEnd w:id="9"/>
      <w:bookmarkEnd w:id="10"/>
    </w:p>
    <w:p w14:paraId="70F8E7C7">
      <w:pPr>
        <w:pStyle w:val="181"/>
        <w:keepNext w:val="0"/>
        <w:keepLines w:val="0"/>
        <w:ind w:firstLine="482" w:firstLineChars="200"/>
        <w:jc w:val="left"/>
        <w:rPr>
          <w:rFonts w:ascii="仿宋_GB2312" w:eastAsia="仿宋_GB2312" w:hAnsiTheme="minorEastAsia"/>
          <w:b/>
          <w:bCs/>
          <w:highlight w:val="none"/>
        </w:rPr>
      </w:pPr>
      <w:bookmarkStart w:id="11" w:name="_Toc21102"/>
      <w:r>
        <w:rPr>
          <w:rFonts w:hint="eastAsia" w:ascii="仿宋_GB2312" w:eastAsia="仿宋_GB2312" w:cs="宋体" w:hAnsiTheme="minorEastAsia"/>
          <w:b/>
          <w:bCs/>
          <w:highlight w:val="none"/>
        </w:rPr>
        <w:t>1.项目概况</w:t>
      </w:r>
      <w:bookmarkEnd w:id="11"/>
    </w:p>
    <w:p w14:paraId="43A7EF52">
      <w:pPr>
        <w:pStyle w:val="181"/>
        <w:keepNext w:val="0"/>
        <w:keepLines w:val="0"/>
        <w:ind w:firstLine="420" w:firstLineChars="200"/>
        <w:jc w:val="left"/>
        <w:rPr>
          <w:rFonts w:ascii="仿宋_GB2312" w:eastAsia="仿宋_GB2312" w:cs="宋体" w:hAnsiTheme="minorEastAsia"/>
          <w:sz w:val="21"/>
          <w:szCs w:val="21"/>
          <w:highlight w:val="none"/>
        </w:rPr>
      </w:pPr>
      <w:bookmarkStart w:id="12" w:name="_Toc27169"/>
      <w:r>
        <w:rPr>
          <w:rFonts w:hint="eastAsia" w:ascii="仿宋_GB2312" w:eastAsia="仿宋_GB2312" w:cs="宋体" w:hAnsiTheme="minorEastAsia"/>
          <w:sz w:val="21"/>
          <w:szCs w:val="21"/>
          <w:highlight w:val="none"/>
        </w:rPr>
        <w:t>1.1</w:t>
      </w:r>
      <w:r>
        <w:rPr>
          <w:rFonts w:hint="eastAsia" w:ascii="仿宋_GB2312" w:eastAsia="仿宋_GB2312" w:hAnsiTheme="minorEastAsia"/>
          <w:kern w:val="0"/>
          <w:sz w:val="21"/>
          <w:szCs w:val="21"/>
          <w:highlight w:val="none"/>
        </w:rPr>
        <w:t>坚持以习近平新时代中国特色社会主义思想为指导，全面贯彻党的</w:t>
      </w:r>
      <w:r>
        <w:rPr>
          <w:rFonts w:hint="eastAsia" w:ascii="仿宋_GB2312" w:eastAsia="仿宋_GB2312" w:hAnsiTheme="minorEastAsia"/>
          <w:kern w:val="0"/>
          <w:sz w:val="21"/>
          <w:szCs w:val="21"/>
          <w:highlight w:val="none"/>
          <w:lang w:val="en-US" w:eastAsia="zh-CN"/>
        </w:rPr>
        <w:t>二十</w:t>
      </w:r>
      <w:r>
        <w:rPr>
          <w:rFonts w:hint="eastAsia" w:ascii="仿宋_GB2312" w:eastAsia="仿宋_GB2312" w:hAnsiTheme="minorEastAsia"/>
          <w:kern w:val="0"/>
          <w:sz w:val="21"/>
          <w:szCs w:val="21"/>
          <w:highlight w:val="none"/>
        </w:rPr>
        <w:t>大精神。遵守自由、平等、公正、法治的社会主义核心价值观。</w:t>
      </w:r>
    </w:p>
    <w:p w14:paraId="7BEFAB9A">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w:t>
      </w:r>
      <w:bookmarkEnd w:id="12"/>
      <w:r>
        <w:rPr>
          <w:rFonts w:hint="eastAsia" w:ascii="仿宋_GB2312" w:eastAsia="仿宋_GB2312" w:cs="宋体" w:hAnsiTheme="minorEastAsia"/>
          <w:sz w:val="21"/>
          <w:szCs w:val="21"/>
          <w:highlight w:val="none"/>
        </w:rPr>
        <w:t>2根据《中华人民共和国招标投标法》等有关法律、法规的规定，以及招标人相应管理办法，本招标项目有关物资采购已具备招标条件，现进行招标。</w:t>
      </w:r>
    </w:p>
    <w:p w14:paraId="0074CF52">
      <w:pPr>
        <w:pStyle w:val="181"/>
        <w:keepNext w:val="0"/>
        <w:keepLines w:val="0"/>
        <w:ind w:firstLine="420" w:firstLineChars="200"/>
        <w:jc w:val="left"/>
        <w:rPr>
          <w:rFonts w:hint="eastAsia"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1.3招标编号：</w:t>
      </w:r>
      <w:r>
        <w:rPr>
          <w:rFonts w:hint="eastAsia" w:ascii="仿宋_GB2312" w:eastAsia="仿宋_GB2312" w:cs="宋体" w:hAnsiTheme="minorEastAsia"/>
          <w:sz w:val="21"/>
          <w:szCs w:val="21"/>
          <w:highlight w:val="none"/>
          <w:u w:val="single"/>
        </w:rPr>
        <w:t>ZJLQ-FG-WZZL-昌都卡若区农村公路项目-00</w:t>
      </w:r>
      <w:r>
        <w:rPr>
          <w:rFonts w:hint="eastAsia" w:ascii="仿宋_GB2312" w:eastAsia="仿宋_GB2312" w:cs="宋体" w:hAnsiTheme="minorEastAsia"/>
          <w:sz w:val="21"/>
          <w:szCs w:val="21"/>
          <w:highlight w:val="none"/>
          <w:u w:val="single"/>
          <w:lang w:val="en-US" w:eastAsia="zh-CN"/>
        </w:rPr>
        <w:t>3</w:t>
      </w:r>
    </w:p>
    <w:p w14:paraId="14DC9A1D">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1.4项目名称：</w:t>
      </w:r>
      <w:r>
        <w:rPr>
          <w:rFonts w:hint="eastAsia" w:ascii="仿宋_GB2312" w:eastAsia="仿宋_GB2312" w:cs="宋体" w:hAnsiTheme="minorEastAsia"/>
          <w:sz w:val="21"/>
          <w:szCs w:val="21"/>
          <w:highlight w:val="none"/>
          <w:u w:val="single"/>
          <w:lang w:val="en-US" w:eastAsia="zh-CN"/>
        </w:rPr>
        <w:t xml:space="preserve">昌都市卡若区嘎玛乡达那村公路工程       </w:t>
      </w:r>
      <w:r>
        <w:rPr>
          <w:rFonts w:ascii="仿宋_GB2312" w:eastAsia="仿宋_GB2312" w:cs="宋体" w:hAnsiTheme="minorEastAsia"/>
          <w:sz w:val="21"/>
          <w:szCs w:val="21"/>
          <w:highlight w:val="none"/>
        </w:rPr>
        <w:t xml:space="preserve"> </w:t>
      </w:r>
    </w:p>
    <w:p w14:paraId="381BA4A3">
      <w:pPr>
        <w:pStyle w:val="181"/>
        <w:keepNext w:val="0"/>
        <w:keepLines w:val="0"/>
        <w:ind w:firstLine="420" w:firstLineChars="200"/>
        <w:jc w:val="left"/>
        <w:rPr>
          <w:rFonts w:hint="default" w:ascii="仿宋_GB2312" w:eastAsia="仿宋_GB2312" w:cs="宋体" w:hAnsiTheme="minorEastAsia"/>
          <w:sz w:val="21"/>
          <w:szCs w:val="21"/>
          <w:highlight w:val="none"/>
          <w:u w:val="single"/>
          <w:lang w:val="en-US" w:eastAsia="zh-CN"/>
        </w:rPr>
      </w:pPr>
      <w:r>
        <w:rPr>
          <w:rFonts w:hint="eastAsia" w:ascii="仿宋_GB2312" w:eastAsia="仿宋_GB2312" w:cs="宋体" w:hAnsiTheme="minorEastAsia"/>
          <w:sz w:val="21"/>
          <w:szCs w:val="21"/>
          <w:highlight w:val="none"/>
        </w:rPr>
        <w:t>1.5项目地点：</w:t>
      </w:r>
      <w:r>
        <w:rPr>
          <w:rFonts w:hint="eastAsia" w:ascii="仿宋_GB2312" w:eastAsia="仿宋_GB2312" w:cs="宋体" w:hAnsiTheme="minorEastAsia"/>
          <w:sz w:val="21"/>
          <w:szCs w:val="21"/>
          <w:highlight w:val="none"/>
          <w:u w:val="single"/>
          <w:lang w:val="en-US" w:eastAsia="zh-CN"/>
        </w:rPr>
        <w:t xml:space="preserve">昌都市卡若区嘎玛乡                     </w:t>
      </w:r>
    </w:p>
    <w:p w14:paraId="5DB46A7C">
      <w:pPr>
        <w:pStyle w:val="181"/>
        <w:keepNext w:val="0"/>
        <w:keepLines w:val="0"/>
        <w:ind w:firstLine="420" w:firstLineChars="200"/>
        <w:jc w:val="left"/>
        <w:rPr>
          <w:rFonts w:hint="default" w:ascii="仿宋_GB2312" w:eastAsia="仿宋_GB2312" w:cs="宋体" w:hAnsiTheme="minorEastAsia"/>
          <w:sz w:val="21"/>
          <w:szCs w:val="21"/>
          <w:highlight w:val="none"/>
          <w:u w:val="single"/>
          <w:lang w:val="en-US" w:eastAsia="zh-CN"/>
        </w:rPr>
      </w:pPr>
      <w:r>
        <w:rPr>
          <w:rFonts w:hint="eastAsia" w:ascii="仿宋_GB2312" w:eastAsia="仿宋_GB2312" w:cs="宋体" w:hAnsiTheme="minorEastAsia"/>
          <w:sz w:val="21"/>
          <w:szCs w:val="21"/>
          <w:highlight w:val="none"/>
        </w:rPr>
        <w:t>1.6项目现场条件：现场一切条件及运输过程中的各种障碍、各种意外费用等均由投标人自行考虑，费用自行承担。项目现场条件考察时间截止投标报价结束前，现场考察联系人：</w:t>
      </w:r>
      <w:r>
        <w:rPr>
          <w:rFonts w:hint="eastAsia" w:ascii="仿宋_GB2312" w:eastAsia="仿宋_GB2312" w:cs="宋体" w:hAnsiTheme="minorEastAsia"/>
          <w:sz w:val="21"/>
          <w:szCs w:val="21"/>
          <w:highlight w:val="none"/>
          <w:u w:val="single"/>
          <w:lang w:val="en-US" w:eastAsia="zh-CN"/>
        </w:rPr>
        <w:t>刘浩鹏</w:t>
      </w:r>
      <w:r>
        <w:rPr>
          <w:rFonts w:hint="eastAsia" w:ascii="仿宋_GB2312" w:eastAsia="仿宋_GB2312" w:cs="宋体" w:hAnsiTheme="minorEastAsia"/>
          <w:sz w:val="21"/>
          <w:szCs w:val="21"/>
          <w:highlight w:val="none"/>
        </w:rPr>
        <w:t>，电话：</w:t>
      </w:r>
      <w:r>
        <w:rPr>
          <w:rFonts w:hint="eastAsia" w:ascii="仿宋_GB2312" w:eastAsia="仿宋_GB2312" w:cs="宋体" w:hAnsiTheme="minorEastAsia"/>
          <w:sz w:val="21"/>
          <w:szCs w:val="21"/>
          <w:highlight w:val="none"/>
          <w:u w:val="single"/>
          <w:lang w:val="en-US" w:eastAsia="zh-CN"/>
        </w:rPr>
        <w:t>19902176858</w:t>
      </w:r>
    </w:p>
    <w:p w14:paraId="3124BBE7">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1.7工期</w:t>
      </w:r>
      <w:r>
        <w:rPr>
          <w:rFonts w:hint="eastAsia" w:ascii="宋体" w:hAnsi="宋体" w:eastAsia="宋体" w:cs="宋体"/>
          <w:sz w:val="21"/>
          <w:szCs w:val="21"/>
          <w:highlight w:val="none"/>
        </w:rPr>
        <w:t>：</w:t>
      </w:r>
      <w:r>
        <w:rPr>
          <w:rFonts w:hint="eastAsia" w:ascii="仿宋_GB2312" w:eastAsia="仿宋_GB2312" w:cs="宋体" w:hAnsiTheme="minorEastAsia"/>
          <w:sz w:val="21"/>
          <w:szCs w:val="21"/>
          <w:highlight w:val="none"/>
        </w:rPr>
        <w:t>计划供货期见招标公告。投标人应按照招标人对供货时间、质量、数量等要求，在招标人规定的期限之内组织招标人所需的物资进场。工期包括国家法定节假日、公休日和不可避免的交叉作业影响因素。</w:t>
      </w:r>
    </w:p>
    <w:p w14:paraId="1FEB4B62">
      <w:pPr>
        <w:pStyle w:val="181"/>
        <w:keepNext w:val="0"/>
        <w:keepLines w:val="0"/>
        <w:ind w:firstLine="482" w:firstLineChars="200"/>
        <w:jc w:val="left"/>
        <w:rPr>
          <w:rFonts w:ascii="仿宋_GB2312" w:eastAsia="仿宋_GB2312" w:hAnsiTheme="minorEastAsia"/>
          <w:b/>
          <w:bCs/>
          <w:highlight w:val="none"/>
        </w:rPr>
      </w:pPr>
      <w:bookmarkStart w:id="13" w:name="_Toc20775"/>
      <w:r>
        <w:rPr>
          <w:rFonts w:hint="eastAsia" w:ascii="仿宋_GB2312" w:eastAsia="仿宋_GB2312" w:cs="宋体" w:hAnsiTheme="minorEastAsia"/>
          <w:b/>
          <w:bCs/>
          <w:highlight w:val="none"/>
        </w:rPr>
        <w:t>2.招标人</w:t>
      </w:r>
      <w:bookmarkEnd w:id="13"/>
    </w:p>
    <w:p w14:paraId="647D631F">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中建路桥集团有限公司</w:t>
      </w:r>
    </w:p>
    <w:p w14:paraId="5A619860">
      <w:pPr>
        <w:pStyle w:val="181"/>
        <w:keepNext w:val="0"/>
        <w:keepLines w:val="0"/>
        <w:ind w:firstLine="482" w:firstLineChars="200"/>
        <w:jc w:val="left"/>
        <w:rPr>
          <w:rFonts w:ascii="仿宋_GB2312" w:eastAsia="仿宋_GB2312" w:hAnsiTheme="minorEastAsia"/>
          <w:b/>
          <w:bCs/>
          <w:highlight w:val="none"/>
        </w:rPr>
      </w:pPr>
      <w:bookmarkStart w:id="14" w:name="_Toc6649"/>
      <w:r>
        <w:rPr>
          <w:rFonts w:hint="eastAsia" w:ascii="仿宋_GB2312" w:eastAsia="仿宋_GB2312" w:cs="宋体" w:hAnsiTheme="minorEastAsia"/>
          <w:b/>
          <w:bCs/>
          <w:highlight w:val="none"/>
        </w:rPr>
        <w:t>3.采购资金来源</w:t>
      </w:r>
      <w:bookmarkEnd w:id="14"/>
    </w:p>
    <w:p w14:paraId="35022C4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项目结算工程款</w:t>
      </w:r>
    </w:p>
    <w:p w14:paraId="32766C3C">
      <w:pPr>
        <w:pStyle w:val="181"/>
        <w:keepNext w:val="0"/>
        <w:keepLines w:val="0"/>
        <w:ind w:firstLine="482" w:firstLineChars="200"/>
        <w:jc w:val="left"/>
        <w:rPr>
          <w:rFonts w:ascii="仿宋_GB2312" w:eastAsia="仿宋_GB2312" w:hAnsiTheme="minorEastAsia"/>
          <w:b/>
          <w:bCs/>
          <w:highlight w:val="none"/>
        </w:rPr>
      </w:pPr>
      <w:bookmarkStart w:id="15" w:name="_Toc30721"/>
      <w:r>
        <w:rPr>
          <w:rFonts w:hint="eastAsia" w:ascii="仿宋_GB2312" w:eastAsia="仿宋_GB2312" w:cs="宋体" w:hAnsiTheme="minorEastAsia"/>
          <w:b/>
          <w:bCs/>
          <w:highlight w:val="none"/>
        </w:rPr>
        <w:t>4.招标物资、包件划分和要求</w:t>
      </w:r>
      <w:bookmarkEnd w:id="15"/>
    </w:p>
    <w:p w14:paraId="10DA7A8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4.1本次招标采购物资为中建路桥集团有限公司</w:t>
      </w:r>
      <w:r>
        <w:rPr>
          <w:rFonts w:hint="eastAsia" w:ascii="仿宋_GB2312" w:eastAsia="仿宋_GB2312" w:hAnsiTheme="minorEastAsia"/>
          <w:sz w:val="21"/>
          <w:szCs w:val="21"/>
          <w:highlight w:val="none"/>
          <w:u w:val="single"/>
          <w:lang w:val="en-US" w:eastAsia="zh-CN"/>
        </w:rPr>
        <w:t>昌都市卡若区嘎玛乡达那村公路工程</w:t>
      </w:r>
      <w:r>
        <w:rPr>
          <w:rFonts w:hint="eastAsia" w:ascii="仿宋_GB2312" w:eastAsia="仿宋_GB2312" w:hAnsiTheme="minorEastAsia"/>
          <w:sz w:val="21"/>
          <w:szCs w:val="21"/>
          <w:highlight w:val="none"/>
        </w:rPr>
        <w:t>项目所需</w:t>
      </w:r>
      <w:r>
        <w:rPr>
          <w:rFonts w:hint="eastAsia" w:ascii="仿宋_GB2312" w:eastAsia="仿宋_GB2312" w:hAnsiTheme="minorEastAsia"/>
          <w:b/>
          <w:bCs/>
          <w:sz w:val="21"/>
          <w:szCs w:val="21"/>
          <w:highlight w:val="none"/>
          <w:u w:val="single"/>
          <w:lang w:val="en-US" w:eastAsia="zh-CN"/>
        </w:rPr>
        <w:t>活动板房</w:t>
      </w:r>
      <w:r>
        <w:rPr>
          <w:rFonts w:hint="eastAsia" w:ascii="仿宋_GB2312" w:eastAsia="仿宋_GB2312" w:hAnsiTheme="minorEastAsia"/>
          <w:sz w:val="21"/>
          <w:szCs w:val="21"/>
          <w:highlight w:val="none"/>
        </w:rPr>
        <w:t>。具体数量详见下表。</w:t>
      </w:r>
    </w:p>
    <w:tbl>
      <w:tblPr>
        <w:tblStyle w:val="35"/>
        <w:tblW w:w="8869" w:type="dxa"/>
        <w:tblInd w:w="77" w:type="dxa"/>
        <w:tblLayout w:type="fixed"/>
        <w:tblCellMar>
          <w:top w:w="15" w:type="dxa"/>
          <w:left w:w="15" w:type="dxa"/>
          <w:bottom w:w="15" w:type="dxa"/>
          <w:right w:w="15" w:type="dxa"/>
        </w:tblCellMar>
      </w:tblPr>
      <w:tblGrid>
        <w:gridCol w:w="833"/>
        <w:gridCol w:w="2366"/>
        <w:gridCol w:w="1234"/>
        <w:gridCol w:w="800"/>
        <w:gridCol w:w="2076"/>
        <w:gridCol w:w="1560"/>
      </w:tblGrid>
      <w:tr w14:paraId="5EFE69B8">
        <w:trPr>
          <w:trHeight w:val="567" w:hRule="atLeast"/>
        </w:trPr>
        <w:tc>
          <w:tcPr>
            <w:tcW w:w="833" w:type="dxa"/>
            <w:tcBorders>
              <w:top w:val="single" w:color="000000" w:sz="4" w:space="0"/>
              <w:left w:val="single" w:color="000000" w:sz="4" w:space="0"/>
              <w:bottom w:val="single" w:color="000000" w:sz="4" w:space="0"/>
              <w:right w:val="single" w:color="000000" w:sz="4" w:space="0"/>
            </w:tcBorders>
            <w:vAlign w:val="center"/>
          </w:tcPr>
          <w:p w14:paraId="53CF9CA5">
            <w:pPr>
              <w:widowControl/>
              <w:spacing w:line="400" w:lineRule="exact"/>
              <w:ind w:firstLine="210" w:firstLineChars="100"/>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序号</w:t>
            </w:r>
          </w:p>
        </w:tc>
        <w:tc>
          <w:tcPr>
            <w:tcW w:w="2366" w:type="dxa"/>
            <w:tcBorders>
              <w:top w:val="single" w:color="000000" w:sz="4" w:space="0"/>
              <w:left w:val="single" w:color="000000" w:sz="4" w:space="0"/>
              <w:bottom w:val="single" w:color="000000" w:sz="4" w:space="0"/>
              <w:right w:val="single" w:color="000000" w:sz="4" w:space="0"/>
            </w:tcBorders>
            <w:vAlign w:val="center"/>
          </w:tcPr>
          <w:p w14:paraId="3A863422">
            <w:pPr>
              <w:widowControl/>
              <w:spacing w:line="400" w:lineRule="exact"/>
              <w:ind w:firstLine="800" w:firstLineChars="381"/>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物资名称</w:t>
            </w:r>
          </w:p>
        </w:tc>
        <w:tc>
          <w:tcPr>
            <w:tcW w:w="1234" w:type="dxa"/>
            <w:tcBorders>
              <w:top w:val="single" w:color="000000" w:sz="4" w:space="0"/>
              <w:left w:val="single" w:color="000000" w:sz="4" w:space="0"/>
              <w:bottom w:val="single" w:color="000000" w:sz="4" w:space="0"/>
              <w:right w:val="single" w:color="000000" w:sz="4" w:space="0"/>
            </w:tcBorders>
            <w:vAlign w:val="center"/>
          </w:tcPr>
          <w:p w14:paraId="270E6781">
            <w:pPr>
              <w:widowControl/>
              <w:spacing w:line="400" w:lineRule="exact"/>
              <w:ind w:firstLine="200"/>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规格型号</w:t>
            </w:r>
          </w:p>
        </w:tc>
        <w:tc>
          <w:tcPr>
            <w:tcW w:w="800" w:type="dxa"/>
            <w:tcBorders>
              <w:top w:val="single" w:color="000000" w:sz="4" w:space="0"/>
              <w:left w:val="single" w:color="000000" w:sz="4" w:space="0"/>
              <w:bottom w:val="single" w:color="000000" w:sz="4" w:space="0"/>
              <w:right w:val="single" w:color="000000" w:sz="4" w:space="0"/>
            </w:tcBorders>
            <w:vAlign w:val="center"/>
          </w:tcPr>
          <w:p w14:paraId="75B5B326">
            <w:pPr>
              <w:widowControl/>
              <w:spacing w:line="400" w:lineRule="exact"/>
              <w:ind w:firstLine="210" w:firstLineChars="100"/>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单位</w:t>
            </w:r>
          </w:p>
        </w:tc>
        <w:tc>
          <w:tcPr>
            <w:tcW w:w="2076" w:type="dxa"/>
            <w:tcBorders>
              <w:top w:val="single" w:color="000000" w:sz="4" w:space="0"/>
              <w:left w:val="single" w:color="000000" w:sz="4" w:space="0"/>
              <w:bottom w:val="single" w:color="000000" w:sz="4" w:space="0"/>
              <w:right w:val="single" w:color="auto" w:sz="4" w:space="0"/>
            </w:tcBorders>
            <w:vAlign w:val="center"/>
          </w:tcPr>
          <w:p w14:paraId="2C456726">
            <w:pPr>
              <w:widowControl/>
              <w:spacing w:line="400" w:lineRule="exact"/>
              <w:ind w:firstLine="800" w:firstLineChars="381"/>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数量</w:t>
            </w:r>
          </w:p>
        </w:tc>
        <w:tc>
          <w:tcPr>
            <w:tcW w:w="1560" w:type="dxa"/>
            <w:tcBorders>
              <w:top w:val="single" w:color="000000" w:sz="4" w:space="0"/>
              <w:left w:val="single" w:color="auto" w:sz="4" w:space="0"/>
              <w:bottom w:val="single" w:color="000000" w:sz="4" w:space="0"/>
              <w:right w:val="single" w:color="000000" w:sz="4" w:space="0"/>
            </w:tcBorders>
            <w:vAlign w:val="center"/>
          </w:tcPr>
          <w:p w14:paraId="4BBF60F5">
            <w:pPr>
              <w:widowControl/>
              <w:spacing w:line="400" w:lineRule="exact"/>
              <w:ind w:firstLine="592" w:firstLineChars="282"/>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备注</w:t>
            </w:r>
          </w:p>
        </w:tc>
      </w:tr>
      <w:tr w14:paraId="58F701CE">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vAlign w:val="center"/>
          </w:tcPr>
          <w:p w14:paraId="11752B1E">
            <w:pPr>
              <w:widowControl/>
              <w:spacing w:line="400" w:lineRule="exact"/>
              <w:ind w:firstLine="384" w:firstLineChars="183"/>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top"/>
          </w:tcPr>
          <w:p w14:paraId="06B0E22D">
            <w:pPr>
              <w:spacing w:line="500" w:lineRule="exact"/>
              <w:jc w:val="center"/>
              <w:rPr>
                <w:rFonts w:hint="default" w:ascii="仿宋_GB2312" w:eastAsia="仿宋_GB2312" w:hAnsiTheme="minorHAnsi" w:cstheme="minorBidi"/>
                <w:kern w:val="2"/>
                <w:sz w:val="21"/>
                <w:szCs w:val="21"/>
                <w:highlight w:val="none"/>
                <w:lang w:val="en-US" w:eastAsia="zh-CN" w:bidi="ar-SA"/>
              </w:rPr>
            </w:pPr>
            <w:r>
              <w:rPr>
                <w:rFonts w:hint="eastAsia" w:ascii="仿宋_GB2312" w:eastAsia="仿宋_GB2312"/>
                <w:sz w:val="21"/>
                <w:szCs w:val="21"/>
                <w:highlight w:val="none"/>
                <w:lang w:val="en-US" w:eastAsia="zh-CN"/>
              </w:rPr>
              <w:t>活动板房</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top"/>
          </w:tcPr>
          <w:p w14:paraId="5F5B832D">
            <w:pPr>
              <w:spacing w:line="500" w:lineRule="exact"/>
              <w:jc w:val="center"/>
              <w:rPr>
                <w:rFonts w:hint="eastAsia" w:ascii="仿宋_GB2312" w:eastAsia="仿宋_GB2312" w:hAnsiTheme="minorHAnsi" w:cstheme="minorBidi"/>
                <w:kern w:val="2"/>
                <w:sz w:val="21"/>
                <w:szCs w:val="21"/>
                <w:highlight w:val="none"/>
                <w:lang w:val="en-US" w:eastAsia="zh-CN" w:bidi="ar-SA"/>
              </w:rPr>
            </w:pPr>
            <w:r>
              <w:rPr>
                <w:rFonts w:hint="eastAsia" w:ascii="仿宋_GB2312" w:eastAsia="仿宋_GB2312"/>
                <w:sz w:val="21"/>
                <w:szCs w:val="21"/>
                <w:highlight w:val="none"/>
                <w:lang w:val="en-US" w:eastAsia="zh-CN"/>
              </w:rPr>
              <w:t>3m*6m*3m</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top"/>
          </w:tcPr>
          <w:p w14:paraId="2D0E038C">
            <w:pPr>
              <w:spacing w:line="500" w:lineRule="exact"/>
              <w:jc w:val="center"/>
              <w:rPr>
                <w:rFonts w:hint="eastAsia" w:ascii="仿宋_GB2312" w:eastAsia="仿宋_GB2312" w:hAnsiTheme="minorHAnsi" w:cstheme="minorBidi"/>
                <w:kern w:val="2"/>
                <w:sz w:val="21"/>
                <w:szCs w:val="21"/>
                <w:highlight w:val="none"/>
                <w:lang w:val="en-US" w:eastAsia="zh-CN" w:bidi="ar-SA"/>
              </w:rPr>
            </w:pPr>
            <w:r>
              <w:rPr>
                <w:rFonts w:hint="eastAsia" w:ascii="仿宋_GB2312" w:eastAsia="仿宋_GB2312"/>
                <w:sz w:val="21"/>
                <w:szCs w:val="21"/>
                <w:highlight w:val="none"/>
                <w:lang w:val="en-US" w:eastAsia="zh-CN"/>
              </w:rPr>
              <w:t>间</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top"/>
          </w:tcPr>
          <w:p w14:paraId="0DED1E0C">
            <w:pPr>
              <w:spacing w:line="500" w:lineRule="exact"/>
              <w:jc w:val="center"/>
              <w:rPr>
                <w:rFonts w:hint="eastAsia" w:ascii="仿宋_GB2312" w:eastAsia="仿宋_GB2312" w:hAnsiTheme="minorHAnsi" w:cstheme="minorBidi"/>
                <w:kern w:val="2"/>
                <w:sz w:val="21"/>
                <w:szCs w:val="21"/>
                <w:highlight w:val="none"/>
                <w:lang w:val="en-US" w:eastAsia="zh-CN" w:bidi="ar-SA"/>
              </w:rPr>
            </w:pPr>
            <w:r>
              <w:rPr>
                <w:rFonts w:hint="eastAsia" w:ascii="仿宋_GB2312" w:eastAsia="仿宋_GB2312"/>
                <w:sz w:val="21"/>
                <w:szCs w:val="21"/>
                <w:highlight w:val="none"/>
                <w:lang w:val="en-US" w:eastAsia="zh-CN"/>
              </w:rPr>
              <w:t>40.00</w:t>
            </w:r>
          </w:p>
        </w:tc>
        <w:tc>
          <w:tcPr>
            <w:tcW w:w="1560" w:type="dxa"/>
            <w:tcBorders>
              <w:top w:val="single" w:color="000000" w:sz="4" w:space="0"/>
              <w:left w:val="single" w:color="auto" w:sz="4" w:space="0"/>
              <w:bottom w:val="single" w:color="000000" w:sz="4" w:space="0"/>
              <w:right w:val="single" w:color="000000" w:sz="4" w:space="0"/>
            </w:tcBorders>
            <w:shd w:val="clear" w:color="auto" w:fill="auto"/>
            <w:vAlign w:val="center"/>
          </w:tcPr>
          <w:p w14:paraId="0AC2AAAE">
            <w:pPr>
              <w:spacing w:line="500" w:lineRule="exact"/>
              <w:ind w:firstLine="420" w:firstLineChars="200"/>
              <w:jc w:val="center"/>
              <w:rPr>
                <w:rFonts w:ascii="仿宋_GB2312" w:eastAsia="仿宋_GB2312" w:hAnsiTheme="minorHAnsi" w:cstheme="minorBidi"/>
                <w:kern w:val="2"/>
                <w:sz w:val="21"/>
                <w:szCs w:val="21"/>
                <w:highlight w:val="none"/>
                <w:lang w:val="en-US" w:eastAsia="zh-CN" w:bidi="ar-SA"/>
              </w:rPr>
            </w:pPr>
          </w:p>
        </w:tc>
      </w:tr>
      <w:tr w14:paraId="71FFFCFB">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vAlign w:val="center"/>
          </w:tcPr>
          <w:p w14:paraId="2956023A">
            <w:pPr>
              <w:widowControl/>
              <w:spacing w:line="400" w:lineRule="exact"/>
              <w:ind w:firstLine="200"/>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合计</w:t>
            </w:r>
          </w:p>
        </w:tc>
        <w:tc>
          <w:tcPr>
            <w:tcW w:w="2366" w:type="dxa"/>
            <w:tcBorders>
              <w:top w:val="single" w:color="000000" w:sz="4" w:space="0"/>
              <w:left w:val="single" w:color="000000" w:sz="4" w:space="0"/>
              <w:bottom w:val="single" w:color="000000" w:sz="4" w:space="0"/>
              <w:right w:val="single" w:color="000000" w:sz="4" w:space="0"/>
            </w:tcBorders>
            <w:vAlign w:val="center"/>
          </w:tcPr>
          <w:p w14:paraId="03C5C6CC">
            <w:pPr>
              <w:widowControl/>
              <w:spacing w:line="400" w:lineRule="exact"/>
              <w:ind w:firstLine="420" w:firstLineChars="200"/>
              <w:jc w:val="left"/>
              <w:textAlignment w:val="center"/>
              <w:outlineLvl w:val="2"/>
              <w:rPr>
                <w:rFonts w:ascii="仿宋_GB2312" w:eastAsia="仿宋_GB2312" w:hAnsiTheme="minorEastAsia"/>
                <w:sz w:val="21"/>
                <w:szCs w:val="21"/>
                <w:highlight w:val="none"/>
              </w:rPr>
            </w:pPr>
          </w:p>
        </w:tc>
        <w:tc>
          <w:tcPr>
            <w:tcW w:w="1234" w:type="dxa"/>
            <w:tcBorders>
              <w:top w:val="single" w:color="000000" w:sz="4" w:space="0"/>
              <w:left w:val="single" w:color="000000" w:sz="4" w:space="0"/>
              <w:bottom w:val="single" w:color="000000" w:sz="4" w:space="0"/>
              <w:right w:val="single" w:color="000000" w:sz="4" w:space="0"/>
            </w:tcBorders>
            <w:vAlign w:val="center"/>
          </w:tcPr>
          <w:p w14:paraId="6682BE3B">
            <w:pPr>
              <w:widowControl/>
              <w:spacing w:line="400" w:lineRule="exact"/>
              <w:ind w:firstLine="420" w:firstLineChars="200"/>
              <w:jc w:val="left"/>
              <w:textAlignment w:val="center"/>
              <w:outlineLvl w:val="2"/>
              <w:rPr>
                <w:rFonts w:ascii="仿宋_GB2312" w:eastAsia="仿宋_GB2312" w:hAnsiTheme="minorEastAsia"/>
                <w:sz w:val="21"/>
                <w:szCs w:val="21"/>
                <w:highlight w:val="none"/>
              </w:rPr>
            </w:pPr>
          </w:p>
        </w:tc>
        <w:tc>
          <w:tcPr>
            <w:tcW w:w="800" w:type="dxa"/>
            <w:tcBorders>
              <w:top w:val="single" w:color="000000" w:sz="4" w:space="0"/>
              <w:left w:val="single" w:color="000000" w:sz="4" w:space="0"/>
              <w:bottom w:val="single" w:color="000000" w:sz="4" w:space="0"/>
              <w:right w:val="single" w:color="000000" w:sz="4" w:space="0"/>
            </w:tcBorders>
            <w:vAlign w:val="center"/>
          </w:tcPr>
          <w:p w14:paraId="66F5975D">
            <w:pPr>
              <w:widowControl/>
              <w:spacing w:line="400" w:lineRule="exact"/>
              <w:ind w:firstLine="420" w:firstLineChars="200"/>
              <w:jc w:val="left"/>
              <w:textAlignment w:val="center"/>
              <w:outlineLvl w:val="2"/>
              <w:rPr>
                <w:rFonts w:ascii="仿宋_GB2312" w:eastAsia="仿宋_GB2312" w:hAnsiTheme="minorEastAsia"/>
                <w:sz w:val="21"/>
                <w:szCs w:val="21"/>
                <w:highlight w:val="none"/>
              </w:rPr>
            </w:pPr>
          </w:p>
        </w:tc>
        <w:tc>
          <w:tcPr>
            <w:tcW w:w="2076" w:type="dxa"/>
            <w:tcBorders>
              <w:top w:val="single" w:color="000000" w:sz="4" w:space="0"/>
              <w:left w:val="single" w:color="000000" w:sz="4" w:space="0"/>
              <w:bottom w:val="single" w:color="000000" w:sz="4" w:space="0"/>
              <w:right w:val="single" w:color="auto" w:sz="4" w:space="0"/>
            </w:tcBorders>
            <w:vAlign w:val="center"/>
          </w:tcPr>
          <w:p w14:paraId="34DFB21C">
            <w:pPr>
              <w:widowControl/>
              <w:spacing w:line="400" w:lineRule="exact"/>
              <w:ind w:firstLine="420" w:firstLineChars="200"/>
              <w:jc w:val="left"/>
              <w:textAlignment w:val="center"/>
              <w:outlineLvl w:val="2"/>
              <w:rPr>
                <w:rFonts w:ascii="仿宋_GB2312" w:eastAsia="仿宋_GB2312" w:hAnsiTheme="minorEastAsia"/>
                <w:sz w:val="21"/>
                <w:szCs w:val="21"/>
                <w:highlight w:val="none"/>
              </w:rPr>
            </w:pPr>
          </w:p>
        </w:tc>
        <w:tc>
          <w:tcPr>
            <w:tcW w:w="1560" w:type="dxa"/>
            <w:tcBorders>
              <w:top w:val="single" w:color="000000" w:sz="4" w:space="0"/>
              <w:left w:val="single" w:color="auto" w:sz="4" w:space="0"/>
              <w:bottom w:val="single" w:color="000000" w:sz="4" w:space="0"/>
              <w:right w:val="single" w:color="000000" w:sz="4" w:space="0"/>
            </w:tcBorders>
            <w:vAlign w:val="center"/>
          </w:tcPr>
          <w:p w14:paraId="1F348D6B">
            <w:pPr>
              <w:widowControl/>
              <w:spacing w:line="400" w:lineRule="exact"/>
              <w:ind w:firstLine="420" w:firstLineChars="200"/>
              <w:jc w:val="left"/>
              <w:textAlignment w:val="center"/>
              <w:outlineLvl w:val="2"/>
              <w:rPr>
                <w:rFonts w:ascii="仿宋_GB2312" w:eastAsia="仿宋_GB2312" w:hAnsiTheme="minorEastAsia"/>
                <w:sz w:val="21"/>
                <w:szCs w:val="21"/>
                <w:highlight w:val="none"/>
              </w:rPr>
            </w:pPr>
          </w:p>
        </w:tc>
      </w:tr>
    </w:tbl>
    <w:p w14:paraId="46285D52">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4.2交货地点：中建路桥集团有限公司</w:t>
      </w:r>
      <w:r>
        <w:rPr>
          <w:rFonts w:hint="eastAsia" w:ascii="仿宋_GB2312" w:eastAsia="仿宋_GB2312" w:hAnsiTheme="minorEastAsia"/>
          <w:sz w:val="21"/>
          <w:szCs w:val="21"/>
          <w:highlight w:val="none"/>
          <w:u w:val="single"/>
          <w:lang w:val="en-US" w:eastAsia="zh-CN"/>
        </w:rPr>
        <w:t>昌都市卡若区嘎玛乡达那村公路工程</w:t>
      </w:r>
      <w:r>
        <w:rPr>
          <w:rFonts w:hint="eastAsia" w:ascii="仿宋_GB2312" w:eastAsia="仿宋_GB2312" w:hAnsiTheme="minorEastAsia"/>
          <w:sz w:val="21"/>
          <w:szCs w:val="21"/>
          <w:highlight w:val="none"/>
        </w:rPr>
        <w:t>项目部</w:t>
      </w:r>
      <w:r>
        <w:rPr>
          <w:rFonts w:hint="eastAsia" w:ascii="仿宋_GB2312" w:eastAsia="仿宋_GB2312" w:hAnsiTheme="minorEastAsia"/>
          <w:sz w:val="21"/>
          <w:szCs w:val="21"/>
          <w:highlight w:val="none"/>
          <w:u w:val="single"/>
          <w:lang w:val="en-US" w:eastAsia="zh-CN"/>
        </w:rPr>
        <w:t>现场甲方指定位置</w:t>
      </w:r>
    </w:p>
    <w:p w14:paraId="05EF9528">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4.3中标物资不允许转包。</w:t>
      </w:r>
    </w:p>
    <w:p w14:paraId="7093F878">
      <w:pPr>
        <w:pStyle w:val="181"/>
        <w:keepNext w:val="0"/>
        <w:keepLines w:val="0"/>
        <w:ind w:firstLine="482" w:firstLineChars="200"/>
        <w:jc w:val="left"/>
        <w:rPr>
          <w:rFonts w:ascii="仿宋_GB2312" w:eastAsia="仿宋_GB2312" w:hAnsiTheme="minorEastAsia"/>
          <w:b/>
          <w:bCs/>
          <w:highlight w:val="none"/>
        </w:rPr>
      </w:pPr>
      <w:bookmarkStart w:id="16" w:name="_Toc8674"/>
      <w:r>
        <w:rPr>
          <w:rFonts w:hint="eastAsia" w:ascii="仿宋_GB2312" w:eastAsia="仿宋_GB2312" w:cs="宋体" w:hAnsiTheme="minorEastAsia"/>
          <w:b/>
          <w:bCs/>
          <w:highlight w:val="none"/>
        </w:rPr>
        <w:t>5.投标人</w:t>
      </w:r>
      <w:bookmarkEnd w:id="16"/>
    </w:p>
    <w:p w14:paraId="6E5EA0F0">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投标人必须是经国家工商、税务机关登记注册，经营范围涵盖招标物资，能独立承担民事责任的法人组织。代理人必须得到投标单位的授权。</w:t>
      </w:r>
    </w:p>
    <w:p w14:paraId="10206228">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投标单位需首先获得招标人的准入许可方能参与本次物资招标。</w:t>
      </w:r>
    </w:p>
    <w:p w14:paraId="2682BAE9">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5.1投标人必须具备：</w:t>
      </w:r>
    </w:p>
    <w:p w14:paraId="74F184CB">
      <w:pPr>
        <w:spacing w:line="400" w:lineRule="exact"/>
        <w:ind w:firstLine="420" w:firstLineChars="200"/>
        <w:jc w:val="left"/>
        <w:outlineLvl w:val="2"/>
        <w:rPr>
          <w:rFonts w:ascii="仿宋_GB2312" w:eastAsia="仿宋_GB2312" w:hAnsiTheme="minorEastAsia"/>
          <w:sz w:val="21"/>
          <w:szCs w:val="21"/>
          <w:highlight w:val="none"/>
        </w:rPr>
      </w:pPr>
      <w:bookmarkStart w:id="17" w:name="_Toc20481"/>
      <w:r>
        <w:rPr>
          <w:rFonts w:hint="eastAsia" w:ascii="仿宋_GB2312" w:eastAsia="仿宋_GB2312" w:hAnsiTheme="minorEastAsia"/>
          <w:sz w:val="21"/>
          <w:szCs w:val="21"/>
          <w:highlight w:val="none"/>
        </w:rPr>
        <w:t>5.1.1投标人应具备承担本次招标物资生产供应能力。</w:t>
      </w:r>
    </w:p>
    <w:p w14:paraId="4F43247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5.1.2营业范围要求：见投标人须知前附表；</w:t>
      </w:r>
    </w:p>
    <w:p w14:paraId="0CD98F4C">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5.1.3生产能力要求：见投标人须知前附表；</w:t>
      </w:r>
    </w:p>
    <w:p w14:paraId="0F03213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5.1.4质量保证能力要求：见投标人须知前附表；</w:t>
      </w:r>
    </w:p>
    <w:p w14:paraId="53B57E9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5.1.5供货业绩要求：见投标人须知前附表；</w:t>
      </w:r>
    </w:p>
    <w:p w14:paraId="437D353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5.1.6履约信用要求：见投标人须知前附表；</w:t>
      </w:r>
    </w:p>
    <w:p w14:paraId="496B6241">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5.1.7</w:t>
      </w:r>
      <w:r>
        <w:rPr>
          <w:rFonts w:ascii="仿宋_GB2312" w:eastAsia="仿宋_GB2312" w:hAnsiTheme="minorEastAsia"/>
          <w:sz w:val="21"/>
          <w:szCs w:val="21"/>
          <w:highlight w:val="none"/>
        </w:rPr>
        <w:t>投标人应具备的资格条件</w:t>
      </w:r>
      <w:r>
        <w:rPr>
          <w:rFonts w:hint="eastAsia" w:ascii="仿宋_GB2312" w:eastAsia="仿宋_GB2312" w:hAnsiTheme="minorEastAsia"/>
          <w:sz w:val="21"/>
          <w:szCs w:val="21"/>
          <w:highlight w:val="none"/>
        </w:rPr>
        <w:t>见招标公告</w:t>
      </w:r>
    </w:p>
    <w:p w14:paraId="51A39B1A">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5.1.8其他要求：见投标人须知前附表。</w:t>
      </w:r>
    </w:p>
    <w:p w14:paraId="1A63AA70">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5.2投标人不得存在下列情形之一：</w:t>
      </w:r>
    </w:p>
    <w:p w14:paraId="0B554E9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 xml:space="preserve">5.2.1不具有独立法人资格的附属机构（单位）； </w:t>
      </w:r>
    </w:p>
    <w:p w14:paraId="49B3DD17">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 xml:space="preserve">5.2.2被责令停业的； </w:t>
      </w:r>
    </w:p>
    <w:p w14:paraId="3390CB7D">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 xml:space="preserve">5.2.3被暂停或取消投标资格的； </w:t>
      </w:r>
    </w:p>
    <w:p w14:paraId="1A8E9155">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5.2.4财产被接管、冻结，或企业处于停产、停业、歇业或破产状态的；</w:t>
      </w:r>
    </w:p>
    <w:p w14:paraId="35281CAA">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5.2.5围标串标：两家及以上投标人法定代表人为同一人、或母公司、全资子公司及控股公司关系。</w:t>
      </w:r>
    </w:p>
    <w:p w14:paraId="48D86951">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.2.6在中建</w:t>
      </w:r>
      <w:r>
        <w:rPr>
          <w:rFonts w:hint="eastAsia" w:ascii="仿宋_GB2312" w:eastAsia="仿宋_GB2312" w:hAnsiTheme="minorEastAsia"/>
          <w:sz w:val="21"/>
          <w:szCs w:val="21"/>
          <w:highlight w:val="none"/>
          <w:lang w:val="en-US" w:eastAsia="zh-CN"/>
        </w:rPr>
        <w:t>路桥</w:t>
      </w:r>
      <w:r>
        <w:rPr>
          <w:rFonts w:hint="eastAsia" w:ascii="仿宋_GB2312" w:eastAsia="仿宋_GB2312" w:hAnsiTheme="minorEastAsia"/>
          <w:sz w:val="21"/>
          <w:szCs w:val="21"/>
          <w:highlight w:val="none"/>
        </w:rPr>
        <w:t>和中建系统不合格（含不良行为）名册中。</w:t>
      </w:r>
    </w:p>
    <w:p w14:paraId="60AB904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5.2.7有不良社会记录的。</w:t>
      </w:r>
    </w:p>
    <w:p w14:paraId="61ABB63C">
      <w:pPr>
        <w:pStyle w:val="181"/>
        <w:keepNext w:val="0"/>
        <w:keepLines w:val="0"/>
        <w:ind w:firstLine="482" w:firstLineChars="200"/>
        <w:jc w:val="left"/>
        <w:rPr>
          <w:rFonts w:ascii="仿宋_GB2312" w:eastAsia="仿宋_GB2312" w:hAnsiTheme="minorEastAsia"/>
          <w:b/>
          <w:bCs/>
          <w:highlight w:val="none"/>
        </w:rPr>
      </w:pPr>
      <w:r>
        <w:rPr>
          <w:rFonts w:hint="eastAsia" w:ascii="仿宋_GB2312" w:eastAsia="仿宋_GB2312" w:cs="宋体" w:hAnsiTheme="minorEastAsia"/>
          <w:b/>
          <w:bCs/>
          <w:highlight w:val="none"/>
        </w:rPr>
        <w:t>6.合格的物资及服务</w:t>
      </w:r>
      <w:bookmarkEnd w:id="17"/>
    </w:p>
    <w:p w14:paraId="436D5293">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6.1所有投标物资及其有关服务，均应来自投标人</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并且提供的物资应符合或优于招标文件要求和现行的有关技术标准。</w:t>
      </w:r>
    </w:p>
    <w:p w14:paraId="50CD00F8">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6.2投标人应提供投标物资的生产、运输、保险和售后服务以及承担其它相关的义务。</w:t>
      </w:r>
    </w:p>
    <w:p w14:paraId="000957D8">
      <w:pPr>
        <w:pStyle w:val="181"/>
        <w:keepNext w:val="0"/>
        <w:keepLines w:val="0"/>
        <w:ind w:firstLine="482" w:firstLineChars="200"/>
        <w:jc w:val="left"/>
        <w:rPr>
          <w:rFonts w:ascii="仿宋_GB2312" w:eastAsia="仿宋_GB2312" w:hAnsiTheme="minorEastAsia"/>
          <w:b/>
          <w:bCs/>
          <w:highlight w:val="none"/>
        </w:rPr>
      </w:pPr>
      <w:bookmarkStart w:id="18" w:name="_Toc6990"/>
      <w:r>
        <w:rPr>
          <w:rFonts w:hint="eastAsia" w:ascii="仿宋_GB2312" w:eastAsia="仿宋_GB2312" w:cs="宋体" w:hAnsiTheme="minorEastAsia"/>
          <w:b/>
          <w:bCs/>
          <w:highlight w:val="none"/>
        </w:rPr>
        <w:t>7.投标费用</w:t>
      </w:r>
      <w:bookmarkEnd w:id="18"/>
    </w:p>
    <w:p w14:paraId="6E51D0C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7.1投标人应承担自身发生的所有与投标有关的一切费用</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招标人在任何情况下不负担任何费用。</w:t>
      </w:r>
    </w:p>
    <w:p w14:paraId="1CC9237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7.2投标保证金必须从投标人的基本账户以电汇的方式汇出，投标人须保证投标报价结束前将投标保证金支付到达招标文件指定的银行账户，并注明投标项目名称、物资名称、包件号。</w:t>
      </w:r>
    </w:p>
    <w:p w14:paraId="746CB824">
      <w:pPr>
        <w:spacing w:line="400" w:lineRule="exact"/>
        <w:ind w:firstLine="422" w:firstLineChars="200"/>
        <w:jc w:val="left"/>
        <w:outlineLvl w:val="2"/>
        <w:rPr>
          <w:rFonts w:ascii="仿宋_GB2312" w:eastAsia="仿宋_GB2312" w:hAnsiTheme="minorEastAsia"/>
          <w:b/>
          <w:sz w:val="21"/>
          <w:szCs w:val="21"/>
          <w:highlight w:val="none"/>
          <w:u w:val="single"/>
        </w:rPr>
      </w:pPr>
      <w:bookmarkStart w:id="19" w:name="_Toc287545441"/>
      <w:bookmarkStart w:id="20" w:name="_Toc238797563"/>
      <w:bookmarkStart w:id="21" w:name="_Toc238552208"/>
      <w:r>
        <w:rPr>
          <w:rFonts w:hint="eastAsia" w:ascii="仿宋_GB2312" w:eastAsia="仿宋_GB2312" w:hAnsiTheme="minorEastAsia"/>
          <w:b/>
          <w:sz w:val="21"/>
          <w:szCs w:val="21"/>
          <w:highlight w:val="none"/>
        </w:rPr>
        <w:t>账号信息：</w:t>
      </w:r>
      <w:r>
        <w:rPr>
          <w:rFonts w:hint="eastAsia" w:ascii="仿宋_GB2312" w:eastAsia="仿宋_GB2312" w:hAnsiTheme="minorEastAsia"/>
          <w:b/>
          <w:sz w:val="21"/>
          <w:szCs w:val="21"/>
          <w:highlight w:val="none"/>
          <w:u w:val="single"/>
        </w:rPr>
        <w:t xml:space="preserve">                      </w:t>
      </w:r>
      <w:r>
        <w:rPr>
          <w:rFonts w:hint="eastAsia" w:ascii="仿宋_GB2312" w:eastAsia="仿宋_GB2312" w:hAnsiTheme="minorEastAsia"/>
          <w:b/>
          <w:sz w:val="21"/>
          <w:szCs w:val="21"/>
          <w:highlight w:val="none"/>
          <w:u w:val="single"/>
          <w:lang w:val="en-US" w:eastAsia="zh-CN"/>
        </w:rPr>
        <w:t xml:space="preserve">      </w:t>
      </w:r>
      <w:r>
        <w:rPr>
          <w:rFonts w:hint="eastAsia" w:ascii="仿宋_GB2312" w:eastAsia="仿宋_GB2312" w:hAnsiTheme="minorEastAsia"/>
          <w:b/>
          <w:sz w:val="21"/>
          <w:szCs w:val="21"/>
          <w:highlight w:val="none"/>
          <w:u w:val="single"/>
        </w:rPr>
        <w:t xml:space="preserve"> </w:t>
      </w:r>
    </w:p>
    <w:p w14:paraId="251F2C6D">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 xml:space="preserve">户    名： </w:t>
      </w:r>
      <w:r>
        <w:rPr>
          <w:rFonts w:hint="eastAsia" w:ascii="仿宋_GB2312" w:eastAsia="仿宋_GB2312" w:hAnsiTheme="minorEastAsia"/>
          <w:b/>
          <w:sz w:val="21"/>
          <w:szCs w:val="21"/>
          <w:u w:val="single"/>
        </w:rPr>
        <w:t>中建路桥集团第六工程有限公司</w:t>
      </w:r>
    </w:p>
    <w:p w14:paraId="10D645EF">
      <w:pPr>
        <w:spacing w:line="400" w:lineRule="exact"/>
        <w:ind w:firstLine="422" w:firstLineChars="200"/>
        <w:jc w:val="left"/>
        <w:outlineLvl w:val="2"/>
        <w:rPr>
          <w:rFonts w:ascii="仿宋_GB2312" w:eastAsia="仿宋_GB2312" w:hAnsiTheme="minorEastAsia"/>
          <w:b/>
          <w:sz w:val="21"/>
          <w:szCs w:val="21"/>
          <w:highlight w:val="none"/>
          <w:u w:val="single"/>
        </w:rPr>
      </w:pPr>
      <w:r>
        <w:rPr>
          <w:rFonts w:hint="eastAsia" w:ascii="仿宋_GB2312" w:eastAsia="仿宋_GB2312" w:hAnsiTheme="minorEastAsia"/>
          <w:b/>
          <w:sz w:val="21"/>
          <w:szCs w:val="21"/>
          <w:highlight w:val="none"/>
        </w:rPr>
        <w:t xml:space="preserve">账    号： </w:t>
      </w:r>
      <w:r>
        <w:rPr>
          <w:rFonts w:hint="eastAsia" w:ascii="仿宋_GB2312" w:eastAsia="仿宋_GB2312" w:hAnsiTheme="minorEastAsia"/>
          <w:b/>
          <w:sz w:val="21"/>
          <w:szCs w:val="21"/>
          <w:u w:val="single"/>
        </w:rPr>
        <w:t>1305</w:t>
      </w:r>
      <w:r>
        <w:rPr>
          <w:rFonts w:hint="eastAsia" w:ascii="仿宋_GB2312" w:eastAsia="仿宋_GB2312" w:hAnsiTheme="minorEastAsia"/>
          <w:b/>
          <w:sz w:val="21"/>
          <w:szCs w:val="21"/>
          <w:u w:val="single"/>
          <w:lang w:val="en-US" w:eastAsia="zh-CN"/>
        </w:rPr>
        <w:t xml:space="preserve"> </w:t>
      </w:r>
      <w:r>
        <w:rPr>
          <w:rFonts w:hint="eastAsia" w:ascii="仿宋_GB2312" w:eastAsia="仿宋_GB2312" w:hAnsiTheme="minorEastAsia"/>
          <w:b/>
          <w:sz w:val="21"/>
          <w:szCs w:val="21"/>
          <w:u w:val="single"/>
        </w:rPr>
        <w:t>0165</w:t>
      </w:r>
      <w:r>
        <w:rPr>
          <w:rFonts w:hint="eastAsia" w:ascii="仿宋_GB2312" w:eastAsia="仿宋_GB2312" w:hAnsiTheme="minorEastAsia"/>
          <w:b/>
          <w:sz w:val="21"/>
          <w:szCs w:val="21"/>
          <w:u w:val="single"/>
          <w:lang w:val="en-US" w:eastAsia="zh-CN"/>
        </w:rPr>
        <w:t xml:space="preserve"> </w:t>
      </w:r>
      <w:r>
        <w:rPr>
          <w:rFonts w:hint="eastAsia" w:ascii="仿宋_GB2312" w:eastAsia="仿宋_GB2312" w:hAnsiTheme="minorEastAsia"/>
          <w:b/>
          <w:sz w:val="21"/>
          <w:szCs w:val="21"/>
          <w:u w:val="single"/>
        </w:rPr>
        <w:t>5272</w:t>
      </w:r>
      <w:r>
        <w:rPr>
          <w:rFonts w:hint="eastAsia" w:ascii="仿宋_GB2312" w:eastAsia="仿宋_GB2312" w:hAnsiTheme="minorEastAsia"/>
          <w:b/>
          <w:sz w:val="21"/>
          <w:szCs w:val="21"/>
          <w:u w:val="single"/>
          <w:lang w:val="en-US" w:eastAsia="zh-CN"/>
        </w:rPr>
        <w:t xml:space="preserve"> </w:t>
      </w:r>
      <w:r>
        <w:rPr>
          <w:rFonts w:hint="eastAsia" w:ascii="仿宋_GB2312" w:eastAsia="仿宋_GB2312" w:hAnsiTheme="minorEastAsia"/>
          <w:b/>
          <w:sz w:val="21"/>
          <w:szCs w:val="21"/>
          <w:u w:val="single"/>
        </w:rPr>
        <w:t>0000</w:t>
      </w:r>
      <w:r>
        <w:rPr>
          <w:rFonts w:hint="eastAsia" w:ascii="仿宋_GB2312" w:eastAsia="仿宋_GB2312" w:hAnsiTheme="minorEastAsia"/>
          <w:b/>
          <w:sz w:val="21"/>
          <w:szCs w:val="21"/>
          <w:u w:val="single"/>
          <w:lang w:val="en-US" w:eastAsia="zh-CN"/>
        </w:rPr>
        <w:t xml:space="preserve"> </w:t>
      </w:r>
      <w:r>
        <w:rPr>
          <w:rFonts w:hint="eastAsia" w:ascii="仿宋_GB2312" w:eastAsia="仿宋_GB2312" w:hAnsiTheme="minorEastAsia"/>
          <w:b/>
          <w:sz w:val="21"/>
          <w:szCs w:val="21"/>
          <w:u w:val="single"/>
        </w:rPr>
        <w:t>0297</w:t>
      </w:r>
    </w:p>
    <w:p w14:paraId="66BD765D">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开 户 行：</w:t>
      </w:r>
      <w:r>
        <w:rPr>
          <w:rFonts w:hint="eastAsia" w:ascii="仿宋_GB2312" w:eastAsia="仿宋_GB2312" w:hAnsiTheme="minorEastAsia"/>
          <w:b/>
          <w:sz w:val="21"/>
          <w:szCs w:val="21"/>
          <w:u w:val="single"/>
        </w:rPr>
        <w:t>建行邢台青青家园支行</w:t>
      </w:r>
    </w:p>
    <w:p w14:paraId="13818947">
      <w:pPr>
        <w:spacing w:line="400" w:lineRule="exact"/>
        <w:ind w:firstLine="482" w:firstLineChars="200"/>
        <w:jc w:val="left"/>
        <w:outlineLvl w:val="2"/>
        <w:rPr>
          <w:rFonts w:ascii="仿宋_GB2312" w:eastAsia="仿宋_GB2312" w:hAnsiTheme="minorEastAsia"/>
          <w:b/>
          <w:sz w:val="21"/>
          <w:szCs w:val="21"/>
          <w:highlight w:val="none"/>
        </w:rPr>
      </w:pPr>
      <w:r>
        <w:rPr>
          <w:rFonts w:hint="eastAsia" w:ascii="仿宋_GB2312" w:hAnsi="华文仿宋" w:eastAsia="仿宋_GB2312" w:cs="宋体"/>
          <w:b/>
          <w:bCs/>
          <w:highlight w:val="none"/>
        </w:rPr>
        <w:t>8. 偏离</w:t>
      </w:r>
      <w:bookmarkEnd w:id="19"/>
      <w:bookmarkEnd w:id="20"/>
      <w:bookmarkEnd w:id="21"/>
    </w:p>
    <w:p w14:paraId="119884B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允许投标文件偏离招标文件某些要求的，偏离应当符合招标文件规定的偏离范围和幅度。</w:t>
      </w:r>
      <w:bookmarkStart w:id="22" w:name="_Toc214339495"/>
      <w:bookmarkStart w:id="23" w:name="_Toc214336661"/>
      <w:bookmarkStart w:id="24" w:name="_Toc28053"/>
      <w:bookmarkStart w:id="25" w:name="_Toc214333206"/>
    </w:p>
    <w:p w14:paraId="5F1D7129">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二、招标文件</w:t>
      </w:r>
      <w:bookmarkEnd w:id="22"/>
      <w:bookmarkEnd w:id="23"/>
      <w:bookmarkEnd w:id="24"/>
      <w:bookmarkEnd w:id="25"/>
      <w:r>
        <w:rPr>
          <w:rFonts w:hint="eastAsia" w:ascii="仿宋_GB2312" w:eastAsia="仿宋_GB2312" w:cs="黑体" w:hAnsiTheme="minorEastAsia"/>
          <w:bCs w:val="0"/>
          <w:kern w:val="2"/>
          <w:sz w:val="28"/>
          <w:szCs w:val="28"/>
          <w:highlight w:val="none"/>
        </w:rPr>
        <w:t>的澄清和修改</w:t>
      </w:r>
    </w:p>
    <w:p w14:paraId="1B5496F8">
      <w:pPr>
        <w:pStyle w:val="181"/>
        <w:keepNext w:val="0"/>
        <w:keepLines w:val="0"/>
        <w:ind w:firstLine="482" w:firstLineChars="200"/>
        <w:jc w:val="left"/>
        <w:rPr>
          <w:rFonts w:ascii="仿宋_GB2312" w:eastAsia="仿宋_GB2312" w:hAnsiTheme="minorEastAsia"/>
          <w:b/>
          <w:bCs/>
          <w:highlight w:val="none"/>
        </w:rPr>
      </w:pPr>
      <w:bookmarkStart w:id="26" w:name="_Toc9826"/>
      <w:r>
        <w:rPr>
          <w:rFonts w:ascii="仿宋_GB2312" w:eastAsia="仿宋_GB2312" w:cs="宋体" w:hAnsiTheme="minorEastAsia"/>
          <w:b/>
          <w:bCs/>
          <w:highlight w:val="none"/>
        </w:rPr>
        <w:t>9</w:t>
      </w:r>
      <w:r>
        <w:rPr>
          <w:rFonts w:hint="eastAsia" w:ascii="仿宋_GB2312" w:eastAsia="仿宋_GB2312" w:cs="宋体" w:hAnsiTheme="minorEastAsia"/>
          <w:b/>
          <w:bCs/>
          <w:highlight w:val="none"/>
        </w:rPr>
        <w:t>.招标文件的澄清、答疑和补遗</w:t>
      </w:r>
      <w:bookmarkEnd w:id="26"/>
    </w:p>
    <w:p w14:paraId="3C984877">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w:t>
      </w:r>
      <w:r>
        <w:rPr>
          <w:rFonts w:hint="eastAsia" w:ascii="仿宋_GB2312" w:eastAsia="仿宋_GB2312" w:hAnsiTheme="minorEastAsia"/>
          <w:sz w:val="21"/>
          <w:szCs w:val="21"/>
          <w:highlight w:val="none"/>
        </w:rPr>
        <w:t>.1投标人应认真阅读招标文件，包括所有说明、术语、技术标准等。如发现招标文件缺页或错误等问题，应及时向招标人答疑，以便补齐，否则，责任自负。</w:t>
      </w:r>
    </w:p>
    <w:p w14:paraId="5F97CC64">
      <w:pPr>
        <w:spacing w:line="400" w:lineRule="exact"/>
        <w:ind w:firstLine="420" w:firstLineChars="200"/>
        <w:jc w:val="left"/>
        <w:outlineLvl w:val="2"/>
        <w:rPr>
          <w:rFonts w:hint="eastAsia" w:ascii="仿宋_GB2312" w:eastAsia="仿宋_GB2312" w:hAnsiTheme="minorEastAsia"/>
          <w:sz w:val="21"/>
          <w:szCs w:val="21"/>
          <w:highlight w:val="none"/>
          <w:lang w:eastAsia="zh-CN"/>
        </w:rPr>
      </w:pPr>
      <w:r>
        <w:rPr>
          <w:rFonts w:ascii="仿宋_GB2312" w:eastAsia="仿宋_GB2312" w:hAnsiTheme="minorEastAsia"/>
          <w:sz w:val="21"/>
          <w:szCs w:val="21"/>
          <w:highlight w:val="none"/>
        </w:rPr>
        <w:t>9</w:t>
      </w:r>
      <w:r>
        <w:rPr>
          <w:rFonts w:hint="eastAsia" w:ascii="仿宋_GB2312" w:eastAsia="仿宋_GB2312" w:hAnsiTheme="minorEastAsia"/>
          <w:sz w:val="21"/>
          <w:szCs w:val="21"/>
          <w:highlight w:val="none"/>
        </w:rPr>
        <w:t>.2 投标人对招标文件提出的答疑或澄清应于开标截止时间之前，按要求</w:t>
      </w:r>
      <w:r>
        <w:rPr>
          <w:rFonts w:hint="eastAsia" w:ascii="仿宋_GB2312" w:eastAsia="仿宋_GB2312" w:hAnsiTheme="minorEastAsia"/>
          <w:sz w:val="21"/>
          <w:szCs w:val="21"/>
          <w:highlight w:val="none"/>
          <w:lang w:val="en-US" w:eastAsia="zh-CN"/>
        </w:rPr>
        <w:t>提交</w:t>
      </w:r>
      <w:r>
        <w:rPr>
          <w:rFonts w:hint="eastAsia" w:ascii="仿宋_GB2312" w:eastAsia="仿宋_GB2312" w:hAnsiTheme="minorEastAsia"/>
          <w:sz w:val="21"/>
          <w:szCs w:val="21"/>
          <w:highlight w:val="none"/>
        </w:rPr>
        <w:t>相关资料</w:t>
      </w:r>
      <w:r>
        <w:rPr>
          <w:rFonts w:hint="eastAsia" w:ascii="仿宋_GB2312" w:eastAsia="仿宋_GB2312" w:hAnsiTheme="minorEastAsia"/>
          <w:sz w:val="21"/>
          <w:szCs w:val="21"/>
          <w:highlight w:val="none"/>
          <w:lang w:eastAsia="zh-CN"/>
        </w:rPr>
        <w:t>。</w:t>
      </w:r>
    </w:p>
    <w:p w14:paraId="113558ED">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w:t>
      </w:r>
      <w:r>
        <w:rPr>
          <w:rFonts w:hint="eastAsia" w:ascii="仿宋_GB2312" w:eastAsia="仿宋_GB2312" w:hAnsiTheme="minorEastAsia"/>
          <w:sz w:val="21"/>
          <w:szCs w:val="21"/>
          <w:highlight w:val="none"/>
        </w:rPr>
        <w:t>.3招标人对招标文件的补遗或答疑应于开标截止时间之前或议标过程。对于投标人未及时了解补遗或答疑信息，造成投标人投标或议标错误，招标人不负任何责任。</w:t>
      </w:r>
    </w:p>
    <w:p w14:paraId="46E077E4">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9.4</w:t>
      </w:r>
      <w:r>
        <w:rPr>
          <w:rFonts w:hint="eastAsia" w:ascii="仿宋_GB2312" w:eastAsia="仿宋_GB2312" w:hAnsiTheme="minorEastAsia"/>
          <w:sz w:val="21"/>
          <w:szCs w:val="21"/>
          <w:highlight w:val="none"/>
        </w:rPr>
        <w:t xml:space="preserve"> 对招标文件两次以上的公告、澄清、答疑或补遗如有不一致之处，以日期在后的澄清或补遗为准。</w:t>
      </w:r>
    </w:p>
    <w:p w14:paraId="74557867">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招标过程中，对招标文件所作的澄清、答疑、补遗等，均构成招标文件的组成部分。</w:t>
      </w:r>
    </w:p>
    <w:p w14:paraId="55ABB8E5">
      <w:pPr>
        <w:pStyle w:val="181"/>
        <w:keepNext w:val="0"/>
        <w:keepLines w:val="0"/>
        <w:ind w:firstLine="482" w:firstLineChars="200"/>
        <w:jc w:val="left"/>
        <w:rPr>
          <w:rFonts w:ascii="仿宋_GB2312" w:eastAsia="仿宋_GB2312" w:hAnsiTheme="minorEastAsia"/>
          <w:b/>
          <w:bCs/>
          <w:highlight w:val="none"/>
        </w:rPr>
      </w:pPr>
      <w:bookmarkStart w:id="27" w:name="_Toc20034"/>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0</w:t>
      </w:r>
      <w:r>
        <w:rPr>
          <w:rFonts w:hint="eastAsia" w:ascii="仿宋_GB2312" w:eastAsia="仿宋_GB2312" w:cs="宋体" w:hAnsiTheme="minorEastAsia"/>
          <w:b/>
          <w:bCs/>
          <w:highlight w:val="none"/>
        </w:rPr>
        <w:t>.招标文件的修改</w:t>
      </w:r>
      <w:bookmarkEnd w:id="27"/>
    </w:p>
    <w:p w14:paraId="144C2638">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招标人可以修改招标文件，并通知所有的投标人。由于项目施工图纸或者技术要求变更，亦可在议标过程中口头通知。</w:t>
      </w:r>
      <w:r>
        <w:rPr>
          <w:rFonts w:ascii="仿宋_GB2312" w:eastAsia="仿宋_GB2312" w:cs="Times New Roman" w:hAnsiTheme="minorEastAsia"/>
          <w:sz w:val="21"/>
          <w:szCs w:val="21"/>
          <w:highlight w:val="none"/>
        </w:rPr>
        <w:t xml:space="preserve"> </w:t>
      </w:r>
      <w:bookmarkStart w:id="28" w:name="_Toc214331811"/>
      <w:bookmarkStart w:id="29" w:name="_Toc214333207"/>
      <w:bookmarkStart w:id="30" w:name="_Toc214339496"/>
      <w:bookmarkStart w:id="31" w:name="_Toc10683"/>
      <w:bookmarkStart w:id="32" w:name="_Toc214335335"/>
      <w:bookmarkStart w:id="33" w:name="_Toc214336662"/>
    </w:p>
    <w:p w14:paraId="7227F58A">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三、投标文件的编制</w:t>
      </w:r>
      <w:bookmarkEnd w:id="28"/>
      <w:bookmarkEnd w:id="29"/>
      <w:bookmarkEnd w:id="30"/>
      <w:bookmarkEnd w:id="31"/>
      <w:bookmarkEnd w:id="32"/>
      <w:bookmarkEnd w:id="33"/>
      <w:r>
        <w:rPr>
          <w:rFonts w:hint="eastAsia" w:ascii="仿宋_GB2312" w:eastAsia="仿宋_GB2312" w:cs="黑体" w:hAnsiTheme="minorEastAsia"/>
          <w:bCs w:val="0"/>
          <w:kern w:val="2"/>
          <w:sz w:val="28"/>
          <w:szCs w:val="28"/>
          <w:highlight w:val="none"/>
        </w:rPr>
        <w:t>及相关事项说明</w:t>
      </w:r>
    </w:p>
    <w:p w14:paraId="79187F18">
      <w:pPr>
        <w:pStyle w:val="181"/>
        <w:keepNext w:val="0"/>
        <w:keepLines w:val="0"/>
        <w:ind w:firstLine="482" w:firstLineChars="200"/>
        <w:jc w:val="left"/>
        <w:rPr>
          <w:rFonts w:ascii="仿宋_GB2312" w:eastAsia="仿宋_GB2312" w:hAnsiTheme="minorEastAsia"/>
          <w:b/>
          <w:bCs/>
          <w:highlight w:val="none"/>
        </w:rPr>
      </w:pPr>
      <w:bookmarkStart w:id="34" w:name="_Toc24946"/>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1</w:t>
      </w:r>
      <w:r>
        <w:rPr>
          <w:rFonts w:hint="eastAsia" w:ascii="仿宋_GB2312" w:eastAsia="仿宋_GB2312" w:cs="宋体" w:hAnsiTheme="minorEastAsia"/>
          <w:b/>
          <w:bCs/>
          <w:highlight w:val="none"/>
        </w:rPr>
        <w:t>.投标文件的装订、版式及文字</w:t>
      </w:r>
      <w:bookmarkEnd w:id="34"/>
    </w:p>
    <w:p w14:paraId="1FC26AE1">
      <w:pPr>
        <w:spacing w:line="400" w:lineRule="exact"/>
        <w:ind w:firstLine="420" w:firstLineChars="200"/>
        <w:jc w:val="left"/>
        <w:outlineLvl w:val="2"/>
        <w:rPr>
          <w:rFonts w:ascii="仿宋_GB2312" w:eastAsia="仿宋_GB2312" w:cs="Times New Roman" w:hAnsiTheme="minorEastAsia"/>
          <w:sz w:val="21"/>
          <w:szCs w:val="21"/>
          <w:highlight w:val="none"/>
        </w:rPr>
      </w:pPr>
      <w:bookmarkStart w:id="35" w:name="_Toc20888"/>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.1投标文件的版式用A4纸（附图、附表除外），文字用中文简体。所有文字、图表必须清晰可辨。</w:t>
      </w:r>
    </w:p>
    <w:p w14:paraId="5293781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2</w:t>
      </w:r>
      <w:r>
        <w:rPr>
          <w:rFonts w:hint="eastAsia" w:ascii="仿宋_GB2312" w:eastAsia="仿宋_GB2312" w:hAnsiTheme="minorEastAsia"/>
          <w:sz w:val="21"/>
          <w:szCs w:val="21"/>
          <w:highlight w:val="none"/>
        </w:rPr>
        <w:t>投标文件纸质版和电子扫描版必须按连续页码顺序排版及扫描。</w:t>
      </w:r>
    </w:p>
    <w:p w14:paraId="770106C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3</w:t>
      </w:r>
      <w:r>
        <w:rPr>
          <w:rFonts w:hint="eastAsia" w:ascii="仿宋_GB2312" w:eastAsia="仿宋_GB2312" w:hAnsiTheme="minorEastAsia"/>
          <w:sz w:val="21"/>
          <w:szCs w:val="21"/>
          <w:highlight w:val="none"/>
        </w:rPr>
        <w:t>每个包件均应单独编制投标文件。</w:t>
      </w:r>
    </w:p>
    <w:p w14:paraId="5C9CEB2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4</w:t>
      </w:r>
      <w:r>
        <w:rPr>
          <w:rFonts w:hint="eastAsia" w:ascii="仿宋_GB2312" w:eastAsia="仿宋_GB2312" w:hAnsiTheme="minorEastAsia"/>
          <w:sz w:val="21"/>
          <w:szCs w:val="21"/>
          <w:highlight w:val="none"/>
        </w:rPr>
        <w:t>“中建路桥集团官网”招标情况下，招标文件送达指定地点。</w:t>
      </w:r>
    </w:p>
    <w:p w14:paraId="726A6F3B">
      <w:pPr>
        <w:pStyle w:val="181"/>
        <w:keepNext w:val="0"/>
        <w:keepLines w:val="0"/>
        <w:ind w:firstLine="482" w:firstLineChars="200"/>
        <w:jc w:val="left"/>
        <w:rPr>
          <w:rFonts w:ascii="仿宋_GB2312" w:eastAsia="仿宋_GB2312" w:hAnsiTheme="minorEastAsia"/>
          <w:b/>
          <w:bCs/>
          <w:highlight w:val="none"/>
        </w:rPr>
      </w:pPr>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2</w:t>
      </w:r>
      <w:r>
        <w:rPr>
          <w:rFonts w:hint="eastAsia" w:ascii="仿宋_GB2312" w:eastAsia="仿宋_GB2312" w:cs="宋体" w:hAnsiTheme="minorEastAsia"/>
          <w:b/>
          <w:bCs/>
          <w:highlight w:val="none"/>
        </w:rPr>
        <w:t>.投标文件的组成及编制顺序</w:t>
      </w:r>
      <w:bookmarkEnd w:id="35"/>
    </w:p>
    <w:p w14:paraId="4D55E808">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投标人须按照第</w:t>
      </w:r>
      <w:r>
        <w:rPr>
          <w:rFonts w:hint="eastAsia" w:ascii="仿宋_GB2312" w:eastAsia="仿宋_GB2312" w:hAnsiTheme="minorEastAsia"/>
          <w:color w:val="000000" w:themeColor="text1"/>
          <w:sz w:val="21"/>
          <w:szCs w:val="21"/>
          <w:highlight w:val="none"/>
        </w:rPr>
        <w:t>1</w:t>
      </w:r>
      <w:r>
        <w:rPr>
          <w:rFonts w:ascii="仿宋_GB2312" w:eastAsia="仿宋_GB2312" w:hAnsiTheme="minorEastAsia"/>
          <w:color w:val="000000" w:themeColor="text1"/>
          <w:sz w:val="21"/>
          <w:szCs w:val="21"/>
          <w:highlight w:val="none"/>
        </w:rPr>
        <w:t>2</w:t>
      </w:r>
      <w:r>
        <w:rPr>
          <w:rFonts w:hint="eastAsia" w:ascii="仿宋_GB2312" w:eastAsia="仿宋_GB2312" w:hAnsiTheme="minorEastAsia"/>
          <w:color w:val="000000" w:themeColor="text1"/>
          <w:sz w:val="21"/>
          <w:szCs w:val="21"/>
          <w:highlight w:val="none"/>
        </w:rPr>
        <w:t>.1、1</w:t>
      </w:r>
      <w:r>
        <w:rPr>
          <w:rFonts w:ascii="仿宋_GB2312" w:eastAsia="仿宋_GB2312" w:hAnsiTheme="minorEastAsia"/>
          <w:color w:val="000000" w:themeColor="text1"/>
          <w:sz w:val="21"/>
          <w:szCs w:val="21"/>
          <w:highlight w:val="none"/>
        </w:rPr>
        <w:t>2</w:t>
      </w:r>
      <w:r>
        <w:rPr>
          <w:rFonts w:hint="eastAsia" w:ascii="仿宋_GB2312" w:eastAsia="仿宋_GB2312" w:hAnsiTheme="minorEastAsia"/>
          <w:color w:val="000000" w:themeColor="text1"/>
          <w:sz w:val="21"/>
          <w:szCs w:val="21"/>
          <w:highlight w:val="none"/>
        </w:rPr>
        <w:t>.2、1</w:t>
      </w:r>
      <w:r>
        <w:rPr>
          <w:rFonts w:ascii="仿宋_GB2312" w:eastAsia="仿宋_GB2312" w:hAnsiTheme="minorEastAsia"/>
          <w:color w:val="000000" w:themeColor="text1"/>
          <w:sz w:val="21"/>
          <w:szCs w:val="21"/>
          <w:highlight w:val="none"/>
        </w:rPr>
        <w:t>2</w:t>
      </w:r>
      <w:r>
        <w:rPr>
          <w:rFonts w:hint="eastAsia" w:ascii="仿宋_GB2312" w:eastAsia="仿宋_GB2312" w:hAnsiTheme="minorEastAsia"/>
          <w:color w:val="000000" w:themeColor="text1"/>
          <w:sz w:val="21"/>
          <w:szCs w:val="21"/>
          <w:highlight w:val="none"/>
        </w:rPr>
        <w:t>.3</w:t>
      </w:r>
      <w:r>
        <w:rPr>
          <w:rFonts w:hint="eastAsia" w:ascii="仿宋_GB2312" w:eastAsia="仿宋_GB2312" w:hAnsiTheme="minorEastAsia"/>
          <w:sz w:val="21"/>
          <w:szCs w:val="21"/>
          <w:highlight w:val="none"/>
        </w:rPr>
        <w:t>款的顺序和要求编制投标文件。</w:t>
      </w:r>
    </w:p>
    <w:p w14:paraId="7AB7B221">
      <w:pPr>
        <w:spacing w:line="400" w:lineRule="exact"/>
        <w:ind w:firstLine="422" w:firstLineChars="200"/>
        <w:jc w:val="left"/>
        <w:outlineLvl w:val="2"/>
        <w:rPr>
          <w:rFonts w:hint="eastAsia" w:ascii="仿宋_GB2312" w:hAnsi="华文仿宋" w:eastAsia="仿宋_GB2312" w:cs="Times New Roman"/>
          <w:b/>
          <w:sz w:val="21"/>
          <w:szCs w:val="21"/>
          <w:highlight w:val="none"/>
        </w:rPr>
      </w:pPr>
      <w:r>
        <w:rPr>
          <w:rFonts w:hint="eastAsia" w:ascii="仿宋_GB2312" w:hAnsi="华文仿宋" w:eastAsia="仿宋_GB2312"/>
          <w:b/>
          <w:sz w:val="21"/>
          <w:szCs w:val="21"/>
          <w:highlight w:val="none"/>
        </w:rPr>
        <w:t>1</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.1  商务文件</w:t>
      </w:r>
    </w:p>
    <w:p w14:paraId="2AF3B423">
      <w:pPr>
        <w:spacing w:line="400" w:lineRule="exact"/>
        <w:ind w:firstLine="420" w:firstLineChars="200"/>
        <w:jc w:val="left"/>
        <w:outlineLvl w:val="2"/>
        <w:rPr>
          <w:rFonts w:hint="eastAsia" w:ascii="仿宋_GB2312" w:hAnsi="华文仿宋" w:eastAsia="仿宋_GB2312" w:cs="Times New Roman"/>
          <w:color w:val="000000" w:themeColor="text1"/>
          <w:sz w:val="21"/>
          <w:szCs w:val="21"/>
          <w:highlight w:val="none"/>
        </w:rPr>
      </w:pPr>
      <w:r>
        <w:rPr>
          <w:rFonts w:hint="eastAsia" w:ascii="仿宋_GB2312" w:hAnsi="华文仿宋" w:eastAsia="仿宋_GB2312"/>
          <w:color w:val="000000" w:themeColor="text1"/>
          <w:sz w:val="21"/>
          <w:szCs w:val="21"/>
          <w:highlight w:val="none"/>
        </w:rPr>
        <w:t>具体内容如下：</w:t>
      </w:r>
    </w:p>
    <w:p w14:paraId="472F3847">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投标书；</w:t>
      </w:r>
    </w:p>
    <w:p w14:paraId="018A126D">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12.1.2报价表；</w:t>
      </w:r>
    </w:p>
    <w:p w14:paraId="78643F8D">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法定代表人授权书；</w:t>
      </w:r>
    </w:p>
    <w:p w14:paraId="2C6B65E3">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12.1.4身份证明</w:t>
      </w:r>
    </w:p>
    <w:p w14:paraId="25A870B7">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12.1.5投标保证金（复印件）；</w:t>
      </w:r>
    </w:p>
    <w:p w14:paraId="5BF07D92">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6中华人民共和国企业法人营业执照、税务登记证、组织机构代码证；</w:t>
      </w:r>
    </w:p>
    <w:p w14:paraId="110F3CED">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7中华人民共和国中外合资经营企业批准证书（仅对中外合资经营企业）；</w:t>
      </w:r>
    </w:p>
    <w:p w14:paraId="705FA092">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 xml:space="preserve">8产品生产许可证或销售许可证；   </w:t>
      </w:r>
    </w:p>
    <w:p w14:paraId="6FC0A983">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9产品鉴定证书和检测报告；</w:t>
      </w:r>
    </w:p>
    <w:p w14:paraId="62897DEE">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10企业ISO9000和ISO14000证书</w:t>
      </w:r>
      <w:r>
        <w:rPr>
          <w:rFonts w:hint="eastAsia" w:ascii="仿宋_GB2312" w:eastAsia="仿宋_GB2312" w:cs="宋体" w:hAnsiTheme="minorEastAsia"/>
          <w:sz w:val="21"/>
          <w:szCs w:val="21"/>
          <w:highlight w:val="yellow"/>
          <w:lang w:eastAsia="zh-CN"/>
        </w:rPr>
        <w:t>（</w:t>
      </w:r>
      <w:r>
        <w:rPr>
          <w:rFonts w:hint="eastAsia" w:ascii="仿宋_GB2312" w:eastAsia="仿宋_GB2312" w:cs="宋体" w:hAnsiTheme="minorEastAsia"/>
          <w:sz w:val="21"/>
          <w:szCs w:val="21"/>
          <w:highlight w:val="yellow"/>
          <w:lang w:val="en-US" w:eastAsia="zh-CN"/>
        </w:rPr>
        <w:t>代理商或贸易公司可提供生产厂家的证书</w:t>
      </w:r>
      <w:r>
        <w:rPr>
          <w:rFonts w:hint="eastAsia" w:ascii="仿宋_GB2312" w:eastAsia="仿宋_GB2312" w:cs="宋体" w:hAnsiTheme="minorEastAsia"/>
          <w:sz w:val="21"/>
          <w:szCs w:val="21"/>
          <w:highlight w:val="yellow"/>
          <w:lang w:eastAsia="zh-CN"/>
        </w:rPr>
        <w:t>）</w:t>
      </w:r>
      <w:r>
        <w:rPr>
          <w:rFonts w:hint="eastAsia" w:ascii="仿宋_GB2312" w:eastAsia="仿宋_GB2312" w:hAnsiTheme="minorEastAsia"/>
          <w:sz w:val="21"/>
          <w:szCs w:val="21"/>
          <w:highlight w:val="none"/>
        </w:rPr>
        <w:t>；</w:t>
      </w:r>
    </w:p>
    <w:p w14:paraId="2301C776">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11增值税一般纳税人资格登记表；</w:t>
      </w:r>
    </w:p>
    <w:p w14:paraId="7B2F1183">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12近三年内是否有被责令停业</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暂停投标期限</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财产被接管、冻结，破产状态等情况；</w:t>
      </w:r>
    </w:p>
    <w:p w14:paraId="68D8FB86">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2.1.</w:t>
      </w:r>
      <w:r>
        <w:rPr>
          <w:rFonts w:hint="eastAsia" w:ascii="仿宋_GB2312" w:eastAsia="仿宋_GB2312" w:hAnsiTheme="minorEastAsia"/>
          <w:sz w:val="21"/>
          <w:szCs w:val="21"/>
          <w:highlight w:val="none"/>
        </w:rPr>
        <w:t>13业绩证明资料（近三年的类似工程施工合同复印件，提供原件备查）；</w:t>
      </w:r>
    </w:p>
    <w:p w14:paraId="3470858A">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12.1.14劳动保护用品生产厂商投标人必须具备全国工业产品生产许可证、产品安全鉴定证等资料；经销单位投标人必须具备定点经营证书及生产厂商上述资料；</w:t>
      </w:r>
    </w:p>
    <w:p w14:paraId="03DAE6AE">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12.1.15易燃易爆化学危险品生产厂商投标人必须具备易燃易爆化学物品消防安全许可证；经销单位投标人必须具备化学危险物品经营许可证及生产厂商上述资料；</w:t>
      </w:r>
    </w:p>
    <w:p w14:paraId="0CFAE9AC">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2.1.</w:t>
      </w:r>
      <w:r>
        <w:rPr>
          <w:rFonts w:hint="eastAsia" w:ascii="仿宋_GB2312" w:eastAsia="仿宋_GB2312" w:hAnsiTheme="minorEastAsia"/>
          <w:sz w:val="21"/>
          <w:szCs w:val="21"/>
          <w:highlight w:val="none"/>
        </w:rPr>
        <w:t>16投标人认为必要的其它文件和资料。</w:t>
      </w:r>
    </w:p>
    <w:p w14:paraId="6165F299">
      <w:pPr>
        <w:spacing w:line="400" w:lineRule="exact"/>
        <w:ind w:firstLine="422" w:firstLineChars="200"/>
        <w:jc w:val="left"/>
        <w:outlineLvl w:val="2"/>
        <w:rPr>
          <w:rFonts w:hint="eastAsia" w:ascii="仿宋_GB2312" w:hAnsi="华文仿宋" w:eastAsia="仿宋_GB2312" w:cs="Times New Roman"/>
          <w:b/>
          <w:sz w:val="21"/>
          <w:szCs w:val="21"/>
          <w:highlight w:val="none"/>
        </w:rPr>
      </w:pPr>
      <w:r>
        <w:rPr>
          <w:rFonts w:hint="eastAsia" w:ascii="仿宋_GB2312" w:hAnsi="华文仿宋" w:eastAsia="仿宋_GB2312"/>
          <w:b/>
          <w:sz w:val="21"/>
          <w:szCs w:val="21"/>
          <w:highlight w:val="none"/>
        </w:rPr>
        <w:t>1</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 xml:space="preserve">  技术文件</w:t>
      </w:r>
    </w:p>
    <w:p w14:paraId="0134BA9E">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12.2.1</w:t>
      </w:r>
      <w:r>
        <w:rPr>
          <w:rFonts w:hint="eastAsia" w:ascii="仿宋_GB2312" w:hAnsi="华文仿宋" w:eastAsia="仿宋_GB2312"/>
          <w:sz w:val="21"/>
          <w:szCs w:val="21"/>
          <w:highlight w:val="none"/>
        </w:rPr>
        <w:t>主要原材料的来源、性能指标及采用标准；</w:t>
      </w:r>
    </w:p>
    <w:p w14:paraId="4AFB16B6">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12.2.2</w:t>
      </w:r>
      <w:r>
        <w:rPr>
          <w:rFonts w:hint="eastAsia" w:ascii="仿宋_GB2312" w:hAnsi="华文仿宋" w:eastAsia="仿宋_GB2312"/>
          <w:sz w:val="21"/>
          <w:szCs w:val="21"/>
          <w:highlight w:val="none"/>
        </w:rPr>
        <w:t>近3年内省、部级以上检验、检测机构出具的投标物资质量检验报告（复印件）；</w:t>
      </w:r>
    </w:p>
    <w:p w14:paraId="3B5412DB">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12.2.3</w:t>
      </w:r>
      <w:r>
        <w:rPr>
          <w:rFonts w:hint="eastAsia" w:ascii="仿宋_GB2312" w:hAnsi="华文仿宋" w:eastAsia="仿宋_GB2312"/>
          <w:sz w:val="21"/>
          <w:szCs w:val="21"/>
          <w:highlight w:val="none"/>
        </w:rPr>
        <w:t>投标物资的生产质量保证措施；</w:t>
      </w:r>
    </w:p>
    <w:p w14:paraId="4FAFD933">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12.2.4</w:t>
      </w:r>
      <w:r>
        <w:rPr>
          <w:rFonts w:hint="eastAsia" w:ascii="仿宋_GB2312" w:hAnsi="华文仿宋" w:eastAsia="仿宋_GB2312"/>
          <w:sz w:val="21"/>
          <w:szCs w:val="21"/>
          <w:highlight w:val="none"/>
        </w:rPr>
        <w:t>详细具体的组织供应、运输、技术服务方案。要求根据本项目施工特点以及所处的地理位置、环境、气候、交通和工期等情况，编制切实可行的方案，并提供应急预案；</w:t>
      </w:r>
    </w:p>
    <w:p w14:paraId="7E24D7BE">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12.2.5</w:t>
      </w:r>
      <w:r>
        <w:rPr>
          <w:rFonts w:hint="eastAsia" w:ascii="仿宋_GB2312" w:hAnsi="华文仿宋" w:eastAsia="仿宋_GB2312"/>
          <w:sz w:val="21"/>
          <w:szCs w:val="21"/>
          <w:highlight w:val="none"/>
        </w:rPr>
        <w:t>投标人须提供售后服务承诺；</w:t>
      </w:r>
    </w:p>
    <w:p w14:paraId="3E2A402B">
      <w:pPr>
        <w:spacing w:line="400" w:lineRule="exact"/>
        <w:ind w:firstLine="420" w:firstLineChars="200"/>
        <w:jc w:val="left"/>
        <w:outlineLvl w:val="2"/>
        <w:rPr>
          <w:rFonts w:hint="eastAsia" w:ascii="仿宋_GB2312" w:hAnsi="华文仿宋" w:eastAsia="仿宋_GB2312"/>
          <w:sz w:val="21"/>
          <w:szCs w:val="21"/>
          <w:highlight w:val="none"/>
        </w:rPr>
      </w:pPr>
      <w:r>
        <w:rPr>
          <w:rFonts w:ascii="仿宋_GB2312" w:hAnsi="华文仿宋" w:eastAsia="仿宋_GB2312"/>
          <w:sz w:val="21"/>
          <w:szCs w:val="21"/>
          <w:highlight w:val="none"/>
        </w:rPr>
        <w:t>12.2.6</w:t>
      </w:r>
      <w:r>
        <w:rPr>
          <w:rFonts w:hint="eastAsia" w:ascii="仿宋_GB2312" w:hAnsi="华文仿宋" w:eastAsia="仿宋_GB2312"/>
          <w:sz w:val="21"/>
          <w:szCs w:val="21"/>
          <w:highlight w:val="none"/>
        </w:rPr>
        <w:t>投标人认为需要补充的其它文件或资料。</w:t>
      </w:r>
    </w:p>
    <w:p w14:paraId="21973503">
      <w:pPr>
        <w:adjustRightInd w:val="0"/>
        <w:snapToGrid w:val="0"/>
        <w:spacing w:line="400" w:lineRule="exact"/>
        <w:ind w:firstLine="422" w:firstLineChars="200"/>
        <w:jc w:val="left"/>
        <w:textAlignment w:val="baseline"/>
        <w:outlineLvl w:val="2"/>
        <w:rPr>
          <w:rFonts w:ascii="仿宋_GB2312" w:eastAsia="仿宋_GB2312" w:hAnsiTheme="minorEastAsia"/>
          <w:b/>
          <w:sz w:val="21"/>
          <w:szCs w:val="21"/>
          <w:highlight w:val="none"/>
        </w:rPr>
      </w:pPr>
      <w:r>
        <w:rPr>
          <w:rFonts w:ascii="仿宋_GB2312" w:eastAsia="仿宋_GB2312" w:hAnsiTheme="minorEastAsia"/>
          <w:b/>
          <w:sz w:val="21"/>
          <w:szCs w:val="21"/>
          <w:highlight w:val="none"/>
        </w:rPr>
        <w:t>12.3</w:t>
      </w:r>
      <w:r>
        <w:rPr>
          <w:rFonts w:hint="eastAsia" w:ascii="仿宋_GB2312" w:eastAsia="仿宋_GB2312" w:hAnsiTheme="minorEastAsia"/>
          <w:b/>
          <w:sz w:val="21"/>
          <w:szCs w:val="21"/>
          <w:highlight w:val="none"/>
        </w:rPr>
        <w:t>投标文件编制要求：</w:t>
      </w:r>
    </w:p>
    <w:p w14:paraId="047B9BDF">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.1投标书的内容应按照招标人提供的表样文件的要求，详细填写、请勿遗漏；</w:t>
      </w:r>
    </w:p>
    <w:p w14:paraId="7DD20291">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.2投标文件要求的资格证书等以原件的扫描件形式在投标文件中体现；</w:t>
      </w:r>
    </w:p>
    <w:p w14:paraId="4294C68E">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.3投标文件用中文编制。</w:t>
      </w:r>
    </w:p>
    <w:p w14:paraId="489325E5">
      <w:pPr>
        <w:adjustRightInd w:val="0"/>
        <w:snapToGrid w:val="0"/>
        <w:spacing w:line="400" w:lineRule="exact"/>
        <w:ind w:firstLine="422" w:firstLineChars="200"/>
        <w:jc w:val="left"/>
        <w:textAlignment w:val="baseline"/>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1</w:t>
      </w:r>
      <w:r>
        <w:rPr>
          <w:rFonts w:ascii="仿宋_GB2312" w:eastAsia="仿宋_GB2312" w:hAnsiTheme="minorEastAsia"/>
          <w:b/>
          <w:sz w:val="21"/>
          <w:szCs w:val="21"/>
          <w:highlight w:val="none"/>
        </w:rPr>
        <w:t>2</w:t>
      </w:r>
      <w:r>
        <w:rPr>
          <w:rFonts w:hint="eastAsia" w:ascii="仿宋_GB2312" w:eastAsia="仿宋_GB2312" w:hAnsiTheme="minorEastAsia"/>
          <w:b/>
          <w:sz w:val="21"/>
          <w:szCs w:val="21"/>
          <w:highlight w:val="none"/>
        </w:rPr>
        <w:t>.4标书有下列情况之一无效：</w:t>
      </w:r>
    </w:p>
    <w:p w14:paraId="6AE917DF">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.1投标书未按规定盖公章和法定代表人或授权代理人签字；</w:t>
      </w:r>
    </w:p>
    <w:p w14:paraId="0F9263DF">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.2投标书内容不全、字迹模糊难以辨认或未按规定填写</w:t>
      </w:r>
      <w:r>
        <w:rPr>
          <w:rFonts w:hint="eastAsia" w:ascii="宋体" w:hAnsi="宋体" w:eastAsia="宋体" w:cs="宋体"/>
          <w:sz w:val="21"/>
          <w:szCs w:val="21"/>
          <w:highlight w:val="none"/>
        </w:rPr>
        <w:t>。</w:t>
      </w:r>
    </w:p>
    <w:p w14:paraId="03D432C6">
      <w:pPr>
        <w:pStyle w:val="181"/>
        <w:keepNext w:val="0"/>
        <w:keepLines w:val="0"/>
        <w:ind w:firstLine="482" w:firstLineChars="200"/>
        <w:jc w:val="left"/>
        <w:rPr>
          <w:rFonts w:ascii="仿宋_GB2312" w:eastAsia="仿宋_GB2312" w:hAnsiTheme="minorEastAsia"/>
          <w:b/>
          <w:bCs/>
          <w:highlight w:val="none"/>
        </w:rPr>
      </w:pPr>
      <w:r>
        <w:rPr>
          <w:rFonts w:ascii="仿宋_GB2312" w:eastAsia="仿宋_GB2312" w:cs="宋体" w:hAnsiTheme="minorEastAsia"/>
          <w:b/>
          <w:bCs/>
          <w:highlight w:val="none"/>
        </w:rPr>
        <w:t>13</w:t>
      </w:r>
      <w:r>
        <w:rPr>
          <w:rFonts w:hint="eastAsia" w:ascii="仿宋_GB2312" w:eastAsia="仿宋_GB2312" w:cs="宋体" w:hAnsiTheme="minorEastAsia"/>
          <w:b/>
          <w:bCs/>
          <w:highlight w:val="none"/>
        </w:rPr>
        <w:t>.投标保证金和履约保证金</w:t>
      </w:r>
    </w:p>
    <w:p w14:paraId="25EE2612">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.1投标人按规定递交投标保证金，（投标保证金金额为</w:t>
      </w:r>
      <w:r>
        <w:rPr>
          <w:rFonts w:hint="eastAsia" w:ascii="仿宋_GB2312" w:eastAsia="仿宋_GB2312" w:hAnsiTheme="minorEastAsia"/>
          <w:b/>
          <w:sz w:val="21"/>
          <w:szCs w:val="21"/>
          <w:highlight w:val="none"/>
          <w:u w:val="single"/>
          <w:lang w:val="en-US" w:eastAsia="zh-CN"/>
        </w:rPr>
        <w:t>2000</w:t>
      </w:r>
      <w:r>
        <w:rPr>
          <w:rFonts w:hint="eastAsia" w:ascii="仿宋_GB2312" w:eastAsia="仿宋_GB2312" w:hAnsiTheme="minorEastAsia"/>
          <w:b/>
          <w:sz w:val="21"/>
          <w:szCs w:val="21"/>
          <w:highlight w:val="none"/>
        </w:rPr>
        <w:t>元整；</w:t>
      </w:r>
      <w:r>
        <w:rPr>
          <w:rFonts w:hint="eastAsia" w:ascii="宋体" w:hAnsi="宋体" w:eastAsia="宋体" w:cs="宋体"/>
          <w:b/>
          <w:sz w:val="21"/>
          <w:szCs w:val="21"/>
          <w:highlight w:val="none"/>
        </w:rPr>
        <w:t>大写</w:t>
      </w:r>
      <w:r>
        <w:rPr>
          <w:rFonts w:hint="eastAsia" w:ascii="宋体" w:hAnsi="宋体" w:eastAsia="宋体" w:cs="宋体"/>
          <w:b/>
          <w:sz w:val="21"/>
          <w:szCs w:val="21"/>
          <w:highlight w:val="none"/>
          <w:lang w:eastAsia="zh-CN"/>
        </w:rPr>
        <w:t>：</w:t>
      </w:r>
      <w:r>
        <w:rPr>
          <w:rFonts w:hint="eastAsia" w:ascii="仿宋_GB2312" w:eastAsia="仿宋_GB2312" w:hAnsiTheme="minorEastAsia"/>
          <w:b/>
          <w:sz w:val="21"/>
          <w:szCs w:val="21"/>
          <w:highlight w:val="none"/>
          <w:u w:val="single"/>
          <w:lang w:val="en-US" w:eastAsia="zh-CN"/>
        </w:rPr>
        <w:t>贰仟</w:t>
      </w:r>
      <w:r>
        <w:rPr>
          <w:rFonts w:hint="eastAsia" w:ascii="仿宋_GB2312" w:eastAsia="仿宋_GB2312" w:hAnsiTheme="minorEastAsia"/>
          <w:b/>
          <w:sz w:val="21"/>
          <w:szCs w:val="21"/>
          <w:highlight w:val="none"/>
        </w:rPr>
        <w:t>元</w:t>
      </w:r>
      <w:r>
        <w:rPr>
          <w:rFonts w:hint="eastAsia" w:ascii="仿宋_GB2312" w:eastAsia="仿宋_GB2312" w:hAnsiTheme="minorEastAsia"/>
          <w:sz w:val="21"/>
          <w:szCs w:val="21"/>
          <w:highlight w:val="none"/>
        </w:rPr>
        <w:t>）</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并作为投标文件的组成部分。</w:t>
      </w:r>
    </w:p>
    <w:p w14:paraId="0072B0E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.2 投标人不按本章第1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.1项要求提交投标保证金的</w:t>
      </w:r>
      <w:r>
        <w:rPr>
          <w:rFonts w:hint="eastAsia" w:ascii="仿宋_GB2312" w:eastAsia="仿宋_GB2312" w:cs="宋体" w:hAnsiTheme="minorEastAsia"/>
          <w:b/>
          <w:bCs/>
          <w:highlight w:val="none"/>
        </w:rPr>
        <w:t>，</w:t>
      </w:r>
      <w:r>
        <w:rPr>
          <w:rFonts w:hint="eastAsia" w:ascii="仿宋_GB2312" w:eastAsia="仿宋_GB2312" w:hAnsiTheme="minorEastAsia"/>
          <w:sz w:val="21"/>
          <w:szCs w:val="21"/>
          <w:highlight w:val="none"/>
        </w:rPr>
        <w:t>其投标文件作废标处理。</w:t>
      </w:r>
    </w:p>
    <w:p w14:paraId="39FA48A3">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.3 招标人与中标人签订合同后1</w:t>
      </w:r>
      <w:r>
        <w:rPr>
          <w:rFonts w:hint="eastAsia" w:ascii="仿宋_GB2312" w:eastAsia="仿宋_GB2312" w:hAnsiTheme="minorEastAsia"/>
          <w:sz w:val="21"/>
          <w:szCs w:val="21"/>
          <w:highlight w:val="none"/>
          <w:lang w:val="en-US" w:eastAsia="zh-CN"/>
        </w:rPr>
        <w:t>5</w:t>
      </w:r>
      <w:r>
        <w:rPr>
          <w:rFonts w:hint="eastAsia" w:ascii="仿宋_GB2312" w:eastAsia="仿宋_GB2312" w:hAnsiTheme="minorEastAsia"/>
          <w:sz w:val="21"/>
          <w:szCs w:val="21"/>
          <w:highlight w:val="none"/>
        </w:rPr>
        <w:t>个工作日内，向未中标的投标人退还投标保证金。</w:t>
      </w:r>
    </w:p>
    <w:p w14:paraId="16D0D468">
      <w:pPr>
        <w:spacing w:line="400" w:lineRule="exact"/>
        <w:ind w:firstLine="420" w:firstLineChars="200"/>
        <w:jc w:val="left"/>
        <w:outlineLvl w:val="2"/>
        <w:rPr>
          <w:rFonts w:ascii="仿宋_GB2312" w:eastAsia="仿宋_GB2312" w:cs="宋体" w:hAnsiTheme="minorEastAsia"/>
          <w:color w:val="000000" w:themeColor="text1"/>
          <w:sz w:val="21"/>
          <w:szCs w:val="21"/>
          <w:highlight w:val="none"/>
        </w:rPr>
      </w:pPr>
      <w:r>
        <w:rPr>
          <w:rFonts w:hint="eastAsia" w:ascii="仿宋_GB2312" w:eastAsia="仿宋_GB2312" w:hAnsiTheme="minorEastAsia"/>
          <w:sz w:val="21"/>
          <w:szCs w:val="21"/>
          <w:highlight w:val="none"/>
        </w:rPr>
        <w:t>13.4</w:t>
      </w:r>
      <w:r>
        <w:rPr>
          <w:rFonts w:hint="eastAsia" w:ascii="仿宋_GB2312" w:eastAsia="仿宋_GB2312" w:cs="宋体" w:hAnsiTheme="minorEastAsia"/>
          <w:color w:val="000000" w:themeColor="text1"/>
          <w:sz w:val="21"/>
          <w:szCs w:val="21"/>
          <w:highlight w:val="none"/>
        </w:rPr>
        <w:t>上一年度中建路桥集团有限公司优质</w:t>
      </w:r>
      <w:r>
        <w:rPr>
          <w:rFonts w:hint="eastAsia" w:ascii="仿宋_GB2312" w:eastAsia="仿宋_GB2312" w:cs="宋体" w:hAnsiTheme="minorEastAsia"/>
          <w:color w:val="000000" w:themeColor="text1"/>
          <w:sz w:val="21"/>
          <w:szCs w:val="21"/>
          <w:highlight w:val="none"/>
          <w:lang w:val="en-US" w:eastAsia="zh-CN"/>
        </w:rPr>
        <w:t>分供</w:t>
      </w:r>
      <w:r>
        <w:rPr>
          <w:rFonts w:hint="eastAsia" w:ascii="仿宋_GB2312" w:eastAsia="仿宋_GB2312" w:cs="宋体" w:hAnsiTheme="minorEastAsia"/>
          <w:color w:val="000000" w:themeColor="text1"/>
          <w:sz w:val="21"/>
          <w:szCs w:val="21"/>
          <w:highlight w:val="none"/>
        </w:rPr>
        <w:t>商可免交投标保证金。</w:t>
      </w:r>
    </w:p>
    <w:p w14:paraId="6393A32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3.5</w:t>
      </w:r>
      <w:r>
        <w:rPr>
          <w:rFonts w:hint="eastAsia" w:ascii="仿宋_GB2312" w:eastAsia="仿宋_GB2312" w:hAnsiTheme="minorEastAsia"/>
          <w:sz w:val="21"/>
          <w:szCs w:val="21"/>
          <w:highlight w:val="none"/>
        </w:rPr>
        <w:t>中标人投标保证金在中标人与招标人签订物资采购合同后直接转为履约保证金，不足部分在收到中标通知1</w:t>
      </w:r>
      <w:r>
        <w:rPr>
          <w:rFonts w:ascii="仿宋_GB2312" w:eastAsia="仿宋_GB2312" w:hAnsiTheme="minorEastAsia"/>
          <w:sz w:val="21"/>
          <w:szCs w:val="21"/>
          <w:highlight w:val="none"/>
        </w:rPr>
        <w:t>0</w:t>
      </w:r>
      <w:r>
        <w:rPr>
          <w:rFonts w:hint="eastAsia" w:ascii="仿宋_GB2312" w:eastAsia="仿宋_GB2312" w:hAnsiTheme="minorEastAsia"/>
          <w:sz w:val="21"/>
          <w:szCs w:val="21"/>
          <w:highlight w:val="none"/>
        </w:rPr>
        <w:t>日内补足。</w:t>
      </w:r>
    </w:p>
    <w:p w14:paraId="006C3A60">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1</w:t>
      </w:r>
      <w:r>
        <w:rPr>
          <w:rFonts w:ascii="仿宋_GB2312" w:eastAsia="仿宋_GB2312" w:hAnsiTheme="minorEastAsia"/>
          <w:b/>
          <w:sz w:val="21"/>
          <w:szCs w:val="21"/>
          <w:highlight w:val="none"/>
        </w:rPr>
        <w:t>3</w:t>
      </w:r>
      <w:r>
        <w:rPr>
          <w:rFonts w:hint="eastAsia" w:ascii="仿宋_GB2312" w:eastAsia="仿宋_GB2312" w:hAnsiTheme="minorEastAsia"/>
          <w:b/>
          <w:sz w:val="21"/>
          <w:szCs w:val="21"/>
          <w:highlight w:val="none"/>
        </w:rPr>
        <w:t>.</w:t>
      </w:r>
      <w:r>
        <w:rPr>
          <w:rFonts w:hint="eastAsia" w:ascii="仿宋_GB2312" w:eastAsia="仿宋_GB2312" w:hAnsiTheme="minorEastAsia"/>
          <w:b/>
          <w:sz w:val="21"/>
          <w:szCs w:val="21"/>
          <w:highlight w:val="none"/>
          <w:lang w:val="en-US" w:eastAsia="zh-CN"/>
        </w:rPr>
        <w:t>6</w:t>
      </w:r>
      <w:r>
        <w:rPr>
          <w:rFonts w:hint="eastAsia" w:ascii="仿宋_GB2312" w:eastAsia="仿宋_GB2312" w:hAnsiTheme="minorEastAsia"/>
          <w:b/>
          <w:sz w:val="21"/>
          <w:szCs w:val="21"/>
          <w:highlight w:val="none"/>
        </w:rPr>
        <w:t xml:space="preserve"> 有下列情形之一的，投标保证金将不予退还，情节严重的列入中建路桥集团《不合格分供商名录》： </w:t>
      </w:r>
    </w:p>
    <w:p w14:paraId="009FF47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lang w:val="en-US" w:eastAsia="zh-CN"/>
        </w:rPr>
        <w:t>6</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投标人在规定的投标有效期内未经招标人同意撤销或修改其投标文件；</w:t>
      </w:r>
    </w:p>
    <w:p w14:paraId="21D38D08">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lang w:val="en-US" w:eastAsia="zh-CN"/>
        </w:rPr>
        <w:t>6</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严重扰乱议标流程，招标过程中恶意退出的；</w:t>
      </w:r>
    </w:p>
    <w:p w14:paraId="61D6C2DA">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lang w:val="en-US" w:eastAsia="zh-CN"/>
        </w:rPr>
        <w:t>6</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中标人在收到中标通知后，无正当理由拒签合同协议书或未按招标文件规定提交履约保证金</w:t>
      </w:r>
      <w:r>
        <w:rPr>
          <w:rFonts w:hint="eastAsia" w:ascii="宋体" w:hAnsi="宋体" w:eastAsia="宋体" w:cs="宋体"/>
          <w:sz w:val="21"/>
          <w:szCs w:val="21"/>
          <w:highlight w:val="none"/>
        </w:rPr>
        <w:t>。</w:t>
      </w:r>
    </w:p>
    <w:p w14:paraId="53B3CA81">
      <w:pPr>
        <w:spacing w:line="400" w:lineRule="exact"/>
        <w:ind w:firstLine="422"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b/>
          <w:sz w:val="21"/>
          <w:szCs w:val="21"/>
          <w:highlight w:val="none"/>
        </w:rPr>
        <w:t>13.</w:t>
      </w:r>
      <w:r>
        <w:rPr>
          <w:rFonts w:hint="eastAsia" w:ascii="仿宋_GB2312" w:eastAsia="仿宋_GB2312" w:hAnsiTheme="minorEastAsia"/>
          <w:b/>
          <w:sz w:val="21"/>
          <w:szCs w:val="21"/>
          <w:highlight w:val="none"/>
          <w:lang w:val="en-US" w:eastAsia="zh-CN"/>
        </w:rPr>
        <w:t>7</w:t>
      </w:r>
      <w:r>
        <w:rPr>
          <w:rFonts w:hint="eastAsia" w:ascii="仿宋_GB2312" w:eastAsia="仿宋_GB2312" w:hAnsiTheme="minorEastAsia"/>
          <w:b/>
          <w:sz w:val="21"/>
          <w:szCs w:val="21"/>
          <w:highlight w:val="none"/>
        </w:rPr>
        <w:t>履约保证金见前附表。</w:t>
      </w:r>
      <w:r>
        <w:rPr>
          <w:rFonts w:hint="eastAsia" w:ascii="仿宋_GB2312" w:eastAsia="仿宋_GB2312" w:cs="宋体" w:hAnsiTheme="minorEastAsia"/>
          <w:color w:val="000000" w:themeColor="text1"/>
          <w:sz w:val="21"/>
          <w:szCs w:val="21"/>
          <w:highlight w:val="none"/>
        </w:rPr>
        <w:t>上一年度中建路桥集团有限公司优质供应商免交履约保证金。</w:t>
      </w:r>
    </w:p>
    <w:p w14:paraId="11B0DF1C">
      <w:pPr>
        <w:pStyle w:val="181"/>
        <w:keepNext w:val="0"/>
        <w:keepLines w:val="0"/>
        <w:ind w:firstLine="482" w:firstLineChars="200"/>
        <w:jc w:val="left"/>
        <w:rPr>
          <w:rFonts w:ascii="仿宋_GB2312" w:eastAsia="仿宋_GB2312" w:cs="宋体" w:hAnsiTheme="minorEastAsia"/>
          <w:b/>
          <w:bCs/>
          <w:highlight w:val="none"/>
        </w:rPr>
      </w:pPr>
      <w:r>
        <w:rPr>
          <w:rFonts w:hint="eastAsia" w:ascii="仿宋_GB2312" w:eastAsia="仿宋_GB2312" w:cs="宋体" w:hAnsiTheme="minorEastAsia"/>
          <w:b/>
          <w:bCs/>
          <w:highlight w:val="none"/>
        </w:rPr>
        <w:t>14.投标报价及结算方式</w:t>
      </w:r>
    </w:p>
    <w:p w14:paraId="6FC53241">
      <w:pPr>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.1投标价。</w:t>
      </w:r>
      <w:r>
        <w:rPr>
          <w:rFonts w:hint="eastAsia" w:ascii="仿宋_GB2312" w:eastAsia="仿宋_GB2312" w:hAnsiTheme="minorEastAsia"/>
          <w:sz w:val="21"/>
          <w:szCs w:val="21"/>
          <w:highlight w:val="none"/>
          <w:lang w:val="en-US" w:eastAsia="zh-CN"/>
        </w:rPr>
        <w:t>投标人把物资由生产所在地，完好无损地运至招标人指定交货地点所发生的一切费用，包括但不限于材料费（或设备费）、包装回收费、卸货前损耗费、安装指导费、调试费、测试费（如有）、卸货前保管费（如有）、税金、包装费、上车人力及机械资费（由投标人自行协调，招标人只进行指定场地和材料验收工作）、出库费、出厂检测费码放费、保险费、中转仓储费、驻厂监造费、运输造成的道路污染的清理及维修费用、出库吊装费、运输费、过江过桥费、高速公路费、专利、专有技术、技术秘密的使用费等，</w:t>
      </w:r>
      <w:r>
        <w:rPr>
          <w:rFonts w:hint="eastAsia" w:ascii="仿宋_GB2312" w:eastAsia="仿宋_GB2312" w:hAnsiTheme="minorEastAsia"/>
          <w:b/>
          <w:bCs/>
          <w:sz w:val="21"/>
          <w:szCs w:val="21"/>
          <w:highlight w:val="none"/>
          <w:u w:val="single"/>
          <w:lang w:val="en-US" w:eastAsia="zh-CN"/>
        </w:rPr>
        <w:t>含工地卸货挂钩卸车人工费、</w:t>
      </w:r>
      <w:r>
        <w:rPr>
          <w:rFonts w:hint="eastAsia" w:ascii="仿宋_GB2312" w:eastAsia="仿宋_GB2312" w:hAnsiTheme="minorEastAsia"/>
          <w:sz w:val="21"/>
          <w:szCs w:val="21"/>
          <w:highlight w:val="none"/>
          <w:lang w:val="en-US" w:eastAsia="zh-CN"/>
        </w:rPr>
        <w:t>资料费、财务费、投标人合理的利润、管理费、市场价格波动带来的风险、向有关部门缴纳的各项费用以及政策性文件所规定的各项应有费用等投标人履行合同规定义务的全部价款与费税等一切费用，投标人不得以任何理由向招标人另行索要其它费用。</w:t>
      </w:r>
      <w:r>
        <w:rPr>
          <w:rFonts w:hint="eastAsia" w:ascii="仿宋_GB2312" w:eastAsia="仿宋_GB2312" w:hAnsiTheme="minorEastAsia"/>
          <w:sz w:val="21"/>
          <w:szCs w:val="21"/>
          <w:highlight w:val="none"/>
          <w:lang w:val="en-US" w:eastAsia="zh-Hans"/>
        </w:rPr>
        <w:t>如遇国家税率调整，中标不含税单价保持不变，以政策调整起始时间开始，调整含税单价。</w:t>
      </w:r>
    </w:p>
    <w:p w14:paraId="2BA7DFA3">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风险因素</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现场一切条件、供货周期、运输过程中的各种障碍、各种意想不到的费用等均由投标方自行考虑，费用自行承担。</w:t>
      </w:r>
    </w:p>
    <w:p w14:paraId="0C446613">
      <w:pPr>
        <w:spacing w:line="400" w:lineRule="exact"/>
        <w:ind w:firstLine="422"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b/>
          <w:sz w:val="21"/>
          <w:szCs w:val="21"/>
          <w:highlight w:val="none"/>
        </w:rPr>
        <w:t>1</w:t>
      </w:r>
      <w:r>
        <w:rPr>
          <w:rFonts w:ascii="仿宋_GB2312" w:eastAsia="仿宋_GB2312" w:hAnsiTheme="minorEastAsia"/>
          <w:b/>
          <w:sz w:val="21"/>
          <w:szCs w:val="21"/>
          <w:highlight w:val="none"/>
        </w:rPr>
        <w:t>4</w:t>
      </w:r>
      <w:r>
        <w:rPr>
          <w:rFonts w:hint="eastAsia" w:ascii="仿宋_GB2312" w:eastAsia="仿宋_GB2312" w:hAnsiTheme="minorEastAsia"/>
          <w:b/>
          <w:sz w:val="21"/>
          <w:szCs w:val="21"/>
          <w:highlight w:val="none"/>
        </w:rPr>
        <w:t>.2本次招标报价采用</w:t>
      </w:r>
      <w:r>
        <w:rPr>
          <w:rFonts w:hint="eastAsia" w:ascii="仿宋_GB2312" w:eastAsia="仿宋_GB2312" w:hAnsiTheme="minorEastAsia"/>
          <w:b/>
          <w:sz w:val="21"/>
          <w:szCs w:val="21"/>
          <w:highlight w:val="none"/>
          <w:u w:val="single"/>
        </w:rPr>
        <w:t xml:space="preserve"> 固定价格</w:t>
      </w:r>
      <w:r>
        <w:rPr>
          <w:rFonts w:hint="eastAsia" w:ascii="仿宋_GB2312" w:eastAsia="仿宋_GB2312" w:hAnsiTheme="minorEastAsia"/>
          <w:b/>
          <w:sz w:val="21"/>
          <w:szCs w:val="21"/>
          <w:highlight w:val="none"/>
        </w:rPr>
        <w:t>报价方式</w:t>
      </w:r>
    </w:p>
    <w:p w14:paraId="5BB4AE39">
      <w:pPr>
        <w:spacing w:line="400" w:lineRule="exact"/>
        <w:ind w:firstLine="422"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b/>
          <w:sz w:val="21"/>
          <w:szCs w:val="21"/>
          <w:highlight w:val="none"/>
          <w:u w:val="single"/>
        </w:rPr>
        <w:t>固定</w:t>
      </w:r>
      <w:r>
        <w:rPr>
          <w:rFonts w:hint="eastAsia" w:ascii="仿宋_GB2312" w:eastAsia="仿宋_GB2312" w:hAnsiTheme="minorEastAsia"/>
          <w:b/>
          <w:sz w:val="21"/>
          <w:szCs w:val="21"/>
          <w:highlight w:val="none"/>
          <w:u w:val="single"/>
          <w:lang w:val="en-US" w:eastAsia="zh-CN"/>
        </w:rPr>
        <w:t>单价</w:t>
      </w:r>
      <w:r>
        <w:rPr>
          <w:rFonts w:hint="eastAsia" w:ascii="仿宋_GB2312" w:eastAsia="仿宋_GB2312" w:hAnsiTheme="minorEastAsia"/>
          <w:b/>
          <w:sz w:val="21"/>
          <w:szCs w:val="21"/>
          <w:highlight w:val="none"/>
        </w:rPr>
        <w:t>。</w:t>
      </w:r>
      <w:r>
        <w:rPr>
          <w:rFonts w:hint="eastAsia" w:ascii="仿宋_GB2312" w:eastAsia="仿宋_GB2312" w:hAnsiTheme="minorEastAsia"/>
          <w:sz w:val="21"/>
          <w:szCs w:val="21"/>
          <w:highlight w:val="none"/>
        </w:rPr>
        <w:t>物资报价在定标之日起不因任何因素如环保、人工、机械、运输、当地政府收费或市场价格调整而调整，所有因素均属于投标人自身经营风险，视为投标人已经事先充分评估并已经列入价格之中。双方各自承担各自市场风险。</w:t>
      </w:r>
    </w:p>
    <w:p w14:paraId="6EC71CD5">
      <w:pPr>
        <w:tabs>
          <w:tab w:val="left" w:pos="765"/>
        </w:tabs>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hAnsi="宋体" w:eastAsia="仿宋_GB2312" w:cs="宋体"/>
          <w:sz w:val="21"/>
          <w:szCs w:val="21"/>
          <w:highlight w:val="none"/>
        </w:rPr>
        <w:t>14.3结算方式</w:t>
      </w:r>
      <w:r>
        <w:rPr>
          <w:rFonts w:hint="eastAsia" w:ascii="仿宋_GB2312" w:eastAsia="仿宋_GB2312" w:hAnsiTheme="minorEastAsia"/>
          <w:sz w:val="21"/>
          <w:szCs w:val="21"/>
          <w:highlight w:val="none"/>
        </w:rPr>
        <w:t>见投标人须知前附表。</w:t>
      </w:r>
    </w:p>
    <w:p w14:paraId="6C4624E0">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hAnsiTheme="minorEastAsia"/>
          <w:sz w:val="21"/>
          <w:szCs w:val="21"/>
          <w:highlight w:val="none"/>
        </w:rPr>
        <w:t>14.4</w:t>
      </w:r>
      <w:r>
        <w:rPr>
          <w:rFonts w:hint="eastAsia" w:ascii="仿宋_GB2312" w:eastAsia="仿宋_GB2312" w:cs="宋体" w:hAnsiTheme="minorEastAsia"/>
          <w:sz w:val="21"/>
          <w:szCs w:val="21"/>
          <w:highlight w:val="none"/>
        </w:rPr>
        <w:t>付款比例、付款方式见</w:t>
      </w:r>
      <w:r>
        <w:rPr>
          <w:rFonts w:hint="eastAsia" w:ascii="仿宋_GB2312" w:eastAsia="仿宋_GB2312" w:hAnsiTheme="minorEastAsia"/>
          <w:sz w:val="21"/>
          <w:szCs w:val="21"/>
          <w:highlight w:val="none"/>
        </w:rPr>
        <w:t>投标人须知前附表。</w:t>
      </w:r>
    </w:p>
    <w:p w14:paraId="71E9E340">
      <w:pPr>
        <w:pStyle w:val="181"/>
        <w:keepNext w:val="0"/>
        <w:keepLines w:val="0"/>
        <w:ind w:firstLine="482" w:firstLineChars="200"/>
        <w:jc w:val="left"/>
        <w:rPr>
          <w:rFonts w:ascii="仿宋_GB2312" w:eastAsia="仿宋_GB2312" w:cs="宋体" w:hAnsiTheme="minorEastAsia"/>
          <w:b/>
          <w:bCs/>
          <w:highlight w:val="none"/>
        </w:rPr>
      </w:pPr>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5</w:t>
      </w:r>
      <w:r>
        <w:rPr>
          <w:rFonts w:hint="eastAsia" w:ascii="仿宋_GB2312" w:eastAsia="仿宋_GB2312" w:cs="宋体" w:hAnsiTheme="minorEastAsia"/>
          <w:b/>
          <w:bCs/>
          <w:highlight w:val="none"/>
        </w:rPr>
        <w:t>.投标有效期</w:t>
      </w:r>
    </w:p>
    <w:p w14:paraId="77852769">
      <w:pPr>
        <w:adjustRightInd w:val="0"/>
        <w:snapToGrid w:val="0"/>
        <w:spacing w:after="100"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15.1规定的投标截止之日后</w:t>
      </w:r>
      <w:r>
        <w:rPr>
          <w:rFonts w:ascii="仿宋_GB2312" w:eastAsia="仿宋_GB2312" w:hAnsiTheme="minorEastAsia"/>
          <w:color w:val="000000" w:themeColor="text1"/>
          <w:sz w:val="21"/>
          <w:szCs w:val="21"/>
          <w:highlight w:val="none"/>
        </w:rPr>
        <w:t>9</w:t>
      </w:r>
      <w:r>
        <w:rPr>
          <w:rFonts w:hint="eastAsia" w:ascii="仿宋_GB2312" w:eastAsia="仿宋_GB2312" w:hAnsiTheme="minorEastAsia"/>
          <w:color w:val="000000" w:themeColor="text1"/>
          <w:sz w:val="21"/>
          <w:szCs w:val="21"/>
          <w:highlight w:val="none"/>
        </w:rPr>
        <w:t>0</w:t>
      </w:r>
      <w:r>
        <w:rPr>
          <w:rFonts w:hint="eastAsia" w:ascii="仿宋_GB2312" w:eastAsia="仿宋_GB2312" w:hAnsiTheme="minorEastAsia"/>
          <w:sz w:val="21"/>
          <w:szCs w:val="21"/>
          <w:highlight w:val="none"/>
        </w:rPr>
        <w:t>天内投标文件有效。有效期内投标人不得自行改变其投标文件内容。</w:t>
      </w:r>
    </w:p>
    <w:p w14:paraId="304C8CFA">
      <w:pPr>
        <w:adjustRightInd w:val="0"/>
        <w:snapToGrid w:val="0"/>
        <w:spacing w:after="100"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.2投标有效期满</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如招标人因故未能确定中标人</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招标人重新招标。</w:t>
      </w:r>
    </w:p>
    <w:p w14:paraId="541EF6A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 xml:space="preserve">.3投标有效期缩短的，视投标人未响应招标文件而被拒绝。 </w:t>
      </w:r>
    </w:p>
    <w:p w14:paraId="5480CC9B">
      <w:pPr>
        <w:pStyle w:val="181"/>
        <w:keepNext w:val="0"/>
        <w:keepLines w:val="0"/>
        <w:ind w:firstLine="482" w:firstLineChars="200"/>
        <w:jc w:val="left"/>
        <w:rPr>
          <w:rFonts w:ascii="仿宋_GB2312" w:eastAsia="仿宋_GB2312" w:cs="宋体" w:hAnsiTheme="minorEastAsia"/>
          <w:b/>
          <w:bCs/>
          <w:highlight w:val="none"/>
        </w:rPr>
      </w:pPr>
      <w:bookmarkStart w:id="36" w:name="_Toc16914"/>
      <w:r>
        <w:rPr>
          <w:rFonts w:hint="eastAsia" w:ascii="仿宋_GB2312" w:eastAsia="仿宋_GB2312" w:cs="宋体" w:hAnsiTheme="minorEastAsia"/>
          <w:b/>
          <w:bCs/>
          <w:highlight w:val="none"/>
        </w:rPr>
        <w:t>16.投标文件的签署</w:t>
      </w:r>
      <w:bookmarkEnd w:id="36"/>
    </w:p>
    <w:p w14:paraId="5A75B7CD">
      <w:pPr>
        <w:adjustRightInd w:val="0"/>
        <w:snapToGrid w:val="0"/>
        <w:spacing w:line="400" w:lineRule="exact"/>
        <w:ind w:firstLine="420" w:firstLineChars="200"/>
        <w:jc w:val="left"/>
        <w:outlineLvl w:val="2"/>
        <w:rPr>
          <w:rFonts w:ascii="仿宋_GB2312" w:eastAsia="仿宋_GB2312" w:hAnsiTheme="minorEastAsia"/>
          <w:color w:val="EEECE1" w:themeColor="background2"/>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.1 投标人在提供投标文件时，所有的表格、承诺及签署的文件均需壹份正本、壹份副本及一份电子版投标文件，以PDF格式提供。</w:t>
      </w:r>
    </w:p>
    <w:p w14:paraId="4570FE2E">
      <w:pPr>
        <w:adjustRightInd w:val="0"/>
        <w:snapToGrid w:val="0"/>
        <w:spacing w:line="400" w:lineRule="exact"/>
        <w:ind w:left="418" w:leftChars="174" w:firstLine="0" w:firstLineChars="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.2 投标文件应由投标人的法定代表人或授权代理人签字，并按招标文件要求加盖公章。1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.3投标文件原则上不应有涂抹等修改。如确需修改，修改处应由法定代表人或授权代理</w:t>
      </w:r>
    </w:p>
    <w:p w14:paraId="6595E9B3">
      <w:pPr>
        <w:adjustRightInd w:val="0"/>
        <w:snapToGrid w:val="0"/>
        <w:spacing w:line="400" w:lineRule="exact"/>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人签字确认。</w:t>
      </w:r>
    </w:p>
    <w:p w14:paraId="324952C3">
      <w:pPr>
        <w:pStyle w:val="181"/>
        <w:keepNext w:val="0"/>
        <w:keepLines w:val="0"/>
        <w:ind w:firstLine="420" w:firstLineChars="200"/>
        <w:jc w:val="left"/>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.4法定代表人为两个及两个以上公司法人，母公司、全资子公司及其控股公司，不得同时投标，否则全部视为废标。</w:t>
      </w:r>
      <w:bookmarkStart w:id="37" w:name="_Toc16382"/>
    </w:p>
    <w:p w14:paraId="1B853C68">
      <w:pPr>
        <w:pStyle w:val="181"/>
        <w:keepNext w:val="0"/>
        <w:keepLines w:val="0"/>
        <w:ind w:firstLine="420" w:firstLineChars="200"/>
        <w:jc w:val="left"/>
        <w:rPr>
          <w:rFonts w:ascii="仿宋_GB2312" w:eastAsia="仿宋_GB2312" w:hAnsiTheme="minorEastAsia"/>
          <w:kern w:val="2"/>
          <w:highlight w:val="none"/>
        </w:rPr>
      </w:pPr>
      <w:r>
        <w:rPr>
          <w:rFonts w:hint="eastAsia" w:ascii="仿宋_GB2312" w:eastAsia="仿宋_GB2312" w:hAnsiTheme="minorEastAsia"/>
          <w:sz w:val="21"/>
          <w:szCs w:val="21"/>
          <w:highlight w:val="none"/>
        </w:rPr>
        <w:t>16.5投标文件的封套</w:t>
      </w:r>
      <w:bookmarkEnd w:id="37"/>
      <w:r>
        <w:rPr>
          <w:rFonts w:hint="eastAsia" w:ascii="仿宋_GB2312" w:eastAsia="仿宋_GB2312" w:hAnsiTheme="minorEastAsia"/>
          <w:sz w:val="21"/>
          <w:szCs w:val="21"/>
          <w:highlight w:val="none"/>
        </w:rPr>
        <w:t>见投标人须知前附表</w:t>
      </w:r>
      <w:r>
        <w:rPr>
          <w:rFonts w:hint="eastAsia" w:ascii="仿宋_GB2312" w:eastAsia="仿宋_GB2312" w:hAnsiTheme="minorEastAsia"/>
          <w:highlight w:val="none"/>
        </w:rPr>
        <w:t>。</w:t>
      </w:r>
      <w:bookmarkStart w:id="38" w:name="_Toc214335336"/>
      <w:bookmarkStart w:id="39" w:name="_Toc214336663"/>
      <w:bookmarkStart w:id="40" w:name="_Toc214333208"/>
      <w:bookmarkStart w:id="41" w:name="_Toc31618"/>
      <w:bookmarkStart w:id="42" w:name="_Hlk38441028"/>
      <w:bookmarkStart w:id="43" w:name="_Toc214331812"/>
      <w:bookmarkStart w:id="44" w:name="_Toc214339497"/>
    </w:p>
    <w:p w14:paraId="7BD212FA">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四、投标文件的递标</w:t>
      </w:r>
      <w:bookmarkEnd w:id="38"/>
      <w:bookmarkEnd w:id="39"/>
      <w:bookmarkEnd w:id="40"/>
      <w:bookmarkEnd w:id="41"/>
      <w:bookmarkEnd w:id="42"/>
      <w:bookmarkEnd w:id="43"/>
      <w:bookmarkEnd w:id="44"/>
    </w:p>
    <w:p w14:paraId="28C96CD2">
      <w:pPr>
        <w:pStyle w:val="181"/>
        <w:keepNext w:val="0"/>
        <w:keepLines w:val="0"/>
        <w:ind w:firstLine="482" w:firstLineChars="200"/>
        <w:jc w:val="left"/>
        <w:rPr>
          <w:rFonts w:hint="default" w:eastAsia="仿宋_GB2312"/>
          <w:highlight w:val="none"/>
          <w:lang w:val="en-US" w:eastAsia="zh-CN"/>
        </w:rPr>
      </w:pPr>
      <w:bookmarkStart w:id="45" w:name="_Toc2256"/>
      <w:r>
        <w:rPr>
          <w:rFonts w:ascii="仿宋_GB2312" w:eastAsia="仿宋_GB2312" w:cs="宋体" w:hAnsiTheme="minorEastAsia"/>
          <w:b/>
          <w:bCs/>
          <w:highlight w:val="none"/>
        </w:rPr>
        <w:t>17</w:t>
      </w:r>
      <w:r>
        <w:rPr>
          <w:rFonts w:hint="eastAsia" w:ascii="仿宋_GB2312" w:eastAsia="仿宋_GB2312" w:cs="宋体" w:hAnsiTheme="minorEastAsia"/>
          <w:b/>
          <w:bCs/>
          <w:highlight w:val="none"/>
        </w:rPr>
        <w:t>.投标文件的递交</w:t>
      </w:r>
      <w:bookmarkEnd w:id="45"/>
    </w:p>
    <w:p w14:paraId="49F97B59">
      <w:pPr>
        <w:spacing w:line="400" w:lineRule="exact"/>
        <w:ind w:firstLine="420" w:firstLineChars="200"/>
        <w:jc w:val="left"/>
        <w:outlineLvl w:val="2"/>
        <w:rPr>
          <w:rFonts w:hint="eastAsia" w:ascii="仿宋_GB2312" w:eastAsia="仿宋_GB2312" w:hAnsiTheme="minorEastAsia"/>
          <w:sz w:val="21"/>
          <w:szCs w:val="21"/>
          <w:highlight w:val="none"/>
          <w:lang w:val="en-US" w:eastAsia="zh-CN"/>
        </w:rPr>
      </w:pPr>
      <w:r>
        <w:rPr>
          <w:rFonts w:ascii="仿宋_GB2312" w:eastAsia="仿宋_GB2312" w:hAnsiTheme="minorEastAsia"/>
          <w:sz w:val="21"/>
          <w:szCs w:val="21"/>
          <w:highlight w:val="none"/>
        </w:rPr>
        <w:t>17</w:t>
      </w:r>
      <w:r>
        <w:rPr>
          <w:rFonts w:hint="eastAsia" w:ascii="仿宋_GB2312" w:eastAsia="仿宋_GB2312" w:hAnsiTheme="minorEastAsia"/>
          <w:sz w:val="21"/>
          <w:szCs w:val="21"/>
          <w:highlight w:val="none"/>
        </w:rPr>
        <w:t>.1递标的时间和地点：</w:t>
      </w:r>
    </w:p>
    <w:p w14:paraId="063496D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时间：于</w:t>
      </w:r>
      <w:r>
        <w:rPr>
          <w:rFonts w:hint="eastAsia" w:ascii="仿宋_GB2312" w:eastAsia="仿宋_GB2312" w:hAnsiTheme="minorEastAsia"/>
          <w:bCs/>
          <w:sz w:val="21"/>
          <w:szCs w:val="21"/>
          <w:highlight w:val="none"/>
          <w:u w:val="single"/>
          <w:lang w:val="en-US" w:eastAsia="zh-CN"/>
        </w:rPr>
        <w:t>2025</w:t>
      </w:r>
      <w:r>
        <w:rPr>
          <w:rFonts w:hint="eastAsia" w:ascii="仿宋_GB2312" w:eastAsia="仿宋_GB2312" w:hAnsiTheme="minorEastAsia"/>
          <w:bCs/>
          <w:sz w:val="21"/>
          <w:szCs w:val="21"/>
          <w:highlight w:val="none"/>
        </w:rPr>
        <w:t>年</w:t>
      </w:r>
      <w:r>
        <w:rPr>
          <w:rFonts w:hint="eastAsia" w:ascii="仿宋_GB2312" w:eastAsia="仿宋_GB2312" w:hAnsiTheme="minorEastAsia"/>
          <w:bCs/>
          <w:sz w:val="21"/>
          <w:szCs w:val="21"/>
          <w:highlight w:val="none"/>
          <w:u w:val="single"/>
          <w:lang w:val="en-US" w:eastAsia="zh-CN"/>
        </w:rPr>
        <w:t>12</w:t>
      </w:r>
      <w:r>
        <w:rPr>
          <w:rFonts w:hint="eastAsia" w:ascii="仿宋_GB2312" w:eastAsia="仿宋_GB2312" w:hAnsiTheme="minorEastAsia"/>
          <w:bCs/>
          <w:sz w:val="21"/>
          <w:szCs w:val="21"/>
          <w:highlight w:val="none"/>
        </w:rPr>
        <w:t>月</w:t>
      </w:r>
      <w:r>
        <w:rPr>
          <w:rFonts w:hint="eastAsia" w:ascii="仿宋_GB2312" w:eastAsia="仿宋_GB2312" w:hAnsiTheme="minorEastAsia"/>
          <w:bCs/>
          <w:sz w:val="21"/>
          <w:szCs w:val="21"/>
          <w:highlight w:val="none"/>
          <w:u w:val="single"/>
          <w:lang w:val="en-US" w:eastAsia="zh-CN"/>
        </w:rPr>
        <w:t>07</w:t>
      </w:r>
      <w:r>
        <w:rPr>
          <w:rFonts w:hint="eastAsia" w:ascii="仿宋_GB2312" w:eastAsia="仿宋_GB2312" w:hAnsiTheme="minorEastAsia"/>
          <w:bCs/>
          <w:sz w:val="21"/>
          <w:szCs w:val="21"/>
          <w:highlight w:val="none"/>
        </w:rPr>
        <w:t>日</w:t>
      </w:r>
      <w:r>
        <w:rPr>
          <w:rFonts w:hint="eastAsia" w:ascii="仿宋_GB2312" w:eastAsia="仿宋_GB2312" w:hAnsiTheme="minorEastAsia"/>
          <w:bCs/>
          <w:sz w:val="21"/>
          <w:szCs w:val="21"/>
          <w:highlight w:val="none"/>
          <w:u w:val="single"/>
          <w:lang w:val="en-US" w:eastAsia="zh-CN"/>
        </w:rPr>
        <w:t>16</w:t>
      </w:r>
      <w:r>
        <w:rPr>
          <w:rFonts w:hint="eastAsia" w:ascii="仿宋_GB2312" w:eastAsia="仿宋_GB2312" w:hAnsiTheme="minorEastAsia"/>
          <w:bCs/>
          <w:sz w:val="21"/>
          <w:szCs w:val="21"/>
          <w:highlight w:val="none"/>
        </w:rPr>
        <w:t>时之前</w:t>
      </w:r>
      <w:r>
        <w:rPr>
          <w:rFonts w:hint="eastAsia" w:ascii="仿宋_GB2312" w:eastAsia="仿宋_GB2312" w:hAnsiTheme="minorEastAsia"/>
          <w:sz w:val="21"/>
          <w:szCs w:val="21"/>
          <w:highlight w:val="none"/>
        </w:rPr>
        <w:t>完成递交，在此时间之后交来的投标文件恕不接受。</w:t>
      </w:r>
    </w:p>
    <w:p w14:paraId="10740EF3">
      <w:pPr>
        <w:spacing w:line="400" w:lineRule="exact"/>
        <w:ind w:firstLine="420" w:firstLineChars="200"/>
        <w:jc w:val="left"/>
        <w:outlineLvl w:val="2"/>
        <w:rPr>
          <w:rFonts w:hint="eastAsia" w:ascii="仿宋_GB2312" w:eastAsia="仿宋_GB2312" w:cs="Times New Roman" w:hAnsiTheme="minorEastAsia"/>
          <w:sz w:val="21"/>
          <w:szCs w:val="21"/>
          <w:highlight w:val="none"/>
          <w:u w:val="single"/>
        </w:rPr>
      </w:pPr>
      <w:r>
        <w:rPr>
          <w:rFonts w:hint="eastAsia" w:ascii="仿宋_GB2312" w:eastAsia="仿宋_GB2312" w:hAnsiTheme="minorEastAsia"/>
          <w:sz w:val="21"/>
          <w:szCs w:val="21"/>
          <w:highlight w:val="none"/>
        </w:rPr>
        <w:t>地点：</w:t>
      </w:r>
      <w:r>
        <w:rPr>
          <w:rFonts w:hint="default" w:ascii="仿宋_GB2312" w:hAnsi="仿宋" w:eastAsia="仿宋_GB2312" w:cstheme="minorBidi"/>
          <w:bCs/>
          <w:color w:val="000000" w:themeColor="text1"/>
          <w:kern w:val="2"/>
          <w:sz w:val="21"/>
          <w:szCs w:val="21"/>
          <w:highlight w:val="none"/>
          <w:u w:val="single"/>
          <w:lang w:val="en-US" w:eastAsia="zh-CN" w:bidi="ar-SA"/>
        </w:rPr>
        <w:t>河北省</w:t>
      </w:r>
      <w:r>
        <w:rPr>
          <w:rFonts w:hint="eastAsia" w:ascii="仿宋_GB2312" w:hAnsi="仿宋" w:eastAsia="仿宋_GB2312" w:cstheme="minorBidi"/>
          <w:bCs/>
          <w:color w:val="000000" w:themeColor="text1"/>
          <w:kern w:val="2"/>
          <w:sz w:val="21"/>
          <w:szCs w:val="21"/>
          <w:highlight w:val="none"/>
          <w:u w:val="single"/>
          <w:lang w:val="en-US" w:eastAsia="zh-CN" w:bidi="ar-SA"/>
        </w:rPr>
        <w:t>邢台市信都区</w:t>
      </w:r>
      <w:r>
        <w:rPr>
          <w:rFonts w:hint="default" w:ascii="仿宋_GB2312" w:hAnsi="仿宋" w:eastAsia="仿宋_GB2312" w:cstheme="minorBidi"/>
          <w:bCs/>
          <w:color w:val="000000" w:themeColor="text1"/>
          <w:kern w:val="2"/>
          <w:sz w:val="21"/>
          <w:szCs w:val="21"/>
          <w:highlight w:val="none"/>
          <w:u w:val="single"/>
          <w:lang w:val="en-US" w:eastAsia="zh-CN" w:bidi="ar-SA"/>
        </w:rPr>
        <w:t>泉北西大街1299号</w:t>
      </w:r>
    </w:p>
    <w:p w14:paraId="44EAA974">
      <w:pPr>
        <w:adjustRightInd w:val="0"/>
        <w:snapToGrid w:val="0"/>
        <w:spacing w:line="400" w:lineRule="exact"/>
        <w:ind w:firstLine="420" w:firstLineChars="200"/>
        <w:jc w:val="left"/>
        <w:outlineLvl w:val="2"/>
        <w:rPr>
          <w:rFonts w:ascii="仿宋_GB2312" w:eastAsia="仿宋_GB2312" w:cs="Times New Roman" w:hAnsiTheme="minorEastAsia"/>
          <w:sz w:val="21"/>
          <w:szCs w:val="21"/>
          <w:highlight w:val="none"/>
        </w:rPr>
      </w:pPr>
      <w:r>
        <w:rPr>
          <w:rFonts w:ascii="仿宋_GB2312" w:eastAsia="仿宋_GB2312" w:hAnsiTheme="minorEastAsia"/>
          <w:sz w:val="21"/>
          <w:szCs w:val="21"/>
          <w:highlight w:val="none"/>
        </w:rPr>
        <w:t>17</w:t>
      </w:r>
      <w:r>
        <w:rPr>
          <w:rFonts w:hint="eastAsia" w:ascii="仿宋_GB2312" w:eastAsia="仿宋_GB2312" w:hAnsiTheme="minorEastAsia"/>
          <w:sz w:val="21"/>
          <w:szCs w:val="21"/>
          <w:highlight w:val="none"/>
        </w:rPr>
        <w:t>.2未按规定时间递交投标文件的或密封不完好的，招标人拒绝接受。</w:t>
      </w:r>
    </w:p>
    <w:p w14:paraId="0EF45CDE">
      <w:pPr>
        <w:adjustRightInd w:val="0"/>
        <w:snapToGrid w:val="0"/>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17</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无论投标人中标与否，投标人均无权索回投标文件及电子文档。</w:t>
      </w:r>
      <w:bookmarkStart w:id="46" w:name="_Toc214339498"/>
      <w:bookmarkStart w:id="47" w:name="_Toc214335337"/>
      <w:bookmarkStart w:id="48" w:name="_Toc4220"/>
      <w:bookmarkStart w:id="49" w:name="_Toc214336664"/>
      <w:bookmarkStart w:id="50" w:name="_Toc214331813"/>
      <w:bookmarkStart w:id="51" w:name="_Toc214333209"/>
    </w:p>
    <w:p w14:paraId="10878462">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五、开标与评标</w:t>
      </w:r>
      <w:bookmarkEnd w:id="46"/>
      <w:bookmarkEnd w:id="47"/>
      <w:bookmarkEnd w:id="48"/>
      <w:bookmarkEnd w:id="49"/>
      <w:bookmarkEnd w:id="50"/>
      <w:bookmarkEnd w:id="51"/>
    </w:p>
    <w:p w14:paraId="09D8857C">
      <w:pPr>
        <w:pStyle w:val="181"/>
        <w:keepNext w:val="0"/>
        <w:keepLines w:val="0"/>
        <w:ind w:firstLine="482" w:firstLineChars="200"/>
        <w:jc w:val="left"/>
        <w:rPr>
          <w:rFonts w:ascii="仿宋_GB2312" w:eastAsia="仿宋_GB2312" w:hAnsiTheme="minorEastAsia"/>
          <w:b/>
          <w:bCs/>
          <w:highlight w:val="none"/>
        </w:rPr>
      </w:pPr>
      <w:bookmarkStart w:id="52" w:name="_Toc9280"/>
      <w:r>
        <w:rPr>
          <w:rFonts w:ascii="仿宋_GB2312" w:eastAsia="仿宋_GB2312" w:cs="宋体" w:hAnsiTheme="minorEastAsia"/>
          <w:b/>
          <w:bCs/>
          <w:highlight w:val="none"/>
        </w:rPr>
        <w:t>18</w:t>
      </w:r>
      <w:r>
        <w:rPr>
          <w:rFonts w:hint="eastAsia" w:ascii="仿宋_GB2312" w:eastAsia="仿宋_GB2312" w:cs="宋体" w:hAnsiTheme="minorEastAsia"/>
          <w:b/>
          <w:bCs/>
          <w:highlight w:val="none"/>
        </w:rPr>
        <w:t>.开标</w:t>
      </w:r>
      <w:bookmarkEnd w:id="52"/>
    </w:p>
    <w:p w14:paraId="1C0990C4">
      <w:pPr>
        <w:pStyle w:val="18"/>
        <w:adjustRightInd w:val="0"/>
        <w:snapToGrid w:val="0"/>
        <w:spacing w:line="400" w:lineRule="exact"/>
        <w:ind w:firstLine="420" w:firstLineChars="200"/>
        <w:jc w:val="left"/>
        <w:outlineLvl w:val="2"/>
        <w:rPr>
          <w:rFonts w:ascii="仿宋_GB2312" w:eastAsia="仿宋_GB2312" w:cs="Times New Roman" w:hAnsiTheme="minorEastAsia"/>
          <w:kern w:val="2"/>
          <w:highlight w:val="none"/>
        </w:rPr>
      </w:pPr>
      <w:r>
        <w:rPr>
          <w:rFonts w:hint="eastAsia" w:ascii="仿宋_GB2312" w:eastAsia="仿宋_GB2312" w:hAnsiTheme="minorEastAsia"/>
          <w:kern w:val="2"/>
          <w:highlight w:val="none"/>
        </w:rPr>
        <w:t>招标人将于</w:t>
      </w:r>
      <w:r>
        <w:rPr>
          <w:rFonts w:hint="eastAsia" w:ascii="仿宋_GB2312" w:eastAsia="仿宋_GB2312" w:hAnsiTheme="minorEastAsia"/>
          <w:bCs/>
          <w:kern w:val="2"/>
          <w:highlight w:val="none"/>
          <w:u w:val="single"/>
          <w:lang w:val="en-US" w:eastAsia="zh-CN"/>
        </w:rPr>
        <w:t>2025</w:t>
      </w:r>
      <w:r>
        <w:rPr>
          <w:rFonts w:hint="eastAsia" w:ascii="仿宋_GB2312" w:eastAsia="仿宋_GB2312" w:hAnsiTheme="minorEastAsia"/>
          <w:bCs/>
          <w:kern w:val="2"/>
          <w:highlight w:val="none"/>
        </w:rPr>
        <w:t>年</w:t>
      </w:r>
      <w:r>
        <w:rPr>
          <w:rFonts w:hint="eastAsia" w:ascii="仿宋_GB2312" w:eastAsia="仿宋_GB2312" w:hAnsiTheme="minorEastAsia"/>
          <w:bCs/>
          <w:kern w:val="2"/>
          <w:highlight w:val="none"/>
          <w:u w:val="single"/>
          <w:lang w:val="en-US" w:eastAsia="zh-CN"/>
        </w:rPr>
        <w:t>12</w:t>
      </w:r>
      <w:r>
        <w:rPr>
          <w:rFonts w:hint="eastAsia" w:ascii="仿宋_GB2312" w:eastAsia="仿宋_GB2312" w:hAnsiTheme="minorEastAsia"/>
          <w:bCs/>
          <w:kern w:val="2"/>
          <w:highlight w:val="none"/>
        </w:rPr>
        <w:t>月</w:t>
      </w:r>
      <w:r>
        <w:rPr>
          <w:rFonts w:hint="eastAsia" w:ascii="仿宋_GB2312" w:eastAsia="仿宋_GB2312" w:hAnsiTheme="minorEastAsia"/>
          <w:bCs/>
          <w:kern w:val="2"/>
          <w:highlight w:val="none"/>
          <w:u w:val="single"/>
          <w:lang w:val="en-US" w:eastAsia="zh-CN"/>
        </w:rPr>
        <w:t>22</w:t>
      </w:r>
      <w:r>
        <w:rPr>
          <w:rFonts w:hint="eastAsia" w:ascii="仿宋_GB2312" w:eastAsia="仿宋_GB2312" w:hAnsiTheme="minorEastAsia"/>
          <w:bCs/>
          <w:kern w:val="2"/>
          <w:highlight w:val="none"/>
        </w:rPr>
        <w:t>日</w:t>
      </w:r>
      <w:r>
        <w:rPr>
          <w:rFonts w:hint="eastAsia" w:ascii="仿宋_GB2312" w:eastAsia="仿宋_GB2312" w:hAnsiTheme="minorEastAsia"/>
          <w:bCs/>
          <w:kern w:val="2"/>
          <w:highlight w:val="none"/>
          <w:u w:val="single"/>
          <w:lang w:val="en-US" w:eastAsia="zh-CN"/>
        </w:rPr>
        <w:t>09</w:t>
      </w:r>
      <w:r>
        <w:rPr>
          <w:rFonts w:hint="eastAsia" w:ascii="仿宋_GB2312" w:eastAsia="仿宋_GB2312" w:hAnsiTheme="minorEastAsia"/>
          <w:bCs/>
          <w:kern w:val="2"/>
          <w:highlight w:val="none"/>
        </w:rPr>
        <w:t>时</w:t>
      </w:r>
      <w:r>
        <w:rPr>
          <w:rFonts w:hint="eastAsia" w:ascii="仿宋_GB2312" w:eastAsia="仿宋_GB2312" w:hAnsiTheme="minorEastAsia"/>
          <w:kern w:val="2"/>
          <w:highlight w:val="none"/>
        </w:rPr>
        <w:t>，在中建路桥集团</w:t>
      </w:r>
      <w:r>
        <w:rPr>
          <w:rFonts w:hint="eastAsia" w:ascii="仿宋_GB2312" w:eastAsia="仿宋_GB2312" w:hAnsiTheme="minorEastAsia"/>
          <w:kern w:val="2"/>
          <w:highlight w:val="none"/>
          <w:lang w:val="en-US" w:eastAsia="zh-CN"/>
        </w:rPr>
        <w:t>第六工程</w:t>
      </w:r>
      <w:r>
        <w:rPr>
          <w:rFonts w:hint="eastAsia" w:ascii="仿宋_GB2312" w:eastAsia="仿宋_GB2312" w:hAnsiTheme="minorEastAsia"/>
          <w:kern w:val="2"/>
          <w:highlight w:val="none"/>
        </w:rPr>
        <w:t>有限公司</w:t>
      </w:r>
      <w:r>
        <w:rPr>
          <w:rFonts w:hint="eastAsia" w:ascii="仿宋_GB2312" w:eastAsia="仿宋_GB2312" w:hAnsiTheme="minorEastAsia"/>
          <w:kern w:val="2"/>
          <w:highlight w:val="none"/>
          <w:u w:val="single"/>
          <w:lang w:val="en-US" w:eastAsia="zh-CN"/>
        </w:rPr>
        <w:t xml:space="preserve"> 会议室 </w:t>
      </w:r>
      <w:r>
        <w:rPr>
          <w:rFonts w:hint="eastAsia" w:ascii="仿宋_GB2312" w:eastAsia="仿宋_GB2312" w:hAnsiTheme="minorEastAsia"/>
          <w:kern w:val="2"/>
          <w:highlight w:val="none"/>
        </w:rPr>
        <w:t>公开开标。</w:t>
      </w:r>
    </w:p>
    <w:p w14:paraId="76EFCBF1">
      <w:pPr>
        <w:pStyle w:val="181"/>
        <w:keepNext w:val="0"/>
        <w:keepLines w:val="0"/>
        <w:ind w:firstLine="482" w:firstLineChars="200"/>
        <w:jc w:val="left"/>
        <w:rPr>
          <w:rFonts w:ascii="仿宋_GB2312" w:eastAsia="仿宋_GB2312" w:cs="宋体" w:hAnsiTheme="minorEastAsia"/>
          <w:b/>
          <w:bCs/>
          <w:highlight w:val="none"/>
        </w:rPr>
      </w:pPr>
      <w:bookmarkStart w:id="53" w:name="_Toc13578"/>
      <w:r>
        <w:rPr>
          <w:rFonts w:ascii="仿宋_GB2312" w:eastAsia="仿宋_GB2312" w:cs="宋体" w:hAnsiTheme="minorEastAsia"/>
          <w:b/>
          <w:bCs/>
          <w:highlight w:val="none"/>
        </w:rPr>
        <w:t>19</w:t>
      </w:r>
      <w:r>
        <w:rPr>
          <w:rFonts w:hint="eastAsia" w:ascii="仿宋_GB2312" w:eastAsia="仿宋_GB2312" w:cs="宋体" w:hAnsiTheme="minorEastAsia"/>
          <w:b/>
          <w:bCs/>
          <w:highlight w:val="none"/>
        </w:rPr>
        <w:t>.评标</w:t>
      </w:r>
      <w:bookmarkEnd w:id="53"/>
    </w:p>
    <w:p w14:paraId="01E5CF1F">
      <w:pPr>
        <w:pStyle w:val="18"/>
        <w:adjustRightInd w:val="0"/>
        <w:snapToGrid w:val="0"/>
        <w:spacing w:line="400" w:lineRule="exact"/>
        <w:ind w:firstLine="420" w:firstLineChars="200"/>
        <w:jc w:val="left"/>
        <w:outlineLvl w:val="2"/>
        <w:rPr>
          <w:rFonts w:ascii="仿宋_GB2312" w:eastAsia="仿宋_GB2312" w:cs="Times New Roman" w:hAnsiTheme="minorEastAsia"/>
          <w:kern w:val="2"/>
          <w:highlight w:val="none"/>
        </w:rPr>
      </w:pPr>
      <w:r>
        <w:rPr>
          <w:rFonts w:ascii="仿宋_GB2312" w:eastAsia="仿宋_GB2312" w:hAnsiTheme="minorEastAsia"/>
          <w:kern w:val="2"/>
          <w:highlight w:val="none"/>
        </w:rPr>
        <w:t>19</w:t>
      </w:r>
      <w:r>
        <w:rPr>
          <w:rFonts w:hint="eastAsia" w:ascii="仿宋_GB2312" w:eastAsia="仿宋_GB2312" w:hAnsiTheme="minorEastAsia"/>
          <w:kern w:val="2"/>
          <w:highlight w:val="none"/>
        </w:rPr>
        <w:t>.1 评标小组：由招标人依法、依规组建评标小组。</w:t>
      </w:r>
      <w:r>
        <w:rPr>
          <w:rFonts w:hint="eastAsia" w:ascii="仿宋_GB2312" w:eastAsia="仿宋_GB2312" w:cs="Times New Roman" w:hAnsiTheme="minorEastAsia"/>
          <w:kern w:val="2"/>
          <w:highlight w:val="none"/>
        </w:rPr>
        <w:tab/>
      </w:r>
    </w:p>
    <w:p w14:paraId="035A9580">
      <w:pPr>
        <w:pStyle w:val="181"/>
        <w:keepNext w:val="0"/>
        <w:keepLines w:val="0"/>
        <w:ind w:firstLine="420" w:firstLineChars="200"/>
        <w:jc w:val="left"/>
        <w:rPr>
          <w:rFonts w:hint="eastAsia" w:ascii="仿宋_GB2312" w:eastAsia="仿宋_GB2312" w:cs="宋体" w:hAnsiTheme="minorEastAsia"/>
          <w:sz w:val="21"/>
          <w:szCs w:val="21"/>
          <w:highlight w:val="none"/>
        </w:rPr>
      </w:pPr>
      <w:r>
        <w:rPr>
          <w:rFonts w:ascii="仿宋_GB2312" w:eastAsia="仿宋_GB2312" w:cs="宋体" w:hAnsiTheme="minorEastAsia"/>
          <w:sz w:val="21"/>
          <w:szCs w:val="21"/>
          <w:highlight w:val="none"/>
        </w:rPr>
        <w:t>19</w:t>
      </w:r>
      <w:r>
        <w:rPr>
          <w:rFonts w:hint="eastAsia" w:ascii="仿宋_GB2312" w:eastAsia="仿宋_GB2312" w:cs="宋体" w:hAnsiTheme="minorEastAsia"/>
          <w:sz w:val="21"/>
          <w:szCs w:val="21"/>
          <w:highlight w:val="none"/>
        </w:rPr>
        <w:t>.2 评标原则：遵循公平、公正、科学、择优和市场价格调查的原则。本次招标将选取报价较低且合理的分供商进入议标，报价较高或</w:t>
      </w:r>
      <w:r>
        <w:rPr>
          <w:rFonts w:hint="eastAsia" w:ascii="仿宋_GB2312" w:eastAsia="仿宋_GB2312" w:cs="宋体" w:hAnsiTheme="minorEastAsia"/>
          <w:sz w:val="21"/>
          <w:szCs w:val="21"/>
          <w:highlight w:val="none"/>
          <w:lang w:val="en-US" w:eastAsia="zh-CN"/>
        </w:rPr>
        <w:t>明显低于合理价格下限</w:t>
      </w:r>
      <w:r>
        <w:rPr>
          <w:rFonts w:hint="eastAsia" w:ascii="仿宋_GB2312" w:eastAsia="仿宋_GB2312" w:cs="宋体" w:hAnsiTheme="minorEastAsia"/>
          <w:sz w:val="21"/>
          <w:szCs w:val="21"/>
          <w:highlight w:val="none"/>
        </w:rPr>
        <w:t>的分供商不进入议标，请投标人谨慎报价。</w:t>
      </w:r>
      <w:bookmarkStart w:id="54" w:name="_Toc31000"/>
    </w:p>
    <w:p w14:paraId="6BF3D6CD">
      <w:pPr>
        <w:pStyle w:val="181"/>
        <w:keepNext w:val="0"/>
        <w:keepLines w:val="0"/>
        <w:ind w:firstLine="420" w:firstLineChars="200"/>
        <w:jc w:val="left"/>
        <w:rPr>
          <w:rFonts w:hint="default"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19.3物资采购评标办法</w:t>
      </w:r>
    </w:p>
    <w:p w14:paraId="00AF4076">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19.3.1</w:t>
      </w:r>
      <w:r>
        <w:rPr>
          <w:rFonts w:hint="eastAsia" w:ascii="仿宋_GB2312" w:eastAsia="仿宋_GB2312" w:cs="宋体" w:hAnsiTheme="minorEastAsia"/>
          <w:sz w:val="21"/>
          <w:szCs w:val="21"/>
          <w:highlight w:val="none"/>
          <w:lang w:eastAsia="zh-Hans"/>
        </w:rPr>
        <w:t>由招标方组织评标</w:t>
      </w:r>
      <w:r>
        <w:rPr>
          <w:rFonts w:hint="eastAsia" w:ascii="仿宋_GB2312" w:eastAsia="仿宋_GB2312" w:cs="宋体" w:hAnsiTheme="minorEastAsia"/>
          <w:sz w:val="21"/>
          <w:szCs w:val="21"/>
          <w:highlight w:val="none"/>
          <w:lang w:val="en-US" w:eastAsia="zh-CN"/>
        </w:rPr>
        <w:t>小</w:t>
      </w:r>
      <w:r>
        <w:rPr>
          <w:rFonts w:hint="eastAsia" w:ascii="仿宋_GB2312" w:eastAsia="仿宋_GB2312" w:cs="宋体" w:hAnsiTheme="minorEastAsia"/>
          <w:sz w:val="21"/>
          <w:szCs w:val="21"/>
          <w:highlight w:val="none"/>
          <w:lang w:eastAsia="zh-Hans"/>
        </w:rPr>
        <w:t>组进行评标。</w:t>
      </w:r>
    </w:p>
    <w:p w14:paraId="686A0477">
      <w:pPr>
        <w:pStyle w:val="181"/>
        <w:keepNext w:val="0"/>
        <w:keepLines w:val="0"/>
        <w:ind w:firstLine="420" w:firstLineChars="200"/>
        <w:jc w:val="left"/>
        <w:rPr>
          <w:rFonts w:hint="default" w:ascii="仿宋_GB2312" w:eastAsia="仿宋_GB2312" w:cs="宋体" w:hAnsiTheme="minorEastAsia"/>
          <w:strike/>
          <w:dstrike w:val="0"/>
          <w:sz w:val="21"/>
          <w:szCs w:val="21"/>
          <w:highlight w:val="none"/>
          <w:lang w:val="en-US" w:eastAsia="zh-CN"/>
        </w:rPr>
      </w:pPr>
      <w:r>
        <w:rPr>
          <w:rFonts w:hint="eastAsia" w:ascii="仿宋_GB2312" w:eastAsia="仿宋_GB2312" w:cs="宋体" w:hAnsiTheme="minorEastAsia"/>
          <w:strike w:val="0"/>
          <w:dstrike w:val="0"/>
          <w:sz w:val="21"/>
          <w:szCs w:val="21"/>
          <w:highlight w:val="none"/>
          <w:lang w:val="en-US" w:eastAsia="zh-CN"/>
        </w:rPr>
        <w:t>19.3.2详见</w:t>
      </w:r>
      <w:r>
        <w:rPr>
          <w:rFonts w:hint="eastAsia" w:ascii="仿宋_GB2312" w:eastAsia="仿宋_GB2312" w:cs="宋体" w:hAnsiTheme="minorEastAsia"/>
          <w:strike w:val="0"/>
          <w:sz w:val="21"/>
          <w:szCs w:val="21"/>
          <w:highlight w:val="none"/>
          <w:lang w:val="en-US" w:eastAsia="zh-CN"/>
        </w:rPr>
        <w:t>19.3.5</w:t>
      </w:r>
      <w:r>
        <w:rPr>
          <w:rFonts w:hint="eastAsia" w:ascii="仿宋_GB2312" w:eastAsia="仿宋_GB2312" w:cs="宋体" w:hAnsiTheme="minorEastAsia"/>
          <w:strike w:val="0"/>
          <w:dstrike w:val="0"/>
          <w:sz w:val="21"/>
          <w:szCs w:val="21"/>
          <w:highlight w:val="none"/>
          <w:lang w:val="en-US" w:eastAsia="zh-CN"/>
        </w:rPr>
        <w:t>综合评分规则</w:t>
      </w:r>
    </w:p>
    <w:p w14:paraId="5A4F7718">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19.3.3</w:t>
      </w:r>
      <w:r>
        <w:rPr>
          <w:rFonts w:ascii="仿宋_GB2312" w:eastAsia="仿宋_GB2312" w:cs="宋体" w:hAnsiTheme="minorEastAsia"/>
          <w:sz w:val="21"/>
          <w:szCs w:val="21"/>
          <w:highlight w:val="none"/>
          <w:lang w:eastAsia="zh-Hans"/>
        </w:rPr>
        <w:t xml:space="preserve"> </w:t>
      </w:r>
      <w:r>
        <w:rPr>
          <w:rFonts w:hint="eastAsia" w:ascii="仿宋_GB2312" w:eastAsia="仿宋_GB2312" w:cs="宋体" w:hAnsiTheme="minorEastAsia"/>
          <w:sz w:val="21"/>
          <w:szCs w:val="21"/>
          <w:highlight w:val="none"/>
          <w:lang w:eastAsia="zh-Hans"/>
        </w:rPr>
        <w:t>评标依据：招标文件、投标文件、评标办法。</w:t>
      </w:r>
    </w:p>
    <w:p w14:paraId="36044540">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 xml:space="preserve">19.3.4 </w:t>
      </w:r>
      <w:r>
        <w:rPr>
          <w:rFonts w:hint="eastAsia" w:ascii="仿宋_GB2312" w:eastAsia="仿宋_GB2312" w:cs="宋体" w:hAnsiTheme="minorEastAsia"/>
          <w:sz w:val="21"/>
          <w:szCs w:val="21"/>
          <w:highlight w:val="none"/>
          <w:lang w:eastAsia="zh-Hans"/>
        </w:rPr>
        <w:t>拟中标供应商公示：拟确定的中标供应商通过云筑网公示，公示期为</w:t>
      </w:r>
      <w:r>
        <w:rPr>
          <w:rFonts w:hint="eastAsia" w:ascii="仿宋_GB2312" w:eastAsia="仿宋_GB2312" w:cs="宋体" w:hAnsiTheme="minorEastAsia"/>
          <w:sz w:val="21"/>
          <w:szCs w:val="21"/>
          <w:highlight w:val="none"/>
          <w:lang w:val="en-US" w:eastAsia="zh-CN"/>
        </w:rPr>
        <w:t>3天</w:t>
      </w:r>
      <w:r>
        <w:rPr>
          <w:rFonts w:hint="eastAsia" w:ascii="仿宋_GB2312" w:eastAsia="仿宋_GB2312" w:cs="宋体" w:hAnsiTheme="minorEastAsia"/>
          <w:sz w:val="21"/>
          <w:szCs w:val="21"/>
          <w:highlight w:val="none"/>
          <w:lang w:eastAsia="zh-Hans"/>
        </w:rPr>
        <w:t>。</w:t>
      </w:r>
    </w:p>
    <w:p w14:paraId="5AB45886">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19.3.5</w:t>
      </w:r>
      <w:r>
        <w:rPr>
          <w:rFonts w:hint="eastAsia" w:ascii="仿宋_GB2312" w:eastAsia="仿宋_GB2312" w:cs="宋体" w:hAnsiTheme="minorEastAsia"/>
          <w:sz w:val="21"/>
          <w:szCs w:val="21"/>
          <w:highlight w:val="none"/>
          <w:lang w:eastAsia="zh-Hans"/>
        </w:rPr>
        <w:t>综合评分规则</w:t>
      </w:r>
    </w:p>
    <w:p w14:paraId="187C4EFC">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19.3.5.1</w:t>
      </w:r>
      <w:r>
        <w:rPr>
          <w:rFonts w:hint="eastAsia" w:ascii="仿宋_GB2312" w:eastAsia="仿宋_GB2312" w:cs="宋体" w:hAnsiTheme="minorEastAsia"/>
          <w:sz w:val="21"/>
          <w:szCs w:val="21"/>
          <w:highlight w:val="none"/>
          <w:lang w:eastAsia="zh-Hans"/>
        </w:rPr>
        <w:t>综合评分计算方式：综合得分满分</w:t>
      </w:r>
      <w:r>
        <w:rPr>
          <w:rFonts w:ascii="仿宋_GB2312" w:eastAsia="仿宋_GB2312" w:cs="宋体" w:hAnsiTheme="minorEastAsia"/>
          <w:sz w:val="21"/>
          <w:szCs w:val="21"/>
          <w:highlight w:val="none"/>
          <w:lang w:eastAsia="zh-Hans"/>
        </w:rPr>
        <w:t>100</w:t>
      </w:r>
      <w:r>
        <w:rPr>
          <w:rFonts w:hint="eastAsia" w:ascii="仿宋_GB2312" w:eastAsia="仿宋_GB2312" w:cs="宋体" w:hAnsiTheme="minorEastAsia"/>
          <w:sz w:val="21"/>
          <w:szCs w:val="21"/>
          <w:highlight w:val="none"/>
          <w:lang w:eastAsia="zh-Hans"/>
        </w:rPr>
        <w:t>分，按照</w:t>
      </w:r>
      <w:r>
        <w:rPr>
          <w:rFonts w:hint="eastAsia" w:ascii="仿宋_GB2312" w:eastAsia="仿宋_GB2312" w:cs="宋体" w:hAnsiTheme="minorEastAsia"/>
          <w:sz w:val="21"/>
          <w:szCs w:val="21"/>
          <w:highlight w:val="none"/>
          <w:lang w:val="en-US" w:eastAsia="zh-CN"/>
        </w:rPr>
        <w:t>商务报价</w:t>
      </w:r>
      <w:r>
        <w:rPr>
          <w:rFonts w:hint="eastAsia" w:ascii="仿宋_GB2312" w:eastAsia="仿宋_GB2312" w:cs="宋体" w:hAnsiTheme="minorEastAsia"/>
          <w:sz w:val="21"/>
          <w:szCs w:val="21"/>
          <w:highlight w:val="none"/>
          <w:lang w:eastAsia="zh-Hans"/>
        </w:rPr>
        <w:t>权重</w:t>
      </w:r>
      <w:r>
        <w:rPr>
          <w:rFonts w:hint="eastAsia" w:ascii="仿宋_GB2312" w:eastAsia="仿宋_GB2312" w:cs="宋体" w:hAnsiTheme="minorEastAsia"/>
          <w:sz w:val="21"/>
          <w:szCs w:val="21"/>
          <w:highlight w:val="none"/>
          <w:lang w:val="en-US" w:eastAsia="zh-CN"/>
        </w:rPr>
        <w:t>90</w:t>
      </w:r>
      <w:r>
        <w:rPr>
          <w:rFonts w:ascii="仿宋_GB2312" w:eastAsia="仿宋_GB2312" w:cs="宋体" w:hAnsiTheme="minorEastAsia"/>
          <w:sz w:val="21"/>
          <w:szCs w:val="21"/>
          <w:highlight w:val="none"/>
          <w:lang w:eastAsia="zh-Hans"/>
        </w:rPr>
        <w:t>%</w:t>
      </w:r>
      <w:r>
        <w:rPr>
          <w:rFonts w:hint="eastAsia" w:ascii="仿宋_GB2312" w:eastAsia="仿宋_GB2312" w:cs="宋体" w:hAnsiTheme="minorEastAsia"/>
          <w:sz w:val="21"/>
          <w:szCs w:val="21"/>
          <w:highlight w:val="none"/>
          <w:lang w:eastAsia="zh-Hans"/>
        </w:rPr>
        <w:t>、</w:t>
      </w:r>
      <w:r>
        <w:rPr>
          <w:rFonts w:hint="eastAsia" w:ascii="仿宋_GB2312" w:eastAsia="仿宋_GB2312" w:cs="宋体" w:hAnsiTheme="minorEastAsia"/>
          <w:sz w:val="21"/>
          <w:szCs w:val="21"/>
          <w:highlight w:val="none"/>
          <w:lang w:val="en-US" w:eastAsia="zh-CN"/>
        </w:rPr>
        <w:t>垫资能力4%、注册资金2%、组织供应、运输、技术服务方案1%、投标人的信誉及合作情况2%、投标报价成本分析1%</w:t>
      </w:r>
      <w:r>
        <w:rPr>
          <w:rFonts w:hint="eastAsia" w:ascii="仿宋_GB2312" w:eastAsia="仿宋_GB2312" w:cs="宋体" w:hAnsiTheme="minorEastAsia"/>
          <w:sz w:val="21"/>
          <w:szCs w:val="21"/>
          <w:highlight w:val="none"/>
          <w:lang w:eastAsia="zh-Hans"/>
        </w:rPr>
        <w:t>进行分值划分。综合得分相同时，固定加价较低的排名靠前</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lang w:val="en-US" w:eastAsia="zh-CN"/>
        </w:rPr>
        <w:t>适用于浮动价</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lang w:eastAsia="zh-Hans"/>
        </w:rPr>
        <w:t>、注册资本金较高的排名靠前、投标较早的排名靠前。加分项:ESG评级在B级及以上加0.5分，在A级及以上加1分。</w:t>
      </w:r>
    </w:p>
    <w:p w14:paraId="49C1626B">
      <w:pPr>
        <w:pStyle w:val="181"/>
        <w:keepNext w:val="0"/>
        <w:keepLines w:val="0"/>
        <w:ind w:firstLine="420" w:firstLineChars="200"/>
        <w:jc w:val="left"/>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19.3.5.2商务报价评分</w:t>
      </w:r>
      <w:r>
        <w:rPr>
          <w:rFonts w:hint="eastAsia" w:ascii="仿宋_GB2312" w:eastAsia="仿宋_GB2312" w:cs="宋体" w:hAnsiTheme="minorEastAsia"/>
          <w:sz w:val="21"/>
          <w:szCs w:val="21"/>
          <w:highlight w:val="none"/>
          <w:lang w:eastAsia="zh-Hans"/>
        </w:rPr>
        <w:t>计算方式：</w:t>
      </w:r>
      <w:r>
        <w:rPr>
          <w:rFonts w:hint="eastAsia" w:ascii="仿宋_GB2312" w:eastAsia="仿宋_GB2312" w:cs="宋体" w:hAnsiTheme="minorEastAsia"/>
          <w:sz w:val="21"/>
          <w:szCs w:val="21"/>
          <w:highlight w:val="none"/>
          <w:lang w:val="en-US" w:eastAsia="zh-CN"/>
        </w:rPr>
        <w:t>以二次报价中最低报价为基准价</w:t>
      </w:r>
      <w:r>
        <w:rPr>
          <w:rFonts w:hint="eastAsia" w:ascii="仿宋_GB2312" w:eastAsia="仿宋_GB2312" w:cs="宋体" w:hAnsiTheme="minorEastAsia"/>
          <w:sz w:val="21"/>
          <w:szCs w:val="21"/>
          <w:highlight w:val="none"/>
          <w:lang w:eastAsia="zh-Hans"/>
        </w:rPr>
        <w:t>，</w:t>
      </w:r>
      <w:r>
        <w:rPr>
          <w:rFonts w:hint="eastAsia" w:ascii="仿宋_GB2312" w:eastAsia="仿宋_GB2312" w:cs="宋体" w:hAnsiTheme="minorEastAsia"/>
          <w:sz w:val="21"/>
          <w:szCs w:val="21"/>
          <w:highlight w:val="none"/>
          <w:lang w:val="en-US" w:eastAsia="zh-CN"/>
        </w:rPr>
        <w:t>得90分；</w:t>
      </w:r>
      <w:r>
        <w:rPr>
          <w:rFonts w:hint="eastAsia" w:ascii="仿宋_GB2312" w:eastAsia="仿宋_GB2312" w:cs="宋体" w:hAnsiTheme="minorEastAsia"/>
          <w:sz w:val="21"/>
          <w:szCs w:val="21"/>
          <w:highlight w:val="none"/>
          <w:lang w:eastAsia="zh-Hans"/>
        </w:rPr>
        <w:t>投标报价与基准价相差百分比</w:t>
      </w:r>
      <w:r>
        <w:rPr>
          <w:rFonts w:hint="eastAsia" w:ascii="仿宋_GB2312" w:eastAsia="仿宋_GB2312" w:cs="宋体" w:hAnsiTheme="minorEastAsia"/>
          <w:sz w:val="21"/>
          <w:szCs w:val="21"/>
          <w:highlight w:val="none"/>
          <w:lang w:val="en-US" w:eastAsia="zh-CN"/>
        </w:rPr>
        <w:t>计算商务报价分数，每高1%，分数减2分，商务报价评分下限为30分</w:t>
      </w:r>
      <w:r>
        <w:rPr>
          <w:rFonts w:hint="eastAsia" w:ascii="仿宋_GB2312" w:eastAsia="仿宋_GB2312" w:cs="宋体" w:hAnsiTheme="minorEastAsia"/>
          <w:sz w:val="21"/>
          <w:szCs w:val="21"/>
          <w:highlight w:val="none"/>
        </w:rPr>
        <w:t>。</w:t>
      </w:r>
    </w:p>
    <w:p w14:paraId="6DE9F736">
      <w:pPr>
        <w:pStyle w:val="181"/>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19.3.5.3垫资能力最多且垫资时长最长为满分，垫资最少为零分，其他按内插法计算。</w:t>
      </w:r>
    </w:p>
    <w:p w14:paraId="7AC45CA7">
      <w:pPr>
        <w:pStyle w:val="181"/>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19.3.5.4组织供应、运输、技术服务方案：供应能力强、技术方案成熟的得满分，较差的不得分。</w:t>
      </w:r>
    </w:p>
    <w:p w14:paraId="39ABBEE3">
      <w:pPr>
        <w:pStyle w:val="181"/>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19.3.5.5投标人的信誉及合作情况：上年度中建系统内部的优质供应商得满分，云筑网或商务平台履约合同额每1000万得0.2分，最高不得超过满分。</w:t>
      </w:r>
    </w:p>
    <w:p w14:paraId="6149C41C">
      <w:pPr>
        <w:pStyle w:val="181"/>
        <w:keepNext w:val="0"/>
        <w:keepLines w:val="0"/>
        <w:ind w:firstLine="420" w:firstLineChars="200"/>
        <w:jc w:val="left"/>
        <w:rPr>
          <w:rFonts w:hint="default"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19.3.5.6投标报价成本分析：投标文件中含成本分析且分析较好的得满分，不含的不得分。</w:t>
      </w:r>
    </w:p>
    <w:p w14:paraId="340369BF">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19.3.5.7</w:t>
      </w:r>
      <w:r>
        <w:rPr>
          <w:rFonts w:hint="eastAsia" w:ascii="仿宋_GB2312" w:eastAsia="仿宋_GB2312" w:cs="宋体" w:hAnsiTheme="minorEastAsia"/>
          <w:sz w:val="21"/>
          <w:szCs w:val="21"/>
          <w:highlight w:val="none"/>
          <w:lang w:eastAsia="zh-Hans"/>
        </w:rPr>
        <w:t>中标候选单位经定标审批、公示后作为最终中标单位。</w:t>
      </w:r>
    </w:p>
    <w:p w14:paraId="63104E2A">
      <w:pPr>
        <w:pStyle w:val="181"/>
        <w:keepNext w:val="0"/>
        <w:keepLines w:val="0"/>
        <w:ind w:firstLine="420" w:firstLineChars="200"/>
        <w:jc w:val="left"/>
      </w:pPr>
      <w:r>
        <w:rPr>
          <w:rFonts w:hint="eastAsia" w:ascii="仿宋_GB2312" w:eastAsia="仿宋_GB2312" w:cs="宋体" w:hAnsiTheme="minorEastAsia"/>
          <w:sz w:val="21"/>
          <w:szCs w:val="21"/>
          <w:highlight w:val="none"/>
          <w:lang w:val="en-US" w:eastAsia="zh-CN"/>
        </w:rPr>
        <w:t>19.4</w:t>
      </w:r>
      <w:r>
        <w:rPr>
          <w:rFonts w:hint="eastAsia" w:ascii="仿宋_GB2312" w:eastAsia="仿宋_GB2312" w:cs="宋体" w:hAnsiTheme="minorEastAsia"/>
          <w:sz w:val="21"/>
          <w:szCs w:val="21"/>
          <w:highlight w:val="none"/>
          <w:lang w:eastAsia="zh-Hans"/>
        </w:rPr>
        <w:t>投标人只有评标名次知情权，招标方不作详细解释。</w:t>
      </w:r>
    </w:p>
    <w:p w14:paraId="622D4F36">
      <w:pPr>
        <w:pStyle w:val="181"/>
        <w:keepNext w:val="0"/>
        <w:keepLines w:val="0"/>
        <w:ind w:firstLine="482" w:firstLineChars="200"/>
        <w:jc w:val="left"/>
        <w:rPr>
          <w:rFonts w:ascii="仿宋_GB2312" w:eastAsia="仿宋_GB2312" w:hAnsiTheme="minorEastAsia"/>
          <w:b/>
          <w:bCs/>
          <w:highlight w:val="none"/>
        </w:rPr>
      </w:pPr>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0.</w:t>
      </w:r>
      <w:r>
        <w:rPr>
          <w:rFonts w:hint="eastAsia" w:ascii="仿宋_GB2312" w:eastAsia="仿宋_GB2312" w:cs="宋体" w:hAnsiTheme="minorEastAsia"/>
          <w:b/>
          <w:bCs/>
          <w:highlight w:val="none"/>
        </w:rPr>
        <w:t>投标文件的澄清</w:t>
      </w:r>
      <w:bookmarkEnd w:id="54"/>
    </w:p>
    <w:p w14:paraId="28C1E03D">
      <w:pPr>
        <w:pStyle w:val="18"/>
        <w:adjustRightInd w:val="0"/>
        <w:snapToGrid w:val="0"/>
        <w:spacing w:line="400" w:lineRule="exact"/>
        <w:ind w:firstLine="420" w:firstLineChars="200"/>
        <w:jc w:val="left"/>
        <w:outlineLvl w:val="2"/>
        <w:rPr>
          <w:rFonts w:ascii="仿宋_GB2312" w:eastAsia="仿宋_GB2312" w:cs="Times New Roman" w:hAnsiTheme="minorEastAsia"/>
          <w:kern w:val="2"/>
          <w:highlight w:val="none"/>
        </w:rPr>
      </w:pPr>
      <w:r>
        <w:rPr>
          <w:rFonts w:hint="eastAsia" w:ascii="仿宋_GB2312" w:eastAsia="仿宋_GB2312" w:hAnsiTheme="minorEastAsia"/>
          <w:kern w:val="2"/>
          <w:highlight w:val="none"/>
        </w:rPr>
        <w:t>评标小组可以要求投标人对投标文件中含义不明确的内容作必要的书面澄清和说明，但澄清或说明不得超出投标文件的范围或改变投标文件的实质内容。</w:t>
      </w:r>
    </w:p>
    <w:p w14:paraId="22746F6D">
      <w:pPr>
        <w:pStyle w:val="181"/>
        <w:keepNext w:val="0"/>
        <w:keepLines w:val="0"/>
        <w:ind w:firstLine="482" w:firstLineChars="200"/>
        <w:jc w:val="left"/>
        <w:rPr>
          <w:rFonts w:ascii="仿宋_GB2312" w:eastAsia="仿宋_GB2312" w:hAnsiTheme="minorEastAsia"/>
          <w:b/>
          <w:bCs/>
          <w:color w:val="0000FF"/>
          <w:highlight w:val="none"/>
        </w:rPr>
      </w:pPr>
      <w:bookmarkStart w:id="55" w:name="_Toc31133"/>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1</w:t>
      </w:r>
      <w:r>
        <w:rPr>
          <w:rFonts w:hint="eastAsia" w:ascii="仿宋_GB2312" w:eastAsia="仿宋_GB2312" w:cs="宋体" w:hAnsiTheme="minorEastAsia"/>
          <w:b/>
          <w:bCs/>
          <w:highlight w:val="none"/>
        </w:rPr>
        <w:t>.废标</w:t>
      </w:r>
      <w:r>
        <w:rPr>
          <w:rFonts w:hint="eastAsia" w:ascii="仿宋_GB2312" w:eastAsia="仿宋_GB2312" w:cs="宋体" w:hAnsiTheme="minorEastAsia"/>
          <w:b/>
          <w:bCs/>
          <w:highlight w:val="none"/>
          <w:lang w:val="en-US" w:eastAsia="zh-CN"/>
        </w:rPr>
        <w:t>或判定投标文件无效</w:t>
      </w:r>
      <w:r>
        <w:rPr>
          <w:rFonts w:hint="eastAsia" w:ascii="仿宋_GB2312" w:eastAsia="仿宋_GB2312" w:cs="宋体" w:hAnsiTheme="minorEastAsia"/>
          <w:b/>
          <w:bCs/>
          <w:highlight w:val="none"/>
        </w:rPr>
        <w:t>的条件</w:t>
      </w:r>
      <w:bookmarkEnd w:id="55"/>
    </w:p>
    <w:p w14:paraId="2D5297FF">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被确定为有重大偏差的投标将作废标处理。</w:t>
      </w:r>
    </w:p>
    <w:p w14:paraId="38465B31">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投标人串通投标、围标、以行贿手段谋取中标或者以其它弄虚作假方式投标的将作废标处理。</w:t>
      </w:r>
    </w:p>
    <w:p w14:paraId="29A225BD">
      <w:pPr>
        <w:spacing w:line="400" w:lineRule="exact"/>
        <w:ind w:firstLine="420" w:firstLineChars="200"/>
        <w:jc w:val="left"/>
        <w:outlineLvl w:val="2"/>
        <w:rPr>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.3投标人干扰招标人自行招标的投标将作废标处理。</w:t>
      </w:r>
    </w:p>
    <w:p w14:paraId="43AC434F">
      <w:pPr>
        <w:pStyle w:val="18"/>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21.4</w:t>
      </w:r>
      <w:r>
        <w:rPr>
          <w:rFonts w:hint="eastAsia" w:ascii="仿宋_GB2312" w:eastAsia="仿宋_GB2312" w:hAnsiTheme="minorEastAsia" w:cstheme="minorBidi"/>
          <w:kern w:val="2"/>
          <w:sz w:val="21"/>
          <w:szCs w:val="21"/>
          <w:highlight w:val="none"/>
          <w:lang w:val="en-US" w:eastAsia="zh-Hans" w:bidi="ar-SA"/>
        </w:rPr>
        <w:t>未按要求交纳投标保证金。</w:t>
      </w:r>
    </w:p>
    <w:p w14:paraId="7E68109C">
      <w:pPr>
        <w:pStyle w:val="18"/>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21.5</w:t>
      </w:r>
      <w:r>
        <w:rPr>
          <w:rFonts w:hint="eastAsia" w:ascii="仿宋_GB2312" w:eastAsia="仿宋_GB2312" w:hAnsiTheme="minorEastAsia" w:cstheme="minorBidi"/>
          <w:kern w:val="2"/>
          <w:sz w:val="21"/>
          <w:szCs w:val="21"/>
          <w:highlight w:val="none"/>
          <w:lang w:val="en-US" w:eastAsia="zh-Hans" w:bidi="ar-SA"/>
        </w:rPr>
        <w:t>未按要求完成投标清单填写、</w:t>
      </w:r>
      <w:r>
        <w:rPr>
          <w:rFonts w:hint="eastAsia" w:ascii="仿宋_GB2312" w:eastAsia="仿宋_GB2312" w:hAnsiTheme="minorEastAsia" w:cstheme="minorBidi"/>
          <w:kern w:val="2"/>
          <w:sz w:val="21"/>
          <w:szCs w:val="21"/>
          <w:highlight w:val="none"/>
          <w:lang w:val="en-US" w:eastAsia="zh-CN" w:bidi="ar-SA"/>
        </w:rPr>
        <w:t>清单空缺</w:t>
      </w:r>
      <w:r>
        <w:rPr>
          <w:rFonts w:hint="eastAsia" w:ascii="仿宋_GB2312" w:eastAsia="仿宋_GB2312" w:hAnsiTheme="minorEastAsia" w:cstheme="minorBidi"/>
          <w:kern w:val="2"/>
          <w:sz w:val="21"/>
          <w:szCs w:val="21"/>
          <w:highlight w:val="none"/>
          <w:lang w:val="en-US" w:eastAsia="zh-Hans" w:bidi="ar-SA"/>
        </w:rPr>
        <w:t>。</w:t>
      </w:r>
    </w:p>
    <w:p w14:paraId="36B7D04D">
      <w:pPr>
        <w:pStyle w:val="18"/>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21.6</w:t>
      </w:r>
      <w:r>
        <w:rPr>
          <w:rFonts w:hint="eastAsia" w:ascii="仿宋_GB2312" w:eastAsia="仿宋_GB2312" w:hAnsiTheme="minorEastAsia" w:cstheme="minorBidi"/>
          <w:kern w:val="2"/>
          <w:sz w:val="21"/>
          <w:szCs w:val="21"/>
          <w:highlight w:val="none"/>
          <w:lang w:val="en-US" w:eastAsia="zh-Hans" w:bidi="ar-SA"/>
        </w:rPr>
        <w:t>投标文件主要内容、格式与招标文件规定不符。</w:t>
      </w:r>
    </w:p>
    <w:p w14:paraId="21C7A8FC">
      <w:pPr>
        <w:pStyle w:val="18"/>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21.7</w:t>
      </w:r>
      <w:r>
        <w:rPr>
          <w:rFonts w:hint="eastAsia" w:ascii="仿宋_GB2312" w:eastAsia="仿宋_GB2312" w:hAnsiTheme="minorEastAsia" w:cstheme="minorBidi"/>
          <w:kern w:val="2"/>
          <w:sz w:val="21"/>
          <w:szCs w:val="21"/>
          <w:highlight w:val="none"/>
          <w:lang w:val="en-US" w:eastAsia="zh-Hans" w:bidi="ar-SA"/>
        </w:rPr>
        <w:t>投标人提供虚假资料、隐瞒误导招标方。</w:t>
      </w:r>
    </w:p>
    <w:p w14:paraId="10B6B4B9">
      <w:pPr>
        <w:pStyle w:val="18"/>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21.8</w:t>
      </w:r>
      <w:r>
        <w:rPr>
          <w:rFonts w:hint="eastAsia" w:ascii="仿宋_GB2312" w:eastAsia="仿宋_GB2312" w:hAnsiTheme="minorEastAsia" w:cstheme="minorBidi"/>
          <w:kern w:val="2"/>
          <w:sz w:val="21"/>
          <w:szCs w:val="21"/>
          <w:highlight w:val="none"/>
          <w:lang w:val="en-US" w:eastAsia="zh-Hans" w:bidi="ar-SA"/>
        </w:rPr>
        <w:t>内容不全或关键字模糊或无法辨认。</w:t>
      </w:r>
    </w:p>
    <w:p w14:paraId="4E4B671D">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cstheme="minorBidi"/>
          <w:kern w:val="2"/>
          <w:sz w:val="21"/>
          <w:szCs w:val="21"/>
          <w:highlight w:val="none"/>
          <w:lang w:val="en-US" w:eastAsia="zh-CN" w:bidi="ar-SA"/>
        </w:rPr>
        <w:t>21.9</w:t>
      </w:r>
      <w:r>
        <w:rPr>
          <w:rFonts w:hint="eastAsia" w:ascii="仿宋_GB2312" w:eastAsia="仿宋_GB2312" w:hAnsiTheme="minorEastAsia" w:cstheme="minorBidi"/>
          <w:kern w:val="2"/>
          <w:sz w:val="21"/>
          <w:szCs w:val="21"/>
          <w:highlight w:val="none"/>
          <w:lang w:val="en-US" w:eastAsia="zh-Hans" w:bidi="ar-SA"/>
        </w:rPr>
        <w:t>违背招标文件或法律规定的其他情形。</w:t>
      </w:r>
    </w:p>
    <w:p w14:paraId="31FC35D8">
      <w:pPr>
        <w:pStyle w:val="2"/>
        <w:keepNext w:val="0"/>
        <w:keepLines w:val="0"/>
        <w:spacing w:before="120" w:after="120" w:line="400" w:lineRule="exact"/>
        <w:ind w:firstLine="562" w:firstLineChars="200"/>
        <w:rPr>
          <w:rFonts w:ascii="仿宋_GB2312" w:eastAsia="仿宋_GB2312" w:cs="Times New Roman" w:hAnsiTheme="minorEastAsia"/>
          <w:bCs w:val="0"/>
          <w:kern w:val="2"/>
          <w:sz w:val="28"/>
          <w:szCs w:val="28"/>
          <w:highlight w:val="none"/>
        </w:rPr>
      </w:pPr>
      <w:bookmarkStart w:id="56" w:name="_Toc214335338"/>
      <w:bookmarkStart w:id="57" w:name="_Toc214331814"/>
      <w:bookmarkStart w:id="58" w:name="_Toc214339499"/>
      <w:bookmarkStart w:id="59" w:name="_Toc4715"/>
      <w:bookmarkStart w:id="60" w:name="_Toc214333210"/>
      <w:bookmarkStart w:id="61" w:name="_Toc214336665"/>
      <w:r>
        <w:rPr>
          <w:rFonts w:hint="eastAsia" w:ascii="仿宋_GB2312" w:eastAsia="仿宋_GB2312" w:cs="黑体" w:hAnsiTheme="minorEastAsia"/>
          <w:bCs w:val="0"/>
          <w:kern w:val="2"/>
          <w:sz w:val="28"/>
          <w:szCs w:val="28"/>
          <w:highlight w:val="none"/>
        </w:rPr>
        <w:t>六、定标</w:t>
      </w:r>
      <w:bookmarkEnd w:id="56"/>
      <w:bookmarkEnd w:id="57"/>
      <w:bookmarkEnd w:id="58"/>
      <w:bookmarkEnd w:id="59"/>
      <w:bookmarkEnd w:id="60"/>
      <w:bookmarkEnd w:id="61"/>
    </w:p>
    <w:p w14:paraId="7919B684">
      <w:pPr>
        <w:pStyle w:val="181"/>
        <w:keepNext w:val="0"/>
        <w:keepLines w:val="0"/>
        <w:ind w:firstLine="482" w:firstLineChars="200"/>
        <w:jc w:val="left"/>
        <w:rPr>
          <w:rFonts w:ascii="仿宋_GB2312" w:eastAsia="仿宋_GB2312" w:hAnsiTheme="minorEastAsia"/>
          <w:b/>
          <w:bCs/>
          <w:highlight w:val="none"/>
        </w:rPr>
      </w:pPr>
      <w:bookmarkStart w:id="62" w:name="_Toc30302"/>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2</w:t>
      </w:r>
      <w:r>
        <w:rPr>
          <w:rFonts w:hint="eastAsia" w:ascii="仿宋_GB2312" w:eastAsia="仿宋_GB2312" w:cs="宋体" w:hAnsiTheme="minorEastAsia"/>
          <w:b/>
          <w:bCs/>
          <w:highlight w:val="none"/>
        </w:rPr>
        <w:t>.定标</w:t>
      </w:r>
      <w:bookmarkEnd w:id="62"/>
    </w:p>
    <w:p w14:paraId="75CE6C93">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招标人不承诺将合同授予报价最低的投标人。</w:t>
      </w:r>
    </w:p>
    <w:p w14:paraId="4968F4DC">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招标人对评标、定标结果不作任何解释。</w:t>
      </w:r>
    </w:p>
    <w:p w14:paraId="4C2C1FDA">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招标人保留在授标之前任何时候作废处理任何投标，以及宣布招标程序无效或作废标处理所有投标的权力，对受影响的投标人不承担任何责任。</w:t>
      </w:r>
    </w:p>
    <w:p w14:paraId="40497881">
      <w:pPr>
        <w:spacing w:line="400" w:lineRule="exact"/>
        <w:ind w:firstLine="420" w:firstLineChars="200"/>
        <w:jc w:val="left"/>
        <w:outlineLvl w:val="2"/>
        <w:rPr>
          <w:rFonts w:ascii="仿宋_GB2312" w:eastAsia="仿宋_GB2312" w:cs="Times New Roman" w:hAnsiTheme="minorEastAsia"/>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若排序第一的中标候选人不与招标人签订合同、或放弃中标、或因不可抗力提出不能履行合同、或未按招标文件规定提交履约保证金，招标人可以按中标候选人排序依序确定中标人</w:t>
      </w:r>
      <w:r>
        <w:rPr>
          <w:rFonts w:hint="eastAsia" w:ascii="仿宋_GB2312" w:eastAsia="仿宋_GB2312" w:hAnsiTheme="minorEastAsia"/>
          <w:highlight w:val="none"/>
        </w:rPr>
        <w:t>。</w:t>
      </w:r>
    </w:p>
    <w:p w14:paraId="1E1212CA">
      <w:pPr>
        <w:pStyle w:val="181"/>
        <w:keepNext w:val="0"/>
        <w:keepLines w:val="0"/>
        <w:ind w:firstLine="482" w:firstLineChars="200"/>
        <w:jc w:val="left"/>
        <w:rPr>
          <w:rFonts w:ascii="仿宋_GB2312" w:eastAsia="仿宋_GB2312" w:hAnsiTheme="minorEastAsia"/>
          <w:b/>
          <w:bCs/>
          <w:highlight w:val="none"/>
        </w:rPr>
      </w:pPr>
      <w:bookmarkStart w:id="63" w:name="_Toc15618"/>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3</w:t>
      </w:r>
      <w:r>
        <w:rPr>
          <w:rFonts w:hint="eastAsia" w:ascii="仿宋_GB2312" w:eastAsia="仿宋_GB2312" w:cs="宋体" w:hAnsiTheme="minorEastAsia"/>
          <w:b/>
          <w:bCs/>
          <w:highlight w:val="none"/>
        </w:rPr>
        <w:t>.中标通知</w:t>
      </w:r>
      <w:bookmarkEnd w:id="63"/>
    </w:p>
    <w:p w14:paraId="2B7F084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.1“集团官网”。纸版或其它方式通知。</w:t>
      </w:r>
    </w:p>
    <w:p w14:paraId="3D86DFD3">
      <w:pPr>
        <w:spacing w:line="400" w:lineRule="exact"/>
        <w:jc w:val="center"/>
        <w:outlineLvl w:val="2"/>
        <w:rPr>
          <w:rFonts w:ascii="仿宋_GB2312" w:eastAsia="仿宋_GB2312" w:hAnsiTheme="majorEastAsia"/>
          <w:b/>
          <w:bCs/>
          <w:sz w:val="36"/>
          <w:szCs w:val="36"/>
          <w:highlight w:val="none"/>
        </w:rPr>
      </w:pPr>
    </w:p>
    <w:p w14:paraId="4E0253AD">
      <w:pPr>
        <w:spacing w:line="400" w:lineRule="exact"/>
        <w:jc w:val="center"/>
        <w:outlineLvl w:val="0"/>
        <w:rPr>
          <w:rFonts w:ascii="仿宋_GB2312" w:eastAsia="仿宋_GB2312" w:hAnsiTheme="majorEastAsia"/>
          <w:b/>
          <w:bCs/>
          <w:sz w:val="36"/>
          <w:szCs w:val="36"/>
          <w:highlight w:val="none"/>
        </w:rPr>
      </w:pPr>
    </w:p>
    <w:p w14:paraId="2D99E301">
      <w:pPr>
        <w:spacing w:line="400" w:lineRule="exact"/>
        <w:jc w:val="center"/>
        <w:outlineLvl w:val="0"/>
        <w:rPr>
          <w:rFonts w:ascii="仿宋_GB2312" w:eastAsia="仿宋_GB2312" w:hAnsiTheme="majorEastAsia"/>
          <w:b/>
          <w:bCs/>
          <w:sz w:val="36"/>
          <w:szCs w:val="36"/>
          <w:highlight w:val="none"/>
        </w:rPr>
      </w:pPr>
    </w:p>
    <w:p w14:paraId="55AC71BB">
      <w:pPr>
        <w:spacing w:line="400" w:lineRule="exact"/>
        <w:jc w:val="center"/>
        <w:outlineLvl w:val="0"/>
        <w:rPr>
          <w:rFonts w:ascii="仿宋_GB2312" w:eastAsia="仿宋_GB2312" w:hAnsiTheme="majorEastAsia"/>
          <w:b/>
          <w:bCs/>
          <w:sz w:val="36"/>
          <w:szCs w:val="36"/>
          <w:highlight w:val="none"/>
        </w:rPr>
      </w:pPr>
    </w:p>
    <w:p w14:paraId="75E2C182">
      <w:pPr>
        <w:spacing w:line="400" w:lineRule="exact"/>
        <w:jc w:val="center"/>
        <w:outlineLvl w:val="0"/>
        <w:rPr>
          <w:rFonts w:ascii="仿宋_GB2312" w:eastAsia="仿宋_GB2312" w:hAnsiTheme="majorEastAsia"/>
          <w:b/>
          <w:bCs/>
          <w:sz w:val="36"/>
          <w:szCs w:val="36"/>
          <w:highlight w:val="none"/>
        </w:rPr>
      </w:pPr>
    </w:p>
    <w:p w14:paraId="0F4B0340">
      <w:pPr>
        <w:spacing w:line="400" w:lineRule="exact"/>
        <w:jc w:val="center"/>
        <w:outlineLvl w:val="0"/>
        <w:rPr>
          <w:rFonts w:ascii="仿宋_GB2312" w:eastAsia="仿宋_GB2312" w:hAnsiTheme="majorEastAsia"/>
          <w:b/>
          <w:bCs/>
          <w:sz w:val="36"/>
          <w:szCs w:val="36"/>
          <w:highlight w:val="none"/>
        </w:rPr>
      </w:pPr>
    </w:p>
    <w:p w14:paraId="6960D1D1">
      <w:pPr>
        <w:spacing w:line="400" w:lineRule="exact"/>
        <w:jc w:val="center"/>
        <w:outlineLvl w:val="0"/>
        <w:rPr>
          <w:rFonts w:ascii="仿宋_GB2312" w:eastAsia="仿宋_GB2312" w:hAnsiTheme="majorEastAsia"/>
          <w:b/>
          <w:bCs/>
          <w:sz w:val="36"/>
          <w:szCs w:val="36"/>
          <w:highlight w:val="none"/>
        </w:rPr>
      </w:pPr>
    </w:p>
    <w:p w14:paraId="46846620">
      <w:pPr>
        <w:spacing w:line="400" w:lineRule="exact"/>
        <w:jc w:val="center"/>
        <w:outlineLvl w:val="0"/>
        <w:rPr>
          <w:rFonts w:ascii="仿宋_GB2312" w:eastAsia="仿宋_GB2312" w:hAnsiTheme="majorEastAsia"/>
          <w:b/>
          <w:bCs/>
          <w:sz w:val="36"/>
          <w:szCs w:val="36"/>
          <w:highlight w:val="none"/>
        </w:rPr>
      </w:pPr>
    </w:p>
    <w:p w14:paraId="6AA53C56">
      <w:pPr>
        <w:spacing w:line="400" w:lineRule="exact"/>
        <w:jc w:val="center"/>
        <w:outlineLvl w:val="0"/>
        <w:rPr>
          <w:rFonts w:ascii="仿宋_GB2312" w:eastAsia="仿宋_GB2312" w:hAnsiTheme="majorEastAsia"/>
          <w:b/>
          <w:bCs/>
          <w:sz w:val="36"/>
          <w:szCs w:val="36"/>
          <w:highlight w:val="none"/>
        </w:rPr>
      </w:pPr>
    </w:p>
    <w:p w14:paraId="578B9A31">
      <w:pPr>
        <w:spacing w:line="400" w:lineRule="exact"/>
        <w:jc w:val="center"/>
        <w:outlineLvl w:val="0"/>
        <w:rPr>
          <w:rFonts w:ascii="仿宋_GB2312" w:eastAsia="仿宋_GB2312" w:hAnsiTheme="majorEastAsia"/>
          <w:b/>
          <w:bCs/>
          <w:sz w:val="36"/>
          <w:szCs w:val="36"/>
          <w:highlight w:val="none"/>
        </w:rPr>
      </w:pPr>
    </w:p>
    <w:p w14:paraId="3B04F913">
      <w:pPr>
        <w:spacing w:line="400" w:lineRule="exact"/>
        <w:jc w:val="center"/>
        <w:outlineLvl w:val="0"/>
        <w:rPr>
          <w:rFonts w:ascii="仿宋_GB2312" w:eastAsia="仿宋_GB2312" w:hAnsiTheme="majorEastAsia"/>
          <w:b/>
          <w:bCs/>
          <w:sz w:val="36"/>
          <w:szCs w:val="36"/>
          <w:highlight w:val="none"/>
        </w:rPr>
      </w:pPr>
    </w:p>
    <w:p w14:paraId="3F1BA470">
      <w:pPr>
        <w:spacing w:line="400" w:lineRule="exact"/>
        <w:jc w:val="center"/>
        <w:outlineLvl w:val="0"/>
        <w:rPr>
          <w:rFonts w:ascii="仿宋_GB2312" w:eastAsia="仿宋_GB2312" w:hAnsiTheme="majorEastAsia"/>
          <w:b/>
          <w:bCs/>
          <w:sz w:val="36"/>
          <w:szCs w:val="36"/>
          <w:highlight w:val="none"/>
        </w:rPr>
      </w:pPr>
    </w:p>
    <w:p w14:paraId="60A4A3FA">
      <w:pPr>
        <w:spacing w:line="400" w:lineRule="exact"/>
        <w:jc w:val="center"/>
        <w:outlineLvl w:val="0"/>
        <w:rPr>
          <w:rFonts w:ascii="仿宋_GB2312" w:eastAsia="仿宋_GB2312" w:hAnsiTheme="majorEastAsia"/>
          <w:b/>
          <w:bCs/>
          <w:sz w:val="36"/>
          <w:szCs w:val="36"/>
          <w:highlight w:val="none"/>
        </w:rPr>
      </w:pPr>
    </w:p>
    <w:p w14:paraId="0680B990">
      <w:pPr>
        <w:spacing w:line="400" w:lineRule="exact"/>
        <w:jc w:val="center"/>
        <w:outlineLvl w:val="0"/>
        <w:rPr>
          <w:rFonts w:ascii="仿宋_GB2312" w:eastAsia="仿宋_GB2312" w:hAnsiTheme="majorEastAsia"/>
          <w:b/>
          <w:bCs/>
          <w:sz w:val="36"/>
          <w:szCs w:val="36"/>
          <w:highlight w:val="none"/>
        </w:rPr>
      </w:pPr>
    </w:p>
    <w:p w14:paraId="5EA4438E">
      <w:pPr>
        <w:spacing w:line="400" w:lineRule="exact"/>
        <w:jc w:val="center"/>
        <w:outlineLvl w:val="0"/>
        <w:rPr>
          <w:rFonts w:ascii="仿宋_GB2312" w:eastAsia="仿宋_GB2312" w:hAnsiTheme="majorEastAsia"/>
          <w:b/>
          <w:bCs/>
          <w:sz w:val="36"/>
          <w:szCs w:val="36"/>
          <w:highlight w:val="none"/>
        </w:rPr>
      </w:pPr>
    </w:p>
    <w:p w14:paraId="470D91D2">
      <w:pPr>
        <w:spacing w:line="400" w:lineRule="exact"/>
        <w:jc w:val="center"/>
        <w:outlineLvl w:val="0"/>
        <w:rPr>
          <w:rFonts w:ascii="仿宋_GB2312" w:eastAsia="仿宋_GB2312" w:hAnsiTheme="majorEastAsia"/>
          <w:b/>
          <w:bCs/>
          <w:sz w:val="36"/>
          <w:szCs w:val="36"/>
          <w:highlight w:val="none"/>
        </w:rPr>
      </w:pPr>
    </w:p>
    <w:p w14:paraId="26B76CD1">
      <w:pPr>
        <w:spacing w:line="400" w:lineRule="exact"/>
        <w:jc w:val="center"/>
        <w:outlineLvl w:val="0"/>
        <w:rPr>
          <w:rFonts w:ascii="仿宋_GB2312" w:eastAsia="仿宋_GB2312" w:hAnsiTheme="majorEastAsia"/>
          <w:b/>
          <w:bCs/>
          <w:sz w:val="36"/>
          <w:szCs w:val="36"/>
          <w:highlight w:val="none"/>
        </w:rPr>
      </w:pPr>
    </w:p>
    <w:p w14:paraId="17682964">
      <w:pPr>
        <w:spacing w:line="400" w:lineRule="exact"/>
        <w:jc w:val="both"/>
        <w:outlineLvl w:val="2"/>
        <w:rPr>
          <w:rFonts w:hint="eastAsia" w:ascii="仿宋_GB2312" w:eastAsia="仿宋_GB2312" w:hAnsiTheme="majorEastAsia"/>
          <w:b/>
          <w:bCs/>
          <w:sz w:val="28"/>
          <w:szCs w:val="28"/>
          <w:highlight w:val="none"/>
        </w:rPr>
      </w:pPr>
    </w:p>
    <w:p w14:paraId="5E5E03D9">
      <w:pPr>
        <w:spacing w:line="400" w:lineRule="exact"/>
        <w:jc w:val="center"/>
        <w:outlineLvl w:val="2"/>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第二部分</w:t>
      </w:r>
      <w:r>
        <w:rPr>
          <w:rFonts w:ascii="仿宋_GB2312" w:eastAsia="仿宋_GB2312" w:hAnsiTheme="majorEastAsia"/>
          <w:b/>
          <w:bCs/>
          <w:sz w:val="28"/>
          <w:szCs w:val="28"/>
          <w:highlight w:val="none"/>
        </w:rPr>
        <w:t xml:space="preserve"> </w:t>
      </w:r>
      <w:r>
        <w:rPr>
          <w:rFonts w:hint="eastAsia" w:ascii="仿宋_GB2312" w:eastAsia="仿宋_GB2312" w:hAnsiTheme="majorEastAsia"/>
          <w:b/>
          <w:bCs/>
          <w:sz w:val="28"/>
          <w:szCs w:val="28"/>
          <w:highlight w:val="none"/>
        </w:rPr>
        <w:t>技术标准和图纸</w:t>
      </w:r>
    </w:p>
    <w:p w14:paraId="0CB7F5A2">
      <w:pPr>
        <w:pStyle w:val="18"/>
        <w:snapToGrid w:val="0"/>
        <w:spacing w:line="400" w:lineRule="exact"/>
        <w:ind w:firstLine="482" w:firstLineChars="200"/>
        <w:jc w:val="left"/>
        <w:outlineLvl w:val="2"/>
        <w:rPr>
          <w:rFonts w:ascii="仿宋_GB2312" w:hAnsi="宋体" w:eastAsia="仿宋_GB2312"/>
          <w:b/>
          <w:kern w:val="2"/>
          <w:sz w:val="24"/>
          <w:szCs w:val="24"/>
          <w:highlight w:val="none"/>
        </w:rPr>
      </w:pPr>
      <w:r>
        <w:rPr>
          <w:rFonts w:hint="eastAsia" w:ascii="仿宋_GB2312" w:hAnsi="宋体" w:eastAsia="仿宋_GB2312"/>
          <w:b/>
          <w:kern w:val="2"/>
          <w:sz w:val="24"/>
          <w:szCs w:val="24"/>
          <w:highlight w:val="none"/>
        </w:rPr>
        <w:t>1.质量要求</w:t>
      </w:r>
    </w:p>
    <w:p w14:paraId="15DC3B2A">
      <w:pPr>
        <w:pStyle w:val="18"/>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1.1质量基本条件：产品的质量必须完全符合国家有关技术标准、规范的要求，并满足招标人为保证工程进度、质量、环保等方面对投标人提出的其它要求。乙方应保证产品经过正常使用条件下，在其设计期限内具有可靠的性能。</w:t>
      </w:r>
    </w:p>
    <w:p w14:paraId="1D5F49EA">
      <w:pPr>
        <w:pStyle w:val="18"/>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1.2乙方提供产品的材质证明书：执行标准、品种、代号、强度等级、生产者名称、生产许可证标志及编号、出厂编号、包装日期、净含量等，按规定期限要求对产品质量负责。</w:t>
      </w:r>
    </w:p>
    <w:p w14:paraId="5F0F9BEC">
      <w:pPr>
        <w:pStyle w:val="18"/>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1.3乙方必须承担以劣充优，遗留及掩盖隐患所造成的经济损失和法律责任。</w:t>
      </w:r>
    </w:p>
    <w:p w14:paraId="2A7A4FAD">
      <w:pPr>
        <w:pStyle w:val="18"/>
        <w:snapToGrid w:val="0"/>
        <w:spacing w:line="400" w:lineRule="exact"/>
        <w:ind w:firstLine="482" w:firstLineChars="200"/>
        <w:jc w:val="left"/>
        <w:outlineLvl w:val="2"/>
        <w:rPr>
          <w:rFonts w:ascii="仿宋_GB2312" w:hAnsi="宋体" w:eastAsia="仿宋_GB2312"/>
          <w:kern w:val="2"/>
          <w:sz w:val="24"/>
          <w:szCs w:val="24"/>
          <w:highlight w:val="none"/>
        </w:rPr>
      </w:pPr>
      <w:r>
        <w:rPr>
          <w:rFonts w:hint="eastAsia" w:ascii="仿宋_GB2312" w:hAnsi="宋体" w:eastAsia="仿宋_GB2312"/>
          <w:b/>
          <w:sz w:val="24"/>
          <w:szCs w:val="24"/>
          <w:highlight w:val="none"/>
        </w:rPr>
        <w:t>2.质量标准、技术规范、图纸、质量保证期和验收标准</w:t>
      </w:r>
    </w:p>
    <w:p w14:paraId="483373DD">
      <w:pPr>
        <w:pStyle w:val="18"/>
        <w:snapToGrid w:val="0"/>
        <w:spacing w:line="400" w:lineRule="exact"/>
        <w:ind w:firstLine="420" w:firstLineChars="200"/>
        <w:jc w:val="left"/>
        <w:outlineLvl w:val="2"/>
        <w:rPr>
          <w:rFonts w:hint="eastAsia" w:ascii="仿宋_GB2312" w:hAnsi="宋体" w:eastAsia="仿宋_GB2312"/>
          <w:kern w:val="2"/>
          <w:highlight w:val="none"/>
          <w:lang w:eastAsia="zh-CN"/>
        </w:rPr>
      </w:pPr>
      <w:r>
        <w:rPr>
          <w:rFonts w:hint="eastAsia" w:ascii="仿宋_GB2312" w:hAnsi="宋体" w:eastAsia="仿宋_GB2312"/>
          <w:kern w:val="2"/>
          <w:highlight w:val="none"/>
          <w:lang w:eastAsia="zh-CN"/>
        </w:rPr>
        <w:t>（</w:t>
      </w:r>
      <w:r>
        <w:rPr>
          <w:rFonts w:hint="eastAsia" w:ascii="仿宋_GB2312" w:hAnsi="宋体" w:eastAsia="仿宋_GB2312"/>
          <w:kern w:val="2"/>
          <w:highlight w:val="none"/>
          <w:lang w:val="en-US" w:eastAsia="zh-CN"/>
        </w:rPr>
        <w:t>见合同文件中质量标准要求</w:t>
      </w:r>
      <w:r>
        <w:rPr>
          <w:rFonts w:hint="eastAsia" w:ascii="仿宋_GB2312" w:hAnsi="宋体" w:eastAsia="仿宋_GB2312"/>
          <w:kern w:val="2"/>
          <w:highlight w:val="none"/>
          <w:lang w:eastAsia="zh-CN"/>
        </w:rPr>
        <w:t>）。</w:t>
      </w:r>
    </w:p>
    <w:p w14:paraId="00A77EDB">
      <w:pPr>
        <w:pStyle w:val="18"/>
        <w:snapToGrid w:val="0"/>
        <w:spacing w:line="400" w:lineRule="exact"/>
        <w:ind w:firstLine="420" w:firstLineChars="200"/>
        <w:jc w:val="left"/>
        <w:outlineLvl w:val="2"/>
        <w:rPr>
          <w:rFonts w:ascii="仿宋_GB2312" w:hAnsi="宋体" w:eastAsia="仿宋_GB2312"/>
          <w:kern w:val="2"/>
          <w:highlight w:val="none"/>
        </w:rPr>
      </w:pPr>
    </w:p>
    <w:p w14:paraId="74C3C88C">
      <w:pPr>
        <w:spacing w:line="400" w:lineRule="exact"/>
        <w:jc w:val="center"/>
        <w:outlineLvl w:val="0"/>
        <w:rPr>
          <w:rFonts w:ascii="仿宋_GB2312" w:eastAsia="仿宋_GB2312" w:hAnsiTheme="majorEastAsia"/>
          <w:b/>
          <w:bCs/>
          <w:sz w:val="36"/>
          <w:szCs w:val="36"/>
          <w:highlight w:val="none"/>
        </w:rPr>
      </w:pPr>
    </w:p>
    <w:p w14:paraId="1CE02EB6">
      <w:pPr>
        <w:spacing w:line="400" w:lineRule="exact"/>
        <w:jc w:val="center"/>
        <w:outlineLvl w:val="0"/>
        <w:rPr>
          <w:rFonts w:ascii="仿宋_GB2312" w:eastAsia="仿宋_GB2312" w:hAnsiTheme="majorEastAsia"/>
          <w:b/>
          <w:bCs/>
          <w:sz w:val="36"/>
          <w:szCs w:val="36"/>
          <w:highlight w:val="none"/>
        </w:rPr>
      </w:pPr>
    </w:p>
    <w:p w14:paraId="730D9775">
      <w:pPr>
        <w:spacing w:line="400" w:lineRule="exact"/>
        <w:jc w:val="center"/>
        <w:outlineLvl w:val="0"/>
        <w:rPr>
          <w:rFonts w:ascii="仿宋_GB2312" w:eastAsia="仿宋_GB2312" w:hAnsiTheme="majorEastAsia"/>
          <w:b/>
          <w:bCs/>
          <w:sz w:val="36"/>
          <w:szCs w:val="36"/>
          <w:highlight w:val="none"/>
        </w:rPr>
      </w:pPr>
    </w:p>
    <w:p w14:paraId="0CE679A3">
      <w:pPr>
        <w:spacing w:line="400" w:lineRule="exact"/>
        <w:jc w:val="center"/>
        <w:outlineLvl w:val="0"/>
        <w:rPr>
          <w:rFonts w:ascii="仿宋_GB2312" w:eastAsia="仿宋_GB2312" w:hAnsiTheme="majorEastAsia"/>
          <w:b/>
          <w:bCs/>
          <w:sz w:val="36"/>
          <w:szCs w:val="36"/>
          <w:highlight w:val="none"/>
        </w:rPr>
      </w:pPr>
    </w:p>
    <w:p w14:paraId="1DEC15D9">
      <w:pPr>
        <w:spacing w:line="400" w:lineRule="exact"/>
        <w:jc w:val="center"/>
        <w:outlineLvl w:val="0"/>
        <w:rPr>
          <w:rFonts w:ascii="仿宋_GB2312" w:eastAsia="仿宋_GB2312" w:hAnsiTheme="majorEastAsia"/>
          <w:b/>
          <w:bCs/>
          <w:sz w:val="36"/>
          <w:szCs w:val="36"/>
          <w:highlight w:val="none"/>
        </w:rPr>
      </w:pPr>
    </w:p>
    <w:p w14:paraId="02B1A493">
      <w:pPr>
        <w:spacing w:line="400" w:lineRule="exact"/>
        <w:jc w:val="center"/>
        <w:outlineLvl w:val="0"/>
        <w:rPr>
          <w:rFonts w:ascii="仿宋_GB2312" w:eastAsia="仿宋_GB2312" w:hAnsiTheme="majorEastAsia"/>
          <w:b/>
          <w:bCs/>
          <w:sz w:val="36"/>
          <w:szCs w:val="36"/>
          <w:highlight w:val="none"/>
        </w:rPr>
      </w:pPr>
    </w:p>
    <w:p w14:paraId="5F8182EB">
      <w:pPr>
        <w:spacing w:line="400" w:lineRule="exact"/>
        <w:jc w:val="center"/>
        <w:outlineLvl w:val="0"/>
        <w:rPr>
          <w:rFonts w:ascii="仿宋_GB2312" w:eastAsia="仿宋_GB2312" w:hAnsiTheme="majorEastAsia"/>
          <w:b/>
          <w:bCs/>
          <w:sz w:val="36"/>
          <w:szCs w:val="36"/>
          <w:highlight w:val="none"/>
        </w:rPr>
      </w:pPr>
    </w:p>
    <w:p w14:paraId="55F62A03">
      <w:pPr>
        <w:spacing w:line="400" w:lineRule="exact"/>
        <w:jc w:val="center"/>
        <w:outlineLvl w:val="0"/>
        <w:rPr>
          <w:rFonts w:ascii="仿宋_GB2312" w:eastAsia="仿宋_GB2312" w:hAnsiTheme="majorEastAsia"/>
          <w:b/>
          <w:bCs/>
          <w:sz w:val="36"/>
          <w:szCs w:val="36"/>
          <w:highlight w:val="none"/>
        </w:rPr>
      </w:pPr>
    </w:p>
    <w:p w14:paraId="002DCC0E">
      <w:pPr>
        <w:spacing w:line="400" w:lineRule="exact"/>
        <w:jc w:val="center"/>
        <w:outlineLvl w:val="0"/>
        <w:rPr>
          <w:rFonts w:ascii="仿宋_GB2312" w:eastAsia="仿宋_GB2312" w:hAnsiTheme="majorEastAsia"/>
          <w:b/>
          <w:bCs/>
          <w:sz w:val="36"/>
          <w:szCs w:val="36"/>
          <w:highlight w:val="none"/>
        </w:rPr>
      </w:pPr>
    </w:p>
    <w:p w14:paraId="6148403A">
      <w:pPr>
        <w:spacing w:line="400" w:lineRule="exact"/>
        <w:jc w:val="center"/>
        <w:outlineLvl w:val="0"/>
        <w:rPr>
          <w:rFonts w:ascii="仿宋_GB2312" w:eastAsia="仿宋_GB2312" w:hAnsiTheme="majorEastAsia"/>
          <w:b/>
          <w:bCs/>
          <w:sz w:val="36"/>
          <w:szCs w:val="36"/>
          <w:highlight w:val="none"/>
        </w:rPr>
      </w:pPr>
    </w:p>
    <w:p w14:paraId="46AE2F7F">
      <w:pPr>
        <w:spacing w:line="400" w:lineRule="exact"/>
        <w:jc w:val="center"/>
        <w:outlineLvl w:val="0"/>
        <w:rPr>
          <w:rFonts w:ascii="仿宋_GB2312" w:eastAsia="仿宋_GB2312" w:hAnsiTheme="majorEastAsia"/>
          <w:b/>
          <w:bCs/>
          <w:sz w:val="36"/>
          <w:szCs w:val="36"/>
          <w:highlight w:val="none"/>
        </w:rPr>
      </w:pPr>
    </w:p>
    <w:p w14:paraId="1ED4E407">
      <w:pPr>
        <w:spacing w:line="400" w:lineRule="exact"/>
        <w:jc w:val="center"/>
        <w:outlineLvl w:val="0"/>
        <w:rPr>
          <w:rFonts w:ascii="仿宋_GB2312" w:eastAsia="仿宋_GB2312" w:hAnsiTheme="majorEastAsia"/>
          <w:b/>
          <w:bCs/>
          <w:sz w:val="36"/>
          <w:szCs w:val="36"/>
          <w:highlight w:val="none"/>
        </w:rPr>
      </w:pPr>
    </w:p>
    <w:p w14:paraId="6476F25B">
      <w:pPr>
        <w:spacing w:line="400" w:lineRule="exact"/>
        <w:jc w:val="center"/>
        <w:outlineLvl w:val="0"/>
        <w:rPr>
          <w:rFonts w:ascii="仿宋_GB2312" w:eastAsia="仿宋_GB2312" w:hAnsiTheme="majorEastAsia"/>
          <w:b/>
          <w:bCs/>
          <w:sz w:val="36"/>
          <w:szCs w:val="36"/>
          <w:highlight w:val="none"/>
        </w:rPr>
      </w:pPr>
    </w:p>
    <w:p w14:paraId="76752048">
      <w:pPr>
        <w:spacing w:line="400" w:lineRule="exact"/>
        <w:jc w:val="center"/>
        <w:outlineLvl w:val="0"/>
        <w:rPr>
          <w:rFonts w:ascii="仿宋_GB2312" w:eastAsia="仿宋_GB2312" w:hAnsiTheme="majorEastAsia"/>
          <w:b/>
          <w:bCs/>
          <w:sz w:val="36"/>
          <w:szCs w:val="36"/>
          <w:highlight w:val="none"/>
        </w:rPr>
      </w:pPr>
    </w:p>
    <w:p w14:paraId="1F532A47">
      <w:pPr>
        <w:spacing w:line="400" w:lineRule="exact"/>
        <w:jc w:val="center"/>
        <w:outlineLvl w:val="0"/>
        <w:rPr>
          <w:rFonts w:ascii="仿宋_GB2312" w:eastAsia="仿宋_GB2312" w:hAnsiTheme="majorEastAsia"/>
          <w:b/>
          <w:bCs/>
          <w:sz w:val="36"/>
          <w:szCs w:val="36"/>
          <w:highlight w:val="none"/>
        </w:rPr>
      </w:pPr>
    </w:p>
    <w:p w14:paraId="5F2ECE3C">
      <w:pPr>
        <w:spacing w:line="400" w:lineRule="exact"/>
        <w:jc w:val="center"/>
        <w:outlineLvl w:val="0"/>
        <w:rPr>
          <w:rFonts w:ascii="仿宋_GB2312" w:eastAsia="仿宋_GB2312" w:hAnsiTheme="majorEastAsia"/>
          <w:b/>
          <w:bCs/>
          <w:sz w:val="36"/>
          <w:szCs w:val="36"/>
          <w:highlight w:val="none"/>
        </w:rPr>
      </w:pPr>
    </w:p>
    <w:p w14:paraId="441D5590">
      <w:pPr>
        <w:spacing w:line="400" w:lineRule="exact"/>
        <w:jc w:val="center"/>
        <w:outlineLvl w:val="0"/>
        <w:rPr>
          <w:rFonts w:ascii="仿宋_GB2312" w:eastAsia="仿宋_GB2312" w:hAnsiTheme="majorEastAsia"/>
          <w:b/>
          <w:bCs/>
          <w:sz w:val="36"/>
          <w:szCs w:val="36"/>
          <w:highlight w:val="none"/>
        </w:rPr>
      </w:pPr>
    </w:p>
    <w:p w14:paraId="6346694F">
      <w:pPr>
        <w:spacing w:line="400" w:lineRule="exact"/>
        <w:jc w:val="center"/>
        <w:outlineLvl w:val="0"/>
        <w:rPr>
          <w:rFonts w:ascii="仿宋_GB2312" w:eastAsia="仿宋_GB2312" w:hAnsiTheme="majorEastAsia"/>
          <w:b/>
          <w:bCs/>
          <w:sz w:val="36"/>
          <w:szCs w:val="36"/>
          <w:highlight w:val="none"/>
        </w:rPr>
      </w:pPr>
    </w:p>
    <w:p w14:paraId="4B9EEED5">
      <w:pPr>
        <w:spacing w:line="400" w:lineRule="exact"/>
        <w:jc w:val="center"/>
        <w:outlineLvl w:val="0"/>
        <w:rPr>
          <w:rFonts w:ascii="仿宋_GB2312" w:eastAsia="仿宋_GB2312" w:hAnsiTheme="majorEastAsia"/>
          <w:b/>
          <w:bCs/>
          <w:sz w:val="36"/>
          <w:szCs w:val="36"/>
          <w:highlight w:val="none"/>
        </w:rPr>
      </w:pPr>
    </w:p>
    <w:p w14:paraId="56CC32E4">
      <w:pPr>
        <w:spacing w:line="400" w:lineRule="exact"/>
        <w:jc w:val="both"/>
        <w:outlineLvl w:val="0"/>
        <w:rPr>
          <w:rFonts w:ascii="仿宋_GB2312" w:eastAsia="仿宋_GB2312" w:hAnsiTheme="majorEastAsia"/>
          <w:b/>
          <w:bCs/>
          <w:sz w:val="36"/>
          <w:szCs w:val="36"/>
          <w:highlight w:val="none"/>
        </w:rPr>
      </w:pPr>
    </w:p>
    <w:p w14:paraId="767385F2">
      <w:pPr>
        <w:spacing w:line="400" w:lineRule="exact"/>
        <w:jc w:val="both"/>
        <w:outlineLvl w:val="0"/>
        <w:rPr>
          <w:rFonts w:ascii="仿宋_GB2312" w:eastAsia="仿宋_GB2312" w:hAnsiTheme="majorEastAsia"/>
          <w:b/>
          <w:bCs/>
          <w:sz w:val="36"/>
          <w:szCs w:val="36"/>
          <w:highlight w:val="none"/>
        </w:rPr>
      </w:pPr>
    </w:p>
    <w:p w14:paraId="6E3A7D35">
      <w:pPr>
        <w:spacing w:line="400" w:lineRule="exact"/>
        <w:jc w:val="center"/>
        <w:outlineLvl w:val="0"/>
        <w:rPr>
          <w:rFonts w:ascii="仿宋_GB2312" w:eastAsia="仿宋_GB2312" w:hAnsiTheme="majorEastAsia"/>
          <w:b/>
          <w:bCs/>
          <w:sz w:val="36"/>
          <w:szCs w:val="36"/>
          <w:highlight w:val="none"/>
        </w:rPr>
      </w:pPr>
    </w:p>
    <w:p w14:paraId="1654867E">
      <w:pPr>
        <w:spacing w:line="400" w:lineRule="exact"/>
        <w:jc w:val="center"/>
        <w:outlineLvl w:val="0"/>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第三部分 投标文件格式</w:t>
      </w:r>
    </w:p>
    <w:p w14:paraId="31373EDF">
      <w:pPr>
        <w:widowControl/>
        <w:jc w:val="center"/>
        <w:rPr>
          <w:rFonts w:ascii="宋体" w:hAnsi="宋体" w:cs="宋体"/>
          <w:color w:val="000000"/>
          <w:sz w:val="36"/>
          <w:szCs w:val="36"/>
          <w:highlight w:val="none"/>
        </w:rPr>
      </w:pPr>
    </w:p>
    <w:p w14:paraId="5E996738">
      <w:pPr>
        <w:widowControl/>
        <w:jc w:val="center"/>
        <w:rPr>
          <w:rFonts w:ascii="宋体" w:hAnsi="宋体" w:cs="宋体"/>
          <w:color w:val="000000"/>
          <w:sz w:val="36"/>
          <w:szCs w:val="36"/>
          <w:highlight w:val="none"/>
        </w:rPr>
      </w:pPr>
    </w:p>
    <w:p w14:paraId="428FA1CC">
      <w:pPr>
        <w:widowControl/>
        <w:jc w:val="center"/>
        <w:rPr>
          <w:rFonts w:ascii="宋体" w:hAnsi="宋体" w:cs="宋体"/>
          <w:color w:val="000000"/>
          <w:sz w:val="36"/>
          <w:szCs w:val="36"/>
          <w:highlight w:val="none"/>
        </w:rPr>
      </w:pPr>
    </w:p>
    <w:p w14:paraId="216B34AB">
      <w:pPr>
        <w:widowControl/>
        <w:jc w:val="center"/>
        <w:rPr>
          <w:rFonts w:ascii="宋体" w:hAnsi="宋体" w:cs="宋体"/>
          <w:color w:val="000000"/>
          <w:sz w:val="36"/>
          <w:szCs w:val="36"/>
          <w:highlight w:val="none"/>
        </w:rPr>
      </w:pPr>
    </w:p>
    <w:p w14:paraId="37424C63">
      <w:pPr>
        <w:widowControl/>
        <w:rPr>
          <w:rFonts w:ascii="宋体" w:hAnsi="宋体" w:cs="宋体"/>
          <w:color w:val="000000"/>
          <w:sz w:val="36"/>
          <w:szCs w:val="36"/>
          <w:highlight w:val="none"/>
        </w:rPr>
      </w:pPr>
    </w:p>
    <w:p w14:paraId="39106B8F">
      <w:pPr>
        <w:widowControl/>
        <w:jc w:val="center"/>
        <w:rPr>
          <w:rFonts w:ascii="宋体" w:hAnsi="宋体" w:cs="宋体"/>
          <w:b/>
          <w:color w:val="000000"/>
          <w:sz w:val="72"/>
          <w:szCs w:val="72"/>
          <w:highlight w:val="none"/>
        </w:rPr>
      </w:pPr>
      <w:r>
        <w:rPr>
          <w:rFonts w:hint="eastAsia" w:ascii="宋体" w:hAnsi="宋体" w:cs="宋体"/>
          <w:b/>
          <w:color w:val="000000"/>
          <w:sz w:val="72"/>
          <w:szCs w:val="72"/>
          <w:highlight w:val="none"/>
        </w:rPr>
        <w:t>投 标 文 件</w:t>
      </w:r>
    </w:p>
    <w:p w14:paraId="14080240">
      <w:pPr>
        <w:widowControl/>
        <w:jc w:val="center"/>
        <w:rPr>
          <w:rFonts w:ascii="宋体" w:hAnsi="宋体" w:cs="宋体"/>
          <w:color w:val="000000"/>
          <w:sz w:val="36"/>
          <w:szCs w:val="36"/>
          <w:highlight w:val="none"/>
        </w:rPr>
      </w:pPr>
    </w:p>
    <w:p w14:paraId="1D40FD62">
      <w:pPr>
        <w:widowControl/>
        <w:ind w:left="3773" w:leftChars="887" w:hanging="1644" w:hangingChars="546"/>
        <w:rPr>
          <w:rFonts w:ascii="宋体" w:hAnsi="宋体" w:cs="宋体"/>
          <w:b/>
          <w:color w:val="000000"/>
          <w:sz w:val="30"/>
          <w:szCs w:val="30"/>
          <w:highlight w:val="none"/>
        </w:rPr>
      </w:pPr>
    </w:p>
    <w:p w14:paraId="43B7CFB1">
      <w:pPr>
        <w:widowControl/>
        <w:ind w:left="3840" w:leftChars="1114" w:hanging="1166" w:hangingChars="387"/>
        <w:rPr>
          <w:rFonts w:ascii="宋体" w:hAnsi="宋体" w:cs="宋体"/>
          <w:b/>
          <w:color w:val="000000"/>
          <w:sz w:val="30"/>
          <w:szCs w:val="30"/>
          <w:highlight w:val="none"/>
        </w:rPr>
      </w:pPr>
    </w:p>
    <w:p w14:paraId="76B8F8BA">
      <w:pPr>
        <w:spacing w:line="500" w:lineRule="exact"/>
        <w:jc w:val="center"/>
        <w:rPr>
          <w:rFonts w:ascii="宋体" w:hAnsi="宋体" w:cs="宋体"/>
          <w:b/>
          <w:color w:val="000000"/>
          <w:sz w:val="28"/>
          <w:szCs w:val="28"/>
          <w:highlight w:val="none"/>
        </w:rPr>
      </w:pPr>
      <w:r>
        <w:rPr>
          <w:rFonts w:hint="eastAsia" w:ascii="宋体" w:hAnsi="宋体" w:cs="宋体"/>
          <w:b/>
          <w:color w:val="000000"/>
          <w:sz w:val="28"/>
          <w:szCs w:val="28"/>
          <w:highlight w:val="none"/>
        </w:rPr>
        <w:t xml:space="preserve"> 项目名称</w:t>
      </w:r>
      <w:r>
        <w:rPr>
          <w:rFonts w:hint="eastAsia" w:ascii="宋体" w:hAnsi="宋体" w:cs="宋体"/>
          <w:b/>
          <w:color w:val="000000"/>
          <w:sz w:val="30"/>
          <w:szCs w:val="30"/>
          <w:highlight w:val="none"/>
        </w:rPr>
        <w:t>：</w:t>
      </w:r>
      <w:r>
        <w:rPr>
          <w:rFonts w:hint="eastAsia" w:ascii="宋体" w:hAnsi="宋体" w:cs="宋体"/>
          <w:b/>
          <w:color w:val="000000"/>
          <w:sz w:val="28"/>
          <w:szCs w:val="28"/>
          <w:highlight w:val="none"/>
        </w:rPr>
        <w:t>中建路桥集团有限公司</w:t>
      </w:r>
      <w:r>
        <w:rPr>
          <w:rFonts w:hint="eastAsia" w:ascii="宋体" w:hAnsi="宋体" w:cs="宋体"/>
          <w:b/>
          <w:color w:val="000000"/>
          <w:sz w:val="28"/>
          <w:szCs w:val="28"/>
          <w:highlight w:val="none"/>
          <w:u w:val="single"/>
        </w:rPr>
        <w:t xml:space="preserve"> </w:t>
      </w:r>
      <w:r>
        <w:rPr>
          <w:rFonts w:hint="eastAsia" w:ascii="宋体" w:hAnsi="宋体" w:cs="宋体"/>
          <w:b/>
          <w:color w:val="000000"/>
          <w:sz w:val="28"/>
          <w:szCs w:val="28"/>
          <w:highlight w:val="none"/>
          <w:u w:val="single"/>
          <w:lang w:val="en-US" w:eastAsia="zh-CN"/>
        </w:rPr>
        <w:t>昌都市卡若区嘎玛乡达那村公路工程</w:t>
      </w:r>
      <w:r>
        <w:rPr>
          <w:rFonts w:hint="eastAsia" w:ascii="宋体" w:hAnsi="宋体" w:cs="宋体"/>
          <w:b/>
          <w:color w:val="000000"/>
          <w:sz w:val="28"/>
          <w:szCs w:val="28"/>
          <w:highlight w:val="none"/>
        </w:rPr>
        <w:t>项目经理部</w:t>
      </w:r>
    </w:p>
    <w:p w14:paraId="614D1134">
      <w:pPr>
        <w:spacing w:line="500" w:lineRule="exact"/>
        <w:jc w:val="center"/>
        <w:rPr>
          <w:rFonts w:ascii="宋体" w:hAnsi="宋体" w:cs="宋体"/>
          <w:b/>
          <w:color w:val="000000"/>
          <w:sz w:val="28"/>
          <w:szCs w:val="28"/>
          <w:highlight w:val="none"/>
        </w:rPr>
      </w:pPr>
      <w:r>
        <w:rPr>
          <w:rFonts w:hint="eastAsia" w:ascii="宋体" w:hAnsi="宋体" w:cs="宋体"/>
          <w:b/>
          <w:color w:val="000000"/>
          <w:sz w:val="28"/>
          <w:szCs w:val="28"/>
          <w:highlight w:val="none"/>
          <w:u w:val="single"/>
          <w:lang w:val="en-US" w:eastAsia="zh-CN"/>
        </w:rPr>
        <w:t>活动板房</w:t>
      </w:r>
      <w:r>
        <w:rPr>
          <w:rFonts w:hint="eastAsia" w:ascii="宋体" w:hAnsi="宋体" w:cs="宋体"/>
          <w:b/>
          <w:color w:val="000000"/>
          <w:sz w:val="28"/>
          <w:szCs w:val="28"/>
          <w:highlight w:val="none"/>
        </w:rPr>
        <w:t>采购项目</w:t>
      </w:r>
    </w:p>
    <w:p w14:paraId="3AF6EB32">
      <w:pPr>
        <w:widowControl/>
        <w:tabs>
          <w:tab w:val="left" w:pos="1134"/>
        </w:tabs>
        <w:rPr>
          <w:rFonts w:ascii="宋体" w:hAnsi="宋体" w:cs="宋体"/>
          <w:b/>
          <w:color w:val="000000"/>
          <w:sz w:val="28"/>
          <w:szCs w:val="28"/>
          <w:highlight w:val="none"/>
        </w:rPr>
      </w:pPr>
      <w:r>
        <w:rPr>
          <w:rFonts w:hint="eastAsia" w:ascii="宋体" w:hAnsi="宋体" w:cs="宋体"/>
          <w:b/>
          <w:color w:val="000000"/>
          <w:sz w:val="28"/>
          <w:szCs w:val="28"/>
          <w:highlight w:val="none"/>
        </w:rPr>
        <w:t xml:space="preserve">        </w:t>
      </w:r>
    </w:p>
    <w:p w14:paraId="6D3D5E1C">
      <w:pPr>
        <w:pStyle w:val="2"/>
        <w:numPr>
          <w:ilvl w:val="0"/>
          <w:numId w:val="0"/>
        </w:numPr>
        <w:adjustRightInd w:val="0"/>
        <w:snapToGrid w:val="0"/>
        <w:spacing w:before="120" w:after="120" w:line="240" w:lineRule="auto"/>
        <w:jc w:val="center"/>
        <w:rPr>
          <w:rFonts w:hint="default" w:ascii="宋体" w:hAnsi="宋体" w:cs="宋体"/>
          <w:b/>
          <w:color w:val="000000"/>
          <w:sz w:val="28"/>
          <w:szCs w:val="28"/>
          <w:highlight w:val="none"/>
          <w:u w:val="single"/>
          <w:lang w:val="en-US" w:eastAsia="zh-CN"/>
        </w:rPr>
      </w:pPr>
      <w:r>
        <w:rPr>
          <w:rFonts w:hint="eastAsia" w:ascii="宋体" w:hAnsi="宋体" w:cs="宋体"/>
          <w:b/>
          <w:color w:val="000000"/>
          <w:sz w:val="28"/>
          <w:szCs w:val="28"/>
          <w:highlight w:val="none"/>
        </w:rPr>
        <w:t>招标编号：</w:t>
      </w:r>
      <w:r>
        <w:rPr>
          <w:rFonts w:hint="eastAsia" w:ascii="宋体" w:hAnsi="宋体" w:cs="宋体"/>
          <w:b/>
          <w:color w:val="000000"/>
          <w:sz w:val="28"/>
          <w:szCs w:val="28"/>
          <w:highlight w:val="none"/>
          <w:u w:val="single"/>
        </w:rPr>
        <w:t>ZJLQ-FG-WZZL-昌都卡若区农村公路项目-00</w:t>
      </w:r>
      <w:r>
        <w:rPr>
          <w:rFonts w:hint="eastAsia" w:cs="宋体"/>
          <w:b/>
          <w:color w:val="000000"/>
          <w:sz w:val="28"/>
          <w:szCs w:val="28"/>
          <w:highlight w:val="none"/>
          <w:u w:val="single"/>
          <w:lang w:val="en-US" w:eastAsia="zh-CN"/>
        </w:rPr>
        <w:t>5</w:t>
      </w:r>
      <w:bookmarkStart w:id="75" w:name="_GoBack"/>
      <w:bookmarkEnd w:id="75"/>
    </w:p>
    <w:p w14:paraId="0FA0C1D5">
      <w:pPr>
        <w:widowControl/>
        <w:ind w:left="4067" w:leftChars="1114" w:hanging="1393" w:hangingChars="387"/>
        <w:rPr>
          <w:rFonts w:ascii="宋体" w:hAnsi="宋体" w:cs="宋体"/>
          <w:color w:val="000000"/>
          <w:sz w:val="36"/>
          <w:szCs w:val="36"/>
          <w:highlight w:val="none"/>
        </w:rPr>
      </w:pPr>
    </w:p>
    <w:p w14:paraId="3ED5E38F">
      <w:pPr>
        <w:pStyle w:val="34"/>
        <w:ind w:left="480"/>
        <w:rPr>
          <w:highlight w:val="none"/>
        </w:rPr>
      </w:pPr>
    </w:p>
    <w:p w14:paraId="7356B7F8">
      <w:pPr>
        <w:widowControl/>
        <w:ind w:left="4067" w:leftChars="1114" w:hanging="1393" w:hangingChars="387"/>
        <w:jc w:val="center"/>
        <w:rPr>
          <w:rFonts w:ascii="宋体" w:hAnsi="宋体" w:cs="宋体"/>
          <w:color w:val="000000"/>
          <w:sz w:val="36"/>
          <w:szCs w:val="36"/>
          <w:highlight w:val="none"/>
        </w:rPr>
      </w:pPr>
    </w:p>
    <w:p w14:paraId="02162F29">
      <w:pPr>
        <w:widowControl/>
        <w:ind w:left="4067" w:leftChars="1114" w:hanging="1393" w:hangingChars="387"/>
        <w:jc w:val="center"/>
        <w:rPr>
          <w:rFonts w:ascii="宋体" w:hAnsi="宋体" w:cs="宋体"/>
          <w:color w:val="000000"/>
          <w:sz w:val="36"/>
          <w:szCs w:val="36"/>
          <w:highlight w:val="none"/>
        </w:rPr>
      </w:pPr>
    </w:p>
    <w:p w14:paraId="7B688103">
      <w:pPr>
        <w:widowControl/>
        <w:spacing w:line="480" w:lineRule="auto"/>
        <w:ind w:left="3426" w:leftChars="565" w:hanging="2070" w:hangingChars="859"/>
        <w:jc w:val="left"/>
        <w:rPr>
          <w:rFonts w:ascii="宋体" w:hAnsi="宋体" w:cs="宋体"/>
          <w:b/>
          <w:color w:val="000000"/>
          <w:highlight w:val="none"/>
          <w:u w:val="single"/>
        </w:rPr>
      </w:pPr>
      <w:r>
        <w:rPr>
          <w:rFonts w:hint="eastAsia" w:ascii="宋体" w:hAnsi="宋体" w:cs="宋体"/>
          <w:b/>
          <w:color w:val="000000"/>
          <w:highlight w:val="none"/>
        </w:rPr>
        <w:t>投标物资名称：</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p>
    <w:p w14:paraId="082302FC">
      <w:pPr>
        <w:widowControl/>
        <w:spacing w:line="480" w:lineRule="auto"/>
        <w:ind w:left="3426" w:leftChars="565" w:hanging="2070" w:hangingChars="859"/>
        <w:jc w:val="left"/>
        <w:rPr>
          <w:rFonts w:ascii="宋体" w:hAnsi="宋体" w:cs="宋体"/>
          <w:b/>
          <w:color w:val="000000"/>
          <w:highlight w:val="none"/>
          <w:u w:val="single"/>
        </w:rPr>
      </w:pPr>
      <w:r>
        <w:rPr>
          <w:rFonts w:hint="eastAsia" w:ascii="宋体" w:hAnsi="宋体" w:cs="宋体"/>
          <w:b/>
          <w:color w:val="000000"/>
          <w:highlight w:val="none"/>
        </w:rPr>
        <w:t>投标单位：（公章）</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3DC7BD1A">
      <w:pPr>
        <w:widowControl/>
        <w:spacing w:line="480" w:lineRule="auto"/>
        <w:ind w:left="3426" w:leftChars="565" w:hanging="2070" w:hangingChars="859"/>
        <w:jc w:val="left"/>
        <w:rPr>
          <w:rFonts w:ascii="宋体" w:hAnsi="宋体" w:cs="宋体"/>
          <w:b/>
          <w:color w:val="000000"/>
          <w:highlight w:val="none"/>
        </w:rPr>
      </w:pPr>
      <w:r>
        <w:rPr>
          <w:rFonts w:hint="eastAsia" w:ascii="宋体" w:hAnsi="宋体" w:cs="宋体"/>
          <w:b/>
          <w:color w:val="000000"/>
          <w:highlight w:val="none"/>
        </w:rPr>
        <w:t>投标联系人：</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3AD7F9A3">
      <w:pPr>
        <w:widowControl/>
        <w:spacing w:line="480" w:lineRule="auto"/>
        <w:ind w:left="3426" w:leftChars="565" w:hanging="2070" w:hangingChars="859"/>
        <w:jc w:val="left"/>
        <w:rPr>
          <w:rFonts w:ascii="宋体" w:hAnsi="宋体" w:cs="宋体"/>
          <w:b/>
          <w:color w:val="000000"/>
          <w:highlight w:val="none"/>
        </w:rPr>
      </w:pPr>
      <w:r>
        <w:rPr>
          <w:rFonts w:hint="eastAsia" w:ascii="宋体" w:hAnsi="宋体" w:cs="宋体"/>
          <w:b/>
          <w:color w:val="000000"/>
          <w:highlight w:val="none"/>
        </w:rPr>
        <w:t>联系电话：</w:t>
      </w:r>
      <w:r>
        <w:rPr>
          <w:rFonts w:hint="eastAsia" w:ascii="宋体" w:hAnsi="宋体" w:cs="宋体"/>
          <w:b/>
          <w:color w:val="000000"/>
          <w:highlight w:val="none"/>
          <w:u w:val="single"/>
        </w:rPr>
        <w:t xml:space="preserve">                                    </w:t>
      </w:r>
    </w:p>
    <w:p w14:paraId="0D8DCD2B">
      <w:pPr>
        <w:widowControl/>
        <w:spacing w:line="480" w:lineRule="auto"/>
        <w:ind w:left="3426" w:leftChars="565" w:hanging="2070" w:hangingChars="859"/>
        <w:jc w:val="left"/>
        <w:rPr>
          <w:rFonts w:ascii="宋体" w:hAnsi="宋体" w:cs="宋体"/>
          <w:b/>
          <w:color w:val="000000"/>
          <w:sz w:val="36"/>
          <w:szCs w:val="36"/>
          <w:highlight w:val="none"/>
          <w:u w:val="single"/>
        </w:rPr>
      </w:pPr>
      <w:r>
        <w:rPr>
          <w:rFonts w:hint="eastAsia" w:ascii="宋体" w:hAnsi="宋体" w:cs="宋体"/>
          <w:b/>
          <w:color w:val="000000"/>
          <w:highlight w:val="none"/>
        </w:rPr>
        <w:t>投标日期：</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0492B62F">
      <w:pPr>
        <w:widowControl/>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rPr>
        <w:t>1</w:t>
      </w:r>
      <w:r>
        <w:rPr>
          <w:rFonts w:ascii="仿宋_GB2312" w:eastAsia="仿宋_GB2312" w:cs="宋体" w:hAnsiTheme="minorEastAsia"/>
          <w:b/>
          <w:w w:val="90"/>
          <w:highlight w:val="none"/>
        </w:rPr>
        <w:t>.</w:t>
      </w:r>
    </w:p>
    <w:p w14:paraId="60EC69F9">
      <w:pPr>
        <w:spacing w:line="400" w:lineRule="exact"/>
        <w:jc w:val="center"/>
        <w:rPr>
          <w:rFonts w:ascii="仿宋_GB2312" w:eastAsia="仿宋_GB2312" w:cs="宋体" w:hAnsiTheme="minorEastAsia"/>
          <w:sz w:val="28"/>
          <w:szCs w:val="28"/>
          <w:highlight w:val="none"/>
        </w:rPr>
      </w:pPr>
      <w:r>
        <w:rPr>
          <w:rFonts w:hint="eastAsia" w:ascii="仿宋_GB2312" w:eastAsia="仿宋_GB2312" w:cs="宋体" w:hAnsiTheme="minorEastAsia"/>
          <w:b/>
          <w:sz w:val="28"/>
          <w:szCs w:val="28"/>
          <w:highlight w:val="none"/>
        </w:rPr>
        <w:t>投标书</w:t>
      </w:r>
    </w:p>
    <w:p w14:paraId="1F726608">
      <w:pPr>
        <w:spacing w:line="400" w:lineRule="exact"/>
        <w:ind w:firstLine="422"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b/>
          <w:bCs/>
          <w:sz w:val="21"/>
          <w:szCs w:val="21"/>
          <w:highlight w:val="none"/>
        </w:rPr>
        <w:t>致：</w:t>
      </w:r>
      <w:r>
        <w:rPr>
          <w:rFonts w:hint="eastAsia" w:ascii="仿宋_GB2312" w:eastAsia="仿宋_GB2312" w:cs="宋体" w:hAnsiTheme="minorEastAsia"/>
          <w:sz w:val="21"/>
          <w:szCs w:val="21"/>
          <w:highlight w:val="none"/>
          <w:u w:val="single"/>
        </w:rPr>
        <w:t>中建路桥集团有限公司</w:t>
      </w:r>
    </w:p>
    <w:p w14:paraId="05774DFE">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根据已收到的该工程招标文件及所有相关资料，经研究我公司愿承担贵公司所需</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的供应。具体投标内容如下：</w:t>
      </w:r>
    </w:p>
    <w:p w14:paraId="4C5EF323">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1.对本招标文件的确认和意见</w:t>
      </w:r>
    </w:p>
    <w:p w14:paraId="0E0F4322">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1.1 是否确认本招标文件投标须知：      （   ）是   （   ）否</w:t>
      </w:r>
    </w:p>
    <w:p w14:paraId="1BE653D4">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2.工期</w:t>
      </w:r>
    </w:p>
    <w:p w14:paraId="027F5C6D">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完全满足贵公司根据工程进度提出的供应计划要求，按照要求的规格型号、供应进度保质保量供应所需材料，并承诺对供货迟延造成的工程损失承担全部责任。</w:t>
      </w:r>
    </w:p>
    <w:p w14:paraId="7B73F792">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3.报价：附后</w:t>
      </w:r>
    </w:p>
    <w:p w14:paraId="4DA35375">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4.质量</w:t>
      </w:r>
    </w:p>
    <w:p w14:paraId="1D7E7E40">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质量达到贵公司招标文件要求的标准，满足投标须知中所列的相应条件，并承诺对产品质量出现问题造成的工程损失承担全部责任。</w:t>
      </w:r>
    </w:p>
    <w:p w14:paraId="7F053CFB">
      <w:pPr>
        <w:spacing w:line="400" w:lineRule="exact"/>
        <w:ind w:firstLine="420" w:firstLineChars="200"/>
        <w:jc w:val="left"/>
        <w:outlineLvl w:val="2"/>
        <w:rPr>
          <w:rFonts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进一步的质量承诺：</w:t>
      </w:r>
      <w:r>
        <w:rPr>
          <w:rFonts w:hint="eastAsia" w:ascii="仿宋_GB2312" w:eastAsia="仿宋_GB2312" w:cs="宋体" w:hAnsiTheme="minorEastAsia"/>
          <w:sz w:val="21"/>
          <w:szCs w:val="21"/>
          <w:highlight w:val="none"/>
          <w:u w:val="single"/>
        </w:rPr>
        <w:t xml:space="preserve">                                              </w:t>
      </w:r>
    </w:p>
    <w:p w14:paraId="194A73D0">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5.交货</w:t>
      </w:r>
    </w:p>
    <w:p w14:paraId="21B2077A">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满足投标须知中所列的相应条件。</w:t>
      </w:r>
    </w:p>
    <w:p w14:paraId="7775FFB3">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6.服务</w:t>
      </w:r>
    </w:p>
    <w:p w14:paraId="498BF0DD">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本着用户第一、服务至上的原则，投标人保证提供全面的服务。</w:t>
      </w:r>
    </w:p>
    <w:p w14:paraId="2BA60E2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6.1遵守贵公司及项目关于环保、安全等方面的ISO9001、ISO14001、OHSMS18000认证有关标准之要求。</w:t>
      </w:r>
    </w:p>
    <w:p w14:paraId="64E762F4">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6.2物资按要求保质保量及时送达现场，并卸至贵司指定的位置。</w:t>
      </w:r>
    </w:p>
    <w:p w14:paraId="17F0DC30">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6.3物资卸货严格符合项目要求，存放到相应位置。</w:t>
      </w:r>
    </w:p>
    <w:p w14:paraId="5A5A9392">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6.4出现问题及时解决。</w:t>
      </w:r>
    </w:p>
    <w:p w14:paraId="7FFC68CF">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6.4.1我司及时委派质检专业人员协同项目查明原因。</w:t>
      </w:r>
    </w:p>
    <w:p w14:paraId="7641B59B">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6.4.2质量原因将按照以下程序解决：</w:t>
      </w:r>
    </w:p>
    <w:p w14:paraId="324BF06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6.4.2.1及时将不合格物资退出场外；</w:t>
      </w:r>
    </w:p>
    <w:p w14:paraId="0E252EB7">
      <w:pPr>
        <w:spacing w:line="400" w:lineRule="exact"/>
        <w:ind w:firstLine="420" w:firstLineChars="200"/>
        <w:jc w:val="left"/>
        <w:outlineLvl w:val="2"/>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6.4.2.2若贵司同意，我司将在不合格物资退厂的同时提供新的物资；</w:t>
      </w:r>
    </w:p>
    <w:p w14:paraId="3C638C9E">
      <w:pPr>
        <w:spacing w:line="400" w:lineRule="exact"/>
        <w:ind w:firstLine="420" w:firstLineChars="200"/>
        <w:jc w:val="left"/>
        <w:outlineLvl w:val="2"/>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rPr>
        <w:t>6.4.2.3</w:t>
      </w:r>
      <w:r>
        <w:rPr>
          <w:rFonts w:hint="eastAsia" w:ascii="仿宋_GB2312" w:eastAsia="仿宋_GB2312" w:cs="宋体" w:hAnsiTheme="minorEastAsia"/>
          <w:sz w:val="21"/>
          <w:szCs w:val="21"/>
          <w:highlight w:val="none"/>
          <w:lang w:val="en-US" w:eastAsia="zh-CN"/>
        </w:rPr>
        <w:t>若由于不合格物资原因造成的检测费用、工程工期延迟、工程损失及其它总包方损失等问题，投标人将承担相应的经济赔偿。如因材料质量问题而造成工期延误，我司承诺接受每延误一天处以人民币</w:t>
      </w:r>
      <w:r>
        <w:rPr>
          <w:rFonts w:hint="eastAsia" w:ascii="仿宋_GB2312" w:eastAsia="仿宋_GB2312" w:cs="宋体" w:hAnsiTheme="minorEastAsia"/>
          <w:sz w:val="21"/>
          <w:szCs w:val="21"/>
          <w:highlight w:val="none"/>
          <w:u w:val="single"/>
          <w:lang w:val="en-US" w:eastAsia="zh-CN"/>
        </w:rPr>
        <w:t xml:space="preserve">        </w:t>
      </w:r>
      <w:r>
        <w:rPr>
          <w:rFonts w:hint="eastAsia" w:ascii="仿宋_GB2312" w:eastAsia="仿宋_GB2312" w:cs="宋体" w:hAnsiTheme="minorEastAsia"/>
          <w:sz w:val="21"/>
          <w:szCs w:val="21"/>
          <w:highlight w:val="none"/>
          <w:lang w:val="en-US" w:eastAsia="zh-CN"/>
        </w:rPr>
        <w:t>元的违约金，该违约金直接从结算款或履约保证金中扣除。</w:t>
      </w:r>
    </w:p>
    <w:p w14:paraId="752F954A">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6.5竭力满足贵司及项目提出的有关工期及材料的其他要求。</w:t>
      </w:r>
    </w:p>
    <w:p w14:paraId="2D556480">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7.保障</w:t>
      </w:r>
    </w:p>
    <w:p w14:paraId="38F67A2E">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7.1投标人将保证严格按照贵司根据工程材料需用计划提出的要求，按时完成物资的供应工作。</w:t>
      </w:r>
    </w:p>
    <w:p w14:paraId="714A1133">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7.2若投标人在执行合同期间没有供货合同中所要求的</w:t>
      </w:r>
      <w:r>
        <w:rPr>
          <w:rFonts w:hint="eastAsia" w:ascii="仿宋_GB2312" w:eastAsia="仿宋_GB2312" w:cs="宋体" w:hAnsiTheme="minorEastAsia"/>
          <w:sz w:val="21"/>
          <w:szCs w:val="21"/>
          <w:highlight w:val="none"/>
          <w:lang w:val="en-US" w:eastAsia="zh-CN"/>
        </w:rPr>
        <w:t>工程材料</w:t>
      </w:r>
      <w:r>
        <w:rPr>
          <w:rFonts w:hint="eastAsia" w:ascii="仿宋_GB2312" w:eastAsia="仿宋_GB2312" w:cs="宋体" w:hAnsiTheme="minorEastAsia"/>
          <w:sz w:val="21"/>
          <w:szCs w:val="21"/>
          <w:highlight w:val="none"/>
        </w:rPr>
        <w:t>，投标人将在市场上进行采购以保障贵司工程工期，由此可能造成的经济损失由投标人自行承担。</w:t>
      </w:r>
    </w:p>
    <w:p w14:paraId="2DEE7F0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7.3未按时供货，可由贵司自行采购，投标人将承担因此增加的一切费用，并承担由此造成的损失。如因材料进场时间问题而造成工期延误，我公司承诺接受每延误一天处以</w:t>
      </w:r>
      <w:r>
        <w:rPr>
          <w:rFonts w:hint="eastAsia" w:ascii="仿宋_GB2312" w:eastAsia="仿宋_GB2312" w:cs="宋体" w:hAnsiTheme="minorEastAsia"/>
          <w:sz w:val="21"/>
          <w:szCs w:val="21"/>
          <w:highlight w:val="none"/>
          <w:u w:val="single"/>
          <w:lang w:val="en-US" w:eastAsia="zh-CN"/>
        </w:rPr>
        <w:t xml:space="preserve">    </w:t>
      </w:r>
      <w:r>
        <w:rPr>
          <w:rFonts w:hint="eastAsia" w:ascii="仿宋_GB2312" w:eastAsia="仿宋_GB2312" w:cs="宋体" w:hAnsiTheme="minorEastAsia"/>
          <w:sz w:val="21"/>
          <w:szCs w:val="21"/>
          <w:highlight w:val="none"/>
        </w:rPr>
        <w:t>元人民币的违约金，</w:t>
      </w:r>
      <w:r>
        <w:rPr>
          <w:rFonts w:hint="eastAsia" w:ascii="仿宋_GB2312" w:eastAsia="仿宋_GB2312" w:cs="宋体" w:hAnsiTheme="minorEastAsia"/>
          <w:sz w:val="21"/>
          <w:szCs w:val="21"/>
          <w:highlight w:val="none"/>
          <w:lang w:val="en-US" w:eastAsia="zh-CN"/>
        </w:rPr>
        <w:t>该违约金直接从结算款或履约保证金中扣除。</w:t>
      </w:r>
    </w:p>
    <w:p w14:paraId="2E18AA61">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7.4投标人认可贵司的材料需用可能与中标时所签合同确定的数量不同，投标人认可此种数量调整，并确保不会因此种调整而影响供货时间和质量及服务水平，也不会因此提出索赔。</w:t>
      </w:r>
    </w:p>
    <w:p w14:paraId="7580C127">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8.结算方式</w:t>
      </w:r>
    </w:p>
    <w:p w14:paraId="4A46F2AF">
      <w:pPr>
        <w:snapToGrid w:val="0"/>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投标人愿意接受贵司采用银行电汇及承兑汇票、供应链金融</w:t>
      </w:r>
      <w:r>
        <w:rPr>
          <w:rFonts w:hint="eastAsia" w:ascii="仿宋_GB2312" w:eastAsia="仿宋_GB2312" w:cs="宋体" w:hAnsiTheme="minorEastAsia"/>
          <w:color w:val="000000" w:themeColor="text1"/>
          <w:sz w:val="21"/>
          <w:szCs w:val="21"/>
          <w:highlight w:val="none"/>
          <w:lang w:eastAsia="zh-CN"/>
        </w:rPr>
        <w:t>、</w:t>
      </w:r>
      <w:r>
        <w:rPr>
          <w:rFonts w:hint="eastAsia" w:ascii="仿宋_GB2312" w:eastAsia="仿宋_GB2312" w:cs="宋体" w:hAnsiTheme="minorEastAsia"/>
          <w:color w:val="000000" w:themeColor="text1"/>
          <w:sz w:val="21"/>
          <w:szCs w:val="21"/>
          <w:highlight w:val="none"/>
          <w:lang w:val="en-US" w:eastAsia="zh-CN"/>
        </w:rPr>
        <w:t>信用证、保理</w:t>
      </w:r>
      <w:r>
        <w:rPr>
          <w:rFonts w:hint="eastAsia" w:ascii="仿宋_GB2312" w:eastAsia="仿宋_GB2312" w:cs="宋体" w:hAnsiTheme="minorEastAsia"/>
          <w:sz w:val="21"/>
          <w:szCs w:val="21"/>
          <w:highlight w:val="none"/>
        </w:rPr>
        <w:t>等非现金付款方式支付形式作为结算方式。承兑汇票、供应链金融</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color w:val="000000" w:themeColor="text1"/>
          <w:sz w:val="21"/>
          <w:szCs w:val="21"/>
          <w:highlight w:val="none"/>
          <w:lang w:val="en-US" w:eastAsia="zh-CN"/>
        </w:rPr>
        <w:t>信用证、保理</w:t>
      </w:r>
      <w:r>
        <w:rPr>
          <w:rFonts w:hint="eastAsia" w:ascii="仿宋_GB2312" w:eastAsia="仿宋_GB2312" w:cs="宋体" w:hAnsiTheme="minorEastAsia"/>
          <w:sz w:val="21"/>
          <w:szCs w:val="21"/>
          <w:highlight w:val="none"/>
        </w:rPr>
        <w:t>等非现金付款方式支付比例不低于</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w:t>
      </w:r>
    </w:p>
    <w:p w14:paraId="3F049284">
      <w:pPr>
        <w:spacing w:line="400" w:lineRule="exact"/>
        <w:ind w:firstLine="422"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b/>
          <w:sz w:val="21"/>
          <w:szCs w:val="21"/>
          <w:highlight w:val="none"/>
        </w:rPr>
        <w:t>9投标书附件</w:t>
      </w:r>
    </w:p>
    <w:p w14:paraId="08474A35">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9.1详细的报价清单</w:t>
      </w:r>
    </w:p>
    <w:p w14:paraId="782E5ED5">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9.2其他需要说明的事项</w:t>
      </w:r>
    </w:p>
    <w:p w14:paraId="717F923C">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10.附注</w:t>
      </w:r>
    </w:p>
    <w:p w14:paraId="11AF8AC5">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10.1本投标书一旦被招标人接纳即成为正式有效的合同文件，且本投标书连同投标人的书面接纳文件将成为约束双方的、具有法律效力的文件。</w:t>
      </w:r>
    </w:p>
    <w:p w14:paraId="498B9D75">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10.2我公司同意在递交了投标文件后，将与贵公司进一步对所投的全部内容与贵公司协商与调整（如贵公司要求），并愿意按协商与调整后的结果修改原报价内容。</w:t>
      </w:r>
    </w:p>
    <w:p w14:paraId="102A7430">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ab/>
      </w:r>
    </w:p>
    <w:p w14:paraId="20221D04">
      <w:pPr>
        <w:spacing w:line="360" w:lineRule="auto"/>
        <w:ind w:firstLine="5111" w:firstLineChars="2434"/>
        <w:rPr>
          <w:rFonts w:ascii="仿宋_GB2312" w:eastAsia="仿宋_GB2312" w:cs="宋体" w:hAnsiTheme="minorEastAsia"/>
          <w:sz w:val="21"/>
          <w:szCs w:val="21"/>
          <w:highlight w:val="none"/>
        </w:rPr>
      </w:pPr>
    </w:p>
    <w:p w14:paraId="4EDC9C4A">
      <w:pPr>
        <w:spacing w:line="400" w:lineRule="exact"/>
        <w:ind w:firstLine="5111" w:firstLineChars="2434"/>
        <w:rPr>
          <w:rFonts w:ascii="仿宋_GB2312" w:eastAsia="仿宋_GB2312" w:cs="宋体" w:hAnsiTheme="minorEastAsia"/>
          <w:sz w:val="21"/>
          <w:szCs w:val="21"/>
          <w:highlight w:val="none"/>
        </w:rPr>
      </w:pPr>
    </w:p>
    <w:p w14:paraId="2AA67FB8">
      <w:pPr>
        <w:spacing w:line="400" w:lineRule="exact"/>
        <w:ind w:firstLine="5111" w:firstLineChars="2434"/>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投标人（盖章）：</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                                 </w:t>
      </w:r>
    </w:p>
    <w:p w14:paraId="15EE2BFE">
      <w:pPr>
        <w:spacing w:line="400" w:lineRule="exact"/>
        <w:ind w:firstLine="5145" w:firstLineChars="245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法  人  代 表：</w:t>
      </w:r>
      <w:r>
        <w:rPr>
          <w:rFonts w:hint="eastAsia" w:ascii="仿宋_GB2312" w:eastAsia="仿宋_GB2312" w:cs="宋体" w:hAnsiTheme="minorEastAsia"/>
          <w:sz w:val="21"/>
          <w:szCs w:val="21"/>
          <w:highlight w:val="none"/>
          <w:u w:val="single"/>
        </w:rPr>
        <w:t xml:space="preserve">             </w:t>
      </w:r>
    </w:p>
    <w:p w14:paraId="5655752E">
      <w:pPr>
        <w:spacing w:line="400" w:lineRule="exact"/>
        <w:ind w:firstLine="5040" w:firstLineChars="2400"/>
        <w:rPr>
          <w:rFonts w:ascii="仿宋_GB2312" w:eastAsia="仿宋_GB2312" w:cs="宋体" w:hAnsiTheme="minorEastAsia"/>
          <w:w w:val="90"/>
          <w:sz w:val="21"/>
          <w:szCs w:val="21"/>
          <w:highlight w:val="none"/>
        </w:rPr>
      </w:pPr>
      <w:r>
        <w:rPr>
          <w:rFonts w:hint="eastAsia" w:ascii="仿宋_GB2312" w:eastAsia="仿宋_GB2312" w:cs="宋体" w:hAnsiTheme="minorEastAsia"/>
          <w:sz w:val="21"/>
          <w:szCs w:val="21"/>
          <w:highlight w:val="none"/>
        </w:rPr>
        <w:t xml:space="preserve">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年</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 日</w:t>
      </w:r>
    </w:p>
    <w:p w14:paraId="3BCF1F7A">
      <w:pPr>
        <w:jc w:val="left"/>
        <w:rPr>
          <w:rFonts w:ascii="仿宋_GB2312" w:eastAsia="仿宋_GB2312" w:cs="宋体" w:hAnsiTheme="minorEastAsia"/>
          <w:szCs w:val="21"/>
          <w:highlight w:val="none"/>
        </w:rPr>
      </w:pPr>
    </w:p>
    <w:p w14:paraId="062C45FE">
      <w:pPr>
        <w:widowControl/>
        <w:jc w:val="left"/>
        <w:rPr>
          <w:rFonts w:hint="eastAsia" w:ascii="仿宋_GB2312" w:eastAsia="仿宋_GB2312" w:cs="宋体" w:hAnsiTheme="minorEastAsia"/>
          <w:b/>
          <w:color w:val="000000" w:themeColor="text1"/>
          <w:w w:val="90"/>
          <w:highlight w:val="none"/>
        </w:rPr>
      </w:pPr>
    </w:p>
    <w:p w14:paraId="15595971">
      <w:pPr>
        <w:widowControl/>
        <w:jc w:val="left"/>
        <w:rPr>
          <w:rFonts w:hint="eastAsia" w:ascii="仿宋_GB2312" w:eastAsia="仿宋_GB2312" w:cs="宋体" w:hAnsiTheme="minorEastAsia"/>
          <w:b/>
          <w:color w:val="000000" w:themeColor="text1"/>
          <w:w w:val="90"/>
          <w:highlight w:val="none"/>
        </w:rPr>
      </w:pPr>
    </w:p>
    <w:p w14:paraId="19C162DB">
      <w:pPr>
        <w:widowControl/>
        <w:jc w:val="left"/>
        <w:rPr>
          <w:rFonts w:hint="eastAsia" w:ascii="仿宋_GB2312" w:eastAsia="仿宋_GB2312" w:cs="宋体" w:hAnsiTheme="minorEastAsia"/>
          <w:b/>
          <w:color w:val="000000" w:themeColor="text1"/>
          <w:w w:val="90"/>
          <w:highlight w:val="none"/>
        </w:rPr>
      </w:pPr>
    </w:p>
    <w:p w14:paraId="6153E73A">
      <w:pPr>
        <w:spacing w:line="400" w:lineRule="exact"/>
        <w:jc w:val="left"/>
        <w:outlineLvl w:val="2"/>
        <w:rPr>
          <w:rFonts w:hint="eastAsia" w:ascii="仿宋_GB2312" w:eastAsia="仿宋_GB2312" w:cs="宋体" w:hAnsiTheme="minorEastAsia"/>
          <w:b/>
          <w:color w:val="000000" w:themeColor="text1"/>
          <w:w w:val="90"/>
          <w:highlight w:val="none"/>
        </w:rPr>
      </w:pPr>
      <w:bookmarkStart w:id="64" w:name="_Toc54291526"/>
      <w:bookmarkStart w:id="65" w:name="_Toc53949581"/>
      <w:bookmarkStart w:id="66" w:name="_Toc53948739"/>
      <w:bookmarkStart w:id="67" w:name="_Toc54281196"/>
      <w:bookmarkStart w:id="68" w:name="_Toc54278961"/>
      <w:bookmarkStart w:id="69" w:name="_Toc54280770"/>
      <w:bookmarkStart w:id="70" w:name="_Toc54281622"/>
      <w:bookmarkStart w:id="71" w:name="_Toc54280344"/>
      <w:bookmarkStart w:id="72" w:name="_Toc53949160"/>
    </w:p>
    <w:p w14:paraId="013B65C7">
      <w:pPr>
        <w:spacing w:line="400" w:lineRule="exact"/>
        <w:ind w:firstLine="434" w:firstLineChars="200"/>
        <w:jc w:val="left"/>
        <w:outlineLvl w:val="2"/>
        <w:rPr>
          <w:rFonts w:ascii="仿宋_GB2312" w:eastAsia="仿宋_GB2312" w:cs="宋体" w:hAnsiTheme="minorEastAsia"/>
          <w:kern w:val="0"/>
          <w:sz w:val="21"/>
          <w:szCs w:val="21"/>
          <w:highlight w:val="none"/>
        </w:rPr>
      </w:pPr>
      <w:r>
        <w:rPr>
          <w:rFonts w:hint="eastAsia" w:ascii="仿宋_GB2312" w:eastAsia="仿宋_GB2312" w:cs="宋体" w:hAnsiTheme="minorEastAsia"/>
          <w:b/>
          <w:color w:val="000000" w:themeColor="text1"/>
          <w:w w:val="90"/>
          <w:highlight w:val="none"/>
        </w:rPr>
        <w:t>2</w:t>
      </w:r>
      <w:r>
        <w:rPr>
          <w:rFonts w:ascii="仿宋_GB2312" w:eastAsia="仿宋_GB2312" w:cs="宋体" w:hAnsiTheme="minorEastAsia"/>
          <w:b/>
          <w:color w:val="000000" w:themeColor="text1"/>
          <w:w w:val="90"/>
          <w:highlight w:val="none"/>
        </w:rPr>
        <w:t>.</w:t>
      </w:r>
      <w:r>
        <w:rPr>
          <w:rFonts w:hint="eastAsia" w:ascii="仿宋_GB2312" w:eastAsia="仿宋_GB2312" w:cs="宋体" w:hAnsiTheme="minorEastAsia"/>
          <w:b/>
          <w:color w:val="000000" w:themeColor="text1"/>
          <w:w w:val="90"/>
          <w:sz w:val="28"/>
          <w:szCs w:val="28"/>
          <w:highlight w:val="none"/>
          <w:lang w:val="en-US" w:eastAsia="zh-CN"/>
        </w:rPr>
        <w:t>投标</w:t>
      </w:r>
      <w:r>
        <w:rPr>
          <w:rFonts w:hint="eastAsia" w:ascii="仿宋_GB2312" w:eastAsia="仿宋_GB2312" w:cs="宋体" w:hAnsiTheme="minorEastAsia"/>
          <w:b/>
          <w:color w:val="000000" w:themeColor="text1"/>
          <w:w w:val="90"/>
          <w:sz w:val="28"/>
          <w:szCs w:val="28"/>
          <w:highlight w:val="none"/>
        </w:rPr>
        <w:t>报价清单</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9"/>
        <w:gridCol w:w="1063"/>
        <w:gridCol w:w="1056"/>
        <w:gridCol w:w="554"/>
        <w:gridCol w:w="816"/>
        <w:gridCol w:w="855"/>
        <w:gridCol w:w="1000"/>
        <w:gridCol w:w="554"/>
        <w:gridCol w:w="1131"/>
        <w:gridCol w:w="825"/>
        <w:gridCol w:w="573"/>
      </w:tblGrid>
      <w:tr w14:paraId="3074D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gridSpan w:val="11"/>
            <w:shd w:val="clear" w:color="auto" w:fill="auto"/>
            <w:vAlign w:val="center"/>
          </w:tcPr>
          <w:p w14:paraId="26F3643E">
            <w:pPr>
              <w:pStyle w:val="14"/>
              <w:numPr>
                <w:ilvl w:val="0"/>
                <w:numId w:val="0"/>
              </w:numPr>
              <w:spacing w:before="120" w:beforeLines="50" w:after="120" w:afterLines="50" w:line="400" w:lineRule="atLeast"/>
              <w:ind w:leftChars="0"/>
              <w:outlineLvl w:val="0"/>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b/>
                <w:bCs/>
                <w:color w:val="000000" w:themeColor="text1"/>
                <w:highlight w:val="none"/>
                <w:lang w:val="en-US" w:eastAsia="zh-CN"/>
              </w:rPr>
              <w:t>方式一：</w:t>
            </w:r>
            <w:r>
              <w:rPr>
                <w:rFonts w:hint="eastAsia" w:ascii="仿宋_GB2312" w:hAnsi="仿宋_GB2312" w:eastAsia="仿宋_GB2312" w:cs="仿宋_GB2312"/>
                <w:b/>
                <w:bCs/>
                <w:color w:val="000000" w:themeColor="text1"/>
                <w:highlight w:val="none"/>
                <w:lang w:eastAsia="zh-Hans"/>
              </w:rPr>
              <w:t>固定</w:t>
            </w:r>
            <w:r>
              <w:rPr>
                <w:rFonts w:hint="eastAsia" w:ascii="仿宋_GB2312" w:hAnsi="仿宋_GB2312" w:eastAsia="仿宋_GB2312" w:cs="仿宋_GB2312"/>
                <w:b/>
                <w:bCs/>
                <w:color w:val="000000" w:themeColor="text1"/>
                <w:highlight w:val="none"/>
              </w:rPr>
              <w:t>单价</w:t>
            </w:r>
            <w:r>
              <w:rPr>
                <w:rFonts w:hint="eastAsia" w:ascii="仿宋_GB2312" w:hAnsi="仿宋_GB2312" w:eastAsia="仿宋_GB2312" w:cs="仿宋_GB2312"/>
                <w:b/>
                <w:bCs/>
                <w:color w:val="000000" w:themeColor="text1"/>
                <w:highlight w:val="none"/>
                <w:lang w:val="en-US" w:eastAsia="zh-CN"/>
              </w:rPr>
              <w:t>方式投标报价清单</w:t>
            </w:r>
          </w:p>
        </w:tc>
      </w:tr>
      <w:tr w14:paraId="559CB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51" w:type="pct"/>
            <w:shd w:val="clear" w:color="auto" w:fill="auto"/>
            <w:vAlign w:val="center"/>
          </w:tcPr>
          <w:p w14:paraId="43CA324E">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序号</w:t>
            </w:r>
          </w:p>
        </w:tc>
        <w:tc>
          <w:tcPr>
            <w:tcW w:w="609" w:type="pct"/>
            <w:shd w:val="clear" w:color="auto" w:fill="auto"/>
            <w:vAlign w:val="center"/>
          </w:tcPr>
          <w:p w14:paraId="6C872ABD">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val="en-US" w:eastAsia="zh-CN" w:bidi="ar"/>
              </w:rPr>
              <w:t>货物</w:t>
            </w:r>
            <w:r>
              <w:rPr>
                <w:rFonts w:hint="eastAsia" w:ascii="仿宋_GB2312" w:hAnsi="仿宋_GB2312" w:eastAsia="仿宋_GB2312" w:cs="仿宋_GB2312"/>
                <w:color w:val="000000" w:themeColor="text1"/>
                <w:kern w:val="0"/>
                <w:sz w:val="18"/>
                <w:szCs w:val="18"/>
                <w:highlight w:val="none"/>
                <w:lang w:bidi="ar"/>
              </w:rPr>
              <w:t>名称</w:t>
            </w:r>
          </w:p>
        </w:tc>
        <w:tc>
          <w:tcPr>
            <w:tcW w:w="510" w:type="pct"/>
            <w:shd w:val="clear" w:color="auto" w:fill="auto"/>
            <w:vAlign w:val="center"/>
          </w:tcPr>
          <w:p w14:paraId="15EB3E7A">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val="en-US" w:eastAsia="zh-CN" w:bidi="ar"/>
              </w:rPr>
              <w:t>货物</w:t>
            </w:r>
            <w:r>
              <w:rPr>
                <w:rFonts w:hint="eastAsia" w:ascii="仿宋_GB2312" w:hAnsi="仿宋_GB2312" w:eastAsia="仿宋_GB2312" w:cs="仿宋_GB2312"/>
                <w:color w:val="000000" w:themeColor="text1"/>
                <w:kern w:val="0"/>
                <w:sz w:val="18"/>
                <w:szCs w:val="18"/>
                <w:highlight w:val="none"/>
                <w:lang w:bidi="ar"/>
              </w:rPr>
              <w:t>规格参数</w:t>
            </w:r>
          </w:p>
        </w:tc>
        <w:tc>
          <w:tcPr>
            <w:tcW w:w="322" w:type="pct"/>
            <w:shd w:val="clear" w:color="auto" w:fill="auto"/>
            <w:vAlign w:val="center"/>
          </w:tcPr>
          <w:p w14:paraId="616F7771">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计量</w:t>
            </w:r>
          </w:p>
          <w:p w14:paraId="44077938">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单位</w:t>
            </w:r>
          </w:p>
        </w:tc>
        <w:tc>
          <w:tcPr>
            <w:tcW w:w="470" w:type="pct"/>
            <w:shd w:val="clear" w:color="auto" w:fill="auto"/>
            <w:vAlign w:val="center"/>
          </w:tcPr>
          <w:p w14:paraId="49317B41">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暂定</w:t>
            </w:r>
          </w:p>
          <w:p w14:paraId="0B5B35FF">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数量</w:t>
            </w:r>
          </w:p>
        </w:tc>
        <w:tc>
          <w:tcPr>
            <w:tcW w:w="491" w:type="pct"/>
            <w:shd w:val="clear" w:color="auto" w:fill="auto"/>
            <w:vAlign w:val="center"/>
          </w:tcPr>
          <w:p w14:paraId="1CE8EDCE">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不含税</w:t>
            </w:r>
          </w:p>
          <w:p w14:paraId="12A06253">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综合单价</w:t>
            </w:r>
          </w:p>
          <w:p w14:paraId="26BA4A31">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（元）</w:t>
            </w:r>
          </w:p>
        </w:tc>
        <w:tc>
          <w:tcPr>
            <w:tcW w:w="573" w:type="pct"/>
            <w:shd w:val="clear" w:color="auto" w:fill="auto"/>
            <w:vAlign w:val="center"/>
          </w:tcPr>
          <w:p w14:paraId="287089B6">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不含税</w:t>
            </w:r>
          </w:p>
          <w:p w14:paraId="5DB6F58A">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合价</w:t>
            </w:r>
          </w:p>
          <w:p w14:paraId="0E09923A">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（元）</w:t>
            </w:r>
          </w:p>
        </w:tc>
        <w:tc>
          <w:tcPr>
            <w:tcW w:w="321" w:type="pct"/>
            <w:shd w:val="clear" w:color="auto" w:fill="auto"/>
            <w:vAlign w:val="center"/>
          </w:tcPr>
          <w:p w14:paraId="634C61D6">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增值</w:t>
            </w:r>
          </w:p>
          <w:p w14:paraId="223FD23C">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税率</w:t>
            </w:r>
          </w:p>
        </w:tc>
        <w:tc>
          <w:tcPr>
            <w:tcW w:w="647" w:type="pct"/>
            <w:shd w:val="clear" w:color="auto" w:fill="auto"/>
            <w:vAlign w:val="center"/>
          </w:tcPr>
          <w:p w14:paraId="5AABEE5A">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含税</w:t>
            </w:r>
          </w:p>
          <w:p w14:paraId="619406A7">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综合单价</w:t>
            </w:r>
          </w:p>
          <w:p w14:paraId="624C0455">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 xml:space="preserve">（元）  </w:t>
            </w:r>
          </w:p>
        </w:tc>
        <w:tc>
          <w:tcPr>
            <w:tcW w:w="474" w:type="pct"/>
            <w:shd w:val="clear" w:color="auto" w:fill="auto"/>
            <w:vAlign w:val="center"/>
          </w:tcPr>
          <w:p w14:paraId="2F4FBE0E">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含税</w:t>
            </w:r>
          </w:p>
          <w:p w14:paraId="0CC34209">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合价</w:t>
            </w:r>
          </w:p>
          <w:p w14:paraId="461DD30A">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 xml:space="preserve">（元）  </w:t>
            </w:r>
          </w:p>
        </w:tc>
        <w:tc>
          <w:tcPr>
            <w:tcW w:w="326" w:type="pct"/>
            <w:shd w:val="clear" w:color="auto" w:fill="auto"/>
            <w:vAlign w:val="center"/>
          </w:tcPr>
          <w:p w14:paraId="7910F48D">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备注</w:t>
            </w:r>
          </w:p>
        </w:tc>
      </w:tr>
      <w:tr w14:paraId="47586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51" w:type="pct"/>
            <w:shd w:val="clear" w:color="auto" w:fill="auto"/>
            <w:vAlign w:val="center"/>
          </w:tcPr>
          <w:p w14:paraId="3703A7BD">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1</w:t>
            </w:r>
          </w:p>
        </w:tc>
        <w:tc>
          <w:tcPr>
            <w:tcW w:w="609" w:type="pct"/>
            <w:shd w:val="clear" w:color="auto" w:fill="auto"/>
            <w:vAlign w:val="center"/>
          </w:tcPr>
          <w:p w14:paraId="2873393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活动板房</w:t>
            </w:r>
          </w:p>
        </w:tc>
        <w:tc>
          <w:tcPr>
            <w:tcW w:w="510" w:type="pct"/>
            <w:shd w:val="clear" w:color="auto" w:fill="auto"/>
            <w:vAlign w:val="center"/>
          </w:tcPr>
          <w:p w14:paraId="52B18CA5">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eastAsia="仿宋_GB2312"/>
                <w:sz w:val="21"/>
                <w:szCs w:val="21"/>
                <w:highlight w:val="none"/>
                <w:lang w:val="en-US" w:eastAsia="zh-CN"/>
              </w:rPr>
              <w:t>3m*6m*3m</w:t>
            </w:r>
          </w:p>
        </w:tc>
        <w:tc>
          <w:tcPr>
            <w:tcW w:w="322" w:type="pct"/>
            <w:shd w:val="clear" w:color="auto" w:fill="auto"/>
            <w:vAlign w:val="center"/>
          </w:tcPr>
          <w:p w14:paraId="5E2BBC3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间</w:t>
            </w:r>
          </w:p>
        </w:tc>
        <w:tc>
          <w:tcPr>
            <w:tcW w:w="470" w:type="pct"/>
            <w:shd w:val="clear" w:color="auto" w:fill="auto"/>
            <w:vAlign w:val="center"/>
          </w:tcPr>
          <w:p w14:paraId="12D38933">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40</w:t>
            </w:r>
          </w:p>
        </w:tc>
        <w:tc>
          <w:tcPr>
            <w:tcW w:w="491" w:type="pct"/>
            <w:shd w:val="clear" w:color="auto" w:fill="auto"/>
            <w:noWrap/>
            <w:vAlign w:val="center"/>
          </w:tcPr>
          <w:p w14:paraId="1525265B">
            <w:pPr>
              <w:widowControl/>
              <w:jc w:val="both"/>
              <w:textAlignment w:val="center"/>
              <w:rPr>
                <w:rFonts w:hint="eastAsia" w:ascii="仿宋_GB2312" w:hAnsi="仿宋_GB2312" w:eastAsia="仿宋_GB2312" w:cs="仿宋_GB2312"/>
                <w:color w:val="000000" w:themeColor="text1"/>
                <w:kern w:val="0"/>
                <w:sz w:val="18"/>
                <w:szCs w:val="18"/>
                <w:highlight w:val="none"/>
                <w:lang w:val="en-US" w:eastAsia="zh-CN" w:bidi="ar"/>
              </w:rPr>
            </w:pPr>
          </w:p>
        </w:tc>
        <w:tc>
          <w:tcPr>
            <w:tcW w:w="573" w:type="pct"/>
            <w:shd w:val="clear" w:color="auto" w:fill="auto"/>
            <w:noWrap/>
            <w:vAlign w:val="center"/>
          </w:tcPr>
          <w:p w14:paraId="01FFF41E">
            <w:pPr>
              <w:widowControl/>
              <w:jc w:val="center"/>
              <w:textAlignment w:val="center"/>
              <w:rPr>
                <w:rFonts w:ascii="仿宋_GB2312" w:hAnsi="仿宋_GB2312" w:eastAsia="仿宋_GB2312" w:cs="仿宋_GB2312"/>
                <w:color w:val="000000" w:themeColor="text1"/>
                <w:sz w:val="18"/>
                <w:szCs w:val="18"/>
                <w:highlight w:val="none"/>
              </w:rPr>
            </w:pPr>
          </w:p>
        </w:tc>
        <w:tc>
          <w:tcPr>
            <w:tcW w:w="321" w:type="pct"/>
            <w:shd w:val="clear" w:color="auto" w:fill="auto"/>
            <w:noWrap/>
            <w:vAlign w:val="center"/>
          </w:tcPr>
          <w:p w14:paraId="297459BB">
            <w:pPr>
              <w:widowControl/>
              <w:jc w:val="center"/>
              <w:textAlignment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7E69C136">
            <w:pPr>
              <w:widowControl/>
              <w:jc w:val="center"/>
              <w:textAlignment w:val="center"/>
              <w:rPr>
                <w:rFonts w:ascii="仿宋_GB2312" w:hAnsi="仿宋_GB2312" w:eastAsia="仿宋_GB2312" w:cs="仿宋_GB2312"/>
                <w:color w:val="000000" w:themeColor="text1"/>
                <w:sz w:val="18"/>
                <w:szCs w:val="18"/>
                <w:highlight w:val="none"/>
              </w:rPr>
            </w:pPr>
          </w:p>
        </w:tc>
        <w:tc>
          <w:tcPr>
            <w:tcW w:w="474" w:type="pct"/>
            <w:shd w:val="clear" w:color="auto" w:fill="auto"/>
            <w:noWrap/>
            <w:vAlign w:val="center"/>
          </w:tcPr>
          <w:p w14:paraId="47578662">
            <w:pPr>
              <w:widowControl/>
              <w:jc w:val="center"/>
              <w:textAlignment w:val="center"/>
              <w:rPr>
                <w:rFonts w:ascii="仿宋_GB2312" w:hAnsi="仿宋_GB2312" w:eastAsia="仿宋_GB2312" w:cs="仿宋_GB2312"/>
                <w:color w:val="000000" w:themeColor="text1"/>
                <w:sz w:val="18"/>
                <w:szCs w:val="18"/>
                <w:highlight w:val="none"/>
              </w:rPr>
            </w:pPr>
          </w:p>
        </w:tc>
        <w:tc>
          <w:tcPr>
            <w:tcW w:w="326" w:type="pct"/>
            <w:shd w:val="clear" w:color="auto" w:fill="auto"/>
            <w:vAlign w:val="center"/>
          </w:tcPr>
          <w:p w14:paraId="65B0A1F1">
            <w:pPr>
              <w:widowControl/>
              <w:spacing w:line="400" w:lineRule="atLeast"/>
              <w:jc w:val="center"/>
              <w:rPr>
                <w:rFonts w:ascii="仿宋_GB2312" w:hAnsi="仿宋_GB2312" w:eastAsia="仿宋_GB2312" w:cs="仿宋_GB2312"/>
                <w:color w:val="000000" w:themeColor="text1"/>
                <w:sz w:val="18"/>
                <w:szCs w:val="18"/>
                <w:highlight w:val="none"/>
              </w:rPr>
            </w:pPr>
          </w:p>
        </w:tc>
      </w:tr>
      <w:tr w14:paraId="43DA7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51" w:type="pct"/>
            <w:shd w:val="clear" w:color="auto" w:fill="auto"/>
            <w:vAlign w:val="center"/>
          </w:tcPr>
          <w:p w14:paraId="13CC1AE7">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合计</w:t>
            </w:r>
          </w:p>
        </w:tc>
        <w:tc>
          <w:tcPr>
            <w:tcW w:w="609" w:type="pct"/>
            <w:shd w:val="clear" w:color="auto" w:fill="auto"/>
            <w:vAlign w:val="center"/>
          </w:tcPr>
          <w:p w14:paraId="421BD609">
            <w:pPr>
              <w:widowControl/>
              <w:jc w:val="center"/>
              <w:textAlignment w:val="center"/>
              <w:rPr>
                <w:rFonts w:ascii="仿宋_GB2312" w:hAnsi="仿宋_GB2312" w:eastAsia="仿宋_GB2312" w:cs="仿宋_GB2312"/>
                <w:color w:val="000000" w:themeColor="text1"/>
                <w:kern w:val="0"/>
                <w:sz w:val="18"/>
                <w:szCs w:val="18"/>
                <w:highlight w:val="none"/>
                <w:lang w:bidi="ar"/>
              </w:rPr>
            </w:pPr>
          </w:p>
        </w:tc>
        <w:tc>
          <w:tcPr>
            <w:tcW w:w="510" w:type="pct"/>
            <w:shd w:val="clear" w:color="auto" w:fill="auto"/>
            <w:vAlign w:val="center"/>
          </w:tcPr>
          <w:p w14:paraId="29315CD5">
            <w:pPr>
              <w:widowControl/>
              <w:jc w:val="center"/>
              <w:textAlignment w:val="center"/>
              <w:rPr>
                <w:rFonts w:ascii="仿宋_GB2312" w:hAnsi="仿宋_GB2312" w:eastAsia="仿宋_GB2312" w:cs="仿宋_GB2312"/>
                <w:color w:val="000000" w:themeColor="text1"/>
                <w:kern w:val="0"/>
                <w:sz w:val="18"/>
                <w:szCs w:val="18"/>
                <w:highlight w:val="none"/>
                <w:lang w:bidi="ar"/>
              </w:rPr>
            </w:pPr>
          </w:p>
        </w:tc>
        <w:tc>
          <w:tcPr>
            <w:tcW w:w="322" w:type="pct"/>
            <w:shd w:val="clear" w:color="auto" w:fill="auto"/>
            <w:noWrap/>
            <w:vAlign w:val="center"/>
          </w:tcPr>
          <w:p w14:paraId="2D064658">
            <w:pPr>
              <w:widowControl/>
              <w:jc w:val="center"/>
              <w:textAlignment w:val="center"/>
              <w:rPr>
                <w:rFonts w:ascii="仿宋_GB2312" w:hAnsi="仿宋_GB2312" w:eastAsia="仿宋_GB2312" w:cs="仿宋_GB2312"/>
                <w:color w:val="000000" w:themeColor="text1"/>
                <w:kern w:val="0"/>
                <w:sz w:val="18"/>
                <w:szCs w:val="18"/>
                <w:highlight w:val="none"/>
                <w:lang w:bidi="ar"/>
              </w:rPr>
            </w:pPr>
          </w:p>
        </w:tc>
        <w:tc>
          <w:tcPr>
            <w:tcW w:w="470" w:type="pct"/>
            <w:shd w:val="clear" w:color="auto" w:fill="auto"/>
            <w:vAlign w:val="center"/>
          </w:tcPr>
          <w:p w14:paraId="3825EFDC">
            <w:pPr>
              <w:widowControl/>
              <w:spacing w:line="400" w:lineRule="atLeast"/>
              <w:jc w:val="center"/>
              <w:rPr>
                <w:rFonts w:ascii="仿宋_GB2312" w:hAnsi="仿宋_GB2312" w:eastAsia="仿宋_GB2312" w:cs="仿宋_GB2312"/>
                <w:color w:val="000000" w:themeColor="text1"/>
                <w:sz w:val="18"/>
                <w:szCs w:val="18"/>
                <w:highlight w:val="none"/>
              </w:rPr>
            </w:pPr>
          </w:p>
        </w:tc>
        <w:tc>
          <w:tcPr>
            <w:tcW w:w="491" w:type="pct"/>
            <w:shd w:val="clear" w:color="auto" w:fill="auto"/>
            <w:noWrap/>
            <w:vAlign w:val="center"/>
          </w:tcPr>
          <w:p w14:paraId="7F91A5B0">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5AEF2644">
            <w:pPr>
              <w:widowControl/>
              <w:spacing w:line="400" w:lineRule="atLeast"/>
              <w:jc w:val="center"/>
              <w:rPr>
                <w:rFonts w:ascii="仿宋_GB2312" w:hAnsi="仿宋_GB2312" w:eastAsia="仿宋_GB2312" w:cs="仿宋_GB2312"/>
                <w:color w:val="000000" w:themeColor="text1"/>
                <w:sz w:val="18"/>
                <w:szCs w:val="18"/>
                <w:highlight w:val="none"/>
              </w:rPr>
            </w:pPr>
          </w:p>
        </w:tc>
        <w:tc>
          <w:tcPr>
            <w:tcW w:w="321" w:type="pct"/>
            <w:shd w:val="clear" w:color="auto" w:fill="auto"/>
            <w:noWrap/>
            <w:vAlign w:val="center"/>
          </w:tcPr>
          <w:p w14:paraId="76CE7117">
            <w:pPr>
              <w:widowControl/>
              <w:spacing w:line="400" w:lineRule="atLeast"/>
              <w:jc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45A09E4F">
            <w:pPr>
              <w:widowControl/>
              <w:spacing w:line="400" w:lineRule="atLeast"/>
              <w:jc w:val="center"/>
              <w:rPr>
                <w:rFonts w:ascii="仿宋_GB2312" w:hAnsi="仿宋_GB2312" w:eastAsia="仿宋_GB2312" w:cs="仿宋_GB2312"/>
                <w:color w:val="000000" w:themeColor="text1"/>
                <w:sz w:val="18"/>
                <w:szCs w:val="18"/>
                <w:highlight w:val="none"/>
              </w:rPr>
            </w:pPr>
          </w:p>
        </w:tc>
        <w:tc>
          <w:tcPr>
            <w:tcW w:w="474" w:type="pct"/>
            <w:shd w:val="clear" w:color="auto" w:fill="auto"/>
            <w:noWrap/>
            <w:vAlign w:val="center"/>
          </w:tcPr>
          <w:p w14:paraId="01DD7A49">
            <w:pPr>
              <w:widowControl/>
              <w:spacing w:line="400" w:lineRule="atLeast"/>
              <w:jc w:val="center"/>
              <w:rPr>
                <w:rFonts w:ascii="仿宋_GB2312" w:hAnsi="仿宋_GB2312" w:eastAsia="仿宋_GB2312" w:cs="仿宋_GB2312"/>
                <w:color w:val="000000" w:themeColor="text1"/>
                <w:sz w:val="18"/>
                <w:szCs w:val="18"/>
                <w:highlight w:val="none"/>
              </w:rPr>
            </w:pPr>
          </w:p>
        </w:tc>
        <w:tc>
          <w:tcPr>
            <w:tcW w:w="326" w:type="pct"/>
            <w:shd w:val="clear" w:color="auto" w:fill="auto"/>
            <w:noWrap/>
            <w:vAlign w:val="center"/>
          </w:tcPr>
          <w:p w14:paraId="59612F31">
            <w:pPr>
              <w:widowControl/>
              <w:spacing w:line="400" w:lineRule="atLeast"/>
              <w:jc w:val="center"/>
              <w:rPr>
                <w:rFonts w:ascii="仿宋_GB2312" w:hAnsi="仿宋_GB2312" w:eastAsia="仿宋_GB2312" w:cs="仿宋_GB2312"/>
                <w:color w:val="000000" w:themeColor="text1"/>
                <w:sz w:val="18"/>
                <w:szCs w:val="18"/>
                <w:highlight w:val="none"/>
              </w:rPr>
            </w:pPr>
          </w:p>
        </w:tc>
      </w:tr>
      <w:tr w14:paraId="7449B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000" w:type="pct"/>
            <w:gridSpan w:val="11"/>
            <w:shd w:val="clear" w:color="auto" w:fill="auto"/>
            <w:vAlign w:val="center"/>
          </w:tcPr>
          <w:p w14:paraId="0A53938D">
            <w:pPr>
              <w:widowControl/>
              <w:jc w:val="left"/>
              <w:rPr>
                <w:rFonts w:ascii="仿宋_GB2312" w:hAnsi="仿宋_GB2312" w:eastAsia="仿宋_GB2312" w:cs="仿宋_GB2312"/>
                <w:color w:val="000000" w:themeColor="text1"/>
                <w:sz w:val="18"/>
                <w:szCs w:val="18"/>
                <w:highlight w:val="none"/>
              </w:rPr>
            </w:pPr>
            <w:r>
              <w:rPr>
                <w:rFonts w:hint="eastAsia" w:ascii="仿宋_GB2312" w:hAnsi="宋体" w:eastAsia="仿宋_GB2312"/>
                <w:b/>
                <w:bCs/>
                <w:color w:val="000000" w:themeColor="text1"/>
                <w:sz w:val="18"/>
                <w:szCs w:val="18"/>
                <w:highlight w:val="none"/>
              </w:rPr>
              <w:t>不含增值税总价（暂定）</w:t>
            </w:r>
            <w:r>
              <w:rPr>
                <w:rFonts w:hint="eastAsia" w:ascii="仿宋_GB2312" w:hAnsi="宋体" w:eastAsia="仿宋_GB2312"/>
                <w:color w:val="000000" w:themeColor="text1"/>
                <w:sz w:val="18"/>
                <w:szCs w:val="18"/>
                <w:highlight w:val="none"/>
              </w:rPr>
              <w:t>：人民币</w:t>
            </w:r>
            <w:r>
              <w:rPr>
                <w:rFonts w:hint="eastAsia" w:ascii="仿宋_GB2312" w:hAnsi="仿宋_GB2312" w:eastAsia="仿宋_GB2312" w:cs="仿宋_GB2312"/>
                <w:color w:val="000000" w:themeColor="text1"/>
                <w:sz w:val="18"/>
                <w:szCs w:val="18"/>
                <w:highlight w:val="none"/>
                <w:u w:val="single"/>
              </w:rPr>
              <w:t xml:space="preserve"> </w:t>
            </w:r>
            <w:r>
              <w:rPr>
                <w:rFonts w:ascii="仿宋_GB2312" w:hAnsi="仿宋_GB2312" w:eastAsia="仿宋_GB2312" w:cs="仿宋_GB2312"/>
                <w:color w:val="000000" w:themeColor="text1"/>
                <w:sz w:val="18"/>
                <w:szCs w:val="18"/>
                <w:highlight w:val="none"/>
                <w:u w:val="single"/>
              </w:rPr>
              <w:t xml:space="preserve">    </w:t>
            </w:r>
            <w:r>
              <w:rPr>
                <w:rFonts w:hint="eastAsia" w:ascii="仿宋_GB2312" w:hAnsi="宋体" w:eastAsia="仿宋_GB2312"/>
                <w:color w:val="000000" w:themeColor="text1"/>
                <w:sz w:val="18"/>
                <w:szCs w:val="18"/>
                <w:highlight w:val="none"/>
              </w:rPr>
              <w:t>元（大写：</w:t>
            </w:r>
            <w:r>
              <w:rPr>
                <w:rFonts w:hint="eastAsia" w:ascii="仿宋_GB2312" w:hAnsi="仿宋_GB2312" w:eastAsia="仿宋_GB2312" w:cs="仿宋_GB2312"/>
                <w:color w:val="000000" w:themeColor="text1"/>
                <w:sz w:val="18"/>
                <w:szCs w:val="18"/>
                <w:highlight w:val="none"/>
                <w:u w:val="single"/>
              </w:rPr>
              <w:t xml:space="preserve"> </w:t>
            </w:r>
            <w:r>
              <w:rPr>
                <w:rFonts w:ascii="仿宋_GB2312" w:hAnsi="仿宋_GB2312" w:eastAsia="仿宋_GB2312" w:cs="仿宋_GB2312"/>
                <w:color w:val="000000" w:themeColor="text1"/>
                <w:sz w:val="18"/>
                <w:szCs w:val="18"/>
                <w:highlight w:val="none"/>
                <w:u w:val="single"/>
              </w:rPr>
              <w:t xml:space="preserve">   </w:t>
            </w:r>
            <w:r>
              <w:rPr>
                <w:rFonts w:hint="eastAsia" w:ascii="仿宋_GB2312" w:hAnsi="仿宋_GB2312" w:eastAsia="仿宋_GB2312" w:cs="仿宋_GB2312"/>
                <w:color w:val="000000" w:themeColor="text1"/>
                <w:sz w:val="18"/>
                <w:szCs w:val="18"/>
                <w:highlight w:val="none"/>
                <w:u w:val="single"/>
              </w:rPr>
              <w:t xml:space="preserve"> </w:t>
            </w:r>
            <w:r>
              <w:rPr>
                <w:rFonts w:hint="eastAsia" w:ascii="仿宋_GB2312" w:hAnsi="宋体" w:eastAsia="仿宋_GB2312"/>
                <w:color w:val="000000" w:themeColor="text1"/>
                <w:sz w:val="18"/>
                <w:szCs w:val="18"/>
                <w:highlight w:val="none"/>
              </w:rPr>
              <w:t>元 ）；</w:t>
            </w:r>
          </w:p>
        </w:tc>
      </w:tr>
      <w:tr w14:paraId="4CE85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000" w:type="pct"/>
            <w:gridSpan w:val="11"/>
            <w:shd w:val="clear" w:color="auto" w:fill="auto"/>
            <w:vAlign w:val="center"/>
          </w:tcPr>
          <w:p w14:paraId="2B5217BE">
            <w:pPr>
              <w:widowControl/>
              <w:jc w:val="left"/>
              <w:rPr>
                <w:rFonts w:ascii="仿宋_GB2312" w:hAnsi="仿宋_GB2312" w:eastAsia="仿宋_GB2312" w:cs="仿宋_GB2312"/>
                <w:color w:val="000000" w:themeColor="text1"/>
                <w:sz w:val="18"/>
                <w:szCs w:val="18"/>
                <w:highlight w:val="none"/>
              </w:rPr>
            </w:pPr>
            <w:r>
              <w:rPr>
                <w:rFonts w:hint="eastAsia" w:ascii="仿宋_GB2312" w:hAnsi="宋体" w:eastAsia="仿宋_GB2312"/>
                <w:b/>
                <w:bCs/>
                <w:color w:val="000000" w:themeColor="text1"/>
                <w:sz w:val="18"/>
                <w:szCs w:val="18"/>
                <w:highlight w:val="none"/>
              </w:rPr>
              <w:t>含增值税总价（暂定）</w:t>
            </w:r>
            <w:r>
              <w:rPr>
                <w:rFonts w:hint="eastAsia" w:ascii="仿宋_GB2312" w:hAnsi="宋体" w:eastAsia="仿宋_GB2312"/>
                <w:color w:val="000000" w:themeColor="text1"/>
                <w:sz w:val="18"/>
                <w:szCs w:val="18"/>
                <w:highlight w:val="none"/>
              </w:rPr>
              <w:t>：</w:t>
            </w:r>
            <w:r>
              <w:rPr>
                <w:rFonts w:hint="eastAsia" w:ascii="仿宋_GB2312" w:hAnsi="仿宋_GB2312" w:eastAsia="仿宋_GB2312" w:cs="仿宋_GB2312"/>
                <w:color w:val="000000" w:themeColor="text1"/>
                <w:sz w:val="18"/>
                <w:szCs w:val="18"/>
                <w:highlight w:val="none"/>
              </w:rPr>
              <w:t>不含增值税暂定总价*（1+增值税税率）=</w:t>
            </w:r>
            <w:r>
              <w:rPr>
                <w:rFonts w:hint="eastAsia" w:ascii="仿宋_GB2312" w:hAnsi="仿宋_GB2312" w:eastAsia="仿宋_GB2312" w:cs="仿宋_GB2312"/>
                <w:color w:val="000000" w:themeColor="text1"/>
                <w:sz w:val="18"/>
                <w:szCs w:val="18"/>
                <w:highlight w:val="none"/>
                <w:u w:val="single"/>
              </w:rPr>
              <w:t xml:space="preserve">   </w:t>
            </w:r>
            <w:r>
              <w:rPr>
                <w:rFonts w:hint="eastAsia" w:ascii="仿宋_GB2312" w:hAnsi="仿宋_GB2312" w:eastAsia="仿宋_GB2312" w:cs="仿宋_GB2312"/>
                <w:color w:val="000000" w:themeColor="text1"/>
                <w:sz w:val="18"/>
                <w:szCs w:val="18"/>
                <w:highlight w:val="none"/>
              </w:rPr>
              <w:t>元（大写：</w:t>
            </w:r>
            <w:r>
              <w:rPr>
                <w:rFonts w:hint="eastAsia" w:ascii="仿宋_GB2312" w:hAnsi="仿宋_GB2312" w:eastAsia="仿宋_GB2312" w:cs="仿宋_GB2312"/>
                <w:color w:val="000000" w:themeColor="text1"/>
                <w:sz w:val="18"/>
                <w:szCs w:val="18"/>
                <w:highlight w:val="none"/>
                <w:u w:val="single"/>
              </w:rPr>
              <w:t xml:space="preserve">            </w:t>
            </w:r>
            <w:r>
              <w:rPr>
                <w:rFonts w:hint="eastAsia" w:ascii="仿宋_GB2312" w:hAnsi="仿宋_GB2312" w:eastAsia="仿宋_GB2312" w:cs="仿宋_GB2312"/>
                <w:color w:val="000000" w:themeColor="text1"/>
                <w:sz w:val="18"/>
                <w:szCs w:val="18"/>
                <w:highlight w:val="none"/>
              </w:rPr>
              <w:t>元）</w:t>
            </w:r>
          </w:p>
        </w:tc>
      </w:tr>
      <w:tr w14:paraId="2685F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000" w:type="pct"/>
            <w:gridSpan w:val="11"/>
            <w:shd w:val="clear" w:color="auto" w:fill="auto"/>
            <w:vAlign w:val="center"/>
          </w:tcPr>
          <w:p w14:paraId="42A34D7C">
            <w:pPr>
              <w:spacing w:line="400" w:lineRule="exact"/>
              <w:jc w:val="left"/>
              <w:rPr>
                <w:rFonts w:ascii="仿宋_GB2312" w:eastAsia="仿宋_GB2312" w:cs="宋体" w:hAnsiTheme="minorEastAsia"/>
                <w:kern w:val="0"/>
                <w:sz w:val="21"/>
                <w:szCs w:val="21"/>
                <w:highlight w:val="none"/>
              </w:rPr>
            </w:pPr>
            <w:r>
              <w:rPr>
                <w:rFonts w:hint="eastAsia" w:ascii="仿宋_GB2312" w:eastAsia="仿宋_GB2312" w:cs="宋体" w:hAnsiTheme="minorEastAsia"/>
                <w:color w:val="000000"/>
                <w:sz w:val="21"/>
                <w:szCs w:val="21"/>
                <w:highlight w:val="none"/>
              </w:rPr>
              <w:t>物资数量为暂定数量。报价单所示综合费用单价为固定单价</w:t>
            </w:r>
            <w:r>
              <w:rPr>
                <w:rFonts w:hint="eastAsia" w:ascii="仿宋_GB2312" w:eastAsia="仿宋_GB2312" w:cs="宋体" w:hAnsiTheme="minorEastAsia"/>
                <w:sz w:val="21"/>
                <w:szCs w:val="21"/>
                <w:highlight w:val="none"/>
              </w:rPr>
              <w:t>，即不受市场变化影响，且无论进场数量多少价格亦不发生变化。</w:t>
            </w:r>
            <w:r>
              <w:rPr>
                <w:rFonts w:hint="eastAsia" w:ascii="仿宋_GB2312" w:eastAsia="仿宋_GB2312" w:cs="宋体" w:hAnsiTheme="minorEastAsia"/>
                <w:b/>
                <w:bCs/>
                <w:sz w:val="21"/>
                <w:szCs w:val="21"/>
                <w:highlight w:val="none"/>
                <w:lang w:val="en-US" w:eastAsia="zh-CN"/>
              </w:rPr>
              <w:t>投</w:t>
            </w:r>
            <w:r>
              <w:rPr>
                <w:rFonts w:hint="eastAsia" w:ascii="仿宋_GB2312" w:eastAsia="仿宋_GB2312" w:cs="宋体" w:hAnsiTheme="minorEastAsia"/>
                <w:b/>
                <w:bCs/>
                <w:sz w:val="21"/>
                <w:szCs w:val="21"/>
                <w:highlight w:val="none"/>
              </w:rPr>
              <w:t>标方负责卸车</w:t>
            </w:r>
            <w:r>
              <w:rPr>
                <w:rFonts w:hint="eastAsia" w:ascii="仿宋_GB2312" w:eastAsia="仿宋_GB2312" w:cs="宋体" w:hAnsiTheme="minorEastAsia"/>
                <w:b/>
                <w:bCs/>
                <w:sz w:val="21"/>
                <w:szCs w:val="21"/>
                <w:highlight w:val="none"/>
                <w:lang w:eastAsia="zh-CN"/>
              </w:rPr>
              <w:t>、</w:t>
            </w:r>
            <w:r>
              <w:rPr>
                <w:rFonts w:hint="eastAsia" w:ascii="仿宋_GB2312" w:eastAsia="仿宋_GB2312" w:cs="宋体" w:hAnsiTheme="minorEastAsia"/>
                <w:b/>
                <w:bCs/>
                <w:sz w:val="21"/>
                <w:szCs w:val="21"/>
                <w:highlight w:val="none"/>
                <w:lang w:val="en-US" w:eastAsia="zh-CN"/>
              </w:rPr>
              <w:t>安装</w:t>
            </w:r>
            <w:r>
              <w:rPr>
                <w:rFonts w:hint="eastAsia" w:ascii="仿宋_GB2312" w:eastAsia="仿宋_GB2312" w:cs="宋体" w:hAnsiTheme="minorEastAsia"/>
                <w:sz w:val="21"/>
                <w:szCs w:val="21"/>
                <w:highlight w:val="none"/>
              </w:rPr>
              <w:t xml:space="preserve">。  </w:t>
            </w:r>
            <w:r>
              <w:rPr>
                <w:rFonts w:hint="eastAsia" w:ascii="仿宋_GB2312" w:eastAsia="仿宋_GB2312" w:cs="宋体" w:hAnsiTheme="minorEastAsia"/>
                <w:kern w:val="0"/>
                <w:sz w:val="21"/>
                <w:szCs w:val="21"/>
                <w:highlight w:val="none"/>
              </w:rPr>
              <w:t xml:space="preserve">  </w:t>
            </w:r>
          </w:p>
          <w:p w14:paraId="5A0F0740">
            <w:pPr>
              <w:widowControl/>
              <w:jc w:val="left"/>
              <w:rPr>
                <w:rFonts w:hint="eastAsia" w:ascii="仿宋_GB2312" w:hAnsi="宋体" w:eastAsia="仿宋_GB2312"/>
                <w:b/>
                <w:bCs/>
                <w:color w:val="000000" w:themeColor="text1"/>
                <w:sz w:val="18"/>
                <w:szCs w:val="18"/>
                <w:highlight w:val="none"/>
              </w:rPr>
            </w:pPr>
          </w:p>
        </w:tc>
      </w:tr>
    </w:tbl>
    <w:p w14:paraId="346646CE">
      <w:pPr>
        <w:spacing w:line="400" w:lineRule="exact"/>
        <w:jc w:val="center"/>
        <w:rPr>
          <w:rFonts w:hint="eastAsia" w:ascii="仿宋_GB2312" w:eastAsia="仿宋_GB2312" w:cs="宋体" w:hAnsiTheme="minorEastAsia"/>
          <w:b/>
          <w:color w:val="000000" w:themeColor="text1"/>
          <w:sz w:val="21"/>
          <w:szCs w:val="21"/>
          <w:highlight w:val="none"/>
        </w:rPr>
      </w:pPr>
    </w:p>
    <w:p w14:paraId="52B8BC3C">
      <w:pPr>
        <w:spacing w:line="360" w:lineRule="auto"/>
        <w:ind w:left="5460" w:hanging="5460" w:hangingChars="2600"/>
        <w:rPr>
          <w:rFonts w:ascii="仿宋_GB2312" w:eastAsia="仿宋_GB2312" w:cs="宋体" w:hAnsiTheme="minorEastAsia"/>
          <w:w w:val="90"/>
          <w:sz w:val="21"/>
          <w:szCs w:val="21"/>
          <w:highlight w:val="none"/>
        </w:rPr>
      </w:pPr>
      <w:r>
        <w:rPr>
          <w:rFonts w:hint="eastAsia" w:ascii="仿宋_GB2312" w:eastAsia="仿宋_GB2312" w:cs="宋体" w:hAnsiTheme="minorEastAsia"/>
          <w:kern w:val="0"/>
          <w:sz w:val="21"/>
          <w:szCs w:val="21"/>
          <w:highlight w:val="none"/>
        </w:rPr>
        <w:t xml:space="preserve">                    </w:t>
      </w:r>
      <w:r>
        <w:rPr>
          <w:rFonts w:ascii="仿宋_GB2312" w:eastAsia="仿宋_GB2312" w:cs="宋体" w:hAnsiTheme="minorEastAsia"/>
          <w:kern w:val="0"/>
          <w:sz w:val="21"/>
          <w:szCs w:val="21"/>
          <w:highlight w:val="none"/>
        </w:rPr>
        <w:t xml:space="preserve">                                       </w:t>
      </w:r>
      <w:r>
        <w:rPr>
          <w:rFonts w:hint="eastAsia" w:ascii="仿宋_GB2312" w:eastAsia="仿宋_GB2312" w:cs="宋体" w:hAnsiTheme="minorEastAsia"/>
          <w:kern w:val="0"/>
          <w:sz w:val="21"/>
          <w:szCs w:val="21"/>
          <w:highlight w:val="none"/>
        </w:rPr>
        <w:t xml:space="preserve">                                          </w:t>
      </w:r>
      <w:r>
        <w:rPr>
          <w:rFonts w:hint="eastAsia" w:ascii="仿宋_GB2312" w:eastAsia="仿宋_GB2312" w:cs="宋体" w:hAnsiTheme="minorEastAsia"/>
          <w:sz w:val="21"/>
          <w:szCs w:val="21"/>
          <w:highlight w:val="none"/>
        </w:rPr>
        <w:t>投标人</w:t>
      </w:r>
      <w:r>
        <w:rPr>
          <w:rFonts w:hint="eastAsia" w:ascii="仿宋_GB2312" w:eastAsia="仿宋_GB2312" w:cs="宋体" w:hAnsiTheme="minorEastAsia"/>
          <w:w w:val="90"/>
          <w:sz w:val="21"/>
          <w:szCs w:val="21"/>
          <w:highlight w:val="none"/>
        </w:rPr>
        <w:t>：</w:t>
      </w:r>
      <w:r>
        <w:rPr>
          <w:rFonts w:hint="eastAsia" w:ascii="仿宋_GB2312" w:eastAsia="仿宋_GB2312" w:cs="宋体" w:hAnsiTheme="minorEastAsia"/>
          <w:w w:val="90"/>
          <w:sz w:val="21"/>
          <w:szCs w:val="21"/>
          <w:highlight w:val="none"/>
          <w:u w:val="single"/>
        </w:rPr>
        <w:t xml:space="preserve">                   </w:t>
      </w:r>
      <w:r>
        <w:rPr>
          <w:rFonts w:hint="eastAsia" w:ascii="仿宋_GB2312" w:eastAsia="仿宋_GB2312" w:cs="宋体" w:hAnsiTheme="minorEastAsia"/>
          <w:kern w:val="0"/>
          <w:sz w:val="21"/>
          <w:szCs w:val="21"/>
          <w:highlight w:val="none"/>
        </w:rPr>
        <w:t>（盖章）</w:t>
      </w:r>
    </w:p>
    <w:p w14:paraId="3795AF1B">
      <w:pPr>
        <w:spacing w:line="400" w:lineRule="exact"/>
        <w:jc w:val="left"/>
        <w:rPr>
          <w:rFonts w:hint="eastAsia" w:ascii="仿宋_GB2312" w:eastAsia="仿宋_GB2312" w:cs="宋体" w:hAnsiTheme="minorEastAsia"/>
          <w:w w:val="90"/>
          <w:sz w:val="21"/>
          <w:szCs w:val="21"/>
          <w:highlight w:val="none"/>
        </w:rPr>
      </w:pPr>
      <w:r>
        <w:rPr>
          <w:rFonts w:hint="eastAsia" w:ascii="仿宋_GB2312" w:eastAsia="仿宋_GB2312" w:cs="宋体" w:hAnsiTheme="minorEastAsia"/>
          <w:w w:val="90"/>
          <w:sz w:val="21"/>
          <w:szCs w:val="21"/>
          <w:highlight w:val="none"/>
        </w:rPr>
        <w:t xml:space="preserve">                                                        </w:t>
      </w:r>
    </w:p>
    <w:p w14:paraId="1582856C">
      <w:pPr>
        <w:spacing w:line="400" w:lineRule="exact"/>
        <w:ind w:firstLine="5250" w:firstLineChars="2500"/>
        <w:jc w:val="left"/>
        <w:rPr>
          <w:rFonts w:ascii="仿宋_GB2312" w:eastAsia="仿宋_GB2312" w:cs="宋体" w:hAnsiTheme="minorEastAsia"/>
          <w:w w:val="90"/>
          <w:sz w:val="21"/>
          <w:szCs w:val="21"/>
          <w:highlight w:val="none"/>
        </w:rPr>
      </w:pPr>
      <w:r>
        <w:rPr>
          <w:rFonts w:hint="eastAsia" w:ascii="仿宋_GB2312" w:eastAsia="仿宋_GB2312" w:cs="宋体" w:hAnsiTheme="minorEastAsia"/>
          <w:kern w:val="0"/>
          <w:sz w:val="21"/>
          <w:szCs w:val="21"/>
          <w:highlight w:val="none"/>
        </w:rPr>
        <w:t>法人代表人或代理人：</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 xml:space="preserve">   </w:t>
      </w:r>
    </w:p>
    <w:p w14:paraId="4F0868D8">
      <w:pPr>
        <w:spacing w:line="400" w:lineRule="exact"/>
        <w:ind w:firstLine="5880" w:firstLineChars="2800"/>
        <w:jc w:val="left"/>
        <w:rPr>
          <w:rFonts w:hint="eastAsia" w:ascii="仿宋_GB2312" w:eastAsia="仿宋_GB2312" w:cs="宋体" w:hAnsiTheme="minorEastAsia"/>
          <w:kern w:val="0"/>
          <w:sz w:val="21"/>
          <w:szCs w:val="21"/>
          <w:highlight w:val="none"/>
        </w:rPr>
      </w:pPr>
    </w:p>
    <w:p w14:paraId="1303F2D7">
      <w:pPr>
        <w:spacing w:line="400" w:lineRule="exact"/>
        <w:ind w:firstLine="5880" w:firstLineChars="2800"/>
        <w:jc w:val="left"/>
        <w:rPr>
          <w:rFonts w:hint="eastAsia" w:ascii="仿宋_GB2312" w:eastAsia="仿宋_GB2312" w:cs="宋体" w:hAnsiTheme="minorEastAsia"/>
          <w:kern w:val="0"/>
          <w:sz w:val="21"/>
          <w:szCs w:val="21"/>
          <w:highlight w:val="none"/>
        </w:rPr>
      </w:pPr>
      <w:r>
        <w:rPr>
          <w:rFonts w:hint="eastAsia" w:ascii="仿宋_GB2312" w:eastAsia="仿宋_GB2312" w:cs="宋体" w:hAnsiTheme="minorEastAsia"/>
          <w:kern w:val="0"/>
          <w:sz w:val="21"/>
          <w:szCs w:val="21"/>
          <w:highlight w:val="none"/>
        </w:rPr>
        <w:t>日期：</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年</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月</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日</w:t>
      </w:r>
    </w:p>
    <w:p w14:paraId="32C2E00B">
      <w:pPr>
        <w:spacing w:line="400" w:lineRule="exact"/>
        <w:ind w:firstLine="6720" w:firstLineChars="2800"/>
        <w:jc w:val="left"/>
        <w:rPr>
          <w:highlight w:val="none"/>
        </w:rPr>
      </w:pPr>
    </w:p>
    <w:p w14:paraId="5EFAA73E">
      <w:pPr>
        <w:spacing w:line="400" w:lineRule="exact"/>
        <w:jc w:val="left"/>
        <w:rPr>
          <w:highlight w:val="none"/>
        </w:rPr>
      </w:pPr>
    </w:p>
    <w:p w14:paraId="42880DD1">
      <w:pPr>
        <w:spacing w:line="400" w:lineRule="exact"/>
        <w:ind w:firstLine="6720" w:firstLineChars="2800"/>
        <w:jc w:val="left"/>
        <w:rPr>
          <w:highlight w:val="none"/>
        </w:rPr>
      </w:pPr>
    </w:p>
    <w:p w14:paraId="1E51C8B7">
      <w:pPr>
        <w:spacing w:line="400" w:lineRule="exact"/>
        <w:ind w:firstLine="6720" w:firstLineChars="2800"/>
        <w:jc w:val="left"/>
        <w:rPr>
          <w:highlight w:val="none"/>
        </w:rPr>
      </w:pPr>
    </w:p>
    <w:p w14:paraId="3ECAE9F5">
      <w:pPr>
        <w:spacing w:line="400" w:lineRule="exact"/>
        <w:ind w:firstLine="6720" w:firstLineChars="2800"/>
        <w:jc w:val="left"/>
        <w:rPr>
          <w:highlight w:val="none"/>
        </w:rPr>
      </w:pPr>
    </w:p>
    <w:p w14:paraId="7234FE19">
      <w:pPr>
        <w:spacing w:line="400" w:lineRule="exact"/>
        <w:ind w:firstLine="6720" w:firstLineChars="2800"/>
        <w:jc w:val="left"/>
        <w:rPr>
          <w:highlight w:val="none"/>
        </w:rPr>
      </w:pPr>
    </w:p>
    <w:p w14:paraId="12FCEA14">
      <w:pPr>
        <w:pStyle w:val="311"/>
        <w:spacing w:line="276" w:lineRule="auto"/>
        <w:ind w:firstLine="0" w:firstLineChars="0"/>
        <w:rPr>
          <w:rFonts w:hint="eastAsia" w:ascii="仿宋_GB2312" w:eastAsia="仿宋_GB2312" w:cs="宋体" w:hAnsiTheme="minorEastAsia"/>
          <w:kern w:val="0"/>
          <w:sz w:val="21"/>
          <w:szCs w:val="21"/>
          <w:highlight w:val="none"/>
        </w:rPr>
      </w:pPr>
      <w:r>
        <w:rPr>
          <w:rFonts w:hint="eastAsia" w:ascii="仿宋_GB2312" w:eastAsia="仿宋_GB2312" w:cs="宋体" w:hAnsiTheme="minorEastAsia"/>
          <w:kern w:val="0"/>
          <w:sz w:val="21"/>
          <w:szCs w:val="21"/>
          <w:highlight w:val="none"/>
        </w:rPr>
        <w:t xml:space="preserve"> </w:t>
      </w:r>
    </w:p>
    <w:p w14:paraId="671957EB">
      <w:pPr>
        <w:pStyle w:val="311"/>
        <w:spacing w:line="276" w:lineRule="auto"/>
        <w:ind w:firstLine="0" w:firstLineChars="0"/>
        <w:rPr>
          <w:rFonts w:hint="eastAsia" w:ascii="仿宋_GB2312" w:eastAsia="仿宋_GB2312" w:cs="宋体" w:hAnsiTheme="minorEastAsia"/>
          <w:kern w:val="0"/>
          <w:sz w:val="21"/>
          <w:szCs w:val="21"/>
          <w:highlight w:val="none"/>
        </w:rPr>
      </w:pPr>
    </w:p>
    <w:p w14:paraId="5017061A">
      <w:pPr>
        <w:pStyle w:val="311"/>
        <w:spacing w:line="276" w:lineRule="auto"/>
        <w:ind w:firstLine="0" w:firstLineChars="0"/>
        <w:rPr>
          <w:rFonts w:hint="eastAsia" w:ascii="仿宋_GB2312" w:eastAsia="仿宋_GB2312" w:cs="宋体" w:hAnsiTheme="minorEastAsia"/>
          <w:kern w:val="0"/>
          <w:sz w:val="21"/>
          <w:szCs w:val="21"/>
          <w:highlight w:val="none"/>
        </w:rPr>
      </w:pPr>
    </w:p>
    <w:p w14:paraId="163D1EE0">
      <w:pPr>
        <w:pStyle w:val="18"/>
        <w:rPr>
          <w:rFonts w:ascii="仿宋_GB2312" w:eastAsia="仿宋_GB2312" w:cs="宋体" w:hAnsiTheme="minorEastAsia"/>
          <w:b/>
          <w:color w:val="000000" w:themeColor="text1"/>
          <w:w w:val="90"/>
          <w:highlight w:val="none"/>
        </w:rPr>
      </w:pPr>
    </w:p>
    <w:p w14:paraId="40617123">
      <w:pPr>
        <w:spacing w:line="400" w:lineRule="exact"/>
        <w:jc w:val="center"/>
        <w:rPr>
          <w:rFonts w:hint="eastAsia" w:ascii="仿宋_GB2312" w:eastAsia="仿宋_GB2312" w:cs="宋体" w:hAnsiTheme="minorEastAsia"/>
          <w:highlight w:val="none"/>
        </w:rPr>
      </w:pPr>
      <w:r>
        <w:rPr>
          <w:rFonts w:hint="eastAsia" w:ascii="仿宋_GB2312" w:eastAsia="仿宋_GB2312" w:cs="宋体" w:hAnsiTheme="minorEastAsia"/>
          <w:highlight w:val="none"/>
        </w:rPr>
        <w:tab/>
      </w:r>
      <w:bookmarkEnd w:id="64"/>
      <w:bookmarkEnd w:id="65"/>
      <w:bookmarkEnd w:id="66"/>
      <w:bookmarkEnd w:id="67"/>
      <w:bookmarkEnd w:id="68"/>
      <w:bookmarkEnd w:id="69"/>
      <w:bookmarkEnd w:id="70"/>
      <w:bookmarkEnd w:id="71"/>
      <w:bookmarkEnd w:id="72"/>
      <w:bookmarkStart w:id="73" w:name="_Toc18209295"/>
    </w:p>
    <w:p w14:paraId="216228C7">
      <w:pPr>
        <w:spacing w:line="400" w:lineRule="exact"/>
        <w:jc w:val="center"/>
        <w:rPr>
          <w:rFonts w:hint="eastAsia" w:ascii="仿宋_GB2312" w:eastAsia="仿宋_GB2312" w:cs="宋体" w:hAnsiTheme="minorEastAsia"/>
          <w:highlight w:val="none"/>
        </w:rPr>
      </w:pPr>
    </w:p>
    <w:p w14:paraId="6118FD32">
      <w:pPr>
        <w:pStyle w:val="311"/>
        <w:spacing w:line="276" w:lineRule="auto"/>
        <w:ind w:firstLine="0" w:firstLineChars="0"/>
        <w:rPr>
          <w:rFonts w:hint="default" w:cs="宋体" w:hAnsiTheme="minorEastAsia"/>
          <w:b/>
          <w:bCs/>
          <w:kern w:val="0"/>
          <w:sz w:val="21"/>
          <w:szCs w:val="21"/>
          <w:highlight w:val="none"/>
          <w:lang w:val="en-US" w:eastAsia="zh-CN"/>
        </w:rPr>
      </w:pPr>
      <w:r>
        <w:rPr>
          <w:rFonts w:hint="eastAsia" w:cs="宋体" w:hAnsiTheme="minorEastAsia"/>
          <w:b/>
          <w:bCs/>
          <w:kern w:val="0"/>
          <w:sz w:val="21"/>
          <w:szCs w:val="21"/>
          <w:highlight w:val="none"/>
          <w:lang w:val="en-US" w:eastAsia="zh-CN"/>
        </w:rPr>
        <w:t>3.投标价格组成分析</w:t>
      </w:r>
    </w:p>
    <w:tbl>
      <w:tblPr>
        <w:tblStyle w:val="35"/>
        <w:tblpPr w:leftFromText="180" w:rightFromText="180" w:vertAnchor="text" w:horzAnchor="page" w:tblpX="1222" w:tblpY="352"/>
        <w:tblOverlap w:val="never"/>
        <w:tblW w:w="5691" w:type="pct"/>
        <w:tblInd w:w="0" w:type="dxa"/>
        <w:tblLayout w:type="fixed"/>
        <w:tblCellMar>
          <w:top w:w="0" w:type="dxa"/>
          <w:left w:w="108" w:type="dxa"/>
          <w:bottom w:w="0" w:type="dxa"/>
          <w:right w:w="108" w:type="dxa"/>
        </w:tblCellMar>
      </w:tblPr>
      <w:tblGrid>
        <w:gridCol w:w="478"/>
        <w:gridCol w:w="478"/>
        <w:gridCol w:w="478"/>
        <w:gridCol w:w="478"/>
        <w:gridCol w:w="478"/>
        <w:gridCol w:w="480"/>
        <w:gridCol w:w="480"/>
        <w:gridCol w:w="480"/>
        <w:gridCol w:w="710"/>
        <w:gridCol w:w="480"/>
        <w:gridCol w:w="1055"/>
        <w:gridCol w:w="480"/>
        <w:gridCol w:w="1879"/>
        <w:gridCol w:w="1056"/>
        <w:gridCol w:w="590"/>
      </w:tblGrid>
      <w:tr w14:paraId="5A3258BA">
        <w:tblPrEx>
          <w:tblCellMar>
            <w:top w:w="0" w:type="dxa"/>
            <w:left w:w="108" w:type="dxa"/>
            <w:bottom w:w="0" w:type="dxa"/>
            <w:right w:w="108" w:type="dxa"/>
          </w:tblCellMar>
        </w:tblPrEx>
        <w:trPr>
          <w:trHeight w:val="405" w:hRule="atLeast"/>
        </w:trPr>
        <w:tc>
          <w:tcPr>
            <w:tcW w:w="5000" w:type="pct"/>
            <w:gridSpan w:val="15"/>
            <w:vMerge w:val="restart"/>
            <w:tcBorders>
              <w:top w:val="single" w:color="auto" w:sz="4" w:space="0"/>
              <w:left w:val="single" w:color="auto" w:sz="8" w:space="0"/>
              <w:bottom w:val="single" w:color="000000" w:sz="4" w:space="0"/>
              <w:right w:val="single" w:color="000000" w:sz="8" w:space="0"/>
            </w:tcBorders>
            <w:shd w:val="clear" w:color="auto" w:fill="auto"/>
            <w:vAlign w:val="center"/>
          </w:tcPr>
          <w:p w14:paraId="742ACBF9">
            <w:pPr>
              <w:widowControl/>
              <w:jc w:val="center"/>
              <w:rPr>
                <w:rFonts w:ascii="仿宋" w:hAnsi="仿宋" w:eastAsia="仿宋"/>
                <w:b/>
                <w:bCs/>
                <w:color w:val="000000"/>
                <w:kern w:val="0"/>
                <w:sz w:val="21"/>
                <w:szCs w:val="21"/>
                <w:highlight w:val="none"/>
              </w:rPr>
            </w:pPr>
            <w:bookmarkStart w:id="74" w:name="RANGE!A1:O13"/>
            <w:r>
              <w:rPr>
                <w:rFonts w:hint="eastAsia" w:ascii="仿宋" w:hAnsi="仿宋" w:eastAsia="仿宋"/>
                <w:b/>
                <w:bCs/>
                <w:color w:val="000000"/>
                <w:kern w:val="0"/>
                <w:sz w:val="21"/>
                <w:szCs w:val="21"/>
                <w:highlight w:val="none"/>
              </w:rPr>
              <w:t>投标单价组成明细表</w:t>
            </w:r>
            <w:bookmarkEnd w:id="74"/>
          </w:p>
        </w:tc>
      </w:tr>
      <w:tr w14:paraId="098DC1EF">
        <w:tblPrEx>
          <w:tblCellMar>
            <w:top w:w="0" w:type="dxa"/>
            <w:left w:w="108" w:type="dxa"/>
            <w:bottom w:w="0" w:type="dxa"/>
            <w:right w:w="108" w:type="dxa"/>
          </w:tblCellMar>
        </w:tblPrEx>
        <w:trPr>
          <w:trHeight w:val="312" w:hRule="atLeast"/>
        </w:trPr>
        <w:tc>
          <w:tcPr>
            <w:tcW w:w="5000" w:type="pct"/>
            <w:gridSpan w:val="15"/>
            <w:vMerge w:val="continue"/>
            <w:tcBorders>
              <w:top w:val="single" w:color="auto" w:sz="4" w:space="0"/>
              <w:left w:val="single" w:color="auto" w:sz="8" w:space="0"/>
              <w:bottom w:val="single" w:color="000000" w:sz="4" w:space="0"/>
              <w:right w:val="single" w:color="000000" w:sz="8" w:space="0"/>
            </w:tcBorders>
            <w:vAlign w:val="center"/>
          </w:tcPr>
          <w:p w14:paraId="3FE6D214">
            <w:pPr>
              <w:widowControl/>
              <w:jc w:val="left"/>
              <w:rPr>
                <w:rFonts w:ascii="仿宋" w:hAnsi="仿宋" w:eastAsia="仿宋"/>
                <w:b/>
                <w:bCs/>
                <w:color w:val="000000"/>
                <w:kern w:val="0"/>
                <w:sz w:val="21"/>
                <w:szCs w:val="21"/>
                <w:highlight w:val="none"/>
              </w:rPr>
            </w:pPr>
          </w:p>
        </w:tc>
      </w:tr>
      <w:tr w14:paraId="72D3E905">
        <w:tblPrEx>
          <w:tblCellMar>
            <w:top w:w="0" w:type="dxa"/>
            <w:left w:w="108" w:type="dxa"/>
            <w:bottom w:w="0" w:type="dxa"/>
            <w:right w:w="108" w:type="dxa"/>
          </w:tblCellMar>
        </w:tblPrEx>
        <w:trPr>
          <w:trHeight w:val="621" w:hRule="atLeast"/>
        </w:trPr>
        <w:tc>
          <w:tcPr>
            <w:tcW w:w="237" w:type="pct"/>
            <w:vMerge w:val="restart"/>
            <w:tcBorders>
              <w:top w:val="nil"/>
              <w:left w:val="single" w:color="auto" w:sz="8" w:space="0"/>
              <w:bottom w:val="single" w:color="auto" w:sz="4" w:space="0"/>
              <w:right w:val="single" w:color="auto" w:sz="4" w:space="0"/>
            </w:tcBorders>
            <w:shd w:val="clear" w:color="auto" w:fill="auto"/>
            <w:vAlign w:val="center"/>
          </w:tcPr>
          <w:p w14:paraId="7ADF9F13">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序号</w:t>
            </w:r>
          </w:p>
        </w:tc>
        <w:tc>
          <w:tcPr>
            <w:tcW w:w="237" w:type="pct"/>
            <w:vMerge w:val="restart"/>
            <w:tcBorders>
              <w:top w:val="nil"/>
              <w:left w:val="single" w:color="auto" w:sz="4" w:space="0"/>
              <w:bottom w:val="single" w:color="auto" w:sz="4" w:space="0"/>
              <w:right w:val="single" w:color="auto" w:sz="4" w:space="0"/>
            </w:tcBorders>
            <w:shd w:val="clear" w:color="auto" w:fill="auto"/>
            <w:vAlign w:val="center"/>
          </w:tcPr>
          <w:p w14:paraId="38B4D960">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物资名称</w:t>
            </w:r>
          </w:p>
        </w:tc>
        <w:tc>
          <w:tcPr>
            <w:tcW w:w="237" w:type="pct"/>
            <w:vMerge w:val="restart"/>
            <w:tcBorders>
              <w:top w:val="nil"/>
              <w:left w:val="single" w:color="auto" w:sz="4" w:space="0"/>
              <w:bottom w:val="single" w:color="auto" w:sz="4" w:space="0"/>
              <w:right w:val="single" w:color="auto" w:sz="4" w:space="0"/>
            </w:tcBorders>
            <w:shd w:val="clear" w:color="auto" w:fill="auto"/>
            <w:vAlign w:val="center"/>
          </w:tcPr>
          <w:p w14:paraId="3C9B6646">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规格型号</w:t>
            </w:r>
          </w:p>
        </w:tc>
        <w:tc>
          <w:tcPr>
            <w:tcW w:w="237" w:type="pct"/>
            <w:vMerge w:val="restart"/>
            <w:tcBorders>
              <w:top w:val="nil"/>
              <w:left w:val="single" w:color="auto" w:sz="4" w:space="0"/>
              <w:bottom w:val="single" w:color="auto" w:sz="4" w:space="0"/>
              <w:right w:val="single" w:color="auto" w:sz="4" w:space="0"/>
            </w:tcBorders>
            <w:shd w:val="clear" w:color="auto" w:fill="auto"/>
            <w:vAlign w:val="center"/>
          </w:tcPr>
          <w:p w14:paraId="0B6EE64D">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计量单位</w:t>
            </w:r>
          </w:p>
        </w:tc>
        <w:tc>
          <w:tcPr>
            <w:tcW w:w="237" w:type="pct"/>
            <w:vMerge w:val="restart"/>
            <w:tcBorders>
              <w:top w:val="nil"/>
              <w:left w:val="single" w:color="auto" w:sz="4" w:space="0"/>
              <w:bottom w:val="single" w:color="auto" w:sz="4" w:space="0"/>
              <w:right w:val="single" w:color="auto" w:sz="4" w:space="0"/>
            </w:tcBorders>
            <w:shd w:val="clear" w:color="auto" w:fill="auto"/>
            <w:vAlign w:val="center"/>
          </w:tcPr>
          <w:p w14:paraId="5721EB78">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出厂价</w:t>
            </w:r>
          </w:p>
        </w:tc>
        <w:tc>
          <w:tcPr>
            <w:tcW w:w="2998" w:type="pct"/>
            <w:gridSpan w:val="8"/>
            <w:tcBorders>
              <w:top w:val="single" w:color="auto" w:sz="4" w:space="0"/>
              <w:left w:val="nil"/>
              <w:bottom w:val="single" w:color="auto" w:sz="4" w:space="0"/>
              <w:right w:val="single" w:color="000000" w:sz="4" w:space="0"/>
            </w:tcBorders>
            <w:shd w:val="clear" w:color="auto" w:fill="auto"/>
            <w:vAlign w:val="center"/>
          </w:tcPr>
          <w:p w14:paraId="766A5639">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其他费用</w:t>
            </w:r>
          </w:p>
        </w:tc>
        <w:tc>
          <w:tcPr>
            <w:tcW w:w="523" w:type="pct"/>
            <w:tcBorders>
              <w:top w:val="nil"/>
              <w:left w:val="single" w:color="auto" w:sz="4" w:space="0"/>
              <w:bottom w:val="single" w:color="000000" w:sz="4" w:space="0"/>
              <w:right w:val="single" w:color="auto" w:sz="4" w:space="0"/>
            </w:tcBorders>
            <w:shd w:val="clear" w:color="auto" w:fill="auto"/>
            <w:vAlign w:val="center"/>
          </w:tcPr>
          <w:p w14:paraId="6167B481">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含税综合单价</w:t>
            </w:r>
          </w:p>
        </w:tc>
        <w:tc>
          <w:tcPr>
            <w:tcW w:w="292" w:type="pct"/>
            <w:tcBorders>
              <w:top w:val="nil"/>
              <w:left w:val="single" w:color="auto" w:sz="4" w:space="0"/>
              <w:bottom w:val="single" w:color="auto" w:sz="4" w:space="0"/>
              <w:right w:val="single" w:color="auto" w:sz="8" w:space="0"/>
            </w:tcBorders>
            <w:shd w:val="clear" w:color="auto" w:fill="auto"/>
            <w:vAlign w:val="center"/>
          </w:tcPr>
          <w:p w14:paraId="3B13C2B0">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备注</w:t>
            </w:r>
          </w:p>
        </w:tc>
      </w:tr>
      <w:tr w14:paraId="340A1CC6">
        <w:tblPrEx>
          <w:tblCellMar>
            <w:top w:w="0" w:type="dxa"/>
            <w:left w:w="108" w:type="dxa"/>
            <w:bottom w:w="0" w:type="dxa"/>
            <w:right w:w="108" w:type="dxa"/>
          </w:tblCellMar>
        </w:tblPrEx>
        <w:trPr>
          <w:trHeight w:val="2101" w:hRule="atLeast"/>
        </w:trPr>
        <w:tc>
          <w:tcPr>
            <w:tcW w:w="237" w:type="pct"/>
            <w:vMerge w:val="continue"/>
            <w:tcBorders>
              <w:top w:val="nil"/>
              <w:left w:val="single" w:color="auto" w:sz="8" w:space="0"/>
              <w:bottom w:val="single" w:color="auto" w:sz="4" w:space="0"/>
              <w:right w:val="single" w:color="auto" w:sz="4" w:space="0"/>
            </w:tcBorders>
            <w:vAlign w:val="center"/>
          </w:tcPr>
          <w:p w14:paraId="5A3E2FE7">
            <w:pPr>
              <w:widowControl/>
              <w:jc w:val="left"/>
              <w:rPr>
                <w:rFonts w:ascii="仿宋" w:hAnsi="仿宋" w:eastAsia="仿宋"/>
                <w:color w:val="000000"/>
                <w:kern w:val="0"/>
                <w:sz w:val="21"/>
                <w:szCs w:val="21"/>
                <w:highlight w:val="none"/>
              </w:rPr>
            </w:pPr>
          </w:p>
        </w:tc>
        <w:tc>
          <w:tcPr>
            <w:tcW w:w="237" w:type="pct"/>
            <w:vMerge w:val="continue"/>
            <w:tcBorders>
              <w:top w:val="nil"/>
              <w:left w:val="single" w:color="auto" w:sz="4" w:space="0"/>
              <w:bottom w:val="single" w:color="auto" w:sz="4" w:space="0"/>
              <w:right w:val="single" w:color="auto" w:sz="4" w:space="0"/>
            </w:tcBorders>
            <w:vAlign w:val="center"/>
          </w:tcPr>
          <w:p w14:paraId="1CFF77E0">
            <w:pPr>
              <w:widowControl/>
              <w:jc w:val="left"/>
              <w:rPr>
                <w:rFonts w:ascii="仿宋" w:hAnsi="仿宋" w:eastAsia="仿宋"/>
                <w:color w:val="000000"/>
                <w:kern w:val="0"/>
                <w:sz w:val="21"/>
                <w:szCs w:val="21"/>
                <w:highlight w:val="none"/>
              </w:rPr>
            </w:pPr>
          </w:p>
        </w:tc>
        <w:tc>
          <w:tcPr>
            <w:tcW w:w="237" w:type="pct"/>
            <w:vMerge w:val="continue"/>
            <w:tcBorders>
              <w:top w:val="nil"/>
              <w:left w:val="single" w:color="auto" w:sz="4" w:space="0"/>
              <w:bottom w:val="single" w:color="auto" w:sz="4" w:space="0"/>
              <w:right w:val="single" w:color="auto" w:sz="4" w:space="0"/>
            </w:tcBorders>
            <w:vAlign w:val="center"/>
          </w:tcPr>
          <w:p w14:paraId="7E1AFC92">
            <w:pPr>
              <w:widowControl/>
              <w:jc w:val="left"/>
              <w:rPr>
                <w:rFonts w:ascii="仿宋" w:hAnsi="仿宋" w:eastAsia="仿宋"/>
                <w:color w:val="000000"/>
                <w:kern w:val="0"/>
                <w:sz w:val="21"/>
                <w:szCs w:val="21"/>
                <w:highlight w:val="none"/>
              </w:rPr>
            </w:pPr>
          </w:p>
        </w:tc>
        <w:tc>
          <w:tcPr>
            <w:tcW w:w="237" w:type="pct"/>
            <w:vMerge w:val="continue"/>
            <w:tcBorders>
              <w:top w:val="nil"/>
              <w:left w:val="single" w:color="auto" w:sz="4" w:space="0"/>
              <w:bottom w:val="single" w:color="auto" w:sz="4" w:space="0"/>
              <w:right w:val="single" w:color="auto" w:sz="4" w:space="0"/>
            </w:tcBorders>
            <w:vAlign w:val="center"/>
          </w:tcPr>
          <w:p w14:paraId="1E6079FF">
            <w:pPr>
              <w:widowControl/>
              <w:jc w:val="left"/>
              <w:rPr>
                <w:rFonts w:ascii="仿宋" w:hAnsi="仿宋" w:eastAsia="仿宋"/>
                <w:color w:val="000000"/>
                <w:kern w:val="0"/>
                <w:sz w:val="21"/>
                <w:szCs w:val="21"/>
                <w:highlight w:val="none"/>
              </w:rPr>
            </w:pPr>
          </w:p>
        </w:tc>
        <w:tc>
          <w:tcPr>
            <w:tcW w:w="237" w:type="pct"/>
            <w:vMerge w:val="continue"/>
            <w:tcBorders>
              <w:top w:val="nil"/>
              <w:left w:val="single" w:color="auto" w:sz="4" w:space="0"/>
              <w:bottom w:val="single" w:color="auto" w:sz="4" w:space="0"/>
              <w:right w:val="single" w:color="auto" w:sz="4" w:space="0"/>
            </w:tcBorders>
            <w:vAlign w:val="center"/>
          </w:tcPr>
          <w:p w14:paraId="5462810C">
            <w:pPr>
              <w:widowControl/>
              <w:jc w:val="left"/>
              <w:rPr>
                <w:rFonts w:ascii="仿宋" w:hAnsi="仿宋" w:eastAsia="仿宋"/>
                <w:color w:val="000000"/>
                <w:kern w:val="0"/>
                <w:sz w:val="21"/>
                <w:szCs w:val="21"/>
                <w:highlight w:val="none"/>
              </w:rPr>
            </w:pPr>
          </w:p>
        </w:tc>
        <w:tc>
          <w:tcPr>
            <w:tcW w:w="238" w:type="pct"/>
            <w:tcBorders>
              <w:top w:val="nil"/>
              <w:left w:val="nil"/>
              <w:bottom w:val="single" w:color="auto" w:sz="4" w:space="0"/>
              <w:right w:val="single" w:color="auto" w:sz="4" w:space="0"/>
            </w:tcBorders>
            <w:shd w:val="clear" w:color="auto" w:fill="auto"/>
            <w:vAlign w:val="center"/>
          </w:tcPr>
          <w:p w14:paraId="1064F414">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装车费</w:t>
            </w:r>
          </w:p>
        </w:tc>
        <w:tc>
          <w:tcPr>
            <w:tcW w:w="238" w:type="pct"/>
            <w:tcBorders>
              <w:top w:val="nil"/>
              <w:left w:val="nil"/>
              <w:bottom w:val="single" w:color="auto" w:sz="4" w:space="0"/>
              <w:right w:val="single" w:color="auto" w:sz="4" w:space="0"/>
            </w:tcBorders>
            <w:shd w:val="clear" w:color="auto" w:fill="auto"/>
            <w:vAlign w:val="center"/>
          </w:tcPr>
          <w:p w14:paraId="4D460728">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加工费</w:t>
            </w:r>
          </w:p>
        </w:tc>
        <w:tc>
          <w:tcPr>
            <w:tcW w:w="238" w:type="pct"/>
            <w:tcBorders>
              <w:top w:val="nil"/>
              <w:left w:val="nil"/>
              <w:bottom w:val="single" w:color="auto" w:sz="4" w:space="0"/>
              <w:right w:val="single" w:color="auto" w:sz="4" w:space="0"/>
            </w:tcBorders>
            <w:shd w:val="clear" w:color="auto" w:fill="auto"/>
            <w:vAlign w:val="center"/>
          </w:tcPr>
          <w:p w14:paraId="5EF13D24">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卸车费</w:t>
            </w:r>
          </w:p>
        </w:tc>
        <w:tc>
          <w:tcPr>
            <w:tcW w:w="352" w:type="pct"/>
            <w:tcBorders>
              <w:top w:val="nil"/>
              <w:left w:val="nil"/>
              <w:bottom w:val="single" w:color="auto" w:sz="4" w:space="0"/>
              <w:right w:val="single" w:color="auto" w:sz="4" w:space="0"/>
            </w:tcBorders>
            <w:shd w:val="clear" w:color="auto" w:fill="auto"/>
            <w:vAlign w:val="center"/>
          </w:tcPr>
          <w:p w14:paraId="4E64B9B5">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运输距离（公里）</w:t>
            </w:r>
          </w:p>
        </w:tc>
        <w:tc>
          <w:tcPr>
            <w:tcW w:w="238" w:type="pct"/>
            <w:tcBorders>
              <w:top w:val="nil"/>
              <w:left w:val="nil"/>
              <w:bottom w:val="single" w:color="auto" w:sz="4" w:space="0"/>
              <w:right w:val="single" w:color="auto" w:sz="4" w:space="0"/>
            </w:tcBorders>
            <w:shd w:val="clear" w:color="auto" w:fill="auto"/>
            <w:vAlign w:val="center"/>
          </w:tcPr>
          <w:p w14:paraId="432C398E">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单位运输价格</w:t>
            </w:r>
          </w:p>
        </w:tc>
        <w:tc>
          <w:tcPr>
            <w:tcW w:w="523" w:type="pct"/>
            <w:tcBorders>
              <w:top w:val="nil"/>
              <w:left w:val="nil"/>
              <w:bottom w:val="single" w:color="auto" w:sz="4" w:space="0"/>
              <w:right w:val="single" w:color="auto" w:sz="4" w:space="0"/>
            </w:tcBorders>
            <w:shd w:val="clear" w:color="auto" w:fill="auto"/>
            <w:vAlign w:val="center"/>
          </w:tcPr>
          <w:p w14:paraId="4941E72F">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运输费</w:t>
            </w:r>
          </w:p>
        </w:tc>
        <w:tc>
          <w:tcPr>
            <w:tcW w:w="238" w:type="pct"/>
            <w:tcBorders>
              <w:top w:val="nil"/>
              <w:left w:val="nil"/>
              <w:bottom w:val="single" w:color="auto" w:sz="4" w:space="0"/>
              <w:right w:val="single" w:color="auto" w:sz="4" w:space="0"/>
            </w:tcBorders>
            <w:shd w:val="clear" w:color="auto" w:fill="auto"/>
            <w:vAlign w:val="center"/>
          </w:tcPr>
          <w:p w14:paraId="1EF7D7F2">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管理费或利润</w:t>
            </w:r>
          </w:p>
        </w:tc>
        <w:tc>
          <w:tcPr>
            <w:tcW w:w="932" w:type="pct"/>
            <w:tcBorders>
              <w:top w:val="nil"/>
              <w:left w:val="nil"/>
              <w:bottom w:val="single" w:color="auto" w:sz="4" w:space="0"/>
              <w:right w:val="single" w:color="auto" w:sz="4" w:space="0"/>
            </w:tcBorders>
            <w:shd w:val="clear" w:color="auto" w:fill="auto"/>
            <w:vAlign w:val="center"/>
          </w:tcPr>
          <w:p w14:paraId="428D1315">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其他费用小计</w:t>
            </w:r>
          </w:p>
        </w:tc>
        <w:tc>
          <w:tcPr>
            <w:tcW w:w="523" w:type="pct"/>
            <w:tcBorders>
              <w:top w:val="nil"/>
              <w:left w:val="single" w:color="auto" w:sz="4" w:space="0"/>
              <w:bottom w:val="single" w:color="000000" w:sz="4" w:space="0"/>
              <w:right w:val="single" w:color="auto" w:sz="4" w:space="0"/>
            </w:tcBorders>
            <w:vAlign w:val="center"/>
          </w:tcPr>
          <w:p w14:paraId="7E635AC0">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合计</w:t>
            </w:r>
          </w:p>
        </w:tc>
        <w:tc>
          <w:tcPr>
            <w:tcW w:w="292" w:type="pct"/>
            <w:tcBorders>
              <w:top w:val="nil"/>
              <w:left w:val="single" w:color="auto" w:sz="4" w:space="0"/>
              <w:bottom w:val="single" w:color="auto" w:sz="4" w:space="0"/>
              <w:right w:val="single" w:color="auto" w:sz="8" w:space="0"/>
            </w:tcBorders>
            <w:vAlign w:val="center"/>
          </w:tcPr>
          <w:p w14:paraId="0DCE0160">
            <w:pPr>
              <w:widowControl/>
              <w:jc w:val="center"/>
              <w:rPr>
                <w:rFonts w:ascii="仿宋" w:hAnsi="仿宋" w:eastAsia="仿宋"/>
                <w:color w:val="000000"/>
                <w:kern w:val="0"/>
                <w:sz w:val="21"/>
                <w:szCs w:val="21"/>
                <w:highlight w:val="none"/>
              </w:rPr>
            </w:pPr>
          </w:p>
        </w:tc>
      </w:tr>
      <w:tr w14:paraId="155BE4DA">
        <w:tblPrEx>
          <w:tblCellMar>
            <w:top w:w="0" w:type="dxa"/>
            <w:left w:w="108" w:type="dxa"/>
            <w:bottom w:w="0" w:type="dxa"/>
            <w:right w:w="108" w:type="dxa"/>
          </w:tblCellMar>
        </w:tblPrEx>
        <w:trPr>
          <w:trHeight w:val="621" w:hRule="atLeast"/>
        </w:trPr>
        <w:tc>
          <w:tcPr>
            <w:tcW w:w="237" w:type="pct"/>
            <w:tcBorders>
              <w:top w:val="nil"/>
              <w:left w:val="single" w:color="auto" w:sz="8" w:space="0"/>
              <w:bottom w:val="single" w:color="auto" w:sz="4" w:space="0"/>
              <w:right w:val="single" w:color="auto" w:sz="4" w:space="0"/>
            </w:tcBorders>
            <w:shd w:val="clear" w:color="auto" w:fill="auto"/>
            <w:vAlign w:val="center"/>
          </w:tcPr>
          <w:p w14:paraId="3BF8CD2D">
            <w:pPr>
              <w:widowControl/>
              <w:jc w:val="center"/>
              <w:rPr>
                <w:rFonts w:ascii="仿宋" w:hAnsi="仿宋" w:eastAsia="仿宋"/>
                <w:color w:val="000000"/>
                <w:kern w:val="0"/>
                <w:sz w:val="21"/>
                <w:szCs w:val="21"/>
                <w:highlight w:val="none"/>
              </w:rPr>
            </w:pPr>
          </w:p>
        </w:tc>
        <w:tc>
          <w:tcPr>
            <w:tcW w:w="237" w:type="pct"/>
            <w:tcBorders>
              <w:top w:val="nil"/>
              <w:left w:val="nil"/>
              <w:bottom w:val="single" w:color="auto" w:sz="4" w:space="0"/>
              <w:right w:val="single" w:color="auto" w:sz="4" w:space="0"/>
            </w:tcBorders>
            <w:shd w:val="clear" w:color="auto" w:fill="auto"/>
            <w:vAlign w:val="center"/>
          </w:tcPr>
          <w:p w14:paraId="106769E5">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w:t>
            </w:r>
          </w:p>
        </w:tc>
        <w:tc>
          <w:tcPr>
            <w:tcW w:w="237" w:type="pct"/>
            <w:tcBorders>
              <w:top w:val="nil"/>
              <w:left w:val="nil"/>
              <w:bottom w:val="single" w:color="auto" w:sz="4" w:space="0"/>
              <w:right w:val="single" w:color="auto" w:sz="4" w:space="0"/>
            </w:tcBorders>
            <w:shd w:val="clear" w:color="auto" w:fill="auto"/>
            <w:vAlign w:val="center"/>
          </w:tcPr>
          <w:p w14:paraId="4040686E">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2</w:t>
            </w:r>
          </w:p>
        </w:tc>
        <w:tc>
          <w:tcPr>
            <w:tcW w:w="237" w:type="pct"/>
            <w:tcBorders>
              <w:top w:val="nil"/>
              <w:left w:val="nil"/>
              <w:bottom w:val="single" w:color="auto" w:sz="4" w:space="0"/>
              <w:right w:val="single" w:color="auto" w:sz="4" w:space="0"/>
            </w:tcBorders>
            <w:shd w:val="clear" w:color="auto" w:fill="auto"/>
            <w:vAlign w:val="center"/>
          </w:tcPr>
          <w:p w14:paraId="1101206D">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3</w:t>
            </w:r>
          </w:p>
        </w:tc>
        <w:tc>
          <w:tcPr>
            <w:tcW w:w="237" w:type="pct"/>
            <w:tcBorders>
              <w:top w:val="nil"/>
              <w:left w:val="nil"/>
              <w:bottom w:val="single" w:color="auto" w:sz="4" w:space="0"/>
              <w:right w:val="single" w:color="auto" w:sz="4" w:space="0"/>
            </w:tcBorders>
            <w:shd w:val="clear" w:color="auto" w:fill="auto"/>
            <w:vAlign w:val="center"/>
          </w:tcPr>
          <w:p w14:paraId="5164F1C6">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4</w:t>
            </w:r>
          </w:p>
        </w:tc>
        <w:tc>
          <w:tcPr>
            <w:tcW w:w="238" w:type="pct"/>
            <w:tcBorders>
              <w:top w:val="nil"/>
              <w:left w:val="nil"/>
              <w:bottom w:val="single" w:color="auto" w:sz="4" w:space="0"/>
              <w:right w:val="single" w:color="auto" w:sz="4" w:space="0"/>
            </w:tcBorders>
            <w:shd w:val="clear" w:color="auto" w:fill="auto"/>
            <w:vAlign w:val="center"/>
          </w:tcPr>
          <w:p w14:paraId="3135548D">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6</w:t>
            </w:r>
          </w:p>
        </w:tc>
        <w:tc>
          <w:tcPr>
            <w:tcW w:w="238" w:type="pct"/>
            <w:tcBorders>
              <w:top w:val="nil"/>
              <w:left w:val="nil"/>
              <w:bottom w:val="single" w:color="auto" w:sz="4" w:space="0"/>
              <w:right w:val="single" w:color="auto" w:sz="4" w:space="0"/>
            </w:tcBorders>
            <w:shd w:val="clear" w:color="auto" w:fill="auto"/>
            <w:vAlign w:val="center"/>
          </w:tcPr>
          <w:p w14:paraId="4DDFD91A">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7</w:t>
            </w:r>
          </w:p>
        </w:tc>
        <w:tc>
          <w:tcPr>
            <w:tcW w:w="238" w:type="pct"/>
            <w:tcBorders>
              <w:top w:val="nil"/>
              <w:left w:val="nil"/>
              <w:bottom w:val="single" w:color="auto" w:sz="4" w:space="0"/>
              <w:right w:val="single" w:color="auto" w:sz="4" w:space="0"/>
            </w:tcBorders>
            <w:shd w:val="clear" w:color="auto" w:fill="auto"/>
            <w:vAlign w:val="center"/>
          </w:tcPr>
          <w:p w14:paraId="1A79B2E5">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8</w:t>
            </w:r>
          </w:p>
        </w:tc>
        <w:tc>
          <w:tcPr>
            <w:tcW w:w="352" w:type="pct"/>
            <w:tcBorders>
              <w:top w:val="nil"/>
              <w:left w:val="nil"/>
              <w:bottom w:val="single" w:color="auto" w:sz="4" w:space="0"/>
              <w:right w:val="single" w:color="auto" w:sz="4" w:space="0"/>
            </w:tcBorders>
            <w:shd w:val="clear" w:color="auto" w:fill="auto"/>
            <w:vAlign w:val="center"/>
          </w:tcPr>
          <w:p w14:paraId="237EABBC">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9</w:t>
            </w:r>
          </w:p>
        </w:tc>
        <w:tc>
          <w:tcPr>
            <w:tcW w:w="238" w:type="pct"/>
            <w:tcBorders>
              <w:top w:val="nil"/>
              <w:left w:val="nil"/>
              <w:bottom w:val="single" w:color="auto" w:sz="4" w:space="0"/>
              <w:right w:val="single" w:color="auto" w:sz="4" w:space="0"/>
            </w:tcBorders>
            <w:shd w:val="clear" w:color="auto" w:fill="auto"/>
            <w:vAlign w:val="center"/>
          </w:tcPr>
          <w:p w14:paraId="0BFA58EE">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10</w:t>
            </w:r>
          </w:p>
        </w:tc>
        <w:tc>
          <w:tcPr>
            <w:tcW w:w="523" w:type="pct"/>
            <w:tcBorders>
              <w:top w:val="nil"/>
              <w:left w:val="nil"/>
              <w:bottom w:val="single" w:color="auto" w:sz="4" w:space="0"/>
              <w:right w:val="single" w:color="auto" w:sz="4" w:space="0"/>
            </w:tcBorders>
            <w:shd w:val="clear" w:color="auto" w:fill="auto"/>
            <w:vAlign w:val="center"/>
          </w:tcPr>
          <w:p w14:paraId="163A7954">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11=9*10</w:t>
            </w:r>
          </w:p>
        </w:tc>
        <w:tc>
          <w:tcPr>
            <w:tcW w:w="238" w:type="pct"/>
            <w:tcBorders>
              <w:top w:val="nil"/>
              <w:left w:val="nil"/>
              <w:bottom w:val="single" w:color="auto" w:sz="4" w:space="0"/>
              <w:right w:val="single" w:color="auto" w:sz="4" w:space="0"/>
            </w:tcBorders>
            <w:shd w:val="clear" w:color="auto" w:fill="auto"/>
            <w:vAlign w:val="center"/>
          </w:tcPr>
          <w:p w14:paraId="29FA5736">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12</w:t>
            </w:r>
          </w:p>
        </w:tc>
        <w:tc>
          <w:tcPr>
            <w:tcW w:w="932" w:type="pct"/>
            <w:tcBorders>
              <w:top w:val="nil"/>
              <w:left w:val="nil"/>
              <w:bottom w:val="single" w:color="auto" w:sz="4" w:space="0"/>
              <w:right w:val="single" w:color="auto" w:sz="4" w:space="0"/>
            </w:tcBorders>
            <w:shd w:val="clear" w:color="auto" w:fill="auto"/>
            <w:vAlign w:val="center"/>
          </w:tcPr>
          <w:p w14:paraId="46A52CD3">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13=6+7+8+11+12</w:t>
            </w:r>
          </w:p>
        </w:tc>
        <w:tc>
          <w:tcPr>
            <w:tcW w:w="523" w:type="pct"/>
            <w:tcBorders>
              <w:top w:val="nil"/>
              <w:left w:val="nil"/>
              <w:bottom w:val="single" w:color="auto" w:sz="4" w:space="0"/>
              <w:right w:val="single" w:color="auto" w:sz="4" w:space="0"/>
            </w:tcBorders>
            <w:shd w:val="clear" w:color="auto" w:fill="auto"/>
            <w:vAlign w:val="center"/>
          </w:tcPr>
          <w:p w14:paraId="2AB70877">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14=4+13</w:t>
            </w:r>
          </w:p>
        </w:tc>
        <w:tc>
          <w:tcPr>
            <w:tcW w:w="292" w:type="pct"/>
            <w:tcBorders>
              <w:top w:val="nil"/>
              <w:left w:val="nil"/>
              <w:bottom w:val="single" w:color="auto" w:sz="4" w:space="0"/>
              <w:right w:val="single" w:color="auto" w:sz="8" w:space="0"/>
            </w:tcBorders>
            <w:shd w:val="clear" w:color="auto" w:fill="auto"/>
            <w:vAlign w:val="center"/>
          </w:tcPr>
          <w:p w14:paraId="05A6CD28">
            <w:pPr>
              <w:widowControl/>
              <w:jc w:val="center"/>
              <w:rPr>
                <w:rFonts w:ascii="仿宋" w:hAnsi="仿宋" w:eastAsia="仿宋"/>
                <w:color w:val="000000"/>
                <w:kern w:val="0"/>
                <w:sz w:val="21"/>
                <w:szCs w:val="21"/>
                <w:highlight w:val="none"/>
              </w:rPr>
            </w:pPr>
          </w:p>
        </w:tc>
      </w:tr>
      <w:tr w14:paraId="00FE6B5D">
        <w:tblPrEx>
          <w:tblCellMar>
            <w:top w:w="0" w:type="dxa"/>
            <w:left w:w="108" w:type="dxa"/>
            <w:bottom w:w="0" w:type="dxa"/>
            <w:right w:w="108" w:type="dxa"/>
          </w:tblCellMar>
        </w:tblPrEx>
        <w:trPr>
          <w:trHeight w:val="586" w:hRule="atLeast"/>
        </w:trPr>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14:paraId="075416C8">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w:t>
            </w: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260597F9">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vAlign w:val="center"/>
          </w:tcPr>
          <w:p w14:paraId="24A74B2C">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5AA4EC48">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吨</w:t>
            </w: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1CD47B33">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42E932B5">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2594FDDD">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05E69208">
            <w:pPr>
              <w:widowControl/>
              <w:jc w:val="center"/>
              <w:rPr>
                <w:rFonts w:ascii="仿宋" w:hAnsi="仿宋" w:eastAsia="仿宋"/>
                <w:color w:val="000000"/>
                <w:kern w:val="0"/>
                <w:sz w:val="21"/>
                <w:szCs w:val="21"/>
                <w:highlight w:val="none"/>
              </w:rPr>
            </w:pPr>
          </w:p>
        </w:tc>
        <w:tc>
          <w:tcPr>
            <w:tcW w:w="352" w:type="pct"/>
            <w:tcBorders>
              <w:top w:val="single" w:color="auto" w:sz="4" w:space="0"/>
              <w:left w:val="nil"/>
              <w:bottom w:val="single" w:color="auto" w:sz="4" w:space="0"/>
              <w:right w:val="single" w:color="auto" w:sz="4" w:space="0"/>
            </w:tcBorders>
            <w:shd w:val="clear" w:color="auto" w:fill="auto"/>
            <w:vAlign w:val="center"/>
          </w:tcPr>
          <w:p w14:paraId="287D3279">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73208A69">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3256175E">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0C24FCF2">
            <w:pPr>
              <w:widowControl/>
              <w:jc w:val="center"/>
              <w:rPr>
                <w:rFonts w:ascii="仿宋" w:hAnsi="仿宋" w:eastAsia="仿宋"/>
                <w:color w:val="000000"/>
                <w:kern w:val="0"/>
                <w:sz w:val="21"/>
                <w:szCs w:val="21"/>
                <w:highlight w:val="none"/>
              </w:rPr>
            </w:pPr>
          </w:p>
        </w:tc>
        <w:tc>
          <w:tcPr>
            <w:tcW w:w="932" w:type="pct"/>
            <w:tcBorders>
              <w:top w:val="single" w:color="auto" w:sz="4" w:space="0"/>
              <w:left w:val="nil"/>
              <w:bottom w:val="single" w:color="auto" w:sz="4" w:space="0"/>
              <w:right w:val="single" w:color="auto" w:sz="4" w:space="0"/>
            </w:tcBorders>
            <w:shd w:val="clear" w:color="auto" w:fill="auto"/>
            <w:vAlign w:val="center"/>
          </w:tcPr>
          <w:p w14:paraId="6AC34252">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7D5417FF">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5515B498">
            <w:pPr>
              <w:widowControl/>
              <w:jc w:val="center"/>
              <w:rPr>
                <w:rFonts w:ascii="仿宋" w:hAnsi="仿宋" w:eastAsia="仿宋"/>
                <w:color w:val="000000"/>
                <w:kern w:val="0"/>
                <w:sz w:val="21"/>
                <w:szCs w:val="21"/>
                <w:highlight w:val="none"/>
              </w:rPr>
            </w:pPr>
          </w:p>
        </w:tc>
      </w:tr>
      <w:tr w14:paraId="17AF632A">
        <w:tblPrEx>
          <w:tblCellMar>
            <w:top w:w="0" w:type="dxa"/>
            <w:left w:w="108" w:type="dxa"/>
            <w:bottom w:w="0" w:type="dxa"/>
            <w:right w:w="108" w:type="dxa"/>
          </w:tblCellMar>
        </w:tblPrEx>
        <w:trPr>
          <w:trHeight w:val="649" w:hRule="atLeast"/>
        </w:trPr>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14:paraId="03DC849F">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2</w:t>
            </w: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1BD41ED9">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vAlign w:val="center"/>
          </w:tcPr>
          <w:p w14:paraId="28CB6FA3">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3A7ADE8D">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5E927F5F">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501A9F50">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46C3B6D3">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1EB0BA99">
            <w:pPr>
              <w:widowControl/>
              <w:jc w:val="center"/>
              <w:rPr>
                <w:rFonts w:ascii="仿宋" w:hAnsi="仿宋" w:eastAsia="仿宋"/>
                <w:color w:val="000000"/>
                <w:kern w:val="0"/>
                <w:sz w:val="21"/>
                <w:szCs w:val="21"/>
                <w:highlight w:val="none"/>
              </w:rPr>
            </w:pPr>
          </w:p>
        </w:tc>
        <w:tc>
          <w:tcPr>
            <w:tcW w:w="352" w:type="pct"/>
            <w:tcBorders>
              <w:top w:val="single" w:color="auto" w:sz="4" w:space="0"/>
              <w:left w:val="nil"/>
              <w:bottom w:val="single" w:color="auto" w:sz="4" w:space="0"/>
              <w:right w:val="single" w:color="auto" w:sz="4" w:space="0"/>
            </w:tcBorders>
            <w:shd w:val="clear" w:color="auto" w:fill="auto"/>
            <w:vAlign w:val="center"/>
          </w:tcPr>
          <w:p w14:paraId="5C747F4D">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6B5F7ED0">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2E295F17">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507AF993">
            <w:pPr>
              <w:widowControl/>
              <w:jc w:val="center"/>
              <w:rPr>
                <w:rFonts w:ascii="仿宋" w:hAnsi="仿宋" w:eastAsia="仿宋"/>
                <w:color w:val="000000"/>
                <w:kern w:val="0"/>
                <w:sz w:val="21"/>
                <w:szCs w:val="21"/>
                <w:highlight w:val="none"/>
              </w:rPr>
            </w:pPr>
          </w:p>
        </w:tc>
        <w:tc>
          <w:tcPr>
            <w:tcW w:w="932" w:type="pct"/>
            <w:tcBorders>
              <w:top w:val="single" w:color="auto" w:sz="4" w:space="0"/>
              <w:left w:val="nil"/>
              <w:bottom w:val="single" w:color="auto" w:sz="4" w:space="0"/>
              <w:right w:val="single" w:color="auto" w:sz="4" w:space="0"/>
            </w:tcBorders>
            <w:shd w:val="clear" w:color="auto" w:fill="auto"/>
            <w:vAlign w:val="center"/>
          </w:tcPr>
          <w:p w14:paraId="4C18710D">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69789EC9">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5A943489">
            <w:pPr>
              <w:widowControl/>
              <w:jc w:val="center"/>
              <w:rPr>
                <w:rFonts w:ascii="仿宋" w:hAnsi="仿宋" w:eastAsia="仿宋"/>
                <w:color w:val="000000"/>
                <w:kern w:val="0"/>
                <w:sz w:val="21"/>
                <w:szCs w:val="21"/>
                <w:highlight w:val="none"/>
              </w:rPr>
            </w:pPr>
          </w:p>
        </w:tc>
      </w:tr>
    </w:tbl>
    <w:p w14:paraId="3D61E4C0">
      <w:pPr>
        <w:pStyle w:val="311"/>
        <w:spacing w:line="276" w:lineRule="auto"/>
        <w:ind w:firstLine="0" w:firstLineChars="0"/>
        <w:rPr>
          <w:rFonts w:hAnsi="仿宋" w:cs="仿宋_GB2312"/>
          <w:b/>
          <w:bCs/>
          <w:highlight w:val="none"/>
        </w:rPr>
      </w:pPr>
    </w:p>
    <w:p w14:paraId="0349273A">
      <w:pPr>
        <w:pStyle w:val="311"/>
        <w:spacing w:line="276" w:lineRule="auto"/>
        <w:ind w:firstLine="0" w:firstLineChars="0"/>
        <w:rPr>
          <w:rFonts w:ascii="仿宋" w:hAnsi="仿宋" w:eastAsia="仿宋" w:cs="仿宋_GB2312"/>
          <w:b/>
          <w:bCs/>
          <w:highlight w:val="none"/>
        </w:rPr>
      </w:pPr>
      <w:r>
        <w:rPr>
          <w:rFonts w:hint="eastAsia" w:ascii="仿宋" w:hAnsi="仿宋" w:eastAsia="仿宋"/>
          <w:kern w:val="0"/>
          <w:sz w:val="21"/>
          <w:szCs w:val="21"/>
          <w:highlight w:val="none"/>
        </w:rPr>
        <w:t>说明：运输距离按常规运距考虑，运距只作为本次投标报价参考，不作为后期调价依据。</w:t>
      </w:r>
    </w:p>
    <w:p w14:paraId="056FFF78">
      <w:pPr>
        <w:pStyle w:val="311"/>
        <w:spacing w:line="276" w:lineRule="auto"/>
        <w:ind w:firstLine="0" w:firstLineChars="0"/>
        <w:rPr>
          <w:rFonts w:ascii="仿宋" w:hAnsi="仿宋" w:eastAsia="仿宋" w:cs="仿宋_GB2312"/>
          <w:b/>
          <w:bCs/>
          <w:highlight w:val="none"/>
        </w:rPr>
      </w:pPr>
    </w:p>
    <w:p w14:paraId="478A644A">
      <w:pPr>
        <w:pStyle w:val="311"/>
        <w:spacing w:line="276" w:lineRule="auto"/>
        <w:ind w:firstLine="0" w:firstLineChars="0"/>
        <w:rPr>
          <w:rFonts w:ascii="仿宋" w:hAnsi="仿宋" w:eastAsia="仿宋" w:cs="仿宋_GB2312"/>
          <w:b/>
          <w:bCs/>
          <w:highlight w:val="none"/>
        </w:rPr>
      </w:pPr>
    </w:p>
    <w:p w14:paraId="4733EBEE">
      <w:pPr>
        <w:pStyle w:val="311"/>
        <w:spacing w:line="276" w:lineRule="auto"/>
        <w:ind w:firstLine="0" w:firstLineChars="0"/>
        <w:rPr>
          <w:rFonts w:ascii="仿宋" w:hAnsi="仿宋" w:eastAsia="仿宋" w:cs="仿宋_GB2312"/>
          <w:b/>
          <w:bCs/>
          <w:highlight w:val="none"/>
        </w:rPr>
      </w:pPr>
    </w:p>
    <w:p w14:paraId="400C3F69">
      <w:pPr>
        <w:pStyle w:val="311"/>
        <w:spacing w:line="276" w:lineRule="auto"/>
        <w:ind w:right="964" w:firstLine="4578" w:firstLineChars="1900"/>
        <w:rPr>
          <w:rFonts w:ascii="仿宋" w:hAnsi="仿宋" w:eastAsia="仿宋" w:cs="仿宋_GB2312"/>
          <w:b/>
          <w:bCs/>
          <w:highlight w:val="none"/>
        </w:rPr>
      </w:pPr>
      <w:r>
        <w:rPr>
          <w:rFonts w:hint="eastAsia" w:ascii="仿宋" w:hAnsi="仿宋" w:eastAsia="仿宋" w:cs="仿宋_GB2312"/>
          <w:b/>
          <w:bCs/>
          <w:highlight w:val="none"/>
        </w:rPr>
        <w:t>投标人名称：（公章）</w:t>
      </w:r>
    </w:p>
    <w:p w14:paraId="2B9C271C">
      <w:pPr>
        <w:pStyle w:val="311"/>
        <w:spacing w:line="276" w:lineRule="auto"/>
        <w:ind w:firstLine="482"/>
        <w:jc w:val="right"/>
        <w:rPr>
          <w:rFonts w:ascii="仿宋" w:hAnsi="仿宋" w:eastAsia="仿宋" w:cs="仿宋_GB2312"/>
          <w:b/>
          <w:bCs/>
          <w:highlight w:val="none"/>
          <w:u w:val="single"/>
        </w:rPr>
      </w:pPr>
    </w:p>
    <w:p w14:paraId="70DF2E94">
      <w:pPr>
        <w:pStyle w:val="311"/>
        <w:spacing w:line="276" w:lineRule="auto"/>
        <w:ind w:right="1205" w:firstLine="482"/>
        <w:jc w:val="center"/>
        <w:rPr>
          <w:rFonts w:ascii="仿宋" w:hAnsi="仿宋" w:eastAsia="仿宋" w:cs="仿宋_GB2312"/>
          <w:b/>
          <w:bCs/>
          <w:highlight w:val="none"/>
        </w:rPr>
      </w:pPr>
      <w:r>
        <w:rPr>
          <w:rFonts w:hint="eastAsia" w:ascii="仿宋" w:hAnsi="仿宋" w:eastAsia="仿宋" w:cs="仿宋_GB2312"/>
          <w:b/>
          <w:bCs/>
          <w:highlight w:val="none"/>
          <w:lang w:val="en-US" w:eastAsia="zh-CN"/>
        </w:rPr>
        <w:t xml:space="preserve">      </w:t>
      </w:r>
      <w:r>
        <w:rPr>
          <w:rFonts w:hint="eastAsia" w:ascii="仿宋" w:hAnsi="仿宋" w:eastAsia="仿宋" w:cs="仿宋_GB2312"/>
          <w:b/>
          <w:bCs/>
          <w:highlight w:val="none"/>
          <w:lang w:eastAsia="zh-Hans"/>
        </w:rPr>
        <w:t>法定代表人或</w:t>
      </w:r>
      <w:r>
        <w:rPr>
          <w:rFonts w:hint="eastAsia" w:ascii="仿宋" w:hAnsi="仿宋" w:eastAsia="仿宋" w:cs="仿宋_GB2312"/>
          <w:b/>
          <w:bCs/>
          <w:highlight w:val="none"/>
        </w:rPr>
        <w:t>授权</w:t>
      </w:r>
      <w:r>
        <w:rPr>
          <w:rFonts w:hint="eastAsia" w:ascii="仿宋" w:hAnsi="仿宋" w:eastAsia="仿宋" w:cs="仿宋_GB2312"/>
          <w:b/>
          <w:bCs/>
          <w:highlight w:val="none"/>
          <w:lang w:eastAsia="zh-Hans"/>
        </w:rPr>
        <w:t>委托人</w:t>
      </w:r>
      <w:r>
        <w:rPr>
          <w:rFonts w:hint="eastAsia" w:ascii="仿宋" w:hAnsi="仿宋" w:eastAsia="仿宋" w:cs="仿宋_GB2312"/>
          <w:b/>
          <w:bCs/>
          <w:highlight w:val="none"/>
        </w:rPr>
        <w:t>签字：</w:t>
      </w:r>
    </w:p>
    <w:p w14:paraId="4E097FA1">
      <w:pPr>
        <w:pStyle w:val="311"/>
        <w:spacing w:line="276" w:lineRule="auto"/>
        <w:ind w:firstLine="0" w:firstLineChars="0"/>
        <w:rPr>
          <w:rFonts w:ascii="仿宋" w:hAnsi="仿宋" w:eastAsia="仿宋" w:cs="仿宋_GB2312"/>
          <w:b/>
          <w:bCs/>
          <w:highlight w:val="none"/>
        </w:rPr>
      </w:pPr>
    </w:p>
    <w:p w14:paraId="424A7E8F">
      <w:pPr>
        <w:pStyle w:val="311"/>
        <w:spacing w:line="276" w:lineRule="auto"/>
        <w:ind w:firstLine="0" w:firstLineChars="0"/>
        <w:rPr>
          <w:rFonts w:ascii="仿宋" w:hAnsi="仿宋" w:eastAsia="仿宋" w:cs="仿宋_GB2312"/>
          <w:b/>
          <w:bCs/>
          <w:highlight w:val="none"/>
        </w:rPr>
      </w:pPr>
    </w:p>
    <w:p w14:paraId="3FDE5FF8">
      <w:pPr>
        <w:pStyle w:val="311"/>
        <w:wordWrap w:val="0"/>
        <w:spacing w:line="276" w:lineRule="auto"/>
        <w:ind w:right="482" w:firstLine="0" w:firstLineChars="0"/>
        <w:jc w:val="right"/>
        <w:rPr>
          <w:rFonts w:ascii="仿宋" w:hAnsi="仿宋" w:eastAsia="仿宋" w:cs="仿宋_GB2312"/>
          <w:b/>
          <w:bCs/>
          <w:highlight w:val="none"/>
        </w:rPr>
        <w:sectPr>
          <w:pgSz w:w="12240" w:h="15840"/>
          <w:pgMar w:top="1440" w:right="1800" w:bottom="1440" w:left="1800" w:header="851" w:footer="992" w:gutter="0"/>
          <w:cols w:space="720" w:num="1"/>
          <w:titlePg/>
          <w:docGrid w:linePitch="381" w:charSpace="0"/>
        </w:sectPr>
      </w:pPr>
      <w:r>
        <w:rPr>
          <w:rFonts w:hint="eastAsia" w:ascii="仿宋" w:hAnsi="仿宋" w:eastAsia="仿宋" w:cs="仿宋_GB2312"/>
          <w:b/>
          <w:bCs/>
          <w:highlight w:val="none"/>
        </w:rPr>
        <w:t>日期：</w:t>
      </w:r>
      <w:r>
        <w:rPr>
          <w:rFonts w:hint="eastAsia" w:ascii="仿宋" w:hAnsi="仿宋" w:eastAsia="仿宋" w:cs="仿宋_GB2312"/>
          <w:b/>
          <w:bCs/>
          <w:highlight w:val="none"/>
          <w:u w:val="single"/>
          <w:lang w:val="en-US" w:eastAsia="zh-CN"/>
        </w:rPr>
        <w:t xml:space="preserve">      </w:t>
      </w:r>
      <w:r>
        <w:rPr>
          <w:rFonts w:hint="eastAsia" w:ascii="仿宋" w:hAnsi="仿宋" w:eastAsia="仿宋" w:cs="仿宋_GB2312"/>
          <w:b/>
          <w:bCs/>
          <w:highlight w:val="none"/>
        </w:rPr>
        <w:t>年</w:t>
      </w:r>
      <w:r>
        <w:rPr>
          <w:rFonts w:hint="eastAsia" w:ascii="仿宋" w:hAnsi="仿宋" w:eastAsia="仿宋" w:cs="仿宋_GB2312"/>
          <w:b/>
          <w:bCs/>
          <w:highlight w:val="none"/>
          <w:u w:val="single"/>
        </w:rPr>
        <w:t xml:space="preserve">  </w:t>
      </w:r>
      <w:r>
        <w:rPr>
          <w:rFonts w:hint="eastAsia" w:ascii="仿宋" w:hAnsi="仿宋" w:eastAsia="仿宋" w:cs="仿宋_GB2312"/>
          <w:b/>
          <w:bCs/>
          <w:highlight w:val="none"/>
        </w:rPr>
        <w:t>月</w:t>
      </w:r>
      <w:r>
        <w:rPr>
          <w:rFonts w:ascii="仿宋" w:hAnsi="仿宋" w:eastAsia="仿宋" w:cs="仿宋_GB2312"/>
          <w:b/>
          <w:bCs/>
          <w:highlight w:val="none"/>
          <w:u w:val="single"/>
        </w:rPr>
        <w:t xml:space="preserve">  </w:t>
      </w:r>
      <w:r>
        <w:rPr>
          <w:rFonts w:hint="eastAsia" w:ascii="仿宋" w:hAnsi="仿宋" w:eastAsia="仿宋" w:cs="仿宋_GB2312"/>
          <w:b/>
          <w:bCs/>
          <w:highlight w:val="none"/>
        </w:rPr>
        <w:t>日</w:t>
      </w:r>
    </w:p>
    <w:p w14:paraId="5FFF4678">
      <w:pPr>
        <w:spacing w:line="400" w:lineRule="exact"/>
        <w:jc w:val="left"/>
        <w:rPr>
          <w:rFonts w:ascii="仿宋_GB2312" w:eastAsia="仿宋_GB2312" w:cs="宋体" w:hAnsiTheme="minorEastAsia"/>
          <w:b/>
          <w:bCs/>
          <w:w w:val="90"/>
          <w:highlight w:val="none"/>
        </w:rPr>
      </w:pPr>
      <w:r>
        <w:rPr>
          <w:rFonts w:hint="eastAsia" w:ascii="仿宋_GB2312" w:eastAsia="仿宋_GB2312" w:cs="宋体" w:hAnsiTheme="minorEastAsia"/>
          <w:b/>
          <w:bCs/>
          <w:kern w:val="0"/>
          <w:sz w:val="21"/>
          <w:szCs w:val="21"/>
          <w:highlight w:val="none"/>
        </w:rPr>
        <w:t xml:space="preserve"> </w:t>
      </w:r>
      <w:r>
        <w:rPr>
          <w:rFonts w:hint="eastAsia" w:ascii="仿宋_GB2312" w:eastAsia="仿宋_GB2312" w:cs="宋体" w:hAnsiTheme="minorEastAsia"/>
          <w:b/>
          <w:bCs/>
          <w:kern w:val="0"/>
          <w:sz w:val="21"/>
          <w:szCs w:val="21"/>
          <w:highlight w:val="none"/>
          <w:lang w:val="en-US" w:eastAsia="zh-CN"/>
        </w:rPr>
        <w:t>4</w:t>
      </w:r>
      <w:r>
        <w:rPr>
          <w:rFonts w:ascii="仿宋_GB2312" w:eastAsia="仿宋_GB2312" w:cs="宋体" w:hAnsiTheme="minorEastAsia"/>
          <w:b/>
          <w:bCs/>
          <w:w w:val="90"/>
          <w:highlight w:val="none"/>
        </w:rPr>
        <w:t>.</w:t>
      </w:r>
    </w:p>
    <w:p w14:paraId="08C3F636">
      <w:pPr>
        <w:spacing w:line="400" w:lineRule="exact"/>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授权委托书</w:t>
      </w:r>
      <w:bookmarkEnd w:id="73"/>
    </w:p>
    <w:p w14:paraId="4AF92737">
      <w:pPr>
        <w:spacing w:line="360" w:lineRule="auto"/>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致：</w:t>
      </w:r>
      <w:r>
        <w:rPr>
          <w:rFonts w:hint="eastAsia" w:ascii="仿宋_GB2312" w:eastAsia="仿宋_GB2312" w:cs="宋体" w:hAnsiTheme="minorEastAsia"/>
          <w:sz w:val="21"/>
          <w:szCs w:val="21"/>
          <w:highlight w:val="none"/>
          <w:u w:val="single"/>
        </w:rPr>
        <w:t>中建路桥集团有限公司</w:t>
      </w:r>
    </w:p>
    <w:p w14:paraId="1FB9390F">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本授权书宣告： </w:t>
      </w:r>
      <w:r>
        <w:rPr>
          <w:rFonts w:hint="eastAsia" w:ascii="仿宋_GB2312" w:eastAsia="仿宋_GB2312" w:cs="宋体" w:hAnsiTheme="minorEastAsia"/>
          <w:sz w:val="21"/>
          <w:szCs w:val="21"/>
          <w:highlight w:val="none"/>
          <w:u w:val="single"/>
        </w:rPr>
        <w:t xml:space="preserve"> (投标人全称)  (职务)  (姓名)</w:t>
      </w:r>
      <w:r>
        <w:rPr>
          <w:rFonts w:hint="eastAsia" w:ascii="仿宋_GB2312" w:eastAsia="仿宋_GB2312" w:cs="宋体" w:hAnsiTheme="minorEastAsia"/>
          <w:sz w:val="21"/>
          <w:szCs w:val="21"/>
          <w:highlight w:val="none"/>
        </w:rPr>
        <w:t xml:space="preserve">合法地代表本单位，授权 </w:t>
      </w:r>
      <w:r>
        <w:rPr>
          <w:rFonts w:hint="eastAsia" w:ascii="仿宋_GB2312" w:eastAsia="仿宋_GB2312" w:cs="宋体" w:hAnsiTheme="minorEastAsia"/>
          <w:sz w:val="21"/>
          <w:szCs w:val="21"/>
          <w:highlight w:val="none"/>
          <w:u w:val="single"/>
        </w:rPr>
        <w:t>(投标人全称)   的  (职务) (姓名)</w:t>
      </w:r>
      <w:r>
        <w:rPr>
          <w:rFonts w:hint="eastAsia" w:ascii="仿宋_GB2312" w:eastAsia="仿宋_GB2312" w:cs="宋体" w:hAnsiTheme="minorEastAsia"/>
          <w:sz w:val="21"/>
          <w:szCs w:val="21"/>
          <w:highlight w:val="none"/>
        </w:rPr>
        <w:t>为我单位代理人，该代理人有权在</w:t>
      </w:r>
      <w:r>
        <w:rPr>
          <w:rFonts w:hint="eastAsia" w:ascii="仿宋_GB2312" w:eastAsia="仿宋_GB2312" w:cs="宋体" w:hAnsiTheme="minorEastAsia"/>
          <w:sz w:val="21"/>
          <w:szCs w:val="21"/>
          <w:highlight w:val="none"/>
          <w:u w:val="single"/>
        </w:rPr>
        <w:t>中建路桥集团有限公司</w:t>
      </w:r>
      <w:r>
        <w:rPr>
          <w:rFonts w:hint="eastAsia" w:ascii="仿宋_GB2312" w:eastAsia="仿宋_GB2312" w:cs="宋体" w:hAnsiTheme="minorEastAsia"/>
          <w:sz w:val="21"/>
          <w:szCs w:val="21"/>
          <w:highlight w:val="none"/>
          <w:u w:val="single"/>
          <w:lang w:val="en-US" w:eastAsia="zh-CN"/>
        </w:rPr>
        <w:t>昌都市卡若区嘎玛乡达那村公路工程</w:t>
      </w:r>
      <w:r>
        <w:rPr>
          <w:rFonts w:hint="eastAsia" w:ascii="仿宋_GB2312" w:eastAsia="仿宋_GB2312" w:cs="宋体" w:hAnsiTheme="minorEastAsia"/>
          <w:sz w:val="21"/>
          <w:szCs w:val="21"/>
          <w:highlight w:val="none"/>
          <w:u w:val="single"/>
        </w:rPr>
        <w:t>项目</w:t>
      </w:r>
      <w:r>
        <w:rPr>
          <w:rFonts w:hint="eastAsia" w:ascii="仿宋_GB2312" w:eastAsia="仿宋_GB2312" w:cs="宋体" w:hAnsiTheme="minorEastAsia"/>
          <w:sz w:val="21"/>
          <w:szCs w:val="21"/>
          <w:highlight w:val="none"/>
          <w:u w:val="single"/>
          <w:lang w:val="en-US" w:eastAsia="zh-CN"/>
        </w:rPr>
        <w:t>活动板房</w:t>
      </w:r>
      <w:r>
        <w:rPr>
          <w:rFonts w:hint="eastAsia" w:ascii="仿宋_GB2312" w:eastAsia="仿宋_GB2312" w:cs="宋体" w:hAnsiTheme="minorEastAsia"/>
          <w:sz w:val="21"/>
          <w:szCs w:val="21"/>
          <w:highlight w:val="none"/>
          <w:u w:val="single"/>
        </w:rPr>
        <w:t>物资采购招标</w:t>
      </w:r>
      <w:r>
        <w:rPr>
          <w:rFonts w:hint="eastAsia" w:ascii="仿宋_GB2312" w:eastAsia="仿宋_GB2312" w:cs="宋体" w:hAnsiTheme="minorEastAsia"/>
          <w:sz w:val="21"/>
          <w:szCs w:val="21"/>
          <w:highlight w:val="none"/>
        </w:rPr>
        <w:t>（招标文件编号：</w:t>
      </w:r>
      <w:r>
        <w:rPr>
          <w:rFonts w:hint="eastAsia" w:ascii="仿宋_GB2312" w:eastAsia="仿宋_GB2312" w:cs="宋体" w:hAnsiTheme="minorEastAsia"/>
          <w:sz w:val="21"/>
          <w:szCs w:val="21"/>
          <w:highlight w:val="none"/>
          <w:u w:val="single"/>
          <w:lang w:val="en-US" w:eastAsia="zh-CN"/>
        </w:rPr>
        <w:t>ZJLQ-WZZL-昌都卡若区农村公路项目-003</w:t>
      </w:r>
      <w:r>
        <w:rPr>
          <w:rFonts w:hint="eastAsia" w:ascii="仿宋_GB2312" w:eastAsia="仿宋_GB2312" w:cs="宋体" w:hAnsiTheme="minorEastAsia"/>
          <w:sz w:val="21"/>
          <w:szCs w:val="21"/>
          <w:highlight w:val="none"/>
        </w:rPr>
        <w:t>）工作中，以我单位的名义签署投标函和投标文件、与招标人协商、谈判、签订合同协议书以及执行一切与此有关的事项。</w:t>
      </w:r>
    </w:p>
    <w:p w14:paraId="633CDE39">
      <w:pPr>
        <w:spacing w:line="400" w:lineRule="exact"/>
        <w:ind w:firstLine="420" w:firstLineChars="200"/>
        <w:rPr>
          <w:rFonts w:ascii="仿宋_GB2312" w:hAnsi="仿宋_GB2312" w:eastAsia="仿宋_GB2312" w:cs="仿宋_GB2312"/>
          <w:color w:val="000000" w:themeColor="text1"/>
          <w:sz w:val="21"/>
          <w:szCs w:val="21"/>
          <w:highlight w:val="none"/>
        </w:rPr>
      </w:pPr>
      <w:r>
        <w:rPr>
          <w:rFonts w:hint="eastAsia" w:ascii="仿宋_GB2312" w:hAnsi="仿宋_GB2312" w:eastAsia="仿宋_GB2312" w:cs="仿宋_GB2312"/>
          <w:color w:val="000000" w:themeColor="text1"/>
          <w:sz w:val="21"/>
          <w:szCs w:val="21"/>
          <w:highlight w:val="none"/>
        </w:rPr>
        <w:t>代理人无转委托权。</w:t>
      </w:r>
    </w:p>
    <w:p w14:paraId="0E98A70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hAnsi="仿宋_GB2312" w:eastAsia="仿宋_GB2312" w:cs="仿宋_GB2312"/>
          <w:color w:val="000000" w:themeColor="text1"/>
          <w:sz w:val="21"/>
          <w:szCs w:val="21"/>
          <w:highlight w:val="none"/>
        </w:rPr>
        <w:t>特此授权。</w:t>
      </w:r>
    </w:p>
    <w:p w14:paraId="62738DF6">
      <w:pPr>
        <w:spacing w:line="400" w:lineRule="exact"/>
        <w:ind w:firstLine="420" w:firstLineChars="200"/>
        <w:jc w:val="left"/>
        <w:outlineLvl w:val="2"/>
        <w:rPr>
          <w:rFonts w:ascii="仿宋_GB2312" w:eastAsia="仿宋_GB2312" w:cs="宋体" w:hAnsiTheme="minorEastAsia"/>
          <w:sz w:val="21"/>
          <w:szCs w:val="21"/>
          <w:highlight w:val="none"/>
        </w:rPr>
      </w:pPr>
    </w:p>
    <w:p w14:paraId="314E1832">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w:t>
      </w:r>
      <w:r>
        <w:rPr>
          <w:rFonts w:hint="eastAsia" w:ascii="仿宋_GB2312" w:eastAsia="仿宋_GB2312" w:cs="宋体" w:hAnsiTheme="minorEastAsia"/>
          <w:sz w:val="21"/>
          <w:szCs w:val="21"/>
          <w:highlight w:val="none"/>
          <w:u w:val="single"/>
        </w:rPr>
        <w:t xml:space="preserve">                     (盖章)</w:t>
      </w:r>
    </w:p>
    <w:p w14:paraId="5BEA3E93">
      <w:pPr>
        <w:spacing w:line="400" w:lineRule="exact"/>
        <w:ind w:firstLine="420" w:firstLineChars="200"/>
        <w:jc w:val="left"/>
        <w:outlineLvl w:val="2"/>
        <w:rPr>
          <w:rFonts w:ascii="仿宋_GB2312" w:eastAsia="仿宋_GB2312" w:cs="宋体" w:hAnsiTheme="minorEastAsia"/>
          <w:sz w:val="21"/>
          <w:szCs w:val="21"/>
          <w:highlight w:val="none"/>
        </w:rPr>
      </w:pPr>
    </w:p>
    <w:p w14:paraId="1C64D0C9">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授权人：</w:t>
      </w:r>
      <w:r>
        <w:rPr>
          <w:rFonts w:hint="eastAsia" w:ascii="仿宋_GB2312" w:eastAsia="仿宋_GB2312" w:cs="宋体" w:hAnsiTheme="minorEastAsia"/>
          <w:sz w:val="21"/>
          <w:szCs w:val="21"/>
          <w:highlight w:val="none"/>
          <w:u w:val="single"/>
        </w:rPr>
        <w:t xml:space="preserve">                     (签字)</w:t>
      </w:r>
    </w:p>
    <w:p w14:paraId="3D4F1291">
      <w:pPr>
        <w:spacing w:line="400" w:lineRule="exact"/>
        <w:ind w:firstLine="420" w:firstLineChars="200"/>
        <w:jc w:val="left"/>
        <w:outlineLvl w:val="2"/>
        <w:rPr>
          <w:rFonts w:ascii="仿宋_GB2312" w:eastAsia="仿宋_GB2312" w:cs="宋体" w:hAnsiTheme="minorEastAsia"/>
          <w:sz w:val="21"/>
          <w:szCs w:val="21"/>
          <w:highlight w:val="none"/>
        </w:rPr>
      </w:pPr>
    </w:p>
    <w:p w14:paraId="2732E146">
      <w:pPr>
        <w:spacing w:line="400" w:lineRule="exact"/>
        <w:ind w:firstLine="3780" w:firstLineChars="1800"/>
        <w:jc w:val="left"/>
        <w:outlineLvl w:val="2"/>
        <w:rPr>
          <w:rFonts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授权代理人：</w:t>
      </w:r>
      <w:r>
        <w:rPr>
          <w:rFonts w:hint="eastAsia" w:ascii="仿宋_GB2312" w:eastAsia="仿宋_GB2312" w:cs="宋体" w:hAnsiTheme="minorEastAsia"/>
          <w:sz w:val="21"/>
          <w:szCs w:val="21"/>
          <w:highlight w:val="none"/>
          <w:u w:val="single"/>
        </w:rPr>
        <w:t xml:space="preserve">                 (签字)</w:t>
      </w:r>
    </w:p>
    <w:p w14:paraId="52406221">
      <w:pPr>
        <w:spacing w:line="400" w:lineRule="exact"/>
        <w:ind w:firstLine="420" w:firstLineChars="200"/>
        <w:jc w:val="left"/>
        <w:outlineLvl w:val="2"/>
        <w:rPr>
          <w:rFonts w:ascii="仿宋_GB2312" w:eastAsia="仿宋_GB2312" w:cs="宋体" w:hAnsiTheme="minorEastAsia"/>
          <w:sz w:val="21"/>
          <w:szCs w:val="21"/>
          <w:highlight w:val="none"/>
        </w:rPr>
      </w:pPr>
    </w:p>
    <w:p w14:paraId="672B0D20">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日　期：</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年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日</w:t>
      </w:r>
    </w:p>
    <w:p w14:paraId="32A104A9">
      <w:pPr>
        <w:spacing w:line="360" w:lineRule="auto"/>
        <w:jc w:val="center"/>
        <w:rPr>
          <w:rFonts w:ascii="仿宋_GB2312" w:eastAsia="仿宋_GB2312" w:cs="宋体" w:hAnsiTheme="minorEastAsia"/>
          <w:w w:val="90"/>
          <w:szCs w:val="22"/>
          <w:highlight w:val="none"/>
        </w:rPr>
      </w:pPr>
    </w:p>
    <w:p w14:paraId="7961D32B">
      <w:pPr>
        <w:spacing w:line="360" w:lineRule="auto"/>
        <w:jc w:val="center"/>
        <w:rPr>
          <w:rFonts w:ascii="仿宋_GB2312" w:eastAsia="仿宋_GB2312" w:cs="宋体" w:hAnsiTheme="minorEastAsia"/>
          <w:b/>
          <w:w w:val="90"/>
          <w:sz w:val="28"/>
          <w:szCs w:val="28"/>
          <w:highlight w:val="none"/>
        </w:rPr>
      </w:pPr>
    </w:p>
    <w:p w14:paraId="7C62CC52">
      <w:pPr>
        <w:spacing w:line="360" w:lineRule="auto"/>
        <w:jc w:val="both"/>
        <w:rPr>
          <w:rFonts w:ascii="仿宋_GB2312" w:eastAsia="仿宋_GB2312" w:cs="宋体" w:hAnsiTheme="minorEastAsia"/>
          <w:highlight w:val="none"/>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5"/>
      </w:tblGrid>
      <w:tr w14:paraId="79ABF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trPr>
        <w:tc>
          <w:tcPr>
            <w:tcW w:w="3635" w:type="dxa"/>
            <w:tcBorders>
              <w:top w:val="single" w:color="auto" w:sz="4" w:space="0"/>
              <w:left w:val="single" w:color="auto" w:sz="4" w:space="0"/>
              <w:bottom w:val="single" w:color="auto" w:sz="4" w:space="0"/>
              <w:right w:val="single" w:color="auto" w:sz="4" w:space="0"/>
            </w:tcBorders>
          </w:tcPr>
          <w:p w14:paraId="66B4991B">
            <w:pPr>
              <w:pStyle w:val="308"/>
              <w:keepNext w:val="0"/>
              <w:keepLines w:val="0"/>
              <w:spacing w:beforeLines="100" w:line="360" w:lineRule="auto"/>
              <w:jc w:val="both"/>
              <w:rPr>
                <w:rFonts w:hAnsiTheme="minorEastAsia"/>
                <w:b w:val="0"/>
                <w:highlight w:val="none"/>
              </w:rPr>
            </w:pPr>
            <w:r>
              <w:rPr>
                <w:rFonts w:hint="eastAsia" w:hAnsiTheme="minorEastAsia"/>
                <w:b w:val="0"/>
                <w:highlight w:val="none"/>
              </w:rPr>
              <w:t xml:space="preserve">       </w:t>
            </w:r>
          </w:p>
          <w:p w14:paraId="56140578">
            <w:pPr>
              <w:pStyle w:val="308"/>
              <w:keepNext w:val="0"/>
              <w:keepLines w:val="0"/>
              <w:spacing w:beforeLines="100" w:line="360" w:lineRule="auto"/>
              <w:jc w:val="both"/>
              <w:rPr>
                <w:rFonts w:hAnsiTheme="minorEastAsia"/>
                <w:b w:val="0"/>
                <w:highlight w:val="none"/>
              </w:rPr>
            </w:pPr>
            <w:r>
              <w:rPr>
                <w:rFonts w:hint="eastAsia" w:hAnsiTheme="minorEastAsia"/>
                <w:b w:val="0"/>
                <w:highlight w:val="none"/>
              </w:rPr>
              <w:t xml:space="preserve">    法人身份证（扫描件）</w:t>
            </w:r>
          </w:p>
        </w:tc>
      </w:tr>
    </w:tbl>
    <w:p w14:paraId="111B896A">
      <w:pPr>
        <w:rPr>
          <w:rFonts w:ascii="仿宋_GB2312" w:eastAsia="仿宋_GB2312" w:cs="Times New Roman" w:hAnsiTheme="minorEastAsia"/>
          <w:vanish/>
          <w:sz w:val="21"/>
          <w:szCs w:val="22"/>
          <w:highlight w:val="none"/>
        </w:rPr>
      </w:pPr>
    </w:p>
    <w:tbl>
      <w:tblPr>
        <w:tblStyle w:val="35"/>
        <w:tblpPr w:leftFromText="180" w:rightFromText="180" w:vertAnchor="text" w:horzAnchor="page" w:tblpX="6134" w:tblpY="-20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0"/>
      </w:tblGrid>
      <w:tr w14:paraId="2F202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1" w:hRule="atLeast"/>
        </w:trPr>
        <w:tc>
          <w:tcPr>
            <w:tcW w:w="3690" w:type="dxa"/>
            <w:tcBorders>
              <w:top w:val="single" w:color="auto" w:sz="4" w:space="0"/>
              <w:left w:val="single" w:color="auto" w:sz="4" w:space="0"/>
              <w:bottom w:val="single" w:color="auto" w:sz="4" w:space="0"/>
              <w:right w:val="single" w:color="auto" w:sz="4" w:space="0"/>
            </w:tcBorders>
          </w:tcPr>
          <w:p w14:paraId="37561F3E">
            <w:pPr>
              <w:pStyle w:val="308"/>
              <w:keepNext w:val="0"/>
              <w:keepLines w:val="0"/>
              <w:spacing w:beforeLines="100" w:line="360" w:lineRule="auto"/>
              <w:jc w:val="both"/>
              <w:rPr>
                <w:rFonts w:hAnsiTheme="minorEastAsia"/>
                <w:b w:val="0"/>
                <w:highlight w:val="none"/>
              </w:rPr>
            </w:pPr>
          </w:p>
          <w:p w14:paraId="559F38D1">
            <w:pPr>
              <w:pStyle w:val="308"/>
              <w:keepNext w:val="0"/>
              <w:keepLines w:val="0"/>
              <w:spacing w:beforeLines="100" w:line="360" w:lineRule="auto"/>
              <w:jc w:val="both"/>
              <w:rPr>
                <w:rFonts w:hAnsiTheme="minorEastAsia"/>
                <w:b w:val="0"/>
                <w:highlight w:val="none"/>
              </w:rPr>
            </w:pPr>
            <w:r>
              <w:rPr>
                <w:rFonts w:hint="eastAsia" w:hAnsiTheme="minorEastAsia"/>
                <w:b w:val="0"/>
                <w:highlight w:val="none"/>
              </w:rPr>
              <w:t xml:space="preserve">  授权代理人身份证（扫描件）</w:t>
            </w:r>
          </w:p>
        </w:tc>
      </w:tr>
    </w:tbl>
    <w:p w14:paraId="46214C46">
      <w:pPr>
        <w:spacing w:line="360" w:lineRule="auto"/>
        <w:jc w:val="center"/>
        <w:rPr>
          <w:rFonts w:ascii="仿宋_GB2312" w:eastAsia="仿宋_GB2312" w:cs="宋体" w:hAnsiTheme="minorEastAsia"/>
          <w:b/>
          <w:sz w:val="32"/>
          <w:szCs w:val="32"/>
          <w:highlight w:val="none"/>
        </w:rPr>
      </w:pPr>
    </w:p>
    <w:p w14:paraId="3540841E">
      <w:pPr>
        <w:spacing w:line="360" w:lineRule="auto"/>
        <w:jc w:val="left"/>
        <w:rPr>
          <w:rFonts w:ascii="仿宋_GB2312" w:eastAsia="仿宋_GB2312" w:cs="宋体" w:hAnsiTheme="minorEastAsia"/>
          <w:b/>
          <w:sz w:val="32"/>
          <w:szCs w:val="32"/>
          <w:highlight w:val="none"/>
        </w:rPr>
      </w:pPr>
    </w:p>
    <w:p w14:paraId="1C57E8EC">
      <w:pPr>
        <w:spacing w:line="360" w:lineRule="auto"/>
        <w:jc w:val="left"/>
        <w:rPr>
          <w:rFonts w:hint="eastAsia" w:ascii="仿宋_GB2312" w:eastAsia="仿宋_GB2312" w:cs="宋体" w:hAnsiTheme="minorEastAsia"/>
          <w:b/>
          <w:w w:val="90"/>
          <w:highlight w:val="none"/>
          <w:lang w:val="en-US" w:eastAsia="zh-CN"/>
        </w:rPr>
      </w:pPr>
    </w:p>
    <w:p w14:paraId="1CE1029B">
      <w:pPr>
        <w:spacing w:line="360" w:lineRule="auto"/>
        <w:jc w:val="left"/>
        <w:rPr>
          <w:rFonts w:hint="eastAsia" w:ascii="仿宋_GB2312" w:eastAsia="仿宋_GB2312" w:cs="宋体" w:hAnsiTheme="minorEastAsia"/>
          <w:b/>
          <w:w w:val="90"/>
          <w:highlight w:val="none"/>
          <w:lang w:val="en-US" w:eastAsia="zh-CN"/>
        </w:rPr>
      </w:pPr>
    </w:p>
    <w:p w14:paraId="2A0AD9F3">
      <w:pPr>
        <w:spacing w:line="360" w:lineRule="auto"/>
        <w:jc w:val="left"/>
        <w:rPr>
          <w:rFonts w:hint="eastAsia" w:ascii="仿宋_GB2312" w:eastAsia="仿宋_GB2312" w:cs="宋体" w:hAnsiTheme="minorEastAsia"/>
          <w:b/>
          <w:w w:val="90"/>
          <w:highlight w:val="none"/>
          <w:lang w:val="en-US" w:eastAsia="zh-CN"/>
        </w:rPr>
      </w:pPr>
    </w:p>
    <w:p w14:paraId="57E2D869">
      <w:pPr>
        <w:spacing w:line="360" w:lineRule="auto"/>
        <w:jc w:val="left"/>
        <w:rPr>
          <w:rFonts w:hint="eastAsia" w:ascii="仿宋_GB2312" w:eastAsia="仿宋_GB2312" w:cs="宋体" w:hAnsiTheme="minorEastAsia"/>
          <w:b/>
          <w:w w:val="90"/>
          <w:highlight w:val="none"/>
          <w:lang w:val="en-US" w:eastAsia="zh-CN"/>
        </w:rPr>
      </w:pPr>
    </w:p>
    <w:p w14:paraId="47A0B8A3">
      <w:pPr>
        <w:spacing w:line="360" w:lineRule="auto"/>
        <w:jc w:val="left"/>
        <w:rPr>
          <w:rFonts w:hint="eastAsia" w:ascii="仿宋_GB2312" w:eastAsia="仿宋_GB2312" w:cs="宋体" w:hAnsiTheme="minorEastAsia"/>
          <w:b/>
          <w:w w:val="90"/>
          <w:highlight w:val="none"/>
          <w:lang w:val="en-US" w:eastAsia="zh-CN"/>
        </w:rPr>
      </w:pPr>
    </w:p>
    <w:p w14:paraId="7573BE12">
      <w:pPr>
        <w:spacing w:line="360" w:lineRule="auto"/>
        <w:jc w:val="left"/>
        <w:rPr>
          <w:rFonts w:hint="eastAsia" w:ascii="仿宋_GB2312" w:eastAsia="仿宋_GB2312" w:cs="宋体" w:hAnsiTheme="minorEastAsia"/>
          <w:b/>
          <w:w w:val="90"/>
          <w:highlight w:val="none"/>
          <w:lang w:val="en-US" w:eastAsia="zh-CN"/>
        </w:rPr>
      </w:pPr>
    </w:p>
    <w:p w14:paraId="197CB942">
      <w:pPr>
        <w:spacing w:line="360" w:lineRule="auto"/>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lang w:val="en-US" w:eastAsia="zh-CN"/>
        </w:rPr>
        <w:t>5</w:t>
      </w:r>
      <w:r>
        <w:rPr>
          <w:rFonts w:ascii="仿宋_GB2312" w:eastAsia="仿宋_GB2312" w:cs="宋体" w:hAnsiTheme="minorEastAsia"/>
          <w:b/>
          <w:w w:val="90"/>
          <w:highlight w:val="none"/>
        </w:rPr>
        <w:t>.</w:t>
      </w:r>
    </w:p>
    <w:p w14:paraId="1299EAC1">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投标保证金（复印件加盖公章）</w:t>
      </w:r>
    </w:p>
    <w:p w14:paraId="14570C6A">
      <w:pPr>
        <w:spacing w:line="360" w:lineRule="auto"/>
        <w:jc w:val="left"/>
        <w:rPr>
          <w:rFonts w:ascii="仿宋_GB2312" w:eastAsia="仿宋_GB2312" w:cs="宋体" w:hAnsiTheme="minorEastAsia"/>
          <w:b/>
          <w:sz w:val="28"/>
          <w:szCs w:val="28"/>
          <w:highlight w:val="none"/>
        </w:rPr>
      </w:pPr>
    </w:p>
    <w:p w14:paraId="19C923CB">
      <w:pPr>
        <w:spacing w:line="360" w:lineRule="auto"/>
        <w:jc w:val="left"/>
        <w:rPr>
          <w:rFonts w:ascii="仿宋_GB2312" w:eastAsia="仿宋_GB2312" w:cs="宋体" w:hAnsiTheme="minorEastAsia"/>
          <w:b/>
          <w:sz w:val="28"/>
          <w:szCs w:val="28"/>
          <w:highlight w:val="none"/>
        </w:rPr>
      </w:pPr>
    </w:p>
    <w:p w14:paraId="7FC70A36">
      <w:pPr>
        <w:spacing w:line="360" w:lineRule="auto"/>
        <w:jc w:val="left"/>
        <w:rPr>
          <w:rFonts w:ascii="仿宋_GB2312" w:eastAsia="仿宋_GB2312" w:cs="宋体" w:hAnsiTheme="minorEastAsia"/>
          <w:b/>
          <w:sz w:val="28"/>
          <w:szCs w:val="28"/>
          <w:highlight w:val="none"/>
        </w:rPr>
      </w:pPr>
    </w:p>
    <w:p w14:paraId="5FB46CCC">
      <w:pPr>
        <w:spacing w:line="360" w:lineRule="auto"/>
        <w:jc w:val="left"/>
        <w:rPr>
          <w:rFonts w:ascii="仿宋_GB2312" w:eastAsia="仿宋_GB2312" w:cs="宋体" w:hAnsiTheme="minorEastAsia"/>
          <w:b/>
          <w:sz w:val="28"/>
          <w:szCs w:val="28"/>
          <w:highlight w:val="none"/>
        </w:rPr>
      </w:pPr>
    </w:p>
    <w:p w14:paraId="6E484636">
      <w:pPr>
        <w:spacing w:line="360" w:lineRule="auto"/>
        <w:jc w:val="left"/>
        <w:rPr>
          <w:rFonts w:hint="eastAsia" w:ascii="仿宋_GB2312" w:eastAsia="仿宋_GB2312" w:cs="宋体" w:hAnsiTheme="minorEastAsia"/>
          <w:b/>
          <w:w w:val="90"/>
          <w:highlight w:val="none"/>
          <w:lang w:val="en-US" w:eastAsia="zh-CN"/>
        </w:rPr>
      </w:pPr>
    </w:p>
    <w:p w14:paraId="28367E5D">
      <w:pPr>
        <w:spacing w:line="360" w:lineRule="auto"/>
        <w:jc w:val="left"/>
        <w:rPr>
          <w:rFonts w:hint="eastAsia" w:ascii="仿宋_GB2312" w:eastAsia="仿宋_GB2312" w:cs="宋体" w:hAnsiTheme="minorEastAsia"/>
          <w:b/>
          <w:w w:val="90"/>
          <w:highlight w:val="none"/>
          <w:lang w:val="en-US" w:eastAsia="zh-CN"/>
        </w:rPr>
      </w:pPr>
    </w:p>
    <w:p w14:paraId="04D4AAAE">
      <w:pPr>
        <w:spacing w:line="360" w:lineRule="auto"/>
        <w:jc w:val="left"/>
        <w:rPr>
          <w:rFonts w:hint="eastAsia" w:ascii="仿宋_GB2312" w:eastAsia="仿宋_GB2312" w:cs="宋体" w:hAnsiTheme="minorEastAsia"/>
          <w:b/>
          <w:w w:val="90"/>
          <w:highlight w:val="none"/>
          <w:lang w:val="en-US" w:eastAsia="zh-CN"/>
        </w:rPr>
      </w:pPr>
    </w:p>
    <w:p w14:paraId="79ACAAA5">
      <w:pPr>
        <w:spacing w:line="360" w:lineRule="auto"/>
        <w:jc w:val="left"/>
        <w:rPr>
          <w:rFonts w:hint="eastAsia" w:ascii="仿宋_GB2312" w:eastAsia="仿宋_GB2312" w:cs="宋体" w:hAnsiTheme="minorEastAsia"/>
          <w:b/>
          <w:w w:val="90"/>
          <w:highlight w:val="none"/>
          <w:lang w:val="en-US" w:eastAsia="zh-CN"/>
        </w:rPr>
      </w:pPr>
    </w:p>
    <w:p w14:paraId="71235279">
      <w:pPr>
        <w:spacing w:line="360" w:lineRule="auto"/>
        <w:jc w:val="left"/>
        <w:rPr>
          <w:rFonts w:hint="eastAsia" w:ascii="仿宋_GB2312" w:eastAsia="仿宋_GB2312" w:cs="宋体" w:hAnsiTheme="minorEastAsia"/>
          <w:b/>
          <w:w w:val="90"/>
          <w:highlight w:val="none"/>
          <w:lang w:val="en-US" w:eastAsia="zh-CN"/>
        </w:rPr>
      </w:pPr>
    </w:p>
    <w:p w14:paraId="419AE99B">
      <w:pPr>
        <w:spacing w:line="360" w:lineRule="auto"/>
        <w:jc w:val="left"/>
        <w:rPr>
          <w:rFonts w:hint="eastAsia" w:ascii="仿宋_GB2312" w:eastAsia="仿宋_GB2312" w:cs="宋体" w:hAnsiTheme="minorEastAsia"/>
          <w:b/>
          <w:w w:val="90"/>
          <w:highlight w:val="none"/>
          <w:lang w:val="en-US" w:eastAsia="zh-CN"/>
        </w:rPr>
      </w:pPr>
    </w:p>
    <w:p w14:paraId="12A2711E">
      <w:pPr>
        <w:spacing w:line="360" w:lineRule="auto"/>
        <w:jc w:val="left"/>
        <w:rPr>
          <w:rFonts w:hint="eastAsia" w:ascii="仿宋_GB2312" w:eastAsia="仿宋_GB2312" w:cs="宋体" w:hAnsiTheme="minorEastAsia"/>
          <w:b/>
          <w:w w:val="90"/>
          <w:highlight w:val="none"/>
          <w:lang w:val="en-US" w:eastAsia="zh-CN"/>
        </w:rPr>
      </w:pPr>
    </w:p>
    <w:p w14:paraId="587B27DC">
      <w:pPr>
        <w:spacing w:line="360" w:lineRule="auto"/>
        <w:jc w:val="left"/>
        <w:rPr>
          <w:rFonts w:hint="eastAsia" w:ascii="仿宋_GB2312" w:eastAsia="仿宋_GB2312" w:cs="宋体" w:hAnsiTheme="minorEastAsia"/>
          <w:b/>
          <w:w w:val="90"/>
          <w:highlight w:val="none"/>
          <w:lang w:val="en-US" w:eastAsia="zh-CN"/>
        </w:rPr>
      </w:pPr>
    </w:p>
    <w:p w14:paraId="6C9628F7">
      <w:pPr>
        <w:spacing w:line="360" w:lineRule="auto"/>
        <w:jc w:val="left"/>
        <w:rPr>
          <w:rFonts w:hint="eastAsia" w:ascii="仿宋_GB2312" w:eastAsia="仿宋_GB2312" w:cs="宋体" w:hAnsiTheme="minorEastAsia"/>
          <w:b/>
          <w:w w:val="90"/>
          <w:highlight w:val="none"/>
          <w:lang w:val="en-US" w:eastAsia="zh-CN"/>
        </w:rPr>
      </w:pPr>
    </w:p>
    <w:p w14:paraId="0CE92604">
      <w:pPr>
        <w:spacing w:line="360" w:lineRule="auto"/>
        <w:jc w:val="left"/>
        <w:rPr>
          <w:rFonts w:hint="eastAsia" w:ascii="仿宋_GB2312" w:eastAsia="仿宋_GB2312" w:cs="宋体" w:hAnsiTheme="minorEastAsia"/>
          <w:b/>
          <w:w w:val="90"/>
          <w:highlight w:val="none"/>
          <w:lang w:val="en-US" w:eastAsia="zh-CN"/>
        </w:rPr>
      </w:pPr>
    </w:p>
    <w:p w14:paraId="0F79B023">
      <w:pPr>
        <w:spacing w:line="360" w:lineRule="auto"/>
        <w:jc w:val="left"/>
        <w:rPr>
          <w:rFonts w:hint="eastAsia" w:ascii="仿宋_GB2312" w:eastAsia="仿宋_GB2312" w:cs="宋体" w:hAnsiTheme="minorEastAsia"/>
          <w:b/>
          <w:w w:val="90"/>
          <w:highlight w:val="none"/>
          <w:lang w:val="en-US" w:eastAsia="zh-CN"/>
        </w:rPr>
      </w:pPr>
    </w:p>
    <w:p w14:paraId="7D28437D">
      <w:pPr>
        <w:spacing w:line="360" w:lineRule="auto"/>
        <w:jc w:val="left"/>
        <w:rPr>
          <w:rFonts w:hint="eastAsia" w:ascii="仿宋_GB2312" w:eastAsia="仿宋_GB2312" w:cs="宋体" w:hAnsiTheme="minorEastAsia"/>
          <w:b/>
          <w:w w:val="90"/>
          <w:highlight w:val="none"/>
          <w:lang w:val="en-US" w:eastAsia="zh-CN"/>
        </w:rPr>
      </w:pPr>
    </w:p>
    <w:p w14:paraId="5A5F8B38">
      <w:pPr>
        <w:spacing w:line="360" w:lineRule="auto"/>
        <w:jc w:val="left"/>
        <w:rPr>
          <w:rFonts w:hint="eastAsia" w:ascii="仿宋_GB2312" w:eastAsia="仿宋_GB2312" w:cs="宋体" w:hAnsiTheme="minorEastAsia"/>
          <w:b/>
          <w:w w:val="90"/>
          <w:highlight w:val="none"/>
          <w:lang w:val="en-US" w:eastAsia="zh-CN"/>
        </w:rPr>
      </w:pPr>
    </w:p>
    <w:p w14:paraId="4218F16D">
      <w:pPr>
        <w:spacing w:line="360" w:lineRule="auto"/>
        <w:jc w:val="left"/>
        <w:rPr>
          <w:rFonts w:hint="eastAsia" w:ascii="仿宋_GB2312" w:eastAsia="仿宋_GB2312" w:cs="宋体" w:hAnsiTheme="minorEastAsia"/>
          <w:b/>
          <w:w w:val="90"/>
          <w:highlight w:val="none"/>
          <w:lang w:val="en-US" w:eastAsia="zh-CN"/>
        </w:rPr>
      </w:pPr>
    </w:p>
    <w:p w14:paraId="2F74D41A">
      <w:pPr>
        <w:spacing w:line="360" w:lineRule="auto"/>
        <w:jc w:val="left"/>
        <w:rPr>
          <w:rFonts w:hint="eastAsia" w:ascii="仿宋_GB2312" w:eastAsia="仿宋_GB2312" w:cs="宋体" w:hAnsiTheme="minorEastAsia"/>
          <w:b/>
          <w:w w:val="90"/>
          <w:highlight w:val="none"/>
          <w:lang w:val="en-US" w:eastAsia="zh-CN"/>
        </w:rPr>
      </w:pPr>
    </w:p>
    <w:p w14:paraId="07080F5A">
      <w:pPr>
        <w:spacing w:line="360" w:lineRule="auto"/>
        <w:jc w:val="left"/>
        <w:rPr>
          <w:rFonts w:hint="eastAsia" w:ascii="仿宋_GB2312" w:eastAsia="仿宋_GB2312" w:cs="宋体" w:hAnsiTheme="minorEastAsia"/>
          <w:b/>
          <w:w w:val="90"/>
          <w:highlight w:val="none"/>
          <w:lang w:val="en-US" w:eastAsia="zh-CN"/>
        </w:rPr>
      </w:pPr>
    </w:p>
    <w:p w14:paraId="7CF86744">
      <w:pPr>
        <w:spacing w:line="360" w:lineRule="auto"/>
        <w:jc w:val="left"/>
        <w:rPr>
          <w:rFonts w:hint="eastAsia" w:ascii="仿宋_GB2312" w:eastAsia="仿宋_GB2312" w:cs="宋体" w:hAnsiTheme="minorEastAsia"/>
          <w:b/>
          <w:w w:val="90"/>
          <w:highlight w:val="none"/>
          <w:lang w:val="en-US" w:eastAsia="zh-CN"/>
        </w:rPr>
      </w:pPr>
    </w:p>
    <w:p w14:paraId="7744EBAD">
      <w:pPr>
        <w:spacing w:line="360" w:lineRule="auto"/>
        <w:jc w:val="left"/>
        <w:rPr>
          <w:rFonts w:hint="eastAsia" w:ascii="仿宋_GB2312" w:eastAsia="仿宋_GB2312" w:cs="宋体" w:hAnsiTheme="minorEastAsia"/>
          <w:b/>
          <w:w w:val="90"/>
          <w:highlight w:val="none"/>
          <w:lang w:val="en-US" w:eastAsia="zh-CN"/>
        </w:rPr>
      </w:pPr>
    </w:p>
    <w:p w14:paraId="05A29DDE">
      <w:pPr>
        <w:spacing w:line="360" w:lineRule="auto"/>
        <w:jc w:val="left"/>
        <w:rPr>
          <w:rFonts w:hint="eastAsia" w:ascii="仿宋_GB2312" w:eastAsia="仿宋_GB2312" w:cs="宋体" w:hAnsiTheme="minorEastAsia"/>
          <w:b/>
          <w:w w:val="90"/>
          <w:highlight w:val="none"/>
          <w:lang w:val="en-US" w:eastAsia="zh-CN"/>
        </w:rPr>
      </w:pPr>
    </w:p>
    <w:p w14:paraId="05B7CD2E">
      <w:pPr>
        <w:spacing w:line="360" w:lineRule="auto"/>
        <w:jc w:val="left"/>
        <w:rPr>
          <w:rFonts w:hint="eastAsia" w:ascii="仿宋_GB2312" w:eastAsia="仿宋_GB2312" w:cs="宋体" w:hAnsiTheme="minorEastAsia"/>
          <w:b/>
          <w:w w:val="90"/>
          <w:highlight w:val="none"/>
          <w:lang w:val="en-US" w:eastAsia="zh-CN"/>
        </w:rPr>
      </w:pPr>
    </w:p>
    <w:p w14:paraId="5A7B9D6C">
      <w:pPr>
        <w:spacing w:line="360" w:lineRule="auto"/>
        <w:jc w:val="left"/>
        <w:rPr>
          <w:rFonts w:hint="eastAsia" w:ascii="仿宋_GB2312" w:eastAsia="仿宋_GB2312" w:cs="宋体" w:hAnsiTheme="minorEastAsia"/>
          <w:b/>
          <w:w w:val="90"/>
          <w:highlight w:val="none"/>
          <w:lang w:val="en-US" w:eastAsia="zh-CN"/>
        </w:rPr>
      </w:pPr>
    </w:p>
    <w:p w14:paraId="0FD89DA6">
      <w:pPr>
        <w:spacing w:line="360" w:lineRule="auto"/>
        <w:jc w:val="left"/>
        <w:rPr>
          <w:rFonts w:hint="eastAsia" w:ascii="仿宋_GB2312" w:eastAsia="仿宋_GB2312" w:cs="宋体" w:hAnsiTheme="minorEastAsia"/>
          <w:b/>
          <w:w w:val="90"/>
          <w:highlight w:val="none"/>
          <w:lang w:val="en-US" w:eastAsia="zh-CN"/>
        </w:rPr>
      </w:pPr>
    </w:p>
    <w:p w14:paraId="2D3B722E">
      <w:pPr>
        <w:spacing w:line="360" w:lineRule="auto"/>
        <w:jc w:val="left"/>
        <w:rPr>
          <w:rFonts w:hint="eastAsia" w:ascii="仿宋_GB2312" w:eastAsia="仿宋_GB2312" w:cs="宋体" w:hAnsiTheme="minorEastAsia"/>
          <w:b/>
          <w:w w:val="90"/>
          <w:highlight w:val="none"/>
          <w:lang w:val="en-US" w:eastAsia="zh-CN"/>
        </w:rPr>
      </w:pPr>
    </w:p>
    <w:p w14:paraId="641BAF0E">
      <w:pPr>
        <w:spacing w:line="360" w:lineRule="auto"/>
        <w:jc w:val="left"/>
        <w:rPr>
          <w:rFonts w:hint="eastAsia" w:ascii="仿宋_GB2312" w:eastAsia="仿宋_GB2312" w:cs="宋体" w:hAnsiTheme="minorEastAsia"/>
          <w:b/>
          <w:w w:val="90"/>
          <w:highlight w:val="none"/>
          <w:lang w:val="en-US" w:eastAsia="zh-CN"/>
        </w:rPr>
      </w:pPr>
    </w:p>
    <w:p w14:paraId="753F04B7">
      <w:pPr>
        <w:spacing w:line="360" w:lineRule="auto"/>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lang w:val="en-US" w:eastAsia="zh-CN"/>
        </w:rPr>
        <w:t>6</w:t>
      </w:r>
      <w:r>
        <w:rPr>
          <w:rFonts w:ascii="仿宋_GB2312" w:eastAsia="仿宋_GB2312" w:cs="宋体" w:hAnsiTheme="minorEastAsia"/>
          <w:b/>
          <w:w w:val="90"/>
          <w:highlight w:val="none"/>
        </w:rPr>
        <w:t>.</w:t>
      </w:r>
    </w:p>
    <w:p w14:paraId="72BE8510">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商务条款和技术条款响应偏差表</w:t>
      </w:r>
    </w:p>
    <w:p w14:paraId="436D6C63">
      <w:pPr>
        <w:widowControl/>
        <w:jc w:val="center"/>
        <w:rPr>
          <w:rFonts w:hint="eastAsia" w:ascii="仿宋_GB2312" w:hAnsi="华文仿宋" w:eastAsia="仿宋_GB2312" w:cs="Times New Roman"/>
          <w:highlight w:val="none"/>
        </w:rPr>
      </w:pPr>
      <w:r>
        <w:rPr>
          <w:rFonts w:hint="eastAsia" w:ascii="仿宋_GB2312" w:hAnsi="华文仿宋" w:eastAsia="仿宋_GB2312"/>
          <w:highlight w:val="none"/>
        </w:rPr>
        <w:t>商务条款响应偏差表</w:t>
      </w:r>
    </w:p>
    <w:tbl>
      <w:tblPr>
        <w:tblStyle w:val="35"/>
        <w:tblW w:w="0" w:type="auto"/>
        <w:tblInd w:w="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73"/>
        <w:gridCol w:w="1418"/>
        <w:gridCol w:w="2410"/>
        <w:gridCol w:w="2409"/>
        <w:gridCol w:w="1910"/>
      </w:tblGrid>
      <w:tr w14:paraId="6FAB5C3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46" w:hRule="atLeast"/>
        </w:trPr>
        <w:tc>
          <w:tcPr>
            <w:tcW w:w="673" w:type="dxa"/>
            <w:tcBorders>
              <w:top w:val="double" w:color="000000" w:sz="6" w:space="0"/>
            </w:tcBorders>
            <w:vAlign w:val="center"/>
          </w:tcPr>
          <w:p w14:paraId="4BB65913">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序号</w:t>
            </w:r>
          </w:p>
        </w:tc>
        <w:tc>
          <w:tcPr>
            <w:tcW w:w="1418" w:type="dxa"/>
            <w:tcBorders>
              <w:top w:val="double" w:color="000000" w:sz="6" w:space="0"/>
            </w:tcBorders>
            <w:vAlign w:val="center"/>
          </w:tcPr>
          <w:p w14:paraId="0749877F">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w:t>
            </w:r>
          </w:p>
          <w:p w14:paraId="241AB9DC">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条目号</w:t>
            </w:r>
          </w:p>
        </w:tc>
        <w:tc>
          <w:tcPr>
            <w:tcW w:w="2410" w:type="dxa"/>
            <w:tcBorders>
              <w:top w:val="double" w:color="000000" w:sz="6" w:space="0"/>
            </w:tcBorders>
            <w:vAlign w:val="center"/>
          </w:tcPr>
          <w:p w14:paraId="51D7F69B">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招标文件商务条款</w:t>
            </w:r>
          </w:p>
        </w:tc>
        <w:tc>
          <w:tcPr>
            <w:tcW w:w="2409" w:type="dxa"/>
            <w:tcBorders>
              <w:top w:val="double" w:color="000000" w:sz="6" w:space="0"/>
            </w:tcBorders>
            <w:vAlign w:val="center"/>
          </w:tcPr>
          <w:p w14:paraId="2A3BED05">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投标文件商务条款</w:t>
            </w:r>
          </w:p>
        </w:tc>
        <w:tc>
          <w:tcPr>
            <w:tcW w:w="1910" w:type="dxa"/>
            <w:tcBorders>
              <w:top w:val="double" w:color="000000" w:sz="6" w:space="0"/>
            </w:tcBorders>
            <w:vAlign w:val="center"/>
          </w:tcPr>
          <w:p w14:paraId="70481618">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说 明</w:t>
            </w:r>
          </w:p>
        </w:tc>
      </w:tr>
      <w:tr w14:paraId="103AA44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8" w:hRule="atLeast"/>
        </w:trPr>
        <w:tc>
          <w:tcPr>
            <w:tcW w:w="673" w:type="dxa"/>
            <w:vAlign w:val="center"/>
          </w:tcPr>
          <w:p w14:paraId="129A9201">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1</w:t>
            </w:r>
          </w:p>
        </w:tc>
        <w:tc>
          <w:tcPr>
            <w:tcW w:w="1418" w:type="dxa"/>
            <w:vAlign w:val="center"/>
          </w:tcPr>
          <w:p w14:paraId="12983AB2">
            <w:pPr>
              <w:jc w:val="center"/>
              <w:rPr>
                <w:rFonts w:hint="eastAsia" w:ascii="仿宋_GB2312" w:hAnsi="华文仿宋" w:eastAsia="仿宋_GB2312" w:cs="Times New Roman"/>
                <w:sz w:val="21"/>
                <w:szCs w:val="21"/>
                <w:highlight w:val="none"/>
              </w:rPr>
            </w:pPr>
          </w:p>
        </w:tc>
        <w:tc>
          <w:tcPr>
            <w:tcW w:w="2410" w:type="dxa"/>
            <w:vAlign w:val="center"/>
          </w:tcPr>
          <w:p w14:paraId="71AD6EB3">
            <w:pPr>
              <w:jc w:val="center"/>
              <w:rPr>
                <w:rFonts w:hint="eastAsia" w:ascii="仿宋_GB2312" w:hAnsi="华文仿宋" w:eastAsia="仿宋_GB2312" w:cs="Times New Roman"/>
                <w:sz w:val="21"/>
                <w:szCs w:val="21"/>
                <w:highlight w:val="none"/>
              </w:rPr>
            </w:pPr>
          </w:p>
        </w:tc>
        <w:tc>
          <w:tcPr>
            <w:tcW w:w="2409" w:type="dxa"/>
            <w:vAlign w:val="center"/>
          </w:tcPr>
          <w:p w14:paraId="103C7363">
            <w:pPr>
              <w:jc w:val="center"/>
              <w:rPr>
                <w:rFonts w:hint="eastAsia" w:ascii="仿宋_GB2312" w:hAnsi="华文仿宋" w:eastAsia="仿宋_GB2312" w:cs="Times New Roman"/>
                <w:sz w:val="21"/>
                <w:szCs w:val="21"/>
                <w:highlight w:val="none"/>
              </w:rPr>
            </w:pPr>
          </w:p>
        </w:tc>
        <w:tc>
          <w:tcPr>
            <w:tcW w:w="1910" w:type="dxa"/>
            <w:vAlign w:val="center"/>
          </w:tcPr>
          <w:p w14:paraId="56CAD933">
            <w:pPr>
              <w:jc w:val="center"/>
              <w:rPr>
                <w:rFonts w:hint="eastAsia" w:ascii="仿宋_GB2312" w:hAnsi="华文仿宋" w:eastAsia="仿宋_GB2312" w:cs="Times New Roman"/>
                <w:sz w:val="21"/>
                <w:szCs w:val="21"/>
                <w:highlight w:val="none"/>
              </w:rPr>
            </w:pPr>
          </w:p>
        </w:tc>
      </w:tr>
      <w:tr w14:paraId="591EE26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5" w:hRule="atLeast"/>
        </w:trPr>
        <w:tc>
          <w:tcPr>
            <w:tcW w:w="673" w:type="dxa"/>
            <w:vAlign w:val="center"/>
          </w:tcPr>
          <w:p w14:paraId="7FC0BE4E">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2</w:t>
            </w:r>
          </w:p>
        </w:tc>
        <w:tc>
          <w:tcPr>
            <w:tcW w:w="1418" w:type="dxa"/>
            <w:vAlign w:val="center"/>
          </w:tcPr>
          <w:p w14:paraId="2A8CB375">
            <w:pPr>
              <w:jc w:val="center"/>
              <w:rPr>
                <w:rFonts w:hint="eastAsia" w:ascii="仿宋_GB2312" w:hAnsi="华文仿宋" w:eastAsia="仿宋_GB2312" w:cs="Times New Roman"/>
                <w:sz w:val="21"/>
                <w:szCs w:val="21"/>
                <w:highlight w:val="none"/>
              </w:rPr>
            </w:pPr>
          </w:p>
        </w:tc>
        <w:tc>
          <w:tcPr>
            <w:tcW w:w="2410" w:type="dxa"/>
            <w:vAlign w:val="center"/>
          </w:tcPr>
          <w:p w14:paraId="2E39EA67">
            <w:pPr>
              <w:jc w:val="center"/>
              <w:rPr>
                <w:rFonts w:hint="eastAsia" w:ascii="仿宋_GB2312" w:hAnsi="华文仿宋" w:eastAsia="仿宋_GB2312" w:cs="Times New Roman"/>
                <w:sz w:val="21"/>
                <w:szCs w:val="21"/>
                <w:highlight w:val="none"/>
              </w:rPr>
            </w:pPr>
          </w:p>
        </w:tc>
        <w:tc>
          <w:tcPr>
            <w:tcW w:w="2409" w:type="dxa"/>
            <w:vAlign w:val="center"/>
          </w:tcPr>
          <w:p w14:paraId="39400D37">
            <w:pPr>
              <w:jc w:val="center"/>
              <w:rPr>
                <w:rFonts w:hint="eastAsia" w:ascii="仿宋_GB2312" w:hAnsi="华文仿宋" w:eastAsia="仿宋_GB2312" w:cs="Times New Roman"/>
                <w:sz w:val="21"/>
                <w:szCs w:val="21"/>
                <w:highlight w:val="none"/>
              </w:rPr>
            </w:pPr>
          </w:p>
        </w:tc>
        <w:tc>
          <w:tcPr>
            <w:tcW w:w="1910" w:type="dxa"/>
            <w:vAlign w:val="center"/>
          </w:tcPr>
          <w:p w14:paraId="10605B16">
            <w:pPr>
              <w:jc w:val="center"/>
              <w:rPr>
                <w:rFonts w:hint="eastAsia" w:ascii="仿宋_GB2312" w:hAnsi="华文仿宋" w:eastAsia="仿宋_GB2312" w:cs="Times New Roman"/>
                <w:sz w:val="21"/>
                <w:szCs w:val="21"/>
                <w:highlight w:val="none"/>
              </w:rPr>
            </w:pPr>
          </w:p>
        </w:tc>
      </w:tr>
      <w:tr w14:paraId="0E06D90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0" w:hRule="atLeast"/>
        </w:trPr>
        <w:tc>
          <w:tcPr>
            <w:tcW w:w="673" w:type="dxa"/>
            <w:vAlign w:val="center"/>
          </w:tcPr>
          <w:p w14:paraId="70F4C1B1">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3</w:t>
            </w:r>
          </w:p>
        </w:tc>
        <w:tc>
          <w:tcPr>
            <w:tcW w:w="1418" w:type="dxa"/>
            <w:vAlign w:val="center"/>
          </w:tcPr>
          <w:p w14:paraId="664139C1">
            <w:pPr>
              <w:jc w:val="center"/>
              <w:rPr>
                <w:rFonts w:hint="eastAsia" w:ascii="仿宋_GB2312" w:hAnsi="华文仿宋" w:eastAsia="仿宋_GB2312" w:cs="Times New Roman"/>
                <w:sz w:val="21"/>
                <w:szCs w:val="21"/>
                <w:highlight w:val="none"/>
              </w:rPr>
            </w:pPr>
          </w:p>
        </w:tc>
        <w:tc>
          <w:tcPr>
            <w:tcW w:w="2410" w:type="dxa"/>
            <w:vAlign w:val="center"/>
          </w:tcPr>
          <w:p w14:paraId="4BF688DB">
            <w:pPr>
              <w:jc w:val="center"/>
              <w:rPr>
                <w:rFonts w:hint="eastAsia" w:ascii="仿宋_GB2312" w:hAnsi="华文仿宋" w:eastAsia="仿宋_GB2312" w:cs="Times New Roman"/>
                <w:sz w:val="21"/>
                <w:szCs w:val="21"/>
                <w:highlight w:val="none"/>
              </w:rPr>
            </w:pPr>
          </w:p>
        </w:tc>
        <w:tc>
          <w:tcPr>
            <w:tcW w:w="2409" w:type="dxa"/>
            <w:vAlign w:val="center"/>
          </w:tcPr>
          <w:p w14:paraId="76FEDDE4">
            <w:pPr>
              <w:jc w:val="center"/>
              <w:rPr>
                <w:rFonts w:hint="eastAsia" w:ascii="仿宋_GB2312" w:hAnsi="华文仿宋" w:eastAsia="仿宋_GB2312" w:cs="Times New Roman"/>
                <w:sz w:val="21"/>
                <w:szCs w:val="21"/>
                <w:highlight w:val="none"/>
              </w:rPr>
            </w:pPr>
          </w:p>
        </w:tc>
        <w:tc>
          <w:tcPr>
            <w:tcW w:w="1910" w:type="dxa"/>
            <w:vAlign w:val="center"/>
          </w:tcPr>
          <w:p w14:paraId="64AB697B">
            <w:pPr>
              <w:jc w:val="center"/>
              <w:rPr>
                <w:rFonts w:hint="eastAsia" w:ascii="仿宋_GB2312" w:hAnsi="华文仿宋" w:eastAsia="仿宋_GB2312" w:cs="Times New Roman"/>
                <w:sz w:val="21"/>
                <w:szCs w:val="21"/>
                <w:highlight w:val="none"/>
              </w:rPr>
            </w:pPr>
          </w:p>
        </w:tc>
      </w:tr>
      <w:tr w14:paraId="124C75E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7" w:hRule="atLeast"/>
        </w:trPr>
        <w:tc>
          <w:tcPr>
            <w:tcW w:w="673" w:type="dxa"/>
            <w:vAlign w:val="center"/>
          </w:tcPr>
          <w:p w14:paraId="3F364219">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4</w:t>
            </w:r>
          </w:p>
        </w:tc>
        <w:tc>
          <w:tcPr>
            <w:tcW w:w="1418" w:type="dxa"/>
            <w:vAlign w:val="center"/>
          </w:tcPr>
          <w:p w14:paraId="6CE4BD27">
            <w:pPr>
              <w:jc w:val="center"/>
              <w:rPr>
                <w:rFonts w:hint="eastAsia" w:ascii="仿宋_GB2312" w:hAnsi="华文仿宋" w:eastAsia="仿宋_GB2312" w:cs="Times New Roman"/>
                <w:sz w:val="21"/>
                <w:szCs w:val="21"/>
                <w:highlight w:val="none"/>
              </w:rPr>
            </w:pPr>
          </w:p>
        </w:tc>
        <w:tc>
          <w:tcPr>
            <w:tcW w:w="2410" w:type="dxa"/>
            <w:vAlign w:val="center"/>
          </w:tcPr>
          <w:p w14:paraId="07A7F097">
            <w:pPr>
              <w:jc w:val="center"/>
              <w:rPr>
                <w:rFonts w:hint="eastAsia" w:ascii="仿宋_GB2312" w:hAnsi="华文仿宋" w:eastAsia="仿宋_GB2312" w:cs="Times New Roman"/>
                <w:sz w:val="21"/>
                <w:szCs w:val="21"/>
                <w:highlight w:val="none"/>
              </w:rPr>
            </w:pPr>
          </w:p>
        </w:tc>
        <w:tc>
          <w:tcPr>
            <w:tcW w:w="2409" w:type="dxa"/>
            <w:vAlign w:val="center"/>
          </w:tcPr>
          <w:p w14:paraId="7553E6CD">
            <w:pPr>
              <w:jc w:val="center"/>
              <w:rPr>
                <w:rFonts w:hint="eastAsia" w:ascii="仿宋_GB2312" w:hAnsi="华文仿宋" w:eastAsia="仿宋_GB2312" w:cs="Times New Roman"/>
                <w:sz w:val="21"/>
                <w:szCs w:val="21"/>
                <w:highlight w:val="none"/>
              </w:rPr>
            </w:pPr>
          </w:p>
        </w:tc>
        <w:tc>
          <w:tcPr>
            <w:tcW w:w="1910" w:type="dxa"/>
            <w:vAlign w:val="center"/>
          </w:tcPr>
          <w:p w14:paraId="7145BD8E">
            <w:pPr>
              <w:jc w:val="center"/>
              <w:rPr>
                <w:rFonts w:hint="eastAsia" w:ascii="仿宋_GB2312" w:hAnsi="华文仿宋" w:eastAsia="仿宋_GB2312" w:cs="Times New Roman"/>
                <w:sz w:val="21"/>
                <w:szCs w:val="21"/>
                <w:highlight w:val="none"/>
              </w:rPr>
            </w:pPr>
          </w:p>
        </w:tc>
      </w:tr>
      <w:tr w14:paraId="30B77DF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37" w:hRule="atLeast"/>
        </w:trPr>
        <w:tc>
          <w:tcPr>
            <w:tcW w:w="673" w:type="dxa"/>
            <w:vAlign w:val="center"/>
          </w:tcPr>
          <w:p w14:paraId="47AD576D">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5</w:t>
            </w:r>
          </w:p>
        </w:tc>
        <w:tc>
          <w:tcPr>
            <w:tcW w:w="1418" w:type="dxa"/>
            <w:vAlign w:val="center"/>
          </w:tcPr>
          <w:p w14:paraId="64A52DD2">
            <w:pPr>
              <w:jc w:val="center"/>
              <w:rPr>
                <w:rFonts w:hint="eastAsia" w:ascii="仿宋_GB2312" w:hAnsi="华文仿宋" w:eastAsia="仿宋_GB2312" w:cs="Times New Roman"/>
                <w:sz w:val="21"/>
                <w:szCs w:val="21"/>
                <w:highlight w:val="none"/>
              </w:rPr>
            </w:pPr>
          </w:p>
        </w:tc>
        <w:tc>
          <w:tcPr>
            <w:tcW w:w="2410" w:type="dxa"/>
            <w:vAlign w:val="center"/>
          </w:tcPr>
          <w:p w14:paraId="0E502A92">
            <w:pPr>
              <w:jc w:val="center"/>
              <w:rPr>
                <w:rFonts w:hint="eastAsia" w:ascii="仿宋_GB2312" w:hAnsi="华文仿宋" w:eastAsia="仿宋_GB2312" w:cs="Times New Roman"/>
                <w:sz w:val="21"/>
                <w:szCs w:val="21"/>
                <w:highlight w:val="none"/>
              </w:rPr>
            </w:pPr>
          </w:p>
        </w:tc>
        <w:tc>
          <w:tcPr>
            <w:tcW w:w="2409" w:type="dxa"/>
            <w:vAlign w:val="center"/>
          </w:tcPr>
          <w:p w14:paraId="4BFA1ADA">
            <w:pPr>
              <w:jc w:val="center"/>
              <w:rPr>
                <w:rFonts w:hint="eastAsia" w:ascii="仿宋_GB2312" w:hAnsi="华文仿宋" w:eastAsia="仿宋_GB2312" w:cs="Times New Roman"/>
                <w:sz w:val="21"/>
                <w:szCs w:val="21"/>
                <w:highlight w:val="none"/>
              </w:rPr>
            </w:pPr>
          </w:p>
        </w:tc>
        <w:tc>
          <w:tcPr>
            <w:tcW w:w="1910" w:type="dxa"/>
            <w:vAlign w:val="center"/>
          </w:tcPr>
          <w:p w14:paraId="25845962">
            <w:pPr>
              <w:jc w:val="center"/>
              <w:rPr>
                <w:rFonts w:hint="eastAsia" w:ascii="仿宋_GB2312" w:hAnsi="华文仿宋" w:eastAsia="仿宋_GB2312" w:cs="Times New Roman"/>
                <w:sz w:val="21"/>
                <w:szCs w:val="21"/>
                <w:highlight w:val="none"/>
              </w:rPr>
            </w:pPr>
          </w:p>
        </w:tc>
      </w:tr>
    </w:tbl>
    <w:p w14:paraId="3497CEA7">
      <w:pPr>
        <w:outlineLvl w:val="1"/>
        <w:rPr>
          <w:rFonts w:hint="eastAsia" w:ascii="仿宋_GB2312" w:hAnsi="华文仿宋" w:eastAsia="仿宋_GB2312" w:cs="Times New Roman"/>
          <w:highlight w:val="none"/>
        </w:rPr>
      </w:pPr>
    </w:p>
    <w:p w14:paraId="14FE878A">
      <w:pPr>
        <w:jc w:val="both"/>
        <w:rPr>
          <w:rFonts w:hint="eastAsia" w:ascii="仿宋_GB2312" w:hAnsi="华文仿宋" w:eastAsia="仿宋_GB2312"/>
          <w:sz w:val="21"/>
          <w:szCs w:val="21"/>
          <w:highlight w:val="none"/>
        </w:rPr>
      </w:pPr>
    </w:p>
    <w:p w14:paraId="00D39A93">
      <w:pPr>
        <w:jc w:val="center"/>
        <w:rPr>
          <w:rFonts w:hint="eastAsia" w:ascii="仿宋_GB2312" w:hAnsi="华文仿宋" w:eastAsia="仿宋_GB2312"/>
          <w:sz w:val="21"/>
          <w:szCs w:val="21"/>
          <w:highlight w:val="none"/>
        </w:rPr>
      </w:pPr>
    </w:p>
    <w:p w14:paraId="53CD97C1">
      <w:pPr>
        <w:jc w:val="center"/>
        <w:rPr>
          <w:rFonts w:hint="eastAsia" w:ascii="仿宋_GB2312" w:hAnsi="华文仿宋" w:eastAsia="仿宋_GB2312"/>
          <w:sz w:val="21"/>
          <w:szCs w:val="21"/>
          <w:highlight w:val="none"/>
        </w:rPr>
      </w:pPr>
    </w:p>
    <w:p w14:paraId="52D56B03">
      <w:pPr>
        <w:jc w:val="center"/>
        <w:rPr>
          <w:rFonts w:hint="eastAsia" w:ascii="仿宋_GB2312" w:hAnsi="华文仿宋" w:eastAsia="仿宋_GB2312" w:cs="Times New Roman"/>
          <w:highlight w:val="none"/>
        </w:rPr>
      </w:pPr>
      <w:r>
        <w:rPr>
          <w:rFonts w:hint="eastAsia" w:ascii="仿宋_GB2312" w:hAnsi="华文仿宋" w:eastAsia="仿宋_GB2312"/>
          <w:highlight w:val="none"/>
        </w:rPr>
        <w:t>技术条款响应偏差表</w:t>
      </w:r>
    </w:p>
    <w:tbl>
      <w:tblPr>
        <w:tblStyle w:val="35"/>
        <w:tblW w:w="0" w:type="auto"/>
        <w:tblInd w:w="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3"/>
        <w:gridCol w:w="1419"/>
        <w:gridCol w:w="1996"/>
        <w:gridCol w:w="2100"/>
        <w:gridCol w:w="1540"/>
        <w:gridCol w:w="1120"/>
      </w:tblGrid>
      <w:tr w14:paraId="61AF0D4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16" w:hRule="atLeast"/>
        </w:trPr>
        <w:tc>
          <w:tcPr>
            <w:tcW w:w="753" w:type="dxa"/>
            <w:tcBorders>
              <w:top w:val="double" w:color="000000" w:sz="6" w:space="0"/>
            </w:tcBorders>
            <w:vAlign w:val="center"/>
          </w:tcPr>
          <w:p w14:paraId="777E911A">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序号</w:t>
            </w:r>
          </w:p>
        </w:tc>
        <w:tc>
          <w:tcPr>
            <w:tcW w:w="1419" w:type="dxa"/>
            <w:tcBorders>
              <w:top w:val="double" w:color="000000" w:sz="6" w:space="0"/>
            </w:tcBorders>
            <w:vAlign w:val="center"/>
          </w:tcPr>
          <w:p w14:paraId="3699273A">
            <w:pPr>
              <w:ind w:firstLine="16" w:firstLineChars="8"/>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招标文件条目号</w:t>
            </w:r>
          </w:p>
        </w:tc>
        <w:tc>
          <w:tcPr>
            <w:tcW w:w="1996" w:type="dxa"/>
            <w:tcBorders>
              <w:top w:val="double" w:color="000000" w:sz="6" w:space="0"/>
            </w:tcBorders>
            <w:vAlign w:val="center"/>
          </w:tcPr>
          <w:p w14:paraId="70ACA87C">
            <w:pPr>
              <w:ind w:firstLine="16" w:firstLineChars="8"/>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招标文件技术条款</w:t>
            </w:r>
          </w:p>
        </w:tc>
        <w:tc>
          <w:tcPr>
            <w:tcW w:w="2100" w:type="dxa"/>
            <w:tcBorders>
              <w:top w:val="double" w:color="000000" w:sz="6" w:space="0"/>
            </w:tcBorders>
            <w:vAlign w:val="center"/>
          </w:tcPr>
          <w:p w14:paraId="1DF86C9F">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投标文件技术条款</w:t>
            </w:r>
          </w:p>
        </w:tc>
        <w:tc>
          <w:tcPr>
            <w:tcW w:w="1540" w:type="dxa"/>
            <w:tcBorders>
              <w:top w:val="double" w:color="000000" w:sz="6" w:space="0"/>
            </w:tcBorders>
            <w:vAlign w:val="center"/>
          </w:tcPr>
          <w:p w14:paraId="4C55DACD">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偏离</w:t>
            </w:r>
          </w:p>
        </w:tc>
        <w:tc>
          <w:tcPr>
            <w:tcW w:w="1120" w:type="dxa"/>
            <w:tcBorders>
              <w:top w:val="double" w:color="000000" w:sz="6" w:space="0"/>
            </w:tcBorders>
            <w:vAlign w:val="center"/>
          </w:tcPr>
          <w:p w14:paraId="3A9BB927">
            <w:pPr>
              <w:ind w:firstLine="25" w:firstLineChars="12"/>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说明</w:t>
            </w:r>
          </w:p>
        </w:tc>
      </w:tr>
      <w:tr w14:paraId="2F1E712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6" w:hRule="atLeast"/>
        </w:trPr>
        <w:tc>
          <w:tcPr>
            <w:tcW w:w="753" w:type="dxa"/>
            <w:vAlign w:val="center"/>
          </w:tcPr>
          <w:p w14:paraId="4010737A">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1</w:t>
            </w:r>
          </w:p>
        </w:tc>
        <w:tc>
          <w:tcPr>
            <w:tcW w:w="1419" w:type="dxa"/>
            <w:vAlign w:val="center"/>
          </w:tcPr>
          <w:p w14:paraId="7EBCEC18">
            <w:pPr>
              <w:jc w:val="center"/>
              <w:rPr>
                <w:rFonts w:hint="eastAsia" w:ascii="仿宋_GB2312" w:hAnsi="华文仿宋" w:eastAsia="仿宋_GB2312" w:cs="Times New Roman"/>
                <w:sz w:val="21"/>
                <w:szCs w:val="21"/>
                <w:highlight w:val="none"/>
              </w:rPr>
            </w:pPr>
          </w:p>
        </w:tc>
        <w:tc>
          <w:tcPr>
            <w:tcW w:w="1996" w:type="dxa"/>
            <w:vAlign w:val="center"/>
          </w:tcPr>
          <w:p w14:paraId="5E45317B">
            <w:pPr>
              <w:jc w:val="center"/>
              <w:rPr>
                <w:rFonts w:hint="eastAsia" w:ascii="仿宋_GB2312" w:hAnsi="华文仿宋" w:eastAsia="仿宋_GB2312" w:cs="Times New Roman"/>
                <w:sz w:val="21"/>
                <w:szCs w:val="21"/>
                <w:highlight w:val="none"/>
              </w:rPr>
            </w:pPr>
          </w:p>
        </w:tc>
        <w:tc>
          <w:tcPr>
            <w:tcW w:w="2100" w:type="dxa"/>
            <w:vAlign w:val="center"/>
          </w:tcPr>
          <w:p w14:paraId="40669D01">
            <w:pPr>
              <w:jc w:val="center"/>
              <w:rPr>
                <w:rFonts w:hint="eastAsia" w:ascii="仿宋_GB2312" w:hAnsi="华文仿宋" w:eastAsia="仿宋_GB2312" w:cs="Times New Roman"/>
                <w:sz w:val="21"/>
                <w:szCs w:val="21"/>
                <w:highlight w:val="none"/>
              </w:rPr>
            </w:pPr>
          </w:p>
        </w:tc>
        <w:tc>
          <w:tcPr>
            <w:tcW w:w="1540" w:type="dxa"/>
            <w:vAlign w:val="center"/>
          </w:tcPr>
          <w:p w14:paraId="75FB192C">
            <w:pPr>
              <w:jc w:val="center"/>
              <w:rPr>
                <w:rFonts w:hint="eastAsia" w:ascii="仿宋_GB2312" w:hAnsi="华文仿宋" w:eastAsia="仿宋_GB2312" w:cs="Times New Roman"/>
                <w:sz w:val="21"/>
                <w:szCs w:val="21"/>
                <w:highlight w:val="none"/>
              </w:rPr>
            </w:pPr>
          </w:p>
        </w:tc>
        <w:tc>
          <w:tcPr>
            <w:tcW w:w="1120" w:type="dxa"/>
            <w:vAlign w:val="center"/>
          </w:tcPr>
          <w:p w14:paraId="39CD2CD0">
            <w:pPr>
              <w:jc w:val="center"/>
              <w:rPr>
                <w:rFonts w:hint="eastAsia" w:ascii="仿宋_GB2312" w:hAnsi="华文仿宋" w:eastAsia="仿宋_GB2312" w:cs="Times New Roman"/>
                <w:sz w:val="21"/>
                <w:szCs w:val="21"/>
                <w:highlight w:val="none"/>
              </w:rPr>
            </w:pPr>
          </w:p>
        </w:tc>
      </w:tr>
      <w:tr w14:paraId="3698612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753" w:type="dxa"/>
            <w:vAlign w:val="center"/>
          </w:tcPr>
          <w:p w14:paraId="23CBB07A">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2</w:t>
            </w:r>
          </w:p>
        </w:tc>
        <w:tc>
          <w:tcPr>
            <w:tcW w:w="1419" w:type="dxa"/>
            <w:vAlign w:val="center"/>
          </w:tcPr>
          <w:p w14:paraId="0E9B2DAE">
            <w:pPr>
              <w:jc w:val="center"/>
              <w:rPr>
                <w:rFonts w:hint="eastAsia" w:ascii="仿宋_GB2312" w:hAnsi="华文仿宋" w:eastAsia="仿宋_GB2312" w:cs="Times New Roman"/>
                <w:sz w:val="21"/>
                <w:szCs w:val="21"/>
                <w:highlight w:val="none"/>
              </w:rPr>
            </w:pPr>
          </w:p>
        </w:tc>
        <w:tc>
          <w:tcPr>
            <w:tcW w:w="1996" w:type="dxa"/>
            <w:vAlign w:val="center"/>
          </w:tcPr>
          <w:p w14:paraId="35776A93">
            <w:pPr>
              <w:jc w:val="center"/>
              <w:rPr>
                <w:rFonts w:hint="eastAsia" w:ascii="仿宋_GB2312" w:hAnsi="华文仿宋" w:eastAsia="仿宋_GB2312" w:cs="Times New Roman"/>
                <w:sz w:val="21"/>
                <w:szCs w:val="21"/>
                <w:highlight w:val="none"/>
              </w:rPr>
            </w:pPr>
          </w:p>
        </w:tc>
        <w:tc>
          <w:tcPr>
            <w:tcW w:w="2100" w:type="dxa"/>
            <w:vAlign w:val="center"/>
          </w:tcPr>
          <w:p w14:paraId="7303937C">
            <w:pPr>
              <w:jc w:val="center"/>
              <w:rPr>
                <w:rFonts w:hint="eastAsia" w:ascii="仿宋_GB2312" w:hAnsi="华文仿宋" w:eastAsia="仿宋_GB2312" w:cs="Times New Roman"/>
                <w:sz w:val="21"/>
                <w:szCs w:val="21"/>
                <w:highlight w:val="none"/>
              </w:rPr>
            </w:pPr>
          </w:p>
        </w:tc>
        <w:tc>
          <w:tcPr>
            <w:tcW w:w="1540" w:type="dxa"/>
            <w:vAlign w:val="center"/>
          </w:tcPr>
          <w:p w14:paraId="079A67E5">
            <w:pPr>
              <w:jc w:val="center"/>
              <w:rPr>
                <w:rFonts w:hint="eastAsia" w:ascii="仿宋_GB2312" w:hAnsi="华文仿宋" w:eastAsia="仿宋_GB2312" w:cs="Times New Roman"/>
                <w:sz w:val="21"/>
                <w:szCs w:val="21"/>
                <w:highlight w:val="none"/>
              </w:rPr>
            </w:pPr>
          </w:p>
        </w:tc>
        <w:tc>
          <w:tcPr>
            <w:tcW w:w="1120" w:type="dxa"/>
            <w:vAlign w:val="center"/>
          </w:tcPr>
          <w:p w14:paraId="7C640FE8">
            <w:pPr>
              <w:jc w:val="center"/>
              <w:rPr>
                <w:rFonts w:hint="eastAsia" w:ascii="仿宋_GB2312" w:hAnsi="华文仿宋" w:eastAsia="仿宋_GB2312" w:cs="Times New Roman"/>
                <w:sz w:val="21"/>
                <w:szCs w:val="21"/>
                <w:highlight w:val="none"/>
              </w:rPr>
            </w:pPr>
          </w:p>
        </w:tc>
      </w:tr>
      <w:tr w14:paraId="6E82E72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7" w:hRule="atLeast"/>
        </w:trPr>
        <w:tc>
          <w:tcPr>
            <w:tcW w:w="753" w:type="dxa"/>
            <w:vAlign w:val="center"/>
          </w:tcPr>
          <w:p w14:paraId="1C926CB1">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3</w:t>
            </w:r>
          </w:p>
        </w:tc>
        <w:tc>
          <w:tcPr>
            <w:tcW w:w="1419" w:type="dxa"/>
            <w:vAlign w:val="center"/>
          </w:tcPr>
          <w:p w14:paraId="29DB16BE">
            <w:pPr>
              <w:jc w:val="center"/>
              <w:rPr>
                <w:rFonts w:hint="eastAsia" w:ascii="仿宋_GB2312" w:hAnsi="华文仿宋" w:eastAsia="仿宋_GB2312" w:cs="Times New Roman"/>
                <w:sz w:val="21"/>
                <w:szCs w:val="21"/>
                <w:highlight w:val="none"/>
              </w:rPr>
            </w:pPr>
          </w:p>
        </w:tc>
        <w:tc>
          <w:tcPr>
            <w:tcW w:w="1996" w:type="dxa"/>
            <w:vAlign w:val="center"/>
          </w:tcPr>
          <w:p w14:paraId="0803BA09">
            <w:pPr>
              <w:jc w:val="center"/>
              <w:rPr>
                <w:rFonts w:hint="eastAsia" w:ascii="仿宋_GB2312" w:hAnsi="华文仿宋" w:eastAsia="仿宋_GB2312" w:cs="Times New Roman"/>
                <w:sz w:val="21"/>
                <w:szCs w:val="21"/>
                <w:highlight w:val="none"/>
              </w:rPr>
            </w:pPr>
          </w:p>
        </w:tc>
        <w:tc>
          <w:tcPr>
            <w:tcW w:w="2100" w:type="dxa"/>
            <w:vAlign w:val="center"/>
          </w:tcPr>
          <w:p w14:paraId="21598075">
            <w:pPr>
              <w:jc w:val="center"/>
              <w:rPr>
                <w:rFonts w:hint="eastAsia" w:ascii="仿宋_GB2312" w:hAnsi="华文仿宋" w:eastAsia="仿宋_GB2312" w:cs="Times New Roman"/>
                <w:sz w:val="21"/>
                <w:szCs w:val="21"/>
                <w:highlight w:val="none"/>
              </w:rPr>
            </w:pPr>
          </w:p>
        </w:tc>
        <w:tc>
          <w:tcPr>
            <w:tcW w:w="1540" w:type="dxa"/>
            <w:vAlign w:val="center"/>
          </w:tcPr>
          <w:p w14:paraId="7ACA44A4">
            <w:pPr>
              <w:jc w:val="center"/>
              <w:rPr>
                <w:rFonts w:hint="eastAsia" w:ascii="仿宋_GB2312" w:hAnsi="华文仿宋" w:eastAsia="仿宋_GB2312" w:cs="Times New Roman"/>
                <w:sz w:val="21"/>
                <w:szCs w:val="21"/>
                <w:highlight w:val="none"/>
              </w:rPr>
            </w:pPr>
          </w:p>
        </w:tc>
        <w:tc>
          <w:tcPr>
            <w:tcW w:w="1120" w:type="dxa"/>
            <w:vAlign w:val="center"/>
          </w:tcPr>
          <w:p w14:paraId="36857C8F">
            <w:pPr>
              <w:jc w:val="center"/>
              <w:rPr>
                <w:rFonts w:hint="eastAsia" w:ascii="仿宋_GB2312" w:hAnsi="华文仿宋" w:eastAsia="仿宋_GB2312" w:cs="Times New Roman"/>
                <w:sz w:val="21"/>
                <w:szCs w:val="21"/>
                <w:highlight w:val="none"/>
              </w:rPr>
            </w:pPr>
          </w:p>
        </w:tc>
      </w:tr>
      <w:tr w14:paraId="335A4EB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1" w:hRule="atLeast"/>
        </w:trPr>
        <w:tc>
          <w:tcPr>
            <w:tcW w:w="753" w:type="dxa"/>
            <w:vAlign w:val="center"/>
          </w:tcPr>
          <w:p w14:paraId="23A22702">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4</w:t>
            </w:r>
          </w:p>
        </w:tc>
        <w:tc>
          <w:tcPr>
            <w:tcW w:w="1419" w:type="dxa"/>
            <w:vAlign w:val="center"/>
          </w:tcPr>
          <w:p w14:paraId="22D286D4">
            <w:pPr>
              <w:jc w:val="center"/>
              <w:rPr>
                <w:rFonts w:hint="eastAsia" w:ascii="仿宋_GB2312" w:hAnsi="华文仿宋" w:eastAsia="仿宋_GB2312" w:cs="Times New Roman"/>
                <w:sz w:val="21"/>
                <w:szCs w:val="21"/>
                <w:highlight w:val="none"/>
              </w:rPr>
            </w:pPr>
          </w:p>
        </w:tc>
        <w:tc>
          <w:tcPr>
            <w:tcW w:w="1996" w:type="dxa"/>
            <w:vAlign w:val="center"/>
          </w:tcPr>
          <w:p w14:paraId="6D8D8073">
            <w:pPr>
              <w:jc w:val="center"/>
              <w:rPr>
                <w:rFonts w:hint="eastAsia" w:ascii="仿宋_GB2312" w:hAnsi="华文仿宋" w:eastAsia="仿宋_GB2312" w:cs="Times New Roman"/>
                <w:sz w:val="21"/>
                <w:szCs w:val="21"/>
                <w:highlight w:val="none"/>
              </w:rPr>
            </w:pPr>
          </w:p>
        </w:tc>
        <w:tc>
          <w:tcPr>
            <w:tcW w:w="2100" w:type="dxa"/>
            <w:vAlign w:val="center"/>
          </w:tcPr>
          <w:p w14:paraId="4CE0AF90">
            <w:pPr>
              <w:jc w:val="center"/>
              <w:rPr>
                <w:rFonts w:hint="eastAsia" w:ascii="仿宋_GB2312" w:hAnsi="华文仿宋" w:eastAsia="仿宋_GB2312" w:cs="Times New Roman"/>
                <w:sz w:val="21"/>
                <w:szCs w:val="21"/>
                <w:highlight w:val="none"/>
              </w:rPr>
            </w:pPr>
          </w:p>
        </w:tc>
        <w:tc>
          <w:tcPr>
            <w:tcW w:w="1540" w:type="dxa"/>
            <w:vAlign w:val="center"/>
          </w:tcPr>
          <w:p w14:paraId="12B9BA9D">
            <w:pPr>
              <w:jc w:val="center"/>
              <w:rPr>
                <w:rFonts w:hint="eastAsia" w:ascii="仿宋_GB2312" w:hAnsi="华文仿宋" w:eastAsia="仿宋_GB2312" w:cs="Times New Roman"/>
                <w:sz w:val="21"/>
                <w:szCs w:val="21"/>
                <w:highlight w:val="none"/>
              </w:rPr>
            </w:pPr>
          </w:p>
        </w:tc>
        <w:tc>
          <w:tcPr>
            <w:tcW w:w="1120" w:type="dxa"/>
            <w:vAlign w:val="center"/>
          </w:tcPr>
          <w:p w14:paraId="00C60256">
            <w:pPr>
              <w:jc w:val="center"/>
              <w:rPr>
                <w:rFonts w:hint="eastAsia" w:ascii="仿宋_GB2312" w:hAnsi="华文仿宋" w:eastAsia="仿宋_GB2312" w:cs="Times New Roman"/>
                <w:sz w:val="21"/>
                <w:szCs w:val="21"/>
                <w:highlight w:val="none"/>
              </w:rPr>
            </w:pPr>
          </w:p>
        </w:tc>
      </w:tr>
      <w:tr w14:paraId="0DAC619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3" w:hRule="atLeast"/>
        </w:trPr>
        <w:tc>
          <w:tcPr>
            <w:tcW w:w="753" w:type="dxa"/>
            <w:vAlign w:val="center"/>
          </w:tcPr>
          <w:p w14:paraId="493EC67B">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5</w:t>
            </w:r>
          </w:p>
        </w:tc>
        <w:tc>
          <w:tcPr>
            <w:tcW w:w="1419" w:type="dxa"/>
            <w:vAlign w:val="center"/>
          </w:tcPr>
          <w:p w14:paraId="77B0B49C">
            <w:pPr>
              <w:jc w:val="center"/>
              <w:rPr>
                <w:rFonts w:hint="eastAsia" w:ascii="仿宋_GB2312" w:hAnsi="华文仿宋" w:eastAsia="仿宋_GB2312" w:cs="Times New Roman"/>
                <w:sz w:val="21"/>
                <w:szCs w:val="21"/>
                <w:highlight w:val="none"/>
              </w:rPr>
            </w:pPr>
          </w:p>
        </w:tc>
        <w:tc>
          <w:tcPr>
            <w:tcW w:w="1996" w:type="dxa"/>
            <w:vAlign w:val="center"/>
          </w:tcPr>
          <w:p w14:paraId="2F0E3B23">
            <w:pPr>
              <w:jc w:val="center"/>
              <w:rPr>
                <w:rFonts w:hint="eastAsia" w:ascii="仿宋_GB2312" w:hAnsi="华文仿宋" w:eastAsia="仿宋_GB2312" w:cs="Times New Roman"/>
                <w:sz w:val="21"/>
                <w:szCs w:val="21"/>
                <w:highlight w:val="none"/>
              </w:rPr>
            </w:pPr>
          </w:p>
        </w:tc>
        <w:tc>
          <w:tcPr>
            <w:tcW w:w="2100" w:type="dxa"/>
            <w:vAlign w:val="center"/>
          </w:tcPr>
          <w:p w14:paraId="551EEF13">
            <w:pPr>
              <w:jc w:val="center"/>
              <w:rPr>
                <w:rFonts w:hint="eastAsia" w:ascii="仿宋_GB2312" w:hAnsi="华文仿宋" w:eastAsia="仿宋_GB2312" w:cs="Times New Roman"/>
                <w:sz w:val="21"/>
                <w:szCs w:val="21"/>
                <w:highlight w:val="none"/>
              </w:rPr>
            </w:pPr>
          </w:p>
        </w:tc>
        <w:tc>
          <w:tcPr>
            <w:tcW w:w="1540" w:type="dxa"/>
            <w:vAlign w:val="center"/>
          </w:tcPr>
          <w:p w14:paraId="6F102D55">
            <w:pPr>
              <w:jc w:val="center"/>
              <w:rPr>
                <w:rFonts w:hint="eastAsia" w:ascii="仿宋_GB2312" w:hAnsi="华文仿宋" w:eastAsia="仿宋_GB2312" w:cs="Times New Roman"/>
                <w:sz w:val="21"/>
                <w:szCs w:val="21"/>
                <w:highlight w:val="none"/>
              </w:rPr>
            </w:pPr>
          </w:p>
        </w:tc>
        <w:tc>
          <w:tcPr>
            <w:tcW w:w="1120" w:type="dxa"/>
            <w:vAlign w:val="center"/>
          </w:tcPr>
          <w:p w14:paraId="4011E4AE">
            <w:pPr>
              <w:jc w:val="center"/>
              <w:rPr>
                <w:rFonts w:hint="eastAsia" w:ascii="仿宋_GB2312" w:hAnsi="华文仿宋" w:eastAsia="仿宋_GB2312" w:cs="Times New Roman"/>
                <w:sz w:val="21"/>
                <w:szCs w:val="21"/>
                <w:highlight w:val="none"/>
              </w:rPr>
            </w:pPr>
          </w:p>
        </w:tc>
      </w:tr>
    </w:tbl>
    <w:p w14:paraId="614BB205">
      <w:pPr>
        <w:spacing w:line="240" w:lineRule="exact"/>
        <w:rPr>
          <w:highlight w:val="none"/>
        </w:rPr>
        <w:sectPr>
          <w:pgSz w:w="11906" w:h="16838"/>
          <w:pgMar w:top="1378" w:right="1418" w:bottom="1134" w:left="1418" w:header="1179" w:footer="1094" w:gutter="0"/>
          <w:pgNumType w:fmt="numberInDash"/>
          <w:cols w:space="720" w:num="1"/>
          <w:docGrid w:linePitch="326" w:charSpace="0"/>
        </w:sectPr>
      </w:pPr>
    </w:p>
    <w:p w14:paraId="36AC338D">
      <w:pPr>
        <w:spacing w:line="360" w:lineRule="auto"/>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lang w:val="en-US" w:eastAsia="zh-CN"/>
        </w:rPr>
        <w:t>7</w:t>
      </w:r>
      <w:r>
        <w:rPr>
          <w:rFonts w:ascii="仿宋_GB2312" w:eastAsia="仿宋_GB2312" w:cs="宋体" w:hAnsiTheme="minorEastAsia"/>
          <w:b/>
          <w:w w:val="90"/>
          <w:highlight w:val="none"/>
        </w:rPr>
        <w:t>.</w:t>
      </w:r>
    </w:p>
    <w:p w14:paraId="511B4E8C">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其他资格证明文件</w:t>
      </w:r>
    </w:p>
    <w:p w14:paraId="66978B67">
      <w:pPr>
        <w:spacing w:beforeLines="100" w:afterLines="50" w:line="400" w:lineRule="exact"/>
        <w:ind w:firstLine="422" w:firstLineChars="200"/>
        <w:jc w:val="left"/>
        <w:rPr>
          <w:rFonts w:hint="eastAsia" w:ascii="仿宋_GB2312" w:hAnsi="华文仿宋" w:eastAsia="仿宋_GB2312"/>
          <w:b/>
          <w:sz w:val="21"/>
          <w:szCs w:val="21"/>
          <w:highlight w:val="none"/>
        </w:rPr>
      </w:pPr>
      <w:r>
        <w:rPr>
          <w:rFonts w:hint="eastAsia" w:ascii="仿宋_GB2312" w:hAnsi="华文仿宋" w:eastAsia="仿宋_GB2312"/>
          <w:b/>
          <w:sz w:val="21"/>
          <w:szCs w:val="21"/>
          <w:highlight w:val="none"/>
        </w:rPr>
        <w:t>商务部分</w:t>
      </w:r>
    </w:p>
    <w:p w14:paraId="021E6DE3">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中华人民共和国企业法人营业执照、税务登记证、组织机构代码证；</w:t>
      </w:r>
    </w:p>
    <w:p w14:paraId="0D23E81E">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中华人民共和国中外合资经营企业批准证书（仅对中外合资经营企业）；</w:t>
      </w:r>
    </w:p>
    <w:p w14:paraId="23DF1C5D">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 xml:space="preserve">产品生产许可证或销售许可证；   </w:t>
      </w:r>
    </w:p>
    <w:p w14:paraId="20342DC7">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产品鉴定证书和检测报告；</w:t>
      </w:r>
    </w:p>
    <w:p w14:paraId="09409F7B">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企业ISO9000和ISO14000证书；</w:t>
      </w:r>
    </w:p>
    <w:p w14:paraId="1F6B0AB5">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增值税一般纳税人资格登记表；</w:t>
      </w:r>
    </w:p>
    <w:p w14:paraId="7EDDC096">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7.</w:t>
      </w:r>
      <w:r>
        <w:rPr>
          <w:rFonts w:hint="eastAsia" w:ascii="仿宋_GB2312" w:eastAsia="仿宋_GB2312" w:hAnsiTheme="minorEastAsia"/>
          <w:sz w:val="21"/>
          <w:szCs w:val="21"/>
          <w:highlight w:val="none"/>
        </w:rPr>
        <w:t>近三年内是否有被责令停业</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暂停投标期限</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财产被接管、冻结，破产状态等情况（附录</w:t>
      </w:r>
      <w:r>
        <w:rPr>
          <w:rFonts w:ascii="仿宋_GB2312" w:eastAsia="仿宋_GB2312" w:hAnsiTheme="minorEastAsia"/>
          <w:sz w:val="21"/>
          <w:szCs w:val="21"/>
          <w:highlight w:val="none"/>
        </w:rPr>
        <w:t>12</w:t>
      </w:r>
      <w:r>
        <w:rPr>
          <w:rFonts w:hint="eastAsia" w:ascii="仿宋_GB2312" w:eastAsia="仿宋_GB2312" w:hAnsiTheme="minorEastAsia"/>
          <w:sz w:val="21"/>
          <w:szCs w:val="21"/>
          <w:highlight w:val="none"/>
        </w:rPr>
        <w:t>）；</w:t>
      </w:r>
    </w:p>
    <w:p w14:paraId="5A75AE54">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8.</w:t>
      </w:r>
      <w:r>
        <w:rPr>
          <w:rFonts w:hint="eastAsia" w:ascii="仿宋_GB2312" w:eastAsia="仿宋_GB2312" w:hAnsiTheme="minorEastAsia"/>
          <w:sz w:val="21"/>
          <w:szCs w:val="21"/>
          <w:highlight w:val="none"/>
        </w:rPr>
        <w:t>业绩证明资料（近三年的类似工程施工合同复印件，提供原件备查）；</w:t>
      </w:r>
    </w:p>
    <w:p w14:paraId="432D2A1B">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9.劳动保护用品资料；</w:t>
      </w:r>
    </w:p>
    <w:p w14:paraId="22E753C5">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10.易燃易爆化学危险品资料；</w:t>
      </w:r>
    </w:p>
    <w:p w14:paraId="6CEEB4B2">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11</w:t>
      </w:r>
      <w:r>
        <w:rPr>
          <w:rFonts w:ascii="仿宋_GB2312" w:eastAsia="仿宋_GB2312" w:hAnsiTheme="minorEastAsia"/>
          <w:sz w:val="21"/>
          <w:szCs w:val="21"/>
          <w:highlight w:val="none"/>
        </w:rPr>
        <w:t>.</w:t>
      </w:r>
      <w:r>
        <w:rPr>
          <w:rFonts w:hint="eastAsia" w:ascii="仿宋_GB2312" w:eastAsia="仿宋_GB2312" w:hAnsiTheme="minorEastAsia"/>
          <w:sz w:val="21"/>
          <w:szCs w:val="21"/>
          <w:highlight w:val="none"/>
        </w:rPr>
        <w:t>投标人认为必要的其它文件和资料。</w:t>
      </w:r>
    </w:p>
    <w:p w14:paraId="0120EA6D">
      <w:pPr>
        <w:spacing w:beforeLines="100" w:afterLines="50" w:line="400" w:lineRule="exact"/>
        <w:ind w:firstLine="422" w:firstLineChars="200"/>
        <w:jc w:val="left"/>
        <w:rPr>
          <w:rFonts w:hint="eastAsia" w:ascii="仿宋_GB2312" w:hAnsi="华文仿宋" w:eastAsia="仿宋_GB2312"/>
          <w:b/>
          <w:sz w:val="21"/>
          <w:szCs w:val="21"/>
          <w:highlight w:val="none"/>
        </w:rPr>
      </w:pPr>
      <w:r>
        <w:rPr>
          <w:rFonts w:hint="eastAsia" w:ascii="仿宋_GB2312" w:hAnsi="华文仿宋" w:eastAsia="仿宋_GB2312"/>
          <w:b/>
          <w:sz w:val="21"/>
          <w:szCs w:val="21"/>
          <w:highlight w:val="none"/>
        </w:rPr>
        <w:t>技术部分</w:t>
      </w:r>
    </w:p>
    <w:p w14:paraId="3AF42759">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w:t>
      </w:r>
      <w:r>
        <w:rPr>
          <w:rFonts w:hint="eastAsia" w:ascii="仿宋_GB2312" w:hAnsi="华文仿宋" w:eastAsia="仿宋_GB2312"/>
          <w:sz w:val="21"/>
          <w:szCs w:val="21"/>
          <w:highlight w:val="none"/>
        </w:rPr>
        <w:t>主要原材料的来源、性能指标及采用标准；</w:t>
      </w:r>
    </w:p>
    <w:p w14:paraId="3A8D354D">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2.</w:t>
      </w:r>
      <w:r>
        <w:rPr>
          <w:rFonts w:hint="eastAsia" w:ascii="仿宋_GB2312" w:hAnsi="华文仿宋" w:eastAsia="仿宋_GB2312"/>
          <w:sz w:val="21"/>
          <w:szCs w:val="21"/>
          <w:highlight w:val="none"/>
        </w:rPr>
        <w:t>近3年内省、部级以上检验、检测机构出具的投标物资质量检验报告（复印件）；</w:t>
      </w:r>
    </w:p>
    <w:p w14:paraId="76D7C343">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3.</w:t>
      </w:r>
      <w:r>
        <w:rPr>
          <w:rFonts w:hint="eastAsia" w:ascii="仿宋_GB2312" w:hAnsi="华文仿宋" w:eastAsia="仿宋_GB2312"/>
          <w:sz w:val="21"/>
          <w:szCs w:val="21"/>
          <w:highlight w:val="none"/>
        </w:rPr>
        <w:t>投标物资的生产质量保证措施；</w:t>
      </w:r>
    </w:p>
    <w:p w14:paraId="63B16834">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4.</w:t>
      </w:r>
      <w:r>
        <w:rPr>
          <w:rFonts w:hint="eastAsia" w:ascii="仿宋_GB2312" w:hAnsi="华文仿宋" w:eastAsia="仿宋_GB2312"/>
          <w:sz w:val="21"/>
          <w:szCs w:val="21"/>
          <w:highlight w:val="none"/>
        </w:rPr>
        <w:t>详细具体的组织供应、运输、技术服务方案。要求根据本项目施工特点以及所处的地理位置、环境、气候、交通和工期等情况，编制切实可行的方案，并提供应急预案；</w:t>
      </w:r>
    </w:p>
    <w:p w14:paraId="0986BDD4">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5.</w:t>
      </w:r>
      <w:r>
        <w:rPr>
          <w:rFonts w:hint="eastAsia" w:ascii="仿宋_GB2312" w:hAnsi="华文仿宋" w:eastAsia="仿宋_GB2312"/>
          <w:sz w:val="21"/>
          <w:szCs w:val="21"/>
          <w:highlight w:val="none"/>
        </w:rPr>
        <w:t>投标人须提供售后服务承诺；</w:t>
      </w:r>
    </w:p>
    <w:p w14:paraId="5A233041">
      <w:pPr>
        <w:spacing w:line="400" w:lineRule="exact"/>
        <w:ind w:firstLine="420" w:firstLineChars="200"/>
        <w:jc w:val="left"/>
        <w:rPr>
          <w:rFonts w:hint="eastAsia" w:ascii="仿宋_GB2312" w:hAnsi="华文仿宋" w:eastAsia="仿宋_GB2312"/>
          <w:sz w:val="21"/>
          <w:szCs w:val="21"/>
          <w:highlight w:val="none"/>
        </w:rPr>
      </w:pPr>
      <w:r>
        <w:rPr>
          <w:rFonts w:ascii="仿宋_GB2312" w:hAnsi="华文仿宋" w:eastAsia="仿宋_GB2312"/>
          <w:sz w:val="21"/>
          <w:szCs w:val="21"/>
          <w:highlight w:val="none"/>
        </w:rPr>
        <w:t>6.</w:t>
      </w:r>
      <w:r>
        <w:rPr>
          <w:rFonts w:hint="eastAsia" w:ascii="仿宋_GB2312" w:hAnsi="华文仿宋" w:eastAsia="仿宋_GB2312"/>
          <w:sz w:val="21"/>
          <w:szCs w:val="21"/>
          <w:highlight w:val="none"/>
        </w:rPr>
        <w:t xml:space="preserve">投标人认为需要补充的其它文件或资料。 </w:t>
      </w:r>
    </w:p>
    <w:p w14:paraId="00E518C2">
      <w:pPr>
        <w:spacing w:line="400" w:lineRule="exact"/>
        <w:ind w:firstLine="200"/>
        <w:jc w:val="left"/>
        <w:rPr>
          <w:rFonts w:ascii="仿宋_GB2312" w:eastAsia="仿宋_GB2312" w:cs="宋体" w:hAnsiTheme="minorEastAsia"/>
          <w:highlight w:val="none"/>
        </w:rPr>
      </w:pPr>
    </w:p>
    <w:p w14:paraId="56E6B9CB">
      <w:pPr>
        <w:widowControl/>
        <w:jc w:val="center"/>
        <w:rPr>
          <w:rFonts w:hint="eastAsia" w:ascii="仿宋_GB2312" w:eastAsia="仿宋_GB2312" w:hAnsiTheme="majorEastAsia"/>
          <w:b/>
          <w:bCs/>
          <w:sz w:val="28"/>
          <w:szCs w:val="28"/>
          <w:highlight w:val="none"/>
        </w:rPr>
      </w:pPr>
    </w:p>
    <w:p w14:paraId="67428B21">
      <w:pPr>
        <w:widowControl/>
        <w:jc w:val="center"/>
        <w:rPr>
          <w:rFonts w:hint="eastAsia" w:ascii="仿宋_GB2312" w:eastAsia="仿宋_GB2312" w:hAnsiTheme="majorEastAsia"/>
          <w:b/>
          <w:bCs/>
          <w:sz w:val="28"/>
          <w:szCs w:val="28"/>
          <w:highlight w:val="none"/>
        </w:rPr>
      </w:pPr>
    </w:p>
    <w:p w14:paraId="649B0E93">
      <w:pPr>
        <w:widowControl/>
        <w:jc w:val="center"/>
        <w:rPr>
          <w:rFonts w:hint="eastAsia" w:ascii="仿宋_GB2312" w:eastAsia="仿宋_GB2312" w:hAnsiTheme="majorEastAsia"/>
          <w:b/>
          <w:bCs/>
          <w:sz w:val="28"/>
          <w:szCs w:val="28"/>
          <w:highlight w:val="none"/>
        </w:rPr>
      </w:pPr>
    </w:p>
    <w:p w14:paraId="359C1EA0">
      <w:pPr>
        <w:widowControl/>
        <w:jc w:val="center"/>
        <w:rPr>
          <w:rFonts w:hint="eastAsia" w:ascii="仿宋_GB2312" w:eastAsia="仿宋_GB2312" w:hAnsiTheme="majorEastAsia"/>
          <w:b/>
          <w:bCs/>
          <w:sz w:val="28"/>
          <w:szCs w:val="28"/>
          <w:highlight w:val="none"/>
        </w:rPr>
      </w:pPr>
    </w:p>
    <w:p w14:paraId="32C232AE">
      <w:pPr>
        <w:widowControl/>
        <w:jc w:val="center"/>
        <w:rPr>
          <w:rFonts w:hint="eastAsia" w:ascii="仿宋_GB2312" w:eastAsia="仿宋_GB2312" w:hAnsiTheme="majorEastAsia"/>
          <w:b/>
          <w:bCs/>
          <w:sz w:val="28"/>
          <w:szCs w:val="28"/>
          <w:highlight w:val="none"/>
        </w:rPr>
      </w:pPr>
    </w:p>
    <w:p w14:paraId="748ADDC2">
      <w:pPr>
        <w:widowControl/>
        <w:jc w:val="center"/>
        <w:rPr>
          <w:rFonts w:hint="eastAsia" w:ascii="仿宋_GB2312" w:eastAsia="仿宋_GB2312" w:hAnsiTheme="majorEastAsia"/>
          <w:b/>
          <w:bCs/>
          <w:sz w:val="28"/>
          <w:szCs w:val="28"/>
          <w:highlight w:val="none"/>
        </w:rPr>
      </w:pPr>
    </w:p>
    <w:p w14:paraId="30B88731">
      <w:pPr>
        <w:widowControl/>
        <w:jc w:val="center"/>
        <w:rPr>
          <w:rFonts w:hint="eastAsia" w:ascii="仿宋_GB2312" w:eastAsia="仿宋_GB2312" w:hAnsiTheme="majorEastAsia"/>
          <w:b/>
          <w:bCs/>
          <w:sz w:val="28"/>
          <w:szCs w:val="28"/>
          <w:highlight w:val="none"/>
        </w:rPr>
      </w:pPr>
    </w:p>
    <w:p w14:paraId="26782B69">
      <w:pPr>
        <w:widowControl/>
        <w:jc w:val="center"/>
        <w:rPr>
          <w:rFonts w:hint="eastAsia" w:ascii="仿宋_GB2312" w:eastAsia="仿宋_GB2312" w:hAnsiTheme="majorEastAsia"/>
          <w:b/>
          <w:bCs/>
          <w:sz w:val="28"/>
          <w:szCs w:val="28"/>
          <w:highlight w:val="none"/>
        </w:rPr>
      </w:pPr>
    </w:p>
    <w:p w14:paraId="1FD62878">
      <w:pPr>
        <w:widowControl/>
        <w:jc w:val="center"/>
        <w:rPr>
          <w:rFonts w:hint="eastAsia" w:ascii="仿宋_GB2312" w:eastAsia="仿宋_GB2312" w:hAnsiTheme="majorEastAsia"/>
          <w:b/>
          <w:bCs/>
          <w:sz w:val="28"/>
          <w:szCs w:val="28"/>
          <w:highlight w:val="none"/>
        </w:rPr>
      </w:pPr>
    </w:p>
    <w:p w14:paraId="04A81780">
      <w:pPr>
        <w:widowControl/>
        <w:jc w:val="center"/>
        <w:rPr>
          <w:rFonts w:hint="eastAsia" w:ascii="仿宋_GB2312" w:eastAsia="仿宋_GB2312" w:hAnsiTheme="majorEastAsia"/>
          <w:b/>
          <w:bCs/>
          <w:sz w:val="28"/>
          <w:szCs w:val="28"/>
          <w:highlight w:val="none"/>
        </w:rPr>
      </w:pPr>
    </w:p>
    <w:p w14:paraId="07777649">
      <w:pPr>
        <w:widowControl/>
        <w:jc w:val="center"/>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第四部分  合同文件</w:t>
      </w:r>
    </w:p>
    <w:p w14:paraId="771E5688">
      <w:pPr>
        <w:widowControl/>
        <w:spacing w:line="480" w:lineRule="auto"/>
        <w:rPr>
          <w:rFonts w:ascii="宋体" w:hAnsi="宋体"/>
          <w:sz w:val="21"/>
          <w:szCs w:val="21"/>
          <w:highlight w:val="none"/>
        </w:rPr>
      </w:pPr>
      <w:r>
        <w:rPr>
          <w:rFonts w:hint="eastAsia" w:ascii="宋体" w:hAnsi="宋体"/>
          <w:sz w:val="21"/>
          <w:szCs w:val="21"/>
          <w:highlight w:val="none"/>
        </w:rPr>
        <w:t>（请粘贴对应合同）</w:t>
      </w:r>
    </w:p>
    <w:sectPr>
      <w:headerReference r:id="rId3" w:type="default"/>
      <w:footerReference r:id="rId4" w:type="default"/>
      <w:pgSz w:w="11906" w:h="16838"/>
      <w:pgMar w:top="1378" w:right="1418" w:bottom="1134" w:left="1418" w:header="1181" w:footer="1093"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Schoolbook">
    <w:altName w:val="Century"/>
    <w:panose1 w:val="02040604050505020304"/>
    <w:charset w:val="00"/>
    <w:family w:val="roman"/>
    <w:pitch w:val="default"/>
    <w:sig w:usb0="00000000" w:usb1="00000000" w:usb2="00000000" w:usb3="00000000" w:csb0="2000009F" w:csb1="DFD70000"/>
  </w:font>
  <w:font w:name="Century">
    <w:panose1 w:val="02040604050505020304"/>
    <w:charset w:val="00"/>
    <w:family w:val="auto"/>
    <w:pitch w:val="default"/>
    <w:sig w:usb0="00000287" w:usb1="00000000" w:usb2="00000000" w:usb3="00000000" w:csb0="2000009F" w:csb1="DFD7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9093F">
    <w:pPr>
      <w:pStyle w:val="23"/>
      <w:jc w:val="center"/>
      <w:rPr>
        <w:rFonts w:cs="Times New Roman"/>
      </w:rPr>
    </w:pPr>
    <w:r>
      <w:fldChar w:fldCharType="begin"/>
    </w:r>
    <w:r>
      <w:rPr>
        <w:rStyle w:val="39"/>
        <w:rFonts w:cs="宋体"/>
      </w:rPr>
      <w:instrText xml:space="preserve"> PAGE </w:instrText>
    </w:r>
    <w:r>
      <w:fldChar w:fldCharType="separate"/>
    </w:r>
    <w:r>
      <w:rPr>
        <w:rStyle w:val="39"/>
        <w:rFonts w:cs="宋体"/>
      </w:rPr>
      <w:t>- 24 -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5E6A8">
    <w:pPr>
      <w:tabs>
        <w:tab w:val="center" w:pos="4535"/>
        <w:tab w:val="left" w:pos="8960"/>
        <w:tab w:val="right" w:pos="9070"/>
      </w:tabs>
      <w:spacing w:line="360" w:lineRule="auto"/>
      <w:ind w:right="146"/>
      <w:jc w:val="left"/>
      <w:rPr>
        <w:sz w:val="18"/>
        <w:szCs w:val="18"/>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YzNjM5MWI5OTJlOWQxZDdiYTBmZGI3NTczYTVlNTUifQ=="/>
  </w:docVars>
  <w:rsids>
    <w:rsidRoot w:val="00CD2279"/>
    <w:rsid w:val="0000134C"/>
    <w:rsid w:val="00002E12"/>
    <w:rsid w:val="000215C5"/>
    <w:rsid w:val="000229FE"/>
    <w:rsid w:val="0002510D"/>
    <w:rsid w:val="0003716E"/>
    <w:rsid w:val="000378AE"/>
    <w:rsid w:val="00041304"/>
    <w:rsid w:val="00051BAF"/>
    <w:rsid w:val="0005377E"/>
    <w:rsid w:val="00063CFA"/>
    <w:rsid w:val="00067E94"/>
    <w:rsid w:val="000755E3"/>
    <w:rsid w:val="000813D3"/>
    <w:rsid w:val="00081B05"/>
    <w:rsid w:val="00083443"/>
    <w:rsid w:val="00083CFE"/>
    <w:rsid w:val="00086265"/>
    <w:rsid w:val="000871DD"/>
    <w:rsid w:val="00092EEC"/>
    <w:rsid w:val="00095550"/>
    <w:rsid w:val="00097979"/>
    <w:rsid w:val="000A4881"/>
    <w:rsid w:val="000A5407"/>
    <w:rsid w:val="000A5F3B"/>
    <w:rsid w:val="000A7A00"/>
    <w:rsid w:val="000B3B4B"/>
    <w:rsid w:val="000D17B5"/>
    <w:rsid w:val="000D192D"/>
    <w:rsid w:val="000D1CB5"/>
    <w:rsid w:val="000D70A6"/>
    <w:rsid w:val="000E3358"/>
    <w:rsid w:val="000E3E4B"/>
    <w:rsid w:val="000E5A62"/>
    <w:rsid w:val="000E6AB2"/>
    <w:rsid w:val="000F2F00"/>
    <w:rsid w:val="000F32F1"/>
    <w:rsid w:val="001024CB"/>
    <w:rsid w:val="00103508"/>
    <w:rsid w:val="00103A8E"/>
    <w:rsid w:val="00104858"/>
    <w:rsid w:val="00104DC7"/>
    <w:rsid w:val="00113B93"/>
    <w:rsid w:val="00132C92"/>
    <w:rsid w:val="00133F88"/>
    <w:rsid w:val="00135A58"/>
    <w:rsid w:val="001373B4"/>
    <w:rsid w:val="00142D87"/>
    <w:rsid w:val="00144BDF"/>
    <w:rsid w:val="00156465"/>
    <w:rsid w:val="00156EC6"/>
    <w:rsid w:val="00161C2C"/>
    <w:rsid w:val="001635B9"/>
    <w:rsid w:val="00166852"/>
    <w:rsid w:val="00172033"/>
    <w:rsid w:val="00172A60"/>
    <w:rsid w:val="001767F4"/>
    <w:rsid w:val="00177B61"/>
    <w:rsid w:val="00180730"/>
    <w:rsid w:val="00181446"/>
    <w:rsid w:val="00182CA7"/>
    <w:rsid w:val="00185437"/>
    <w:rsid w:val="00192636"/>
    <w:rsid w:val="00194CF6"/>
    <w:rsid w:val="00196C81"/>
    <w:rsid w:val="00197CCB"/>
    <w:rsid w:val="001A1542"/>
    <w:rsid w:val="001A531D"/>
    <w:rsid w:val="001B0569"/>
    <w:rsid w:val="001B31B6"/>
    <w:rsid w:val="001B6B8E"/>
    <w:rsid w:val="001B7767"/>
    <w:rsid w:val="001C346D"/>
    <w:rsid w:val="001C41CC"/>
    <w:rsid w:val="001C4B60"/>
    <w:rsid w:val="001D1199"/>
    <w:rsid w:val="001D41BE"/>
    <w:rsid w:val="001D5DF1"/>
    <w:rsid w:val="001E26F0"/>
    <w:rsid w:val="001F29B8"/>
    <w:rsid w:val="001F3E86"/>
    <w:rsid w:val="001F4E95"/>
    <w:rsid w:val="00201F63"/>
    <w:rsid w:val="00202FD5"/>
    <w:rsid w:val="002058D2"/>
    <w:rsid w:val="002068FC"/>
    <w:rsid w:val="002075DA"/>
    <w:rsid w:val="0022260F"/>
    <w:rsid w:val="00223849"/>
    <w:rsid w:val="00232082"/>
    <w:rsid w:val="00234609"/>
    <w:rsid w:val="00236784"/>
    <w:rsid w:val="00237151"/>
    <w:rsid w:val="002401E5"/>
    <w:rsid w:val="0024632B"/>
    <w:rsid w:val="00252FBB"/>
    <w:rsid w:val="00260000"/>
    <w:rsid w:val="002621AB"/>
    <w:rsid w:val="00267FDB"/>
    <w:rsid w:val="00270AC1"/>
    <w:rsid w:val="002723B2"/>
    <w:rsid w:val="0027422B"/>
    <w:rsid w:val="002755F4"/>
    <w:rsid w:val="002839BD"/>
    <w:rsid w:val="00286944"/>
    <w:rsid w:val="00290E31"/>
    <w:rsid w:val="00295725"/>
    <w:rsid w:val="002A0E52"/>
    <w:rsid w:val="002B0633"/>
    <w:rsid w:val="002B07D3"/>
    <w:rsid w:val="002C053F"/>
    <w:rsid w:val="002C47B7"/>
    <w:rsid w:val="002C6655"/>
    <w:rsid w:val="002C7B0A"/>
    <w:rsid w:val="002D01CF"/>
    <w:rsid w:val="002D13E8"/>
    <w:rsid w:val="002D37F3"/>
    <w:rsid w:val="002D41F9"/>
    <w:rsid w:val="002D540E"/>
    <w:rsid w:val="002D6B37"/>
    <w:rsid w:val="002E0268"/>
    <w:rsid w:val="002E127D"/>
    <w:rsid w:val="002E6AD4"/>
    <w:rsid w:val="002F23E6"/>
    <w:rsid w:val="002F422C"/>
    <w:rsid w:val="002F4256"/>
    <w:rsid w:val="002F51AD"/>
    <w:rsid w:val="002F77D6"/>
    <w:rsid w:val="00301C72"/>
    <w:rsid w:val="00301E78"/>
    <w:rsid w:val="003028E6"/>
    <w:rsid w:val="00302928"/>
    <w:rsid w:val="00310A70"/>
    <w:rsid w:val="00310D97"/>
    <w:rsid w:val="00312EFB"/>
    <w:rsid w:val="00313019"/>
    <w:rsid w:val="0031505E"/>
    <w:rsid w:val="00322DF9"/>
    <w:rsid w:val="00335A90"/>
    <w:rsid w:val="00344092"/>
    <w:rsid w:val="003450D3"/>
    <w:rsid w:val="0034681A"/>
    <w:rsid w:val="00347017"/>
    <w:rsid w:val="00354736"/>
    <w:rsid w:val="00357B64"/>
    <w:rsid w:val="003618ED"/>
    <w:rsid w:val="00361B11"/>
    <w:rsid w:val="00363FE6"/>
    <w:rsid w:val="00367147"/>
    <w:rsid w:val="00367D50"/>
    <w:rsid w:val="00372099"/>
    <w:rsid w:val="00377570"/>
    <w:rsid w:val="0038064C"/>
    <w:rsid w:val="00382604"/>
    <w:rsid w:val="00383AC1"/>
    <w:rsid w:val="0038657C"/>
    <w:rsid w:val="00390EBD"/>
    <w:rsid w:val="0039619E"/>
    <w:rsid w:val="00397F52"/>
    <w:rsid w:val="003A1BC0"/>
    <w:rsid w:val="003A2502"/>
    <w:rsid w:val="003A431F"/>
    <w:rsid w:val="003A561E"/>
    <w:rsid w:val="003A57BF"/>
    <w:rsid w:val="003A7AA9"/>
    <w:rsid w:val="003B58D1"/>
    <w:rsid w:val="003C4982"/>
    <w:rsid w:val="003C7281"/>
    <w:rsid w:val="003C7536"/>
    <w:rsid w:val="003D3125"/>
    <w:rsid w:val="003E1C56"/>
    <w:rsid w:val="003E2E41"/>
    <w:rsid w:val="003E401B"/>
    <w:rsid w:val="003E42CD"/>
    <w:rsid w:val="003E5FC8"/>
    <w:rsid w:val="003F0BD0"/>
    <w:rsid w:val="003F2F9B"/>
    <w:rsid w:val="003F3596"/>
    <w:rsid w:val="004061DA"/>
    <w:rsid w:val="004140D2"/>
    <w:rsid w:val="00414B7A"/>
    <w:rsid w:val="004169A0"/>
    <w:rsid w:val="004269DE"/>
    <w:rsid w:val="004301DC"/>
    <w:rsid w:val="004313D7"/>
    <w:rsid w:val="00443CCD"/>
    <w:rsid w:val="004443E4"/>
    <w:rsid w:val="0045554D"/>
    <w:rsid w:val="0045689E"/>
    <w:rsid w:val="00456C80"/>
    <w:rsid w:val="00460D4B"/>
    <w:rsid w:val="00475D0A"/>
    <w:rsid w:val="00475F5A"/>
    <w:rsid w:val="00480601"/>
    <w:rsid w:val="004A0199"/>
    <w:rsid w:val="004A1020"/>
    <w:rsid w:val="004A2E48"/>
    <w:rsid w:val="004A3BA3"/>
    <w:rsid w:val="004A7A9E"/>
    <w:rsid w:val="004B1A06"/>
    <w:rsid w:val="004B7419"/>
    <w:rsid w:val="004C4AFE"/>
    <w:rsid w:val="004D5A89"/>
    <w:rsid w:val="004E4113"/>
    <w:rsid w:val="004F20CD"/>
    <w:rsid w:val="004F6F2C"/>
    <w:rsid w:val="00501F13"/>
    <w:rsid w:val="00511169"/>
    <w:rsid w:val="00513910"/>
    <w:rsid w:val="00514A12"/>
    <w:rsid w:val="00526670"/>
    <w:rsid w:val="00531B8B"/>
    <w:rsid w:val="00560203"/>
    <w:rsid w:val="005630B7"/>
    <w:rsid w:val="00565EC9"/>
    <w:rsid w:val="00566178"/>
    <w:rsid w:val="005715FF"/>
    <w:rsid w:val="00572EAA"/>
    <w:rsid w:val="00573C5D"/>
    <w:rsid w:val="005848C5"/>
    <w:rsid w:val="00591B7B"/>
    <w:rsid w:val="0059550B"/>
    <w:rsid w:val="005A1FE6"/>
    <w:rsid w:val="005A2E71"/>
    <w:rsid w:val="005A48F6"/>
    <w:rsid w:val="005B0126"/>
    <w:rsid w:val="005B2524"/>
    <w:rsid w:val="005B5003"/>
    <w:rsid w:val="005C1097"/>
    <w:rsid w:val="005C4921"/>
    <w:rsid w:val="005C564E"/>
    <w:rsid w:val="005C5C66"/>
    <w:rsid w:val="005C79F2"/>
    <w:rsid w:val="005C7B3D"/>
    <w:rsid w:val="005C7F27"/>
    <w:rsid w:val="005D73F5"/>
    <w:rsid w:val="005D77FC"/>
    <w:rsid w:val="005E03A1"/>
    <w:rsid w:val="005E199C"/>
    <w:rsid w:val="005E3A25"/>
    <w:rsid w:val="005E3CD5"/>
    <w:rsid w:val="005E63D3"/>
    <w:rsid w:val="005E7AAB"/>
    <w:rsid w:val="005F2F48"/>
    <w:rsid w:val="005F44D2"/>
    <w:rsid w:val="00606C58"/>
    <w:rsid w:val="0061173C"/>
    <w:rsid w:val="00613934"/>
    <w:rsid w:val="00615AF4"/>
    <w:rsid w:val="006237CD"/>
    <w:rsid w:val="00623FB6"/>
    <w:rsid w:val="00627E08"/>
    <w:rsid w:val="006303A7"/>
    <w:rsid w:val="006369FF"/>
    <w:rsid w:val="006423FF"/>
    <w:rsid w:val="00643FCC"/>
    <w:rsid w:val="006561B3"/>
    <w:rsid w:val="00663751"/>
    <w:rsid w:val="0066493D"/>
    <w:rsid w:val="00673F20"/>
    <w:rsid w:val="00675D15"/>
    <w:rsid w:val="006763A2"/>
    <w:rsid w:val="0068167B"/>
    <w:rsid w:val="00687880"/>
    <w:rsid w:val="00691E8A"/>
    <w:rsid w:val="00692947"/>
    <w:rsid w:val="006969EA"/>
    <w:rsid w:val="006A0E02"/>
    <w:rsid w:val="006A35DB"/>
    <w:rsid w:val="006A6A5D"/>
    <w:rsid w:val="006A7701"/>
    <w:rsid w:val="006B16EA"/>
    <w:rsid w:val="006B245E"/>
    <w:rsid w:val="006C0457"/>
    <w:rsid w:val="006C2530"/>
    <w:rsid w:val="006C7F25"/>
    <w:rsid w:val="006D5859"/>
    <w:rsid w:val="006D6F23"/>
    <w:rsid w:val="006E0705"/>
    <w:rsid w:val="006E207D"/>
    <w:rsid w:val="006E3554"/>
    <w:rsid w:val="006E41F0"/>
    <w:rsid w:val="006F3F20"/>
    <w:rsid w:val="006F6487"/>
    <w:rsid w:val="00701942"/>
    <w:rsid w:val="00704B5E"/>
    <w:rsid w:val="0071149B"/>
    <w:rsid w:val="00713DB1"/>
    <w:rsid w:val="00714FA7"/>
    <w:rsid w:val="00716BB3"/>
    <w:rsid w:val="00717AAB"/>
    <w:rsid w:val="00732D12"/>
    <w:rsid w:val="00750E87"/>
    <w:rsid w:val="00752C8E"/>
    <w:rsid w:val="00754000"/>
    <w:rsid w:val="007552E9"/>
    <w:rsid w:val="00757F90"/>
    <w:rsid w:val="0076397C"/>
    <w:rsid w:val="00764273"/>
    <w:rsid w:val="0077123D"/>
    <w:rsid w:val="0078463E"/>
    <w:rsid w:val="0078681D"/>
    <w:rsid w:val="00786A9D"/>
    <w:rsid w:val="00790121"/>
    <w:rsid w:val="00793B22"/>
    <w:rsid w:val="00793EEE"/>
    <w:rsid w:val="007A0AFC"/>
    <w:rsid w:val="007A0B84"/>
    <w:rsid w:val="007B19C4"/>
    <w:rsid w:val="007B3AB9"/>
    <w:rsid w:val="007B3CA5"/>
    <w:rsid w:val="007B4274"/>
    <w:rsid w:val="007B75D2"/>
    <w:rsid w:val="007C3B73"/>
    <w:rsid w:val="007D013D"/>
    <w:rsid w:val="007D132B"/>
    <w:rsid w:val="007D25F1"/>
    <w:rsid w:val="007D5478"/>
    <w:rsid w:val="007F19E4"/>
    <w:rsid w:val="007F1CBD"/>
    <w:rsid w:val="007F7512"/>
    <w:rsid w:val="00806E95"/>
    <w:rsid w:val="008071EE"/>
    <w:rsid w:val="0081206D"/>
    <w:rsid w:val="00814869"/>
    <w:rsid w:val="008174BA"/>
    <w:rsid w:val="00817DE1"/>
    <w:rsid w:val="00821133"/>
    <w:rsid w:val="00822B82"/>
    <w:rsid w:val="008248E0"/>
    <w:rsid w:val="00824C15"/>
    <w:rsid w:val="00840B24"/>
    <w:rsid w:val="008434E9"/>
    <w:rsid w:val="008436C2"/>
    <w:rsid w:val="00844D32"/>
    <w:rsid w:val="008464C8"/>
    <w:rsid w:val="00846A4B"/>
    <w:rsid w:val="0084736A"/>
    <w:rsid w:val="0084772E"/>
    <w:rsid w:val="008501A7"/>
    <w:rsid w:val="0085040C"/>
    <w:rsid w:val="00854D4A"/>
    <w:rsid w:val="00855419"/>
    <w:rsid w:val="00866FD8"/>
    <w:rsid w:val="00867D58"/>
    <w:rsid w:val="00875EB6"/>
    <w:rsid w:val="00890DAD"/>
    <w:rsid w:val="008A0613"/>
    <w:rsid w:val="008A1A2A"/>
    <w:rsid w:val="008B293B"/>
    <w:rsid w:val="008B5710"/>
    <w:rsid w:val="008C02B0"/>
    <w:rsid w:val="008C4799"/>
    <w:rsid w:val="008C5C53"/>
    <w:rsid w:val="008C74A3"/>
    <w:rsid w:val="008C79B7"/>
    <w:rsid w:val="008D26EA"/>
    <w:rsid w:val="008D2C4D"/>
    <w:rsid w:val="008D39E7"/>
    <w:rsid w:val="008D5BE6"/>
    <w:rsid w:val="008E244D"/>
    <w:rsid w:val="008E49E3"/>
    <w:rsid w:val="008E4A56"/>
    <w:rsid w:val="008F1F3E"/>
    <w:rsid w:val="008F4B24"/>
    <w:rsid w:val="008F6B85"/>
    <w:rsid w:val="008F7C03"/>
    <w:rsid w:val="00901885"/>
    <w:rsid w:val="009030FB"/>
    <w:rsid w:val="009103F6"/>
    <w:rsid w:val="00922A78"/>
    <w:rsid w:val="009231AD"/>
    <w:rsid w:val="0092410E"/>
    <w:rsid w:val="00930AF6"/>
    <w:rsid w:val="00932ECD"/>
    <w:rsid w:val="00940296"/>
    <w:rsid w:val="00941390"/>
    <w:rsid w:val="009535F3"/>
    <w:rsid w:val="00953647"/>
    <w:rsid w:val="009545A4"/>
    <w:rsid w:val="00962D26"/>
    <w:rsid w:val="00962D43"/>
    <w:rsid w:val="00963AFA"/>
    <w:rsid w:val="00963ED4"/>
    <w:rsid w:val="00965D76"/>
    <w:rsid w:val="0096637C"/>
    <w:rsid w:val="00966B04"/>
    <w:rsid w:val="009753CC"/>
    <w:rsid w:val="0097644F"/>
    <w:rsid w:val="009A2878"/>
    <w:rsid w:val="009B180A"/>
    <w:rsid w:val="009B191D"/>
    <w:rsid w:val="009B76B7"/>
    <w:rsid w:val="009C1131"/>
    <w:rsid w:val="009C3CBB"/>
    <w:rsid w:val="009C44A3"/>
    <w:rsid w:val="009C54D8"/>
    <w:rsid w:val="009C7052"/>
    <w:rsid w:val="009D04D6"/>
    <w:rsid w:val="009D33DA"/>
    <w:rsid w:val="009D35F2"/>
    <w:rsid w:val="009E6E7D"/>
    <w:rsid w:val="009F0AC9"/>
    <w:rsid w:val="009F1809"/>
    <w:rsid w:val="009F7A8F"/>
    <w:rsid w:val="009F7F7E"/>
    <w:rsid w:val="00A01456"/>
    <w:rsid w:val="00A01736"/>
    <w:rsid w:val="00A15D31"/>
    <w:rsid w:val="00A16332"/>
    <w:rsid w:val="00A30817"/>
    <w:rsid w:val="00A31FDA"/>
    <w:rsid w:val="00A34472"/>
    <w:rsid w:val="00A35972"/>
    <w:rsid w:val="00A35F1E"/>
    <w:rsid w:val="00A42A78"/>
    <w:rsid w:val="00A42BF9"/>
    <w:rsid w:val="00A45CDD"/>
    <w:rsid w:val="00A50C36"/>
    <w:rsid w:val="00A546A6"/>
    <w:rsid w:val="00A56E0C"/>
    <w:rsid w:val="00A61F5E"/>
    <w:rsid w:val="00A710C3"/>
    <w:rsid w:val="00A72999"/>
    <w:rsid w:val="00A72C24"/>
    <w:rsid w:val="00A75DCB"/>
    <w:rsid w:val="00A77A24"/>
    <w:rsid w:val="00A80B01"/>
    <w:rsid w:val="00A90855"/>
    <w:rsid w:val="00A96B9C"/>
    <w:rsid w:val="00A97E9F"/>
    <w:rsid w:val="00AC0DB0"/>
    <w:rsid w:val="00AC1A55"/>
    <w:rsid w:val="00AC1BAB"/>
    <w:rsid w:val="00AC5EA7"/>
    <w:rsid w:val="00AD0131"/>
    <w:rsid w:val="00AD0448"/>
    <w:rsid w:val="00AD5185"/>
    <w:rsid w:val="00AD65EF"/>
    <w:rsid w:val="00AD77B3"/>
    <w:rsid w:val="00AF4777"/>
    <w:rsid w:val="00AF63A2"/>
    <w:rsid w:val="00B00818"/>
    <w:rsid w:val="00B00DBD"/>
    <w:rsid w:val="00B01FB2"/>
    <w:rsid w:val="00B06661"/>
    <w:rsid w:val="00B07226"/>
    <w:rsid w:val="00B11C62"/>
    <w:rsid w:val="00B17976"/>
    <w:rsid w:val="00B248D0"/>
    <w:rsid w:val="00B25565"/>
    <w:rsid w:val="00B327CE"/>
    <w:rsid w:val="00B353B9"/>
    <w:rsid w:val="00B36B1C"/>
    <w:rsid w:val="00B36F89"/>
    <w:rsid w:val="00B3753C"/>
    <w:rsid w:val="00B449E5"/>
    <w:rsid w:val="00B46BB8"/>
    <w:rsid w:val="00B60B90"/>
    <w:rsid w:val="00B611D2"/>
    <w:rsid w:val="00B72F3D"/>
    <w:rsid w:val="00B77CEC"/>
    <w:rsid w:val="00B8185C"/>
    <w:rsid w:val="00B81DB7"/>
    <w:rsid w:val="00B861D4"/>
    <w:rsid w:val="00B91736"/>
    <w:rsid w:val="00B93518"/>
    <w:rsid w:val="00B94806"/>
    <w:rsid w:val="00B95063"/>
    <w:rsid w:val="00B95C04"/>
    <w:rsid w:val="00BB188D"/>
    <w:rsid w:val="00BB604A"/>
    <w:rsid w:val="00BC078B"/>
    <w:rsid w:val="00BC65FB"/>
    <w:rsid w:val="00BC7D3D"/>
    <w:rsid w:val="00BD2734"/>
    <w:rsid w:val="00BD4596"/>
    <w:rsid w:val="00BE2982"/>
    <w:rsid w:val="00C02F77"/>
    <w:rsid w:val="00C04742"/>
    <w:rsid w:val="00C05D20"/>
    <w:rsid w:val="00C07123"/>
    <w:rsid w:val="00C14BE8"/>
    <w:rsid w:val="00C16339"/>
    <w:rsid w:val="00C179FA"/>
    <w:rsid w:val="00C35581"/>
    <w:rsid w:val="00C35953"/>
    <w:rsid w:val="00C4669A"/>
    <w:rsid w:val="00C46EB3"/>
    <w:rsid w:val="00C50B1D"/>
    <w:rsid w:val="00C5121E"/>
    <w:rsid w:val="00C53E73"/>
    <w:rsid w:val="00C54840"/>
    <w:rsid w:val="00C5679B"/>
    <w:rsid w:val="00C62093"/>
    <w:rsid w:val="00C65CFC"/>
    <w:rsid w:val="00C663D4"/>
    <w:rsid w:val="00C71688"/>
    <w:rsid w:val="00C768D9"/>
    <w:rsid w:val="00C81031"/>
    <w:rsid w:val="00C97CAD"/>
    <w:rsid w:val="00CA6D04"/>
    <w:rsid w:val="00CB2E7A"/>
    <w:rsid w:val="00CB2F03"/>
    <w:rsid w:val="00CB7E8C"/>
    <w:rsid w:val="00CC416D"/>
    <w:rsid w:val="00CD1DA4"/>
    <w:rsid w:val="00CD2279"/>
    <w:rsid w:val="00CD2769"/>
    <w:rsid w:val="00CD38EE"/>
    <w:rsid w:val="00CD56F8"/>
    <w:rsid w:val="00CD78DA"/>
    <w:rsid w:val="00CD78F2"/>
    <w:rsid w:val="00CE7FA3"/>
    <w:rsid w:val="00CF1259"/>
    <w:rsid w:val="00CF2334"/>
    <w:rsid w:val="00CF44A6"/>
    <w:rsid w:val="00CF574D"/>
    <w:rsid w:val="00CF6FC0"/>
    <w:rsid w:val="00CF7031"/>
    <w:rsid w:val="00D027D3"/>
    <w:rsid w:val="00D07110"/>
    <w:rsid w:val="00D15AF4"/>
    <w:rsid w:val="00D15D7D"/>
    <w:rsid w:val="00D16048"/>
    <w:rsid w:val="00D21907"/>
    <w:rsid w:val="00D2305A"/>
    <w:rsid w:val="00D23CBB"/>
    <w:rsid w:val="00D50799"/>
    <w:rsid w:val="00D53E35"/>
    <w:rsid w:val="00D54986"/>
    <w:rsid w:val="00D56A72"/>
    <w:rsid w:val="00D56B8B"/>
    <w:rsid w:val="00D744A4"/>
    <w:rsid w:val="00D7479D"/>
    <w:rsid w:val="00D75C8E"/>
    <w:rsid w:val="00D85DFC"/>
    <w:rsid w:val="00D87D9A"/>
    <w:rsid w:val="00D9255A"/>
    <w:rsid w:val="00D92F2C"/>
    <w:rsid w:val="00DA0236"/>
    <w:rsid w:val="00DA2DC5"/>
    <w:rsid w:val="00DB37B9"/>
    <w:rsid w:val="00DB70F6"/>
    <w:rsid w:val="00DC1464"/>
    <w:rsid w:val="00DC7107"/>
    <w:rsid w:val="00DD0BBE"/>
    <w:rsid w:val="00DD2898"/>
    <w:rsid w:val="00DD3A31"/>
    <w:rsid w:val="00DE146C"/>
    <w:rsid w:val="00DE1BF4"/>
    <w:rsid w:val="00DE36B0"/>
    <w:rsid w:val="00DE44B1"/>
    <w:rsid w:val="00DE704F"/>
    <w:rsid w:val="00DF4A79"/>
    <w:rsid w:val="00DF506A"/>
    <w:rsid w:val="00DF678F"/>
    <w:rsid w:val="00DF7486"/>
    <w:rsid w:val="00E05270"/>
    <w:rsid w:val="00E10F6B"/>
    <w:rsid w:val="00E16819"/>
    <w:rsid w:val="00E16EB8"/>
    <w:rsid w:val="00E210A0"/>
    <w:rsid w:val="00E21EFB"/>
    <w:rsid w:val="00E22BD4"/>
    <w:rsid w:val="00E22E52"/>
    <w:rsid w:val="00E25B7E"/>
    <w:rsid w:val="00E31E97"/>
    <w:rsid w:val="00E3743D"/>
    <w:rsid w:val="00E37B68"/>
    <w:rsid w:val="00E40902"/>
    <w:rsid w:val="00E479F7"/>
    <w:rsid w:val="00E47A6D"/>
    <w:rsid w:val="00E51091"/>
    <w:rsid w:val="00E523A2"/>
    <w:rsid w:val="00E528E6"/>
    <w:rsid w:val="00E566B2"/>
    <w:rsid w:val="00E57D31"/>
    <w:rsid w:val="00E6245C"/>
    <w:rsid w:val="00E632A3"/>
    <w:rsid w:val="00E64E9F"/>
    <w:rsid w:val="00E8161E"/>
    <w:rsid w:val="00E843B7"/>
    <w:rsid w:val="00E85B57"/>
    <w:rsid w:val="00E87079"/>
    <w:rsid w:val="00E87E11"/>
    <w:rsid w:val="00EA16D5"/>
    <w:rsid w:val="00EA35B7"/>
    <w:rsid w:val="00EA36AC"/>
    <w:rsid w:val="00EA5983"/>
    <w:rsid w:val="00EA5C9F"/>
    <w:rsid w:val="00EA70D1"/>
    <w:rsid w:val="00EA7F5E"/>
    <w:rsid w:val="00EB1A9C"/>
    <w:rsid w:val="00EC0FFD"/>
    <w:rsid w:val="00EC6613"/>
    <w:rsid w:val="00ED0727"/>
    <w:rsid w:val="00ED3F12"/>
    <w:rsid w:val="00EE5A0B"/>
    <w:rsid w:val="00EE5DA4"/>
    <w:rsid w:val="00EF0871"/>
    <w:rsid w:val="00EF1729"/>
    <w:rsid w:val="00EF3AC8"/>
    <w:rsid w:val="00EF650D"/>
    <w:rsid w:val="00F003CA"/>
    <w:rsid w:val="00F0286B"/>
    <w:rsid w:val="00F02894"/>
    <w:rsid w:val="00F11036"/>
    <w:rsid w:val="00F156C1"/>
    <w:rsid w:val="00F217A6"/>
    <w:rsid w:val="00F226F2"/>
    <w:rsid w:val="00F259A3"/>
    <w:rsid w:val="00F27F1D"/>
    <w:rsid w:val="00F27F3B"/>
    <w:rsid w:val="00F3076D"/>
    <w:rsid w:val="00F31486"/>
    <w:rsid w:val="00F35803"/>
    <w:rsid w:val="00F37BEF"/>
    <w:rsid w:val="00F40920"/>
    <w:rsid w:val="00F46D73"/>
    <w:rsid w:val="00F50C91"/>
    <w:rsid w:val="00F562FD"/>
    <w:rsid w:val="00F611C4"/>
    <w:rsid w:val="00F611F0"/>
    <w:rsid w:val="00F74F9B"/>
    <w:rsid w:val="00F82018"/>
    <w:rsid w:val="00F910D1"/>
    <w:rsid w:val="00F913C9"/>
    <w:rsid w:val="00F9284F"/>
    <w:rsid w:val="00F932EE"/>
    <w:rsid w:val="00F9369F"/>
    <w:rsid w:val="00F952A2"/>
    <w:rsid w:val="00FA146F"/>
    <w:rsid w:val="00FA22EB"/>
    <w:rsid w:val="00FA3C7D"/>
    <w:rsid w:val="00FA5B80"/>
    <w:rsid w:val="00FB292B"/>
    <w:rsid w:val="00FB3180"/>
    <w:rsid w:val="00FB61E9"/>
    <w:rsid w:val="00FC2432"/>
    <w:rsid w:val="00FC75B9"/>
    <w:rsid w:val="00FD260E"/>
    <w:rsid w:val="00FD5B3C"/>
    <w:rsid w:val="00FE7A55"/>
    <w:rsid w:val="00FF5DF2"/>
    <w:rsid w:val="010264C0"/>
    <w:rsid w:val="02994DB8"/>
    <w:rsid w:val="03C541FC"/>
    <w:rsid w:val="05B9677F"/>
    <w:rsid w:val="0714751A"/>
    <w:rsid w:val="082931CB"/>
    <w:rsid w:val="0AE10B06"/>
    <w:rsid w:val="0B4E1717"/>
    <w:rsid w:val="0C6B0A2B"/>
    <w:rsid w:val="0E1529C0"/>
    <w:rsid w:val="10E2481B"/>
    <w:rsid w:val="114876A1"/>
    <w:rsid w:val="117711C9"/>
    <w:rsid w:val="12BC6868"/>
    <w:rsid w:val="16BC60CF"/>
    <w:rsid w:val="20C8798E"/>
    <w:rsid w:val="24F00B4F"/>
    <w:rsid w:val="25844CA4"/>
    <w:rsid w:val="27414953"/>
    <w:rsid w:val="2AC854F7"/>
    <w:rsid w:val="3145400B"/>
    <w:rsid w:val="33C466F0"/>
    <w:rsid w:val="397E2222"/>
    <w:rsid w:val="39B316EF"/>
    <w:rsid w:val="3B9F6BA4"/>
    <w:rsid w:val="3E4E1ADC"/>
    <w:rsid w:val="3F6F0185"/>
    <w:rsid w:val="4552446E"/>
    <w:rsid w:val="48F52D7E"/>
    <w:rsid w:val="48FA7642"/>
    <w:rsid w:val="4A8C758B"/>
    <w:rsid w:val="4AA24345"/>
    <w:rsid w:val="4C8E75EA"/>
    <w:rsid w:val="52C754D9"/>
    <w:rsid w:val="561A543D"/>
    <w:rsid w:val="5DE62550"/>
    <w:rsid w:val="5ED66091"/>
    <w:rsid w:val="5F5243F7"/>
    <w:rsid w:val="60DB1620"/>
    <w:rsid w:val="64824AEB"/>
    <w:rsid w:val="673B5B7F"/>
    <w:rsid w:val="6A136F29"/>
    <w:rsid w:val="6AA33E09"/>
    <w:rsid w:val="6AB477DC"/>
    <w:rsid w:val="6BD2489F"/>
    <w:rsid w:val="725373AF"/>
    <w:rsid w:val="78545CD9"/>
    <w:rsid w:val="7BA07691"/>
    <w:rsid w:val="7BBD0AA3"/>
    <w:rsid w:val="7D00325D"/>
    <w:rsid w:val="7FA3395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qFormat="1" w:uiPriority="0" w:semiHidden="0"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42"/>
    <w:autoRedefine/>
    <w:qFormat/>
    <w:uiPriority w:val="0"/>
    <w:pPr>
      <w:keepNext/>
      <w:keepLines/>
      <w:spacing w:before="340" w:after="330" w:line="578" w:lineRule="auto"/>
      <w:outlineLvl w:val="0"/>
    </w:pPr>
    <w:rPr>
      <w:rFonts w:ascii="宋体" w:hAnsi="宋体" w:eastAsia="宋体" w:cs="宋体"/>
      <w:b/>
      <w:bCs/>
      <w:kern w:val="44"/>
      <w:sz w:val="44"/>
      <w:szCs w:val="44"/>
    </w:rPr>
  </w:style>
  <w:style w:type="paragraph" w:styleId="3">
    <w:name w:val="heading 2"/>
    <w:basedOn w:val="1"/>
    <w:next w:val="1"/>
    <w:link w:val="43"/>
    <w:autoRedefine/>
    <w:qFormat/>
    <w:uiPriority w:val="0"/>
    <w:pPr>
      <w:keepNext/>
      <w:keepLines/>
      <w:spacing w:before="260" w:after="260" w:line="416" w:lineRule="auto"/>
      <w:ind w:firstLine="200" w:firstLineChars="200"/>
      <w:outlineLvl w:val="1"/>
    </w:pPr>
    <w:rPr>
      <w:rFonts w:ascii="Arial" w:hAnsi="Arial" w:eastAsia="黑体" w:cs="Arial"/>
      <w:b/>
      <w:bCs/>
      <w:kern w:val="44"/>
      <w:sz w:val="32"/>
      <w:szCs w:val="32"/>
    </w:rPr>
  </w:style>
  <w:style w:type="paragraph" w:styleId="4">
    <w:name w:val="heading 3"/>
    <w:basedOn w:val="1"/>
    <w:next w:val="1"/>
    <w:link w:val="44"/>
    <w:autoRedefine/>
    <w:qFormat/>
    <w:uiPriority w:val="0"/>
    <w:pPr>
      <w:keepNext/>
      <w:keepLines/>
      <w:tabs>
        <w:tab w:val="left" w:pos="992"/>
      </w:tabs>
      <w:spacing w:before="260" w:after="260" w:line="416" w:lineRule="auto"/>
      <w:ind w:left="709" w:hanging="421"/>
      <w:outlineLvl w:val="2"/>
    </w:pPr>
    <w:rPr>
      <w:rFonts w:ascii="宋体" w:hAnsi="宋体" w:eastAsia="宋体" w:cs="宋体"/>
      <w:b/>
      <w:bCs/>
      <w:kern w:val="44"/>
      <w:sz w:val="32"/>
      <w:szCs w:val="32"/>
    </w:rPr>
  </w:style>
  <w:style w:type="paragraph" w:styleId="5">
    <w:name w:val="heading 4"/>
    <w:basedOn w:val="1"/>
    <w:next w:val="1"/>
    <w:link w:val="45"/>
    <w:autoRedefine/>
    <w:qFormat/>
    <w:uiPriority w:val="0"/>
    <w:pPr>
      <w:keepNext/>
      <w:keepLines/>
      <w:tabs>
        <w:tab w:val="left" w:pos="992"/>
      </w:tabs>
      <w:spacing w:before="280" w:after="290" w:line="376" w:lineRule="auto"/>
      <w:ind w:left="992" w:hanging="992"/>
      <w:outlineLvl w:val="3"/>
    </w:pPr>
    <w:rPr>
      <w:rFonts w:ascii="Arial" w:hAnsi="Arial" w:eastAsia="黑体" w:cs="Arial"/>
      <w:b/>
      <w:bCs/>
      <w:kern w:val="44"/>
      <w:sz w:val="28"/>
      <w:szCs w:val="28"/>
    </w:rPr>
  </w:style>
  <w:style w:type="paragraph" w:styleId="6">
    <w:name w:val="heading 9"/>
    <w:basedOn w:val="1"/>
    <w:next w:val="1"/>
    <w:link w:val="46"/>
    <w:autoRedefine/>
    <w:qFormat/>
    <w:uiPriority w:val="0"/>
    <w:pPr>
      <w:keepNext/>
      <w:keepLines/>
      <w:spacing w:before="240" w:after="64" w:line="320" w:lineRule="auto"/>
      <w:outlineLvl w:val="8"/>
    </w:pPr>
    <w:rPr>
      <w:rFonts w:ascii="Arial" w:hAnsi="Arial" w:eastAsia="黑体" w:cs="Arial"/>
      <w:kern w:val="44"/>
      <w:sz w:val="21"/>
      <w:szCs w:val="21"/>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styleId="7">
    <w:name w:val="toc 7"/>
    <w:basedOn w:val="1"/>
    <w:next w:val="1"/>
    <w:autoRedefine/>
    <w:qFormat/>
    <w:uiPriority w:val="0"/>
    <w:pPr>
      <w:ind w:left="1680"/>
      <w:jc w:val="left"/>
    </w:pPr>
    <w:rPr>
      <w:rFonts w:ascii="宋体" w:hAnsi="宋体" w:eastAsia="宋体" w:cs="宋体"/>
      <w:kern w:val="44"/>
      <w:sz w:val="18"/>
      <w:szCs w:val="18"/>
    </w:rPr>
  </w:style>
  <w:style w:type="paragraph" w:styleId="8">
    <w:name w:val="Normal Indent"/>
    <w:basedOn w:val="1"/>
    <w:autoRedefine/>
    <w:qFormat/>
    <w:uiPriority w:val="0"/>
    <w:pPr>
      <w:ind w:firstLine="420"/>
    </w:pPr>
    <w:rPr>
      <w:rFonts w:ascii="宋体" w:hAnsi="宋体" w:eastAsia="宋体" w:cs="宋体"/>
      <w:kern w:val="44"/>
      <w:sz w:val="21"/>
      <w:szCs w:val="21"/>
    </w:rPr>
  </w:style>
  <w:style w:type="paragraph" w:styleId="9">
    <w:name w:val="Document Map"/>
    <w:basedOn w:val="1"/>
    <w:link w:val="55"/>
    <w:autoRedefine/>
    <w:semiHidden/>
    <w:qFormat/>
    <w:uiPriority w:val="0"/>
    <w:pPr>
      <w:shd w:val="clear" w:color="auto" w:fill="000080"/>
    </w:pPr>
    <w:rPr>
      <w:rFonts w:ascii="宋体" w:hAnsi="宋体" w:eastAsia="宋体" w:cs="宋体"/>
      <w:kern w:val="44"/>
      <w:sz w:val="28"/>
      <w:szCs w:val="28"/>
    </w:rPr>
  </w:style>
  <w:style w:type="paragraph" w:styleId="10">
    <w:name w:val="annotation text"/>
    <w:basedOn w:val="1"/>
    <w:link w:val="64"/>
    <w:semiHidden/>
    <w:unhideWhenUsed/>
    <w:qFormat/>
    <w:uiPriority w:val="0"/>
    <w:pPr>
      <w:jc w:val="left"/>
    </w:pPr>
  </w:style>
  <w:style w:type="paragraph" w:styleId="11">
    <w:name w:val="Salutation"/>
    <w:basedOn w:val="1"/>
    <w:next w:val="1"/>
    <w:link w:val="57"/>
    <w:autoRedefine/>
    <w:qFormat/>
    <w:uiPriority w:val="0"/>
    <w:rPr>
      <w:rFonts w:ascii="宋体" w:hAnsi="宋体" w:eastAsia="宋体" w:cs="宋体"/>
      <w:kern w:val="44"/>
      <w:sz w:val="32"/>
      <w:szCs w:val="32"/>
    </w:rPr>
  </w:style>
  <w:style w:type="paragraph" w:styleId="12">
    <w:name w:val="Body Text 3"/>
    <w:basedOn w:val="1"/>
    <w:link w:val="305"/>
    <w:autoRedefine/>
    <w:semiHidden/>
    <w:unhideWhenUsed/>
    <w:qFormat/>
    <w:uiPriority w:val="99"/>
    <w:pPr>
      <w:spacing w:after="120"/>
    </w:pPr>
    <w:rPr>
      <w:sz w:val="16"/>
      <w:szCs w:val="16"/>
    </w:rPr>
  </w:style>
  <w:style w:type="paragraph" w:styleId="13">
    <w:name w:val="Body Text"/>
    <w:basedOn w:val="1"/>
    <w:next w:val="14"/>
    <w:link w:val="51"/>
    <w:autoRedefine/>
    <w:qFormat/>
    <w:uiPriority w:val="0"/>
    <w:pPr>
      <w:spacing w:after="120"/>
    </w:pPr>
    <w:rPr>
      <w:rFonts w:ascii="宋体" w:hAnsi="宋体" w:eastAsia="宋体" w:cs="宋体"/>
      <w:kern w:val="44"/>
      <w:sz w:val="28"/>
      <w:szCs w:val="28"/>
    </w:rPr>
  </w:style>
  <w:style w:type="paragraph" w:customStyle="1" w:styleId="1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5">
    <w:name w:val="Body Text Indent"/>
    <w:basedOn w:val="1"/>
    <w:link w:val="76"/>
    <w:autoRedefine/>
    <w:qFormat/>
    <w:uiPriority w:val="0"/>
    <w:pPr>
      <w:spacing w:after="120"/>
      <w:ind w:left="420" w:leftChars="200"/>
    </w:pPr>
    <w:rPr>
      <w:rFonts w:ascii="宋体" w:hAnsi="宋体" w:eastAsia="宋体" w:cs="宋体"/>
      <w:kern w:val="44"/>
      <w:sz w:val="28"/>
      <w:szCs w:val="28"/>
    </w:rPr>
  </w:style>
  <w:style w:type="paragraph" w:styleId="16">
    <w:name w:val="toc 5"/>
    <w:basedOn w:val="1"/>
    <w:next w:val="1"/>
    <w:autoRedefine/>
    <w:qFormat/>
    <w:uiPriority w:val="0"/>
    <w:pPr>
      <w:ind w:left="1120"/>
      <w:jc w:val="left"/>
    </w:pPr>
    <w:rPr>
      <w:rFonts w:ascii="宋体" w:hAnsi="宋体" w:eastAsia="宋体" w:cs="宋体"/>
      <w:kern w:val="44"/>
      <w:sz w:val="18"/>
      <w:szCs w:val="18"/>
    </w:rPr>
  </w:style>
  <w:style w:type="paragraph" w:styleId="17">
    <w:name w:val="toc 3"/>
    <w:basedOn w:val="1"/>
    <w:next w:val="1"/>
    <w:autoRedefine/>
    <w:qFormat/>
    <w:uiPriority w:val="0"/>
    <w:pPr>
      <w:tabs>
        <w:tab w:val="right" w:leader="dot" w:pos="9350"/>
      </w:tabs>
      <w:ind w:left="1799" w:leftChars="513" w:hanging="722" w:hangingChars="258"/>
    </w:pPr>
    <w:rPr>
      <w:rFonts w:ascii="宋体" w:hAnsi="宋体" w:eastAsia="宋体" w:cs="宋体"/>
      <w:sz w:val="28"/>
      <w:szCs w:val="28"/>
    </w:rPr>
  </w:style>
  <w:style w:type="paragraph" w:styleId="18">
    <w:name w:val="Plain Text"/>
    <w:basedOn w:val="1"/>
    <w:link w:val="74"/>
    <w:autoRedefine/>
    <w:qFormat/>
    <w:uiPriority w:val="0"/>
    <w:rPr>
      <w:rFonts w:ascii="宋体" w:hAnsi="Courier New" w:eastAsia="宋体" w:cs="宋体"/>
      <w:kern w:val="44"/>
      <w:sz w:val="21"/>
      <w:szCs w:val="21"/>
    </w:rPr>
  </w:style>
  <w:style w:type="paragraph" w:styleId="19">
    <w:name w:val="toc 8"/>
    <w:basedOn w:val="1"/>
    <w:next w:val="1"/>
    <w:autoRedefine/>
    <w:qFormat/>
    <w:uiPriority w:val="0"/>
    <w:pPr>
      <w:ind w:left="1960"/>
      <w:jc w:val="left"/>
    </w:pPr>
    <w:rPr>
      <w:rFonts w:ascii="宋体" w:hAnsi="宋体" w:eastAsia="宋体" w:cs="宋体"/>
      <w:kern w:val="44"/>
      <w:sz w:val="18"/>
      <w:szCs w:val="18"/>
    </w:rPr>
  </w:style>
  <w:style w:type="paragraph" w:styleId="20">
    <w:name w:val="Date"/>
    <w:basedOn w:val="1"/>
    <w:next w:val="1"/>
    <w:link w:val="52"/>
    <w:autoRedefine/>
    <w:qFormat/>
    <w:uiPriority w:val="0"/>
    <w:pPr>
      <w:ind w:left="100" w:leftChars="2500"/>
    </w:pPr>
    <w:rPr>
      <w:rFonts w:ascii="宋体" w:hAnsi="宋体" w:eastAsia="宋体" w:cs="宋体"/>
      <w:kern w:val="44"/>
      <w:sz w:val="28"/>
      <w:szCs w:val="28"/>
    </w:rPr>
  </w:style>
  <w:style w:type="paragraph" w:styleId="21">
    <w:name w:val="Body Text Indent 2"/>
    <w:basedOn w:val="1"/>
    <w:link w:val="60"/>
    <w:autoRedefine/>
    <w:qFormat/>
    <w:uiPriority w:val="0"/>
    <w:pPr>
      <w:spacing w:after="120" w:line="480" w:lineRule="auto"/>
      <w:ind w:left="420" w:leftChars="200"/>
    </w:pPr>
    <w:rPr>
      <w:rFonts w:ascii="宋体" w:hAnsi="宋体" w:eastAsia="宋体" w:cs="宋体"/>
      <w:kern w:val="44"/>
      <w:sz w:val="28"/>
      <w:szCs w:val="28"/>
    </w:rPr>
  </w:style>
  <w:style w:type="paragraph" w:styleId="22">
    <w:name w:val="Balloon Text"/>
    <w:basedOn w:val="1"/>
    <w:link w:val="58"/>
    <w:autoRedefine/>
    <w:semiHidden/>
    <w:qFormat/>
    <w:uiPriority w:val="0"/>
    <w:rPr>
      <w:rFonts w:ascii="宋体" w:hAnsi="宋体" w:eastAsia="宋体" w:cs="宋体"/>
      <w:kern w:val="44"/>
      <w:sz w:val="18"/>
      <w:szCs w:val="18"/>
    </w:rPr>
  </w:style>
  <w:style w:type="paragraph" w:styleId="23">
    <w:name w:val="footer"/>
    <w:basedOn w:val="1"/>
    <w:link w:val="48"/>
    <w:autoRedefine/>
    <w:unhideWhenUsed/>
    <w:qFormat/>
    <w:uiPriority w:val="0"/>
    <w:pPr>
      <w:tabs>
        <w:tab w:val="center" w:pos="4153"/>
        <w:tab w:val="right" w:pos="8306"/>
      </w:tabs>
      <w:snapToGrid w:val="0"/>
      <w:jc w:val="left"/>
    </w:pPr>
    <w:rPr>
      <w:sz w:val="18"/>
      <w:szCs w:val="18"/>
    </w:rPr>
  </w:style>
  <w:style w:type="paragraph" w:styleId="24">
    <w:name w:val="header"/>
    <w:basedOn w:val="1"/>
    <w:link w:val="47"/>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pPr>
      <w:spacing w:before="120" w:after="120"/>
      <w:jc w:val="left"/>
    </w:pPr>
    <w:rPr>
      <w:rFonts w:ascii="Times New Roman" w:hAnsi="Times New Roman" w:eastAsia="宋体" w:cs="Times New Roman"/>
      <w:b/>
      <w:bCs/>
      <w:caps/>
      <w:kern w:val="44"/>
      <w:sz w:val="28"/>
      <w:szCs w:val="28"/>
    </w:rPr>
  </w:style>
  <w:style w:type="paragraph" w:styleId="26">
    <w:name w:val="toc 4"/>
    <w:basedOn w:val="1"/>
    <w:next w:val="1"/>
    <w:autoRedefine/>
    <w:qFormat/>
    <w:uiPriority w:val="0"/>
    <w:pPr>
      <w:ind w:left="840"/>
      <w:jc w:val="left"/>
    </w:pPr>
    <w:rPr>
      <w:rFonts w:ascii="宋体" w:hAnsi="宋体" w:eastAsia="宋体" w:cs="宋体"/>
      <w:kern w:val="44"/>
      <w:sz w:val="18"/>
      <w:szCs w:val="18"/>
    </w:rPr>
  </w:style>
  <w:style w:type="paragraph" w:styleId="27">
    <w:name w:val="toc 6"/>
    <w:basedOn w:val="1"/>
    <w:next w:val="1"/>
    <w:autoRedefine/>
    <w:qFormat/>
    <w:uiPriority w:val="0"/>
    <w:pPr>
      <w:ind w:left="1400"/>
      <w:jc w:val="left"/>
    </w:pPr>
    <w:rPr>
      <w:rFonts w:ascii="宋体" w:hAnsi="宋体" w:eastAsia="宋体" w:cs="宋体"/>
      <w:kern w:val="44"/>
      <w:sz w:val="18"/>
      <w:szCs w:val="18"/>
    </w:rPr>
  </w:style>
  <w:style w:type="paragraph" w:styleId="28">
    <w:name w:val="Body Text Indent 3"/>
    <w:basedOn w:val="1"/>
    <w:link w:val="69"/>
    <w:autoRedefine/>
    <w:qFormat/>
    <w:uiPriority w:val="0"/>
    <w:pPr>
      <w:spacing w:after="120"/>
      <w:ind w:left="420" w:leftChars="200"/>
    </w:pPr>
    <w:rPr>
      <w:rFonts w:ascii="宋体" w:hAnsi="宋体" w:eastAsia="宋体" w:cs="宋体"/>
      <w:kern w:val="44"/>
      <w:sz w:val="16"/>
      <w:szCs w:val="16"/>
    </w:rPr>
  </w:style>
  <w:style w:type="paragraph" w:styleId="29">
    <w:name w:val="toc 2"/>
    <w:basedOn w:val="1"/>
    <w:next w:val="1"/>
    <w:autoRedefine/>
    <w:qFormat/>
    <w:uiPriority w:val="0"/>
    <w:pPr>
      <w:tabs>
        <w:tab w:val="right" w:leader="dot" w:pos="9350"/>
      </w:tabs>
      <w:ind w:left="1272" w:leftChars="277" w:hanging="496" w:hangingChars="177"/>
      <w:jc w:val="left"/>
      <w:outlineLvl w:val="1"/>
    </w:pPr>
    <w:rPr>
      <w:rFonts w:ascii="宋体" w:hAnsi="宋体" w:eastAsia="宋体" w:cs="宋体"/>
      <w:sz w:val="28"/>
      <w:szCs w:val="28"/>
    </w:rPr>
  </w:style>
  <w:style w:type="paragraph" w:styleId="30">
    <w:name w:val="toc 9"/>
    <w:basedOn w:val="1"/>
    <w:next w:val="1"/>
    <w:autoRedefine/>
    <w:qFormat/>
    <w:uiPriority w:val="0"/>
    <w:pPr>
      <w:ind w:left="2240"/>
      <w:jc w:val="left"/>
    </w:pPr>
    <w:rPr>
      <w:rFonts w:ascii="宋体" w:hAnsi="宋体" w:eastAsia="宋体" w:cs="宋体"/>
      <w:kern w:val="44"/>
      <w:sz w:val="18"/>
      <w:szCs w:val="18"/>
    </w:rPr>
  </w:style>
  <w:style w:type="paragraph" w:styleId="31">
    <w:name w:val="Normal (Web)"/>
    <w:basedOn w:val="1"/>
    <w:autoRedefine/>
    <w:qFormat/>
    <w:uiPriority w:val="0"/>
    <w:pPr>
      <w:widowControl/>
      <w:spacing w:before="300" w:after="300"/>
      <w:jc w:val="left"/>
    </w:pPr>
    <w:rPr>
      <w:rFonts w:ascii="宋体" w:hAnsi="宋体" w:eastAsia="宋体" w:cs="宋体"/>
      <w:kern w:val="0"/>
    </w:rPr>
  </w:style>
  <w:style w:type="paragraph" w:styleId="32">
    <w:name w:val="Title"/>
    <w:basedOn w:val="1"/>
    <w:next w:val="1"/>
    <w:link w:val="307"/>
    <w:autoRedefine/>
    <w:qFormat/>
    <w:uiPriority w:val="0"/>
    <w:pPr>
      <w:jc w:val="center"/>
      <w:outlineLvl w:val="0"/>
    </w:pPr>
    <w:rPr>
      <w:rFonts w:ascii="Times New Roman" w:hAnsi="Times New Roman" w:eastAsia="仿宋_GB2312" w:cs="Times New Roman"/>
      <w:bCs/>
      <w:sz w:val="28"/>
      <w:szCs w:val="32"/>
    </w:rPr>
  </w:style>
  <w:style w:type="paragraph" w:styleId="33">
    <w:name w:val="annotation subject"/>
    <w:basedOn w:val="10"/>
    <w:next w:val="10"/>
    <w:link w:val="62"/>
    <w:autoRedefine/>
    <w:semiHidden/>
    <w:qFormat/>
    <w:uiPriority w:val="0"/>
    <w:rPr>
      <w:rFonts w:ascii="宋体" w:hAnsi="宋体" w:eastAsia="宋体" w:cs="宋体"/>
      <w:b/>
      <w:bCs/>
      <w:kern w:val="44"/>
      <w:sz w:val="28"/>
      <w:szCs w:val="28"/>
    </w:rPr>
  </w:style>
  <w:style w:type="paragraph" w:styleId="34">
    <w:name w:val="Body Text First Indent 2"/>
    <w:basedOn w:val="15"/>
    <w:link w:val="310"/>
    <w:autoRedefine/>
    <w:unhideWhenUsed/>
    <w:qFormat/>
    <w:uiPriority w:val="0"/>
    <w:pPr>
      <w:ind w:firstLine="420" w:firstLineChars="200"/>
    </w:pPr>
    <w:rPr>
      <w:rFonts w:ascii="Times New Roman" w:hAnsi="Times New Roman" w:cs="Times New Roman"/>
      <w:kern w:val="2"/>
      <w:sz w:val="21"/>
      <w:szCs w:val="22"/>
    </w:rPr>
  </w:style>
  <w:style w:type="table" w:styleId="36">
    <w:name w:val="Table Grid"/>
    <w:basedOn w:val="35"/>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autoRedefine/>
    <w:qFormat/>
    <w:uiPriority w:val="0"/>
    <w:rPr>
      <w:rFonts w:cs="Times New Roman"/>
      <w:b/>
      <w:bCs/>
    </w:rPr>
  </w:style>
  <w:style w:type="character" w:styleId="39">
    <w:name w:val="page number"/>
    <w:basedOn w:val="37"/>
    <w:autoRedefine/>
    <w:qFormat/>
    <w:uiPriority w:val="0"/>
    <w:rPr>
      <w:rFonts w:cs="Times New Roman"/>
    </w:rPr>
  </w:style>
  <w:style w:type="character" w:styleId="40">
    <w:name w:val="FollowedHyperlink"/>
    <w:basedOn w:val="37"/>
    <w:autoRedefine/>
    <w:qFormat/>
    <w:uiPriority w:val="0"/>
    <w:rPr>
      <w:rFonts w:cs="Times New Roman"/>
      <w:color w:val="800080"/>
      <w:u w:val="single"/>
    </w:rPr>
  </w:style>
  <w:style w:type="character" w:styleId="41">
    <w:name w:val="Hyperlink"/>
    <w:basedOn w:val="37"/>
    <w:autoRedefine/>
    <w:unhideWhenUsed/>
    <w:qFormat/>
    <w:uiPriority w:val="0"/>
    <w:rPr>
      <w:color w:val="0000FF" w:themeColor="hyperlink"/>
      <w:u w:val="single"/>
    </w:rPr>
  </w:style>
  <w:style w:type="character" w:customStyle="1" w:styleId="42">
    <w:name w:val="标题 1 Char"/>
    <w:basedOn w:val="37"/>
    <w:link w:val="2"/>
    <w:autoRedefine/>
    <w:qFormat/>
    <w:uiPriority w:val="0"/>
    <w:rPr>
      <w:rFonts w:ascii="宋体" w:hAnsi="宋体" w:eastAsia="宋体" w:cs="宋体"/>
      <w:b/>
      <w:bCs/>
      <w:kern w:val="44"/>
      <w:sz w:val="44"/>
      <w:szCs w:val="44"/>
    </w:rPr>
  </w:style>
  <w:style w:type="character" w:customStyle="1" w:styleId="43">
    <w:name w:val="标题 2 Char"/>
    <w:basedOn w:val="37"/>
    <w:link w:val="3"/>
    <w:autoRedefine/>
    <w:qFormat/>
    <w:uiPriority w:val="0"/>
    <w:rPr>
      <w:rFonts w:ascii="Arial" w:hAnsi="Arial" w:eastAsia="黑体" w:cs="Arial"/>
      <w:b/>
      <w:bCs/>
      <w:kern w:val="44"/>
      <w:sz w:val="32"/>
      <w:szCs w:val="32"/>
    </w:rPr>
  </w:style>
  <w:style w:type="character" w:customStyle="1" w:styleId="44">
    <w:name w:val="标题 3 Char"/>
    <w:basedOn w:val="37"/>
    <w:link w:val="4"/>
    <w:autoRedefine/>
    <w:qFormat/>
    <w:uiPriority w:val="0"/>
    <w:rPr>
      <w:rFonts w:ascii="宋体" w:hAnsi="宋体" w:eastAsia="宋体" w:cs="宋体"/>
      <w:b/>
      <w:bCs/>
      <w:kern w:val="44"/>
      <w:sz w:val="32"/>
      <w:szCs w:val="32"/>
    </w:rPr>
  </w:style>
  <w:style w:type="character" w:customStyle="1" w:styleId="45">
    <w:name w:val="标题 4 Char"/>
    <w:basedOn w:val="37"/>
    <w:link w:val="5"/>
    <w:autoRedefine/>
    <w:qFormat/>
    <w:uiPriority w:val="0"/>
    <w:rPr>
      <w:rFonts w:ascii="Arial" w:hAnsi="Arial" w:eastAsia="黑体" w:cs="Arial"/>
      <w:b/>
      <w:bCs/>
      <w:kern w:val="44"/>
      <w:sz w:val="28"/>
      <w:szCs w:val="28"/>
    </w:rPr>
  </w:style>
  <w:style w:type="character" w:customStyle="1" w:styleId="46">
    <w:name w:val="标题 9 Char"/>
    <w:basedOn w:val="37"/>
    <w:link w:val="6"/>
    <w:autoRedefine/>
    <w:qFormat/>
    <w:uiPriority w:val="0"/>
    <w:rPr>
      <w:rFonts w:ascii="Arial" w:hAnsi="Arial" w:eastAsia="黑体" w:cs="Arial"/>
      <w:kern w:val="44"/>
      <w:sz w:val="21"/>
      <w:szCs w:val="21"/>
    </w:rPr>
  </w:style>
  <w:style w:type="character" w:customStyle="1" w:styleId="47">
    <w:name w:val="页眉 Char"/>
    <w:basedOn w:val="37"/>
    <w:link w:val="24"/>
    <w:autoRedefine/>
    <w:qFormat/>
    <w:uiPriority w:val="0"/>
    <w:rPr>
      <w:sz w:val="18"/>
      <w:szCs w:val="18"/>
    </w:rPr>
  </w:style>
  <w:style w:type="character" w:customStyle="1" w:styleId="48">
    <w:name w:val="页脚 Char"/>
    <w:basedOn w:val="37"/>
    <w:link w:val="23"/>
    <w:autoRedefine/>
    <w:qFormat/>
    <w:uiPriority w:val="0"/>
    <w:rPr>
      <w:sz w:val="18"/>
      <w:szCs w:val="18"/>
    </w:rPr>
  </w:style>
  <w:style w:type="character" w:customStyle="1" w:styleId="49">
    <w:name w:val="Char Char11"/>
    <w:basedOn w:val="37"/>
    <w:autoRedefine/>
    <w:qFormat/>
    <w:locked/>
    <w:uiPriority w:val="0"/>
    <w:rPr>
      <w:sz w:val="24"/>
      <w:szCs w:val="24"/>
      <w:lang w:bidi="ar-SA"/>
    </w:rPr>
  </w:style>
  <w:style w:type="paragraph" w:styleId="50">
    <w:name w:val="List Paragraph"/>
    <w:basedOn w:val="1"/>
    <w:autoRedefine/>
    <w:qFormat/>
    <w:uiPriority w:val="34"/>
    <w:pPr>
      <w:ind w:firstLine="420" w:firstLineChars="200"/>
    </w:pPr>
  </w:style>
  <w:style w:type="character" w:customStyle="1" w:styleId="51">
    <w:name w:val="正文文本 Char"/>
    <w:basedOn w:val="37"/>
    <w:link w:val="13"/>
    <w:autoRedefine/>
    <w:qFormat/>
    <w:locked/>
    <w:uiPriority w:val="0"/>
    <w:rPr>
      <w:rFonts w:ascii="宋体" w:hAnsi="宋体" w:eastAsia="宋体" w:cs="宋体"/>
      <w:kern w:val="44"/>
      <w:sz w:val="28"/>
      <w:szCs w:val="28"/>
    </w:rPr>
  </w:style>
  <w:style w:type="character" w:customStyle="1" w:styleId="52">
    <w:name w:val="日期 Char"/>
    <w:basedOn w:val="37"/>
    <w:link w:val="20"/>
    <w:autoRedefine/>
    <w:qFormat/>
    <w:locked/>
    <w:uiPriority w:val="0"/>
    <w:rPr>
      <w:rFonts w:ascii="宋体" w:hAnsi="宋体" w:eastAsia="宋体" w:cs="宋体"/>
      <w:kern w:val="44"/>
      <w:sz w:val="28"/>
      <w:szCs w:val="28"/>
    </w:rPr>
  </w:style>
  <w:style w:type="character" w:customStyle="1" w:styleId="53">
    <w:name w:val="Char Char1"/>
    <w:basedOn w:val="37"/>
    <w:autoRedefine/>
    <w:qFormat/>
    <w:locked/>
    <w:uiPriority w:val="0"/>
    <w:rPr>
      <w:rFonts w:ascii="宋体" w:hAnsi="宋体" w:eastAsia="宋体"/>
      <w:kern w:val="2"/>
      <w:sz w:val="18"/>
      <w:szCs w:val="18"/>
      <w:lang w:val="en-US" w:eastAsia="zh-CN" w:bidi="ar-SA"/>
    </w:rPr>
  </w:style>
  <w:style w:type="character" w:customStyle="1" w:styleId="54">
    <w:name w:val="apple-converted-space"/>
    <w:basedOn w:val="37"/>
    <w:autoRedefine/>
    <w:qFormat/>
    <w:uiPriority w:val="0"/>
  </w:style>
  <w:style w:type="character" w:customStyle="1" w:styleId="55">
    <w:name w:val="文档结构图 Char"/>
    <w:basedOn w:val="37"/>
    <w:link w:val="9"/>
    <w:autoRedefine/>
    <w:semiHidden/>
    <w:qFormat/>
    <w:locked/>
    <w:uiPriority w:val="0"/>
    <w:rPr>
      <w:rFonts w:ascii="宋体" w:hAnsi="宋体" w:eastAsia="宋体" w:cs="宋体"/>
      <w:kern w:val="44"/>
      <w:sz w:val="28"/>
      <w:szCs w:val="28"/>
      <w:shd w:val="clear" w:color="auto" w:fill="000080"/>
    </w:rPr>
  </w:style>
  <w:style w:type="character" w:customStyle="1" w:styleId="56">
    <w:name w:val="Char Char Char11"/>
    <w:basedOn w:val="37"/>
    <w:autoRedefine/>
    <w:qFormat/>
    <w:locked/>
    <w:uiPriority w:val="0"/>
    <w:rPr>
      <w:rFonts w:ascii="宋体" w:hAnsi="Courier New" w:eastAsia="仿宋_GB2312" w:cs="宋体"/>
      <w:kern w:val="2"/>
      <w:sz w:val="21"/>
      <w:szCs w:val="21"/>
      <w:lang w:val="en-US" w:eastAsia="zh-CN"/>
    </w:rPr>
  </w:style>
  <w:style w:type="character" w:customStyle="1" w:styleId="57">
    <w:name w:val="称呼 Char"/>
    <w:basedOn w:val="37"/>
    <w:link w:val="11"/>
    <w:autoRedefine/>
    <w:qFormat/>
    <w:locked/>
    <w:uiPriority w:val="0"/>
    <w:rPr>
      <w:rFonts w:ascii="宋体" w:hAnsi="宋体" w:eastAsia="宋体" w:cs="宋体"/>
      <w:kern w:val="44"/>
      <w:sz w:val="32"/>
      <w:szCs w:val="32"/>
    </w:rPr>
  </w:style>
  <w:style w:type="character" w:customStyle="1" w:styleId="58">
    <w:name w:val="批注框文本 Char"/>
    <w:basedOn w:val="37"/>
    <w:link w:val="22"/>
    <w:autoRedefine/>
    <w:semiHidden/>
    <w:qFormat/>
    <w:locked/>
    <w:uiPriority w:val="0"/>
    <w:rPr>
      <w:rFonts w:ascii="宋体" w:hAnsi="宋体" w:eastAsia="宋体" w:cs="宋体"/>
      <w:kern w:val="44"/>
      <w:sz w:val="18"/>
      <w:szCs w:val="18"/>
    </w:rPr>
  </w:style>
  <w:style w:type="character" w:customStyle="1" w:styleId="59">
    <w:name w:val="H2 Char"/>
    <w:basedOn w:val="37"/>
    <w:autoRedefine/>
    <w:qFormat/>
    <w:uiPriority w:val="0"/>
    <w:rPr>
      <w:rFonts w:ascii="Arial" w:hAnsi="Arial" w:eastAsia="黑体" w:cs="Arial"/>
      <w:b/>
      <w:bCs/>
      <w:kern w:val="2"/>
      <w:sz w:val="32"/>
      <w:szCs w:val="32"/>
      <w:lang w:val="en-US" w:eastAsia="zh-CN"/>
    </w:rPr>
  </w:style>
  <w:style w:type="character" w:customStyle="1" w:styleId="60">
    <w:name w:val="正文文本缩进 2 Char"/>
    <w:basedOn w:val="37"/>
    <w:link w:val="21"/>
    <w:autoRedefine/>
    <w:qFormat/>
    <w:locked/>
    <w:uiPriority w:val="0"/>
    <w:rPr>
      <w:rFonts w:ascii="宋体" w:hAnsi="宋体" w:eastAsia="宋体" w:cs="宋体"/>
      <w:kern w:val="44"/>
      <w:sz w:val="28"/>
      <w:szCs w:val="28"/>
    </w:rPr>
  </w:style>
  <w:style w:type="character" w:customStyle="1" w:styleId="61">
    <w:name w:val="Char Char Char1"/>
    <w:basedOn w:val="37"/>
    <w:autoRedefine/>
    <w:qFormat/>
    <w:uiPriority w:val="0"/>
    <w:rPr>
      <w:rFonts w:ascii="宋体" w:hAnsi="Courier New" w:eastAsia="宋体" w:cs="宋体"/>
      <w:kern w:val="2"/>
      <w:sz w:val="21"/>
      <w:szCs w:val="21"/>
      <w:lang w:val="en-US" w:eastAsia="zh-CN"/>
    </w:rPr>
  </w:style>
  <w:style w:type="character" w:customStyle="1" w:styleId="62">
    <w:name w:val="批注主题 Char"/>
    <w:basedOn w:val="63"/>
    <w:link w:val="33"/>
    <w:autoRedefine/>
    <w:semiHidden/>
    <w:qFormat/>
    <w:locked/>
    <w:uiPriority w:val="0"/>
    <w:rPr>
      <w:rFonts w:ascii="宋体" w:hAnsi="宋体" w:eastAsia="宋体" w:cs="宋体"/>
      <w:b/>
      <w:bCs/>
      <w:kern w:val="44"/>
      <w:sz w:val="28"/>
      <w:szCs w:val="28"/>
      <w:lang w:val="en-US" w:eastAsia="zh-CN" w:bidi="ar-SA"/>
    </w:rPr>
  </w:style>
  <w:style w:type="character" w:customStyle="1" w:styleId="63">
    <w:name w:val="批注文字 Char"/>
    <w:basedOn w:val="37"/>
    <w:autoRedefine/>
    <w:semiHidden/>
    <w:qFormat/>
    <w:locked/>
    <w:uiPriority w:val="0"/>
    <w:rPr>
      <w:rFonts w:ascii="宋体" w:hAnsi="宋体" w:eastAsia="宋体" w:cs="宋体"/>
      <w:kern w:val="44"/>
      <w:sz w:val="28"/>
      <w:szCs w:val="28"/>
      <w:lang w:val="en-US" w:eastAsia="zh-CN" w:bidi="ar-SA"/>
    </w:rPr>
  </w:style>
  <w:style w:type="character" w:customStyle="1" w:styleId="64">
    <w:name w:val="批注文字 Char1"/>
    <w:basedOn w:val="37"/>
    <w:link w:val="10"/>
    <w:autoRedefine/>
    <w:semiHidden/>
    <w:qFormat/>
    <w:uiPriority w:val="99"/>
  </w:style>
  <w:style w:type="character" w:customStyle="1" w:styleId="65">
    <w:name w:val="Char Char9"/>
    <w:basedOn w:val="37"/>
    <w:autoRedefine/>
    <w:qFormat/>
    <w:locked/>
    <w:uiPriority w:val="0"/>
    <w:rPr>
      <w:rFonts w:ascii="宋体" w:hAnsi="Courier New" w:eastAsia="仿宋_GB2312" w:cs="宋体"/>
      <w:kern w:val="2"/>
      <w:sz w:val="21"/>
      <w:szCs w:val="21"/>
      <w:lang w:val="en-US" w:eastAsia="zh-CN"/>
    </w:rPr>
  </w:style>
  <w:style w:type="character" w:customStyle="1" w:styleId="66">
    <w:name w:val="Char Char3"/>
    <w:basedOn w:val="37"/>
    <w:autoRedefine/>
    <w:qFormat/>
    <w:locked/>
    <w:uiPriority w:val="0"/>
    <w:rPr>
      <w:rFonts w:ascii="宋体" w:hAnsi="宋体" w:eastAsia="宋体"/>
      <w:kern w:val="2"/>
      <w:sz w:val="18"/>
      <w:szCs w:val="18"/>
      <w:lang w:val="en-US" w:eastAsia="zh-CN" w:bidi="ar-SA"/>
    </w:rPr>
  </w:style>
  <w:style w:type="character" w:customStyle="1" w:styleId="67">
    <w:name w:val="Char Char111"/>
    <w:basedOn w:val="37"/>
    <w:autoRedefine/>
    <w:qFormat/>
    <w:uiPriority w:val="0"/>
    <w:rPr>
      <w:rFonts w:ascii="Arial" w:hAnsi="Arial" w:eastAsia="黑体" w:cs="Arial"/>
      <w:b/>
      <w:bCs/>
      <w:kern w:val="2"/>
      <w:sz w:val="32"/>
      <w:szCs w:val="32"/>
      <w:lang w:val="en-US" w:eastAsia="zh-CN"/>
    </w:rPr>
  </w:style>
  <w:style w:type="character" w:customStyle="1" w:styleId="68">
    <w:name w:val="Char Char6"/>
    <w:basedOn w:val="37"/>
    <w:autoRedefine/>
    <w:qFormat/>
    <w:locked/>
    <w:uiPriority w:val="0"/>
    <w:rPr>
      <w:rFonts w:ascii="宋体" w:hAnsi="Courier New" w:eastAsia="仿宋_GB2312" w:cs="Courier New"/>
      <w:kern w:val="2"/>
      <w:sz w:val="21"/>
      <w:szCs w:val="21"/>
      <w:lang w:val="en-US" w:eastAsia="zh-CN" w:bidi="ar-SA"/>
    </w:rPr>
  </w:style>
  <w:style w:type="character" w:customStyle="1" w:styleId="69">
    <w:name w:val="正文文本缩进 3 Char"/>
    <w:basedOn w:val="37"/>
    <w:link w:val="28"/>
    <w:autoRedefine/>
    <w:qFormat/>
    <w:locked/>
    <w:uiPriority w:val="0"/>
    <w:rPr>
      <w:rFonts w:ascii="宋体" w:hAnsi="宋体" w:eastAsia="宋体" w:cs="宋体"/>
      <w:kern w:val="44"/>
      <w:sz w:val="16"/>
      <w:szCs w:val="16"/>
    </w:rPr>
  </w:style>
  <w:style w:type="character" w:customStyle="1" w:styleId="70">
    <w:name w:val="纯文本 Char"/>
    <w:basedOn w:val="37"/>
    <w:autoRedefine/>
    <w:qFormat/>
    <w:locked/>
    <w:uiPriority w:val="0"/>
    <w:rPr>
      <w:rFonts w:ascii="宋体" w:hAnsi="Courier New" w:eastAsia="宋体" w:cs="宋体"/>
      <w:kern w:val="44"/>
      <w:sz w:val="21"/>
      <w:szCs w:val="21"/>
    </w:rPr>
  </w:style>
  <w:style w:type="character" w:customStyle="1" w:styleId="71">
    <w:name w:val="正文 首行缩进 Char"/>
    <w:link w:val="72"/>
    <w:autoRedefine/>
    <w:qFormat/>
    <w:uiPriority w:val="0"/>
    <w:rPr>
      <w:rFonts w:ascii="宋体" w:hAnsi="宋体"/>
      <w:color w:val="000000"/>
      <w:sz w:val="21"/>
      <w:szCs w:val="21"/>
    </w:rPr>
  </w:style>
  <w:style w:type="paragraph" w:customStyle="1" w:styleId="72">
    <w:name w:val="正文 首行缩进"/>
    <w:basedOn w:val="1"/>
    <w:link w:val="71"/>
    <w:autoRedefine/>
    <w:qFormat/>
    <w:uiPriority w:val="0"/>
    <w:pPr>
      <w:overflowPunct w:val="0"/>
      <w:topLinePunct/>
      <w:adjustRightInd w:val="0"/>
      <w:spacing w:beforeLines="50"/>
      <w:textAlignment w:val="baseline"/>
    </w:pPr>
    <w:rPr>
      <w:rFonts w:ascii="宋体" w:hAnsi="宋体"/>
      <w:color w:val="000000"/>
      <w:sz w:val="21"/>
      <w:szCs w:val="21"/>
    </w:rPr>
  </w:style>
  <w:style w:type="character" w:customStyle="1" w:styleId="73">
    <w:name w:val="Char Char12"/>
    <w:basedOn w:val="37"/>
    <w:autoRedefine/>
    <w:qFormat/>
    <w:uiPriority w:val="0"/>
    <w:rPr>
      <w:rFonts w:ascii="Arial" w:hAnsi="Arial" w:eastAsia="黑体" w:cs="Arial"/>
      <w:b/>
      <w:bCs/>
      <w:kern w:val="2"/>
      <w:sz w:val="32"/>
      <w:szCs w:val="32"/>
      <w:lang w:val="en-US" w:eastAsia="zh-CN"/>
    </w:rPr>
  </w:style>
  <w:style w:type="character" w:customStyle="1" w:styleId="74">
    <w:name w:val="纯文本 Char1"/>
    <w:basedOn w:val="37"/>
    <w:link w:val="18"/>
    <w:autoRedefine/>
    <w:qFormat/>
    <w:locked/>
    <w:uiPriority w:val="0"/>
    <w:rPr>
      <w:rFonts w:ascii="宋体" w:hAnsi="Courier New" w:eastAsia="宋体" w:cs="宋体"/>
      <w:kern w:val="44"/>
      <w:sz w:val="21"/>
      <w:szCs w:val="21"/>
    </w:rPr>
  </w:style>
  <w:style w:type="character" w:customStyle="1" w:styleId="75">
    <w:name w:val="Char Char Char12"/>
    <w:basedOn w:val="37"/>
    <w:autoRedefine/>
    <w:qFormat/>
    <w:uiPriority w:val="0"/>
    <w:rPr>
      <w:rFonts w:ascii="宋体" w:hAnsi="Courier New" w:eastAsia="宋体" w:cs="宋体"/>
      <w:kern w:val="2"/>
      <w:sz w:val="21"/>
      <w:szCs w:val="21"/>
      <w:lang w:val="en-US" w:eastAsia="zh-CN"/>
    </w:rPr>
  </w:style>
  <w:style w:type="character" w:customStyle="1" w:styleId="76">
    <w:name w:val="正文文本缩进 Char"/>
    <w:basedOn w:val="37"/>
    <w:link w:val="15"/>
    <w:autoRedefine/>
    <w:qFormat/>
    <w:locked/>
    <w:uiPriority w:val="0"/>
    <w:rPr>
      <w:rFonts w:ascii="宋体" w:hAnsi="宋体" w:eastAsia="宋体" w:cs="宋体"/>
      <w:kern w:val="44"/>
      <w:sz w:val="28"/>
      <w:szCs w:val="28"/>
    </w:rPr>
  </w:style>
  <w:style w:type="paragraph" w:customStyle="1" w:styleId="77">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character" w:customStyle="1" w:styleId="78">
    <w:name w:val="批注框文本 Char1"/>
    <w:basedOn w:val="37"/>
    <w:autoRedefine/>
    <w:semiHidden/>
    <w:qFormat/>
    <w:uiPriority w:val="99"/>
    <w:rPr>
      <w:sz w:val="18"/>
      <w:szCs w:val="18"/>
    </w:rPr>
  </w:style>
  <w:style w:type="paragraph" w:customStyle="1" w:styleId="79">
    <w:name w:val="xl183"/>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80">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character" w:customStyle="1" w:styleId="81">
    <w:name w:val="正文文本缩进 3 Char1"/>
    <w:basedOn w:val="37"/>
    <w:autoRedefine/>
    <w:semiHidden/>
    <w:qFormat/>
    <w:uiPriority w:val="99"/>
    <w:rPr>
      <w:sz w:val="16"/>
      <w:szCs w:val="16"/>
    </w:rPr>
  </w:style>
  <w:style w:type="paragraph" w:customStyle="1" w:styleId="82">
    <w:name w:val="xl1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character" w:customStyle="1" w:styleId="83">
    <w:name w:val="日期 Char1"/>
    <w:basedOn w:val="37"/>
    <w:autoRedefine/>
    <w:semiHidden/>
    <w:qFormat/>
    <w:uiPriority w:val="99"/>
  </w:style>
  <w:style w:type="paragraph" w:customStyle="1" w:styleId="84">
    <w:name w:val="xl1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85">
    <w:name w:val="正文文本缩进 Char1"/>
    <w:basedOn w:val="37"/>
    <w:autoRedefine/>
    <w:semiHidden/>
    <w:qFormat/>
    <w:uiPriority w:val="99"/>
  </w:style>
  <w:style w:type="paragraph" w:customStyle="1" w:styleId="86">
    <w:name w:val="xl124"/>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character" w:customStyle="1" w:styleId="87">
    <w:name w:val="文档结构图 Char1"/>
    <w:basedOn w:val="37"/>
    <w:autoRedefine/>
    <w:semiHidden/>
    <w:qFormat/>
    <w:uiPriority w:val="99"/>
    <w:rPr>
      <w:rFonts w:ascii="Microsoft YaHei UI" w:eastAsia="Microsoft YaHei UI"/>
      <w:sz w:val="18"/>
      <w:szCs w:val="18"/>
    </w:rPr>
  </w:style>
  <w:style w:type="paragraph" w:customStyle="1" w:styleId="88">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font18"/>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character" w:customStyle="1" w:styleId="90">
    <w:name w:val="批注主题 Char1"/>
    <w:basedOn w:val="64"/>
    <w:autoRedefine/>
    <w:semiHidden/>
    <w:qFormat/>
    <w:uiPriority w:val="99"/>
    <w:rPr>
      <w:b/>
      <w:bCs/>
    </w:rPr>
  </w:style>
  <w:style w:type="paragraph" w:customStyle="1" w:styleId="91">
    <w:name w:val="xl27"/>
    <w:basedOn w:val="1"/>
    <w:autoRedefine/>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92">
    <w:name w:val="xl2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93">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94">
    <w:name w:val="font7"/>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95">
    <w:name w:val="xl20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6">
    <w:name w:val="xl187"/>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97">
    <w:name w:val="xl20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8">
    <w:name w:val="xl107"/>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99">
    <w:name w:val="xl188"/>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00">
    <w:name w:val="font5"/>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1">
    <w:name w:val="xl13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103">
    <w:name w:val="列出段落1"/>
    <w:basedOn w:val="1"/>
    <w:autoRedefine/>
    <w:qFormat/>
    <w:uiPriority w:val="0"/>
    <w:pPr>
      <w:ind w:firstLine="420"/>
    </w:pPr>
    <w:rPr>
      <w:rFonts w:ascii="Calibri" w:hAnsi="Calibri" w:eastAsia="宋体" w:cs="Calibri"/>
      <w:kern w:val="44"/>
      <w:sz w:val="21"/>
      <w:szCs w:val="21"/>
    </w:rPr>
  </w:style>
  <w:style w:type="paragraph" w:customStyle="1" w:styleId="104">
    <w:name w:val="xl2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color w:val="000000"/>
      <w:kern w:val="0"/>
      <w:sz w:val="20"/>
      <w:szCs w:val="20"/>
    </w:rPr>
  </w:style>
  <w:style w:type="paragraph" w:customStyle="1" w:styleId="105">
    <w:name w:val="font9"/>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06">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1"/>
      <w:szCs w:val="21"/>
    </w:rPr>
  </w:style>
  <w:style w:type="paragraph" w:customStyle="1" w:styleId="107">
    <w:name w:val="xl132"/>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8">
    <w:name w:val="font22"/>
    <w:basedOn w:val="1"/>
    <w:autoRedefine/>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109">
    <w:name w:val="xl185"/>
    <w:basedOn w:val="1"/>
    <w:autoRedefine/>
    <w:qFormat/>
    <w:uiPriority w:val="0"/>
    <w:pPr>
      <w:widowControl/>
      <w:spacing w:before="100" w:beforeAutospacing="1" w:after="100" w:afterAutospacing="1"/>
      <w:jc w:val="left"/>
    </w:pPr>
    <w:rPr>
      <w:rFonts w:ascii="宋体" w:hAnsi="宋体" w:eastAsia="宋体" w:cs="宋体"/>
      <w:color w:val="993300"/>
      <w:kern w:val="0"/>
      <w:sz w:val="20"/>
      <w:szCs w:val="20"/>
    </w:rPr>
  </w:style>
  <w:style w:type="paragraph" w:customStyle="1" w:styleId="110">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111">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character" w:customStyle="1" w:styleId="112">
    <w:name w:val="正文文本缩进 2 Char1"/>
    <w:basedOn w:val="37"/>
    <w:autoRedefine/>
    <w:semiHidden/>
    <w:qFormat/>
    <w:uiPriority w:val="99"/>
  </w:style>
  <w:style w:type="paragraph" w:customStyle="1" w:styleId="113">
    <w:name w:val="xl4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14">
    <w:name w:val="xl1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rPr>
  </w:style>
  <w:style w:type="paragraph" w:customStyle="1" w:styleId="115">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16">
    <w:name w:val="称呼 Char1"/>
    <w:basedOn w:val="37"/>
    <w:autoRedefine/>
    <w:semiHidden/>
    <w:qFormat/>
    <w:uiPriority w:val="99"/>
  </w:style>
  <w:style w:type="paragraph" w:customStyle="1" w:styleId="117">
    <w:name w:val="普通(Web)"/>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18">
    <w:name w:val="xl180"/>
    <w:basedOn w:val="1"/>
    <w:autoRedefine/>
    <w:qFormat/>
    <w:uiPriority w:val="0"/>
    <w:pPr>
      <w:widowControl/>
      <w:pBdr>
        <w:bottom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19">
    <w:name w:val="xl1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20">
    <w:name w:val="xl1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character" w:customStyle="1" w:styleId="121">
    <w:name w:val="正文文本 Char1"/>
    <w:basedOn w:val="37"/>
    <w:autoRedefine/>
    <w:semiHidden/>
    <w:qFormat/>
    <w:uiPriority w:val="99"/>
  </w:style>
  <w:style w:type="paragraph" w:customStyle="1" w:styleId="122">
    <w:name w:val="xl193"/>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23">
    <w:name w:val="xl130"/>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4">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125">
    <w:name w:val="表格文字"/>
    <w:basedOn w:val="15"/>
    <w:autoRedefine/>
    <w:qFormat/>
    <w:uiPriority w:val="0"/>
    <w:pPr>
      <w:spacing w:before="60" w:after="60"/>
      <w:ind w:left="0" w:leftChars="0"/>
    </w:pPr>
    <w:rPr>
      <w:sz w:val="24"/>
      <w:szCs w:val="24"/>
    </w:rPr>
  </w:style>
  <w:style w:type="paragraph" w:customStyle="1" w:styleId="126">
    <w:name w:val="xl129"/>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27">
    <w:name w:val="xl1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kern w:val="0"/>
    </w:rPr>
  </w:style>
  <w:style w:type="paragraph" w:customStyle="1" w:styleId="128">
    <w:name w:val="xl104"/>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9">
    <w:name w:val="列出段落3"/>
    <w:basedOn w:val="1"/>
    <w:autoRedefine/>
    <w:qFormat/>
    <w:uiPriority w:val="0"/>
    <w:pPr>
      <w:ind w:firstLine="420" w:firstLineChars="200"/>
    </w:pPr>
    <w:rPr>
      <w:rFonts w:ascii="Calibri" w:hAnsi="Calibri" w:eastAsia="宋体" w:cs="Calibri"/>
      <w:sz w:val="21"/>
      <w:szCs w:val="21"/>
    </w:rPr>
  </w:style>
  <w:style w:type="paragraph" w:customStyle="1" w:styleId="130">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1">
    <w:name w:val="xl2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32">
    <w:name w:val="xl2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3">
    <w:name w:val="xl1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4">
    <w:name w:val="纯文本 Char2"/>
    <w:basedOn w:val="37"/>
    <w:autoRedefine/>
    <w:semiHidden/>
    <w:qFormat/>
    <w:uiPriority w:val="99"/>
    <w:rPr>
      <w:rFonts w:ascii="宋体" w:hAnsi="Courier New" w:eastAsia="宋体" w:cs="Courier New"/>
      <w:sz w:val="21"/>
      <w:szCs w:val="21"/>
    </w:rPr>
  </w:style>
  <w:style w:type="paragraph" w:customStyle="1" w:styleId="135">
    <w:name w:val="Char Char Char Char Char Char Char Char Char Char"/>
    <w:basedOn w:val="9"/>
    <w:autoRedefine/>
    <w:qFormat/>
    <w:uiPriority w:val="0"/>
    <w:rPr>
      <w:rFonts w:ascii="Tahoma" w:hAnsi="Tahoma" w:cs="Tahoma"/>
      <w:sz w:val="24"/>
      <w:szCs w:val="24"/>
    </w:rPr>
  </w:style>
  <w:style w:type="paragraph" w:customStyle="1" w:styleId="136">
    <w:name w:val="font1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37">
    <w:name w:val="font12"/>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38">
    <w:name w:val="xl125"/>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9">
    <w:name w:val="xl2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40">
    <w:name w:val="xl120"/>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41">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 w:val="20"/>
      <w:szCs w:val="20"/>
    </w:rPr>
  </w:style>
  <w:style w:type="paragraph" w:customStyle="1" w:styleId="142">
    <w:name w:val="xl12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3">
    <w:name w:val="xl1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4">
    <w:name w:val="xl10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45">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46">
    <w:name w:val="样式 标题 2 + Times New Roman 四号 非加粗 段前: 5 磅 段后: 0 磅 行距: 固定值 20..."/>
    <w:basedOn w:val="3"/>
    <w:next w:val="147"/>
    <w:autoRedefine/>
    <w:qFormat/>
    <w:uiPriority w:val="0"/>
    <w:pPr>
      <w:spacing w:before="100" w:after="0" w:line="400" w:lineRule="exact"/>
      <w:ind w:firstLine="0" w:firstLineChars="0"/>
    </w:pPr>
    <w:rPr>
      <w:rFonts w:ascii="Times New Roman" w:hAnsi="Times New Roman" w:cs="Times New Roman"/>
      <w:b w:val="0"/>
      <w:bCs w:val="0"/>
      <w:kern w:val="2"/>
      <w:sz w:val="28"/>
      <w:szCs w:val="28"/>
    </w:rPr>
  </w:style>
  <w:style w:type="paragraph" w:customStyle="1" w:styleId="147">
    <w:name w:val="font14"/>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48">
    <w:name w:val="列出段落2"/>
    <w:basedOn w:val="1"/>
    <w:autoRedefine/>
    <w:qFormat/>
    <w:uiPriority w:val="0"/>
    <w:pPr>
      <w:ind w:firstLine="420" w:firstLineChars="200"/>
    </w:pPr>
    <w:rPr>
      <w:rFonts w:ascii="Calibri" w:hAnsi="Calibri" w:eastAsia="宋体" w:cs="Calibri"/>
      <w:sz w:val="21"/>
      <w:szCs w:val="21"/>
    </w:rPr>
  </w:style>
  <w:style w:type="paragraph" w:customStyle="1" w:styleId="149">
    <w:name w:val="Char3"/>
    <w:basedOn w:val="1"/>
    <w:autoRedefine/>
    <w:qFormat/>
    <w:uiPriority w:val="0"/>
    <w:rPr>
      <w:rFonts w:ascii="宋体" w:hAnsi="宋体" w:eastAsia="宋体" w:cs="宋体"/>
      <w:kern w:val="44"/>
      <w:sz w:val="21"/>
      <w:szCs w:val="21"/>
    </w:rPr>
  </w:style>
  <w:style w:type="paragraph" w:customStyle="1" w:styleId="150">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1">
    <w:name w:val="Char Char Char Char Char Char Char Char Char Char1"/>
    <w:basedOn w:val="9"/>
    <w:autoRedefine/>
    <w:qFormat/>
    <w:uiPriority w:val="0"/>
    <w:rPr>
      <w:rFonts w:ascii="Tahoma" w:hAnsi="Tahoma" w:cs="Tahoma"/>
      <w:sz w:val="24"/>
      <w:szCs w:val="24"/>
    </w:rPr>
  </w:style>
  <w:style w:type="paragraph" w:customStyle="1" w:styleId="152">
    <w:name w:val="xl15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153">
    <w:name w:val="xl1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rPr>
  </w:style>
  <w:style w:type="paragraph" w:customStyle="1" w:styleId="154">
    <w:name w:val="font26"/>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55">
    <w:name w:val="font2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56">
    <w:name w:val="xl179"/>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57">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8">
    <w:name w:val="xl2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1"/>
      <w:szCs w:val="21"/>
    </w:rPr>
  </w:style>
  <w:style w:type="paragraph" w:customStyle="1" w:styleId="159">
    <w:name w:val="xl2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60">
    <w:name w:val="xl1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0"/>
      <w:szCs w:val="20"/>
    </w:rPr>
  </w:style>
  <w:style w:type="paragraph" w:customStyle="1" w:styleId="161">
    <w:name w:val="xl12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62">
    <w:name w:val="font16"/>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3">
    <w:name w:val="xl194"/>
    <w:basedOn w:val="1"/>
    <w:autoRedefine/>
    <w:qFormat/>
    <w:uiPriority w:val="0"/>
    <w:pPr>
      <w:widowControl/>
      <w:pBdr>
        <w:bottom w:val="single" w:color="auto" w:sz="4" w:space="0"/>
      </w:pBdr>
      <w:spacing w:before="100" w:beforeAutospacing="1" w:after="100" w:afterAutospacing="1"/>
      <w:jc w:val="right"/>
    </w:pPr>
    <w:rPr>
      <w:rFonts w:ascii="宋体" w:hAnsi="宋体" w:eastAsia="宋体" w:cs="宋体"/>
      <w:b/>
      <w:bCs/>
      <w:color w:val="000000"/>
      <w:kern w:val="0"/>
      <w:sz w:val="20"/>
      <w:szCs w:val="20"/>
    </w:rPr>
  </w:style>
  <w:style w:type="paragraph" w:customStyle="1" w:styleId="164">
    <w:name w:val="xl1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5">
    <w:name w:val="font10"/>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66">
    <w:name w:val="font25"/>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7">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18"/>
      <w:szCs w:val="18"/>
    </w:rPr>
  </w:style>
  <w:style w:type="paragraph" w:customStyle="1" w:styleId="168">
    <w:name w:val="xl38"/>
    <w:basedOn w:val="1"/>
    <w:autoRedefine/>
    <w:qFormat/>
    <w:uiPriority w:val="0"/>
    <w:pPr>
      <w:widowControl/>
      <w:spacing w:before="100" w:beforeAutospacing="1" w:after="100" w:afterAutospacing="1"/>
      <w:jc w:val="center"/>
    </w:pPr>
    <w:rPr>
      <w:rFonts w:ascii="黑体" w:hAnsi="宋体" w:eastAsia="黑体" w:cs="黑体"/>
      <w:kern w:val="0"/>
      <w:sz w:val="32"/>
      <w:szCs w:val="32"/>
    </w:rPr>
  </w:style>
  <w:style w:type="paragraph" w:customStyle="1" w:styleId="169">
    <w:name w:val="xl12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0">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1">
    <w:name w:val="xl39"/>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72">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73">
    <w:name w:val="font27"/>
    <w:basedOn w:val="1"/>
    <w:autoRedefine/>
    <w:qFormat/>
    <w:uiPriority w:val="0"/>
    <w:pPr>
      <w:widowControl/>
      <w:spacing w:before="100" w:beforeAutospacing="1" w:after="100" w:afterAutospacing="1"/>
      <w:jc w:val="left"/>
    </w:pPr>
    <w:rPr>
      <w:rFonts w:ascii="宋体" w:hAnsi="宋体" w:eastAsia="宋体" w:cs="宋体"/>
      <w:kern w:val="0"/>
      <w:sz w:val="15"/>
      <w:szCs w:val="15"/>
    </w:rPr>
  </w:style>
  <w:style w:type="paragraph" w:customStyle="1" w:styleId="174">
    <w:name w:val="font6"/>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75">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76">
    <w:name w:val="xl1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color w:val="000000"/>
      <w:kern w:val="0"/>
      <w:sz w:val="20"/>
      <w:szCs w:val="20"/>
    </w:rPr>
  </w:style>
  <w:style w:type="paragraph" w:customStyle="1" w:styleId="177">
    <w:name w:val="xl45"/>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78">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79">
    <w:name w:val="xl2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80">
    <w:name w:val="xl2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81">
    <w:name w:val="样式 标题 3 + (中文) 黑体 小四 非加粗 段前: 7.8 磅 段后: 0 磅 行距: 固定值 20 磅"/>
    <w:basedOn w:val="4"/>
    <w:next w:val="137"/>
    <w:autoRedefine/>
    <w:qFormat/>
    <w:uiPriority w:val="0"/>
    <w:pPr>
      <w:tabs>
        <w:tab w:val="clear" w:pos="992"/>
      </w:tabs>
      <w:spacing w:before="0" w:after="0" w:line="400" w:lineRule="exact"/>
      <w:ind w:left="0" w:firstLine="0"/>
    </w:pPr>
    <w:rPr>
      <w:rFonts w:ascii="Times New Roman" w:hAnsi="Times New Roman" w:eastAsia="黑体" w:cs="Times New Roman"/>
      <w:b w:val="0"/>
      <w:bCs w:val="0"/>
      <w:kern w:val="2"/>
      <w:sz w:val="24"/>
      <w:szCs w:val="24"/>
    </w:rPr>
  </w:style>
  <w:style w:type="paragraph" w:customStyle="1" w:styleId="182">
    <w:name w:val="xl43"/>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3">
    <w:name w:val="样式1"/>
    <w:link w:val="309"/>
    <w:autoRedefine/>
    <w:qFormat/>
    <w:uiPriority w:val="0"/>
    <w:pPr>
      <w:pBdr>
        <w:bottom w:val="single" w:color="auto" w:sz="6" w:space="20"/>
      </w:pBdr>
      <w:ind w:firstLine="360"/>
    </w:pPr>
    <w:rPr>
      <w:rFonts w:ascii="Times New Roman" w:hAnsi="Times New Roman" w:eastAsia="仿宋_GB2312" w:cs="Times New Roman"/>
      <w:kern w:val="2"/>
      <w:sz w:val="18"/>
      <w:szCs w:val="18"/>
      <w:lang w:val="en-US" w:eastAsia="zh-CN" w:bidi="ar-SA"/>
    </w:rPr>
  </w:style>
  <w:style w:type="paragraph" w:customStyle="1" w:styleId="184">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85">
    <w:name w:val="font31"/>
    <w:basedOn w:val="1"/>
    <w:autoRedefine/>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186">
    <w:name w:val="xl11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87">
    <w:name w:val="Char1"/>
    <w:basedOn w:val="1"/>
    <w:autoRedefine/>
    <w:qFormat/>
    <w:uiPriority w:val="0"/>
    <w:rPr>
      <w:rFonts w:ascii="宋体" w:hAnsi="宋体" w:eastAsia="宋体" w:cs="宋体"/>
      <w:kern w:val="44"/>
      <w:sz w:val="21"/>
      <w:szCs w:val="21"/>
    </w:rPr>
  </w:style>
  <w:style w:type="paragraph" w:customStyle="1" w:styleId="188">
    <w:name w:val="xl9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89">
    <w:name w:val="xl11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0">
    <w:name w:val="xl117"/>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1">
    <w:name w:val="xl1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bCs/>
      <w:color w:val="000000"/>
      <w:kern w:val="0"/>
      <w:sz w:val="20"/>
      <w:szCs w:val="20"/>
    </w:rPr>
  </w:style>
  <w:style w:type="paragraph" w:customStyle="1" w:styleId="192">
    <w:name w:val="xl2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18"/>
      <w:szCs w:val="18"/>
    </w:rPr>
  </w:style>
  <w:style w:type="paragraph" w:customStyle="1" w:styleId="193">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94">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95">
    <w:name w:val="xl34"/>
    <w:basedOn w:val="1"/>
    <w:autoRedefine/>
    <w:qFormat/>
    <w:uiPriority w:val="0"/>
    <w:pPr>
      <w:widowControl/>
      <w:spacing w:before="100" w:beforeAutospacing="1" w:after="100" w:afterAutospacing="1"/>
      <w:jc w:val="left"/>
    </w:pPr>
    <w:rPr>
      <w:rFonts w:ascii="宋体" w:hAnsi="宋体" w:eastAsia="宋体" w:cs="宋体"/>
      <w:color w:val="000000"/>
      <w:kern w:val="0"/>
    </w:rPr>
  </w:style>
  <w:style w:type="paragraph" w:customStyle="1" w:styleId="196">
    <w:name w:val="xl204"/>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97">
    <w:name w:val="列出段落11"/>
    <w:basedOn w:val="1"/>
    <w:autoRedefine/>
    <w:qFormat/>
    <w:uiPriority w:val="0"/>
    <w:pPr>
      <w:ind w:firstLine="420" w:firstLineChars="200"/>
    </w:pPr>
    <w:rPr>
      <w:rFonts w:ascii="Calibri" w:hAnsi="Calibri" w:eastAsia="宋体" w:cs="Calibri"/>
      <w:sz w:val="21"/>
      <w:szCs w:val="21"/>
    </w:rPr>
  </w:style>
  <w:style w:type="paragraph" w:customStyle="1" w:styleId="198">
    <w:name w:val="Char Char Char Char Char Char Char Char Char Char3"/>
    <w:basedOn w:val="9"/>
    <w:autoRedefine/>
    <w:qFormat/>
    <w:uiPriority w:val="0"/>
    <w:rPr>
      <w:rFonts w:ascii="Tahoma" w:hAnsi="Tahoma" w:cs="Tahoma"/>
      <w:sz w:val="24"/>
      <w:szCs w:val="24"/>
    </w:rPr>
  </w:style>
  <w:style w:type="paragraph" w:customStyle="1" w:styleId="199">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0">
    <w:name w:val="Char2"/>
    <w:basedOn w:val="1"/>
    <w:autoRedefine/>
    <w:qFormat/>
    <w:uiPriority w:val="0"/>
    <w:rPr>
      <w:rFonts w:ascii="宋体" w:hAnsi="宋体" w:eastAsia="宋体" w:cs="宋体"/>
      <w:kern w:val="44"/>
      <w:sz w:val="21"/>
      <w:szCs w:val="21"/>
    </w:rPr>
  </w:style>
  <w:style w:type="paragraph" w:customStyle="1" w:styleId="201">
    <w:name w:val="xl36"/>
    <w:basedOn w:val="1"/>
    <w:autoRedefine/>
    <w:qFormat/>
    <w:uiPriority w:val="0"/>
    <w:pPr>
      <w:widowControl/>
      <w:spacing w:before="100" w:beforeAutospacing="1" w:after="100" w:afterAutospacing="1"/>
      <w:jc w:val="center"/>
    </w:pPr>
    <w:rPr>
      <w:rFonts w:ascii="宋体" w:hAnsi="宋体" w:eastAsia="宋体" w:cs="宋体"/>
      <w:kern w:val="0"/>
    </w:rPr>
  </w:style>
  <w:style w:type="paragraph" w:customStyle="1" w:styleId="202">
    <w:name w:val="xl127"/>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3">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04">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5">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7">
    <w:name w:val="xl1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8">
    <w:name w:val="xl227"/>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09">
    <w:name w:val="xl1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210">
    <w:name w:val="xl10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11">
    <w:name w:val="xl128"/>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12">
    <w:name w:val="xl13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3">
    <w:name w:val="font24"/>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14">
    <w:name w:val="xl225"/>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15">
    <w:name w:val="xl1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16">
    <w:name w:val="xl10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7">
    <w:name w:val="xl1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8">
    <w:name w:val="xl11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9">
    <w:name w:val="xl1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20">
    <w:name w:val="xl119"/>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1">
    <w:name w:val="xl10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2">
    <w:name w:val="xl1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223">
    <w:name w:val="font8"/>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4">
    <w:name w:val="Char"/>
    <w:basedOn w:val="1"/>
    <w:autoRedefine/>
    <w:qFormat/>
    <w:uiPriority w:val="0"/>
    <w:rPr>
      <w:rFonts w:ascii="宋体" w:hAnsi="宋体" w:eastAsia="宋体" w:cs="宋体"/>
      <w:kern w:val="44"/>
      <w:sz w:val="21"/>
      <w:szCs w:val="21"/>
    </w:rPr>
  </w:style>
  <w:style w:type="paragraph" w:customStyle="1" w:styleId="225">
    <w:name w:val="xl181"/>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26">
    <w:name w:val="xl1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7">
    <w:name w:val="font11"/>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8">
    <w:name w:val="xl1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9">
    <w:name w:val="font30"/>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30">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31">
    <w:name w:val="Char Char Char Char Char Char Char4"/>
    <w:basedOn w:val="1"/>
    <w:autoRedefine/>
    <w:qFormat/>
    <w:uiPriority w:val="0"/>
    <w:pPr>
      <w:spacing w:beforeLines="50" w:afterLines="50"/>
    </w:pPr>
    <w:rPr>
      <w:rFonts w:ascii="Tahoma" w:hAnsi="Tahoma" w:eastAsia="宋体" w:cs="Tahoma"/>
      <w:kern w:val="44"/>
    </w:rPr>
  </w:style>
  <w:style w:type="paragraph" w:customStyle="1" w:styleId="232">
    <w:name w:val="xl1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rPr>
  </w:style>
  <w:style w:type="paragraph" w:customStyle="1" w:styleId="233">
    <w:name w:val="xl112"/>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34">
    <w:name w:val="无间隔1"/>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5">
    <w:name w:val="xl189"/>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36">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37">
    <w:name w:val="Char Char Char Char Char Char Char Char Char Char2"/>
    <w:basedOn w:val="9"/>
    <w:autoRedefine/>
    <w:qFormat/>
    <w:uiPriority w:val="0"/>
    <w:rPr>
      <w:rFonts w:ascii="Tahoma" w:hAnsi="Tahoma" w:cs="Tahoma"/>
      <w:sz w:val="24"/>
      <w:szCs w:val="24"/>
    </w:rPr>
  </w:style>
  <w:style w:type="paragraph" w:customStyle="1" w:styleId="238">
    <w:name w:val="xl2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39">
    <w:name w:val="xl4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40">
    <w:name w:val="xl195"/>
    <w:basedOn w:val="1"/>
    <w:autoRedefine/>
    <w:qFormat/>
    <w:uiPriority w:val="0"/>
    <w:pPr>
      <w:widowControl/>
      <w:spacing w:before="100" w:beforeAutospacing="1" w:after="100" w:afterAutospacing="1"/>
      <w:jc w:val="right"/>
    </w:pPr>
    <w:rPr>
      <w:rFonts w:ascii="宋体" w:hAnsi="宋体" w:eastAsia="宋体" w:cs="宋体"/>
      <w:b/>
      <w:bCs/>
      <w:color w:val="000000"/>
      <w:kern w:val="0"/>
      <w:sz w:val="20"/>
      <w:szCs w:val="20"/>
    </w:rPr>
  </w:style>
  <w:style w:type="paragraph" w:customStyle="1" w:styleId="241">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42">
    <w:name w:val="font28"/>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43">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44">
    <w:name w:val="xl10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5">
    <w:name w:val="xl2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6">
    <w:name w:val="xl186"/>
    <w:basedOn w:val="1"/>
    <w:autoRedefine/>
    <w:qFormat/>
    <w:uiPriority w:val="0"/>
    <w:pPr>
      <w:widowControl/>
      <w:spacing w:before="100" w:beforeAutospacing="1" w:after="100" w:afterAutospacing="1"/>
      <w:jc w:val="left"/>
    </w:pPr>
    <w:rPr>
      <w:rFonts w:ascii="宋体" w:hAnsi="宋体" w:eastAsia="宋体" w:cs="宋体"/>
      <w:color w:val="008000"/>
      <w:kern w:val="0"/>
      <w:sz w:val="20"/>
      <w:szCs w:val="20"/>
    </w:rPr>
  </w:style>
  <w:style w:type="paragraph" w:customStyle="1" w:styleId="247">
    <w:name w:val="xl2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5"/>
      <w:szCs w:val="15"/>
    </w:rPr>
  </w:style>
  <w:style w:type="paragraph" w:customStyle="1" w:styleId="248">
    <w:name w:val="Char Char Char Char"/>
    <w:basedOn w:val="9"/>
    <w:autoRedefine/>
    <w:qFormat/>
    <w:uiPriority w:val="0"/>
    <w:rPr>
      <w:rFonts w:ascii="Tahoma" w:hAnsi="Tahoma" w:cs="Tahoma"/>
      <w:sz w:val="24"/>
      <w:szCs w:val="24"/>
    </w:rPr>
  </w:style>
  <w:style w:type="paragraph" w:customStyle="1" w:styleId="249">
    <w:name w:val="xl40"/>
    <w:basedOn w:val="1"/>
    <w:autoRedefine/>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50">
    <w:name w:val="xl2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51">
    <w:name w:val="xl15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9"/>
      <w:szCs w:val="19"/>
    </w:rPr>
  </w:style>
  <w:style w:type="paragraph" w:customStyle="1" w:styleId="252">
    <w:name w:val="xl1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253">
    <w:name w:val="font2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4">
    <w:name w:val="xl1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55">
    <w:name w:val="font15"/>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6">
    <w:name w:val="xl182"/>
    <w:basedOn w:val="1"/>
    <w:autoRedefine/>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257">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58">
    <w:name w:val="xl20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59">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0">
    <w:name w:val="xl1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1">
    <w:name w:val="xl11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2">
    <w:name w:val="xl21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63">
    <w:name w:val="xl184"/>
    <w:basedOn w:val="1"/>
    <w:autoRedefine/>
    <w:qFormat/>
    <w:uiPriority w:val="0"/>
    <w:pPr>
      <w:widowControl/>
      <w:spacing w:before="100" w:beforeAutospacing="1" w:after="100" w:afterAutospacing="1"/>
      <w:jc w:val="center"/>
    </w:pPr>
    <w:rPr>
      <w:rFonts w:ascii="宋体" w:hAnsi="宋体" w:eastAsia="宋体" w:cs="宋体"/>
      <w:color w:val="008000"/>
      <w:kern w:val="0"/>
      <w:sz w:val="20"/>
      <w:szCs w:val="20"/>
    </w:rPr>
  </w:style>
  <w:style w:type="paragraph" w:customStyle="1" w:styleId="264">
    <w:name w:val="xl118"/>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65">
    <w:name w:val="xl1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6">
    <w:name w:val="xl133"/>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7">
    <w:name w:val="xl2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8">
    <w:name w:val="xl10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9">
    <w:name w:val="xl7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0">
    <w:name w:val="font20"/>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71">
    <w:name w:val="xl9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272">
    <w:name w:val="样式2"/>
    <w:autoRedefine/>
    <w:qFormat/>
    <w:uiPriority w:val="0"/>
    <w:rPr>
      <w:rFonts w:ascii="Times New Roman" w:hAnsi="Times New Roman" w:eastAsia="仿宋_GB2312" w:cs="Times New Roman"/>
      <w:kern w:val="2"/>
      <w:sz w:val="18"/>
      <w:szCs w:val="18"/>
      <w:lang w:val="en-US" w:eastAsia="zh-CN" w:bidi="ar-SA"/>
    </w:rPr>
  </w:style>
  <w:style w:type="paragraph" w:customStyle="1" w:styleId="273">
    <w:name w:val="xl226"/>
    <w:basedOn w:val="1"/>
    <w:autoRedefine/>
    <w:qFormat/>
    <w:uiPriority w:val="0"/>
    <w:pPr>
      <w:widowControl/>
      <w:spacing w:before="100" w:beforeAutospacing="1" w:after="100" w:afterAutospacing="1"/>
    </w:pPr>
    <w:rPr>
      <w:rFonts w:ascii="宋体" w:hAnsi="宋体" w:eastAsia="宋体" w:cs="宋体"/>
      <w:b/>
      <w:bCs/>
      <w:color w:val="000000"/>
      <w:kern w:val="0"/>
      <w:sz w:val="20"/>
      <w:szCs w:val="20"/>
    </w:rPr>
  </w:style>
  <w:style w:type="paragraph" w:customStyle="1" w:styleId="274">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rPr>
  </w:style>
  <w:style w:type="paragraph" w:customStyle="1" w:styleId="275">
    <w:name w:val="正文1"/>
    <w:basedOn w:val="1"/>
    <w:autoRedefine/>
    <w:qFormat/>
    <w:uiPriority w:val="0"/>
    <w:pPr>
      <w:adjustRightInd w:val="0"/>
      <w:spacing w:line="360" w:lineRule="atLeast"/>
      <w:jc w:val="left"/>
      <w:textAlignment w:val="baseline"/>
    </w:pPr>
    <w:rPr>
      <w:rFonts w:ascii="宋体" w:hAnsi="宋体" w:eastAsia="楷体_GB2312" w:cs="宋体"/>
      <w:kern w:val="0"/>
    </w:rPr>
  </w:style>
  <w:style w:type="paragraph" w:customStyle="1" w:styleId="276">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277">
    <w:name w:val="xl46"/>
    <w:basedOn w:val="1"/>
    <w:autoRedefine/>
    <w:qFormat/>
    <w:uiPriority w:val="0"/>
    <w:pPr>
      <w:widowControl/>
      <w:pBdr>
        <w:bottom w:val="single" w:color="auto" w:sz="8"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278">
    <w:name w:val="xl12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9">
    <w:name w:val="xl2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280">
    <w:name w:val="xl35"/>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2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2">
    <w:name w:val="Char Char Char"/>
    <w:basedOn w:val="9"/>
    <w:autoRedefine/>
    <w:qFormat/>
    <w:uiPriority w:val="0"/>
    <w:pPr>
      <w:adjustRightInd w:val="0"/>
      <w:spacing w:line="436" w:lineRule="exact"/>
      <w:ind w:left="357"/>
      <w:jc w:val="left"/>
      <w:outlineLvl w:val="3"/>
    </w:pPr>
    <w:rPr>
      <w:rFonts w:ascii="Tahoma" w:hAnsi="Tahoma" w:cs="Tahoma"/>
      <w:b/>
      <w:bCs/>
      <w:sz w:val="44"/>
      <w:szCs w:val="44"/>
    </w:rPr>
  </w:style>
  <w:style w:type="paragraph" w:customStyle="1" w:styleId="283">
    <w:name w:val="xl41"/>
    <w:basedOn w:val="1"/>
    <w:autoRedefine/>
    <w:qFormat/>
    <w:uiPriority w:val="0"/>
    <w:pPr>
      <w:widowControl/>
      <w:spacing w:before="100" w:beforeAutospacing="1" w:after="100" w:afterAutospacing="1"/>
      <w:jc w:val="center"/>
    </w:pPr>
    <w:rPr>
      <w:rFonts w:ascii="仿宋_GB2312" w:hAnsi="宋体" w:eastAsia="宋体" w:cs="仿宋_GB2312"/>
      <w:b/>
      <w:bCs/>
      <w:kern w:val="0"/>
      <w:sz w:val="32"/>
      <w:szCs w:val="32"/>
    </w:rPr>
  </w:style>
  <w:style w:type="paragraph" w:customStyle="1" w:styleId="284">
    <w:name w:val="font19"/>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85">
    <w:name w:val="xl11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86">
    <w:name w:val="xl21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87">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88">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89">
    <w:name w:val="font17"/>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90">
    <w:name w:val="xl1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1">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292">
    <w:name w:val="xl190"/>
    <w:basedOn w:val="1"/>
    <w:autoRedefine/>
    <w:qFormat/>
    <w:uiPriority w:val="0"/>
    <w:pPr>
      <w:widowControl/>
      <w:spacing w:before="100" w:beforeAutospacing="1" w:after="100" w:afterAutospacing="1"/>
      <w:jc w:val="center"/>
    </w:pPr>
    <w:rPr>
      <w:rFonts w:ascii="宋体" w:hAnsi="宋体" w:eastAsia="宋体" w:cs="宋体"/>
      <w:b/>
      <w:bCs/>
      <w:kern w:val="0"/>
      <w:sz w:val="20"/>
      <w:szCs w:val="20"/>
    </w:rPr>
  </w:style>
  <w:style w:type="paragraph" w:customStyle="1" w:styleId="293">
    <w:name w:val="Char Char Char Char1"/>
    <w:basedOn w:val="9"/>
    <w:autoRedefine/>
    <w:qFormat/>
    <w:uiPriority w:val="0"/>
    <w:rPr>
      <w:rFonts w:ascii="Tahoma" w:hAnsi="Tahoma" w:cs="Tahoma"/>
      <w:sz w:val="24"/>
      <w:szCs w:val="24"/>
    </w:rPr>
  </w:style>
  <w:style w:type="paragraph" w:customStyle="1" w:styleId="294">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95">
    <w:name w:val="xl2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296">
    <w:name w:val="xl224"/>
    <w:basedOn w:val="1"/>
    <w:autoRedefine/>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97">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98">
    <w:name w:val="xl19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99">
    <w:name w:val="font21"/>
    <w:basedOn w:val="1"/>
    <w:autoRedefine/>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300">
    <w:name w:val="xl2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1">
    <w:name w:val="xl2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2">
    <w:name w:val="xl1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3">
    <w:name w:val="Char Char Char Char Char Char Char Char Char Char4"/>
    <w:basedOn w:val="9"/>
    <w:autoRedefine/>
    <w:qFormat/>
    <w:uiPriority w:val="0"/>
    <w:rPr>
      <w:rFonts w:ascii="Tahoma" w:hAnsi="Tahoma" w:cs="Tahoma"/>
      <w:sz w:val="24"/>
      <w:szCs w:val="24"/>
    </w:rPr>
  </w:style>
  <w:style w:type="paragraph" w:customStyle="1" w:styleId="304">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character" w:customStyle="1" w:styleId="305">
    <w:name w:val="正文文本 3 Char"/>
    <w:basedOn w:val="37"/>
    <w:link w:val="12"/>
    <w:autoRedefine/>
    <w:semiHidden/>
    <w:qFormat/>
    <w:uiPriority w:val="99"/>
    <w:rPr>
      <w:sz w:val="16"/>
      <w:szCs w:val="16"/>
    </w:rPr>
  </w:style>
  <w:style w:type="paragraph" w:customStyle="1" w:styleId="306">
    <w:name w:val="样式8"/>
    <w:basedOn w:val="272"/>
    <w:autoRedefine/>
    <w:qFormat/>
    <w:uiPriority w:val="0"/>
    <w:pPr>
      <w:widowControl w:val="0"/>
      <w:adjustRightInd w:val="0"/>
      <w:snapToGrid w:val="0"/>
      <w:spacing w:before="312" w:line="360" w:lineRule="atLeast"/>
      <w:ind w:left="902" w:hanging="902"/>
    </w:pPr>
    <w:rPr>
      <w:rFonts w:ascii="Century Schoolbook" w:hAnsi="Century Schoolbook" w:eastAsia="宋体"/>
      <w:b/>
      <w:spacing w:val="6"/>
      <w:kern w:val="0"/>
      <w:sz w:val="28"/>
      <w:szCs w:val="20"/>
    </w:rPr>
  </w:style>
  <w:style w:type="character" w:customStyle="1" w:styleId="307">
    <w:name w:val="标题 Char"/>
    <w:basedOn w:val="37"/>
    <w:link w:val="32"/>
    <w:autoRedefine/>
    <w:qFormat/>
    <w:uiPriority w:val="0"/>
    <w:rPr>
      <w:rFonts w:ascii="Times New Roman" w:hAnsi="Times New Roman" w:eastAsia="仿宋_GB2312" w:cs="Times New Roman"/>
      <w:bCs/>
      <w:sz w:val="28"/>
      <w:szCs w:val="32"/>
    </w:rPr>
  </w:style>
  <w:style w:type="paragraph" w:customStyle="1" w:styleId="308">
    <w:name w:val="样式 标题 3 + 仿宋_GB2312 小四 段前: 0 磅 段后: 0 磅"/>
    <w:basedOn w:val="4"/>
    <w:autoRedefine/>
    <w:qFormat/>
    <w:uiPriority w:val="0"/>
    <w:pPr>
      <w:tabs>
        <w:tab w:val="left" w:pos="567"/>
        <w:tab w:val="clear" w:pos="992"/>
      </w:tabs>
      <w:spacing w:before="0" w:after="0" w:line="412" w:lineRule="auto"/>
      <w:ind w:left="0" w:firstLine="0"/>
      <w:jc w:val="center"/>
    </w:pPr>
    <w:rPr>
      <w:rFonts w:ascii="仿宋_GB2312" w:hAnsi="Times New Roman" w:eastAsia="仿宋_GB2312"/>
      <w:kern w:val="0"/>
      <w:sz w:val="24"/>
      <w:szCs w:val="20"/>
    </w:rPr>
  </w:style>
  <w:style w:type="character" w:customStyle="1" w:styleId="309">
    <w:name w:val="样式1 Char"/>
    <w:basedOn w:val="71"/>
    <w:link w:val="183"/>
    <w:autoRedefine/>
    <w:qFormat/>
    <w:uiPriority w:val="0"/>
    <w:rPr>
      <w:rFonts w:ascii="Times New Roman" w:hAnsi="Times New Roman" w:eastAsia="仿宋_GB2312" w:cs="Times New Roman"/>
      <w:color w:val="000000"/>
      <w:sz w:val="18"/>
      <w:szCs w:val="18"/>
    </w:rPr>
  </w:style>
  <w:style w:type="character" w:customStyle="1" w:styleId="310">
    <w:name w:val="正文首行缩进 2 Char"/>
    <w:basedOn w:val="76"/>
    <w:link w:val="34"/>
    <w:autoRedefine/>
    <w:qFormat/>
    <w:uiPriority w:val="0"/>
    <w:rPr>
      <w:rFonts w:ascii="Times New Roman" w:hAnsi="Times New Roman" w:eastAsia="宋体" w:cs="Times New Roman"/>
      <w:kern w:val="44"/>
      <w:sz w:val="21"/>
      <w:szCs w:val="22"/>
    </w:rPr>
  </w:style>
  <w:style w:type="paragraph" w:customStyle="1" w:styleId="311">
    <w:name w:val="_Style 3"/>
    <w:autoRedefine/>
    <w:qFormat/>
    <w:uiPriority w:val="1"/>
    <w:pPr>
      <w:widowControl w:val="0"/>
      <w:snapToGrid w:val="0"/>
      <w:spacing w:line="500" w:lineRule="exact"/>
      <w:ind w:firstLine="200" w:firstLineChars="200"/>
      <w:jc w:val="both"/>
    </w:pPr>
    <w:rPr>
      <w:rFonts w:ascii="仿宋_GB2312" w:eastAsia="仿宋_GB2312" w:hAnsiTheme="minorHAnsi" w:cstheme="minorBidi"/>
      <w:kern w:val="2"/>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357A-BD5D-457F-A341-C1911B9E204B}">
  <ds:schemaRefs/>
</ds:datastoreItem>
</file>

<file path=docProps/app.xml><?xml version="1.0" encoding="utf-8"?>
<Properties xmlns="http://schemas.openxmlformats.org/officeDocument/2006/extended-properties" xmlns:vt="http://schemas.openxmlformats.org/officeDocument/2006/docPropsVTypes">
  <Template>Normal.dotm</Template>
  <Company>个人</Company>
  <Pages>23</Pages>
  <Words>953</Words>
  <Characters>987</Characters>
  <Lines>92</Lines>
  <Paragraphs>26</Paragraphs>
  <TotalTime>1</TotalTime>
  <ScaleCrop>false</ScaleCrop>
  <LinksUpToDate>false</LinksUpToDate>
  <CharactersWithSpaces>1049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2018-03-23T02:20:00Z</dcterms:created>
  <dc:creator>王志刚</dc:creator>
  <cp:lastModifiedBy>劉</cp:lastModifiedBy>
  <cp:lastPrinted>2020-05-07T01:04:00Z</cp:lastPrinted>
  <dcterms:modified xsi:type="dcterms:W3CDTF">2025-12-15T01:12:12Z</dcterms:modified>
  <dc:title>物资招标标准文本</dc:title>
  <cp:revision>369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FBA7B7A0FA794D6898E6D549F9FCF6C5_12</vt:lpwstr>
  </property>
  <property fmtid="{D5CDD505-2E9C-101B-9397-08002B2CF9AE}" pid="4" name="KSOTemplateDocerSaveRecord">
    <vt:lpwstr>eyJoZGlkIjoiZjc4MTM0MzQxYzc2ZjU2Yjg5MzQzNGFiYTc4NDVkNGUiLCJ1c2VySWQiOiIxNjA2ODQ2NTA1In0=</vt:lpwstr>
  </property>
</Properties>
</file>