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B2655">
      <w:pPr>
        <w:spacing w:line="360" w:lineRule="auto"/>
        <w:jc w:val="left"/>
        <w:rPr>
          <w:rFonts w:hint="eastAsia" w:eastAsia="仿宋_GB2312"/>
          <w:bCs/>
          <w:color w:val="000000"/>
          <w:sz w:val="28"/>
          <w:szCs w:val="28"/>
          <w:highlight w:val="none"/>
          <w:u w:val="single"/>
          <w:lang w:val="en-US" w:eastAsia="zh-CN"/>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ascii="宋体" w:hAnsi="宋体" w:eastAsia="宋体"/>
          <w:highlight w:val="none"/>
          <w:u w:val="single"/>
        </w:rPr>
        <w:t>ZJLQ-FG-</w:t>
      </w:r>
      <w:r>
        <w:rPr>
          <w:rFonts w:hint="eastAsia" w:ascii="宋体" w:hAnsi="宋体" w:eastAsia="宋体"/>
          <w:highlight w:val="none"/>
          <w:u w:val="single"/>
          <w:lang w:val="en-US" w:eastAsia="zh-CN"/>
        </w:rPr>
        <w:t>昌都卡若区农村公路项目</w:t>
      </w:r>
      <w:r>
        <w:rPr>
          <w:rFonts w:hint="eastAsia" w:ascii="宋体" w:hAnsi="宋体" w:eastAsia="宋体"/>
          <w:highlight w:val="none"/>
          <w:u w:val="single"/>
        </w:rPr>
        <w:t>-00</w:t>
      </w:r>
      <w:r>
        <w:rPr>
          <w:rFonts w:hint="eastAsia" w:ascii="宋体" w:hAnsi="宋体" w:eastAsia="宋体"/>
          <w:highlight w:val="none"/>
          <w:u w:val="single"/>
          <w:lang w:val="en-US" w:eastAsia="zh-CN"/>
        </w:rPr>
        <w:t>5</w:t>
      </w:r>
      <w:r>
        <w:rPr>
          <w:rFonts w:hint="eastAsia" w:eastAsia="仿宋_GB2312"/>
          <w:bCs/>
          <w:color w:val="000000"/>
          <w:sz w:val="28"/>
          <w:szCs w:val="28"/>
          <w:highlight w:val="none"/>
          <w:u w:val="single"/>
        </w:rPr>
        <w:t xml:space="preserve">        </w:t>
      </w:r>
      <w:permEnd w:id="0"/>
    </w:p>
    <w:p w14:paraId="7D750B87">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761A83DC">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0288;mso-width-relative:page;mso-height-relative:page;" coordsize="21600,21600">
            <v:path/>
            <v:fill opacity="32768f" focussize="0,0"/>
            <v:stroke/>
            <v:imagedata o:title=""/>
            <o:lock v:ext="edit"/>
            <v:textpath on="t" fitshape="t" fitpath="t" trim="t" xscale="f" string="" style="font-size:36pt;v-text-align:center;"/>
          </v:shape>
        </w:pict>
      </w:r>
    </w:p>
    <w:p w14:paraId="28933358">
      <w:pPr>
        <w:pStyle w:val="3"/>
        <w:rPr>
          <w:rFonts w:hint="eastAsia"/>
          <w:highlight w:val="none"/>
        </w:rPr>
      </w:pPr>
    </w:p>
    <w:p w14:paraId="694EEF73">
      <w:pPr>
        <w:pStyle w:val="3"/>
        <w:rPr>
          <w:rFonts w:hint="eastAsia"/>
          <w:highlight w:val="none"/>
        </w:rPr>
      </w:pPr>
    </w:p>
    <w:p w14:paraId="1BAF085A">
      <w:pPr>
        <w:pStyle w:val="3"/>
        <w:rPr>
          <w:rFonts w:hint="eastAsia"/>
          <w:highlight w:val="none"/>
        </w:rPr>
      </w:pPr>
    </w:p>
    <w:p w14:paraId="447054BC">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r>
        <w:rPr>
          <w:rFonts w:hint="eastAsia" w:ascii="华文中宋" w:hAnsi="华文中宋" w:eastAsia="华文中宋" w:cs="华文中宋"/>
          <w:b/>
          <w:sz w:val="52"/>
          <w:szCs w:val="52"/>
          <w:highlight w:val="none"/>
          <w:lang w:val="en-US" w:eastAsia="zh-CN"/>
        </w:rPr>
        <w:t>活动房/箱式房</w:t>
      </w:r>
      <w:r>
        <w:rPr>
          <w:rFonts w:hint="eastAsia" w:ascii="华文中宋" w:hAnsi="华文中宋" w:eastAsia="华文中宋" w:cs="华文中宋"/>
          <w:b/>
          <w:sz w:val="52"/>
          <w:szCs w:val="52"/>
          <w:highlight w:val="none"/>
        </w:rPr>
        <w:t>】采购与供应合同</w:t>
      </w:r>
    </w:p>
    <w:p w14:paraId="664C09F2">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59264"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22">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56E07BBF">
      <w:pPr>
        <w:spacing w:line="360" w:lineRule="auto"/>
        <w:jc w:val="center"/>
        <w:rPr>
          <w:rFonts w:hint="eastAsia" w:ascii="宋体" w:hAnsi="宋体" w:cs="宋体"/>
          <w:b/>
          <w:sz w:val="28"/>
          <w:szCs w:val="28"/>
          <w:highlight w:val="none"/>
        </w:rPr>
      </w:pPr>
    </w:p>
    <w:p w14:paraId="0E3557D5">
      <w:pPr>
        <w:spacing w:line="360" w:lineRule="auto"/>
        <w:jc w:val="center"/>
        <w:rPr>
          <w:rFonts w:hint="eastAsia" w:ascii="宋体" w:hAnsi="宋体" w:cs="宋体"/>
          <w:b/>
          <w:sz w:val="28"/>
          <w:szCs w:val="28"/>
          <w:highlight w:val="none"/>
        </w:rPr>
      </w:pPr>
    </w:p>
    <w:p w14:paraId="0F1DFA21">
      <w:pPr>
        <w:spacing w:line="360" w:lineRule="auto"/>
        <w:jc w:val="center"/>
        <w:rPr>
          <w:rFonts w:hint="eastAsia" w:ascii="宋体" w:hAnsi="宋体" w:cs="宋体"/>
          <w:b/>
          <w:sz w:val="28"/>
          <w:szCs w:val="28"/>
          <w:highlight w:val="none"/>
        </w:rPr>
      </w:pPr>
    </w:p>
    <w:p w14:paraId="5A0E3DA8">
      <w:pPr>
        <w:spacing w:line="360" w:lineRule="auto"/>
        <w:jc w:val="center"/>
        <w:rPr>
          <w:rFonts w:hint="eastAsia" w:ascii="宋体" w:hAnsi="宋体" w:cs="宋体"/>
          <w:b/>
          <w:sz w:val="28"/>
          <w:szCs w:val="28"/>
          <w:highlight w:val="none"/>
        </w:rPr>
      </w:pPr>
    </w:p>
    <w:p w14:paraId="192F8E91">
      <w:pPr>
        <w:spacing w:line="360" w:lineRule="auto"/>
        <w:rPr>
          <w:rFonts w:hint="eastAsia" w:ascii="宋体" w:hAnsi="宋体" w:cs="宋体"/>
          <w:b/>
          <w:sz w:val="28"/>
          <w:szCs w:val="28"/>
          <w:highlight w:val="none"/>
        </w:rPr>
      </w:pPr>
    </w:p>
    <w:p w14:paraId="33797818">
      <w:pPr>
        <w:pStyle w:val="4"/>
        <w:spacing w:after="120"/>
        <w:ind w:firstLine="560"/>
        <w:rPr>
          <w:rFonts w:hint="eastAsia" w:ascii="宋体" w:hAnsi="宋体" w:cs="宋体"/>
          <w:b/>
          <w:sz w:val="28"/>
          <w:szCs w:val="28"/>
          <w:highlight w:val="none"/>
        </w:rPr>
      </w:pPr>
    </w:p>
    <w:p w14:paraId="18E5FE9D">
      <w:pPr>
        <w:pStyle w:val="4"/>
        <w:spacing w:after="120"/>
        <w:ind w:firstLine="560"/>
        <w:rPr>
          <w:rFonts w:hint="eastAsia" w:ascii="宋体" w:hAnsi="宋体" w:cs="宋体"/>
          <w:b/>
          <w:sz w:val="28"/>
          <w:szCs w:val="28"/>
          <w:highlight w:val="none"/>
        </w:rPr>
      </w:pPr>
    </w:p>
    <w:p w14:paraId="211815AC">
      <w:pPr>
        <w:spacing w:line="360" w:lineRule="auto"/>
        <w:rPr>
          <w:rFonts w:hint="eastAsia" w:ascii="仿宋_GB2312" w:hAnsi="仿宋_GB2312" w:eastAsia="仿宋_GB2312" w:cs="仿宋_GB2312"/>
          <w:b/>
          <w:bCs/>
          <w:sz w:val="28"/>
          <w:szCs w:val="28"/>
          <w:highlight w:val="none"/>
        </w:rPr>
      </w:pPr>
    </w:p>
    <w:p w14:paraId="638FA134">
      <w:pPr>
        <w:spacing w:line="360" w:lineRule="auto"/>
        <w:ind w:firstLine="562" w:firstLineChars="200"/>
        <w:rPr>
          <w:rFonts w:hint="eastAsia" w:ascii="仿宋_GB2312" w:hAnsi="仿宋_GB2312" w:eastAsia="仿宋_GB2312" w:cs="仿宋_GB2312"/>
          <w:sz w:val="28"/>
          <w:szCs w:val="28"/>
          <w:highlight w:val="none"/>
        </w:rPr>
      </w:pPr>
      <w:permStart w:id="2" w:edGrp="everyone"/>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昌都市卡若区嘎玛乡达那村公路工程 </w:t>
      </w:r>
      <w:r>
        <w:rPr>
          <w:rFonts w:hint="eastAsia" w:ascii="仿宋_GB2312" w:hAnsi="仿宋_GB2312" w:eastAsia="仿宋_GB2312" w:cs="仿宋_GB2312"/>
          <w:b/>
          <w:color w:val="000000"/>
          <w:sz w:val="28"/>
          <w:szCs w:val="28"/>
          <w:highlight w:val="none"/>
        </w:rPr>
        <w:t>】</w:t>
      </w:r>
    </w:p>
    <w:p w14:paraId="7801BFC7">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sz w:val="28"/>
          <w:szCs w:val="28"/>
          <w:highlight w:val="none"/>
        </w:rPr>
        <w:t xml:space="preserve">中建路桥集团有限公司 </w:t>
      </w:r>
      <w:r>
        <w:rPr>
          <w:rFonts w:hint="eastAsia" w:ascii="仿宋_GB2312" w:hAnsi="仿宋_GB2312" w:eastAsia="仿宋_GB2312" w:cs="仿宋_GB2312"/>
          <w:b/>
          <w:color w:val="000000"/>
          <w:sz w:val="28"/>
          <w:szCs w:val="28"/>
          <w:highlight w:val="none"/>
          <w:u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5B07C78F">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782AD4D5">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7B4B934D">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石家庄市</w:t>
      </w:r>
      <w:r>
        <w:rPr>
          <w:rFonts w:hint="eastAsia" w:ascii="仿宋_GB2312" w:hAnsi="仿宋_GB2312" w:eastAsia="仿宋_GB2312" w:cs="仿宋_GB2312"/>
          <w:b/>
          <w:bCs/>
          <w:sz w:val="28"/>
          <w:szCs w:val="28"/>
          <w:highlight w:val="none"/>
          <w:lang w:val="en-US" w:eastAsia="zh-CN"/>
        </w:rPr>
        <w:t>桥西区</w:t>
      </w:r>
      <w:r>
        <w:rPr>
          <w:rFonts w:hint="eastAsia" w:ascii="仿宋_GB2312" w:hAnsi="仿宋_GB2312" w:eastAsia="仿宋_GB2312" w:cs="仿宋_GB2312"/>
          <w:b/>
          <w:color w:val="000000"/>
          <w:sz w:val="28"/>
          <w:szCs w:val="28"/>
          <w:highlight w:val="none"/>
        </w:rPr>
        <w:t xml:space="preserve">       】</w:t>
      </w:r>
      <w:bookmarkEnd w:id="0"/>
    </w:p>
    <w:permEnd w:id="2"/>
    <w:p w14:paraId="0287849A">
      <w:pPr>
        <w:spacing w:line="480" w:lineRule="auto"/>
        <w:ind w:firstLine="1280" w:firstLineChars="400"/>
        <w:jc w:val="left"/>
        <w:textAlignment w:val="baseline"/>
        <w:rPr>
          <w:rFonts w:ascii="仿宋_GB2312" w:hAnsi="仿宋" w:eastAsia="仿宋_GB2312" w:cs="仿宋"/>
          <w:bCs/>
          <w:color w:val="000000" w:themeColor="text1"/>
          <w:sz w:val="32"/>
          <w:szCs w:val="24"/>
          <w:highlight w:val="none"/>
          <w:u w:val="singl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0" w:footer="975" w:gutter="0"/>
          <w:pgNumType w:start="1"/>
          <w:cols w:space="0" w:num="1"/>
          <w:titlePg/>
          <w:docGrid w:linePitch="312" w:charSpace="0"/>
        </w:sectPr>
      </w:pPr>
    </w:p>
    <w:sdt>
      <w:sdtPr>
        <w:rPr>
          <w:rFonts w:hint="eastAsia" w:asciiTheme="minorHAnsi" w:hAnsiTheme="minorHAnsi" w:eastAsiaTheme="minorEastAsia" w:cstheme="minorBidi"/>
          <w:szCs w:val="22"/>
          <w:highlight w:val="none"/>
        </w:rPr>
        <w:id w:val="147477200"/>
        <w15:color w:val="DBDBDB"/>
        <w:docPartObj>
          <w:docPartGallery w:val="Table of Contents"/>
          <w:docPartUnique/>
        </w:docPartObj>
      </w:sdtPr>
      <w:sdtEndPr>
        <w:rPr>
          <w:rFonts w:hint="eastAsia" w:asciiTheme="minorHAnsi" w:hAnsiTheme="minorHAnsi" w:eastAsiaTheme="minorEastAsia" w:cstheme="minorBidi"/>
          <w:szCs w:val="22"/>
          <w:highlight w:val="none"/>
        </w:rPr>
      </w:sdtEndPr>
      <w:sdtContent>
        <w:p w14:paraId="299F004A">
          <w:pPr>
            <w:pStyle w:val="4"/>
            <w:jc w:val="center"/>
            <w:rPr>
              <w:rFonts w:hAnsi="黑体" w:cs="黑体"/>
              <w:b/>
              <w:bCs/>
              <w:color w:val="000000" w:themeColor="text1"/>
              <w:sz w:val="36"/>
              <w:szCs w:val="36"/>
              <w:highlight w:val="none"/>
              <w14:textFill>
                <w14:solidFill>
                  <w14:schemeClr w14:val="tx1"/>
                </w14:solidFill>
              </w14:textFill>
            </w:rPr>
          </w:pPr>
          <w:bookmarkStart w:id="1" w:name="_Toc22574"/>
          <w:bookmarkStart w:id="2" w:name="_Hlk127796915"/>
          <w:bookmarkStart w:id="3" w:name="_Hlk127809307"/>
          <w:bookmarkStart w:id="4" w:name="_Hlk127808528"/>
          <w:permStart w:id="3" w:edGrp="everyone"/>
          <w:r>
            <w:rPr>
              <w:rFonts w:hint="eastAsia" w:hAnsi="黑体" w:cs="黑体"/>
              <w:b/>
              <w:bCs/>
              <w:color w:val="000000" w:themeColor="text1"/>
              <w:sz w:val="36"/>
              <w:szCs w:val="36"/>
              <w:highlight w:val="none"/>
              <w14:textFill>
                <w14:solidFill>
                  <w14:schemeClr w14:val="tx1"/>
                </w14:solidFill>
              </w14:textFill>
            </w:rPr>
            <w:t>目  录</w:t>
          </w:r>
        </w:p>
        <w:p w14:paraId="114D8C56">
          <w:pPr>
            <w:pStyle w:val="4"/>
            <w:rPr>
              <w:highlight w:val="none"/>
            </w:rPr>
          </w:pPr>
        </w:p>
        <w:p w14:paraId="488A689A">
          <w:pPr>
            <w:pStyle w:val="7"/>
            <w:tabs>
              <w:tab w:val="right" w:leader="dot" w:pos="8306"/>
            </w:tabs>
            <w:spacing w:line="264" w:lineRule="auto"/>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"_Toc18786"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_Toc18786 \h </w:instrText>
          </w:r>
          <w:r>
            <w:rPr>
              <w:highlight w:val="none"/>
            </w:rPr>
            <w:fldChar w:fldCharType="separate"/>
          </w:r>
          <w:r>
            <w:rPr>
              <w:highlight w:val="none"/>
            </w:rPr>
            <w:t>1</w:t>
          </w:r>
          <w:r>
            <w:rPr>
              <w:highlight w:val="none"/>
            </w:rPr>
            <w:fldChar w:fldCharType="end"/>
          </w:r>
          <w:r>
            <w:rPr>
              <w:highlight w:val="none"/>
            </w:rPr>
            <w:fldChar w:fldCharType="end"/>
          </w:r>
        </w:p>
        <w:p w14:paraId="579D02B0">
          <w:pPr>
            <w:pStyle w:val="7"/>
            <w:tabs>
              <w:tab w:val="right" w:leader="dot" w:pos="8306"/>
            </w:tabs>
            <w:spacing w:line="264" w:lineRule="auto"/>
            <w:rPr>
              <w:highlight w:val="none"/>
            </w:rPr>
          </w:pPr>
          <w:r>
            <w:rPr>
              <w:highlight w:val="none"/>
            </w:rPr>
            <w:fldChar w:fldCharType="begin"/>
          </w:r>
          <w:r>
            <w:rPr>
              <w:highlight w:val="none"/>
            </w:rPr>
            <w:instrText xml:space="preserve"> HYPERLINK \l "_Toc29579"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_Toc29579 \h </w:instrText>
          </w:r>
          <w:r>
            <w:rPr>
              <w:highlight w:val="none"/>
            </w:rPr>
            <w:fldChar w:fldCharType="separate"/>
          </w:r>
          <w:r>
            <w:rPr>
              <w:highlight w:val="none"/>
            </w:rPr>
            <w:t>1</w:t>
          </w:r>
          <w:r>
            <w:rPr>
              <w:highlight w:val="none"/>
            </w:rPr>
            <w:fldChar w:fldCharType="end"/>
          </w:r>
          <w:r>
            <w:rPr>
              <w:highlight w:val="none"/>
            </w:rPr>
            <w:fldChar w:fldCharType="end"/>
          </w:r>
        </w:p>
        <w:p w14:paraId="19B6E88E">
          <w:pPr>
            <w:pStyle w:val="7"/>
            <w:tabs>
              <w:tab w:val="right" w:leader="dot" w:pos="8306"/>
            </w:tabs>
            <w:spacing w:line="264" w:lineRule="auto"/>
            <w:rPr>
              <w:highlight w:val="none"/>
            </w:rPr>
          </w:pPr>
          <w:r>
            <w:rPr>
              <w:highlight w:val="none"/>
            </w:rPr>
            <w:fldChar w:fldCharType="begin"/>
          </w:r>
          <w:r>
            <w:rPr>
              <w:highlight w:val="none"/>
            </w:rPr>
            <w:instrText xml:space="preserve"> HYPERLINK \l "_Toc13424"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_Toc13424 \h </w:instrText>
          </w:r>
          <w:r>
            <w:rPr>
              <w:highlight w:val="none"/>
            </w:rPr>
            <w:fldChar w:fldCharType="separate"/>
          </w:r>
          <w:r>
            <w:rPr>
              <w:highlight w:val="none"/>
            </w:rPr>
            <w:t>1</w:t>
          </w:r>
          <w:r>
            <w:rPr>
              <w:highlight w:val="none"/>
            </w:rPr>
            <w:fldChar w:fldCharType="end"/>
          </w:r>
          <w:r>
            <w:rPr>
              <w:highlight w:val="none"/>
            </w:rPr>
            <w:fldChar w:fldCharType="end"/>
          </w:r>
        </w:p>
        <w:p w14:paraId="3D978F46">
          <w:pPr>
            <w:pStyle w:val="7"/>
            <w:tabs>
              <w:tab w:val="right" w:leader="dot" w:pos="8306"/>
            </w:tabs>
            <w:spacing w:line="264" w:lineRule="auto"/>
            <w:rPr>
              <w:highlight w:val="none"/>
            </w:rPr>
          </w:pPr>
          <w:r>
            <w:rPr>
              <w:highlight w:val="none"/>
            </w:rPr>
            <w:fldChar w:fldCharType="begin"/>
          </w:r>
          <w:r>
            <w:rPr>
              <w:highlight w:val="none"/>
            </w:rPr>
            <w:instrText xml:space="preserve"> HYPERLINK \l "_Toc8532"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_Toc8532 \h </w:instrText>
          </w:r>
          <w:r>
            <w:rPr>
              <w:highlight w:val="none"/>
            </w:rPr>
            <w:fldChar w:fldCharType="separate"/>
          </w:r>
          <w:r>
            <w:rPr>
              <w:highlight w:val="none"/>
            </w:rPr>
            <w:t>3</w:t>
          </w:r>
          <w:r>
            <w:rPr>
              <w:highlight w:val="none"/>
            </w:rPr>
            <w:fldChar w:fldCharType="end"/>
          </w:r>
          <w:r>
            <w:rPr>
              <w:highlight w:val="none"/>
            </w:rPr>
            <w:fldChar w:fldCharType="end"/>
          </w:r>
        </w:p>
        <w:p w14:paraId="656C0E51">
          <w:pPr>
            <w:pStyle w:val="7"/>
            <w:tabs>
              <w:tab w:val="right" w:leader="dot" w:pos="8306"/>
            </w:tabs>
            <w:spacing w:line="264" w:lineRule="auto"/>
            <w:rPr>
              <w:highlight w:val="none"/>
            </w:rPr>
          </w:pPr>
          <w:r>
            <w:rPr>
              <w:highlight w:val="none"/>
            </w:rPr>
            <w:fldChar w:fldCharType="begin"/>
          </w:r>
          <w:r>
            <w:rPr>
              <w:highlight w:val="none"/>
            </w:rPr>
            <w:instrText xml:space="preserve"> HYPERLINK \l "_Toc17125"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_Toc17125 \h </w:instrText>
          </w:r>
          <w:r>
            <w:rPr>
              <w:highlight w:val="none"/>
            </w:rPr>
            <w:fldChar w:fldCharType="separate"/>
          </w:r>
          <w:r>
            <w:rPr>
              <w:highlight w:val="none"/>
            </w:rPr>
            <w:t>5</w:t>
          </w:r>
          <w:r>
            <w:rPr>
              <w:highlight w:val="none"/>
            </w:rPr>
            <w:fldChar w:fldCharType="end"/>
          </w:r>
          <w:r>
            <w:rPr>
              <w:highlight w:val="none"/>
            </w:rPr>
            <w:fldChar w:fldCharType="end"/>
          </w:r>
        </w:p>
        <w:p w14:paraId="53D98206">
          <w:pPr>
            <w:pStyle w:val="7"/>
            <w:tabs>
              <w:tab w:val="right" w:leader="dot" w:pos="8306"/>
            </w:tabs>
            <w:spacing w:line="264" w:lineRule="auto"/>
            <w:rPr>
              <w:highlight w:val="none"/>
            </w:rPr>
          </w:pPr>
          <w:r>
            <w:rPr>
              <w:highlight w:val="none"/>
            </w:rPr>
            <w:fldChar w:fldCharType="begin"/>
          </w:r>
          <w:r>
            <w:rPr>
              <w:highlight w:val="none"/>
            </w:rPr>
            <w:instrText xml:space="preserve"> HYPERLINK \l "_Toc170"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_Toc170 \h </w:instrText>
          </w:r>
          <w:r>
            <w:rPr>
              <w:highlight w:val="none"/>
            </w:rPr>
            <w:fldChar w:fldCharType="separate"/>
          </w:r>
          <w:r>
            <w:rPr>
              <w:highlight w:val="none"/>
            </w:rPr>
            <w:t>6</w:t>
          </w:r>
          <w:r>
            <w:rPr>
              <w:highlight w:val="none"/>
            </w:rPr>
            <w:fldChar w:fldCharType="end"/>
          </w:r>
          <w:r>
            <w:rPr>
              <w:highlight w:val="none"/>
            </w:rPr>
            <w:fldChar w:fldCharType="end"/>
          </w:r>
        </w:p>
        <w:p w14:paraId="39FF5A73">
          <w:pPr>
            <w:pStyle w:val="7"/>
            <w:tabs>
              <w:tab w:val="right" w:leader="dot" w:pos="8306"/>
            </w:tabs>
            <w:spacing w:line="264" w:lineRule="auto"/>
            <w:rPr>
              <w:highlight w:val="none"/>
            </w:rPr>
          </w:pPr>
          <w:r>
            <w:rPr>
              <w:highlight w:val="none"/>
            </w:rPr>
            <w:fldChar w:fldCharType="begin"/>
          </w:r>
          <w:r>
            <w:rPr>
              <w:highlight w:val="none"/>
            </w:rPr>
            <w:instrText xml:space="preserve"> HYPERLINK \l "_Toc3680"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_Toc3680 \h </w:instrText>
          </w:r>
          <w:r>
            <w:rPr>
              <w:highlight w:val="none"/>
            </w:rPr>
            <w:fldChar w:fldCharType="separate"/>
          </w:r>
          <w:r>
            <w:rPr>
              <w:highlight w:val="none"/>
            </w:rPr>
            <w:t>8</w:t>
          </w:r>
          <w:r>
            <w:rPr>
              <w:highlight w:val="none"/>
            </w:rPr>
            <w:fldChar w:fldCharType="end"/>
          </w:r>
          <w:r>
            <w:rPr>
              <w:highlight w:val="none"/>
            </w:rPr>
            <w:fldChar w:fldCharType="end"/>
          </w:r>
        </w:p>
        <w:p w14:paraId="62C17CBC">
          <w:pPr>
            <w:pStyle w:val="7"/>
            <w:tabs>
              <w:tab w:val="right" w:leader="dot" w:pos="8306"/>
            </w:tabs>
            <w:spacing w:line="264" w:lineRule="auto"/>
            <w:rPr>
              <w:highlight w:val="none"/>
            </w:rPr>
          </w:pPr>
          <w:r>
            <w:rPr>
              <w:highlight w:val="none"/>
            </w:rPr>
            <w:fldChar w:fldCharType="begin"/>
          </w:r>
          <w:r>
            <w:rPr>
              <w:highlight w:val="none"/>
            </w:rPr>
            <w:instrText xml:space="preserve"> HYPERLINK \l "_Toc17631"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_Toc17631 \h </w:instrText>
          </w:r>
          <w:r>
            <w:rPr>
              <w:highlight w:val="none"/>
            </w:rPr>
            <w:fldChar w:fldCharType="separate"/>
          </w:r>
          <w:r>
            <w:rPr>
              <w:highlight w:val="none"/>
            </w:rPr>
            <w:t>9</w:t>
          </w:r>
          <w:r>
            <w:rPr>
              <w:highlight w:val="none"/>
            </w:rPr>
            <w:fldChar w:fldCharType="end"/>
          </w:r>
          <w:r>
            <w:rPr>
              <w:highlight w:val="none"/>
            </w:rPr>
            <w:fldChar w:fldCharType="end"/>
          </w:r>
        </w:p>
        <w:p w14:paraId="63AC52D2">
          <w:pPr>
            <w:pStyle w:val="7"/>
            <w:tabs>
              <w:tab w:val="right" w:leader="dot" w:pos="8306"/>
            </w:tabs>
            <w:spacing w:line="264" w:lineRule="auto"/>
            <w:rPr>
              <w:highlight w:val="none"/>
            </w:rPr>
          </w:pPr>
          <w:r>
            <w:rPr>
              <w:highlight w:val="none"/>
            </w:rPr>
            <w:fldChar w:fldCharType="begin"/>
          </w:r>
          <w:r>
            <w:rPr>
              <w:highlight w:val="none"/>
            </w:rPr>
            <w:instrText xml:space="preserve"> HYPERLINK \l "_Toc9330"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_Toc9330 \h </w:instrText>
          </w:r>
          <w:r>
            <w:rPr>
              <w:highlight w:val="none"/>
            </w:rPr>
            <w:fldChar w:fldCharType="separate"/>
          </w:r>
          <w:r>
            <w:rPr>
              <w:highlight w:val="none"/>
            </w:rPr>
            <w:t>9</w:t>
          </w:r>
          <w:r>
            <w:rPr>
              <w:highlight w:val="none"/>
            </w:rPr>
            <w:fldChar w:fldCharType="end"/>
          </w:r>
          <w:r>
            <w:rPr>
              <w:highlight w:val="none"/>
            </w:rPr>
            <w:fldChar w:fldCharType="end"/>
          </w:r>
        </w:p>
        <w:p w14:paraId="59685D20">
          <w:pPr>
            <w:pStyle w:val="7"/>
            <w:tabs>
              <w:tab w:val="right" w:leader="dot" w:pos="8306"/>
            </w:tabs>
            <w:spacing w:line="264" w:lineRule="auto"/>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12</w:t>
          </w:r>
          <w:r>
            <w:rPr>
              <w:highlight w:val="none"/>
            </w:rPr>
            <w:fldChar w:fldCharType="end"/>
          </w:r>
          <w:r>
            <w:rPr>
              <w:highlight w:val="none"/>
            </w:rPr>
            <w:fldChar w:fldCharType="end"/>
          </w:r>
        </w:p>
        <w:p w14:paraId="54CF28B2">
          <w:pPr>
            <w:pStyle w:val="7"/>
            <w:tabs>
              <w:tab w:val="right" w:leader="dot" w:pos="8306"/>
            </w:tabs>
            <w:spacing w:line="264" w:lineRule="auto"/>
            <w:rPr>
              <w:highlight w:val="none"/>
            </w:rPr>
          </w:pPr>
          <w:r>
            <w:rPr>
              <w:highlight w:val="none"/>
            </w:rPr>
            <w:fldChar w:fldCharType="begin"/>
          </w:r>
          <w:r>
            <w:rPr>
              <w:highlight w:val="none"/>
            </w:rPr>
            <w:instrText xml:space="preserve"> HYPERLINK \l "_Toc32355" </w:instrText>
          </w:r>
          <w:r>
            <w:rPr>
              <w:highlight w:val="none"/>
            </w:rPr>
            <w:fldChar w:fldCharType="separate"/>
          </w:r>
          <w:r>
            <w:rPr>
              <w:rFonts w:hint="eastAsia" w:ascii="仿宋_GB2312" w:hAnsi="仿宋_GB2312" w:eastAsia="仿宋_GB2312" w:cs="仿宋_GB2312"/>
              <w:kern w:val="0"/>
              <w:sz w:val="28"/>
              <w:szCs w:val="28"/>
              <w:highlight w:val="none"/>
            </w:rPr>
            <w:t>十、工期和进度</w:t>
          </w:r>
          <w:r>
            <w:rPr>
              <w:highlight w:val="none"/>
            </w:rPr>
            <w:tab/>
          </w:r>
          <w:r>
            <w:rPr>
              <w:highlight w:val="none"/>
            </w:rPr>
            <w:fldChar w:fldCharType="begin"/>
          </w:r>
          <w:r>
            <w:rPr>
              <w:highlight w:val="none"/>
            </w:rPr>
            <w:instrText xml:space="preserve"> PAGEREF _Toc32355 \h </w:instrText>
          </w:r>
          <w:r>
            <w:rPr>
              <w:highlight w:val="none"/>
            </w:rPr>
            <w:fldChar w:fldCharType="separate"/>
          </w:r>
          <w:r>
            <w:rPr>
              <w:highlight w:val="none"/>
            </w:rPr>
            <w:t>13</w:t>
          </w:r>
          <w:r>
            <w:rPr>
              <w:highlight w:val="none"/>
            </w:rPr>
            <w:fldChar w:fldCharType="end"/>
          </w:r>
          <w:r>
            <w:rPr>
              <w:highlight w:val="none"/>
            </w:rPr>
            <w:fldChar w:fldCharType="end"/>
          </w:r>
        </w:p>
        <w:p w14:paraId="48888FFD">
          <w:pPr>
            <w:pStyle w:val="7"/>
            <w:tabs>
              <w:tab w:val="right" w:leader="dot" w:pos="8306"/>
            </w:tabs>
            <w:spacing w:line="264" w:lineRule="auto"/>
            <w:rPr>
              <w:highlight w:val="none"/>
            </w:rPr>
          </w:pPr>
          <w:r>
            <w:rPr>
              <w:highlight w:val="none"/>
            </w:rPr>
            <w:fldChar w:fldCharType="begin"/>
          </w:r>
          <w:r>
            <w:rPr>
              <w:highlight w:val="none"/>
            </w:rPr>
            <w:instrText xml:space="preserve"> HYPERLINK \l "_Toc30627" </w:instrText>
          </w:r>
          <w:r>
            <w:rPr>
              <w:highlight w:val="none"/>
            </w:rPr>
            <w:fldChar w:fldCharType="separate"/>
          </w:r>
          <w:r>
            <w:rPr>
              <w:rFonts w:hint="eastAsia" w:ascii="仿宋_GB2312" w:hAnsi="仿宋_GB2312" w:eastAsia="仿宋_GB2312" w:cs="仿宋_GB2312"/>
              <w:kern w:val="0"/>
              <w:sz w:val="28"/>
              <w:szCs w:val="28"/>
              <w:highlight w:val="none"/>
            </w:rPr>
            <w:t>十一、合同生效</w:t>
          </w:r>
          <w:r>
            <w:rPr>
              <w:highlight w:val="none"/>
            </w:rPr>
            <w:tab/>
          </w:r>
          <w:r>
            <w:rPr>
              <w:highlight w:val="none"/>
            </w:rPr>
            <w:fldChar w:fldCharType="begin"/>
          </w:r>
          <w:r>
            <w:rPr>
              <w:highlight w:val="none"/>
            </w:rPr>
            <w:instrText xml:space="preserve"> PAGEREF _Toc30627 \h </w:instrText>
          </w:r>
          <w:r>
            <w:rPr>
              <w:highlight w:val="none"/>
            </w:rPr>
            <w:fldChar w:fldCharType="separate"/>
          </w:r>
          <w:r>
            <w:rPr>
              <w:highlight w:val="none"/>
            </w:rPr>
            <w:t>16</w:t>
          </w:r>
          <w:r>
            <w:rPr>
              <w:highlight w:val="none"/>
            </w:rPr>
            <w:fldChar w:fldCharType="end"/>
          </w:r>
          <w:r>
            <w:rPr>
              <w:highlight w:val="none"/>
            </w:rPr>
            <w:fldChar w:fldCharType="end"/>
          </w:r>
        </w:p>
        <w:p w14:paraId="38A03474">
          <w:pPr>
            <w:pStyle w:val="7"/>
            <w:tabs>
              <w:tab w:val="right" w:leader="dot" w:pos="8306"/>
            </w:tabs>
            <w:spacing w:line="264" w:lineRule="auto"/>
            <w:rPr>
              <w:highlight w:val="none"/>
            </w:rPr>
          </w:pPr>
          <w:r>
            <w:rPr>
              <w:highlight w:val="none"/>
            </w:rPr>
            <w:fldChar w:fldCharType="begin"/>
          </w:r>
          <w:r>
            <w:rPr>
              <w:highlight w:val="none"/>
            </w:rPr>
            <w:instrText xml:space="preserve"> HYPERLINK \l "_Toc30708" </w:instrText>
          </w:r>
          <w:r>
            <w:rPr>
              <w:highlight w:val="none"/>
            </w:rPr>
            <w:fldChar w:fldCharType="separate"/>
          </w:r>
          <w:r>
            <w:rPr>
              <w:rFonts w:hint="eastAsia" w:ascii="仿宋_GB2312" w:hAnsi="仿宋_GB2312" w:eastAsia="仿宋_GB2312" w:cs="仿宋_GB2312"/>
              <w:kern w:val="0"/>
              <w:sz w:val="28"/>
              <w:szCs w:val="28"/>
              <w:highlight w:val="none"/>
            </w:rPr>
            <w:t>附件1 项目劳务实名制管理要求</w:t>
          </w:r>
          <w:r>
            <w:rPr>
              <w:highlight w:val="none"/>
            </w:rPr>
            <w:tab/>
          </w:r>
          <w:r>
            <w:rPr>
              <w:highlight w:val="none"/>
            </w:rPr>
            <w:fldChar w:fldCharType="begin"/>
          </w:r>
          <w:r>
            <w:rPr>
              <w:highlight w:val="none"/>
            </w:rPr>
            <w:instrText xml:space="preserve"> PAGEREF _Toc30708 \h </w:instrText>
          </w:r>
          <w:r>
            <w:rPr>
              <w:highlight w:val="none"/>
            </w:rPr>
            <w:fldChar w:fldCharType="separate"/>
          </w:r>
          <w:r>
            <w:rPr>
              <w:highlight w:val="none"/>
            </w:rPr>
            <w:t>17</w:t>
          </w:r>
          <w:r>
            <w:rPr>
              <w:highlight w:val="none"/>
            </w:rPr>
            <w:fldChar w:fldCharType="end"/>
          </w:r>
          <w:r>
            <w:rPr>
              <w:highlight w:val="none"/>
            </w:rPr>
            <w:fldChar w:fldCharType="end"/>
          </w:r>
        </w:p>
        <w:p w14:paraId="42598144">
          <w:pPr>
            <w:pStyle w:val="7"/>
            <w:tabs>
              <w:tab w:val="right" w:leader="dot" w:pos="8306"/>
            </w:tabs>
            <w:spacing w:line="264" w:lineRule="auto"/>
            <w:rPr>
              <w:highlight w:val="none"/>
            </w:rPr>
          </w:pPr>
          <w:r>
            <w:rPr>
              <w:highlight w:val="none"/>
            </w:rPr>
            <w:fldChar w:fldCharType="begin"/>
          </w:r>
          <w:r>
            <w:rPr>
              <w:highlight w:val="none"/>
            </w:rPr>
            <w:instrText xml:space="preserve"> HYPERLINK \l "_Toc15359" </w:instrText>
          </w:r>
          <w:r>
            <w:rPr>
              <w:highlight w:val="none"/>
            </w:rPr>
            <w:fldChar w:fldCharType="separate"/>
          </w:r>
          <w:r>
            <w:rPr>
              <w:rFonts w:hint="eastAsia" w:ascii="仿宋_GB2312" w:hAnsi="仿宋_GB2312" w:eastAsia="仿宋_GB2312" w:cs="仿宋_GB2312"/>
              <w:kern w:val="0"/>
              <w:sz w:val="28"/>
              <w:szCs w:val="28"/>
              <w:highlight w:val="none"/>
            </w:rPr>
            <w:t>附件2 农民工工资委托支付协议</w:t>
          </w:r>
          <w:r>
            <w:rPr>
              <w:highlight w:val="none"/>
            </w:rPr>
            <w:tab/>
          </w:r>
          <w:r>
            <w:rPr>
              <w:highlight w:val="none"/>
            </w:rPr>
            <w:fldChar w:fldCharType="begin"/>
          </w:r>
          <w:r>
            <w:rPr>
              <w:highlight w:val="none"/>
            </w:rPr>
            <w:instrText xml:space="preserve"> PAGEREF _Toc15359 \h </w:instrText>
          </w:r>
          <w:r>
            <w:rPr>
              <w:highlight w:val="none"/>
            </w:rPr>
            <w:fldChar w:fldCharType="separate"/>
          </w:r>
          <w:r>
            <w:rPr>
              <w:highlight w:val="none"/>
            </w:rPr>
            <w:t>19</w:t>
          </w:r>
          <w:r>
            <w:rPr>
              <w:highlight w:val="none"/>
            </w:rPr>
            <w:fldChar w:fldCharType="end"/>
          </w:r>
          <w:r>
            <w:rPr>
              <w:highlight w:val="none"/>
            </w:rPr>
            <w:fldChar w:fldCharType="end"/>
          </w:r>
        </w:p>
        <w:p w14:paraId="739B1134">
          <w:pPr>
            <w:pStyle w:val="7"/>
            <w:tabs>
              <w:tab w:val="right" w:leader="dot" w:pos="8306"/>
            </w:tabs>
            <w:spacing w:line="264" w:lineRule="auto"/>
            <w:rPr>
              <w:highlight w:val="none"/>
            </w:rPr>
          </w:pPr>
          <w:r>
            <w:rPr>
              <w:highlight w:val="none"/>
            </w:rPr>
            <w:fldChar w:fldCharType="begin"/>
          </w:r>
          <w:r>
            <w:rPr>
              <w:highlight w:val="none"/>
            </w:rPr>
            <w:instrText xml:space="preserve"> HYPERLINK \l "_Toc17747" </w:instrText>
          </w:r>
          <w:r>
            <w:rPr>
              <w:highlight w:val="none"/>
            </w:rPr>
            <w:fldChar w:fldCharType="separate"/>
          </w:r>
          <w:r>
            <w:rPr>
              <w:rFonts w:hint="eastAsia" w:ascii="仿宋_GB2312" w:hAnsi="仿宋_GB2312" w:eastAsia="仿宋_GB2312" w:cs="仿宋_GB2312"/>
              <w:kern w:val="0"/>
              <w:sz w:val="28"/>
              <w:szCs w:val="28"/>
              <w:highlight w:val="none"/>
            </w:rPr>
            <w:t>附件3 安全生产协议书</w:t>
          </w:r>
          <w:r>
            <w:rPr>
              <w:highlight w:val="none"/>
            </w:rPr>
            <w:tab/>
          </w:r>
          <w:r>
            <w:rPr>
              <w:highlight w:val="none"/>
            </w:rPr>
            <w:fldChar w:fldCharType="begin"/>
          </w:r>
          <w:r>
            <w:rPr>
              <w:highlight w:val="none"/>
            </w:rPr>
            <w:instrText xml:space="preserve"> PAGEREF _Toc17747 \h </w:instrText>
          </w:r>
          <w:r>
            <w:rPr>
              <w:highlight w:val="none"/>
            </w:rPr>
            <w:fldChar w:fldCharType="separate"/>
          </w:r>
          <w:r>
            <w:rPr>
              <w:highlight w:val="none"/>
            </w:rPr>
            <w:t>21</w:t>
          </w:r>
          <w:r>
            <w:rPr>
              <w:highlight w:val="none"/>
            </w:rPr>
            <w:fldChar w:fldCharType="end"/>
          </w:r>
          <w:r>
            <w:rPr>
              <w:highlight w:val="none"/>
            </w:rPr>
            <w:fldChar w:fldCharType="end"/>
          </w:r>
        </w:p>
        <w:p w14:paraId="25618F37">
          <w:pPr>
            <w:pStyle w:val="7"/>
            <w:tabs>
              <w:tab w:val="right" w:leader="dot" w:pos="8306"/>
            </w:tabs>
            <w:spacing w:line="264" w:lineRule="auto"/>
            <w:rPr>
              <w:highlight w:val="none"/>
            </w:rPr>
          </w:pPr>
          <w:r>
            <w:rPr>
              <w:highlight w:val="none"/>
            </w:rPr>
            <w:fldChar w:fldCharType="begin"/>
          </w:r>
          <w:r>
            <w:rPr>
              <w:highlight w:val="none"/>
            </w:rPr>
            <w:instrText xml:space="preserve"> HYPERLINK \l "_Toc31658" </w:instrText>
          </w:r>
          <w:r>
            <w:rPr>
              <w:highlight w:val="none"/>
            </w:rPr>
            <w:fldChar w:fldCharType="separate"/>
          </w:r>
          <w:r>
            <w:rPr>
              <w:rFonts w:hint="eastAsia" w:ascii="仿宋_GB2312" w:hAnsi="仿宋_GB2312" w:eastAsia="仿宋_GB2312" w:cs="仿宋_GB2312"/>
              <w:kern w:val="0"/>
              <w:sz w:val="28"/>
              <w:szCs w:val="28"/>
              <w:highlight w:val="none"/>
            </w:rPr>
            <w:t>附件4 工程质量保修书</w:t>
          </w:r>
          <w:r>
            <w:rPr>
              <w:highlight w:val="none"/>
            </w:rPr>
            <w:tab/>
          </w:r>
          <w:r>
            <w:rPr>
              <w:highlight w:val="none"/>
            </w:rPr>
            <w:fldChar w:fldCharType="begin"/>
          </w:r>
          <w:r>
            <w:rPr>
              <w:highlight w:val="none"/>
            </w:rPr>
            <w:instrText xml:space="preserve"> PAGEREF _Toc31658 \h </w:instrText>
          </w:r>
          <w:r>
            <w:rPr>
              <w:highlight w:val="none"/>
            </w:rPr>
            <w:fldChar w:fldCharType="separate"/>
          </w:r>
          <w:r>
            <w:rPr>
              <w:highlight w:val="none"/>
            </w:rPr>
            <w:t>26</w:t>
          </w:r>
          <w:r>
            <w:rPr>
              <w:highlight w:val="none"/>
            </w:rPr>
            <w:fldChar w:fldCharType="end"/>
          </w:r>
          <w:r>
            <w:rPr>
              <w:highlight w:val="none"/>
            </w:rPr>
            <w:fldChar w:fldCharType="end"/>
          </w:r>
        </w:p>
        <w:p w14:paraId="2527A898">
          <w:pPr>
            <w:pStyle w:val="7"/>
            <w:tabs>
              <w:tab w:val="right" w:leader="dot" w:pos="8306"/>
            </w:tabs>
            <w:spacing w:line="264" w:lineRule="auto"/>
            <w:rPr>
              <w:highlight w:val="none"/>
            </w:rPr>
          </w:pPr>
          <w:r>
            <w:rPr>
              <w:highlight w:val="none"/>
            </w:rPr>
            <w:fldChar w:fldCharType="begin"/>
          </w:r>
          <w:r>
            <w:rPr>
              <w:highlight w:val="none"/>
            </w:rPr>
            <w:instrText xml:space="preserve"> HYPERLINK \l "_Toc10658" </w:instrText>
          </w:r>
          <w:r>
            <w:rPr>
              <w:highlight w:val="none"/>
            </w:rPr>
            <w:fldChar w:fldCharType="separate"/>
          </w:r>
          <w:r>
            <w:rPr>
              <w:rFonts w:hint="eastAsia" w:ascii="仿宋_GB2312" w:hAnsi="仿宋_GB2312" w:eastAsia="仿宋_GB2312" w:cs="仿宋_GB2312"/>
              <w:kern w:val="0"/>
              <w:sz w:val="28"/>
              <w:szCs w:val="28"/>
              <w:highlight w:val="none"/>
            </w:rPr>
            <w:t>附件5 廉洁从业共建协议</w:t>
          </w:r>
          <w:r>
            <w:rPr>
              <w:highlight w:val="none"/>
            </w:rPr>
            <w:tab/>
          </w:r>
          <w:r>
            <w:rPr>
              <w:highlight w:val="none"/>
            </w:rPr>
            <w:fldChar w:fldCharType="begin"/>
          </w:r>
          <w:r>
            <w:rPr>
              <w:highlight w:val="none"/>
            </w:rPr>
            <w:instrText xml:space="preserve"> PAGEREF _Toc10658 \h </w:instrText>
          </w:r>
          <w:r>
            <w:rPr>
              <w:highlight w:val="none"/>
            </w:rPr>
            <w:fldChar w:fldCharType="separate"/>
          </w:r>
          <w:r>
            <w:rPr>
              <w:highlight w:val="none"/>
            </w:rPr>
            <w:t>28</w:t>
          </w:r>
          <w:r>
            <w:rPr>
              <w:highlight w:val="none"/>
            </w:rPr>
            <w:fldChar w:fldCharType="end"/>
          </w:r>
          <w:r>
            <w:rPr>
              <w:highlight w:val="none"/>
            </w:rPr>
            <w:fldChar w:fldCharType="end"/>
          </w:r>
        </w:p>
        <w:p w14:paraId="03BAE874">
          <w:pPr>
            <w:pStyle w:val="7"/>
            <w:tabs>
              <w:tab w:val="right" w:leader="dot" w:pos="8306"/>
            </w:tabs>
            <w:spacing w:line="264" w:lineRule="auto"/>
            <w:rPr>
              <w:highlight w:val="none"/>
            </w:rPr>
          </w:pPr>
          <w:r>
            <w:rPr>
              <w:highlight w:val="none"/>
            </w:rPr>
            <w:fldChar w:fldCharType="begin"/>
          </w:r>
          <w:r>
            <w:rPr>
              <w:highlight w:val="none"/>
            </w:rPr>
            <w:instrText xml:space="preserve"> HYPERLINK \l "_Toc5364" </w:instrText>
          </w:r>
          <w:r>
            <w:rPr>
              <w:highlight w:val="none"/>
            </w:rPr>
            <w:fldChar w:fldCharType="separate"/>
          </w:r>
          <w:r>
            <w:rPr>
              <w:rFonts w:hint="eastAsia" w:ascii="仿宋_GB2312" w:hAnsi="仿宋_GB2312" w:eastAsia="仿宋_GB2312" w:cs="仿宋_GB2312"/>
              <w:kern w:val="0"/>
              <w:sz w:val="28"/>
              <w:szCs w:val="28"/>
              <w:highlight w:val="none"/>
            </w:rPr>
            <w:t>附件6 授权委托书</w:t>
          </w:r>
          <w:r>
            <w:rPr>
              <w:highlight w:val="none"/>
            </w:rPr>
            <w:tab/>
          </w:r>
          <w:r>
            <w:rPr>
              <w:highlight w:val="none"/>
            </w:rPr>
            <w:fldChar w:fldCharType="begin"/>
          </w:r>
          <w:r>
            <w:rPr>
              <w:highlight w:val="none"/>
            </w:rPr>
            <w:instrText xml:space="preserve"> PAGEREF _Toc5364 \h </w:instrText>
          </w:r>
          <w:r>
            <w:rPr>
              <w:highlight w:val="none"/>
            </w:rPr>
            <w:fldChar w:fldCharType="separate"/>
          </w:r>
          <w:r>
            <w:rPr>
              <w:highlight w:val="none"/>
            </w:rPr>
            <w:t>31</w:t>
          </w:r>
          <w:r>
            <w:rPr>
              <w:highlight w:val="none"/>
            </w:rPr>
            <w:fldChar w:fldCharType="end"/>
          </w:r>
          <w:r>
            <w:rPr>
              <w:highlight w:val="none"/>
            </w:rPr>
            <w:fldChar w:fldCharType="end"/>
          </w:r>
        </w:p>
        <w:p w14:paraId="0497A00C">
          <w:pPr>
            <w:pStyle w:val="7"/>
            <w:tabs>
              <w:tab w:val="right" w:leader="dot" w:pos="8306"/>
            </w:tabs>
            <w:spacing w:line="264" w:lineRule="auto"/>
            <w:rPr>
              <w:highlight w:val="none"/>
            </w:rPr>
          </w:pPr>
          <w:r>
            <w:rPr>
              <w:highlight w:val="none"/>
            </w:rPr>
            <w:fldChar w:fldCharType="begin"/>
          </w:r>
          <w:r>
            <w:rPr>
              <w:highlight w:val="none"/>
            </w:rPr>
            <w:instrText xml:space="preserve"> HYPERLINK \l "_Toc31421" </w:instrText>
          </w:r>
          <w:r>
            <w:rPr>
              <w:highlight w:val="none"/>
            </w:rPr>
            <w:fldChar w:fldCharType="separate"/>
          </w:r>
          <w:r>
            <w:rPr>
              <w:rFonts w:hint="eastAsia" w:ascii="仿宋_GB2312" w:hAnsi="仿宋_GB2312" w:eastAsia="仿宋_GB2312" w:cs="仿宋_GB2312"/>
              <w:kern w:val="0"/>
              <w:sz w:val="28"/>
              <w:szCs w:val="28"/>
              <w:highlight w:val="none"/>
            </w:rPr>
            <w:t>附件7 项目部合规权限告知书</w:t>
          </w:r>
          <w:r>
            <w:rPr>
              <w:highlight w:val="none"/>
            </w:rPr>
            <w:tab/>
          </w:r>
          <w:r>
            <w:rPr>
              <w:highlight w:val="none"/>
            </w:rPr>
            <w:fldChar w:fldCharType="begin"/>
          </w:r>
          <w:r>
            <w:rPr>
              <w:highlight w:val="none"/>
            </w:rPr>
            <w:instrText xml:space="preserve"> PAGEREF _Toc31421 \h </w:instrText>
          </w:r>
          <w:r>
            <w:rPr>
              <w:highlight w:val="none"/>
            </w:rPr>
            <w:fldChar w:fldCharType="separate"/>
          </w:r>
          <w:r>
            <w:rPr>
              <w:highlight w:val="none"/>
            </w:rPr>
            <w:t>32</w:t>
          </w:r>
          <w:r>
            <w:rPr>
              <w:highlight w:val="none"/>
            </w:rPr>
            <w:fldChar w:fldCharType="end"/>
          </w:r>
          <w:r>
            <w:rPr>
              <w:highlight w:val="none"/>
            </w:rPr>
            <w:fldChar w:fldCharType="end"/>
          </w:r>
        </w:p>
        <w:p w14:paraId="45CFC3F2">
          <w:pPr>
            <w:pStyle w:val="7"/>
            <w:tabs>
              <w:tab w:val="right" w:leader="dot" w:pos="8306"/>
            </w:tabs>
            <w:spacing w:line="264" w:lineRule="auto"/>
            <w:rPr>
              <w:highlight w:val="none"/>
            </w:rPr>
          </w:pPr>
          <w:r>
            <w:rPr>
              <w:highlight w:val="none"/>
            </w:rPr>
            <w:fldChar w:fldCharType="begin"/>
          </w:r>
          <w:r>
            <w:rPr>
              <w:highlight w:val="none"/>
            </w:rPr>
            <w:instrText xml:space="preserve"> HYPERLINK \l "_Toc31700" </w:instrText>
          </w:r>
          <w:r>
            <w:rPr>
              <w:highlight w:val="none"/>
            </w:rPr>
            <w:fldChar w:fldCharType="separate"/>
          </w:r>
          <w:r>
            <w:rPr>
              <w:rFonts w:hint="eastAsia" w:ascii="仿宋_GB2312" w:hAnsi="仿宋_GB2312" w:eastAsia="仿宋_GB2312" w:cs="仿宋_GB2312"/>
              <w:kern w:val="0"/>
              <w:sz w:val="28"/>
              <w:szCs w:val="28"/>
              <w:highlight w:val="none"/>
            </w:rPr>
            <w:t>附件8 环境/职业安全健康管理协议</w:t>
          </w:r>
          <w:r>
            <w:rPr>
              <w:highlight w:val="none"/>
            </w:rPr>
            <w:tab/>
          </w:r>
          <w:r>
            <w:rPr>
              <w:highlight w:val="none"/>
            </w:rPr>
            <w:fldChar w:fldCharType="begin"/>
          </w:r>
          <w:r>
            <w:rPr>
              <w:highlight w:val="none"/>
            </w:rPr>
            <w:instrText xml:space="preserve"> PAGEREF _Toc31700 \h </w:instrText>
          </w:r>
          <w:r>
            <w:rPr>
              <w:highlight w:val="none"/>
            </w:rPr>
            <w:fldChar w:fldCharType="separate"/>
          </w:r>
          <w:r>
            <w:rPr>
              <w:highlight w:val="none"/>
            </w:rPr>
            <w:t>37</w:t>
          </w:r>
          <w:r>
            <w:rPr>
              <w:highlight w:val="none"/>
            </w:rPr>
            <w:fldChar w:fldCharType="end"/>
          </w:r>
          <w:r>
            <w:rPr>
              <w:highlight w:val="none"/>
            </w:rPr>
            <w:fldChar w:fldCharType="end"/>
          </w:r>
        </w:p>
        <w:p w14:paraId="0918327A">
          <w:pPr>
            <w:pStyle w:val="7"/>
            <w:tabs>
              <w:tab w:val="right" w:leader="dot" w:pos="8306"/>
            </w:tabs>
            <w:spacing w:line="264" w:lineRule="auto"/>
            <w:rPr>
              <w:highlight w:val="none"/>
            </w:rPr>
          </w:pPr>
          <w:r>
            <w:rPr>
              <w:highlight w:val="none"/>
            </w:rPr>
            <w:fldChar w:fldCharType="begin"/>
          </w:r>
          <w:r>
            <w:rPr>
              <w:highlight w:val="none"/>
            </w:rPr>
            <w:instrText xml:space="preserve"> HYPERLINK \l "_Toc9252" </w:instrText>
          </w:r>
          <w:r>
            <w:rPr>
              <w:highlight w:val="none"/>
            </w:rPr>
            <w:fldChar w:fldCharType="separate"/>
          </w:r>
          <w:r>
            <w:rPr>
              <w:rFonts w:hint="eastAsia" w:ascii="仿宋_GB2312" w:hAnsi="仿宋_GB2312" w:eastAsia="仿宋_GB2312" w:cs="仿宋_GB2312"/>
              <w:kern w:val="0"/>
              <w:sz w:val="28"/>
              <w:szCs w:val="28"/>
              <w:highlight w:val="none"/>
            </w:rPr>
            <w:t>附件9 安全防火协议</w:t>
          </w:r>
          <w:r>
            <w:rPr>
              <w:highlight w:val="none"/>
            </w:rPr>
            <w:tab/>
          </w:r>
          <w:r>
            <w:rPr>
              <w:highlight w:val="none"/>
            </w:rPr>
            <w:fldChar w:fldCharType="begin"/>
          </w:r>
          <w:r>
            <w:rPr>
              <w:highlight w:val="none"/>
            </w:rPr>
            <w:instrText xml:space="preserve"> PAGEREF _Toc9252 \h </w:instrText>
          </w:r>
          <w:r>
            <w:rPr>
              <w:highlight w:val="none"/>
            </w:rPr>
            <w:fldChar w:fldCharType="separate"/>
          </w:r>
          <w:r>
            <w:rPr>
              <w:highlight w:val="none"/>
            </w:rPr>
            <w:t>42</w:t>
          </w:r>
          <w:r>
            <w:rPr>
              <w:highlight w:val="none"/>
            </w:rPr>
            <w:fldChar w:fldCharType="end"/>
          </w:r>
          <w:r>
            <w:rPr>
              <w:highlight w:val="none"/>
            </w:rPr>
            <w:fldChar w:fldCharType="end"/>
          </w:r>
        </w:p>
        <w:p w14:paraId="1707C27A">
          <w:pPr>
            <w:pStyle w:val="7"/>
            <w:tabs>
              <w:tab w:val="right" w:leader="dot" w:pos="8306"/>
            </w:tabs>
            <w:spacing w:line="264" w:lineRule="auto"/>
            <w:rPr>
              <w:highlight w:val="none"/>
            </w:rPr>
          </w:pPr>
          <w:r>
            <w:rPr>
              <w:highlight w:val="none"/>
            </w:rPr>
            <w:fldChar w:fldCharType="begin"/>
          </w:r>
          <w:r>
            <w:rPr>
              <w:highlight w:val="none"/>
            </w:rPr>
            <w:instrText xml:space="preserve"> HYPERLINK \l "_Toc8105" </w:instrText>
          </w:r>
          <w:r>
            <w:rPr>
              <w:highlight w:val="none"/>
            </w:rPr>
            <w:fldChar w:fldCharType="separate"/>
          </w:r>
          <w:r>
            <w:rPr>
              <w:rFonts w:hint="eastAsia" w:ascii="仿宋_GB2312" w:hAnsi="仿宋_GB2312" w:eastAsia="仿宋_GB2312" w:cs="仿宋_GB2312"/>
              <w:kern w:val="0"/>
              <w:sz w:val="28"/>
              <w:szCs w:val="28"/>
              <w:highlight w:val="none"/>
            </w:rPr>
            <w:t>附件10 打包箱、活动房验收单</w:t>
          </w:r>
          <w:r>
            <w:rPr>
              <w:highlight w:val="none"/>
            </w:rPr>
            <w:tab/>
          </w:r>
          <w:r>
            <w:rPr>
              <w:highlight w:val="none"/>
            </w:rPr>
            <w:fldChar w:fldCharType="begin"/>
          </w:r>
          <w:r>
            <w:rPr>
              <w:highlight w:val="none"/>
            </w:rPr>
            <w:instrText xml:space="preserve"> PAGEREF _Toc8105 \h </w:instrText>
          </w:r>
          <w:r>
            <w:rPr>
              <w:highlight w:val="none"/>
            </w:rPr>
            <w:fldChar w:fldCharType="separate"/>
          </w:r>
          <w:r>
            <w:rPr>
              <w:highlight w:val="none"/>
            </w:rPr>
            <w:t>45</w:t>
          </w:r>
          <w:r>
            <w:rPr>
              <w:highlight w:val="none"/>
            </w:rPr>
            <w:fldChar w:fldCharType="end"/>
          </w:r>
          <w:r>
            <w:rPr>
              <w:highlight w:val="none"/>
            </w:rPr>
            <w:fldChar w:fldCharType="end"/>
          </w:r>
        </w:p>
        <w:p w14:paraId="3A098C3C">
          <w:pPr>
            <w:pStyle w:val="7"/>
            <w:tabs>
              <w:tab w:val="right" w:leader="dot" w:pos="8306"/>
            </w:tabs>
            <w:spacing w:line="264" w:lineRule="auto"/>
            <w:rPr>
              <w:highlight w:val="none"/>
            </w:rPr>
          </w:pPr>
          <w:r>
            <w:rPr>
              <w:highlight w:val="none"/>
            </w:rPr>
            <w:fldChar w:fldCharType="begin"/>
          </w:r>
          <w:r>
            <w:rPr>
              <w:highlight w:val="none"/>
            </w:rPr>
            <w:instrText xml:space="preserve"> HYPERLINK \l "_Toc10797"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_Toc10797 \h </w:instrText>
          </w:r>
          <w:r>
            <w:rPr>
              <w:highlight w:val="none"/>
            </w:rPr>
            <w:fldChar w:fldCharType="separate"/>
          </w:r>
          <w:r>
            <w:rPr>
              <w:highlight w:val="none"/>
            </w:rPr>
            <w:t>47</w:t>
          </w:r>
          <w:r>
            <w:rPr>
              <w:highlight w:val="none"/>
            </w:rPr>
            <w:fldChar w:fldCharType="end"/>
          </w:r>
          <w:r>
            <w:rPr>
              <w:highlight w:val="none"/>
            </w:rPr>
            <w:fldChar w:fldCharType="end"/>
          </w:r>
        </w:p>
        <w:p w14:paraId="3C082F58">
          <w:pPr>
            <w:pStyle w:val="7"/>
            <w:tabs>
              <w:tab w:val="right" w:leader="dot" w:pos="8306"/>
            </w:tabs>
            <w:spacing w:line="264" w:lineRule="auto"/>
            <w:rPr>
              <w:highlight w:val="none"/>
            </w:rPr>
          </w:pPr>
          <w:r>
            <w:rPr>
              <w:highlight w:val="none"/>
            </w:rPr>
            <w:fldChar w:fldCharType="begin"/>
          </w:r>
          <w:r>
            <w:rPr>
              <w:highlight w:val="none"/>
            </w:rPr>
            <w:instrText xml:space="preserve"> HYPERLINK \l "_Toc17428"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_Toc17428 \h </w:instrText>
          </w:r>
          <w:r>
            <w:rPr>
              <w:highlight w:val="none"/>
            </w:rPr>
            <w:fldChar w:fldCharType="separate"/>
          </w:r>
          <w:r>
            <w:rPr>
              <w:highlight w:val="none"/>
            </w:rPr>
            <w:t>47</w:t>
          </w:r>
          <w:r>
            <w:rPr>
              <w:highlight w:val="none"/>
            </w:rPr>
            <w:fldChar w:fldCharType="end"/>
          </w:r>
          <w:r>
            <w:rPr>
              <w:highlight w:val="none"/>
            </w:rPr>
            <w:fldChar w:fldCharType="end"/>
          </w:r>
        </w:p>
        <w:p w14:paraId="1E554B42">
          <w:pPr>
            <w:pStyle w:val="7"/>
            <w:tabs>
              <w:tab w:val="right" w:leader="dot" w:pos="8306"/>
            </w:tabs>
            <w:spacing w:line="264" w:lineRule="auto"/>
            <w:rPr>
              <w:highlight w:val="none"/>
            </w:rPr>
          </w:pPr>
          <w:r>
            <w:rPr>
              <w:highlight w:val="none"/>
            </w:rPr>
            <w:fldChar w:fldCharType="begin"/>
          </w:r>
          <w:r>
            <w:rPr>
              <w:highlight w:val="none"/>
            </w:rPr>
            <w:instrText xml:space="preserve"> HYPERLINK \l "_Toc30711"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_Toc30711 \h </w:instrText>
          </w:r>
          <w:r>
            <w:rPr>
              <w:highlight w:val="none"/>
            </w:rPr>
            <w:fldChar w:fldCharType="separate"/>
          </w:r>
          <w:r>
            <w:rPr>
              <w:highlight w:val="none"/>
            </w:rPr>
            <w:t>49</w:t>
          </w:r>
          <w:r>
            <w:rPr>
              <w:highlight w:val="none"/>
            </w:rPr>
            <w:fldChar w:fldCharType="end"/>
          </w:r>
          <w:r>
            <w:rPr>
              <w:highlight w:val="none"/>
            </w:rPr>
            <w:fldChar w:fldCharType="end"/>
          </w:r>
        </w:p>
        <w:p w14:paraId="5877C08B">
          <w:pPr>
            <w:pStyle w:val="7"/>
            <w:tabs>
              <w:tab w:val="right" w:leader="dot" w:pos="8306"/>
            </w:tabs>
            <w:spacing w:line="264" w:lineRule="auto"/>
            <w:rPr>
              <w:highlight w:val="none"/>
            </w:rPr>
          </w:pPr>
          <w:r>
            <w:rPr>
              <w:highlight w:val="none"/>
            </w:rPr>
            <w:fldChar w:fldCharType="begin"/>
          </w:r>
          <w:r>
            <w:rPr>
              <w:highlight w:val="none"/>
            </w:rPr>
            <w:instrText xml:space="preserve"> HYPERLINK \l "_Toc3512"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_Toc3512 \h </w:instrText>
          </w:r>
          <w:r>
            <w:rPr>
              <w:highlight w:val="none"/>
            </w:rPr>
            <w:fldChar w:fldCharType="separate"/>
          </w:r>
          <w:r>
            <w:rPr>
              <w:highlight w:val="none"/>
            </w:rPr>
            <w:t>50</w:t>
          </w:r>
          <w:r>
            <w:rPr>
              <w:highlight w:val="none"/>
            </w:rPr>
            <w:fldChar w:fldCharType="end"/>
          </w:r>
          <w:r>
            <w:rPr>
              <w:highlight w:val="none"/>
            </w:rPr>
            <w:fldChar w:fldCharType="end"/>
          </w:r>
        </w:p>
        <w:p w14:paraId="13B94973">
          <w:pPr>
            <w:pStyle w:val="7"/>
            <w:tabs>
              <w:tab w:val="right" w:leader="dot" w:pos="8306"/>
            </w:tabs>
            <w:spacing w:line="264" w:lineRule="auto"/>
            <w:rPr>
              <w:highlight w:val="none"/>
            </w:rPr>
          </w:pPr>
          <w:r>
            <w:rPr>
              <w:highlight w:val="none"/>
            </w:rPr>
            <w:fldChar w:fldCharType="begin"/>
          </w:r>
          <w:r>
            <w:rPr>
              <w:highlight w:val="none"/>
            </w:rPr>
            <w:instrText xml:space="preserve"> HYPERLINK \l "_Toc21932"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_Toc21932 \h </w:instrText>
          </w:r>
          <w:r>
            <w:rPr>
              <w:highlight w:val="none"/>
            </w:rPr>
            <w:fldChar w:fldCharType="separate"/>
          </w:r>
          <w:r>
            <w:rPr>
              <w:highlight w:val="none"/>
            </w:rPr>
            <w:t>51</w:t>
          </w:r>
          <w:r>
            <w:rPr>
              <w:highlight w:val="none"/>
            </w:rPr>
            <w:fldChar w:fldCharType="end"/>
          </w:r>
          <w:r>
            <w:rPr>
              <w:highlight w:val="none"/>
            </w:rPr>
            <w:fldChar w:fldCharType="end"/>
          </w:r>
        </w:p>
        <w:p w14:paraId="588C09B1">
          <w:pPr>
            <w:pStyle w:val="7"/>
            <w:tabs>
              <w:tab w:val="right" w:leader="dot" w:pos="8306"/>
            </w:tabs>
            <w:spacing w:line="264" w:lineRule="auto"/>
            <w:rPr>
              <w:highlight w:val="none"/>
            </w:rPr>
          </w:pPr>
          <w:r>
            <w:rPr>
              <w:highlight w:val="none"/>
            </w:rPr>
            <w:fldChar w:fldCharType="begin"/>
          </w:r>
          <w:r>
            <w:rPr>
              <w:highlight w:val="none"/>
            </w:rPr>
            <w:instrText xml:space="preserve"> HYPERLINK \l "_Toc18908"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_Toc18908 \h </w:instrText>
          </w:r>
          <w:r>
            <w:rPr>
              <w:highlight w:val="none"/>
            </w:rPr>
            <w:fldChar w:fldCharType="separate"/>
          </w:r>
          <w:r>
            <w:rPr>
              <w:highlight w:val="none"/>
            </w:rPr>
            <w:t>52</w:t>
          </w:r>
          <w:r>
            <w:rPr>
              <w:highlight w:val="none"/>
            </w:rPr>
            <w:fldChar w:fldCharType="end"/>
          </w:r>
          <w:r>
            <w:rPr>
              <w:highlight w:val="none"/>
            </w:rPr>
            <w:fldChar w:fldCharType="end"/>
          </w:r>
        </w:p>
        <w:p w14:paraId="13504338">
          <w:pPr>
            <w:pStyle w:val="7"/>
            <w:tabs>
              <w:tab w:val="right" w:leader="dot" w:pos="8306"/>
            </w:tabs>
            <w:spacing w:line="264" w:lineRule="auto"/>
            <w:rPr>
              <w:highlight w:val="none"/>
            </w:rPr>
          </w:pPr>
          <w:r>
            <w:rPr>
              <w:highlight w:val="none"/>
            </w:rPr>
            <w:fldChar w:fldCharType="begin"/>
          </w:r>
          <w:r>
            <w:rPr>
              <w:highlight w:val="none"/>
            </w:rPr>
            <w:instrText xml:space="preserve"> HYPERLINK \l "_Toc4626"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_Toc4626 \h </w:instrText>
          </w:r>
          <w:r>
            <w:rPr>
              <w:highlight w:val="none"/>
            </w:rPr>
            <w:fldChar w:fldCharType="separate"/>
          </w:r>
          <w:r>
            <w:rPr>
              <w:highlight w:val="none"/>
            </w:rPr>
            <w:t>53</w:t>
          </w:r>
          <w:r>
            <w:rPr>
              <w:highlight w:val="none"/>
            </w:rPr>
            <w:fldChar w:fldCharType="end"/>
          </w:r>
          <w:r>
            <w:rPr>
              <w:highlight w:val="none"/>
            </w:rPr>
            <w:fldChar w:fldCharType="end"/>
          </w:r>
        </w:p>
        <w:p w14:paraId="4B775B78">
          <w:pPr>
            <w:pStyle w:val="7"/>
            <w:tabs>
              <w:tab w:val="right" w:leader="dot" w:pos="8306"/>
            </w:tabs>
            <w:spacing w:line="264" w:lineRule="auto"/>
            <w:rPr>
              <w:highlight w:val="none"/>
            </w:rPr>
          </w:pPr>
          <w:r>
            <w:rPr>
              <w:highlight w:val="none"/>
            </w:rPr>
            <w:fldChar w:fldCharType="begin"/>
          </w:r>
          <w:r>
            <w:rPr>
              <w:highlight w:val="none"/>
            </w:rPr>
            <w:instrText xml:space="preserve"> HYPERLINK \l "_Toc28746"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_Toc28746 \h </w:instrText>
          </w:r>
          <w:r>
            <w:rPr>
              <w:highlight w:val="none"/>
            </w:rPr>
            <w:fldChar w:fldCharType="separate"/>
          </w:r>
          <w:r>
            <w:rPr>
              <w:highlight w:val="none"/>
            </w:rPr>
            <w:t>54</w:t>
          </w:r>
          <w:r>
            <w:rPr>
              <w:highlight w:val="none"/>
            </w:rPr>
            <w:fldChar w:fldCharType="end"/>
          </w:r>
          <w:r>
            <w:rPr>
              <w:highlight w:val="none"/>
            </w:rPr>
            <w:fldChar w:fldCharType="end"/>
          </w:r>
        </w:p>
        <w:p w14:paraId="6DBBC811">
          <w:pPr>
            <w:pStyle w:val="7"/>
            <w:tabs>
              <w:tab w:val="right" w:leader="dot" w:pos="8306"/>
            </w:tabs>
            <w:spacing w:line="264" w:lineRule="auto"/>
            <w:rPr>
              <w:highlight w:val="none"/>
            </w:rPr>
          </w:pPr>
          <w:r>
            <w:rPr>
              <w:highlight w:val="none"/>
            </w:rPr>
            <w:fldChar w:fldCharType="begin"/>
          </w:r>
          <w:r>
            <w:rPr>
              <w:highlight w:val="none"/>
            </w:rPr>
            <w:instrText xml:space="preserve"> HYPERLINK \l "_Toc390"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_Toc390 \h </w:instrText>
          </w:r>
          <w:r>
            <w:rPr>
              <w:highlight w:val="none"/>
            </w:rPr>
            <w:fldChar w:fldCharType="separate"/>
          </w:r>
          <w:r>
            <w:rPr>
              <w:highlight w:val="none"/>
            </w:rPr>
            <w:t>54</w:t>
          </w:r>
          <w:r>
            <w:rPr>
              <w:highlight w:val="none"/>
            </w:rPr>
            <w:fldChar w:fldCharType="end"/>
          </w:r>
          <w:r>
            <w:rPr>
              <w:highlight w:val="none"/>
            </w:rPr>
            <w:fldChar w:fldCharType="end"/>
          </w:r>
        </w:p>
        <w:p w14:paraId="6751920D">
          <w:pPr>
            <w:pStyle w:val="7"/>
            <w:tabs>
              <w:tab w:val="right" w:leader="dot" w:pos="8306"/>
            </w:tabs>
            <w:spacing w:line="264" w:lineRule="auto"/>
            <w:rPr>
              <w:highlight w:val="none"/>
            </w:rPr>
          </w:pPr>
          <w:r>
            <w:rPr>
              <w:highlight w:val="none"/>
            </w:rPr>
            <w:fldChar w:fldCharType="begin"/>
          </w:r>
          <w:r>
            <w:rPr>
              <w:highlight w:val="none"/>
            </w:rPr>
            <w:instrText xml:space="preserve"> HYPERLINK \l "_Toc6358"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_Toc6358 \h </w:instrText>
          </w:r>
          <w:r>
            <w:rPr>
              <w:highlight w:val="none"/>
            </w:rPr>
            <w:fldChar w:fldCharType="separate"/>
          </w:r>
          <w:r>
            <w:rPr>
              <w:highlight w:val="none"/>
            </w:rPr>
            <w:t>54</w:t>
          </w:r>
          <w:r>
            <w:rPr>
              <w:highlight w:val="none"/>
            </w:rPr>
            <w:fldChar w:fldCharType="end"/>
          </w:r>
          <w:r>
            <w:rPr>
              <w:highlight w:val="none"/>
            </w:rPr>
            <w:fldChar w:fldCharType="end"/>
          </w:r>
        </w:p>
        <w:p w14:paraId="20531ABC">
          <w:pPr>
            <w:rPr>
              <w:highlight w:val="none"/>
            </w:rPr>
          </w:pPr>
          <w:r>
            <w:rPr>
              <w:highlight w:val="none"/>
            </w:rPr>
            <w:fldChar w:fldCharType="end"/>
          </w:r>
          <w:permEnd w:id="3"/>
        </w:p>
      </w:sdtContent>
    </w:sdt>
    <w:p w14:paraId="448DC49A">
      <w:pPr>
        <w:pStyle w:val="11"/>
        <w:jc w:val="center"/>
        <w:outlineLvl w:val="0"/>
        <w:rPr>
          <w:rFonts w:hint="eastAsia" w:ascii="黑体" w:hAnsi="黑体" w:eastAsia="黑体" w:cs="黑体"/>
          <w:b/>
          <w:bCs/>
          <w:color w:val="000000" w:themeColor="text1"/>
          <w:sz w:val="32"/>
          <w:szCs w:val="32"/>
          <w:highlight w:val="none"/>
          <w14:textFill>
            <w14:solidFill>
              <w14:schemeClr w14:val="tx1"/>
            </w14:solidFill>
          </w14:textFill>
        </w:rPr>
        <w:sectPr>
          <w:headerReference r:id="rId7" w:type="default"/>
          <w:footerReference r:id="rId8" w:type="default"/>
          <w:pgSz w:w="11906" w:h="16838"/>
          <w:pgMar w:top="1440" w:right="1800" w:bottom="1440" w:left="1800" w:header="850" w:footer="975" w:gutter="0"/>
          <w:pgNumType w:start="1"/>
          <w:cols w:space="0" w:num="1"/>
          <w:docGrid w:linePitch="312" w:charSpace="0"/>
        </w:sectPr>
      </w:pPr>
      <w:bookmarkStart w:id="5" w:name="_Toc18786"/>
    </w:p>
    <w:p w14:paraId="6F7C15C1">
      <w:pPr>
        <w:pStyle w:val="11"/>
        <w:jc w:val="center"/>
        <w:outlineLvl w:val="0"/>
        <w:rPr>
          <w:rFonts w:ascii="仿宋" w:hAnsi="仿宋" w:eastAsia="仿宋" w:cs="仿宋"/>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5"/>
    </w:p>
    <w:bookmarkEnd w:id="2"/>
    <w:bookmarkEnd w:id="3"/>
    <w:bookmarkEnd w:id="4"/>
    <w:p w14:paraId="1B424620">
      <w:pPr>
        <w:pStyle w:val="11"/>
        <w:spacing w:before="240" w:beforeLines="100"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中建</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
    </w:p>
    <w:p w14:paraId="728E78DD">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
    </w:p>
    <w:p w14:paraId="2B036B3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124562B2">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6" w:name="_Toc19526"/>
      <w:bookmarkStart w:id="7" w:name="_Toc18871"/>
      <w:bookmarkStart w:id="8" w:name="_Toc29579"/>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6"/>
      <w:bookmarkEnd w:id="7"/>
      <w:bookmarkEnd w:id="8"/>
    </w:p>
    <w:p w14:paraId="1B7DD36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6"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6"/>
      <w:r>
        <w:rPr>
          <w:rFonts w:hint="eastAsia" w:ascii="仿宋_GB2312" w:hAnsi="仿宋_GB2312" w:eastAsia="仿宋_GB2312" w:cs="仿宋_GB2312"/>
          <w:color w:val="000000" w:themeColor="text1"/>
          <w:highlight w:val="none"/>
          <w14:textFill>
            <w14:solidFill>
              <w14:schemeClr w14:val="tx1"/>
            </w14:solidFill>
          </w14:textFill>
        </w:rPr>
        <w:t>；</w:t>
      </w:r>
    </w:p>
    <w:p w14:paraId="332F1D5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昌都市卡若区嘎玛乡              </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082C695C">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 w:name="_Toc28218"/>
      <w:bookmarkStart w:id="10" w:name="_Toc13424"/>
      <w:bookmarkStart w:id="11" w:name="_Toc7617"/>
      <w:r>
        <w:rPr>
          <w:rFonts w:hint="eastAsia" w:ascii="仿宋_GB2312" w:hAnsi="仿宋_GB2312" w:eastAsia="仿宋_GB2312" w:cs="仿宋_GB2312"/>
          <w:b/>
          <w:bCs/>
          <w:color w:val="000000" w:themeColor="text1"/>
          <w:highlight w:val="none"/>
          <w14:textFill>
            <w14:solidFill>
              <w14:schemeClr w14:val="tx1"/>
            </w14:solidFill>
          </w14:textFill>
        </w:rPr>
        <w:t>货物清单</w:t>
      </w:r>
      <w:bookmarkEnd w:id="9"/>
      <w:bookmarkEnd w:id="10"/>
      <w:bookmarkEnd w:id="11"/>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032"/>
        <w:gridCol w:w="1056"/>
        <w:gridCol w:w="419"/>
        <w:gridCol w:w="1077"/>
        <w:gridCol w:w="666"/>
        <w:gridCol w:w="1032"/>
        <w:gridCol w:w="1032"/>
        <w:gridCol w:w="506"/>
        <w:gridCol w:w="858"/>
        <w:gridCol w:w="427"/>
      </w:tblGrid>
      <w:tr w14:paraId="2656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7" w:type="pct"/>
            <w:shd w:val="clear" w:color="auto" w:fill="auto"/>
            <w:vAlign w:val="center"/>
          </w:tcPr>
          <w:p w14:paraId="4776D3F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8" w:edGrp="everyone"/>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618" w:type="pct"/>
            <w:shd w:val="clear" w:color="auto" w:fill="auto"/>
            <w:vAlign w:val="center"/>
          </w:tcPr>
          <w:p w14:paraId="16913D7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515" w:type="pct"/>
            <w:shd w:val="clear" w:color="auto" w:fill="auto"/>
            <w:vAlign w:val="center"/>
          </w:tcPr>
          <w:p w14:paraId="5D49B63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6707CFA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58" w:type="pct"/>
            <w:shd w:val="clear" w:color="auto" w:fill="auto"/>
            <w:vAlign w:val="center"/>
          </w:tcPr>
          <w:p w14:paraId="06AF6CD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347F1E7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644" w:type="pct"/>
            <w:shd w:val="clear" w:color="auto" w:fill="auto"/>
            <w:vAlign w:val="center"/>
          </w:tcPr>
          <w:p w14:paraId="6D5867C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计量规则</w:t>
            </w:r>
          </w:p>
        </w:tc>
        <w:tc>
          <w:tcPr>
            <w:tcW w:w="386" w:type="pct"/>
            <w:shd w:val="clear" w:color="auto" w:fill="auto"/>
            <w:vAlign w:val="center"/>
          </w:tcPr>
          <w:p w14:paraId="5A29F2A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7EA222E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618" w:type="pct"/>
            <w:shd w:val="clear" w:color="auto" w:fill="auto"/>
            <w:vAlign w:val="center"/>
          </w:tcPr>
          <w:p w14:paraId="5625AE6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不含增值税</w:t>
            </w:r>
          </w:p>
          <w:p w14:paraId="245D421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4FF4257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618" w:type="pct"/>
            <w:shd w:val="clear" w:color="auto" w:fill="auto"/>
            <w:vAlign w:val="center"/>
          </w:tcPr>
          <w:p w14:paraId="23B146D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不含增值税</w:t>
            </w:r>
          </w:p>
          <w:p w14:paraId="70B1883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2313528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309" w:type="pct"/>
            <w:shd w:val="clear" w:color="auto" w:fill="auto"/>
            <w:vAlign w:val="center"/>
          </w:tcPr>
          <w:p w14:paraId="50B2FD6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5358EFF">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15" w:type="pct"/>
            <w:shd w:val="clear" w:color="auto" w:fill="auto"/>
            <w:vAlign w:val="center"/>
          </w:tcPr>
          <w:p w14:paraId="7A524874">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含增值税</w:t>
            </w:r>
          </w:p>
          <w:p w14:paraId="5FBBC51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5608700">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58" w:type="pct"/>
            <w:shd w:val="clear" w:color="auto" w:fill="auto"/>
            <w:vAlign w:val="center"/>
          </w:tcPr>
          <w:p w14:paraId="2B8EC8C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93A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57" w:type="pct"/>
            <w:shd w:val="clear" w:color="auto" w:fill="auto"/>
            <w:vAlign w:val="center"/>
          </w:tcPr>
          <w:p w14:paraId="25ECBCC0">
            <w:pPr>
              <w:widowControl/>
              <w:spacing w:line="40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1</w:t>
            </w:r>
          </w:p>
        </w:tc>
        <w:tc>
          <w:tcPr>
            <w:tcW w:w="618" w:type="pct"/>
            <w:shd w:val="clear" w:color="auto" w:fill="auto"/>
            <w:vAlign w:val="center"/>
          </w:tcPr>
          <w:p w14:paraId="2621552F">
            <w:pPr>
              <w:widowControl/>
              <w:spacing w:line="400" w:lineRule="atLeast"/>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活动板房</w:t>
            </w:r>
          </w:p>
        </w:tc>
        <w:tc>
          <w:tcPr>
            <w:tcW w:w="515" w:type="pct"/>
            <w:shd w:val="clear" w:color="auto" w:fill="auto"/>
            <w:vAlign w:val="center"/>
          </w:tcPr>
          <w:p w14:paraId="1616CB54">
            <w:pPr>
              <w:widowControl/>
              <w:spacing w:line="40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eastAsia="仿宋_GB2312"/>
                <w:sz w:val="21"/>
                <w:szCs w:val="21"/>
                <w:highlight w:val="none"/>
                <w:lang w:val="en-US" w:eastAsia="zh-CN"/>
              </w:rPr>
              <w:t>3m*6m*3m</w:t>
            </w:r>
          </w:p>
        </w:tc>
        <w:tc>
          <w:tcPr>
            <w:tcW w:w="258" w:type="pct"/>
            <w:shd w:val="clear" w:color="auto" w:fill="auto"/>
            <w:vAlign w:val="center"/>
          </w:tcPr>
          <w:p w14:paraId="33F46135">
            <w:pPr>
              <w:widowControl/>
              <w:spacing w:line="400" w:lineRule="atLeast"/>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间</w:t>
            </w:r>
          </w:p>
        </w:tc>
        <w:tc>
          <w:tcPr>
            <w:tcW w:w="644" w:type="pct"/>
            <w:shd w:val="clear" w:color="auto" w:fill="auto"/>
            <w:vAlign w:val="center"/>
          </w:tcPr>
          <w:p w14:paraId="7CD8C043">
            <w:pPr>
              <w:widowControl/>
              <w:spacing w:line="400" w:lineRule="atLeast"/>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86" w:type="pct"/>
            <w:shd w:val="clear" w:color="auto" w:fill="auto"/>
            <w:noWrap/>
            <w:vAlign w:val="center"/>
          </w:tcPr>
          <w:p w14:paraId="5BD929A6">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40.00</w:t>
            </w:r>
          </w:p>
        </w:tc>
        <w:tc>
          <w:tcPr>
            <w:tcW w:w="618" w:type="pct"/>
            <w:shd w:val="clear" w:color="auto" w:fill="auto"/>
            <w:noWrap/>
            <w:vAlign w:val="center"/>
          </w:tcPr>
          <w:p w14:paraId="363BBBF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18" w:type="pct"/>
            <w:shd w:val="clear" w:color="auto" w:fill="auto"/>
            <w:noWrap/>
            <w:vAlign w:val="center"/>
          </w:tcPr>
          <w:p w14:paraId="7E55D9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09" w:type="pct"/>
            <w:shd w:val="clear" w:color="auto" w:fill="auto"/>
            <w:noWrap/>
            <w:vAlign w:val="center"/>
          </w:tcPr>
          <w:p w14:paraId="796B93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15" w:type="pct"/>
            <w:shd w:val="clear" w:color="auto" w:fill="auto"/>
            <w:noWrap/>
            <w:vAlign w:val="center"/>
          </w:tcPr>
          <w:p w14:paraId="789F6B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sz w:val="18"/>
                <w:szCs w:val="18"/>
                <w:highlight w:val="none"/>
                <w14:textFill>
                  <w14:solidFill>
                    <w14:schemeClr w14:val="tx1"/>
                  </w14:solidFill>
                </w14:textFill>
              </w:rPr>
              <w:t xml:space="preserve">         </w:t>
            </w:r>
          </w:p>
        </w:tc>
        <w:tc>
          <w:tcPr>
            <w:tcW w:w="258" w:type="pct"/>
            <w:shd w:val="clear" w:color="auto" w:fill="auto"/>
            <w:vAlign w:val="center"/>
          </w:tcPr>
          <w:p w14:paraId="38AD77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CAA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6EC1B62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0C76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3A7C76A">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04C9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81E6F9F">
            <w:pPr>
              <w:widowControl/>
              <w:spacing w:line="400" w:lineRule="atLeas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注：含税附加费内包含卸车费</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元/吨</w:t>
            </w:r>
          </w:p>
        </w:tc>
      </w:tr>
      <w:permEnd w:id="8"/>
    </w:tbl>
    <w:p w14:paraId="0B5AE9E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5BB5AC39">
      <w:pPr>
        <w:pStyle w:val="11"/>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合同单价：</w:t>
      </w:r>
      <w:r>
        <w:rPr>
          <w:rFonts w:hint="eastAsia" w:ascii="仿宋_GB2312" w:hAnsi="仿宋_GB2312" w:eastAsia="仿宋_GB2312" w:cs="仿宋_GB2312"/>
          <w:color w:val="000000" w:themeColor="text1"/>
          <w:highlight w:val="none"/>
          <w14:textFill>
            <w14:solidFill>
              <w14:schemeClr w14:val="tx1"/>
            </w14:solidFill>
          </w14:textFill>
        </w:rPr>
        <w:t>本合同综合单价适用第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1.1 </w:t>
      </w:r>
      <w:permEnd w:id="9"/>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条</w:t>
      </w:r>
    </w:p>
    <w:p w14:paraId="6B0DE70E">
      <w:pPr>
        <w:pStyle w:val="11"/>
        <w:numPr>
          <w:ilvl w:val="255"/>
          <w:numId w:val="0"/>
        </w:numPr>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1.1本合同为固定单价合同；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color w:val="000000" w:themeColor="text1"/>
          <w:highlight w:val="none"/>
          <w:u w:val="single"/>
          <w14:textFill>
            <w14:solidFill>
              <w14:schemeClr w14:val="tx1"/>
            </w14:solidFill>
          </w14:textFill>
        </w:rPr>
        <w:t>材料费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14:textFill>
            <w14:solidFill>
              <w14:schemeClr w14:val="tx1"/>
            </w14:solidFill>
          </w14:textFill>
        </w:rPr>
        <w:t>包装回收费、卸货前损耗费、安装费、调试费、测试费（如有）、不合格产品更换费、卸货前保管费、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、码放费、现场倒运费用、保险费、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资料费、财务费、防风缆绳、防风拉锚、纱窗费、门窗、门锁等附件费、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1738D1E0">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拆除、安装单价包含但不限于乙方负责拆除及安装旧活动板房和打包箱而发生的拆除费用、装卸车费用、项目指定区域内的运输费用、短期仓储保管费用、钢构件整形矫正、加固、安装、钢构件油漆、墙板清洗、易损件（五金配件、密封胶等）补充及日常维修等费用、税金、保险费以及其他运抵至甲方指定交货地点的一切费用；包括售后服务以及市场价格涨幅等的各类风险费用；以及其他所有相关服务费用。</w:t>
      </w:r>
    </w:p>
    <w:p w14:paraId="2241DDCF">
      <w:pPr>
        <w:pStyle w:val="1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17C31CE6">
      <w:pPr>
        <w:pStyle w:val="11"/>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0"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0"/>
    </w:p>
    <w:p w14:paraId="6582DC1E">
      <w:pPr>
        <w:pStyle w:val="11"/>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79BCFD4A">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2.1本合同中约定货物工程量为暂定数量；甲乙双方最终结算数量以甲方最终验收的实际数量，并依据合同约定扣除不合格产品、损失等费用后的书面结算数额为准。</w:t>
      </w:r>
      <w:bookmarkStart w:id="12" w:name="_Hlk127200285"/>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12"/>
      <w:r>
        <w:rPr>
          <w:rFonts w:hint="eastAsia" w:ascii="仿宋_GB2312" w:hAnsi="仿宋_GB2312" w:eastAsia="仿宋_GB2312" w:cs="仿宋_GB2312"/>
          <w:color w:val="000000" w:themeColor="text1"/>
          <w:highlight w:val="none"/>
          <w14:textFill>
            <w14:solidFill>
              <w14:schemeClr w14:val="tx1"/>
            </w14:solidFill>
          </w14:textFill>
        </w:rPr>
        <w:t>。</w:t>
      </w:r>
    </w:p>
    <w:p w14:paraId="4ADC7392">
      <w:pPr>
        <w:pStyle w:val="11"/>
        <w:numPr>
          <w:ilvl w:val="0"/>
          <w:numId w:val="2"/>
        </w:numPr>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合同工期：</w:t>
      </w:r>
    </w:p>
    <w:p w14:paraId="14D9C863">
      <w:pPr>
        <w:pStyle w:val="11"/>
        <w:numPr>
          <w:ilvl w:val="255"/>
          <w:numId w:val="0"/>
        </w:numPr>
        <w:spacing w:line="400" w:lineRule="atLeast"/>
        <w:ind w:firstLine="480" w:firstLineChars="200"/>
        <w:rPr>
          <w:rFonts w:ascii="仿宋_GB2312" w:hAnsi="仿宋_GB2312" w:eastAsia="仿宋_GB2312" w:cs="仿宋_GB2312"/>
          <w:bCs/>
          <w:snapToGrid w:val="0"/>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w:t>
      </w:r>
      <w:r>
        <w:rPr>
          <w:rFonts w:hint="eastAsia" w:ascii="仿宋_GB2312" w:hAnsi="仿宋_GB2312" w:eastAsia="仿宋_GB2312" w:cs="仿宋_GB2312"/>
          <w:bCs/>
          <w:snapToGrid w:val="0"/>
          <w:color w:val="000000" w:themeColor="text1"/>
          <w:highlight w:val="none"/>
          <w14:textFill>
            <w14:solidFill>
              <w14:schemeClr w14:val="tx1"/>
            </w14:solidFill>
          </w14:textFill>
        </w:rPr>
        <w:t>计划开工日期：以甲方项目实际通知开工日期为准；计划竣工日期：以甲方项目要求的合理竣工日期为准；总工期：以甲方项目、乙方共同约定的工期为准</w:t>
      </w:r>
      <w:r>
        <w:rPr>
          <w:rFonts w:hint="eastAsia" w:ascii="仿宋_GB2312" w:hAnsi="仿宋_GB2312" w:eastAsia="仿宋_GB2312" w:cs="仿宋_GB2312"/>
          <w:color w:val="000000" w:themeColor="text1"/>
          <w:highlight w:val="none"/>
          <w14:textFill>
            <w14:solidFill>
              <w14:schemeClr w14:val="tx1"/>
            </w14:solidFill>
          </w14:textFill>
        </w:rPr>
        <w:t>，一旦开始安装，总工期不予调整</w:t>
      </w:r>
      <w:r>
        <w:rPr>
          <w:rFonts w:hint="eastAsia" w:ascii="仿宋_GB2312" w:hAnsi="仿宋_GB2312" w:eastAsia="仿宋_GB2312" w:cs="仿宋_GB2312"/>
          <w:bCs/>
          <w:snapToGrid w:val="0"/>
          <w:color w:val="000000" w:themeColor="text1"/>
          <w:highlight w:val="none"/>
          <w14:textFill>
            <w14:solidFill>
              <w14:schemeClr w14:val="tx1"/>
            </w14:solidFill>
          </w14:textFill>
        </w:rPr>
        <w:t>）</w:t>
      </w:r>
    </w:p>
    <w:p w14:paraId="6CBB2992">
      <w:pPr>
        <w:spacing w:line="52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kern w:val="0"/>
          <w:sz w:val="24"/>
          <w:szCs w:val="24"/>
          <w:highlight w:val="none"/>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乙方根据甲方进度要求组织人员设备进场施工，并按照甲方要求的工期完成。由于乙方原因延误完工时间，每延误一天需承担</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2000</w:t>
      </w:r>
      <w:r>
        <w:rPr>
          <w:rFonts w:hint="eastAsia" w:ascii="仿宋_GB2312" w:hAnsi="仿宋_GB2312" w:eastAsia="仿宋_GB2312" w:cs="仿宋_GB2312"/>
          <w:color w:val="000000" w:themeColor="text1"/>
          <w:sz w:val="24"/>
          <w:szCs w:val="24"/>
          <w:highlight w:val="none"/>
          <w14:textFill>
            <w14:solidFill>
              <w14:schemeClr w14:val="tx1"/>
            </w14:solidFill>
          </w14:textFill>
        </w:rPr>
        <w:t>元的违约金；由于非乙方原因造成的工期延误，乙方应在发生工期延误事件后</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1 </w:t>
      </w:r>
      <w:r>
        <w:rPr>
          <w:rFonts w:hint="eastAsia" w:ascii="仿宋_GB2312" w:hAnsi="仿宋_GB2312" w:eastAsia="仿宋_GB2312" w:cs="仿宋_GB2312"/>
          <w:color w:val="000000" w:themeColor="text1"/>
          <w:sz w:val="24"/>
          <w:szCs w:val="24"/>
          <w:highlight w:val="none"/>
          <w14:textFill>
            <w14:solidFill>
              <w14:schemeClr w14:val="tx1"/>
            </w14:solidFill>
          </w14:textFill>
        </w:rPr>
        <w:t>小时内书面报告甲方，未报告或逾时报告的工期不予顺延。</w:t>
      </w:r>
    </w:p>
    <w:p w14:paraId="45212E96">
      <w:pPr>
        <w:spacing w:line="52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snapToGrid w:val="0"/>
          <w:color w:val="000000" w:themeColor="text1"/>
          <w:kern w:val="0"/>
          <w:sz w:val="24"/>
          <w:szCs w:val="24"/>
          <w:highlight w:val="none"/>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若因乙方工期延误致使甲方因此遭受违约处罚的，由乙方负责赔偿甲方的损失。延误工期超过</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3 </w:t>
      </w:r>
      <w:r>
        <w:rPr>
          <w:rFonts w:hint="eastAsia" w:ascii="仿宋_GB2312" w:hAnsi="仿宋_GB2312" w:eastAsia="仿宋_GB2312" w:cs="仿宋_GB2312"/>
          <w:color w:val="000000" w:themeColor="text1"/>
          <w:sz w:val="24"/>
          <w:szCs w:val="24"/>
          <w:highlight w:val="none"/>
          <w14:textFill>
            <w14:solidFill>
              <w14:schemeClr w14:val="tx1"/>
            </w14:solidFill>
          </w14:textFill>
        </w:rPr>
        <w:t>天的，甲方有权解除合同并清退乙方，同时甲方有权自行选择其他分包方进行施工。甲方重新确定分包方所产生的费用由乙方承担，若其他分包商的价格高于需、供双方原签订的合同价格，则增加费用也由乙方承担。甲方可直接从乙方工程款中扣除，增加费用以甲方与第三方签订的协议及结算为准。</w:t>
      </w:r>
    </w:p>
    <w:p w14:paraId="672E40EE">
      <w:pPr>
        <w:pStyle w:val="11"/>
        <w:numPr>
          <w:ilvl w:val="0"/>
          <w:numId w:val="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计算规则：</w:t>
      </w:r>
    </w:p>
    <w:p w14:paraId="4BBFC02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3.1板房面积计算规则：</w:t>
      </w:r>
    </w:p>
    <w:p w14:paraId="54246A0F">
      <w:pPr>
        <w:pStyle w:val="11"/>
        <w:numPr>
          <w:ilvl w:val="0"/>
          <w:numId w:val="3"/>
        </w:numPr>
        <w:spacing w:line="400" w:lineRule="atLeast"/>
        <w:ind w:hanging="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主体面积=外墙边长*宽*层数计算；</w:t>
      </w:r>
    </w:p>
    <w:p w14:paraId="51E0089F">
      <w:pPr>
        <w:pStyle w:val="11"/>
        <w:numPr>
          <w:ilvl w:val="0"/>
          <w:numId w:val="3"/>
        </w:numPr>
        <w:spacing w:line="400" w:lineRule="atLeast"/>
        <w:ind w:hanging="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室外楼梯、走</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道</w:t>
      </w:r>
      <w:r>
        <w:rPr>
          <w:rFonts w:hint="eastAsia" w:ascii="仿宋_GB2312" w:hAnsi="仿宋_GB2312" w:eastAsia="仿宋_GB2312" w:cs="仿宋_GB2312"/>
          <w:color w:val="000000" w:themeColor="text1"/>
          <w:highlight w:val="none"/>
          <w14:textFill>
            <w14:solidFill>
              <w14:schemeClr w14:val="tx1"/>
            </w14:solidFill>
          </w14:textFill>
        </w:rPr>
        <w:t>面积按自然投影面积计算；</w:t>
      </w:r>
    </w:p>
    <w:p w14:paraId="0EEE8FB5">
      <w:pPr>
        <w:pStyle w:val="11"/>
        <w:numPr>
          <w:ilvl w:val="0"/>
          <w:numId w:val="3"/>
        </w:numPr>
        <w:spacing w:line="400" w:lineRule="atLeast"/>
        <w:ind w:hanging="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雨棚面积按水平投影面积的一半计算；</w:t>
      </w:r>
    </w:p>
    <w:p w14:paraId="62B5736A">
      <w:pPr>
        <w:pStyle w:val="11"/>
        <w:numPr>
          <w:ilvl w:val="0"/>
          <w:numId w:val="3"/>
        </w:numPr>
        <w:spacing w:line="400" w:lineRule="atLeast"/>
        <w:ind w:hanging="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总面积=1+2+3；</w:t>
      </w:r>
    </w:p>
    <w:p w14:paraId="0B070877">
      <w:pPr>
        <w:pStyle w:val="11"/>
        <w:numPr>
          <w:ilvl w:val="0"/>
          <w:numId w:val="3"/>
        </w:numPr>
        <w:spacing w:line="400" w:lineRule="atLeast"/>
        <w:ind w:hanging="5"/>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除异形板房外，工程量计算方法均按上述计算公式计算。结算面积以实 际验收合格的面积为准。</w:t>
      </w:r>
    </w:p>
    <w:p w14:paraId="5D177C01">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3.2箱式房计算规则：按照实际验收数量计取。</w:t>
      </w:r>
    </w:p>
    <w:p w14:paraId="5836AA2D">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3" w:name="_Toc8532"/>
      <w:bookmarkStart w:id="14" w:name="_Toc29814"/>
      <w:bookmarkStart w:id="15" w:name="_Toc28181"/>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3"/>
      <w:bookmarkEnd w:id="14"/>
      <w:bookmarkEnd w:id="15"/>
    </w:p>
    <w:p w14:paraId="659FF984">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1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1.4</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1"/>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68D1186B">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7560B029">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3842F658">
      <w:pPr>
        <w:pStyle w:val="1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1.3自提：</w:t>
      </w:r>
      <w:r>
        <w:rPr>
          <w:rFonts w:hint="eastAsia" w:ascii="仿宋_GB2312" w:hAnsi="仿宋_GB2312" w:eastAsia="仿宋_GB2312" w:cs="仿宋_GB2312"/>
          <w:color w:val="000000" w:themeColor="text1"/>
          <w:highlight w:val="none"/>
          <w14:textFill>
            <w14:solidFill>
              <w14:schemeClr w14:val="tx1"/>
            </w14:solidFill>
          </w14:textFill>
        </w:rPr>
        <w:t>甲方自提自运；</w:t>
      </w:r>
    </w:p>
    <w:p w14:paraId="31AC5D1F">
      <w:pPr>
        <w:pStyle w:val="11"/>
        <w:spacing w:line="400" w:lineRule="atLeast"/>
        <w:ind w:firstLine="48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1.4</w:t>
      </w:r>
      <w:r>
        <w:rPr>
          <w:rFonts w:hint="eastAsia" w:ascii="仿宋_GB2312" w:hAnsi="仿宋_GB2312" w:eastAsia="仿宋_GB2312" w:cs="仿宋_GB2312"/>
          <w:b/>
          <w:bCs/>
          <w:color w:val="000000" w:themeColor="text1"/>
          <w:highlight w:val="none"/>
          <w14:textFill>
            <w14:solidFill>
              <w14:schemeClr w14:val="tx1"/>
            </w14:solidFill>
          </w14:textFill>
        </w:rPr>
        <w:t>送货卸车</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安装（拼装）</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安装（拼装）</w:t>
      </w:r>
      <w:r>
        <w:rPr>
          <w:rFonts w:hint="eastAsia" w:ascii="仿宋_GB2312" w:hAnsi="仿宋_GB2312" w:eastAsia="仿宋_GB2312" w:cs="仿宋_GB2312"/>
          <w:color w:val="000000" w:themeColor="text1"/>
          <w:highlight w:val="none"/>
          <w14:textFill>
            <w14:solidFill>
              <w14:schemeClr w14:val="tx1"/>
            </w14:solidFill>
          </w14:textFill>
        </w:rPr>
        <w:t>费用，卸车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安装（拼装）</w:t>
      </w:r>
      <w:r>
        <w:rPr>
          <w:rFonts w:hint="eastAsia" w:ascii="仿宋_GB2312" w:hAnsi="仿宋_GB2312" w:eastAsia="仿宋_GB2312" w:cs="仿宋_GB2312"/>
          <w:color w:val="000000" w:themeColor="text1"/>
          <w:highlight w:val="none"/>
          <w14:textFill>
            <w14:solidFill>
              <w14:schemeClr w14:val="tx1"/>
            </w14:solidFill>
          </w14:textFill>
        </w:rPr>
        <w:t>工作由乙方负责，若由甲方负责卸车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（拼装）</w:t>
      </w:r>
      <w:r>
        <w:rPr>
          <w:rFonts w:hint="eastAsia" w:ascii="仿宋_GB2312" w:hAnsi="仿宋_GB2312" w:eastAsia="仿宋_GB2312" w:cs="仿宋_GB2312"/>
          <w:color w:val="000000" w:themeColor="text1"/>
          <w:highlight w:val="none"/>
          <w14:textFill>
            <w14:solidFill>
              <w14:schemeClr w14:val="tx1"/>
            </w14:solidFill>
          </w14:textFill>
        </w:rPr>
        <w:t>，发生的相应费用结算款中扣除。</w:t>
      </w:r>
    </w:p>
    <w:p w14:paraId="18F4045D">
      <w:pPr>
        <w:pStyle w:val="11"/>
        <w:spacing w:line="400" w:lineRule="atLeast"/>
        <w:ind w:firstLine="482" w:firstLineChars="200"/>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1.5其他：</w:t>
      </w:r>
      <w:permStart w:id="12"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ermEnd w:id="12"/>
    </w:p>
    <w:p w14:paraId="646E4AC8">
      <w:pPr>
        <w:pStyle w:val="11"/>
        <w:spacing w:line="400" w:lineRule="atLeast"/>
        <w:ind w:left="420" w:left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1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3"/>
      <w:r>
        <w:rPr>
          <w:rFonts w:hint="eastAsia" w:ascii="仿宋_GB2312" w:hAnsi="仿宋_GB2312" w:eastAsia="仿宋_GB2312" w:cs="仿宋_GB2312"/>
          <w:color w:val="000000" w:themeColor="text1"/>
          <w:highlight w:val="none"/>
          <w14:textFill>
            <w14:solidFill>
              <w14:schemeClr w14:val="tx1"/>
            </w14:solidFill>
          </w14:textFill>
        </w:rPr>
        <w:t>天向乙方提供每批次的需</w:t>
      </w:r>
    </w:p>
    <w:p w14:paraId="6F8F3A44">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用计划（云筑网订单、计划联系函、电子邮件等），乙方根据甲方所提供的需用计划及时将货物配送至甲方指定堆场。</w:t>
      </w:r>
      <w:bookmarkStart w:id="16" w:name="_Hlk127188986"/>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乙方延期供货次数不超过2次，否则乙方按合同第二部分第二条违约条款承担违约责任。乙方不得因甲方更改需用计划及要求乙方延期交货而向甲方提出索赔。</w:t>
      </w:r>
      <w:bookmarkEnd w:id="16"/>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货物</w:t>
      </w:r>
      <w:r>
        <w:rPr>
          <w:rFonts w:hint="eastAsia" w:ascii="仿宋_GB2312" w:hAnsi="仿宋_GB2312" w:eastAsia="仿宋_GB2312" w:cs="仿宋_GB2312"/>
          <w:b/>
          <w:bCs/>
          <w:color w:val="000000" w:themeColor="text1"/>
          <w:highlight w:val="none"/>
          <w14:textFill>
            <w14:solidFill>
              <w14:schemeClr w14:val="tx1"/>
            </w14:solidFill>
          </w14:textFill>
        </w:rPr>
        <w:t>的数量和送货时间如有变更，及时书面通知乙方，乙方按变更后的数量和送货时间供货，新增或减少的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货物</w:t>
      </w:r>
      <w:r>
        <w:rPr>
          <w:rFonts w:hint="eastAsia" w:ascii="仿宋_GB2312" w:hAnsi="仿宋_GB2312" w:eastAsia="仿宋_GB2312" w:cs="仿宋_GB2312"/>
          <w:b/>
          <w:bCs/>
          <w:color w:val="000000" w:themeColor="text1"/>
          <w:highlight w:val="none"/>
          <w14:textFill>
            <w14:solidFill>
              <w14:schemeClr w14:val="tx1"/>
            </w14:solidFill>
          </w14:textFill>
        </w:rPr>
        <w:t>价格不变。</w:t>
      </w:r>
    </w:p>
    <w:p w14:paraId="433ED5CE">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1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昌都市卡若区嘎玛乡达那村公路工程甲方指定位置</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4"/>
      <w:r>
        <w:rPr>
          <w:rFonts w:hint="eastAsia" w:ascii="仿宋_GB2312" w:hAnsi="仿宋_GB2312" w:eastAsia="仿宋_GB2312" w:cs="仿宋_GB2312"/>
          <w:color w:val="000000" w:themeColor="text1"/>
          <w:highlight w:val="none"/>
          <w14:textFill>
            <w14:solidFill>
              <w14:schemeClr w14:val="tx1"/>
            </w14:solidFill>
          </w14:textFill>
        </w:rPr>
        <w:t>（工程所在地或甲方指定的其他地点）。</w:t>
      </w:r>
    </w:p>
    <w:p w14:paraId="73AE4A49">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color w:val="000000" w:themeColor="text1"/>
          <w:highlight w:val="none"/>
          <w14:textFill>
            <w14:solidFill>
              <w14:schemeClr w14:val="tx1"/>
            </w14:solidFill>
          </w14:textFill>
        </w:rPr>
        <w:t>交货产品、配套产品及配套服务如下；</w:t>
      </w:r>
      <w:permStart w:id="1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符合现场要求的活动板房</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15"/>
      <w:r>
        <w:rPr>
          <w:rFonts w:hint="eastAsia" w:ascii="仿宋_GB2312" w:hAnsi="仿宋_GB2312" w:eastAsia="仿宋_GB2312" w:cs="仿宋_GB2312"/>
          <w:color w:val="000000" w:themeColor="text1"/>
          <w:highlight w:val="none"/>
          <w14:textFill>
            <w14:solidFill>
              <w14:schemeClr w14:val="tx1"/>
            </w14:solidFill>
          </w14:textFill>
        </w:rPr>
        <w:t>。</w:t>
      </w:r>
    </w:p>
    <w:p w14:paraId="3A6659DD">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0F0F4571">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1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贾博存</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1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17796919351</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1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7CFB106E">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1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2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2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7DD689C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7"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14:textFill>
            <w14:solidFill>
              <w14:schemeClr w14:val="tx1"/>
            </w14:solidFill>
          </w14:textFill>
        </w:rPr>
        <w:t>、附件</w:t>
      </w:r>
      <w:bookmarkEnd w:id="17"/>
      <w:r>
        <w:rPr>
          <w:rFonts w:hint="eastAsia" w:ascii="仿宋_GB2312" w:hAnsi="仿宋_GB2312" w:eastAsia="仿宋_GB2312" w:cs="仿宋_GB2312"/>
          <w:color w:val="000000" w:themeColor="text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highlight w:val="none"/>
          <w14:textFill>
            <w14:solidFill>
              <w14:schemeClr w14:val="tx1"/>
            </w14:solidFill>
          </w14:textFill>
        </w:rPr>
        <w:t>。</w:t>
      </w:r>
    </w:p>
    <w:p w14:paraId="4279B270">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7FCD2C21">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1E2904D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8"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8"/>
      <w:r>
        <w:rPr>
          <w:rFonts w:hint="eastAsia" w:ascii="仿宋_GB2312" w:hAnsi="仿宋_GB2312" w:eastAsia="仿宋_GB2312" w:cs="仿宋_GB2312"/>
          <w:b/>
          <w:bCs/>
          <w:color w:val="000000" w:themeColor="text1"/>
          <w:highlight w:val="none"/>
          <w14:textFill>
            <w14:solidFill>
              <w14:schemeClr w14:val="tx1"/>
            </w14:solidFill>
          </w14:textFill>
        </w:rPr>
        <w:t>。</w:t>
      </w:r>
    </w:p>
    <w:p w14:paraId="2496B40E">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0AAA6711">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49E56EB4">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7DA77702">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62C897C2">
      <w:pPr>
        <w:pStyle w:val="11"/>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7B447B4C">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1D96F376">
      <w:pPr>
        <w:pStyle w:val="1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7FE8190B">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61F5799A">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7、货物包装：</w:t>
      </w:r>
    </w:p>
    <w:p w14:paraId="6B85900C">
      <w:pPr>
        <w:spacing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7.1包装标准：</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乙方按照国家或业务主管部门的技术规定执行（标准代号、标准编号及标准名称为</w:t>
      </w:r>
      <w:permStart w:id="2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22"/>
      <w:r>
        <w:rPr>
          <w:rFonts w:hint="eastAsia" w:ascii="仿宋_GB2312" w:hAnsi="仿宋_GB2312" w:eastAsia="仿宋_GB2312" w:cs="仿宋_GB2312"/>
          <w:color w:val="000000" w:themeColor="text1"/>
          <w:sz w:val="24"/>
          <w:szCs w:val="24"/>
          <w:highlight w:val="none"/>
          <w14:textFill>
            <w14:solidFill>
              <w14:schemeClr w14:val="tx1"/>
            </w14:solidFill>
          </w14:textFill>
        </w:rPr>
        <w:t>）；没有上述标准的，或虽有上述标准，但甲方对包装有特殊要求，按如下约定执行：</w:t>
      </w:r>
      <w:permStart w:id="23"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乙方每个新箱房出厂前需挂有箱房二维码身份证，具体内容需包含：箱式房生产厂家、执行合同编号、生产日期、出厂日期、箱房类别、外观尺寸、室内净高、底框主梁、次梁、保温参数，地板材质厚度，顶框主梁、次梁、保温参数</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安全防火等级</w:t>
      </w:r>
      <w:r>
        <w:rPr>
          <w:rFonts w:hint="eastAsia" w:ascii="仿宋_GB2312" w:hAnsi="仿宋_GB2312" w:eastAsia="仿宋_GB2312" w:cs="仿宋_GB2312"/>
          <w:color w:val="000000" w:themeColor="text1"/>
          <w:sz w:val="24"/>
          <w:szCs w:val="24"/>
          <w:highlight w:val="none"/>
          <w14:textFill>
            <w14:solidFill>
              <w14:schemeClr w14:val="tx1"/>
            </w14:solidFill>
          </w14:textFill>
        </w:rPr>
        <w:t>，角柱规格、角柱保温参数，侧板厚度、侧板填充参数，房屋设计年限，首个采购项目名称及调拨记录等，相关内容根据箱房实际流转路径进行添加更新，身份证的材质为180mm*120mm*1mm的不锈钢卡片，由铆钉固定于带门一侧墙板的外立面，与远离房门的角柱相靠近。身份证侧沿距离角柱50mm，下沿距离底框1.65m（详见附件2）。</w:t>
      </w:r>
      <w:permEnd w:id="23"/>
    </w:p>
    <w:p w14:paraId="68296D44">
      <w:pPr>
        <w:spacing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7.2包装回收</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乙方无特别注明视为无包装物回收，有包装物回收时乙方应在收到甲方通知7天内完成包装回收。</w:t>
      </w:r>
    </w:p>
    <w:p w14:paraId="0755AA3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8、安装要求：</w:t>
      </w:r>
      <w:r>
        <w:rPr>
          <w:rFonts w:hint="eastAsia" w:ascii="仿宋_GB2312" w:hAnsi="仿宋_GB2312" w:eastAsia="仿宋_GB2312" w:cs="仿宋_GB2312"/>
          <w:color w:val="000000" w:themeColor="text1"/>
          <w:highlight w:val="none"/>
          <w14:textFill>
            <w14:solidFill>
              <w14:schemeClr w14:val="tx1"/>
            </w14:solidFill>
          </w14:textFill>
        </w:rPr>
        <w:t>若货物附带安装工作内容，单价已综合考虑不另计价，具体安装内容及要求如下：</w:t>
      </w:r>
      <w:permStart w:id="2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安装至甲方指定地点且外观及内部无瑕疵</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highlight w:val="none"/>
          <w14:textFill>
            <w14:solidFill>
              <w14:schemeClr w14:val="tx1"/>
            </w14:solidFill>
          </w14:textFill>
        </w:rPr>
        <w:t>。</w:t>
      </w:r>
    </w:p>
    <w:p w14:paraId="412DCB24">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9、货物意外灭失风险：</w:t>
      </w:r>
      <w:r>
        <w:rPr>
          <w:rFonts w:hint="eastAsia" w:ascii="仿宋_GB2312" w:hAnsi="仿宋_GB2312" w:eastAsia="仿宋_GB2312" w:cs="仿宋_GB2312"/>
          <w:color w:val="000000" w:themeColor="text1"/>
          <w:highlight w:val="none"/>
          <w14:textFill>
            <w14:solidFill>
              <w14:schemeClr w14:val="tx1"/>
            </w14:solidFill>
          </w14:textFill>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5E0FA04E">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9" w:name="_Toc25739"/>
      <w:bookmarkStart w:id="20" w:name="_Toc17125"/>
      <w:bookmarkStart w:id="21" w:name="_Toc23565"/>
      <w:r>
        <w:rPr>
          <w:rFonts w:hint="eastAsia" w:ascii="仿宋_GB2312" w:hAnsi="仿宋_GB2312" w:eastAsia="仿宋_GB2312" w:cs="仿宋_GB2312"/>
          <w:b/>
          <w:bCs/>
          <w:color w:val="000000" w:themeColor="text1"/>
          <w:highlight w:val="none"/>
          <w14:textFill>
            <w14:solidFill>
              <w14:schemeClr w14:val="tx1"/>
            </w14:solidFill>
          </w14:textFill>
        </w:rPr>
        <w:t>货物质量</w:t>
      </w:r>
      <w:bookmarkEnd w:id="19"/>
      <w:bookmarkEnd w:id="20"/>
      <w:bookmarkEnd w:id="21"/>
    </w:p>
    <w:p w14:paraId="526DC8FB">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1、质量要求及技术标准：</w:t>
      </w:r>
    </w:p>
    <w:p w14:paraId="52AE810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1.1按照国家标准执行（标准代号、标准编号及标准名称为</w:t>
      </w:r>
      <w:permStart w:id="2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GB/T 29740-2013《拆装式轻钢结构活动房</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5"/>
      <w:r>
        <w:rPr>
          <w:rFonts w:hint="eastAsia" w:ascii="仿宋_GB2312" w:hAnsi="仿宋_GB2312" w:eastAsia="仿宋_GB2312" w:cs="仿宋_GB2312"/>
          <w:color w:val="000000" w:themeColor="text1"/>
          <w:highlight w:val="none"/>
          <w14:textFill>
            <w14:solidFill>
              <w14:schemeClr w14:val="tx1"/>
            </w14:solidFill>
          </w14:textFill>
        </w:rPr>
        <w:t>）。</w:t>
      </w:r>
    </w:p>
    <w:p w14:paraId="563AAA7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1.2无国家标准而有部颁标准的，按部颁标准执行。 　　</w:t>
      </w:r>
    </w:p>
    <w:p w14:paraId="56772FB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1.3无国家和部颁标准的，按企业标准执行。　　</w:t>
      </w:r>
    </w:p>
    <w:p w14:paraId="7D00ACD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1.4没有上述标准的，或虽有上述标准，但甲方有特殊要求的，按甲乙双方在合同中商定的技术条件、样品或补充的技术要求执行（具体要求</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2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26"/>
      <w:r>
        <w:rPr>
          <w:rFonts w:hint="eastAsia" w:ascii="仿宋_GB2312" w:hAnsi="仿宋_GB2312" w:eastAsia="仿宋_GB2312" w:cs="仿宋_GB2312"/>
          <w:color w:val="000000" w:themeColor="text1"/>
          <w:highlight w:val="none"/>
          <w14:textFill>
            <w14:solidFill>
              <w14:schemeClr w14:val="tx1"/>
            </w14:solidFill>
          </w14:textFill>
        </w:rPr>
        <w:t>）。</w:t>
      </w:r>
    </w:p>
    <w:p w14:paraId="1D281B6F">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1.5如乙方有通过国家相关质量体系认证的企业标准，且其标准高于上述标准的，按乙方企业标准执行。</w:t>
      </w:r>
    </w:p>
    <w:p w14:paraId="56D17039">
      <w:pPr>
        <w:pStyle w:val="11"/>
        <w:spacing w:line="400" w:lineRule="atLeast"/>
        <w:ind w:firstLine="480" w:firstLineChars="20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1.6安全防火等级：</w:t>
      </w:r>
      <w:permStart w:id="27"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 xml:space="preserve"> </w:t>
      </w:r>
      <w:permEnd w:id="27"/>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w:t>
      </w:r>
    </w:p>
    <w:p w14:paraId="718AFAB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2、货物附件清单：</w:t>
      </w:r>
      <w:r>
        <w:rPr>
          <w:rFonts w:hint="eastAsia" w:ascii="仿宋_GB2312" w:hAnsi="仿宋_GB2312" w:eastAsia="仿宋_GB2312" w:cs="仿宋_GB2312"/>
          <w:color w:val="000000" w:themeColor="text1"/>
          <w:highlight w:val="none"/>
          <w14:textFill>
            <w14:solidFill>
              <w14:schemeClr w14:val="tx1"/>
            </w14:solidFill>
          </w14:textFill>
        </w:rPr>
        <w:t>乙方应按甲方要求在交货时提供货物附件清单：</w:t>
      </w:r>
      <w:r>
        <w:rPr>
          <w:rFonts w:hint="eastAsia" w:ascii="仿宋_GB2312" w:hAnsi="仿宋_GB2312" w:eastAsia="仿宋_GB2312" w:cs="仿宋_GB2312"/>
          <w:color w:val="000000" w:themeColor="text1"/>
          <w:highlight w:val="none"/>
          <w:u w:val="single"/>
          <w14:textFill>
            <w14:solidFill>
              <w14:schemeClr w14:val="tx1"/>
            </w14:solidFill>
          </w14:textFill>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000000" w:themeColor="text1"/>
          <w:highlight w:val="none"/>
          <w14:textFill>
            <w14:solidFill>
              <w14:schemeClr w14:val="tx1"/>
            </w14:solidFill>
          </w14:textFill>
        </w:rPr>
        <w:t>，附件清单明确附件内容及份数同时加印乙方签章于收货时一并交由甲方核验，否则甲方不予办理收料手续。</w:t>
      </w:r>
    </w:p>
    <w:p w14:paraId="595613D1">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3、货物质量保修期：</w:t>
      </w:r>
      <w:r>
        <w:rPr>
          <w:rFonts w:hint="eastAsia" w:ascii="仿宋_GB2312" w:hAnsi="仿宋_GB2312" w:eastAsia="仿宋_GB2312" w:cs="仿宋_GB2312"/>
          <w:color w:val="000000" w:themeColor="text1"/>
          <w:highlight w:val="none"/>
          <w14:textFill>
            <w14:solidFill>
              <w14:schemeClr w14:val="tx1"/>
            </w14:solidFill>
          </w14:textFill>
        </w:rPr>
        <w:t>按下列第</w:t>
      </w:r>
      <w:permStart w:id="2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8"/>
      <w:r>
        <w:rPr>
          <w:rFonts w:hint="eastAsia" w:ascii="仿宋_GB2312" w:hAnsi="仿宋_GB2312" w:eastAsia="仿宋_GB2312" w:cs="仿宋_GB2312"/>
          <w:color w:val="000000" w:themeColor="text1"/>
          <w:highlight w:val="none"/>
          <w14:textFill>
            <w14:solidFill>
              <w14:schemeClr w14:val="tx1"/>
            </w14:solidFill>
          </w14:textFill>
        </w:rPr>
        <w:t>项执行（如货物明示或设计的质量保修期/缺陷责任期较长的，以较长者为准）：</w:t>
      </w:r>
    </w:p>
    <w:p w14:paraId="37EAAF7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3.1质量保修期无</w:t>
      </w:r>
    </w:p>
    <w:p w14:paraId="3BB72528">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3.2质量保修期为</w:t>
      </w:r>
      <w:permStart w:id="2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29"/>
      <w:r>
        <w:rPr>
          <w:rFonts w:hint="eastAsia" w:ascii="仿宋_GB2312" w:hAnsi="仿宋_GB2312" w:eastAsia="仿宋_GB2312" w:cs="仿宋_GB2312"/>
          <w:color w:val="000000" w:themeColor="text1"/>
          <w:highlight w:val="none"/>
          <w14:textFill>
            <w14:solidFill>
              <w14:schemeClr w14:val="tx1"/>
            </w14:solidFill>
          </w14:textFill>
        </w:rPr>
        <w:t>个月，自货物进场验收合格之日起算；</w:t>
      </w:r>
    </w:p>
    <w:p w14:paraId="1E000A7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3.3质量保修期为</w:t>
      </w:r>
      <w:permStart w:id="3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0"/>
      <w:r>
        <w:rPr>
          <w:rFonts w:hint="eastAsia" w:ascii="仿宋_GB2312" w:hAnsi="仿宋_GB2312" w:eastAsia="仿宋_GB2312" w:cs="仿宋_GB2312"/>
          <w:color w:val="000000" w:themeColor="text1"/>
          <w:highlight w:val="none"/>
          <w14:textFill>
            <w14:solidFill>
              <w14:schemeClr w14:val="tx1"/>
            </w14:solidFill>
          </w14:textFill>
        </w:rPr>
        <w:t>个月，从工程（送货地工程）竣工验收合格之日（以业主颁发竣工证书所载日期为准）起计算；</w:t>
      </w:r>
    </w:p>
    <w:p w14:paraId="1A849D9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3AA3E9C1">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2" w:name="_Toc11646"/>
      <w:bookmarkStart w:id="23" w:name="_Toc170"/>
      <w:bookmarkStart w:id="24" w:name="_Toc12700"/>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22"/>
      <w:bookmarkEnd w:id="23"/>
      <w:bookmarkEnd w:id="24"/>
    </w:p>
    <w:p w14:paraId="733721C9">
      <w:pPr>
        <w:pStyle w:val="11"/>
        <w:numPr>
          <w:ilvl w:val="0"/>
          <w:numId w:val="4"/>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货物进场需由甲方物资管理人员</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不少于2人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bookmarkStart w:id="25"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25"/>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6272860C">
      <w:pPr>
        <w:pStyle w:val="11"/>
        <w:numPr>
          <w:ilvl w:val="0"/>
          <w:numId w:val="4"/>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过磅单、</w:t>
      </w:r>
      <w:r>
        <w:rPr>
          <w:rFonts w:hint="eastAsia" w:ascii="仿宋_GB2312" w:hAnsi="仿宋_GB2312" w:eastAsia="仿宋_GB2312" w:cs="仿宋_GB2312"/>
          <w:color w:val="000000" w:themeColor="text1"/>
          <w:highlight w:val="none"/>
          <w:u w:val="single"/>
          <w14:textFill>
            <w14:solidFill>
              <w14:schemeClr w14:val="tx1"/>
            </w14:solidFill>
          </w14:textFill>
        </w:rPr>
        <w:t>收料单，甲方收货联系人及乙方发货联系人双方签字后视为验收完成。</w:t>
      </w:r>
    </w:p>
    <w:p w14:paraId="13F22693">
      <w:pPr>
        <w:pStyle w:val="11"/>
        <w:numPr>
          <w:ilvl w:val="0"/>
          <w:numId w:val="4"/>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41AC838E">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甲乙双方在交货现场以</w:t>
      </w:r>
      <w:permStart w:id="31" w:edGrp="everyone"/>
      <w:r>
        <w:rPr>
          <w:rFonts w:hint="eastAsia" w:ascii="仿宋_GB2312" w:hAnsi="仿宋_GB2312" w:eastAsia="仿宋_GB2312" w:cs="仿宋_GB2312"/>
          <w:highlight w:val="none"/>
          <w:lang w:eastAsia="zh-CN"/>
        </w:rPr>
        <w:t>□</w:t>
      </w:r>
      <w:permEnd w:id="31"/>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32" w:edGrp="everyone"/>
      <w:r>
        <w:rPr>
          <w:rFonts w:hint="eastAsia" w:ascii="仿宋_GB2312" w:hAnsi="仿宋_GB2312" w:eastAsia="仿宋_GB2312" w:cs="仿宋_GB2312"/>
          <w:highlight w:val="none"/>
          <w:lang w:eastAsia="zh-CN"/>
        </w:rPr>
        <w:t>☑</w:t>
      </w:r>
      <w:permEnd w:id="32"/>
      <w:r>
        <w:rPr>
          <w:rFonts w:hint="eastAsia" w:ascii="仿宋_GB2312" w:hAnsi="仿宋_GB2312" w:eastAsia="仿宋_GB2312" w:cs="仿宋_GB2312"/>
          <w:highlight w:val="none"/>
        </w:rPr>
        <w:t xml:space="preserve"> 计件</w:t>
      </w:r>
      <w:r>
        <w:rPr>
          <w:rFonts w:hint="eastAsia" w:ascii="仿宋_GB2312" w:hAnsi="仿宋_GB2312" w:eastAsia="仿宋_GB2312" w:cs="仿宋_GB2312"/>
          <w:highlight w:val="none"/>
          <w:lang w:val="en-US" w:eastAsia="zh-CN"/>
        </w:rPr>
        <w:t>/</w:t>
      </w:r>
      <w:bookmarkStart w:id="273" w:name="_GoBack"/>
      <w:bookmarkEnd w:id="273"/>
      <w:permStart w:id="33" w:edGrp="everyone"/>
      <w:r>
        <w:rPr>
          <w:rFonts w:hint="eastAsia" w:ascii="仿宋_GB2312" w:hAnsi="仿宋_GB2312" w:eastAsia="仿宋_GB2312" w:cs="仿宋_GB2312"/>
          <w:highlight w:val="none"/>
          <w:lang w:eastAsia="zh-CN"/>
        </w:rPr>
        <w:t>☑</w:t>
      </w:r>
      <w:permEnd w:id="33"/>
      <w:r>
        <w:rPr>
          <w:rFonts w:hint="eastAsia" w:ascii="仿宋_GB2312" w:hAnsi="仿宋_GB2312" w:eastAsia="仿宋_GB2312" w:cs="仿宋_GB2312"/>
          <w:highlight w:val="none"/>
        </w:rPr>
        <w:t xml:space="preserve"> 检尺</w:t>
      </w:r>
      <w:r>
        <w:rPr>
          <w:rFonts w:hint="eastAsia" w:ascii="仿宋_GB2312" w:hAnsi="仿宋_GB2312" w:eastAsia="仿宋_GB2312" w:cs="仿宋_GB2312"/>
          <w:highlight w:val="none"/>
          <w:lang w:val="en-US" w:eastAsia="zh-CN"/>
        </w:rPr>
        <w:t>/</w:t>
      </w:r>
      <w:permStart w:id="34" w:edGrp="everyone"/>
      <w:r>
        <w:rPr>
          <w:rFonts w:hint="eastAsia" w:ascii="仿宋_GB2312" w:hAnsi="仿宋_GB2312" w:eastAsia="仿宋_GB2312" w:cs="仿宋_GB2312"/>
          <w:highlight w:val="none"/>
        </w:rPr>
        <w:t xml:space="preserve">□ </w:t>
      </w:r>
      <w:permEnd w:id="34"/>
      <w:r>
        <w:rPr>
          <w:rFonts w:hint="eastAsia" w:ascii="仿宋_GB2312" w:hAnsi="仿宋_GB2312" w:eastAsia="仿宋_GB2312" w:cs="仿宋_GB2312"/>
          <w:highlight w:val="none"/>
        </w:rPr>
        <w:t>其他计量方式</w:t>
      </w:r>
      <w:permStart w:id="35"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35"/>
      <w:r>
        <w:rPr>
          <w:rFonts w:hint="eastAsia" w:ascii="仿宋_GB2312" w:hAnsi="仿宋_GB2312" w:eastAsia="仿宋_GB2312" w:cs="仿宋_GB2312"/>
          <w:color w:val="000000" w:themeColor="text1"/>
          <w:highlight w:val="none"/>
          <w14:textFill>
            <w14:solidFill>
              <w14:schemeClr w14:val="tx1"/>
            </w14:solidFill>
          </w14:textFill>
        </w:rPr>
        <w:t>方式进行数量验收，乙方应对在甲方工地现场的数量验收数据进行确认。</w:t>
      </w:r>
    </w:p>
    <w:p w14:paraId="63F9EA34">
      <w:pPr>
        <w:pStyle w:val="11"/>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2FFB3FEF">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w:t>
      </w:r>
      <w:r>
        <w:rPr>
          <w:rFonts w:hint="eastAsia" w:ascii="仿宋_GB2312" w:hAnsi="仿宋_GB2312" w:eastAsia="仿宋_GB2312" w:cs="仿宋_GB2312"/>
          <w:b/>
          <w:bCs/>
          <w:color w:val="000000" w:themeColor="text1"/>
          <w:highlight w:val="none"/>
          <w14:textFill>
            <w14:solidFill>
              <w14:schemeClr w14:val="tx1"/>
            </w14:solidFill>
          </w14:textFill>
        </w:rPr>
        <w:t>乙方应在3当天内作出答复，未回复视为认可甲方验收数量。</w:t>
      </w:r>
    </w:p>
    <w:p w14:paraId="08C402D8">
      <w:pPr>
        <w:pStyle w:val="11"/>
        <w:numPr>
          <w:ilvl w:val="0"/>
          <w:numId w:val="4"/>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2FA49FB7">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甲方按照本合同约定的标准及乙方提交的货物附件清单中产品质量证明书等资料作为外观验收标准,外观质量符合合同要求方可卸车,否则不得卸车；</w:t>
      </w:r>
    </w:p>
    <w:p w14:paraId="3BF07650">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4.2送样要求：</w:t>
      </w:r>
      <w:r>
        <w:rPr>
          <w:rFonts w:hint="eastAsia" w:ascii="仿宋_GB2312" w:hAnsi="仿宋_GB2312" w:eastAsia="仿宋_GB2312" w:cs="仿宋_GB2312"/>
          <w:color w:val="000000" w:themeColor="text1"/>
          <w:highlight w:val="none"/>
          <w14:textFill>
            <w14:solidFill>
              <w14:schemeClr w14:val="tx1"/>
            </w14:solidFill>
          </w14:textFill>
        </w:rPr>
        <w:t>对于甲方要求提前送样的货物,乙方应按照甲方要求送审材料样品，样品送审内容包括但不限于材料样品本身，还包括提供样品材料的</w:t>
      </w:r>
      <w:r>
        <w:rPr>
          <w:rFonts w:hint="eastAsia" w:ascii="仿宋_GB2312" w:hAnsi="仿宋_GB2312" w:eastAsia="仿宋_GB2312" w:cs="仿宋_GB2312"/>
          <w:color w:val="000000" w:themeColor="text1"/>
          <w:highlight w:val="none"/>
          <w:u w:val="single"/>
          <w14:textFill>
            <w14:solidFill>
              <w14:schemeClr w14:val="tx1"/>
            </w14:solidFill>
          </w14:textFill>
        </w:rPr>
        <w:t>质量、外观、品牌、商标、规格、型号、花色、标识、生产厂家、产品生产许可证、产品质量证明书、出厂合格证、产品检验报告</w:t>
      </w:r>
      <w:r>
        <w:rPr>
          <w:rFonts w:hint="eastAsia" w:ascii="仿宋_GB2312" w:hAnsi="仿宋_GB2312" w:eastAsia="仿宋_GB2312" w:cs="仿宋_GB2312"/>
          <w:color w:val="000000" w:themeColor="text1"/>
          <w:highlight w:val="none"/>
          <w14:textFill>
            <w14:solidFill>
              <w14:schemeClr w14:val="tx1"/>
            </w14:solidFill>
          </w14:textFill>
        </w:rPr>
        <w:t>等相关的技术质量资料。一旦甲、乙双方签约后且材料的样品得到甲方、业主及监理认可并且封存样品后，未经甲方、业主及监理同意，乙方不得作任何变更。</w:t>
      </w:r>
    </w:p>
    <w:p w14:paraId="472A0F3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正式交货时材料的相关技术质量资料应保持和样品一致，如所进材料和样品不一致，属乙方违约，乙方需承担违约责任，并赔偿甲方的经济损失。</w:t>
      </w:r>
    </w:p>
    <w:p w14:paraId="6A1D33A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货物应在产品使用前进行检测，待检测合格后方可使用；如检测不合格，由乙方负责在48小时内包退包换，并承担往来运输费、上下车的力资费及相应工期损失、经济损失。</w:t>
      </w:r>
    </w:p>
    <w:p w14:paraId="70F54B1F">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59B160A7">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3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36"/>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2BC613A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4632CB4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32F8B996">
      <w:pPr>
        <w:pStyle w:val="11"/>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款支付中予以扣除，乙方对此不持异议。</w:t>
      </w:r>
    </w:p>
    <w:p w14:paraId="7E11AC55">
      <w:pPr>
        <w:pStyle w:val="11"/>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 xml:space="preserve">合同含税单价的 </w:t>
      </w:r>
      <w:permStart w:id="37"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50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37"/>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4667FF41">
      <w:pPr>
        <w:pStyle w:val="11"/>
        <w:spacing w:line="400" w:lineRule="atLeast"/>
        <w:ind w:firstLine="480"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38"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38"/>
      <w:r>
        <w:rPr>
          <w:rFonts w:hint="eastAsia" w:ascii="仿宋_GB2312" w:hAnsi="仿宋_GB2312" w:eastAsia="仿宋_GB2312" w:cs="仿宋_GB2312"/>
          <w:color w:val="000000" w:themeColor="text1"/>
          <w:highlight w:val="none"/>
          <w14:textFill>
            <w14:solidFill>
              <w14:schemeClr w14:val="tx1"/>
            </w14:solidFill>
          </w14:textFill>
        </w:rPr>
        <w:t>。</w:t>
      </w:r>
    </w:p>
    <w:p w14:paraId="1B874E8F">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6" w:name="_Toc31573"/>
      <w:bookmarkStart w:id="27" w:name="_Toc17580"/>
      <w:bookmarkStart w:id="28" w:name="_Toc3680"/>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6"/>
      <w:bookmarkEnd w:id="27"/>
      <w:bookmarkEnd w:id="28"/>
    </w:p>
    <w:p w14:paraId="1825FEC7">
      <w:pPr>
        <w:pStyle w:val="11"/>
        <w:numPr>
          <w:ilvl w:val="0"/>
          <w:numId w:val="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7638B275">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10BEE096">
      <w:pPr>
        <w:pStyle w:val="11"/>
        <w:numPr>
          <w:ilvl w:val="0"/>
          <w:numId w:val="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39C04624">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28725222">
      <w:pPr>
        <w:pStyle w:val="11"/>
        <w:numPr>
          <w:ilvl w:val="0"/>
          <w:numId w:val="5"/>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6" name="组合 6"/>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9"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872A41">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F7B676">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7C977E59">
                                <w:pPr>
                                  <w:pStyle w:val="11"/>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5EF526">
                                <w:pPr>
                                  <w:pStyle w:val="11"/>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98368E">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2336;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CyhJiY2QAAAAkBAAAPAAAAAAAAAAEAIAAAACIAAABkcnMv&#10;ZG93bnJldi54bWxQSwECFAAUAAAACACHTuJAPnCuNOcEAABqFgAADgAAAAAAAAABACAAAAAoAQAA&#10;ZHJzL2Uyb0RvYy54bWxQSwUGAAAAAAYABgBZAQAAgQgAAAAA&#10;">
                <o:lock v:ext="edit" aspectratio="f"/>
                <v:group id="组合 5" o:spid="_x0000_s1026" o:spt="203" style="position:absolute;left:2064;top:142451;height:1907;width:8000;" coordorigin="4638,144974" coordsize="8000,211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5872A41">
                          <w:pPr>
                            <w:pStyle w:val="1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6FF7B676">
                          <w:pPr>
                            <w:pStyle w:val="1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7C977E59">
                          <w:pPr>
                            <w:pStyle w:val="11"/>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15EF526">
                          <w:pPr>
                            <w:pStyle w:val="11"/>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4398368E">
                          <w:pPr>
                            <w:pStyle w:val="1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sRhRnbsAAADb&#10;AAAADwAAAGRycy9kb3ducmV2LnhtbEVPz2vCMBS+D/wfwht4m2krFOmMgpOBDnbQbfdn82yqzUvX&#10;RNv+98th4PHj+71cD7YRd+p87VhBOktAEJdO11wp+P56f1mA8AFZY+OYFIzkYb2aPC2x0K7nA92P&#10;oRIxhH2BCkwIbSGlLw1Z9DPXEkfu7DqLIcKukrrDPobbRmZJkkuLNccGgy29GSqvx5tVsM8/5pfx&#10;tC1/fJ997q6/5rC5bJSaPqfJK4hAQ3iI/907rSCL6+OX+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hRnbsAAADb&#10;AAAADwAAAAAAAAABACAAAAAiAAAAZHJzL2Rvd25yZXYueG1sUEsBAhQAFAAAAAgAh07iQDMvBZ47&#10;AAAAOQAAABAAAAAAAAAAAQAgAAAACgEAAGRycy9zaGFwZXhtbC54bWxQSwUGAAAAAAYABgBbAQAA&#10;tAMAAAAA&#10;" adj="-1620000">
                  <v:fill on="f" focussize="0,0"/>
                  <v:stroke weight="1pt" color="#000000 [3200]" miterlimit="8" joinstyle="miter" startarrow="open"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1E5F375B">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3F784C5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3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permEnd w:id="39"/>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1F4F2254">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4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一般计税方法 </w:t>
      </w:r>
      <w:permEnd w:id="40"/>
      <w:r>
        <w:rPr>
          <w:rFonts w:hint="eastAsia" w:ascii="仿宋_GB2312" w:hAnsi="仿宋_GB2312" w:eastAsia="仿宋_GB2312" w:cs="仿宋_GB2312"/>
          <w:color w:val="000000" w:themeColor="text1"/>
          <w:highlight w:val="none"/>
          <w14:textFill>
            <w14:solidFill>
              <w14:schemeClr w14:val="tx1"/>
            </w14:solidFill>
          </w14:textFill>
        </w:rPr>
        <w:t>。</w:t>
      </w:r>
    </w:p>
    <w:p w14:paraId="21EAB94E">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p w14:paraId="14415821">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155E88D8">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1A0164AA">
      <w:pPr>
        <w:pStyle w:val="11"/>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3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281283D7">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41"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57AEC31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tcPr>
          <w:p w14:paraId="0C007D90">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中建路桥集团有限公司</w:t>
            </w:r>
          </w:p>
        </w:tc>
      </w:tr>
      <w:tr w14:paraId="3355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2498B31A">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F09763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481E4F0A">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一般纳税人</w:t>
            </w:r>
          </w:p>
        </w:tc>
      </w:tr>
      <w:tr w14:paraId="285C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85E178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EB95B4B">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3F3255CC">
            <w:pPr>
              <w:spacing w:line="5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91130000401700454L</w:t>
            </w:r>
          </w:p>
        </w:tc>
      </w:tr>
      <w:tr w14:paraId="73CB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11EA859E">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5006D9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tcPr>
          <w:p w14:paraId="543DE1C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河北省</w:t>
            </w:r>
            <w:r>
              <w:rPr>
                <w:rFonts w:hint="eastAsia" w:ascii="仿宋_GB2312" w:hAnsi="仿宋_GB2312" w:eastAsia="仿宋_GB2312" w:cs="仿宋_GB2312"/>
                <w:color w:val="000000" w:themeColor="text1"/>
                <w:sz w:val="24"/>
                <w:szCs w:val="24"/>
                <w:highlight w:val="none"/>
                <w14:textFill>
                  <w14:solidFill>
                    <w14:schemeClr w14:val="tx1"/>
                  </w14:solidFill>
                </w14:textFill>
              </w:rPr>
              <w:t>石家庄市</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桥西区</w:t>
            </w:r>
            <w:r>
              <w:rPr>
                <w:rFonts w:hint="eastAsia" w:ascii="仿宋_GB2312" w:hAnsi="仿宋_GB2312" w:eastAsia="仿宋_GB2312" w:cs="仿宋_GB2312"/>
                <w:color w:val="000000" w:themeColor="text1"/>
                <w:sz w:val="24"/>
                <w:szCs w:val="24"/>
                <w:highlight w:val="none"/>
                <w14:textFill>
                  <w14:solidFill>
                    <w14:schemeClr w14:val="tx1"/>
                  </w14:solidFill>
                </w14:textFill>
              </w:rPr>
              <w:t>建设南大街70号、0311-86028814</w:t>
            </w:r>
          </w:p>
        </w:tc>
      </w:tr>
      <w:tr w14:paraId="27D5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7895ED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56C36B59">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52A62D0B">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建行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石家庄</w:t>
            </w:r>
            <w:r>
              <w:rPr>
                <w:rFonts w:hint="eastAsia" w:ascii="仿宋_GB2312" w:hAnsi="仿宋_GB2312" w:eastAsia="仿宋_GB2312" w:cs="仿宋_GB2312"/>
                <w:color w:val="000000" w:themeColor="text1"/>
                <w:sz w:val="24"/>
                <w:szCs w:val="24"/>
                <w:highlight w:val="none"/>
                <w14:textFill>
                  <w14:solidFill>
                    <w14:schemeClr w14:val="tx1"/>
                  </w14:solidFill>
                </w14:textFill>
              </w:rPr>
              <w:t>平安大街支行13001618601050504927</w:t>
            </w:r>
          </w:p>
        </w:tc>
      </w:tr>
      <w:tr w14:paraId="0790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0F578098">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456C7682">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p w14:paraId="12419658">
            <w:pPr>
              <w:rPr>
                <w:highlight w:val="none"/>
              </w:rPr>
            </w:pPr>
          </w:p>
        </w:tc>
        <w:tc>
          <w:tcPr>
            <w:tcW w:w="6143" w:type="dxa"/>
            <w:tcBorders>
              <w:bottom w:val="double" w:color="auto" w:sz="4" w:space="0"/>
              <w:right w:val="single" w:color="auto" w:sz="12" w:space="0"/>
            </w:tcBorders>
          </w:tcPr>
          <w:p w14:paraId="106B134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200B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273D2A0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2A485D5A">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641BA06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53DF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443705B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46846107">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605DF81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31C4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728C291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75506A0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63D59A9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tr w14:paraId="3F0A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034D65D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2E621A50">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27409938">
            <w:pPr>
              <w:pStyle w:val="11"/>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
        </w:tc>
      </w:tr>
      <w:tr w14:paraId="10BE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ED693C">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312FDFB4">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4262EBEB">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tc>
      </w:tr>
      <w:permEnd w:id="41"/>
    </w:tbl>
    <w:p w14:paraId="50F5A58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1DA233A8">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9" w:name="_Toc26145"/>
      <w:bookmarkStart w:id="30" w:name="_Toc20160"/>
      <w:bookmarkStart w:id="31" w:name="_Toc17631"/>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9"/>
      <w:bookmarkEnd w:id="30"/>
      <w:bookmarkEnd w:id="31"/>
    </w:p>
    <w:p w14:paraId="55CE83AC">
      <w:pPr>
        <w:pStyle w:val="11"/>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32" w:name="_Toc25916"/>
      <w:bookmarkStart w:id="33" w:name="_Toc28162"/>
      <w:bookmarkStart w:id="34" w:name="_Toc9330"/>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4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2"/>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44757D91">
      <w:pPr>
        <w:pStyle w:val="11"/>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4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3"/>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95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4"/>
      <w:r>
        <w:rPr>
          <w:rFonts w:hint="eastAsia" w:ascii="仿宋_GB2312" w:hAnsi="仿宋_GB2312" w:eastAsia="仿宋_GB2312" w:cs="仿宋_GB2312"/>
          <w:color w:val="000000" w:themeColor="text1"/>
          <w:highlight w:val="none"/>
          <w14:textFill>
            <w14:solidFill>
              <w14:schemeClr w14:val="tx1"/>
            </w14:solidFill>
          </w14:textFill>
        </w:rPr>
        <w:t>%，</w:t>
      </w:r>
      <w:permStart w:id="4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5"/>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4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none"/>
          <w14:textFill>
            <w14:solidFill>
              <w14:schemeClr w14:val="tx1"/>
            </w14:solidFill>
          </w14:textFill>
        </w:rPr>
        <w:t>%，余下</w:t>
      </w:r>
      <w:permStart w:id="4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7"/>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48"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30 </w:t>
      </w:r>
      <w:permEnd w:id="48"/>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1E53319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4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9"/>
    </w:p>
    <w:p w14:paraId="153B7B42">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68FE474A">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114507F5">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5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0"/>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62763FE5">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5CA081A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3F1190F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6DE0EDB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4AB341E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69493824">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ermStart w:id="5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1"/>
    </w:p>
    <w:p w14:paraId="1B2FF42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5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2"/>
    </w:p>
    <w:p w14:paraId="1EA9C4F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5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3"/>
    </w:p>
    <w:p w14:paraId="43212C4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5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4"/>
      <w:r>
        <w:rPr>
          <w:rFonts w:hint="eastAsia" w:ascii="仿宋_GB2312" w:hAnsi="仿宋_GB2312" w:eastAsia="仿宋_GB2312" w:cs="仿宋_GB2312"/>
          <w:color w:val="000000" w:themeColor="text1"/>
          <w:highlight w:val="none"/>
          <w14:textFill>
            <w14:solidFill>
              <w14:schemeClr w14:val="tx1"/>
            </w14:solidFill>
          </w14:textFill>
        </w:rPr>
        <w:t>（身份证号：</w:t>
      </w:r>
      <w:permStart w:id="5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5"/>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192D2E27">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6C8652B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ACD66AC">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346E13D7">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5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2D238F34">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56"/>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5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2000</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57"/>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5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6.1.2</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58"/>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4286FFA8">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147BB143">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536978E3">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3A3FF051">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17F88DFD">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5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D6ACD56">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39EFC9D1">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6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eastAsia="仿宋_GB2312" w:hAnsiTheme="minorEastAsia"/>
          <w:b w:val="0"/>
          <w:bCs/>
          <w:sz w:val="21"/>
          <w:szCs w:val="21"/>
          <w:u w:val="single"/>
        </w:rPr>
        <w:t>中建路桥集团第六工程有限公司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0"/>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69BD7B5">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6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13050165527200000297</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1"/>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723506E6">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6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建行邢台青青家园支行</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62"/>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2699ED3">
      <w:pPr>
        <w:pStyle w:val="1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63"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15 </w:t>
      </w:r>
      <w:permEnd w:id="63"/>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5D30AA45">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161F10F0">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28C67A9A">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59B984DD">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0A7CFDFE">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4FDD138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503F8AEE">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0F22A1E6">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4F2BC1B7">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4D2EA19F">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6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刘浩鹏 </w:t>
      </w:r>
      <w:permEnd w:id="6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65"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19902176858 </w:t>
      </w:r>
      <w:permEnd w:id="65"/>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2A64ADF7">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66"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张海萍 </w:t>
      </w:r>
      <w:permEnd w:id="66"/>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67"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0319-2620099 </w:t>
      </w:r>
      <w:permEnd w:id="67"/>
    </w:p>
    <w:p w14:paraId="38A797A7">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6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0319-2620099 </w:t>
      </w:r>
      <w:permEnd w:id="68"/>
    </w:p>
    <w:p w14:paraId="1C1BFBD8">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6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宋体"/>
          <w:b/>
          <w:bCs/>
          <w:sz w:val="24"/>
          <w:szCs w:val="24"/>
          <w:u w:val="single"/>
        </w:rPr>
        <w:fldChar w:fldCharType="begin"/>
      </w:r>
      <w:r>
        <w:rPr>
          <w:rFonts w:ascii="宋体" w:hAnsi="宋体" w:eastAsia="宋体" w:cs="宋体"/>
          <w:b/>
          <w:bCs/>
          <w:sz w:val="24"/>
          <w:szCs w:val="24"/>
          <w:u w:val="single"/>
        </w:rPr>
        <w:instrText xml:space="preserve"> HYPERLINK "mailto:zjlq6bgsh@163.com" </w:instrText>
      </w:r>
      <w:r>
        <w:rPr>
          <w:rFonts w:ascii="宋体" w:hAnsi="宋体" w:eastAsia="宋体" w:cs="宋体"/>
          <w:b/>
          <w:bCs/>
          <w:sz w:val="24"/>
          <w:szCs w:val="24"/>
          <w:u w:val="single"/>
        </w:rPr>
        <w:fldChar w:fldCharType="separate"/>
      </w:r>
      <w:r>
        <w:rPr>
          <w:rStyle w:val="10"/>
          <w:rFonts w:ascii="宋体" w:hAnsi="宋体" w:eastAsia="宋体" w:cs="宋体"/>
          <w:b/>
          <w:bCs/>
          <w:sz w:val="24"/>
          <w:szCs w:val="24"/>
        </w:rPr>
        <w:t>zjlq6bgsh@163.com</w:t>
      </w:r>
      <w:r>
        <w:rPr>
          <w:rFonts w:ascii="宋体" w:hAnsi="宋体" w:eastAsia="宋体" w:cs="宋体"/>
          <w:b/>
          <w:bCs/>
          <w:sz w:val="24"/>
          <w:szCs w:val="24"/>
          <w:u w:val="single"/>
        </w:rPr>
        <w:fldChar w:fldCharType="end"/>
      </w:r>
      <w:r>
        <w:rPr>
          <w:rFonts w:hint="eastAsia" w:ascii="宋体" w:hAnsi="宋体" w:eastAsia="宋体" w:cs="宋体"/>
          <w:b/>
          <w:bCs/>
          <w:sz w:val="24"/>
          <w:szCs w:val="24"/>
          <w:u w:val="single"/>
          <w:lang w:val="en-US" w:eastAsia="zh-CN"/>
        </w:rPr>
        <w:t xml:space="preserve"> </w:t>
      </w:r>
      <w:permEnd w:id="69"/>
    </w:p>
    <w:p w14:paraId="332C435D">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360E8DF9">
      <w:pPr>
        <w:pStyle w:val="11"/>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70"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0"/>
      <w:r>
        <w:rPr>
          <w:rFonts w:hint="eastAsia" w:ascii="仿宋_GB2312" w:hAnsi="仿宋_GB2312" w:eastAsia="仿宋_GB2312" w:cs="仿宋_GB2312"/>
          <w:color w:val="000000" w:themeColor="text1"/>
          <w:highlight w:val="none"/>
          <w14:textFill>
            <w14:solidFill>
              <w14:schemeClr w14:val="tx1"/>
            </w14:solidFill>
          </w14:textFill>
        </w:rPr>
        <w:t>。</w:t>
      </w:r>
    </w:p>
    <w:p w14:paraId="146C0A72">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2"/>
      <w:bookmarkEnd w:id="33"/>
      <w:bookmarkEnd w:id="34"/>
    </w:p>
    <w:p w14:paraId="0249E065">
      <w:pPr>
        <w:pStyle w:val="11"/>
        <w:numPr>
          <w:ilvl w:val="0"/>
          <w:numId w:val="6"/>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149C949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7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昌都市卡若区嘎玛乡达那村公路工程项目经理部</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1"/>
      <w:r>
        <w:rPr>
          <w:rFonts w:hint="eastAsia" w:ascii="仿宋_GB2312" w:hAnsi="仿宋_GB2312" w:eastAsia="仿宋_GB2312" w:cs="仿宋_GB2312"/>
          <w:color w:val="000000" w:themeColor="text1"/>
          <w:highlight w:val="none"/>
          <w14:textFill>
            <w14:solidFill>
              <w14:schemeClr w14:val="tx1"/>
            </w14:solidFill>
          </w14:textFill>
        </w:rPr>
        <w:t>；</w:t>
      </w:r>
    </w:p>
    <w:p w14:paraId="480F54DF">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刘浩鹏，19902176858</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2"/>
      <w:r>
        <w:rPr>
          <w:rFonts w:hint="eastAsia" w:ascii="仿宋_GB2312" w:hAnsi="仿宋_GB2312" w:eastAsia="仿宋_GB2312" w:cs="仿宋_GB2312"/>
          <w:color w:val="000000" w:themeColor="text1"/>
          <w:highlight w:val="none"/>
          <w14:textFill>
            <w14:solidFill>
              <w14:schemeClr w14:val="tx1"/>
            </w14:solidFill>
          </w14:textFill>
        </w:rPr>
        <w:t>；邮箱：</w:t>
      </w:r>
      <w:permStart w:id="7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3"/>
      <w:r>
        <w:rPr>
          <w:rFonts w:hint="eastAsia" w:ascii="仿宋_GB2312" w:hAnsi="仿宋_GB2312" w:eastAsia="仿宋_GB2312" w:cs="仿宋_GB2312"/>
          <w:color w:val="000000" w:themeColor="text1"/>
          <w:highlight w:val="none"/>
          <w14:textFill>
            <w14:solidFill>
              <w14:schemeClr w14:val="tx1"/>
            </w14:solidFill>
          </w14:textFill>
        </w:rPr>
        <w:t>；</w:t>
      </w:r>
    </w:p>
    <w:p w14:paraId="2409CAA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7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highlight w:val="none"/>
          <w14:textFill>
            <w14:solidFill>
              <w14:schemeClr w14:val="tx1"/>
            </w14:solidFill>
          </w14:textFill>
        </w:rPr>
        <w:t>；</w:t>
      </w:r>
    </w:p>
    <w:p w14:paraId="37709706">
      <w:pPr>
        <w:pStyle w:val="11"/>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7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；邮箱：</w:t>
      </w:r>
      <w:permStart w:id="7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highlight w:val="none"/>
          <w14:textFill>
            <w14:solidFill>
              <w14:schemeClr w14:val="tx1"/>
            </w14:solidFill>
          </w14:textFill>
        </w:rPr>
        <w:t>；</w:t>
      </w:r>
    </w:p>
    <w:p w14:paraId="4617CB56">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6749209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3991D549">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5" w:name="_Toc7702"/>
      <w:bookmarkStart w:id="36" w:name="_Toc22197"/>
      <w:bookmarkStart w:id="37" w:name="_Toc18597"/>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35"/>
      <w:bookmarkEnd w:id="36"/>
      <w:bookmarkEnd w:id="37"/>
    </w:p>
    <w:p w14:paraId="4DEF138C">
      <w:pPr>
        <w:pStyle w:val="11"/>
        <w:numPr>
          <w:ilvl w:val="0"/>
          <w:numId w:val="7"/>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3EC8C59B">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13DCEA1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74998A12">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严格执行垃圾分类制度，按照水泥制品、金属、木材、化工制品、纸质品、厨余垃圾、其他垃圾等7个大类，并细分13个小类对项目建筑废料及生活垃圾进行分类管理，满足公司及本补充条款内项目具体要求（若有），分类详见下表。若未按此标准执行垃圾分类，甲方由此产生的额外费用，按1.5倍从结算中扣除。</w:t>
      </w:r>
    </w:p>
    <w:tbl>
      <w:tblPr>
        <w:tblStyle w:val="8"/>
        <w:tblpPr w:leftFromText="180" w:rightFromText="180" w:vertAnchor="text" w:horzAnchor="page" w:tblpX="2039" w:tblpY="389"/>
        <w:tblOverlap w:val="never"/>
        <w:tblW w:w="7966" w:type="dxa"/>
        <w:tblInd w:w="0" w:type="dxa"/>
        <w:tblLayout w:type="fixed"/>
        <w:tblCellMar>
          <w:top w:w="0" w:type="dxa"/>
          <w:left w:w="108" w:type="dxa"/>
          <w:bottom w:w="0" w:type="dxa"/>
          <w:right w:w="108" w:type="dxa"/>
        </w:tblCellMar>
      </w:tblPr>
      <w:tblGrid>
        <w:gridCol w:w="475"/>
        <w:gridCol w:w="1306"/>
        <w:gridCol w:w="3414"/>
        <w:gridCol w:w="2771"/>
      </w:tblGrid>
      <w:tr w14:paraId="4D5ED2BA">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E23A2">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序号</w:t>
            </w:r>
          </w:p>
        </w:tc>
        <w:tc>
          <w:tcPr>
            <w:tcW w:w="1306" w:type="dxa"/>
            <w:tcBorders>
              <w:top w:val="single" w:color="auto" w:sz="4" w:space="0"/>
              <w:left w:val="nil"/>
              <w:bottom w:val="single" w:color="auto" w:sz="4" w:space="0"/>
              <w:right w:val="single" w:color="auto" w:sz="4" w:space="0"/>
            </w:tcBorders>
            <w:shd w:val="clear" w:color="auto" w:fill="auto"/>
            <w:noWrap/>
            <w:vAlign w:val="center"/>
          </w:tcPr>
          <w:p w14:paraId="7178BEC0">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分类</w:t>
            </w:r>
          </w:p>
        </w:tc>
        <w:tc>
          <w:tcPr>
            <w:tcW w:w="3414" w:type="dxa"/>
            <w:tcBorders>
              <w:top w:val="single" w:color="auto" w:sz="4" w:space="0"/>
              <w:left w:val="nil"/>
              <w:bottom w:val="single" w:color="auto" w:sz="4" w:space="0"/>
              <w:right w:val="single" w:color="auto" w:sz="4" w:space="0"/>
            </w:tcBorders>
            <w:shd w:val="clear" w:color="auto" w:fill="auto"/>
            <w:vAlign w:val="center"/>
          </w:tcPr>
          <w:p w14:paraId="59BF1C0D">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内容</w:t>
            </w:r>
          </w:p>
        </w:tc>
        <w:tc>
          <w:tcPr>
            <w:tcW w:w="2771" w:type="dxa"/>
            <w:tcBorders>
              <w:top w:val="single" w:color="auto" w:sz="4" w:space="0"/>
              <w:left w:val="nil"/>
              <w:bottom w:val="single" w:color="auto" w:sz="4" w:space="0"/>
              <w:right w:val="single" w:color="auto" w:sz="4" w:space="0"/>
            </w:tcBorders>
            <w:shd w:val="clear" w:color="auto" w:fill="auto"/>
            <w:vAlign w:val="center"/>
          </w:tcPr>
          <w:p w14:paraId="3C12DAE3">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分类标准</w:t>
            </w:r>
          </w:p>
        </w:tc>
      </w:tr>
      <w:tr w14:paraId="782A90E0">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3D17C25B">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1</w:t>
            </w:r>
          </w:p>
        </w:tc>
        <w:tc>
          <w:tcPr>
            <w:tcW w:w="1306" w:type="dxa"/>
            <w:vMerge w:val="restart"/>
            <w:tcBorders>
              <w:top w:val="nil"/>
              <w:left w:val="single" w:color="auto" w:sz="4" w:space="0"/>
              <w:bottom w:val="single" w:color="000000" w:sz="4" w:space="0"/>
              <w:right w:val="single" w:color="auto" w:sz="4" w:space="0"/>
            </w:tcBorders>
            <w:shd w:val="clear" w:color="auto" w:fill="auto"/>
            <w:noWrap/>
            <w:vAlign w:val="center"/>
          </w:tcPr>
          <w:p w14:paraId="3773FB89">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水泥制品类</w:t>
            </w:r>
          </w:p>
        </w:tc>
        <w:tc>
          <w:tcPr>
            <w:tcW w:w="3414" w:type="dxa"/>
            <w:tcBorders>
              <w:top w:val="nil"/>
              <w:left w:val="nil"/>
              <w:bottom w:val="single" w:color="auto" w:sz="4" w:space="0"/>
              <w:right w:val="single" w:color="auto" w:sz="4" w:space="0"/>
            </w:tcBorders>
            <w:shd w:val="clear" w:color="auto" w:fill="auto"/>
            <w:vAlign w:val="center"/>
          </w:tcPr>
          <w:p w14:paraId="0A100EB3">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混凝土碎料</w:t>
            </w:r>
            <w:r>
              <w:rPr>
                <w:rFonts w:hint="eastAsia" w:ascii="仿宋_GB2312" w:hAnsi="微软雅黑" w:eastAsia="仿宋_GB2312" w:cs="宋体"/>
                <w:color w:val="000000" w:themeColor="text1"/>
                <w:kern w:val="0"/>
                <w:sz w:val="18"/>
                <w:szCs w:val="18"/>
                <w:highlight w:val="none"/>
                <w14:textFill>
                  <w14:solidFill>
                    <w14:schemeClr w14:val="tx1"/>
                  </w14:solidFill>
                </w14:textFill>
              </w:rPr>
              <w:t>：混凝土块、碎渣等</w:t>
            </w:r>
          </w:p>
        </w:tc>
        <w:tc>
          <w:tcPr>
            <w:tcW w:w="2771" w:type="dxa"/>
            <w:tcBorders>
              <w:top w:val="nil"/>
              <w:left w:val="nil"/>
              <w:bottom w:val="nil"/>
              <w:right w:val="single" w:color="auto" w:sz="4" w:space="0"/>
            </w:tcBorders>
            <w:shd w:val="clear" w:color="auto" w:fill="auto"/>
            <w:vAlign w:val="center"/>
          </w:tcPr>
          <w:p w14:paraId="739DC480">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现场固定垃圾池，与其他垃圾分开堆放</w:t>
            </w:r>
          </w:p>
        </w:tc>
      </w:tr>
      <w:tr w14:paraId="2B4EA42D">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4B29337C">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2</w:t>
            </w:r>
          </w:p>
        </w:tc>
        <w:tc>
          <w:tcPr>
            <w:tcW w:w="1306" w:type="dxa"/>
            <w:vMerge w:val="continue"/>
            <w:tcBorders>
              <w:top w:val="nil"/>
              <w:left w:val="single" w:color="auto" w:sz="4" w:space="0"/>
              <w:bottom w:val="single" w:color="000000" w:sz="4" w:space="0"/>
              <w:right w:val="single" w:color="auto" w:sz="4" w:space="0"/>
            </w:tcBorders>
            <w:vAlign w:val="center"/>
          </w:tcPr>
          <w:p w14:paraId="5C7D43AF">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nil"/>
              <w:left w:val="nil"/>
              <w:bottom w:val="single" w:color="auto" w:sz="4" w:space="0"/>
              <w:right w:val="single" w:color="auto" w:sz="4" w:space="0"/>
            </w:tcBorders>
            <w:shd w:val="clear" w:color="auto" w:fill="auto"/>
            <w:vAlign w:val="center"/>
          </w:tcPr>
          <w:p w14:paraId="55246F47">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水泥制品碎料：</w:t>
            </w:r>
            <w:r>
              <w:rPr>
                <w:rFonts w:hint="eastAsia" w:ascii="仿宋_GB2312" w:hAnsi="微软雅黑" w:eastAsia="仿宋_GB2312" w:cs="宋体"/>
                <w:color w:val="000000" w:themeColor="text1"/>
                <w:kern w:val="0"/>
                <w:sz w:val="18"/>
                <w:szCs w:val="18"/>
                <w:highlight w:val="none"/>
                <w14:textFill>
                  <w14:solidFill>
                    <w14:schemeClr w14:val="tx1"/>
                  </w14:solidFill>
                </w14:textFill>
              </w:rPr>
              <w:t>砌块碎料、砂浆碎块，风道、条板碎料等</w:t>
            </w:r>
          </w:p>
        </w:tc>
        <w:tc>
          <w:tcPr>
            <w:tcW w:w="2771" w:type="dxa"/>
            <w:tcBorders>
              <w:top w:val="single" w:color="auto" w:sz="4" w:space="0"/>
              <w:left w:val="nil"/>
              <w:bottom w:val="nil"/>
              <w:right w:val="single" w:color="auto" w:sz="4" w:space="0"/>
            </w:tcBorders>
            <w:shd w:val="clear" w:color="auto" w:fill="auto"/>
            <w:vAlign w:val="center"/>
          </w:tcPr>
          <w:p w14:paraId="703F5709">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现场固定垃圾池，与其他垃圾分开堆放</w:t>
            </w:r>
          </w:p>
        </w:tc>
      </w:tr>
      <w:tr w14:paraId="0DBAA23D">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5940870D">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3</w:t>
            </w:r>
          </w:p>
        </w:tc>
        <w:tc>
          <w:tcPr>
            <w:tcW w:w="1306" w:type="dxa"/>
            <w:tcBorders>
              <w:top w:val="nil"/>
              <w:left w:val="nil"/>
              <w:bottom w:val="single" w:color="auto" w:sz="4" w:space="0"/>
              <w:right w:val="single" w:color="auto" w:sz="4" w:space="0"/>
            </w:tcBorders>
            <w:shd w:val="clear" w:color="auto" w:fill="auto"/>
            <w:noWrap/>
            <w:vAlign w:val="center"/>
          </w:tcPr>
          <w:p w14:paraId="223BF4F4">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木材</w:t>
            </w:r>
          </w:p>
        </w:tc>
        <w:tc>
          <w:tcPr>
            <w:tcW w:w="3414" w:type="dxa"/>
            <w:tcBorders>
              <w:top w:val="nil"/>
              <w:left w:val="nil"/>
              <w:bottom w:val="single" w:color="auto" w:sz="4" w:space="0"/>
              <w:right w:val="single" w:color="auto" w:sz="4" w:space="0"/>
            </w:tcBorders>
            <w:shd w:val="clear" w:color="auto" w:fill="auto"/>
            <w:vAlign w:val="center"/>
          </w:tcPr>
          <w:p w14:paraId="5FC11F11">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废木材：</w:t>
            </w:r>
            <w:r>
              <w:rPr>
                <w:rFonts w:hint="eastAsia" w:ascii="仿宋_GB2312" w:hAnsi="微软雅黑" w:eastAsia="仿宋_GB2312" w:cs="宋体"/>
                <w:color w:val="000000" w:themeColor="text1"/>
                <w:kern w:val="0"/>
                <w:sz w:val="18"/>
                <w:szCs w:val="18"/>
                <w:highlight w:val="none"/>
                <w14:textFill>
                  <w14:solidFill>
                    <w14:schemeClr w14:val="tx1"/>
                  </w14:solidFill>
                </w14:textFill>
              </w:rPr>
              <w:t>短旧木枋、模板，废木渣，锯末等</w:t>
            </w:r>
          </w:p>
        </w:tc>
        <w:tc>
          <w:tcPr>
            <w:tcW w:w="2771" w:type="dxa"/>
            <w:tcBorders>
              <w:top w:val="single" w:color="auto" w:sz="4" w:space="0"/>
              <w:left w:val="nil"/>
              <w:bottom w:val="single" w:color="auto" w:sz="4" w:space="0"/>
              <w:right w:val="single" w:color="auto" w:sz="4" w:space="0"/>
            </w:tcBorders>
            <w:shd w:val="clear" w:color="auto" w:fill="auto"/>
            <w:vAlign w:val="center"/>
          </w:tcPr>
          <w:p w14:paraId="7A703EF9">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木枋、模板分类堆码，满足防火要求；碎料及锯末采用装袋回收</w:t>
            </w:r>
          </w:p>
        </w:tc>
      </w:tr>
      <w:tr w14:paraId="7172CF1C">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21ADD">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4</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FF3CBF">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化工制品类</w:t>
            </w:r>
          </w:p>
        </w:tc>
        <w:tc>
          <w:tcPr>
            <w:tcW w:w="3414" w:type="dxa"/>
            <w:tcBorders>
              <w:top w:val="single" w:color="auto" w:sz="4" w:space="0"/>
              <w:left w:val="single" w:color="auto" w:sz="4" w:space="0"/>
              <w:bottom w:val="single" w:color="auto" w:sz="4" w:space="0"/>
              <w:right w:val="single" w:color="auto" w:sz="4" w:space="0"/>
            </w:tcBorders>
            <w:shd w:val="clear" w:color="auto" w:fill="auto"/>
            <w:vAlign w:val="center"/>
          </w:tcPr>
          <w:p w14:paraId="14F8D34B">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保温碎料：</w:t>
            </w:r>
            <w:r>
              <w:rPr>
                <w:rFonts w:hint="eastAsia" w:ascii="仿宋_GB2312" w:hAnsi="微软雅黑" w:eastAsia="仿宋_GB2312" w:cs="宋体"/>
                <w:color w:val="000000" w:themeColor="text1"/>
                <w:kern w:val="0"/>
                <w:sz w:val="18"/>
                <w:szCs w:val="18"/>
                <w:highlight w:val="none"/>
                <w14:textFill>
                  <w14:solidFill>
                    <w14:schemeClr w14:val="tx1"/>
                  </w14:solidFill>
                </w14:textFill>
              </w:rPr>
              <w:t>保温施工碎料，如挤塑板、聚苯板等碎料</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14:paraId="249A2970">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分拣打包或装袋</w:t>
            </w:r>
          </w:p>
        </w:tc>
      </w:tr>
      <w:tr w14:paraId="0D47EE06">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CDAE6">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5</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61E17E1F">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single" w:color="auto" w:sz="4" w:space="0"/>
              <w:left w:val="single" w:color="auto" w:sz="4" w:space="0"/>
              <w:bottom w:val="single" w:color="auto" w:sz="4" w:space="0"/>
              <w:right w:val="single" w:color="auto" w:sz="4" w:space="0"/>
            </w:tcBorders>
            <w:shd w:val="clear" w:color="auto" w:fill="auto"/>
            <w:vAlign w:val="center"/>
          </w:tcPr>
          <w:p w14:paraId="1417C669">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化纤网：</w:t>
            </w:r>
            <w:r>
              <w:rPr>
                <w:rFonts w:hint="eastAsia" w:ascii="仿宋_GB2312" w:hAnsi="微软雅黑" w:eastAsia="仿宋_GB2312" w:cs="宋体"/>
                <w:color w:val="000000" w:themeColor="text1"/>
                <w:kern w:val="0"/>
                <w:sz w:val="18"/>
                <w:szCs w:val="18"/>
                <w:highlight w:val="none"/>
                <w14:textFill>
                  <w14:solidFill>
                    <w14:schemeClr w14:val="tx1"/>
                  </w14:solidFill>
                </w14:textFill>
              </w:rPr>
              <w:t>废旧密目网、大眼网、防尘网、遮阳网等</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14:paraId="17DC8424">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整理打包，单独堆码</w:t>
            </w:r>
          </w:p>
        </w:tc>
      </w:tr>
      <w:tr w14:paraId="3DE3246D">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4A316">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6</w:t>
            </w:r>
          </w:p>
        </w:tc>
        <w:tc>
          <w:tcPr>
            <w:tcW w:w="1306" w:type="dxa"/>
            <w:vMerge w:val="continue"/>
            <w:tcBorders>
              <w:top w:val="single" w:color="auto" w:sz="4" w:space="0"/>
              <w:left w:val="single" w:color="auto" w:sz="4" w:space="0"/>
              <w:bottom w:val="single" w:color="auto" w:sz="4" w:space="0"/>
              <w:right w:val="single" w:color="auto" w:sz="4" w:space="0"/>
            </w:tcBorders>
            <w:vAlign w:val="center"/>
          </w:tcPr>
          <w:p w14:paraId="3A1B7632">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single" w:color="auto" w:sz="4" w:space="0"/>
              <w:left w:val="single" w:color="auto" w:sz="4" w:space="0"/>
              <w:bottom w:val="single" w:color="auto" w:sz="4" w:space="0"/>
              <w:right w:val="single" w:color="auto" w:sz="4" w:space="0"/>
            </w:tcBorders>
            <w:shd w:val="clear" w:color="auto" w:fill="auto"/>
            <w:vAlign w:val="center"/>
          </w:tcPr>
          <w:p w14:paraId="34EB6239">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橡塑制品：</w:t>
            </w:r>
            <w:r>
              <w:rPr>
                <w:rFonts w:hint="eastAsia" w:ascii="仿宋_GB2312" w:hAnsi="微软雅黑" w:eastAsia="仿宋_GB2312" w:cs="宋体"/>
                <w:color w:val="000000" w:themeColor="text1"/>
                <w:kern w:val="0"/>
                <w:sz w:val="18"/>
                <w:szCs w:val="18"/>
                <w:highlight w:val="none"/>
                <w14:textFill>
                  <w14:solidFill>
                    <w14:schemeClr w14:val="tx1"/>
                  </w14:solidFill>
                </w14:textFill>
              </w:rPr>
              <w:t>塑料瓶、包装膜、橡塑管材、防水卷材等（含食品、商品包装）</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14:paraId="4DB19E64">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打包、装袋回收</w:t>
            </w:r>
          </w:p>
        </w:tc>
      </w:tr>
      <w:tr w14:paraId="79EF48CB">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3E0C6">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7</w:t>
            </w:r>
          </w:p>
        </w:tc>
        <w:tc>
          <w:tcPr>
            <w:tcW w:w="13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82F4E1">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金属类</w:t>
            </w:r>
          </w:p>
        </w:tc>
        <w:tc>
          <w:tcPr>
            <w:tcW w:w="3414" w:type="dxa"/>
            <w:tcBorders>
              <w:top w:val="single" w:color="auto" w:sz="4" w:space="0"/>
              <w:left w:val="single" w:color="auto" w:sz="4" w:space="0"/>
              <w:bottom w:val="single" w:color="auto" w:sz="4" w:space="0"/>
              <w:right w:val="single" w:color="auto" w:sz="4" w:space="0"/>
            </w:tcBorders>
            <w:shd w:val="clear" w:color="auto" w:fill="auto"/>
            <w:vAlign w:val="center"/>
          </w:tcPr>
          <w:p w14:paraId="2D056261">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报废型材制品</w:t>
            </w:r>
            <w:r>
              <w:rPr>
                <w:rFonts w:hint="eastAsia" w:ascii="仿宋_GB2312" w:hAnsi="微软雅黑" w:eastAsia="仿宋_GB2312" w:cs="宋体"/>
                <w:color w:val="000000" w:themeColor="text1"/>
                <w:kern w:val="0"/>
                <w:sz w:val="18"/>
                <w:szCs w:val="18"/>
                <w:highlight w:val="none"/>
                <w14:textFill>
                  <w14:solidFill>
                    <w14:schemeClr w14:val="tx1"/>
                  </w14:solidFill>
                </w14:textFill>
              </w:rPr>
              <w:t>：型材加工无法回收的短料或报废型材制品</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14:paraId="0B1D2BB5">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集中堆放，监控覆盖</w:t>
            </w:r>
          </w:p>
        </w:tc>
      </w:tr>
      <w:tr w14:paraId="3E4E0DE9">
        <w:tblPrEx>
          <w:tblCellMar>
            <w:top w:w="0" w:type="dxa"/>
            <w:left w:w="108" w:type="dxa"/>
            <w:bottom w:w="0" w:type="dxa"/>
            <w:right w:w="108" w:type="dxa"/>
          </w:tblCellMar>
        </w:tblPrEx>
        <w:trPr>
          <w:trHeight w:val="20" w:hRule="atLeast"/>
        </w:trPr>
        <w:tc>
          <w:tcPr>
            <w:tcW w:w="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D3CE2">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8</w:t>
            </w:r>
          </w:p>
        </w:tc>
        <w:tc>
          <w:tcPr>
            <w:tcW w:w="1306" w:type="dxa"/>
            <w:vMerge w:val="continue"/>
            <w:tcBorders>
              <w:top w:val="single" w:color="auto" w:sz="4" w:space="0"/>
              <w:left w:val="single" w:color="auto" w:sz="4" w:space="0"/>
              <w:bottom w:val="single" w:color="000000" w:sz="4" w:space="0"/>
              <w:right w:val="single" w:color="auto" w:sz="4" w:space="0"/>
            </w:tcBorders>
            <w:vAlign w:val="center"/>
          </w:tcPr>
          <w:p w14:paraId="64E7D160">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single" w:color="auto" w:sz="4" w:space="0"/>
              <w:left w:val="nil"/>
              <w:bottom w:val="single" w:color="auto" w:sz="4" w:space="0"/>
              <w:right w:val="single" w:color="auto" w:sz="4" w:space="0"/>
            </w:tcBorders>
            <w:shd w:val="clear" w:color="auto" w:fill="auto"/>
            <w:vAlign w:val="center"/>
          </w:tcPr>
          <w:p w14:paraId="613FFD48">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废钢筋：</w:t>
            </w:r>
            <w:r>
              <w:rPr>
                <w:rFonts w:hint="eastAsia" w:ascii="仿宋_GB2312" w:hAnsi="微软雅黑" w:eastAsia="仿宋_GB2312" w:cs="宋体"/>
                <w:color w:val="000000" w:themeColor="text1"/>
                <w:kern w:val="0"/>
                <w:sz w:val="18"/>
                <w:szCs w:val="18"/>
                <w:highlight w:val="none"/>
                <w14:textFill>
                  <w14:solidFill>
                    <w14:schemeClr w14:val="tx1"/>
                  </w14:solidFill>
                </w14:textFill>
              </w:rPr>
              <w:t>无法再利用的钢筋短料</w:t>
            </w:r>
          </w:p>
        </w:tc>
        <w:tc>
          <w:tcPr>
            <w:tcW w:w="2771" w:type="dxa"/>
            <w:tcBorders>
              <w:top w:val="single" w:color="auto" w:sz="4" w:space="0"/>
              <w:left w:val="nil"/>
              <w:bottom w:val="single" w:color="auto" w:sz="4" w:space="0"/>
              <w:right w:val="single" w:color="auto" w:sz="4" w:space="0"/>
            </w:tcBorders>
            <w:shd w:val="clear" w:color="auto" w:fill="auto"/>
            <w:vAlign w:val="center"/>
          </w:tcPr>
          <w:p w14:paraId="5E4A3177">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加工区固定废料池内，监控覆盖</w:t>
            </w:r>
          </w:p>
        </w:tc>
      </w:tr>
      <w:tr w14:paraId="0BD4763C">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75F170FA">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9</w:t>
            </w:r>
          </w:p>
        </w:tc>
        <w:tc>
          <w:tcPr>
            <w:tcW w:w="1306" w:type="dxa"/>
            <w:vMerge w:val="continue"/>
            <w:tcBorders>
              <w:top w:val="nil"/>
              <w:left w:val="single" w:color="auto" w:sz="4" w:space="0"/>
              <w:bottom w:val="single" w:color="000000" w:sz="4" w:space="0"/>
              <w:right w:val="single" w:color="auto" w:sz="4" w:space="0"/>
            </w:tcBorders>
            <w:vAlign w:val="center"/>
          </w:tcPr>
          <w:p w14:paraId="15DB3010">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nil"/>
              <w:left w:val="nil"/>
              <w:bottom w:val="single" w:color="auto" w:sz="4" w:space="0"/>
              <w:right w:val="single" w:color="auto" w:sz="4" w:space="0"/>
            </w:tcBorders>
            <w:shd w:val="clear" w:color="auto" w:fill="auto"/>
            <w:vAlign w:val="center"/>
          </w:tcPr>
          <w:p w14:paraId="5C4C2823">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铁末:</w:t>
            </w:r>
            <w:r>
              <w:rPr>
                <w:rFonts w:hint="eastAsia" w:ascii="仿宋_GB2312" w:hAnsi="微软雅黑" w:eastAsia="仿宋_GB2312" w:cs="宋体"/>
                <w:color w:val="000000" w:themeColor="text1"/>
                <w:kern w:val="0"/>
                <w:sz w:val="18"/>
                <w:szCs w:val="18"/>
                <w:highlight w:val="none"/>
                <w14:textFill>
                  <w14:solidFill>
                    <w14:schemeClr w14:val="tx1"/>
                  </w14:solidFill>
                </w14:textFill>
              </w:rPr>
              <w:t>如钢筋调直产生的粉末</w:t>
            </w:r>
          </w:p>
        </w:tc>
        <w:tc>
          <w:tcPr>
            <w:tcW w:w="2771" w:type="dxa"/>
            <w:tcBorders>
              <w:top w:val="nil"/>
              <w:left w:val="nil"/>
              <w:bottom w:val="single" w:color="auto" w:sz="4" w:space="0"/>
              <w:right w:val="single" w:color="auto" w:sz="4" w:space="0"/>
            </w:tcBorders>
            <w:shd w:val="clear" w:color="auto" w:fill="auto"/>
            <w:vAlign w:val="center"/>
          </w:tcPr>
          <w:p w14:paraId="7E46B6CE">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装袋回收集中堆放于加工区，监控覆盖</w:t>
            </w:r>
          </w:p>
        </w:tc>
      </w:tr>
      <w:tr w14:paraId="302DA9B7">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3811DE13">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10</w:t>
            </w:r>
          </w:p>
        </w:tc>
        <w:tc>
          <w:tcPr>
            <w:tcW w:w="1306" w:type="dxa"/>
            <w:vMerge w:val="continue"/>
            <w:tcBorders>
              <w:top w:val="nil"/>
              <w:left w:val="single" w:color="auto" w:sz="4" w:space="0"/>
              <w:bottom w:val="single" w:color="000000" w:sz="4" w:space="0"/>
              <w:right w:val="single" w:color="auto" w:sz="4" w:space="0"/>
            </w:tcBorders>
            <w:vAlign w:val="center"/>
          </w:tcPr>
          <w:p w14:paraId="4F387312">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p>
        </w:tc>
        <w:tc>
          <w:tcPr>
            <w:tcW w:w="3414" w:type="dxa"/>
            <w:tcBorders>
              <w:top w:val="nil"/>
              <w:left w:val="nil"/>
              <w:bottom w:val="single" w:color="auto" w:sz="4" w:space="0"/>
              <w:right w:val="single" w:color="auto" w:sz="4" w:space="0"/>
            </w:tcBorders>
            <w:shd w:val="clear" w:color="auto" w:fill="auto"/>
            <w:vAlign w:val="center"/>
          </w:tcPr>
          <w:p w14:paraId="1481B313">
            <w:pPr>
              <w:widowControl/>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铁皮类化工容器:</w:t>
            </w:r>
            <w:r>
              <w:rPr>
                <w:rFonts w:hint="eastAsia" w:ascii="仿宋_GB2312" w:hAnsi="微软雅黑" w:eastAsia="仿宋_GB2312" w:cs="宋体"/>
                <w:color w:val="000000" w:themeColor="text1"/>
                <w:kern w:val="0"/>
                <w:sz w:val="18"/>
                <w:szCs w:val="18"/>
                <w:highlight w:val="none"/>
                <w14:textFill>
                  <w14:solidFill>
                    <w14:schemeClr w14:val="tx1"/>
                  </w14:solidFill>
                </w14:textFill>
              </w:rPr>
              <w:t>油漆桶、涂料桶等</w:t>
            </w:r>
          </w:p>
        </w:tc>
        <w:tc>
          <w:tcPr>
            <w:tcW w:w="2771" w:type="dxa"/>
            <w:tcBorders>
              <w:top w:val="nil"/>
              <w:left w:val="nil"/>
              <w:bottom w:val="single" w:color="auto" w:sz="4" w:space="0"/>
              <w:right w:val="single" w:color="auto" w:sz="4" w:space="0"/>
            </w:tcBorders>
            <w:shd w:val="clear" w:color="auto" w:fill="auto"/>
            <w:vAlign w:val="center"/>
          </w:tcPr>
          <w:p w14:paraId="5E23E45F">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危险品库房临时存放，满足防火要求</w:t>
            </w:r>
          </w:p>
        </w:tc>
      </w:tr>
      <w:tr w14:paraId="57D5FBAD">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5CD732B1">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11</w:t>
            </w:r>
          </w:p>
        </w:tc>
        <w:tc>
          <w:tcPr>
            <w:tcW w:w="1306" w:type="dxa"/>
            <w:tcBorders>
              <w:top w:val="nil"/>
              <w:left w:val="nil"/>
              <w:bottom w:val="single" w:color="auto" w:sz="4" w:space="0"/>
              <w:right w:val="single" w:color="auto" w:sz="4" w:space="0"/>
            </w:tcBorders>
            <w:shd w:val="clear" w:color="auto" w:fill="auto"/>
            <w:noWrap/>
            <w:vAlign w:val="center"/>
          </w:tcPr>
          <w:p w14:paraId="35371B6D">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纸制品</w:t>
            </w:r>
          </w:p>
        </w:tc>
        <w:tc>
          <w:tcPr>
            <w:tcW w:w="3414" w:type="dxa"/>
            <w:tcBorders>
              <w:top w:val="nil"/>
              <w:left w:val="nil"/>
              <w:bottom w:val="single" w:color="auto" w:sz="4" w:space="0"/>
              <w:right w:val="single" w:color="auto" w:sz="4" w:space="0"/>
            </w:tcBorders>
            <w:shd w:val="clear" w:color="auto" w:fill="auto"/>
            <w:vAlign w:val="center"/>
          </w:tcPr>
          <w:p w14:paraId="608813D1">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纸制品：</w:t>
            </w:r>
            <w:r>
              <w:rPr>
                <w:rFonts w:hint="eastAsia" w:ascii="仿宋_GB2312" w:hAnsi="微软雅黑" w:eastAsia="仿宋_GB2312" w:cs="宋体"/>
                <w:color w:val="000000" w:themeColor="text1"/>
                <w:kern w:val="0"/>
                <w:sz w:val="18"/>
                <w:szCs w:val="18"/>
                <w:highlight w:val="none"/>
                <w14:textFill>
                  <w14:solidFill>
                    <w14:schemeClr w14:val="tx1"/>
                  </w14:solidFill>
                </w14:textFill>
              </w:rPr>
              <w:t>纸箱、纸盒、办公用纸等（含食品、商品包装）</w:t>
            </w:r>
          </w:p>
        </w:tc>
        <w:tc>
          <w:tcPr>
            <w:tcW w:w="2771" w:type="dxa"/>
            <w:tcBorders>
              <w:top w:val="nil"/>
              <w:left w:val="nil"/>
              <w:bottom w:val="single" w:color="auto" w:sz="4" w:space="0"/>
              <w:right w:val="single" w:color="auto" w:sz="4" w:space="0"/>
            </w:tcBorders>
            <w:shd w:val="clear" w:color="auto" w:fill="auto"/>
            <w:vAlign w:val="center"/>
          </w:tcPr>
          <w:p w14:paraId="7BD95C93">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打包（捆）回收</w:t>
            </w:r>
          </w:p>
        </w:tc>
      </w:tr>
      <w:tr w14:paraId="64CEE17C">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18F9F8D5">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12</w:t>
            </w:r>
          </w:p>
        </w:tc>
        <w:tc>
          <w:tcPr>
            <w:tcW w:w="1306" w:type="dxa"/>
            <w:tcBorders>
              <w:top w:val="nil"/>
              <w:left w:val="nil"/>
              <w:bottom w:val="single" w:color="auto" w:sz="4" w:space="0"/>
              <w:right w:val="single" w:color="auto" w:sz="4" w:space="0"/>
            </w:tcBorders>
            <w:shd w:val="clear" w:color="auto" w:fill="auto"/>
            <w:noWrap/>
            <w:vAlign w:val="center"/>
          </w:tcPr>
          <w:p w14:paraId="5A713B18">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厨余垃圾</w:t>
            </w:r>
          </w:p>
        </w:tc>
        <w:tc>
          <w:tcPr>
            <w:tcW w:w="3414" w:type="dxa"/>
            <w:tcBorders>
              <w:top w:val="nil"/>
              <w:left w:val="nil"/>
              <w:bottom w:val="single" w:color="auto" w:sz="4" w:space="0"/>
              <w:right w:val="single" w:color="auto" w:sz="4" w:space="0"/>
            </w:tcBorders>
            <w:shd w:val="clear" w:color="auto" w:fill="auto"/>
            <w:vAlign w:val="center"/>
          </w:tcPr>
          <w:p w14:paraId="41F050EC">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厨余垃圾：</w:t>
            </w:r>
            <w:r>
              <w:rPr>
                <w:rFonts w:hint="eastAsia" w:ascii="仿宋_GB2312" w:hAnsi="微软雅黑" w:eastAsia="仿宋_GB2312" w:cs="宋体"/>
                <w:color w:val="000000" w:themeColor="text1"/>
                <w:kern w:val="0"/>
                <w:sz w:val="18"/>
                <w:szCs w:val="18"/>
                <w:highlight w:val="none"/>
                <w14:textFill>
                  <w14:solidFill>
                    <w14:schemeClr w14:val="tx1"/>
                  </w14:solidFill>
                </w14:textFill>
              </w:rPr>
              <w:t>员工食堂与工人食堂日常剩余食物垃圾</w:t>
            </w:r>
          </w:p>
        </w:tc>
        <w:tc>
          <w:tcPr>
            <w:tcW w:w="2771" w:type="dxa"/>
            <w:tcBorders>
              <w:top w:val="nil"/>
              <w:left w:val="nil"/>
              <w:bottom w:val="single" w:color="auto" w:sz="4" w:space="0"/>
              <w:right w:val="single" w:color="auto" w:sz="4" w:space="0"/>
            </w:tcBorders>
            <w:shd w:val="clear" w:color="auto" w:fill="auto"/>
            <w:vAlign w:val="center"/>
          </w:tcPr>
          <w:p w14:paraId="42AF21AA">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桶装、密闭运输</w:t>
            </w:r>
          </w:p>
        </w:tc>
      </w:tr>
      <w:tr w14:paraId="09B01CC1">
        <w:tblPrEx>
          <w:tblCellMar>
            <w:top w:w="0" w:type="dxa"/>
            <w:left w:w="108" w:type="dxa"/>
            <w:bottom w:w="0" w:type="dxa"/>
            <w:right w:w="108" w:type="dxa"/>
          </w:tblCellMar>
        </w:tblPrEx>
        <w:trPr>
          <w:trHeight w:val="20" w:hRule="atLeast"/>
        </w:trPr>
        <w:tc>
          <w:tcPr>
            <w:tcW w:w="475" w:type="dxa"/>
            <w:tcBorders>
              <w:top w:val="nil"/>
              <w:left w:val="single" w:color="auto" w:sz="4" w:space="0"/>
              <w:bottom w:val="single" w:color="auto" w:sz="4" w:space="0"/>
              <w:right w:val="single" w:color="auto" w:sz="4" w:space="0"/>
            </w:tcBorders>
            <w:shd w:val="clear" w:color="auto" w:fill="auto"/>
            <w:noWrap/>
            <w:vAlign w:val="center"/>
          </w:tcPr>
          <w:p w14:paraId="40D95B2E">
            <w:pPr>
              <w:widowControl/>
              <w:jc w:val="center"/>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13</w:t>
            </w:r>
          </w:p>
        </w:tc>
        <w:tc>
          <w:tcPr>
            <w:tcW w:w="1306" w:type="dxa"/>
            <w:tcBorders>
              <w:top w:val="nil"/>
              <w:left w:val="nil"/>
              <w:bottom w:val="single" w:color="auto" w:sz="4" w:space="0"/>
              <w:right w:val="single" w:color="auto" w:sz="4" w:space="0"/>
            </w:tcBorders>
            <w:shd w:val="clear" w:color="auto" w:fill="auto"/>
            <w:noWrap/>
            <w:vAlign w:val="center"/>
          </w:tcPr>
          <w:p w14:paraId="4C05D17E">
            <w:pPr>
              <w:widowControl/>
              <w:jc w:val="center"/>
              <w:rPr>
                <w:rFonts w:ascii="仿宋_GB2312" w:hAnsi="微软雅黑" w:eastAsia="仿宋_GB2312" w:cs="宋体"/>
                <w:b/>
                <w:bCs/>
                <w:color w:val="000000" w:themeColor="text1"/>
                <w:kern w:val="0"/>
                <w:sz w:val="18"/>
                <w:szCs w:val="18"/>
                <w:highlight w:val="none"/>
                <w14:textFill>
                  <w14:solidFill>
                    <w14:schemeClr w14:val="tx1"/>
                  </w14:solidFill>
                </w14:textFill>
              </w:rPr>
            </w:pPr>
            <w:r>
              <w:rPr>
                <w:rFonts w:hint="eastAsia" w:ascii="仿宋_GB2312" w:hAnsi="微软雅黑" w:eastAsia="仿宋_GB2312" w:cs="宋体"/>
                <w:b/>
                <w:bCs/>
                <w:color w:val="000000" w:themeColor="text1"/>
                <w:kern w:val="0"/>
                <w:sz w:val="18"/>
                <w:szCs w:val="18"/>
                <w:highlight w:val="none"/>
                <w14:textFill>
                  <w14:solidFill>
                    <w14:schemeClr w14:val="tx1"/>
                  </w14:solidFill>
                </w14:textFill>
              </w:rPr>
              <w:t>其他垃圾</w:t>
            </w:r>
          </w:p>
        </w:tc>
        <w:tc>
          <w:tcPr>
            <w:tcW w:w="3414" w:type="dxa"/>
            <w:tcBorders>
              <w:top w:val="nil"/>
              <w:left w:val="nil"/>
              <w:bottom w:val="single" w:color="auto" w:sz="4" w:space="0"/>
              <w:right w:val="single" w:color="auto" w:sz="4" w:space="0"/>
            </w:tcBorders>
            <w:shd w:val="clear" w:color="auto" w:fill="auto"/>
            <w:vAlign w:val="center"/>
          </w:tcPr>
          <w:p w14:paraId="0725F066">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石材、瓷砖碎料、复合板类碎料等</w:t>
            </w:r>
          </w:p>
        </w:tc>
        <w:tc>
          <w:tcPr>
            <w:tcW w:w="2771" w:type="dxa"/>
            <w:tcBorders>
              <w:top w:val="nil"/>
              <w:left w:val="nil"/>
              <w:bottom w:val="single" w:color="auto" w:sz="4" w:space="0"/>
              <w:right w:val="single" w:color="auto" w:sz="4" w:space="0"/>
            </w:tcBorders>
            <w:shd w:val="clear" w:color="auto" w:fill="auto"/>
            <w:vAlign w:val="center"/>
          </w:tcPr>
          <w:p w14:paraId="78AAD1CB">
            <w:pPr>
              <w:widowControl/>
              <w:rPr>
                <w:rFonts w:ascii="仿宋_GB2312" w:hAnsi="微软雅黑" w:eastAsia="仿宋_GB2312" w:cs="宋体"/>
                <w:color w:val="000000" w:themeColor="text1"/>
                <w:kern w:val="0"/>
                <w:sz w:val="18"/>
                <w:szCs w:val="18"/>
                <w:highlight w:val="none"/>
                <w14:textFill>
                  <w14:solidFill>
                    <w14:schemeClr w14:val="tx1"/>
                  </w14:solidFill>
                </w14:textFill>
              </w:rPr>
            </w:pPr>
            <w:r>
              <w:rPr>
                <w:rFonts w:hint="eastAsia" w:ascii="仿宋_GB2312" w:hAnsi="微软雅黑" w:eastAsia="仿宋_GB2312" w:cs="宋体"/>
                <w:color w:val="000000" w:themeColor="text1"/>
                <w:kern w:val="0"/>
                <w:sz w:val="18"/>
                <w:szCs w:val="18"/>
                <w:highlight w:val="none"/>
                <w14:textFill>
                  <w14:solidFill>
                    <w14:schemeClr w14:val="tx1"/>
                  </w14:solidFill>
                </w14:textFill>
              </w:rPr>
              <w:t>单独存放</w:t>
            </w:r>
          </w:p>
        </w:tc>
      </w:tr>
    </w:tbl>
    <w:p w14:paraId="13D721F3">
      <w:pPr>
        <w:pStyle w:val="11"/>
        <w:numPr>
          <w:ilvl w:val="0"/>
          <w:numId w:val="4"/>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其他约定</w:t>
      </w:r>
      <w:permStart w:id="77"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7"/>
      <w:r>
        <w:rPr>
          <w:rFonts w:hint="eastAsia" w:ascii="仿宋_GB2312" w:hAnsi="仿宋_GB2312" w:eastAsia="仿宋_GB2312" w:cs="仿宋_GB2312"/>
          <w:color w:val="000000" w:themeColor="text1"/>
          <w:highlight w:val="none"/>
          <w14:textFill>
            <w14:solidFill>
              <w14:schemeClr w14:val="tx1"/>
            </w14:solidFill>
          </w14:textFill>
        </w:rPr>
        <w:t>。</w:t>
      </w:r>
    </w:p>
    <w:p w14:paraId="592732FB">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8" w:name="_Toc32355"/>
      <w:r>
        <w:rPr>
          <w:rFonts w:hint="eastAsia" w:ascii="仿宋_GB2312" w:hAnsi="仿宋_GB2312" w:eastAsia="仿宋_GB2312" w:cs="仿宋_GB2312"/>
          <w:b/>
          <w:bCs/>
          <w:color w:val="000000" w:themeColor="text1"/>
          <w:highlight w:val="none"/>
          <w14:textFill>
            <w14:solidFill>
              <w14:schemeClr w14:val="tx1"/>
            </w14:solidFill>
          </w14:textFill>
        </w:rPr>
        <w:t>工期和进度</w:t>
      </w:r>
      <w:bookmarkEnd w:id="38"/>
    </w:p>
    <w:p w14:paraId="60C62EAC">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39" w:name="_Toc9765"/>
      <w:bookmarkStart w:id="40" w:name="_Toc26583"/>
      <w:r>
        <w:rPr>
          <w:rFonts w:hint="eastAsia" w:ascii="仿宋_GB2312" w:hAnsi="仿宋_GB2312" w:eastAsia="仿宋_GB2312" w:cs="仿宋_GB2312"/>
          <w:color w:val="000000" w:themeColor="text1"/>
          <w:highlight w:val="none"/>
          <w14:textFill>
            <w14:solidFill>
              <w14:schemeClr w14:val="tx1"/>
            </w14:solidFill>
          </w14:textFill>
        </w:rPr>
        <w:t>1. 工期和进度</w:t>
      </w:r>
      <w:bookmarkEnd w:id="39"/>
      <w:bookmarkEnd w:id="40"/>
    </w:p>
    <w:p w14:paraId="52ACE65D">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1" w:name="_Toc17489"/>
      <w:bookmarkStart w:id="42" w:name="_Toc4353"/>
      <w:r>
        <w:rPr>
          <w:rFonts w:hint="eastAsia" w:ascii="仿宋_GB2312" w:hAnsi="仿宋_GB2312" w:eastAsia="仿宋_GB2312" w:cs="仿宋_GB2312"/>
          <w:color w:val="000000" w:themeColor="text1"/>
          <w:highlight w:val="none"/>
          <w14:textFill>
            <w14:solidFill>
              <w14:schemeClr w14:val="tx1"/>
            </w14:solidFill>
          </w14:textFill>
        </w:rPr>
        <w:t>1.1 施工组织</w:t>
      </w:r>
      <w:bookmarkEnd w:id="41"/>
      <w:bookmarkEnd w:id="42"/>
    </w:p>
    <w:p w14:paraId="7E7F083C">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3" w:name="_Toc22790"/>
      <w:bookmarkStart w:id="44" w:name="_Toc2949"/>
      <w:r>
        <w:rPr>
          <w:rFonts w:hint="eastAsia" w:ascii="仿宋_GB2312" w:hAnsi="仿宋_GB2312" w:eastAsia="仿宋_GB2312" w:cs="仿宋_GB2312"/>
          <w:color w:val="000000" w:themeColor="text1"/>
          <w:highlight w:val="none"/>
          <w14:textFill>
            <w14:solidFill>
              <w14:schemeClr w14:val="tx1"/>
            </w14:solidFill>
          </w14:textFill>
        </w:rPr>
        <w:t>1.1.1 施工方案的编制和批准</w:t>
      </w:r>
      <w:bookmarkEnd w:id="43"/>
      <w:bookmarkEnd w:id="44"/>
    </w:p>
    <w:p w14:paraId="2CCA7560">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5" w:name="_Toc1078"/>
      <w:bookmarkStart w:id="46" w:name="_Toc18014"/>
      <w:r>
        <w:rPr>
          <w:rFonts w:hint="eastAsia" w:ascii="仿宋_GB2312" w:hAnsi="仿宋_GB2312" w:eastAsia="仿宋_GB2312" w:cs="仿宋_GB2312"/>
          <w:color w:val="000000" w:themeColor="text1"/>
          <w:highlight w:val="none"/>
          <w14:textFill>
            <w14:solidFill>
              <w14:schemeClr w14:val="tx1"/>
            </w14:solidFill>
          </w14:textFill>
        </w:rPr>
        <w:t>乙方按甲方要求编制施工方案的，乙方应于合同签订后7天内报送，经甲方审批通过的施工方案不免除乙方所应承担的工期违约责任。</w:t>
      </w:r>
      <w:bookmarkEnd w:id="45"/>
      <w:bookmarkEnd w:id="46"/>
    </w:p>
    <w:p w14:paraId="4FCDFE0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7" w:name="_Toc15954"/>
      <w:bookmarkStart w:id="48" w:name="_Toc21736"/>
      <w:r>
        <w:rPr>
          <w:rFonts w:hint="eastAsia" w:ascii="仿宋_GB2312" w:hAnsi="仿宋_GB2312" w:eastAsia="仿宋_GB2312" w:cs="仿宋_GB2312"/>
          <w:color w:val="000000" w:themeColor="text1"/>
          <w:highlight w:val="none"/>
          <w14:textFill>
            <w14:solidFill>
              <w14:schemeClr w14:val="tx1"/>
            </w14:solidFill>
          </w14:textFill>
        </w:rPr>
        <w:t>甲方编制施工方案的，乙方应按照甲方编制的施工方案进行施工。</w:t>
      </w:r>
      <w:bookmarkEnd w:id="47"/>
      <w:bookmarkEnd w:id="48"/>
    </w:p>
    <w:p w14:paraId="25BA0349">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49" w:name="_Toc365"/>
      <w:bookmarkStart w:id="50" w:name="_Toc9710"/>
      <w:r>
        <w:rPr>
          <w:rFonts w:hint="eastAsia" w:ascii="仿宋_GB2312" w:hAnsi="仿宋_GB2312" w:eastAsia="仿宋_GB2312" w:cs="仿宋_GB2312"/>
          <w:color w:val="000000" w:themeColor="text1"/>
          <w:highlight w:val="none"/>
          <w14:textFill>
            <w14:solidFill>
              <w14:schemeClr w14:val="tx1"/>
            </w14:solidFill>
          </w14:textFill>
        </w:rPr>
        <w:t>1.1.2 交叉作业的工期管理</w:t>
      </w:r>
      <w:bookmarkEnd w:id="49"/>
      <w:bookmarkEnd w:id="50"/>
    </w:p>
    <w:p w14:paraId="73A52074">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1" w:name="_Toc29501"/>
      <w:bookmarkStart w:id="52" w:name="_Toc4705"/>
      <w:r>
        <w:rPr>
          <w:rFonts w:hint="eastAsia" w:ascii="仿宋_GB2312" w:hAnsi="仿宋_GB2312" w:eastAsia="仿宋_GB2312" w:cs="仿宋_GB2312"/>
          <w:color w:val="000000" w:themeColor="text1"/>
          <w:highlight w:val="none"/>
          <w14:textFill>
            <w14:solidFill>
              <w14:schemeClr w14:val="tx1"/>
            </w14:solidFill>
          </w14:textFill>
        </w:rPr>
        <w:t>乙方应按经批准的施工方案组织工程的施工，在施工过程中应配合其他工程的施工。由于乙方原因造成工程施工影响其他工程正常施工的，乙方应立即通知甲方，调整施工方案并取得甲方批准，由此产生的费用和（或）延误的工期由乙方承担。</w:t>
      </w:r>
      <w:bookmarkEnd w:id="51"/>
      <w:bookmarkEnd w:id="52"/>
    </w:p>
    <w:p w14:paraId="7CDA6F5A">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3" w:name="_Toc32290"/>
      <w:bookmarkStart w:id="54" w:name="_Toc28199"/>
      <w:r>
        <w:rPr>
          <w:rFonts w:hint="eastAsia" w:ascii="仿宋_GB2312" w:hAnsi="仿宋_GB2312" w:eastAsia="仿宋_GB2312" w:cs="仿宋_GB2312"/>
          <w:color w:val="000000" w:themeColor="text1"/>
          <w:highlight w:val="none"/>
          <w14:textFill>
            <w14:solidFill>
              <w14:schemeClr w14:val="tx1"/>
            </w14:solidFill>
          </w14:textFill>
        </w:rPr>
        <w:t>1.1.3 劳动力保障</w:t>
      </w:r>
      <w:bookmarkEnd w:id="53"/>
      <w:bookmarkEnd w:id="54"/>
    </w:p>
    <w:p w14:paraId="0AA9D9C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5" w:name="_Toc5803"/>
      <w:bookmarkStart w:id="56" w:name="_Toc10535"/>
      <w:r>
        <w:rPr>
          <w:rFonts w:hint="eastAsia" w:ascii="仿宋_GB2312" w:hAnsi="仿宋_GB2312" w:eastAsia="仿宋_GB2312" w:cs="仿宋_GB2312"/>
          <w:color w:val="000000" w:themeColor="text1"/>
          <w:highlight w:val="none"/>
          <w14:textFill>
            <w14:solidFill>
              <w14:schemeClr w14:val="tx1"/>
            </w14:solidFill>
          </w14:textFill>
        </w:rPr>
        <w:t>乙方应按照经批准的施工方案保证劳动力投入。因乙方劳动力短缺导致工程进度滞后的，乙方应在收到甲方书面通知后3日内补足劳动力，否则，甲方有权解除合同或取消乙方部分工作并安排其他队伍进行施工，且乙方应承担违约责任，相关费用从乙方结算金额中按1.5倍扣除。</w:t>
      </w:r>
      <w:bookmarkEnd w:id="55"/>
      <w:bookmarkEnd w:id="56"/>
    </w:p>
    <w:p w14:paraId="71C764D0">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7" w:name="_Toc19469"/>
      <w:bookmarkStart w:id="58" w:name="_Toc16103"/>
      <w:r>
        <w:rPr>
          <w:rFonts w:hint="eastAsia" w:ascii="仿宋_GB2312" w:hAnsi="仿宋_GB2312" w:eastAsia="仿宋_GB2312" w:cs="仿宋_GB2312"/>
          <w:color w:val="000000" w:themeColor="text1"/>
          <w:highlight w:val="none"/>
          <w14:textFill>
            <w14:solidFill>
              <w14:schemeClr w14:val="tx1"/>
            </w14:solidFill>
          </w14:textFill>
        </w:rPr>
        <w:t>1.2工期延误</w:t>
      </w:r>
      <w:bookmarkEnd w:id="57"/>
      <w:bookmarkEnd w:id="58"/>
    </w:p>
    <w:p w14:paraId="2F188FFB">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9" w:name="_Toc14284"/>
      <w:bookmarkStart w:id="60" w:name="_Toc2923"/>
      <w:r>
        <w:rPr>
          <w:rFonts w:hint="eastAsia" w:ascii="仿宋_GB2312" w:hAnsi="仿宋_GB2312" w:eastAsia="仿宋_GB2312" w:cs="仿宋_GB2312"/>
          <w:color w:val="000000" w:themeColor="text1"/>
          <w:highlight w:val="none"/>
          <w14:textFill>
            <w14:solidFill>
              <w14:schemeClr w14:val="tx1"/>
            </w14:solidFill>
          </w14:textFill>
        </w:rPr>
        <w:t>因乙方原因造成工期延误的，乙方承担逾期完工的违约责任。乙方支付逾期完工违约金后，不免除或减轻乙方继续完成工程及修补缺陷的义务。</w:t>
      </w:r>
      <w:bookmarkEnd w:id="59"/>
      <w:bookmarkEnd w:id="60"/>
    </w:p>
    <w:p w14:paraId="6E10C2F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1" w:name="_Toc18128"/>
      <w:bookmarkStart w:id="62" w:name="_Toc17925"/>
      <w:r>
        <w:rPr>
          <w:rFonts w:hint="eastAsia" w:ascii="仿宋_GB2312" w:hAnsi="仿宋_GB2312" w:eastAsia="仿宋_GB2312" w:cs="仿宋_GB2312"/>
          <w:color w:val="000000" w:themeColor="text1"/>
          <w:highlight w:val="none"/>
          <w14:textFill>
            <w14:solidFill>
              <w14:schemeClr w14:val="tx1"/>
            </w14:solidFill>
          </w14:textFill>
        </w:rPr>
        <w:t>1.3 暂停施工</w:t>
      </w:r>
      <w:bookmarkEnd w:id="61"/>
      <w:bookmarkEnd w:id="62"/>
    </w:p>
    <w:p w14:paraId="21D909E9">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3" w:name="_Toc6518"/>
      <w:bookmarkStart w:id="64" w:name="_Toc302"/>
      <w:r>
        <w:rPr>
          <w:rFonts w:hint="eastAsia" w:ascii="仿宋_GB2312" w:hAnsi="仿宋_GB2312" w:eastAsia="仿宋_GB2312" w:cs="仿宋_GB2312"/>
          <w:color w:val="000000" w:themeColor="text1"/>
          <w:highlight w:val="none"/>
          <w14:textFill>
            <w14:solidFill>
              <w14:schemeClr w14:val="tx1"/>
            </w14:solidFill>
          </w14:textFill>
        </w:rPr>
        <w:t>1.3.1甲方可以下达暂停施工指令，乙方应按甲方指令暂停施工。</w:t>
      </w:r>
      <w:bookmarkEnd w:id="63"/>
      <w:bookmarkEnd w:id="64"/>
    </w:p>
    <w:p w14:paraId="0A7BCFEF">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5" w:name="_Toc10834"/>
      <w:bookmarkStart w:id="66" w:name="_Toc16708"/>
      <w:r>
        <w:rPr>
          <w:rFonts w:hint="eastAsia" w:ascii="仿宋_GB2312" w:hAnsi="仿宋_GB2312" w:eastAsia="仿宋_GB2312" w:cs="仿宋_GB2312"/>
          <w:color w:val="000000" w:themeColor="text1"/>
          <w:highlight w:val="none"/>
          <w14:textFill>
            <w14:solidFill>
              <w14:schemeClr w14:val="tx1"/>
            </w14:solidFill>
          </w14:textFill>
        </w:rPr>
        <w:t>1.3.2 因乙方原因引起的暂停施工，乙方应承担由此增加的费用和（或）延误的工期，且乙方在收到甲方复工指示后3天内仍未复工的，视为乙方无法继续履行合同。</w:t>
      </w:r>
      <w:bookmarkEnd w:id="65"/>
      <w:bookmarkEnd w:id="66"/>
    </w:p>
    <w:p w14:paraId="4B1C89D2">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7" w:name="_Toc22372"/>
      <w:bookmarkStart w:id="68" w:name="_Toc800"/>
      <w:r>
        <w:rPr>
          <w:rFonts w:hint="eastAsia" w:ascii="仿宋_GB2312" w:hAnsi="仿宋_GB2312" w:eastAsia="仿宋_GB2312" w:cs="仿宋_GB2312"/>
          <w:color w:val="000000" w:themeColor="text1"/>
          <w:highlight w:val="none"/>
          <w14:textFill>
            <w14:solidFill>
              <w14:schemeClr w14:val="tx1"/>
            </w14:solidFill>
          </w14:textFill>
        </w:rPr>
        <w:t>1.3.3 暂停施工期间，乙方应负责妥善照管工程并提供安全保障，由此增加的费用由造成暂停施工的责任方承担。</w:t>
      </w:r>
      <w:bookmarkEnd w:id="67"/>
      <w:bookmarkEnd w:id="68"/>
    </w:p>
    <w:p w14:paraId="25143AF3">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69" w:name="_Toc2079"/>
      <w:bookmarkStart w:id="70" w:name="_Toc28081"/>
      <w:r>
        <w:rPr>
          <w:rFonts w:hint="eastAsia" w:ascii="仿宋_GB2312" w:hAnsi="仿宋_GB2312" w:eastAsia="仿宋_GB2312" w:cs="仿宋_GB2312"/>
          <w:color w:val="000000" w:themeColor="text1"/>
          <w:highlight w:val="none"/>
          <w14:textFill>
            <w14:solidFill>
              <w14:schemeClr w14:val="tx1"/>
            </w14:solidFill>
          </w14:textFill>
        </w:rPr>
        <w:t>1.3.4 暂停施工后的复工</w:t>
      </w:r>
      <w:bookmarkEnd w:id="69"/>
      <w:bookmarkEnd w:id="70"/>
    </w:p>
    <w:p w14:paraId="2BDF5ADF">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71" w:name="_Toc23792"/>
      <w:bookmarkStart w:id="72" w:name="_Toc26269"/>
      <w:r>
        <w:rPr>
          <w:rFonts w:hint="eastAsia" w:ascii="仿宋_GB2312" w:hAnsi="仿宋_GB2312" w:eastAsia="仿宋_GB2312" w:cs="仿宋_GB2312"/>
          <w:color w:val="000000" w:themeColor="text1"/>
          <w:highlight w:val="none"/>
          <w14:textFill>
            <w14:solidFill>
              <w14:schemeClr w14:val="tx1"/>
            </w14:solidFill>
          </w14:textFill>
        </w:rPr>
        <w:t>暂停施工后，甲方和乙方应采取有效措施积极消除暂停施工的影响。当工程具备复工条件时，甲方向乙方发出复工通知，乙方应按照复工通知的要求复工。</w:t>
      </w:r>
      <w:bookmarkEnd w:id="71"/>
      <w:bookmarkEnd w:id="72"/>
    </w:p>
    <w:p w14:paraId="0737049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73" w:name="_Toc6318"/>
      <w:bookmarkStart w:id="74" w:name="_Toc23329"/>
      <w:r>
        <w:rPr>
          <w:rFonts w:hint="eastAsia" w:ascii="仿宋_GB2312" w:hAnsi="仿宋_GB2312" w:eastAsia="仿宋_GB2312" w:cs="仿宋_GB2312"/>
          <w:color w:val="000000" w:themeColor="text1"/>
          <w:highlight w:val="none"/>
          <w14:textFill>
            <w14:solidFill>
              <w14:schemeClr w14:val="tx1"/>
            </w14:solidFill>
          </w14:textFill>
        </w:rPr>
        <w:t>乙方无故拖延或拒绝复工的，乙方承担由此增加的费用和（或）延误的工期。</w:t>
      </w:r>
      <w:bookmarkEnd w:id="73"/>
      <w:bookmarkEnd w:id="74"/>
    </w:p>
    <w:p w14:paraId="1BE66D6C">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75" w:name="_Toc1101"/>
      <w:bookmarkStart w:id="76" w:name="_Toc10548"/>
      <w:r>
        <w:rPr>
          <w:rFonts w:hint="eastAsia" w:ascii="仿宋_GB2312" w:hAnsi="仿宋_GB2312" w:eastAsia="仿宋_GB2312" w:cs="仿宋_GB2312"/>
          <w:color w:val="000000" w:themeColor="text1"/>
          <w:highlight w:val="none"/>
          <w14:textFill>
            <w14:solidFill>
              <w14:schemeClr w14:val="tx1"/>
            </w14:solidFill>
          </w14:textFill>
        </w:rPr>
        <w:t>2. 材料与工程设备的保管与使用</w:t>
      </w:r>
      <w:bookmarkEnd w:id="75"/>
      <w:bookmarkEnd w:id="76"/>
    </w:p>
    <w:p w14:paraId="1DE11F01">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77" w:name="_Toc4246"/>
      <w:bookmarkStart w:id="78" w:name="_Toc19407"/>
      <w:r>
        <w:rPr>
          <w:rFonts w:hint="eastAsia" w:ascii="仿宋_GB2312" w:hAnsi="仿宋_GB2312" w:eastAsia="仿宋_GB2312" w:cs="仿宋_GB2312"/>
          <w:color w:val="000000" w:themeColor="text1"/>
          <w:highlight w:val="none"/>
          <w14:textFill>
            <w14:solidFill>
              <w14:schemeClr w14:val="tx1"/>
            </w14:solidFill>
          </w14:textFill>
        </w:rPr>
        <w:t>2.1 甲方和乙方供应的材料和工程设备，乙方清点、检验后负责保管，保管费用已包含在签约合同价内。发生丢失毁损的，由乙方负责赔偿。</w:t>
      </w:r>
      <w:bookmarkEnd w:id="77"/>
      <w:bookmarkEnd w:id="78"/>
    </w:p>
    <w:p w14:paraId="4518F3E8">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79" w:name="_Toc18728"/>
      <w:bookmarkStart w:id="80" w:name="_Toc16515"/>
      <w:r>
        <w:rPr>
          <w:rFonts w:hint="eastAsia" w:ascii="仿宋_GB2312" w:hAnsi="仿宋_GB2312" w:eastAsia="仿宋_GB2312" w:cs="仿宋_GB2312"/>
          <w:color w:val="000000" w:themeColor="text1"/>
          <w:highlight w:val="none"/>
          <w14:textFill>
            <w14:solidFill>
              <w14:schemeClr w14:val="tx1"/>
            </w14:solidFill>
          </w14:textFill>
        </w:rPr>
        <w:t>2.2 法律规定必须进行检验或试验的，合格后方可使用。</w:t>
      </w:r>
      <w:bookmarkEnd w:id="79"/>
      <w:bookmarkEnd w:id="80"/>
    </w:p>
    <w:p w14:paraId="643D8057">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1" w:name="_Toc11731"/>
      <w:bookmarkStart w:id="82" w:name="_Toc15503"/>
      <w:r>
        <w:rPr>
          <w:rFonts w:hint="eastAsia" w:ascii="仿宋_GB2312" w:hAnsi="仿宋_GB2312" w:eastAsia="仿宋_GB2312" w:cs="仿宋_GB2312"/>
          <w:color w:val="000000" w:themeColor="text1"/>
          <w:highlight w:val="none"/>
          <w14:textFill>
            <w14:solidFill>
              <w14:schemeClr w14:val="tx1"/>
            </w14:solidFill>
          </w14:textFill>
        </w:rPr>
        <w:t>3. 样品</w:t>
      </w:r>
      <w:bookmarkEnd w:id="81"/>
      <w:bookmarkEnd w:id="82"/>
    </w:p>
    <w:p w14:paraId="192AFBC2">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3" w:name="_Toc3893"/>
      <w:bookmarkStart w:id="84" w:name="_Toc15435"/>
      <w:r>
        <w:rPr>
          <w:rFonts w:hint="eastAsia" w:ascii="仿宋_GB2312" w:hAnsi="仿宋_GB2312" w:eastAsia="仿宋_GB2312" w:cs="仿宋_GB2312"/>
          <w:color w:val="000000" w:themeColor="text1"/>
          <w:highlight w:val="none"/>
          <w14:textFill>
            <w14:solidFill>
              <w14:schemeClr w14:val="tx1"/>
            </w14:solidFill>
          </w14:textFill>
        </w:rPr>
        <w:t>需要乙方报送样品的材料或工程设备，样品的种类、名称、规格、数量均应按甲方的要求提供。样品的报送、封存及保管事宜按甲方要求执行。</w:t>
      </w:r>
      <w:bookmarkEnd w:id="83"/>
      <w:bookmarkEnd w:id="84"/>
    </w:p>
    <w:p w14:paraId="6E55D8F0">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5" w:name="_Toc803"/>
      <w:bookmarkStart w:id="86" w:name="_Toc25751"/>
      <w:r>
        <w:rPr>
          <w:rFonts w:hint="eastAsia" w:ascii="仿宋_GB2312" w:hAnsi="仿宋_GB2312" w:eastAsia="仿宋_GB2312" w:cs="仿宋_GB2312"/>
          <w:color w:val="000000" w:themeColor="text1"/>
          <w:highlight w:val="none"/>
          <w14:textFill>
            <w14:solidFill>
              <w14:schemeClr w14:val="tx1"/>
            </w14:solidFill>
          </w14:textFill>
        </w:rPr>
        <w:t>4. 完工验收与交付</w:t>
      </w:r>
      <w:bookmarkEnd w:id="85"/>
      <w:bookmarkEnd w:id="86"/>
    </w:p>
    <w:p w14:paraId="10A89879">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7" w:name="_Toc11205"/>
      <w:bookmarkStart w:id="88" w:name="_Toc19555"/>
      <w:r>
        <w:rPr>
          <w:rFonts w:hint="eastAsia" w:ascii="仿宋_GB2312" w:hAnsi="仿宋_GB2312" w:eastAsia="仿宋_GB2312" w:cs="仿宋_GB2312"/>
          <w:color w:val="000000" w:themeColor="text1"/>
          <w:highlight w:val="none"/>
          <w14:textFill>
            <w14:solidFill>
              <w14:schemeClr w14:val="tx1"/>
            </w14:solidFill>
          </w14:textFill>
        </w:rPr>
        <w:t>4.1 完工验收条件</w:t>
      </w:r>
      <w:bookmarkEnd w:id="87"/>
      <w:bookmarkEnd w:id="88"/>
    </w:p>
    <w:p w14:paraId="626397DB">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89" w:name="_Toc1915"/>
      <w:bookmarkStart w:id="90" w:name="_Toc9337"/>
      <w:r>
        <w:rPr>
          <w:rFonts w:hint="eastAsia" w:ascii="仿宋_GB2312" w:hAnsi="仿宋_GB2312" w:eastAsia="仿宋_GB2312" w:cs="仿宋_GB2312"/>
          <w:color w:val="000000" w:themeColor="text1"/>
          <w:highlight w:val="none"/>
          <w14:textFill>
            <w14:solidFill>
              <w14:schemeClr w14:val="tx1"/>
            </w14:solidFill>
          </w14:textFill>
        </w:rPr>
        <w:t>分包工程具备以下条件的，乙方可以申请完工验收：</w:t>
      </w:r>
      <w:bookmarkEnd w:id="89"/>
      <w:bookmarkEnd w:id="90"/>
    </w:p>
    <w:p w14:paraId="2F87A8AA">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1" w:name="_Toc16353"/>
      <w:bookmarkStart w:id="92" w:name="_Toc25684"/>
      <w:r>
        <w:rPr>
          <w:rFonts w:hint="eastAsia" w:ascii="仿宋_GB2312" w:hAnsi="仿宋_GB2312" w:eastAsia="仿宋_GB2312" w:cs="仿宋_GB2312"/>
          <w:color w:val="000000" w:themeColor="text1"/>
          <w:highlight w:val="none"/>
          <w14:textFill>
            <w14:solidFill>
              <w14:schemeClr w14:val="tx1"/>
            </w14:solidFill>
          </w14:textFill>
        </w:rPr>
        <w:t>（1）合同范围内的全部工程以及有关工作，包括合同要求的试验以及检验均已完成，并符合合同要求；</w:t>
      </w:r>
      <w:bookmarkEnd w:id="91"/>
      <w:bookmarkEnd w:id="92"/>
    </w:p>
    <w:p w14:paraId="504BE74F">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3" w:name="_Toc3858"/>
      <w:bookmarkStart w:id="94" w:name="_Toc10444"/>
      <w:r>
        <w:rPr>
          <w:rFonts w:hint="eastAsia" w:ascii="仿宋_GB2312" w:hAnsi="仿宋_GB2312" w:eastAsia="仿宋_GB2312" w:cs="仿宋_GB2312"/>
          <w:color w:val="000000" w:themeColor="text1"/>
          <w:highlight w:val="none"/>
          <w14:textFill>
            <w14:solidFill>
              <w14:schemeClr w14:val="tx1"/>
            </w14:solidFill>
          </w14:textFill>
        </w:rPr>
        <w:t>（2）已按合同约定的内容和份数备齐完工资料；</w:t>
      </w:r>
      <w:bookmarkEnd w:id="93"/>
      <w:bookmarkEnd w:id="94"/>
    </w:p>
    <w:p w14:paraId="7996E95B">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5" w:name="_Toc22532"/>
      <w:bookmarkStart w:id="96" w:name="_Toc2426"/>
      <w:r>
        <w:rPr>
          <w:rFonts w:hint="eastAsia" w:ascii="仿宋_GB2312" w:hAnsi="仿宋_GB2312" w:eastAsia="仿宋_GB2312" w:cs="仿宋_GB2312"/>
          <w:color w:val="000000" w:themeColor="text1"/>
          <w:highlight w:val="none"/>
          <w14:textFill>
            <w14:solidFill>
              <w14:schemeClr w14:val="tx1"/>
            </w14:solidFill>
          </w14:textFill>
        </w:rPr>
        <w:t>（3）合同条款约定的其他条件。</w:t>
      </w:r>
      <w:bookmarkEnd w:id="95"/>
      <w:bookmarkEnd w:id="96"/>
    </w:p>
    <w:p w14:paraId="0BD33E12">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7" w:name="_Toc28320"/>
      <w:bookmarkStart w:id="98" w:name="_Toc14995"/>
      <w:r>
        <w:rPr>
          <w:rFonts w:hint="eastAsia" w:ascii="仿宋_GB2312" w:hAnsi="仿宋_GB2312" w:eastAsia="仿宋_GB2312" w:cs="仿宋_GB2312"/>
          <w:color w:val="000000" w:themeColor="text1"/>
          <w:highlight w:val="none"/>
          <w14:textFill>
            <w14:solidFill>
              <w14:schemeClr w14:val="tx1"/>
            </w14:solidFill>
          </w14:textFill>
        </w:rPr>
        <w:t>4.2 完工验收</w:t>
      </w:r>
      <w:bookmarkEnd w:id="97"/>
      <w:bookmarkEnd w:id="98"/>
    </w:p>
    <w:p w14:paraId="70A189FA">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99" w:name="_Toc30693"/>
      <w:bookmarkStart w:id="100" w:name="_Toc13649"/>
      <w:r>
        <w:rPr>
          <w:rFonts w:hint="eastAsia" w:ascii="仿宋_GB2312" w:hAnsi="仿宋_GB2312" w:eastAsia="仿宋_GB2312" w:cs="仿宋_GB2312"/>
          <w:color w:val="000000" w:themeColor="text1"/>
          <w:highlight w:val="none"/>
          <w14:textFill>
            <w14:solidFill>
              <w14:schemeClr w14:val="tx1"/>
            </w14:solidFill>
          </w14:textFill>
        </w:rPr>
        <w:t>乙方应按照甲方的书面指示，参加与其施工作业有关的材料检验、分项工程的验收，并及时提出检验意见，承担相应部分的整改责任。</w:t>
      </w:r>
      <w:bookmarkEnd w:id="99"/>
      <w:bookmarkEnd w:id="100"/>
    </w:p>
    <w:p w14:paraId="6EFBB8E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01" w:name="_Toc7110"/>
      <w:bookmarkStart w:id="102" w:name="_Toc31073"/>
      <w:r>
        <w:rPr>
          <w:rFonts w:hint="eastAsia" w:ascii="仿宋_GB2312" w:hAnsi="仿宋_GB2312" w:eastAsia="仿宋_GB2312" w:cs="仿宋_GB2312"/>
          <w:color w:val="000000" w:themeColor="text1"/>
          <w:highlight w:val="none"/>
          <w14:textFill>
            <w14:solidFill>
              <w14:schemeClr w14:val="tx1"/>
            </w14:solidFill>
          </w14:textFill>
        </w:rPr>
        <w:t>4.3 完工日期</w:t>
      </w:r>
      <w:bookmarkEnd w:id="101"/>
      <w:bookmarkEnd w:id="102"/>
    </w:p>
    <w:p w14:paraId="4E03B6DC">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03" w:name="_Toc8700"/>
      <w:bookmarkStart w:id="104" w:name="_Toc20295"/>
      <w:r>
        <w:rPr>
          <w:rFonts w:hint="eastAsia" w:ascii="仿宋_GB2312" w:hAnsi="仿宋_GB2312" w:eastAsia="仿宋_GB2312" w:cs="仿宋_GB2312"/>
          <w:color w:val="000000" w:themeColor="text1"/>
          <w:highlight w:val="none"/>
          <w14:textFill>
            <w14:solidFill>
              <w14:schemeClr w14:val="tx1"/>
            </w14:solidFill>
          </w14:textFill>
        </w:rPr>
        <w:t>工程经完工验收合格的，以乙方提交完工验收申请报告之日为实际完工日期；工程未经完工验收，甲方或发包人擅自使用的，以转移占有分包工程之日为实际完工日期。</w:t>
      </w:r>
      <w:bookmarkEnd w:id="103"/>
      <w:bookmarkEnd w:id="104"/>
    </w:p>
    <w:p w14:paraId="631B0BC8">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05" w:name="_Toc26374"/>
      <w:bookmarkStart w:id="106" w:name="_Toc27253"/>
      <w:r>
        <w:rPr>
          <w:rFonts w:hint="eastAsia" w:ascii="仿宋_GB2312" w:hAnsi="仿宋_GB2312" w:eastAsia="仿宋_GB2312" w:cs="仿宋_GB2312"/>
          <w:color w:val="000000" w:themeColor="text1"/>
          <w:highlight w:val="none"/>
          <w14:textFill>
            <w14:solidFill>
              <w14:schemeClr w14:val="tx1"/>
            </w14:solidFill>
          </w14:textFill>
        </w:rPr>
        <w:t>乙方应保证工程自完工验收合格至移交甲方的期间一直保持质量合格状态，否则乙方应按合同条款的约定承担违约责任。</w:t>
      </w:r>
      <w:bookmarkEnd w:id="105"/>
      <w:bookmarkEnd w:id="106"/>
    </w:p>
    <w:p w14:paraId="08156503">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07" w:name="_Toc17298"/>
      <w:bookmarkStart w:id="108" w:name="_Toc32374"/>
      <w:r>
        <w:rPr>
          <w:rFonts w:hint="eastAsia" w:ascii="仿宋_GB2312" w:hAnsi="仿宋_GB2312" w:eastAsia="仿宋_GB2312" w:cs="仿宋_GB2312"/>
          <w:color w:val="000000" w:themeColor="text1"/>
          <w:highlight w:val="none"/>
          <w14:textFill>
            <w14:solidFill>
              <w14:schemeClr w14:val="tx1"/>
            </w14:solidFill>
          </w14:textFill>
        </w:rPr>
        <w:t>4.4 完工退场</w:t>
      </w:r>
      <w:bookmarkEnd w:id="107"/>
      <w:bookmarkEnd w:id="108"/>
    </w:p>
    <w:p w14:paraId="2E9B1BF1">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09" w:name="_Toc21220"/>
      <w:bookmarkStart w:id="110" w:name="_Toc7487"/>
      <w:r>
        <w:rPr>
          <w:rFonts w:hint="eastAsia" w:ascii="仿宋_GB2312" w:hAnsi="仿宋_GB2312" w:eastAsia="仿宋_GB2312" w:cs="仿宋_GB2312"/>
          <w:color w:val="000000" w:themeColor="text1"/>
          <w:highlight w:val="none"/>
          <w14:textFill>
            <w14:solidFill>
              <w14:schemeClr w14:val="tx1"/>
            </w14:solidFill>
          </w14:textFill>
        </w:rPr>
        <w:t>工程完工验收合格后，乙方应在合同条款约定的期限内对施工场地进行清理后退场；逾期未完成清理并退场的，甲方有权出售或另行处理乙方遗留的物品，由此发生的费用由乙方承担。经甲方书面同意，乙方可在甲方指定的地点保留乙方履行缺陷责任期内的各项义务所需要的材料、施工设备和临时工程。</w:t>
      </w:r>
      <w:bookmarkEnd w:id="109"/>
      <w:bookmarkEnd w:id="110"/>
    </w:p>
    <w:p w14:paraId="1BA6942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1" w:name="_Toc20018"/>
      <w:bookmarkStart w:id="112" w:name="_Toc32319"/>
      <w:r>
        <w:rPr>
          <w:rFonts w:hint="eastAsia" w:ascii="仿宋_GB2312" w:hAnsi="仿宋_GB2312" w:eastAsia="仿宋_GB2312" w:cs="仿宋_GB2312"/>
          <w:color w:val="000000" w:themeColor="text1"/>
          <w:highlight w:val="none"/>
          <w14:textFill>
            <w14:solidFill>
              <w14:schemeClr w14:val="tx1"/>
            </w14:solidFill>
          </w14:textFill>
        </w:rPr>
        <w:t>4.5 工程移交</w:t>
      </w:r>
      <w:bookmarkEnd w:id="111"/>
      <w:bookmarkEnd w:id="112"/>
    </w:p>
    <w:p w14:paraId="51458F8E">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3" w:name="_Toc31330"/>
      <w:bookmarkStart w:id="114" w:name="_Toc22436"/>
      <w:r>
        <w:rPr>
          <w:rFonts w:hint="eastAsia" w:ascii="仿宋_GB2312" w:hAnsi="仿宋_GB2312" w:eastAsia="仿宋_GB2312" w:cs="仿宋_GB2312"/>
          <w:color w:val="000000" w:themeColor="text1"/>
          <w:highlight w:val="none"/>
          <w14:textFill>
            <w14:solidFill>
              <w14:schemeClr w14:val="tx1"/>
            </w14:solidFill>
          </w14:textFill>
        </w:rPr>
        <w:t>工程经验收合格后，乙方应当按照甲方指示及时将该工程及相应工程资料移交甲方，不得以双方存在争议为由拒绝将交付甲方。工程资料的套数符合工程所在地建管部门要求。</w:t>
      </w:r>
      <w:bookmarkEnd w:id="113"/>
      <w:bookmarkEnd w:id="114"/>
    </w:p>
    <w:p w14:paraId="1F51D9D9">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5" w:name="_Toc17089"/>
      <w:bookmarkStart w:id="116" w:name="_Toc17384"/>
      <w:r>
        <w:rPr>
          <w:rFonts w:hint="eastAsia" w:ascii="仿宋_GB2312" w:hAnsi="仿宋_GB2312" w:eastAsia="仿宋_GB2312" w:cs="仿宋_GB2312"/>
          <w:color w:val="000000" w:themeColor="text1"/>
          <w:highlight w:val="none"/>
          <w14:textFill>
            <w14:solidFill>
              <w14:schemeClr w14:val="tx1"/>
            </w14:solidFill>
          </w14:textFill>
        </w:rPr>
        <w:t>5. 成品保护</w:t>
      </w:r>
      <w:bookmarkEnd w:id="115"/>
      <w:bookmarkEnd w:id="116"/>
    </w:p>
    <w:p w14:paraId="37D184E3">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7" w:name="_Toc7046"/>
      <w:bookmarkStart w:id="118" w:name="_Toc15991"/>
      <w:r>
        <w:rPr>
          <w:rFonts w:hint="eastAsia" w:ascii="仿宋_GB2312" w:hAnsi="仿宋_GB2312" w:eastAsia="仿宋_GB2312" w:cs="仿宋_GB2312"/>
          <w:color w:val="000000" w:themeColor="text1"/>
          <w:highlight w:val="none"/>
          <w14:textFill>
            <w14:solidFill>
              <w14:schemeClr w14:val="tx1"/>
            </w14:solidFill>
          </w14:textFill>
        </w:rPr>
        <w:t>5.1 工程的成品保护</w:t>
      </w:r>
      <w:bookmarkEnd w:id="117"/>
      <w:bookmarkEnd w:id="118"/>
    </w:p>
    <w:p w14:paraId="5B14BB96">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19" w:name="_Toc23753"/>
      <w:bookmarkStart w:id="120" w:name="_Toc27490"/>
      <w:r>
        <w:rPr>
          <w:rFonts w:hint="eastAsia" w:ascii="仿宋_GB2312" w:hAnsi="仿宋_GB2312" w:eastAsia="仿宋_GB2312" w:cs="仿宋_GB2312"/>
          <w:color w:val="000000" w:themeColor="text1"/>
          <w:highlight w:val="none"/>
          <w14:textFill>
            <w14:solidFill>
              <w14:schemeClr w14:val="tx1"/>
            </w14:solidFill>
          </w14:textFill>
        </w:rPr>
        <w:t>5.1.1 在工程移交前，乙方负责工程的成品保护工作。乙方应采取妥善的保护措施确保已完成的工程在其他施工单位正常施工时不被损坏。</w:t>
      </w:r>
      <w:bookmarkEnd w:id="119"/>
      <w:bookmarkEnd w:id="120"/>
    </w:p>
    <w:p w14:paraId="161D2FF6">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1" w:name="_Toc21148"/>
      <w:bookmarkStart w:id="122" w:name="_Toc16108"/>
      <w:r>
        <w:rPr>
          <w:rFonts w:hint="eastAsia" w:ascii="仿宋_GB2312" w:hAnsi="仿宋_GB2312" w:eastAsia="仿宋_GB2312" w:cs="仿宋_GB2312"/>
          <w:color w:val="000000" w:themeColor="text1"/>
          <w:highlight w:val="none"/>
          <w14:textFill>
            <w14:solidFill>
              <w14:schemeClr w14:val="tx1"/>
            </w14:solidFill>
          </w14:textFill>
        </w:rPr>
        <w:t>5.1.2 工程因非乙方原因被损坏的，甲方可以自行修复，也可以要求乙方进行修复，因此发生的费用和（或）延误的工期由甲方承担。</w:t>
      </w:r>
      <w:bookmarkEnd w:id="121"/>
      <w:bookmarkEnd w:id="122"/>
    </w:p>
    <w:p w14:paraId="6DCFB698">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3" w:name="_Toc17945"/>
      <w:bookmarkStart w:id="124" w:name="_Toc20093"/>
      <w:r>
        <w:rPr>
          <w:rFonts w:hint="eastAsia" w:ascii="仿宋_GB2312" w:hAnsi="仿宋_GB2312" w:eastAsia="仿宋_GB2312" w:cs="仿宋_GB2312"/>
          <w:color w:val="000000" w:themeColor="text1"/>
          <w:highlight w:val="none"/>
          <w14:textFill>
            <w14:solidFill>
              <w14:schemeClr w14:val="tx1"/>
            </w14:solidFill>
          </w14:textFill>
        </w:rPr>
        <w:t>5.2 其它工程的成品保护</w:t>
      </w:r>
      <w:bookmarkEnd w:id="123"/>
      <w:bookmarkEnd w:id="124"/>
    </w:p>
    <w:p w14:paraId="709F6E38">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5" w:name="_Toc25662"/>
      <w:bookmarkStart w:id="126" w:name="_Toc14627"/>
      <w:r>
        <w:rPr>
          <w:rFonts w:hint="eastAsia" w:ascii="仿宋_GB2312" w:hAnsi="仿宋_GB2312" w:eastAsia="仿宋_GB2312" w:cs="仿宋_GB2312"/>
          <w:color w:val="000000" w:themeColor="text1"/>
          <w:highlight w:val="none"/>
          <w14:textFill>
            <w14:solidFill>
              <w14:schemeClr w14:val="tx1"/>
            </w14:solidFill>
          </w14:textFill>
        </w:rPr>
        <w:t>乙方在施工过程中应采取合理措施对工程之外的已完工程予以保护，避免对已完工程造成损坏。工程之外的其他工程因乙方原因损坏的，甲方自行修复，因此发生的费用和（或）延误的工期由乙方承担。</w:t>
      </w:r>
      <w:bookmarkEnd w:id="125"/>
      <w:bookmarkEnd w:id="126"/>
    </w:p>
    <w:p w14:paraId="1212CE53">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7" w:name="_Toc25218"/>
      <w:bookmarkStart w:id="128" w:name="_Toc23684"/>
      <w:r>
        <w:rPr>
          <w:rFonts w:hint="eastAsia" w:ascii="仿宋_GB2312" w:hAnsi="仿宋_GB2312" w:eastAsia="仿宋_GB2312" w:cs="仿宋_GB2312"/>
          <w:color w:val="000000" w:themeColor="text1"/>
          <w:highlight w:val="none"/>
          <w14:textFill>
            <w14:solidFill>
              <w14:schemeClr w14:val="tx1"/>
            </w14:solidFill>
          </w14:textFill>
        </w:rPr>
        <w:t>6. 保险</w:t>
      </w:r>
      <w:bookmarkEnd w:id="127"/>
      <w:bookmarkEnd w:id="128"/>
    </w:p>
    <w:p w14:paraId="305A1C72">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9" w:name="_Toc22034"/>
      <w:bookmarkStart w:id="130" w:name="_Toc31312"/>
      <w:r>
        <w:rPr>
          <w:rFonts w:hint="eastAsia" w:ascii="仿宋_GB2312" w:hAnsi="仿宋_GB2312" w:eastAsia="仿宋_GB2312" w:cs="仿宋_GB2312"/>
          <w:color w:val="000000" w:themeColor="text1"/>
          <w:highlight w:val="none"/>
          <w14:textFill>
            <w14:solidFill>
              <w14:schemeClr w14:val="tx1"/>
            </w14:solidFill>
          </w14:textFill>
        </w:rPr>
        <w:t>6.1 工伤保险</w:t>
      </w:r>
      <w:bookmarkEnd w:id="129"/>
      <w:bookmarkEnd w:id="130"/>
    </w:p>
    <w:p w14:paraId="688DD5DD">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31" w:name="_Toc20691"/>
      <w:bookmarkStart w:id="132" w:name="_Toc27003"/>
      <w:r>
        <w:rPr>
          <w:rFonts w:hint="eastAsia" w:ascii="仿宋_GB2312" w:hAnsi="仿宋_GB2312" w:eastAsia="仿宋_GB2312" w:cs="仿宋_GB2312"/>
          <w:color w:val="000000" w:themeColor="text1"/>
          <w:highlight w:val="none"/>
          <w14:textFill>
            <w14:solidFill>
              <w14:schemeClr w14:val="tx1"/>
            </w14:solidFill>
          </w14:textFill>
        </w:rPr>
        <w:t>乙方应依照法律规定参加工伤保险，并为其履行合同的全部员工办理工伤保险，缴纳工伤保险费，并要求其聘请的第三方依法参加工伤保险。</w:t>
      </w:r>
      <w:bookmarkEnd w:id="131"/>
      <w:bookmarkEnd w:id="132"/>
    </w:p>
    <w:p w14:paraId="012AB967">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33" w:name="_Toc31075"/>
      <w:bookmarkStart w:id="134" w:name="_Toc9865"/>
      <w:r>
        <w:rPr>
          <w:rFonts w:hint="eastAsia" w:ascii="仿宋_GB2312" w:hAnsi="仿宋_GB2312" w:eastAsia="仿宋_GB2312" w:cs="仿宋_GB2312"/>
          <w:color w:val="000000" w:themeColor="text1"/>
          <w:highlight w:val="none"/>
          <w14:textFill>
            <w14:solidFill>
              <w14:schemeClr w14:val="tx1"/>
            </w14:solidFill>
          </w14:textFill>
        </w:rPr>
        <w:t>6.2 其他保险</w:t>
      </w:r>
      <w:bookmarkEnd w:id="133"/>
      <w:bookmarkEnd w:id="134"/>
    </w:p>
    <w:p w14:paraId="08F9558C">
      <w:pPr>
        <w:pStyle w:val="11"/>
        <w:numPr>
          <w:ilvl w:val="255"/>
          <w:numId w:val="0"/>
        </w:numPr>
        <w:spacing w:before="120" w:beforeLines="50" w:after="120" w:afterLines="50"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35" w:name="_Toc28152"/>
      <w:bookmarkStart w:id="136" w:name="_Toc7897"/>
      <w:r>
        <w:rPr>
          <w:rFonts w:hint="eastAsia" w:ascii="仿宋_GB2312" w:hAnsi="仿宋_GB2312" w:eastAsia="仿宋_GB2312" w:cs="仿宋_GB2312"/>
          <w:color w:val="000000" w:themeColor="text1"/>
          <w:highlight w:val="none"/>
          <w14:textFill>
            <w14:solidFill>
              <w14:schemeClr w14:val="tx1"/>
            </w14:solidFill>
          </w14:textFill>
        </w:rPr>
        <w:t>除合同条款另有约定外，乙方应为其雇佣的人员办理意外伤害保险，为其施工设备等办理财产保险。</w:t>
      </w:r>
      <w:bookmarkEnd w:id="135"/>
      <w:bookmarkEnd w:id="136"/>
    </w:p>
    <w:p w14:paraId="504E690A">
      <w:pPr>
        <w:pStyle w:val="11"/>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37" w:name="_Toc31235"/>
      <w:bookmarkStart w:id="138" w:name="_Toc1617"/>
      <w:bookmarkStart w:id="139" w:name="_Toc30627"/>
      <w:bookmarkStart w:id="140" w:name="_Toc26111"/>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137"/>
      <w:bookmarkEnd w:id="138"/>
      <w:bookmarkEnd w:id="139"/>
      <w:bookmarkEnd w:id="140"/>
    </w:p>
    <w:p w14:paraId="634D3758">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41" w:name="_Toc30993"/>
      <w:bookmarkStart w:id="142" w:name="_Toc15785_WPSOffice_Level1"/>
      <w:bookmarkStart w:id="143" w:name="_Toc31827_WPSOffice_Level1"/>
      <w:bookmarkStart w:id="144" w:name="_Toc7989"/>
      <w:bookmarkStart w:id="145" w:name="_Toc6851_WPSOffice_Level1"/>
      <w:bookmarkStart w:id="146" w:name="_Toc3237"/>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7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highlight w:val="none"/>
          <w14:textFill>
            <w14:solidFill>
              <w14:schemeClr w14:val="tx1"/>
            </w14:solidFill>
          </w14:textFill>
        </w:rPr>
        <w:t>条；</w:t>
      </w:r>
    </w:p>
    <w:p w14:paraId="019FA0E2">
      <w:pPr>
        <w:pStyle w:val="11"/>
        <w:numPr>
          <w:ilvl w:val="255"/>
          <w:numId w:val="0"/>
        </w:numPr>
        <w:spacing w:line="400" w:lineRule="atLeast"/>
        <w:ind w:firstLine="480" w:firstLineChars="200"/>
        <w:jc w:val="lef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双方同意通过“E签宝”(网址：https://121.28.96.6:8813/main-index-web)以电子签章的方式签署本合同，本合同自双方加盖电子签章之日起生效。合同生效后，双方均可对本合同进行查阅、下载、打印。下载、打印后的合同可以与“E签宝”中的电子合同进行比对，如有不同，以“E签宝”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6CDDB41A">
      <w:pPr>
        <w:pStyle w:val="11"/>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79"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捌</w:t>
      </w:r>
      <w:permEnd w:id="79"/>
      <w:r>
        <w:rPr>
          <w:rFonts w:hint="eastAsia" w:ascii="仿宋_GB2312" w:hAnsi="仿宋_GB2312" w:eastAsia="仿宋_GB2312" w:cs="仿宋_GB2312"/>
          <w:color w:val="000000" w:themeColor="text1"/>
          <w:highlight w:val="none"/>
          <w14:textFill>
            <w14:solidFill>
              <w14:schemeClr w14:val="tx1"/>
            </w14:solidFill>
          </w14:textFill>
        </w:rPr>
        <w:t>份，甲方执</w:t>
      </w:r>
      <w:permStart w:id="80"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80"/>
      <w:r>
        <w:rPr>
          <w:rFonts w:hint="eastAsia" w:ascii="仿宋_GB2312" w:hAnsi="仿宋_GB2312" w:eastAsia="仿宋_GB2312" w:cs="仿宋_GB2312"/>
          <w:color w:val="000000" w:themeColor="text1"/>
          <w:highlight w:val="none"/>
          <w14:textFill>
            <w14:solidFill>
              <w14:schemeClr w14:val="tx1"/>
            </w14:solidFill>
          </w14:textFill>
        </w:rPr>
        <w:t>份，乙方执</w:t>
      </w:r>
      <w:permStart w:id="81"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贰</w:t>
      </w:r>
      <w:permEnd w:id="81"/>
      <w:r>
        <w:rPr>
          <w:rFonts w:hint="eastAsia" w:ascii="仿宋_GB2312" w:hAnsi="仿宋_GB2312" w:eastAsia="仿宋_GB2312" w:cs="仿宋_GB2312"/>
          <w:color w:val="000000" w:themeColor="text1"/>
          <w:highlight w:val="none"/>
          <w14:textFill>
            <w14:solidFill>
              <w14:schemeClr w14:val="tx1"/>
            </w14:solidFill>
          </w14:textFill>
        </w:rPr>
        <w:t>份。</w:t>
      </w:r>
    </w:p>
    <w:p w14:paraId="73A64D0C">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141"/>
      <w:bookmarkEnd w:id="142"/>
      <w:bookmarkEnd w:id="143"/>
      <w:bookmarkEnd w:id="144"/>
      <w:bookmarkEnd w:id="145"/>
      <w:bookmarkEnd w:id="146"/>
      <w:bookmarkStart w:id="147" w:name="_Toc19595_WPSOffice_Level1"/>
      <w:bookmarkStart w:id="148" w:name="_Toc8898_WPSOffice_Level1"/>
      <w:bookmarkStart w:id="149" w:name="_Toc6163_WPSOffice_Level1"/>
    </w:p>
    <w:p w14:paraId="6006C95D">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50" w:name="_Toc19169"/>
      <w:bookmarkStart w:id="151" w:name="_Toc19073"/>
      <w:bookmarkStart w:id="152" w:name="_Toc1596"/>
      <w:bookmarkStart w:id="153" w:name="_Toc12701"/>
      <w:bookmarkStart w:id="154" w:name="_Toc32101"/>
      <w:bookmarkStart w:id="155" w:name="_Toc3110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附件1：项目劳务实名制管理要求</w:t>
      </w:r>
      <w:bookmarkEnd w:id="150"/>
      <w:bookmarkEnd w:id="151"/>
    </w:p>
    <w:p w14:paraId="23612CC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56" w:name="_Toc20199"/>
      <w:bookmarkStart w:id="157" w:name="_Toc2589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附件2：农民工工资委托支付协议</w:t>
      </w:r>
      <w:bookmarkEnd w:id="156"/>
      <w:bookmarkEnd w:id="157"/>
    </w:p>
    <w:p w14:paraId="2EB5C4CF">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58" w:name="_Toc9443"/>
      <w:bookmarkStart w:id="159" w:name="_Toc511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附件3：安全生产协议书</w:t>
      </w:r>
      <w:bookmarkEnd w:id="158"/>
      <w:bookmarkEnd w:id="159"/>
    </w:p>
    <w:p w14:paraId="6FA4F5EE">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60" w:name="_Toc25091"/>
      <w:bookmarkStart w:id="161" w:name="_Toc1134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附件4：工程质量保修书</w:t>
      </w:r>
      <w:bookmarkEnd w:id="160"/>
      <w:bookmarkEnd w:id="161"/>
    </w:p>
    <w:p w14:paraId="751124A8">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62" w:name="_Toc8474"/>
      <w:bookmarkStart w:id="163" w:name="_Toc1174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附件5：廉洁从业共建协议</w:t>
      </w:r>
      <w:bookmarkEnd w:id="162"/>
      <w:bookmarkEnd w:id="163"/>
    </w:p>
    <w:p w14:paraId="39A84E4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64" w:name="_Toc26248"/>
      <w:bookmarkStart w:id="165" w:name="_Toc2874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附件6：授权委托书</w:t>
      </w:r>
      <w:bookmarkEnd w:id="164"/>
      <w:bookmarkEnd w:id="165"/>
    </w:p>
    <w:p w14:paraId="5916A809">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66" w:name="_Toc21125"/>
      <w:bookmarkStart w:id="167" w:name="_Toc1544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附件7：</w:t>
      </w:r>
      <w:bookmarkEnd w:id="166"/>
      <w:bookmarkEnd w:id="16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p>
    <w:p w14:paraId="527C7DC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68" w:name="_Toc32327"/>
      <w:bookmarkStart w:id="169" w:name="_Toc1755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附件8：环境/职业安全健康管理协议</w:t>
      </w:r>
      <w:bookmarkEnd w:id="168"/>
      <w:bookmarkEnd w:id="169"/>
    </w:p>
    <w:p w14:paraId="4C92838A">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170" w:name="_Toc2127"/>
      <w:bookmarkStart w:id="171" w:name="_Toc1268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附件9：安全防火协议</w:t>
      </w:r>
      <w:bookmarkEnd w:id="170"/>
      <w:bookmarkEnd w:id="171"/>
    </w:p>
    <w:p w14:paraId="3A8B579B">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附件10：打包箱、活动房验收单</w:t>
      </w:r>
    </w:p>
    <w:p w14:paraId="386E76D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p w14:paraId="2DA0E96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p>
    <w:bookmarkEnd w:id="147"/>
    <w:bookmarkEnd w:id="148"/>
    <w:bookmarkEnd w:id="149"/>
    <w:bookmarkEnd w:id="152"/>
    <w:bookmarkEnd w:id="153"/>
    <w:bookmarkEnd w:id="154"/>
    <w:bookmarkEnd w:id="155"/>
    <w:p w14:paraId="07C5AF5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10B7626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53B73FC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97AB2E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49BC4F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39C2B96E">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49B6ABB5">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504583E5">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9" w:type="default"/>
          <w:footerReference r:id="rId10" w:type="default"/>
          <w:pgSz w:w="11906" w:h="16838"/>
          <w:pgMar w:top="1440" w:right="1800" w:bottom="1440" w:left="1800" w:header="850" w:footer="975" w:gutter="0"/>
          <w:pgNumType w:start="1"/>
          <w:cols w:space="0" w:num="1"/>
          <w:docGrid w:linePitch="312" w:charSpace="0"/>
        </w:sectPr>
      </w:pPr>
    </w:p>
    <w:p w14:paraId="7AC1E85B">
      <w:pPr>
        <w:pStyle w:val="11"/>
        <w:outlineLvl w:val="0"/>
        <w:rPr>
          <w:rFonts w:ascii="仿宋_GB2312" w:hAnsi="仿宋_GB2312" w:eastAsia="仿宋_GB2312" w:cs="仿宋_GB2312"/>
          <w:color w:val="000000" w:themeColor="text1"/>
          <w:sz w:val="30"/>
          <w:szCs w:val="32"/>
          <w:highlight w:val="none"/>
          <w14:textFill>
            <w14:solidFill>
              <w14:schemeClr w14:val="tx1"/>
            </w14:solidFill>
          </w14:textFill>
        </w:rPr>
      </w:pPr>
      <w:bookmarkStart w:id="172" w:name="_Toc30708"/>
      <w:bookmarkStart w:id="173" w:name="_Toc93525953"/>
      <w:bookmarkStart w:id="174" w:name="_Toc22183"/>
      <w:r>
        <w:rPr>
          <w:rFonts w:hint="eastAsia" w:ascii="仿宋_GB2312" w:hAnsi="仿宋_GB2312" w:eastAsia="仿宋_GB2312" w:cs="仿宋_GB2312"/>
          <w:color w:val="000000" w:themeColor="text1"/>
          <w:sz w:val="30"/>
          <w:szCs w:val="32"/>
          <w:highlight w:val="none"/>
          <w14:textFill>
            <w14:solidFill>
              <w14:schemeClr w14:val="tx1"/>
            </w14:solidFill>
          </w14:textFill>
        </w:rPr>
        <w:t>附件</w:t>
      </w:r>
      <w:bookmarkStart w:id="175" w:name="_Toc21234"/>
      <w:r>
        <w:rPr>
          <w:rFonts w:ascii="仿宋_GB2312" w:hAnsi="仿宋_GB2312" w:eastAsia="仿宋_GB2312" w:cs="仿宋_GB2312"/>
          <w:color w:val="000000" w:themeColor="text1"/>
          <w:sz w:val="30"/>
          <w:szCs w:val="32"/>
          <w:highlight w:val="none"/>
          <w14:textFill>
            <w14:solidFill>
              <w14:schemeClr w14:val="tx1"/>
            </w14:solidFill>
          </w14:textFill>
        </w:rPr>
        <w:t>1</w:t>
      </w:r>
      <w:r>
        <w:rPr>
          <w:rFonts w:hint="eastAsia" w:ascii="仿宋_GB2312" w:hAnsi="仿宋_GB2312" w:eastAsia="仿宋_GB2312" w:cs="仿宋_GB2312"/>
          <w:color w:val="000000" w:themeColor="text1"/>
          <w:sz w:val="30"/>
          <w:szCs w:val="32"/>
          <w:highlight w:val="none"/>
          <w14:textFill>
            <w14:solidFill>
              <w14:schemeClr w14:val="tx1"/>
            </w14:solidFill>
          </w14:textFill>
        </w:rPr>
        <w:t>：</w:t>
      </w:r>
      <w:bookmarkEnd w:id="172"/>
      <w:bookmarkEnd w:id="173"/>
      <w:bookmarkStart w:id="176" w:name="附件1"/>
      <w:bookmarkEnd w:id="176"/>
      <w:r>
        <w:rPr>
          <w:rFonts w:hint="eastAsia" w:ascii="仿宋_GB2312" w:hAnsi="仿宋_GB2312" w:eastAsia="仿宋_GB2312" w:cs="仿宋_GB2312"/>
          <w:color w:val="000000" w:themeColor="text1"/>
          <w:sz w:val="30"/>
          <w:szCs w:val="32"/>
          <w:highlight w:val="none"/>
          <w14:textFill>
            <w14:solidFill>
              <w14:schemeClr w14:val="tx1"/>
            </w14:solidFill>
          </w14:textFill>
        </w:rPr>
        <w:t xml:space="preserve">             </w:t>
      </w:r>
    </w:p>
    <w:p w14:paraId="09356120">
      <w:pPr>
        <w:pStyle w:val="11"/>
        <w:jc w:val="center"/>
        <w:rPr>
          <w:rFonts w:ascii="仿宋_GB2312" w:hAnsi="仿宋_GB2312" w:eastAsia="仿宋_GB2312" w:cs="仿宋_GB2312"/>
          <w:color w:val="000000" w:themeColor="text1"/>
          <w:sz w:val="30"/>
          <w:szCs w:val="32"/>
          <w:highlight w:val="none"/>
          <w14:textFill>
            <w14:solidFill>
              <w14:schemeClr w14:val="tx1"/>
            </w14:solidFill>
          </w14:textFill>
        </w:rPr>
      </w:pPr>
      <w:r>
        <w:rPr>
          <w:rFonts w:hint="eastAsia" w:ascii="仿宋_GB2312" w:hAnsi="仿宋_GB2312" w:eastAsia="仿宋_GB2312" w:cs="仿宋_GB2312"/>
          <w:b/>
          <w:bCs/>
          <w:color w:val="000000" w:themeColor="text1"/>
          <w:sz w:val="30"/>
          <w:szCs w:val="32"/>
          <w:highlight w:val="none"/>
          <w14:textFill>
            <w14:solidFill>
              <w14:schemeClr w14:val="tx1"/>
            </w14:solidFill>
          </w14:textFill>
        </w:rPr>
        <w:t>项目劳务实名制管理要求</w:t>
      </w:r>
      <w:bookmarkEnd w:id="175"/>
    </w:p>
    <w:p w14:paraId="1EA48A1B">
      <w:pPr>
        <w:snapToGrid w:val="0"/>
        <w:spacing w:line="480" w:lineRule="exact"/>
        <w:jc w:val="center"/>
        <w:rPr>
          <w:rFonts w:ascii="仿宋_GB2312" w:hAnsi="仿宋_GB2312" w:eastAsia="仿宋_GB2312" w:cs="仿宋_GB2312"/>
          <w:b/>
          <w:color w:val="000000" w:themeColor="text1"/>
          <w:sz w:val="32"/>
          <w:szCs w:val="32"/>
          <w:highlight w:val="none"/>
          <w14:textFill>
            <w14:solidFill>
              <w14:schemeClr w14:val="tx1"/>
            </w14:solidFill>
          </w14:textFill>
        </w:rPr>
      </w:pPr>
    </w:p>
    <w:p w14:paraId="1C689243">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82"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2"/>
    </w:p>
    <w:p w14:paraId="2E911FF5">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83"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3"/>
    </w:p>
    <w:p w14:paraId="64B7644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一、本工程甲方实行工地实名制管理，所有施工现场人员均需带本人身份证办理工作证出入，乙方应承诺保证服从甲方的各种项目管理制度。</w:t>
      </w:r>
    </w:p>
    <w:p w14:paraId="609AE3A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1.1凡进入施工现场承包工程任务的队伍，必须向项目部提供本作业队伍营业执照、资质证书、安全生产许可证、法人委托书。</w:t>
      </w:r>
    </w:p>
    <w:p w14:paraId="139F328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1.2乙方必须按实际配备足够劳务员，且最少配备一名。劳务员负责劳动合同签订、考勤管理、工资发放、实名制管理等工作。</w:t>
      </w:r>
    </w:p>
    <w:p w14:paraId="654391F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乙方办理进场手续后7天内（每批次工人进场3天内）、开展作业前必须向项目部提供所有工人花名册、劳务作业人员劳动合同（原件）、身份证复印件，配合项目建立工人档案。若有人员变动，乙方必须将人员信息按要求更新上报。</w:t>
      </w:r>
    </w:p>
    <w:p w14:paraId="0CE4ED22">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1.4乙方对农民工实名制管理负直接责任，按照甲方要求做好相关工作。负责对进入施工现场的农民工进行用工实名登记。建立实名制用工台账，保存至工程完工且工资全部结清后至少3年。</w:t>
      </w:r>
    </w:p>
    <w:p w14:paraId="6C0DFF8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乙方必须与每一个人在用工之日前按照相关法律法规、工程所在地政府部门要求签订劳动合同，合同内必须明确工作内容、范围、计价方式、单价、付款方式、付款节点等内容，必须由劳务分包单位法人代表或授权人进行签字，加盖劳务分包单位公章，工人本人签字并按手印。未签订劳动合同的工人不得进入施工现场施工。</w:t>
      </w:r>
    </w:p>
    <w:p w14:paraId="479980A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1.6乙方需加强对工人的进场教育，教育内容不限于安全生产教育、合理合法维权方法及相关内容，应积极组织考试，将教育、考试情况录入劳务实名制管理平台</w:t>
      </w:r>
    </w:p>
    <w:p w14:paraId="670E1FB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乙方负责按月考核现场劳务工人工作量，依据劳动合同约定的工资标准编制工资支付表，经农民工本人签字确认后，与当月工程进度款一并提交施工总承包单位审核，发放不低于工程所在地最低工资标准的工资；乙方每月必须将上月工人的出勤和工资发放情况在项目部公告栏进行公示。</w:t>
      </w:r>
    </w:p>
    <w:p w14:paraId="78B5F979">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1.8乙方应保证能组织足够的劳动力，以满足分包内容施工进度要求。乙方应定期为所有务工人员提供健康体检，高空作业或特种作业人员均应持证上岗。所有由此发生的纠纷和责任均由乙方承担。</w:t>
      </w:r>
    </w:p>
    <w:p w14:paraId="14E4BE01">
      <w:pPr>
        <w:pStyle w:val="11"/>
        <w:spacing w:line="400" w:lineRule="exact"/>
        <w:ind w:firstLine="480" w:firstLineChars="200"/>
        <w:rPr>
          <w:rFonts w:ascii="仿宋_GB2312" w:hAnsi="仿宋_GB2312" w:eastAsia="仿宋_GB2312" w:cs="仿宋_GB2312"/>
          <w:color w:val="000000" w:themeColor="text1"/>
          <w:kern w:val="2"/>
          <w:highlight w:val="none"/>
          <w14:textFill>
            <w14:solidFill>
              <w14:schemeClr w14:val="tx1"/>
            </w14:solidFill>
          </w14:textFill>
        </w:rPr>
      </w:pPr>
      <w:r>
        <w:rPr>
          <w:rFonts w:hint="eastAsia" w:ascii="仿宋_GB2312" w:hAnsi="仿宋_GB2312" w:eastAsia="仿宋_GB2312" w:cs="仿宋_GB2312"/>
          <w:color w:val="000000" w:themeColor="text1"/>
          <w:kern w:val="2"/>
          <w:highlight w:val="none"/>
          <w14:textFill>
            <w14:solidFill>
              <w14:schemeClr w14:val="tx1"/>
            </w14:solidFill>
          </w14:textFill>
        </w:rPr>
        <w:t>1.9 如乙方不遵守如上管理要求，对甲方管理工作开展造成不良影响，甲方有权对乙方作出处罚措施，处罚文件将以罚款通知单形式发出，乙方不得恶意拒绝签收。</w:t>
      </w:r>
    </w:p>
    <w:p w14:paraId="1BF6E621">
      <w:pPr>
        <w:snapToGrid w:val="0"/>
        <w:spacing w:line="480" w:lineRule="exact"/>
        <w:ind w:firstLine="480" w:firstLineChars="200"/>
        <w:jc w:val="left"/>
        <w:rPr>
          <w:rFonts w:ascii="仿宋_GB2312" w:hAnsi="仿宋_GB2312" w:eastAsia="仿宋_GB2312" w:cs="仿宋_GB2312"/>
          <w:color w:val="000000" w:themeColor="text1"/>
          <w:sz w:val="24"/>
          <w:highlight w:val="none"/>
          <w14:textFill>
            <w14:solidFill>
              <w14:schemeClr w14:val="tx1"/>
            </w14:solidFill>
          </w14:textFill>
        </w:rPr>
      </w:pPr>
    </w:p>
    <w:p w14:paraId="0F5F518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35A8D40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539594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6030B8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AA2F3A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3BDD3D3A">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50D4E807">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1" w:type="default"/>
          <w:footerReference r:id="rId12"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3241C971">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7C28B8DB">
      <w:pPr>
        <w:widowControl/>
        <w:jc w:val="left"/>
        <w:rPr>
          <w:rFonts w:ascii="仿宋_GB2312" w:hAnsi="仿宋_GB2312" w:eastAsia="仿宋_GB2312" w:cs="仿宋_GB2312"/>
          <w:color w:val="000000" w:themeColor="text1"/>
          <w:sz w:val="30"/>
          <w:szCs w:val="32"/>
          <w:highlight w:val="none"/>
          <w14:textFill>
            <w14:solidFill>
              <w14:schemeClr w14:val="tx1"/>
            </w14:solidFill>
          </w14:textFill>
        </w:rPr>
      </w:pPr>
      <w:bookmarkStart w:id="177" w:name="_Toc15359"/>
      <w:bookmarkStart w:id="178" w:name="_Toc93525954"/>
      <w:r>
        <w:rPr>
          <w:rFonts w:hint="eastAsia" w:ascii="仿宋_GB2312" w:hAnsi="仿宋_GB2312" w:eastAsia="仿宋_GB2312" w:cs="仿宋_GB2312"/>
          <w:color w:val="000000" w:themeColor="text1"/>
          <w:sz w:val="30"/>
          <w:szCs w:val="32"/>
          <w:highlight w:val="none"/>
          <w14:textFill>
            <w14:solidFill>
              <w14:schemeClr w14:val="tx1"/>
            </w14:solidFill>
          </w14:textFill>
        </w:rPr>
        <w:t>附件</w:t>
      </w:r>
      <w:bookmarkStart w:id="179" w:name="_Toc18925"/>
      <w:r>
        <w:rPr>
          <w:rFonts w:ascii="仿宋_GB2312" w:hAnsi="仿宋_GB2312" w:eastAsia="仿宋_GB2312" w:cs="仿宋_GB2312"/>
          <w:color w:val="000000" w:themeColor="text1"/>
          <w:sz w:val="30"/>
          <w:szCs w:val="32"/>
          <w:highlight w:val="none"/>
          <w14:textFill>
            <w14:solidFill>
              <w14:schemeClr w14:val="tx1"/>
            </w14:solidFill>
          </w14:textFill>
        </w:rPr>
        <w:t>2</w:t>
      </w:r>
      <w:r>
        <w:rPr>
          <w:rFonts w:hint="eastAsia" w:ascii="仿宋_GB2312" w:hAnsi="仿宋_GB2312" w:eastAsia="仿宋_GB2312" w:cs="仿宋_GB2312"/>
          <w:color w:val="000000" w:themeColor="text1"/>
          <w:sz w:val="30"/>
          <w:szCs w:val="32"/>
          <w:highlight w:val="none"/>
          <w14:textFill>
            <w14:solidFill>
              <w14:schemeClr w14:val="tx1"/>
            </w14:solidFill>
          </w14:textFill>
        </w:rPr>
        <w:t>：</w:t>
      </w:r>
      <w:bookmarkEnd w:id="177"/>
      <w:bookmarkEnd w:id="178"/>
      <w:bookmarkStart w:id="180" w:name="附件2"/>
      <w:bookmarkEnd w:id="180"/>
      <w:r>
        <w:rPr>
          <w:rFonts w:hint="eastAsia" w:ascii="仿宋_GB2312" w:hAnsi="仿宋_GB2312" w:eastAsia="仿宋_GB2312" w:cs="仿宋_GB2312"/>
          <w:color w:val="000000" w:themeColor="text1"/>
          <w:sz w:val="30"/>
          <w:szCs w:val="32"/>
          <w:highlight w:val="none"/>
          <w14:textFill>
            <w14:solidFill>
              <w14:schemeClr w14:val="tx1"/>
            </w14:solidFill>
          </w14:textFill>
        </w:rPr>
        <w:t xml:space="preserve">              </w:t>
      </w:r>
    </w:p>
    <w:p w14:paraId="33420393">
      <w:pPr>
        <w:pStyle w:val="11"/>
        <w:jc w:val="center"/>
        <w:rPr>
          <w:rFonts w:ascii="仿宋_GB2312" w:hAnsi="仿宋_GB2312" w:eastAsia="仿宋_GB2312" w:cs="仿宋_GB2312"/>
          <w:b/>
          <w:bCs/>
          <w:color w:val="000000" w:themeColor="text1"/>
          <w:kern w:val="2"/>
          <w:sz w:val="30"/>
          <w:szCs w:val="30"/>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2"/>
          <w:sz w:val="30"/>
          <w:szCs w:val="30"/>
          <w:highlight w:val="none"/>
          <w:lang w:val="zh-CN"/>
          <w14:textFill>
            <w14:solidFill>
              <w14:schemeClr w14:val="tx1"/>
            </w14:solidFill>
          </w14:textFill>
        </w:rPr>
        <w:t>农民工工资委托支付协议</w:t>
      </w:r>
      <w:bookmarkEnd w:id="179"/>
    </w:p>
    <w:p w14:paraId="4070FE19">
      <w:pPr>
        <w:rPr>
          <w:rFonts w:ascii="仿宋_GB2312" w:hAnsi="仿宋_GB2312" w:eastAsia="仿宋_GB2312" w:cs="仿宋_GB2312"/>
          <w:color w:val="000000" w:themeColor="text1"/>
          <w:highlight w:val="none"/>
          <w:lang w:val="zh-CN"/>
          <w14:textFill>
            <w14:solidFill>
              <w14:schemeClr w14:val="tx1"/>
            </w14:solidFill>
          </w14:textFill>
        </w:rPr>
      </w:pPr>
    </w:p>
    <w:p w14:paraId="10080568">
      <w:pPr>
        <w:spacing w:line="460" w:lineRule="exact"/>
        <w:ind w:firstLine="480" w:firstLineChars="200"/>
        <w:rPr>
          <w:rFonts w:hint="default" w:ascii="仿宋_GB2312" w:hAnsi="宋体" w:eastAsia="仿宋_GB2312"/>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84"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84"/>
    </w:p>
    <w:p w14:paraId="05DE0456">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85"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85"/>
    </w:p>
    <w:p w14:paraId="3B5CA933">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根据《中华人民共和国劳动法》、《保障农民工工资支付条例》等文件精神之规定的相关要求，经双方友好协商，现就农民工工资委托支付事宜协议如下：</w:t>
      </w:r>
    </w:p>
    <w:p w14:paraId="4A986596">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一、甲方承诺按合同约定按时支付农民工工资，不得以工程款被拖欠或未经甲、乙双方确认的施工质量缺陷等理由拒付农民工工资。</w:t>
      </w:r>
    </w:p>
    <w:p w14:paraId="16087D13">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二、乙方委托甲方代发农民工工资，承诺每月按时将施工班组签字乙方盖章确认的完整的农民工工资清单审核表上报甲方，由甲方报监理单位审核并报建设单位确认。农民工工资清单、实名登记、工资金额、农民工个人银行卡申请资料等信息真实性完整性由乙方负责。</w:t>
      </w:r>
    </w:p>
    <w:p w14:paraId="4F7AE51D">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三、农民工工资应按月支付，按月支付的农民工工资作为甲方每月</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货款</w:t>
      </w:r>
      <w:r>
        <w:rPr>
          <w:rFonts w:hint="eastAsia" w:ascii="仿宋_GB2312" w:hAnsi="仿宋_GB2312" w:eastAsia="仿宋_GB2312" w:cs="仿宋_GB2312"/>
          <w:color w:val="000000" w:themeColor="text1"/>
          <w:sz w:val="24"/>
          <w:highlight w:val="none"/>
          <w:lang w:val="zh-CN"/>
          <w14:textFill>
            <w14:solidFill>
              <w14:schemeClr w14:val="tx1"/>
            </w14:solidFill>
          </w14:textFill>
        </w:rPr>
        <w:t>的一部分。每月农民工工资支付完成，视作已完成上述金额进度款支付，并从当月付款中予以扣除。</w:t>
      </w:r>
    </w:p>
    <w:p w14:paraId="4A82E874">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四、农民工工资发放及考勤</w:t>
      </w:r>
    </w:p>
    <w:p w14:paraId="74B4BC69">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1、农民工进入施工现场，乙方应将进驻人员信息(包括</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4"/>
          <w:highlight w:val="none"/>
          <w14:textFill>
            <w14:solidFill>
              <w14:schemeClr w14:val="tx1"/>
            </w14:solidFill>
          </w14:textFill>
        </w:rPr>
        <w:t>与工人签订的劳动合同原件、工人身份证复印件、经工人签字确认的银行卡信息等)上报甲方，甲方应及时核对并留存备查，没有上报的视为未进入施工现场（对于乙方瞒报、漏报的工人发生任何农工工资纠纷事件其责任由乙方全权承担）。</w:t>
      </w:r>
    </w:p>
    <w:p w14:paraId="735BFECB">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2、乙方要对进入工程施工现场的农民工进行登记造册并盖章确认、注明工种、所在班组、工资标准及约定的工资发放标准等（不得低于工程项目所在地最低工资标准），并及时报甲方审核，甲方应留存备查。</w:t>
      </w:r>
    </w:p>
    <w:p w14:paraId="62D7397A">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3、出勤</w:t>
      </w:r>
      <w:r>
        <w:rPr>
          <w:rFonts w:hint="eastAsia" w:ascii="仿宋_GB2312" w:hAnsi="仿宋_GB2312" w:eastAsia="仿宋_GB2312" w:cs="仿宋_GB2312"/>
          <w:color w:val="000000" w:themeColor="text1"/>
          <w:sz w:val="24"/>
          <w:highlight w:val="none"/>
          <w:lang w:val="zh-CN"/>
          <w14:textFill>
            <w14:solidFill>
              <w14:schemeClr w14:val="tx1"/>
            </w14:solidFill>
          </w14:textFill>
        </w:rPr>
        <w:t>统计单未经甲、乙双方会签的，视为当日无农民工出勤。</w:t>
      </w:r>
    </w:p>
    <w:p w14:paraId="4ECC2AF9">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4、乙方根据农民工当月考勤统计、劳务合同中报酬及支付形式约定进行制定农民工工资发方表。由乙方法定代表人或授权的项目负责人签字盖章，并附上考勤表，委托甲方进行农民工工资代发。</w:t>
      </w:r>
    </w:p>
    <w:p w14:paraId="219B5752">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五、违约责任</w:t>
      </w:r>
    </w:p>
    <w:p w14:paraId="4AE7F853">
      <w:pPr>
        <w:spacing w:line="400" w:lineRule="exact"/>
        <w:ind w:firstLine="480" w:firstLineChars="200"/>
        <w:rPr>
          <w:rFonts w:ascii="仿宋_GB2312" w:hAnsi="仿宋_GB2312" w:eastAsia="仿宋_GB2312" w:cs="仿宋_GB2312"/>
          <w:color w:val="000000" w:themeColor="text1"/>
          <w:sz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highlight w:val="none"/>
          <w:lang w:val="zh-CN"/>
          <w14:textFill>
            <w14:solidFill>
              <w14:schemeClr w14:val="tx1"/>
            </w14:solidFill>
          </w14:textFill>
        </w:rPr>
        <w:t>施工期间，如发生农民工工资支付争议的，按下列方式处理：</w:t>
      </w:r>
    </w:p>
    <w:p w14:paraId="61C801FB">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1、甲方未按月足额支付农民工工资的，由其无条件支付所欠农民工工资，并承担相应的违约责任。</w:t>
      </w:r>
    </w:p>
    <w:p w14:paraId="7120FB0C">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甲方已按月足额支付农民工工资，但因乙方原因导致农民工工资支付争议的，由乙方应无条件妥善处理该争议，不得因此影响项目正常施工秩序。同时乙方自行承担上述争议导致的法律后果，并承担因此给甲方造成的一切损失。</w:t>
      </w:r>
    </w:p>
    <w:p w14:paraId="0EBA553C">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3、乙方伪造出勤信息，提供虚假身份信息套取、高估冒算农民工工资的，经核实，高估冒算超出费用，甲方向乙方收回，从</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剩余货款</w:t>
      </w:r>
      <w:r>
        <w:rPr>
          <w:rFonts w:hint="eastAsia" w:ascii="仿宋_GB2312" w:hAnsi="仿宋_GB2312" w:eastAsia="仿宋_GB2312" w:cs="仿宋_GB2312"/>
          <w:color w:val="000000" w:themeColor="text1"/>
          <w:sz w:val="24"/>
          <w:highlight w:val="none"/>
          <w14:textFill>
            <w14:solidFill>
              <w14:schemeClr w14:val="tx1"/>
            </w14:solidFill>
          </w14:textFill>
        </w:rPr>
        <w:t>中直接扣除。</w:t>
      </w:r>
    </w:p>
    <w:p w14:paraId="37503158">
      <w:pPr>
        <w:spacing w:line="400" w:lineRule="exact"/>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4、任何一方未履行承诺，对方有权追究其法律责任。</w:t>
      </w:r>
    </w:p>
    <w:p w14:paraId="74682357">
      <w:pPr>
        <w:spacing w:line="400" w:lineRule="exact"/>
        <w:ind w:firstLine="480" w:firstLineChars="200"/>
        <w:rPr>
          <w:rFonts w:ascii="仿宋_GB2312" w:hAnsi="仿宋_GB2312" w:eastAsia="仿宋_GB2312" w:cs="仿宋_GB2312"/>
          <w:color w:val="000000" w:themeColor="text1"/>
          <w:sz w:val="24"/>
          <w:szCs w:val="24"/>
          <w:highlight w:val="none"/>
          <w:lang w:val="zh-CN" w:bidi="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本协议与本合同具有同等法律效力，如两份协议存在冲突之处，以本协议为</w:t>
      </w:r>
      <w:r>
        <w:rPr>
          <w:rFonts w:hint="eastAsia" w:ascii="仿宋_GB2312" w:hAnsi="仿宋_GB2312" w:eastAsia="仿宋_GB2312" w:cs="仿宋_GB2312"/>
          <w:color w:val="000000" w:themeColor="text1"/>
          <w:spacing w:val="-6"/>
          <w:sz w:val="24"/>
          <w:szCs w:val="24"/>
          <w:highlight w:val="none"/>
          <w14:textFill>
            <w14:solidFill>
              <w14:schemeClr w14:val="tx1"/>
            </w14:solidFill>
          </w14:textFill>
        </w:rPr>
        <w:t>准。</w:t>
      </w:r>
    </w:p>
    <w:p w14:paraId="4CC1E093">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bookmarkStart w:id="181" w:name="_Hlk127367833"/>
    </w:p>
    <w:p w14:paraId="66790F6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6C5259A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1A4AB11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46DD351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BDF9C94">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3EA918C">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2F9F8DFA">
      <w:pPr>
        <w:pStyle w:val="11"/>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13" w:type="default"/>
          <w:footerReference r:id="rId14"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22E4DF3D">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bookmarkEnd w:id="181"/>
    <w:p w14:paraId="782AE755">
      <w:pPr>
        <w:widowControl/>
        <w:jc w:val="left"/>
        <w:rPr>
          <w:rFonts w:ascii="仿宋_GB2312" w:hAnsi="仿宋_GB2312" w:eastAsia="仿宋_GB2312" w:cs="仿宋_GB2312"/>
          <w:color w:val="000000" w:themeColor="text1"/>
          <w:sz w:val="30"/>
          <w:szCs w:val="32"/>
          <w:highlight w:val="none"/>
          <w14:textFill>
            <w14:solidFill>
              <w14:schemeClr w14:val="tx1"/>
            </w14:solidFill>
          </w14:textFill>
        </w:rPr>
      </w:pPr>
      <w:bookmarkStart w:id="182" w:name="_Toc93525955"/>
      <w:bookmarkStart w:id="183" w:name="_Toc17747"/>
      <w:r>
        <w:rPr>
          <w:rFonts w:hint="eastAsia" w:ascii="仿宋_GB2312" w:hAnsi="仿宋_GB2312" w:eastAsia="仿宋_GB2312" w:cs="仿宋_GB2312"/>
          <w:color w:val="000000" w:themeColor="text1"/>
          <w:sz w:val="30"/>
          <w:szCs w:val="32"/>
          <w:highlight w:val="none"/>
          <w14:textFill>
            <w14:solidFill>
              <w14:schemeClr w14:val="tx1"/>
            </w14:solidFill>
          </w14:textFill>
        </w:rPr>
        <w:t>附件</w:t>
      </w:r>
      <w:bookmarkStart w:id="184" w:name="_Toc22396"/>
      <w:r>
        <w:rPr>
          <w:rFonts w:ascii="仿宋_GB2312" w:hAnsi="仿宋_GB2312" w:eastAsia="仿宋_GB2312" w:cs="仿宋_GB2312"/>
          <w:color w:val="000000" w:themeColor="text1"/>
          <w:sz w:val="30"/>
          <w:szCs w:val="32"/>
          <w:highlight w:val="none"/>
          <w14:textFill>
            <w14:solidFill>
              <w14:schemeClr w14:val="tx1"/>
            </w14:solidFill>
          </w14:textFill>
        </w:rPr>
        <w:t>3</w:t>
      </w:r>
      <w:r>
        <w:rPr>
          <w:rFonts w:hint="eastAsia" w:ascii="仿宋_GB2312" w:hAnsi="仿宋_GB2312" w:eastAsia="仿宋_GB2312" w:cs="仿宋_GB2312"/>
          <w:color w:val="000000" w:themeColor="text1"/>
          <w:sz w:val="30"/>
          <w:szCs w:val="32"/>
          <w:highlight w:val="none"/>
          <w14:textFill>
            <w14:solidFill>
              <w14:schemeClr w14:val="tx1"/>
            </w14:solidFill>
          </w14:textFill>
        </w:rPr>
        <w:t>：</w:t>
      </w:r>
      <w:bookmarkEnd w:id="182"/>
      <w:bookmarkEnd w:id="183"/>
      <w:bookmarkStart w:id="185" w:name="附件3"/>
      <w:bookmarkEnd w:id="185"/>
      <w:r>
        <w:rPr>
          <w:rFonts w:hint="eastAsia" w:ascii="仿宋_GB2312" w:hAnsi="仿宋_GB2312" w:eastAsia="仿宋_GB2312" w:cs="仿宋_GB2312"/>
          <w:color w:val="000000" w:themeColor="text1"/>
          <w:sz w:val="30"/>
          <w:szCs w:val="32"/>
          <w:highlight w:val="none"/>
          <w14:textFill>
            <w14:solidFill>
              <w14:schemeClr w14:val="tx1"/>
            </w14:solidFill>
          </w14:textFill>
        </w:rPr>
        <w:t xml:space="preserve">              </w:t>
      </w:r>
    </w:p>
    <w:p w14:paraId="19377C69">
      <w:pPr>
        <w:pStyle w:val="11"/>
        <w:jc w:val="center"/>
        <w:rPr>
          <w:rFonts w:ascii="仿宋_GB2312" w:hAnsi="仿宋_GB2312" w:eastAsia="仿宋_GB2312" w:cs="仿宋_GB2312"/>
          <w:b/>
          <w:bCs/>
          <w:color w:val="000000" w:themeColor="text1"/>
          <w:kern w:val="2"/>
          <w:sz w:val="30"/>
          <w:szCs w:val="30"/>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2"/>
          <w:sz w:val="30"/>
          <w:szCs w:val="30"/>
          <w:highlight w:val="none"/>
          <w:lang w:val="zh-CN"/>
          <w14:textFill>
            <w14:solidFill>
              <w14:schemeClr w14:val="tx1"/>
            </w14:solidFill>
          </w14:textFill>
        </w:rPr>
        <w:t>安全生产协议书</w:t>
      </w:r>
      <w:bookmarkEnd w:id="184"/>
    </w:p>
    <w:p w14:paraId="1813331C">
      <w:pPr>
        <w:rPr>
          <w:rFonts w:ascii="仿宋_GB2312" w:hAnsi="仿宋_GB2312" w:eastAsia="仿宋_GB2312" w:cs="仿宋_GB2312"/>
          <w:color w:val="000000" w:themeColor="text1"/>
          <w:highlight w:val="none"/>
          <w:lang w:val="zh-CN"/>
          <w14:textFill>
            <w14:solidFill>
              <w14:schemeClr w14:val="tx1"/>
            </w14:solidFill>
          </w14:textFill>
        </w:rPr>
      </w:pPr>
    </w:p>
    <w:p w14:paraId="2F48AFA4">
      <w:pPr>
        <w:spacing w:line="46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8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86"/>
    </w:p>
    <w:p w14:paraId="5AB1F0C8">
      <w:pPr>
        <w:spacing w:line="46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8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7"/>
    </w:p>
    <w:p w14:paraId="67CDCFB6">
      <w:pPr>
        <w:spacing w:line="400" w:lineRule="exact"/>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为进一步贯彻落实“安全第一、预防为主、综合治理”的安全生产方针，依照《安全生产法》、《建筑法》、《建筑工程安全生产管理条例》以及</w:t>
      </w:r>
      <w:permStart w:id="88" w:edGrp="everyone"/>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中建集团</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permEnd w:id="88"/>
      <w:r>
        <w:rPr>
          <w:rFonts w:hint="eastAsia" w:ascii="仿宋_GB2312" w:hAnsi="仿宋_GB2312" w:eastAsia="仿宋_GB2312" w:cs="仿宋_GB2312"/>
          <w:color w:val="000000" w:themeColor="text1"/>
          <w:sz w:val="24"/>
          <w:szCs w:val="24"/>
          <w:highlight w:val="none"/>
          <w14:textFill>
            <w14:solidFill>
              <w14:schemeClr w14:val="tx1"/>
            </w14:solidFill>
          </w14:textFill>
        </w:rPr>
        <w:t>等有关规定，强化安全生产管理，逐级落实安全生产责任制，依法从严治理施工现场，确保项目从业人员的安全与健康，促进施工生产顺利进行，遵循公平、守法、诚信的原则，双方就本工程施工安全事项协商一致，订立本协议书。</w:t>
      </w:r>
    </w:p>
    <w:p w14:paraId="05F9BBEF">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一、管理目标</w:t>
      </w:r>
    </w:p>
    <w:p w14:paraId="603F0D75">
      <w:pPr>
        <w:snapToGri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1.现场杜绝重伤、死亡事故的发生；轻伤频率控制在1‰以内。</w:t>
      </w:r>
    </w:p>
    <w:p w14:paraId="319201DA">
      <w:pPr>
        <w:snapToGri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2.杜绝发生因安全文明施工问题被政府或媒体曝光、不良行为公示等负面事件。</w:t>
      </w:r>
    </w:p>
    <w:p w14:paraId="3EF103CD">
      <w:pPr>
        <w:snapToGri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3.场内的安全隐患整改率必须保证在规定时限内达到100％，杜绝现场重大隐患、违章的出现。</w:t>
      </w:r>
    </w:p>
    <w:p w14:paraId="2FDAFA65">
      <w:pPr>
        <w:snapToGri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4.做好施工现场的卫生防疫和食品卫生工作，采取有效措施防止传染病和食物中毒事件发生。</w:t>
      </w:r>
    </w:p>
    <w:p w14:paraId="1A42D6C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5.确保施工现场创建为</w:t>
      </w:r>
      <w:permStart w:id="89"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sym w:font="Wingdings 2" w:char="00A3"/>
      </w:r>
      <w:permEnd w:id="89"/>
      <w:r>
        <w:rPr>
          <w:rFonts w:hint="eastAsia" w:ascii="仿宋_GB2312" w:hAnsi="仿宋_GB2312" w:eastAsia="仿宋_GB2312" w:cs="仿宋_GB2312"/>
          <w:color w:val="000000" w:themeColor="text1"/>
          <w:sz w:val="24"/>
          <w:szCs w:val="24"/>
          <w:highlight w:val="none"/>
          <w14:textFill>
            <w14:solidFill>
              <w14:schemeClr w14:val="tx1"/>
            </w14:solidFill>
          </w14:textFill>
        </w:rPr>
        <w:t>全国建设工程项目施工安全生产标准化工地或</w:t>
      </w:r>
      <w:permStart w:id="90"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w:t>
      </w:r>
      <w:permEnd w:id="90"/>
      <w:r>
        <w:rPr>
          <w:rFonts w:hint="eastAsia" w:ascii="仿宋_GB2312" w:hAnsi="仿宋_GB2312" w:eastAsia="仿宋_GB2312" w:cs="仿宋_GB2312"/>
          <w:color w:val="000000" w:themeColor="text1"/>
          <w:sz w:val="24"/>
          <w:szCs w:val="24"/>
          <w:highlight w:val="none"/>
          <w14:textFill>
            <w14:solidFill>
              <w14:schemeClr w14:val="tx1"/>
            </w14:solidFill>
          </w14:textFill>
        </w:rPr>
        <w:t>省级安全文明工工地或</w:t>
      </w:r>
      <w:permStart w:id="91" w:edGrp="everyone"/>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ermEnd w:id="91"/>
      <w:r>
        <w:rPr>
          <w:rFonts w:hint="eastAsia" w:ascii="仿宋_GB2312" w:hAnsi="仿宋_GB2312" w:eastAsia="仿宋_GB2312" w:cs="仿宋_GB2312"/>
          <w:color w:val="000000" w:themeColor="text1"/>
          <w:sz w:val="24"/>
          <w:szCs w:val="24"/>
          <w:highlight w:val="none"/>
          <w14:textFill>
            <w14:solidFill>
              <w14:schemeClr w14:val="tx1"/>
            </w14:solidFill>
          </w14:textFill>
        </w:rPr>
        <w:t>市级安全文明工地；确保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14:textFill>
            <w14:solidFill>
              <w14:schemeClr w14:val="tx1"/>
            </w14:solidFill>
          </w14:textFill>
        </w:rPr>
        <w:t>单位CI要求。</w:t>
      </w:r>
    </w:p>
    <w:p w14:paraId="48AC22E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6.落实工程所在地环境保护的规定，治理施工现场扬尘污染，共同实现治理目标。</w:t>
      </w:r>
    </w:p>
    <w:p w14:paraId="0BF1DFA9">
      <w:pPr>
        <w:spacing w:line="40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7.严格施工现场明火作业制度，加强监管，施工现场不发生刑事案件，不发生火灾火警事故，不发生职业病，做好施工现场的保卫工作。</w:t>
      </w:r>
    </w:p>
    <w:p w14:paraId="72D8EF5E">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04843F92">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二、安全生产要求</w:t>
      </w:r>
    </w:p>
    <w:p w14:paraId="54D6D75A">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1.乙方必须取得有效的安全生产许可证，具备从事现场施工所需的相应资质并保持在有效期内。</w:t>
      </w:r>
    </w:p>
    <w:p w14:paraId="009A8E0D">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2.乙方项目负责人和专职安全员应具备相应的安全生产管理能力，并持有效安全生产考核合格证上岗。</w:t>
      </w:r>
    </w:p>
    <w:p w14:paraId="6C7025CA">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3.现场涉及特种作业施工的，乙方必须安排专业经验丰富的特种作业人员从事相应的工作，特种作业人员必须持建筑行政主管部门颁发的有效操作证件上岗。严禁安排不具备特种作业资格的人员从事特种作业。</w:t>
      </w:r>
    </w:p>
    <w:p w14:paraId="0396779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4.甲方对施工现场的安全生产进行统一管理，乙方应当服从甲方的安全生产管理。</w:t>
      </w:r>
    </w:p>
    <w:p w14:paraId="1256B4D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5.乙方在施工过程中忽视安全生产，不服从甲方安全生产管理，进行违章指挥、违章作业或因自身安全管理不善造成人身伤害和经济损失的，事故责任由乙方独自承担。</w:t>
      </w:r>
    </w:p>
    <w:p w14:paraId="736D680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乙方进入施工现场后，必须遵守甲方现场安全生产各项规章制度，加强自身管理，履行己方责任，保证项目安全管理的能力，配置合格充足的安全生产专职管理人员，确保甲方文明安全管理目标的实现，因乙方不按甲方要求组织施工造成现场管理混乱、隐患严重、影响文明安全工地整体达标和稳标的或给交叉施工作业的其他单位造成不安全行为时，甲方有权对其给予经济处罚直至终止合同，清退出场，同时乙方承担由此造成的经济损失和事故责任。</w:t>
      </w:r>
    </w:p>
    <w:p w14:paraId="1139DAD5">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三、甲方的安全责任</w:t>
      </w:r>
    </w:p>
    <w:p w14:paraId="51B3565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1.对施工现场的安全生产进行统一规划和管理。</w:t>
      </w:r>
    </w:p>
    <w:p w14:paraId="553D16D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2.组织乙方人员学习有关安全生产的法律法规，及时向乙方传达公司和地方政府主管部门关于安全生产的要求。</w:t>
      </w:r>
    </w:p>
    <w:p w14:paraId="01CB0CD9">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3.组织乙方项目负责人及相关人员学习项目安全管理制度，以书面形式告知乙方关于项目安全管理的目标及安全生产管理过程中的注意事项。</w:t>
      </w:r>
    </w:p>
    <w:p w14:paraId="23B0AD4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4.督促乙方对施工人员进行安全教育。</w:t>
      </w:r>
    </w:p>
    <w:p w14:paraId="38F898EA">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5.分部分项工程及重大危险源施工前，对乙方进行书面安全技术交底，告知作业过程中的注意事项。</w:t>
      </w:r>
    </w:p>
    <w:p w14:paraId="711262C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6.对乙方开展经常性安全教育与培训，并做好相应的教育与培训记录。</w:t>
      </w:r>
    </w:p>
    <w:p w14:paraId="0700FB3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7.定期或不定期组织乙方开展现场安全检查，发现安全隐患，责令乙方限期整改，并对整改结果进行复查。</w:t>
      </w:r>
    </w:p>
    <w:p w14:paraId="5643ACE9">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8.组织对乙方现场各类安全防护设施、临时用电机具设备、危险性较大的分部分项工程以及项目上规定其它需要验收的设施设备进行验收。对验收不合格的，责令乙方整改或禁止使用。</w:t>
      </w:r>
    </w:p>
    <w:p w14:paraId="5330D062">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四、乙方的安全责任</w:t>
      </w:r>
    </w:p>
    <w:p w14:paraId="283AB1A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1.服从甲方对施工现场安全生产的统一管理，并承担因未服从甲方安全生产管理而造成的事故责任及损失。</w:t>
      </w:r>
    </w:p>
    <w:p w14:paraId="173C0F9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2.对乙方管理人员及乙方进场施工人员进行工作交底及入场安全教育，做好教育记录并建立相应的教育卡，报甲方备案。</w:t>
      </w:r>
    </w:p>
    <w:p w14:paraId="58A6D70B">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3.熟悉并能自觉遵守和执行</w:t>
      </w:r>
      <w:permStart w:id="92"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《建筑施工安全检查标准》（JGJ59-2011）</w:t>
      </w:r>
      <w:permEnd w:id="92"/>
      <w:r>
        <w:rPr>
          <w:rFonts w:hint="eastAsia" w:ascii="仿宋_GB2312" w:hAnsi="仿宋_GB2312" w:eastAsia="仿宋_GB2312" w:cs="仿宋_GB2312"/>
          <w:color w:val="000000" w:themeColor="text1"/>
          <w:sz w:val="24"/>
          <w:szCs w:val="24"/>
          <w:highlight w:val="none"/>
          <w14:textFill>
            <w14:solidFill>
              <w14:schemeClr w14:val="tx1"/>
            </w14:solidFill>
          </w14:textFill>
        </w:rPr>
        <w:t>以及国家和行业的现行相关规范，执行工程所在地政府部门有关安全文明施工的各项规定。</w:t>
      </w:r>
    </w:p>
    <w:p w14:paraId="5730BD7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4.遵守并执行甲方关于安全文明施工的各项规章制度，按照甲方施工现场安全标准化要求做好现场安全防护设施。</w:t>
      </w:r>
    </w:p>
    <w:p w14:paraId="36D1021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5.根据合同约定，国家和行业的现行有关规定，配齐专职安全生产管理人员和班组安全协管员。</w:t>
      </w:r>
    </w:p>
    <w:p w14:paraId="01E3D32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6.按国家和行业现行有关规定以及工程所在地政府部门有关要求，为本单位施工人员办理合法用工手续，不得非法用工。</w:t>
      </w:r>
    </w:p>
    <w:p w14:paraId="7EBCA8D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必须严格遵守甲方对现场的统一规划和布置，需要在施工现场搭建临时库房、值班住宿、办公室等设施的，应提前向甲方提出申请，经甲方有关部门批准后方可占用、搭建，未经甲方批准，乙方一律不准私自搭建临时设施。</w:t>
      </w:r>
    </w:p>
    <w:p w14:paraId="459FE60D">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8.建立和完善队伍安全教育档案。队伍入场后，逐一收集、登记进场人员身份信息，建立乙方人员花名册，并组织施工人员参加甲方的日常安全教育，做好相应的教育记录。</w:t>
      </w:r>
    </w:p>
    <w:p w14:paraId="4C3092D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9.做好“班组级”的进场人员安全教育工作。所有班组人员未经甲方入场安全教育和分包“班组级”安全教育，严禁进入施工现场。</w:t>
      </w:r>
    </w:p>
    <w:p w14:paraId="3D9E6CED">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10.开展经常性安全教育，乙方每周至少对所属班组开展一次周安全教育，每天开展班前安全活动，保证安全教育率100％。</w:t>
      </w:r>
    </w:p>
    <w:p w14:paraId="4A6A1C1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11.认真组织单位所属班组人员参加甲方组织的周安全教育，季节性安全教育、节假日及重大活动安全教育以及根据项目施工需要开展的各类安全教育及培训活动。</w:t>
      </w:r>
    </w:p>
    <w:p w14:paraId="1F9E095B">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12.配合甲方做好安全教育工作，确保本单位人员安全教育率100％，甲方对乙方人员接受教育情况进行抽查，发现未经教育进入施工现场的，按照公司及项目有关安全管理规定对乙方进行处罚。</w:t>
      </w:r>
    </w:p>
    <w:p w14:paraId="1DE53D9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13.分部分项工程施工前，必须严格遵守甲方安全管理规定，接受甲方的施工安全技术交底，并履行签字手续，各类安全技术交底必须由作业人员本人签字，严禁代签。</w:t>
      </w:r>
    </w:p>
    <w:p w14:paraId="573273F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乙方参加分部分项工程施工的所有人员（含管理人员、班组人员及配合的勤杂工）必须参加相应的作业安全技术交底并签字，安全技术交底率达到100％，严禁未经交底进入施工现场。甲方对乙方人员接受教育情况进行抽查，发现未经教育进入施工现场的，按照甲方有关安全管理规定对乙方进行处罚。</w:t>
      </w:r>
    </w:p>
    <w:p w14:paraId="1CE90F54">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乙方负责人和专职安全管理人员必须参加甲方每周组织的安全检查，并认真做好记录，对甲方提出需要整改的，在规定期限内安排专人落实整改。经甲方复查，未按要求整改的，按照公司和项目有关安全管理规定进行处罚。</w:t>
      </w:r>
    </w:p>
    <w:p w14:paraId="75EB931F">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16.对施工现场涉及所属班组人员安全的重大危险源（具体重大危险源识别清单由甲方提供）施工，必须安排专人进行旁站监督管理。</w:t>
      </w:r>
    </w:p>
    <w:p w14:paraId="60AB20B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乙方投入到本工程中的全部机械设备及各类电动、手动工具及安全材料必须是检验合格，符合国家、所在地区安全使用标准。经甲方进行安全验收合格，并建立台账。验收不合格的，不得进入项目现场。若因乙方违反操作规程及使用不符合安全标准的各类机械设备或电动、手动工具，甲方将给予收缴，在操作过程中造成的一切人身伤害和其他安全事故责任均由乙方承担。</w:t>
      </w:r>
    </w:p>
    <w:p w14:paraId="107817B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18.安排现场施工前，必须完善工人作业场所的作业安全防护保障措施，照明措施及消防安全措施。严禁在以上措施没有完善的情况下，安排工人作业。</w:t>
      </w:r>
    </w:p>
    <w:p w14:paraId="723A55E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19.乙方现场负责人必须做好本单位内部交叉作业安全管理，合理避开上下交叉作业。存在与其他乙方上下交叉施工时，及时报告甲方进行协调。</w:t>
      </w:r>
    </w:p>
    <w:p w14:paraId="788F77D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20.参加甲方组织的相关安全设施，设备及分部分项工程的验收，并对验收中提出的问题在规定期限内按甲方要求组织落实整改。未经整改，严禁进入下道工序施工。</w:t>
      </w:r>
    </w:p>
    <w:p w14:paraId="452C524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21.严禁拆除、破坏、移动或改设施工现场安全防护设施。</w:t>
      </w:r>
    </w:p>
    <w:p w14:paraId="78C475E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22.确实因施工需要拆除或移动现场安全防护设施的，必须报甲方安全总监或生产经理批准，并在采取有效临时防护措施的条件下，进行拆除或移动。作业结束后，必须立即恢复防护设施。</w:t>
      </w:r>
    </w:p>
    <w:p w14:paraId="427F0BA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23.必须严格教育和管理下属人员，严禁翻爬现场安全设施，穿越现场警戒区域，杜绝现场违章指挥和违章作业。</w:t>
      </w:r>
    </w:p>
    <w:p w14:paraId="2BAF630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24.必须为单位下属管理人员和施工作业人员提供合格的劳动保护用品，并督促其正确使用劳动保护用品，严禁使用不合格的劳动保护用品或不按要求使用劳动保护用品。</w:t>
      </w:r>
    </w:p>
    <w:p w14:paraId="07E0D61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25.乙方必须做好施工范围内的文明施工，按照甲方要求，合理规划和利用场地，确保场内材料堆码整齐，工完场清。</w:t>
      </w:r>
    </w:p>
    <w:p w14:paraId="54DFCBA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26.由甲方提供宿舍的，必须严格遵守并执行项目有关宿舍生活区关于安全与卫生管理的规定，并安排专人负责宿舍安全与卫生管理。</w:t>
      </w:r>
    </w:p>
    <w:p w14:paraId="60EBDF4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27.乙方施工时应严格遵守国家和地方现行的有关环境保护、职业健康安全的法律、法规和其他要求。</w:t>
      </w:r>
    </w:p>
    <w:p w14:paraId="65AC78A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28.乙方承担由于未遵守本协议规定各条款而造成事故或不良后果的一切责任及损失。</w:t>
      </w:r>
    </w:p>
    <w:p w14:paraId="45F31786">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五、安全奖罚</w:t>
      </w:r>
    </w:p>
    <w:p w14:paraId="1823114B">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1.乙方未遵守本协议规定的，按照甲方有关规定进行处罚。</w:t>
      </w:r>
    </w:p>
    <w:p w14:paraId="43A508C1">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2.乙方必须遵守甲方项目有关安全文明施工奖惩的规定。对违反有关条款规定的，按其规定执行。</w:t>
      </w:r>
    </w:p>
    <w:p w14:paraId="12DE7C8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3.由于乙方自身原因受到政府机关处罚的，乙方独自承担由此产生的一切责任及损失。</w:t>
      </w:r>
    </w:p>
    <w:p w14:paraId="1DDD965D">
      <w:pPr>
        <w:spacing w:line="400" w:lineRule="exac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六、协议生效与终止</w:t>
      </w:r>
    </w:p>
    <w:p w14:paraId="1878439E">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1.本协议的签订不免除乙方应承担的协议中没有提及而政府法律、法规有相关规定的责任。</w:t>
      </w:r>
    </w:p>
    <w:p w14:paraId="5BBCEC60">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2.本协议书在乙方进入现场时签订，一式两份，具有同等效力，由双方各持一份。</w:t>
      </w:r>
    </w:p>
    <w:p w14:paraId="088D5829">
      <w:pPr>
        <w:spacing w:line="400" w:lineRule="exact"/>
        <w:ind w:firstLine="513"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3.本合同生效条件与主合同相同。</w:t>
      </w:r>
    </w:p>
    <w:p w14:paraId="126BE6D2">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1492FB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10CE3C1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3781FF9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DAF230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2C0F620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BEFFA7D">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135D1950">
      <w:pPr>
        <w:pStyle w:val="11"/>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sectPr>
          <w:headerReference r:id="rId15" w:type="default"/>
          <w:footerReference r:id="rId16"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bookmarkStart w:id="186" w:name="_Toc93525956"/>
    </w:p>
    <w:p w14:paraId="4040B2BF">
      <w:pPr>
        <w:wordWrap w:val="0"/>
        <w:spacing w:line="440" w:lineRule="exact"/>
        <w:outlineLvl w:val="0"/>
        <w:rPr>
          <w:rFonts w:ascii="仿宋_GB2312" w:hAnsi="仿宋_GB2312" w:eastAsia="仿宋_GB2312" w:cs="仿宋_GB2312"/>
          <w:b/>
          <w:bCs/>
          <w:color w:val="000000" w:themeColor="text1"/>
          <w:sz w:val="30"/>
          <w:szCs w:val="30"/>
          <w:highlight w:val="none"/>
          <w14:textFill>
            <w14:solidFill>
              <w14:schemeClr w14:val="tx1"/>
            </w14:solidFill>
          </w14:textFill>
        </w:rPr>
      </w:pPr>
      <w:bookmarkStart w:id="187" w:name="_Toc31658"/>
      <w:r>
        <w:rPr>
          <w:rFonts w:hint="eastAsia" w:ascii="仿宋_GB2312" w:hAnsi="仿宋_GB2312" w:eastAsia="仿宋_GB2312" w:cs="仿宋_GB2312"/>
          <w:color w:val="000000" w:themeColor="text1"/>
          <w:sz w:val="30"/>
          <w:szCs w:val="30"/>
          <w:highlight w:val="none"/>
          <w14:textFill>
            <w14:solidFill>
              <w14:schemeClr w14:val="tx1"/>
            </w14:solidFill>
          </w14:textFill>
        </w:rPr>
        <w:t>附</w:t>
      </w:r>
      <w:bookmarkStart w:id="188" w:name="_Toc296944565"/>
      <w:bookmarkStart w:id="189" w:name="_Toc267261693"/>
      <w:bookmarkStart w:id="190" w:name="_Toc296347225"/>
      <w:bookmarkStart w:id="191" w:name="_Toc296891266"/>
      <w:bookmarkStart w:id="192" w:name="_Toc296891054"/>
      <w:bookmarkStart w:id="193" w:name="_Toc296503226"/>
      <w:bookmarkStart w:id="194" w:name="_Toc296346727"/>
      <w:r>
        <w:rPr>
          <w:rFonts w:hint="eastAsia" w:ascii="仿宋_GB2312" w:hAnsi="仿宋_GB2312" w:eastAsia="仿宋_GB2312" w:cs="仿宋_GB2312"/>
          <w:color w:val="000000" w:themeColor="text1"/>
          <w:sz w:val="30"/>
          <w:szCs w:val="30"/>
          <w:highlight w:val="none"/>
          <w14:textFill>
            <w14:solidFill>
              <w14:schemeClr w14:val="tx1"/>
            </w14:solidFill>
          </w14:textFill>
        </w:rPr>
        <w:t>件</w:t>
      </w:r>
      <w:r>
        <w:rPr>
          <w:rFonts w:ascii="仿宋_GB2312" w:hAnsi="仿宋_GB2312" w:eastAsia="仿宋_GB2312" w:cs="仿宋_GB2312"/>
          <w:color w:val="000000" w:themeColor="text1"/>
          <w:sz w:val="30"/>
          <w:szCs w:val="30"/>
          <w:highlight w:val="none"/>
          <w14:textFill>
            <w14:solidFill>
              <w14:schemeClr w14:val="tx1"/>
            </w14:solidFill>
          </w14:textFill>
        </w:rPr>
        <w:t>4</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186"/>
      <w:bookmarkEnd w:id="187"/>
      <w:bookmarkEnd w:id="188"/>
      <w:bookmarkEnd w:id="189"/>
      <w:bookmarkEnd w:id="190"/>
      <w:bookmarkEnd w:id="191"/>
      <w:bookmarkEnd w:id="192"/>
      <w:bookmarkEnd w:id="193"/>
      <w:bookmarkEnd w:id="194"/>
      <w:bookmarkStart w:id="195" w:name="附件4"/>
      <w:bookmarkEnd w:id="195"/>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 xml:space="preserve"> </w:t>
      </w:r>
    </w:p>
    <w:p w14:paraId="3B14679A">
      <w:pPr>
        <w:wordWrap w:val="0"/>
        <w:spacing w:line="44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工程质量保修书</w:t>
      </w:r>
    </w:p>
    <w:p w14:paraId="15D2C6E9">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93"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集团有限公司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3"/>
    </w:p>
    <w:p w14:paraId="32ABBA07">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94"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94"/>
    </w:p>
    <w:p w14:paraId="15FF8F6A">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甲方和乙方根据《中华人民共和国建筑法》和《建设工程质量管理条例》，经协商一致就</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9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活动板房</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5"/>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提供物资</w:t>
      </w:r>
      <w:r>
        <w:rPr>
          <w:rFonts w:hint="eastAsia" w:ascii="仿宋_GB2312" w:hAnsi="仿宋_GB2312" w:eastAsia="仿宋_GB2312" w:cs="仿宋_GB2312"/>
          <w:color w:val="000000" w:themeColor="text1"/>
          <w:sz w:val="24"/>
          <w:szCs w:val="24"/>
          <w:highlight w:val="none"/>
          <w14:textFill>
            <w14:solidFill>
              <w14:schemeClr w14:val="tx1"/>
            </w14:solidFill>
          </w14:textFill>
        </w:rPr>
        <w:t>全称）签订工程质量保修书。</w:t>
      </w:r>
    </w:p>
    <w:p w14:paraId="5DEF8B28">
      <w:pPr>
        <w:pStyle w:val="12"/>
        <w:numPr>
          <w:ilvl w:val="0"/>
          <w:numId w:val="8"/>
        </w:numPr>
        <w:wordWrap w:val="0"/>
        <w:spacing w:line="400" w:lineRule="atLeast"/>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工程质量保修范围和内容</w:t>
      </w:r>
    </w:p>
    <w:p w14:paraId="4D6EE09B">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乙方在保修期内，按照有关法律规定和合同约定，承担工程质量保修责任。</w:t>
      </w:r>
    </w:p>
    <w:p w14:paraId="686F2943">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质量保修范围和内容：</w:t>
      </w:r>
      <w:permStart w:id="9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包括所有图纸范围内要求施工的部位       </w:t>
      </w:r>
      <w:permEnd w:id="96"/>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C4C9AE9">
      <w:pPr>
        <w:wordWrap w:val="0"/>
        <w:spacing w:line="400" w:lineRule="atLeas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二、保修期</w:t>
      </w:r>
    </w:p>
    <w:p w14:paraId="77BCAAED">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根据《建设工程质量管理条例》及有关规定，</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活动房</w:t>
      </w:r>
      <w:r>
        <w:rPr>
          <w:rFonts w:hint="eastAsia" w:ascii="仿宋_GB2312" w:hAnsi="仿宋_GB2312" w:eastAsia="仿宋_GB2312" w:cs="仿宋_GB2312"/>
          <w:color w:val="000000" w:themeColor="text1"/>
          <w:sz w:val="24"/>
          <w:szCs w:val="24"/>
          <w:highlight w:val="none"/>
          <w14:textFill>
            <w14:solidFill>
              <w14:schemeClr w14:val="tx1"/>
            </w14:solidFill>
          </w14:textFill>
        </w:rPr>
        <w:t>工程的保修期如下：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9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7"/>
      <w:r>
        <w:rPr>
          <w:rFonts w:hint="eastAsia" w:ascii="仿宋_GB2312" w:hAnsi="仿宋_GB2312" w:eastAsia="仿宋_GB2312" w:cs="仿宋_GB2312"/>
          <w:color w:val="000000" w:themeColor="text1"/>
          <w:sz w:val="24"/>
          <w:szCs w:val="24"/>
          <w:highlight w:val="none"/>
          <w14:textFill>
            <w14:solidFill>
              <w14:schemeClr w14:val="tx1"/>
            </w14:solidFill>
          </w14:textFill>
        </w:rPr>
        <w:t>。保修期自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9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货物进场验收合格之日 </w:t>
      </w:r>
      <w:permEnd w:id="98"/>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起计算。</w:t>
      </w:r>
    </w:p>
    <w:p w14:paraId="05F5AA34">
      <w:pPr>
        <w:wordWrap w:val="0"/>
        <w:spacing w:line="400" w:lineRule="atLeas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三、缺陷责任期</w:t>
      </w:r>
    </w:p>
    <w:p w14:paraId="5B74E049">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活动房</w:t>
      </w:r>
      <w:r>
        <w:rPr>
          <w:rFonts w:hint="eastAsia" w:ascii="仿宋_GB2312" w:hAnsi="仿宋_GB2312" w:eastAsia="仿宋_GB2312" w:cs="仿宋_GB2312"/>
          <w:color w:val="000000" w:themeColor="text1"/>
          <w:sz w:val="24"/>
          <w:szCs w:val="24"/>
          <w:highlight w:val="none"/>
          <w14:textFill>
            <w14:solidFill>
              <w14:schemeClr w14:val="tx1"/>
            </w14:solidFill>
          </w14:textFill>
        </w:rPr>
        <w:t>工程缺陷责任期为</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9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ascii="仿宋_GB2312" w:hAnsi="仿宋_GB2312" w:eastAsia="仿宋_GB2312" w:cs="仿宋_GB2312"/>
          <w:color w:val="000000" w:themeColor="text1"/>
          <w:sz w:val="24"/>
          <w:szCs w:val="24"/>
          <w:highlight w:val="none"/>
          <w:u w:val="single"/>
          <w14:textFill>
            <w14:solidFill>
              <w14:schemeClr w14:val="tx1"/>
            </w14:solidFill>
          </w14:textFill>
        </w:rPr>
        <w:t>2</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99"/>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个月，缺陷责任期自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10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货物进场验收合格之日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0"/>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起计算。</w:t>
      </w:r>
    </w:p>
    <w:p w14:paraId="1330062C">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缺陷责任期终止后，甲方应退还剩余的质量保证金。</w:t>
      </w:r>
    </w:p>
    <w:p w14:paraId="73191184">
      <w:pPr>
        <w:wordWrap w:val="0"/>
        <w:spacing w:line="400" w:lineRule="atLeas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四、质量保修责任</w:t>
      </w:r>
    </w:p>
    <w:p w14:paraId="42A0E1DE">
      <w:pPr>
        <w:wordWrap w:val="0"/>
        <w:spacing w:line="400" w:lineRule="atLeast"/>
        <w:ind w:left="105" w:leftChars="50" w:firstLine="491" w:firstLineChars="20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1．属于保修范围、内容的项目，乙方应当在接到保修通知之日起3天内派人保修。乙方不在约定期限内派人保修的，甲方可以委托他人修理。</w:t>
      </w:r>
    </w:p>
    <w:p w14:paraId="5B58E2E8">
      <w:pPr>
        <w:wordWrap w:val="0"/>
        <w:spacing w:line="400" w:lineRule="atLeast"/>
        <w:ind w:left="105" w:leftChars="50" w:firstLine="491" w:firstLineChars="20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2．发生紧急事故需抢修的，乙方在接到事故通知后，应当立即到达事故现场抢修。</w:t>
      </w:r>
    </w:p>
    <w:p w14:paraId="5A21A4F0">
      <w:pPr>
        <w:wordWrap w:val="0"/>
        <w:spacing w:line="400" w:lineRule="atLeast"/>
        <w:ind w:left="105" w:leftChars="50" w:firstLine="491" w:firstLineChars="20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对于涉及结构安全的质量问题，乙方应当按照《建设工程质量管理条例》的规定，立即向当地建设行政主管部门和有关部门报告，采取安全防范措施，并由原设计人或者具有相应资质等级的设计人提出保修方案，乙方实施保修。</w:t>
      </w:r>
    </w:p>
    <w:p w14:paraId="5B2FB0B2">
      <w:pPr>
        <w:wordWrap w:val="0"/>
        <w:spacing w:line="400" w:lineRule="atLeast"/>
        <w:ind w:left="420" w:leftChars="200" w:firstLine="120" w:firstLineChars="5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4．质量保修完成后，由甲方组织验收。</w:t>
      </w:r>
    </w:p>
    <w:p w14:paraId="1CAD6165">
      <w:pPr>
        <w:wordWrap w:val="0"/>
        <w:spacing w:line="400" w:lineRule="atLeast"/>
        <w:ind w:firstLine="482"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五、保修费用</w:t>
      </w:r>
    </w:p>
    <w:p w14:paraId="37ADA9A2">
      <w:pPr>
        <w:wordWrap w:val="0"/>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保修费用由造成质量缺陷的责任方承担。</w:t>
      </w:r>
    </w:p>
    <w:p w14:paraId="5612ED1C">
      <w:pPr>
        <w:wordWrap w:val="0"/>
        <w:spacing w:line="400" w:lineRule="atLeas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六、双方约定的其他工程质量保修事项：</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804B1F5">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工程质量保修书由甲方、乙方在工程完工验收前共同签署，作为分包合同的附件，其有效期限至保修期满。</w:t>
      </w:r>
    </w:p>
    <w:p w14:paraId="1207A0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5FCEC1B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264C9C76">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DCFA280">
      <w:pPr>
        <w:autoSpaceDE w:val="0"/>
        <w:autoSpaceDN w:val="0"/>
        <w:adjustRightInd w:val="0"/>
        <w:spacing w:line="400" w:lineRule="atLeast"/>
        <w:ind w:firstLine="720" w:firstLineChars="3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D47A9B2">
      <w:pPr>
        <w:pStyle w:val="11"/>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sectPr>
          <w:headerReference r:id="rId17" w:type="default"/>
          <w:footerReference r:id="rId18"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3B2218DB">
      <w:pPr>
        <w:pStyle w:val="11"/>
        <w:outlineLvl w:val="0"/>
        <w:rPr>
          <w:rFonts w:ascii="仿宋_GB2312" w:hAnsi="仿宋_GB2312" w:eastAsia="仿宋_GB2312" w:cs="仿宋_GB2312"/>
          <w:color w:val="000000" w:themeColor="text1"/>
          <w:sz w:val="30"/>
          <w:szCs w:val="32"/>
          <w:highlight w:val="none"/>
          <w14:textFill>
            <w14:solidFill>
              <w14:schemeClr w14:val="tx1"/>
            </w14:solidFill>
          </w14:textFill>
        </w:rPr>
      </w:pPr>
      <w:bookmarkStart w:id="196" w:name="_Toc10658"/>
      <w:bookmarkStart w:id="197" w:name="_Toc93525957"/>
      <w:r>
        <w:rPr>
          <w:rFonts w:hint="eastAsia" w:ascii="仿宋_GB2312" w:hAnsi="仿宋_GB2312" w:eastAsia="仿宋_GB2312" w:cs="仿宋_GB2312"/>
          <w:color w:val="000000" w:themeColor="text1"/>
          <w:sz w:val="30"/>
          <w:szCs w:val="32"/>
          <w:highlight w:val="none"/>
          <w14:textFill>
            <w14:solidFill>
              <w14:schemeClr w14:val="tx1"/>
            </w14:solidFill>
          </w14:textFill>
        </w:rPr>
        <w:t>附件</w:t>
      </w:r>
      <w:r>
        <w:rPr>
          <w:rFonts w:ascii="仿宋_GB2312" w:hAnsi="仿宋_GB2312" w:eastAsia="仿宋_GB2312" w:cs="仿宋_GB2312"/>
          <w:color w:val="000000" w:themeColor="text1"/>
          <w:sz w:val="30"/>
          <w:szCs w:val="32"/>
          <w:highlight w:val="none"/>
          <w14:textFill>
            <w14:solidFill>
              <w14:schemeClr w14:val="tx1"/>
            </w14:solidFill>
          </w14:textFill>
        </w:rPr>
        <w:t>5</w:t>
      </w:r>
      <w:r>
        <w:rPr>
          <w:rFonts w:hint="eastAsia" w:ascii="仿宋_GB2312" w:hAnsi="仿宋_GB2312" w:eastAsia="仿宋_GB2312" w:cs="仿宋_GB2312"/>
          <w:color w:val="000000" w:themeColor="text1"/>
          <w:sz w:val="30"/>
          <w:szCs w:val="32"/>
          <w:highlight w:val="none"/>
          <w14:textFill>
            <w14:solidFill>
              <w14:schemeClr w14:val="tx1"/>
            </w14:solidFill>
          </w14:textFill>
        </w:rPr>
        <w:t>：</w:t>
      </w:r>
      <w:bookmarkEnd w:id="196"/>
      <w:bookmarkEnd w:id="197"/>
      <w:bookmarkStart w:id="198" w:name="附件5"/>
      <w:bookmarkEnd w:id="198"/>
      <w:r>
        <w:rPr>
          <w:rFonts w:hint="eastAsia" w:ascii="仿宋_GB2312" w:hAnsi="仿宋_GB2312" w:eastAsia="仿宋_GB2312" w:cs="仿宋_GB2312"/>
          <w:color w:val="000000" w:themeColor="text1"/>
          <w:sz w:val="30"/>
          <w:szCs w:val="32"/>
          <w:highlight w:val="none"/>
          <w14:textFill>
            <w14:solidFill>
              <w14:schemeClr w14:val="tx1"/>
            </w14:solidFill>
          </w14:textFill>
        </w:rPr>
        <w:t xml:space="preserve">              </w:t>
      </w:r>
    </w:p>
    <w:p w14:paraId="6B900201">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199" w:name="_Toc16461"/>
      <w:bookmarkStart w:id="200" w:name="_Toc93525958"/>
      <w:bookmarkStart w:id="201" w:name="_Toc19557"/>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199"/>
    </w:p>
    <w:p w14:paraId="2EEA8D03">
      <w:pPr>
        <w:spacing w:line="460" w:lineRule="exact"/>
        <w:ind w:firstLine="480" w:firstLineChars="200"/>
        <w:rPr>
          <w:rFonts w:hint="default" w:ascii="仿宋_GB2312" w:hAnsi="宋体" w:eastAsia="仿宋_GB2312"/>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02" w:edGrp="everyone"/>
      <w:r>
        <w:rPr>
          <w:rFonts w:hint="eastAsia" w:ascii="仿宋_GB2312" w:hAnsi="宋体" w:eastAsia="仿宋_GB2312"/>
          <w:color w:val="000000" w:themeColor="text1"/>
          <w:sz w:val="24"/>
          <w:szCs w:val="24"/>
          <w:highlight w:val="none"/>
          <w:u w:val="single"/>
          <w14:textFill>
            <w14:solidFill>
              <w14:schemeClr w14:val="tx1"/>
            </w14:solidFill>
          </w14:textFill>
        </w:rPr>
        <w:t>中建</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permEnd w:id="102"/>
    </w:p>
    <w:p w14:paraId="12D4109B">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03" w:edGrp="everyone"/>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r>
        <w:rPr>
          <w:rFonts w:ascii="仿宋_GB2312" w:hAnsi="宋体" w:eastAsia="仿宋_GB2312"/>
          <w:color w:val="000000" w:themeColor="text1"/>
          <w:sz w:val="24"/>
          <w:szCs w:val="24"/>
          <w:highlight w:val="none"/>
          <w:u w:val="single"/>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03"/>
    </w:p>
    <w:p w14:paraId="5B8A169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660CFA1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202"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202"/>
    </w:p>
    <w:p w14:paraId="2C20A20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0B26D13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76390C2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0C0C172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203"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203"/>
    <w:p w14:paraId="18A9EC3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204"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204"/>
    </w:p>
    <w:p w14:paraId="251660A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4817B35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4D1599C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699D90FF">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0E55AE1A">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583CE42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0ECEE86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5D4323C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79119E7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3F498FD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205"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205"/>
    </w:p>
    <w:p w14:paraId="1B90502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10814277">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098B68AA">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672604CB">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4AE1831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4FCC78B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35431A3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0D74399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4E6EC3E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749A034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1C8E78AA">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10D8691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206"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206"/>
    </w:p>
    <w:p w14:paraId="248476A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530A826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4C38B05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3B7FE440">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4D60C5E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lang w:val="en-US" w:eastAsia="zh-CN"/>
          <w14:textFill>
            <w14:solidFill>
              <w14:schemeClr w14:val="tx1"/>
            </w14:solidFill>
          </w14:textFill>
        </w:rPr>
        <w:t>六</w:t>
      </w:r>
      <w:r>
        <w:rPr>
          <w:rFonts w:hint="eastAsia" w:ascii="仿宋_GB2312" w:hAnsi="宋体" w:eastAsia="仿宋_GB2312" w:cs="宋体"/>
          <w:color w:val="000000" w:themeColor="text1"/>
          <w:kern w:val="0"/>
          <w:sz w:val="24"/>
          <w:szCs w:val="24"/>
          <w:highlight w:val="none"/>
          <w14:textFill>
            <w14:solidFill>
              <w14:schemeClr w14:val="tx1"/>
            </w14:solidFill>
          </w14:textFill>
        </w:rPr>
        <w:t>、责任书有效期</w:t>
      </w:r>
    </w:p>
    <w:p w14:paraId="0D615740">
      <w:pPr>
        <w:widowControl/>
        <w:spacing w:line="400" w:lineRule="exact"/>
        <w:ind w:firstLine="480"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03F226D7">
      <w:pPr>
        <w:pStyle w:val="11"/>
        <w:spacing w:line="400" w:lineRule="exact"/>
        <w:rPr>
          <w:rFonts w:ascii="仿宋_GB2312" w:hAnsi="仿宋_GB2312" w:eastAsia="仿宋_GB2312" w:cs="仿宋_GB2312"/>
          <w:bCs/>
          <w:color w:val="000000" w:themeColor="text1"/>
          <w:highlight w:val="none"/>
          <w14:textFill>
            <w14:solidFill>
              <w14:schemeClr w14:val="tx1"/>
            </w14:solidFill>
          </w14:textFill>
        </w:rPr>
      </w:pPr>
    </w:p>
    <w:p w14:paraId="07C403F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7301958A">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39BB601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1DE6A04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AD6019D">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450E2B9F">
      <w:pPr>
        <w:pStyle w:val="11"/>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6A96D7AC">
      <w:pPr>
        <w:pStyle w:val="11"/>
        <w:spacing w:line="400" w:lineRule="exact"/>
        <w:ind w:firstLine="480" w:firstLineChars="200"/>
        <w:rPr>
          <w:rFonts w:ascii="仿宋_GB2312" w:hAnsi="仿宋_GB2312" w:eastAsia="仿宋_GB2312" w:cs="仿宋_GB2312"/>
          <w:color w:val="000000" w:themeColor="text1"/>
          <w:sz w:val="30"/>
          <w:szCs w:val="32"/>
          <w:highlight w:val="none"/>
          <w14:textFill>
            <w14:solidFill>
              <w14:schemeClr w14:val="tx1"/>
            </w14:solidFill>
          </w14:textFill>
        </w:rPr>
        <w:sectPr>
          <w:headerReference r:id="rId19" w:type="default"/>
          <w:footerReference r:id="rId20" w:type="default"/>
          <w:pgSz w:w="11906" w:h="16838"/>
          <w:pgMar w:top="1440" w:right="1800" w:bottom="1440" w:left="1800" w:header="850" w:footer="975" w:gutter="0"/>
          <w:cols w:space="0" w:num="1"/>
          <w:docGrid w:linePitch="312" w:charSpace="0"/>
        </w:sect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bookmarkEnd w:id="200"/>
      <w:bookmarkEnd w:id="201"/>
    </w:p>
    <w:p w14:paraId="57E35389">
      <w:pPr>
        <w:wordWrap w:val="0"/>
        <w:spacing w:line="360" w:lineRule="auto"/>
        <w:jc w:val="left"/>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207" w:name="_Toc93525959"/>
      <w:bookmarkStart w:id="208" w:name="_Toc5364"/>
      <w:r>
        <w:rPr>
          <w:rFonts w:hint="eastAsia" w:ascii="仿宋_GB2312" w:hAnsi="仿宋_GB2312" w:eastAsia="仿宋_GB2312" w:cs="仿宋_GB2312"/>
          <w:color w:val="000000" w:themeColor="text1"/>
          <w:sz w:val="30"/>
          <w:szCs w:val="30"/>
          <w:highlight w:val="none"/>
          <w14:textFill>
            <w14:solidFill>
              <w14:schemeClr w14:val="tx1"/>
            </w14:solidFill>
          </w14:textFill>
        </w:rPr>
        <w:t>附件</w:t>
      </w:r>
      <w:r>
        <w:rPr>
          <w:rFonts w:ascii="仿宋_GB2312" w:hAnsi="仿宋_GB2312" w:eastAsia="仿宋_GB2312" w:cs="仿宋_GB2312"/>
          <w:color w:val="000000" w:themeColor="text1"/>
          <w:sz w:val="30"/>
          <w:szCs w:val="30"/>
          <w:highlight w:val="none"/>
          <w14:textFill>
            <w14:solidFill>
              <w14:schemeClr w14:val="tx1"/>
            </w14:solidFill>
          </w14:textFill>
        </w:rPr>
        <w:t>6</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207"/>
      <w:bookmarkEnd w:id="208"/>
      <w:bookmarkStart w:id="209" w:name="附件7"/>
      <w:bookmarkEnd w:id="209"/>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283B7CCD">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permStart w:id="104" w:edGrp="everyone"/>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28996B8D">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6C836018">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4E9F5C36">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65E98E0B">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p w14:paraId="72296B67">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10B738E2">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08AD0873">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59A8AB32">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3486CAE5">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1AB6BFA9">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17F1F2DD">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559306C">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8"/>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59C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6934086F">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60" w:type="dxa"/>
            <w:tcBorders>
              <w:left w:val="single" w:color="000000" w:sz="4" w:space="0"/>
            </w:tcBorders>
            <w:vAlign w:val="center"/>
          </w:tcPr>
          <w:p w14:paraId="0ACAEFA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68C56903">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8"/>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3023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97F6B83">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4530" w:type="dxa"/>
            <w:tcBorders>
              <w:left w:val="single" w:color="000000" w:sz="4" w:space="0"/>
            </w:tcBorders>
            <w:vAlign w:val="center"/>
          </w:tcPr>
          <w:p w14:paraId="32DB679F">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tbl>
    <w:p w14:paraId="4E58EB59">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ermEnd w:id="104"/>
    </w:p>
    <w:p w14:paraId="01BCDDE6">
      <w:pPr>
        <w:spacing w:line="400" w:lineRule="exact"/>
        <w:ind w:right="210" w:rightChars="100"/>
        <w:rPr>
          <w:rFonts w:ascii="仿宋_GB2312" w:hAnsi="仿宋_GB2312" w:eastAsia="仿宋_GB2312" w:cs="仿宋_GB2312"/>
          <w:b/>
          <w:bCs/>
          <w:color w:val="000000" w:themeColor="text1"/>
          <w:sz w:val="30"/>
          <w:szCs w:val="30"/>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127EBDAA">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210" w:name="_Toc31421"/>
      <w:r>
        <w:rPr>
          <w:rFonts w:hint="eastAsia" w:ascii="仿宋_GB2312" w:hAnsi="仿宋_GB2312" w:eastAsia="仿宋_GB2312" w:cs="仿宋_GB2312"/>
          <w:color w:val="000000" w:themeColor="text1"/>
          <w:sz w:val="30"/>
          <w:szCs w:val="30"/>
          <w:highlight w:val="none"/>
          <w14:textFill>
            <w14:solidFill>
              <w14:schemeClr w14:val="tx1"/>
            </w14:solidFill>
          </w14:textFill>
        </w:rPr>
        <w:t>附件</w:t>
      </w:r>
      <w:r>
        <w:rPr>
          <w:rFonts w:ascii="仿宋_GB2312" w:hAnsi="仿宋_GB2312" w:eastAsia="仿宋_GB2312" w:cs="仿宋_GB2312"/>
          <w:color w:val="000000" w:themeColor="text1"/>
          <w:sz w:val="30"/>
          <w:szCs w:val="30"/>
          <w:highlight w:val="none"/>
          <w14:textFill>
            <w14:solidFill>
              <w14:schemeClr w14:val="tx1"/>
            </w14:solidFill>
          </w14:textFill>
        </w:rPr>
        <w:t>7</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210"/>
      <w:bookmarkStart w:id="211" w:name="附件8"/>
      <w:bookmarkEnd w:id="211"/>
    </w:p>
    <w:p w14:paraId="09B178E0">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49FAF19">
      <w:pPr>
        <w:autoSpaceDE w:val="0"/>
        <w:autoSpaceDN w:val="0"/>
        <w:adjustRightInd w:val="0"/>
        <w:spacing w:before="240" w:beforeLines="100"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致：</w:t>
      </w:r>
      <w:permStart w:id="105"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5"/>
      <w:r>
        <w:rPr>
          <w:rFonts w:hint="eastAsia" w:ascii="仿宋_GB2312" w:hAnsi="仿宋_GB2312" w:eastAsia="仿宋_GB2312" w:cs="仿宋_GB2312"/>
          <w:color w:val="000000" w:themeColor="text1"/>
          <w:sz w:val="24"/>
          <w:szCs w:val="24"/>
          <w14:textFill>
            <w14:solidFill>
              <w14:schemeClr w14:val="tx1"/>
            </w14:solidFill>
          </w14:textFill>
        </w:rPr>
        <w:t>（乙方全称）</w:t>
      </w:r>
    </w:p>
    <w:p w14:paraId="5D0D3F7A">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ermStart w:id="106"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bookmarkStart w:id="212" w:name="_Hlk126830603"/>
      <w:r>
        <w:rPr>
          <w:rFonts w:hint="eastAsia" w:ascii="仿宋_GB2312" w:hAnsi="仿宋_GB2312" w:eastAsia="仿宋_GB2312" w:cs="仿宋_GB2312"/>
          <w:color w:val="000000" w:themeColor="text1"/>
          <w:sz w:val="24"/>
          <w:szCs w:val="24"/>
          <w:u w:val="single"/>
          <w14:textFill>
            <w14:solidFill>
              <w14:schemeClr w14:val="tx1"/>
            </w14:solidFill>
          </w14:textFill>
        </w:rPr>
        <w:t>中建路桥集团有限公司</w:t>
      </w:r>
      <w:bookmarkEnd w:id="212"/>
      <w:r>
        <w:rPr>
          <w:rFonts w:hint="eastAsia" w:ascii="仿宋_GB2312" w:hAnsi="仿宋_GB2312" w:eastAsia="仿宋_GB2312" w:cs="仿宋_GB2312"/>
          <w:color w:val="000000" w:themeColor="text1"/>
          <w:sz w:val="24"/>
          <w:szCs w:val="24"/>
          <w:lang w:val="zh-CN"/>
          <w14:textFill>
            <w14:solidFill>
              <w14:schemeClr w14:val="tx1"/>
            </w14:solidFill>
          </w14:textFill>
        </w:rPr>
        <w:t>（</w:t>
      </w:r>
      <w:permEnd w:id="106"/>
      <w:r>
        <w:rPr>
          <w:rFonts w:hint="eastAsia" w:ascii="仿宋_GB2312" w:hAnsi="仿宋_GB2312" w:eastAsia="仿宋_GB2312" w:cs="仿宋_GB2312"/>
          <w:color w:val="000000" w:themeColor="text1"/>
          <w:sz w:val="24"/>
          <w:szCs w:val="24"/>
          <w14:textFill>
            <w14:solidFill>
              <w14:schemeClr w14:val="tx1"/>
            </w14:solidFill>
          </w14:textFill>
        </w:rPr>
        <w:t>采购方</w:t>
      </w:r>
      <w:r>
        <w:rPr>
          <w:rFonts w:hint="eastAsia" w:ascii="仿宋_GB2312" w:hAnsi="仿宋_GB2312" w:eastAsia="仿宋_GB2312" w:cs="仿宋_GB2312"/>
          <w:color w:val="000000" w:themeColor="text1"/>
          <w:sz w:val="24"/>
          <w:szCs w:val="24"/>
          <w:lang w:val="zh-CN"/>
          <w14:textFill>
            <w14:solidFill>
              <w14:schemeClr w14:val="tx1"/>
            </w14:solidFill>
          </w14:textFill>
        </w:rPr>
        <w:t>全称，以下简称本公司），系依法成立并有效存续的公司。现向本公司</w:t>
      </w:r>
      <w:permStart w:id="107"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昌都市卡若区嘎玛乡达那村公路工程</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7"/>
      <w:r>
        <w:rPr>
          <w:rFonts w:hint="eastAsia" w:ascii="仿宋_GB2312" w:hAnsi="仿宋_GB2312" w:eastAsia="仿宋_GB2312" w:cs="仿宋_GB2312"/>
          <w:color w:val="000000" w:themeColor="text1"/>
          <w:sz w:val="24"/>
          <w:szCs w:val="24"/>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14:textFill>
            <w14:solidFill>
              <w14:schemeClr w14:val="tx1"/>
            </w14:solidFill>
          </w14:textFill>
        </w:rPr>
        <w:t>告知</w:t>
      </w:r>
      <w:r>
        <w:rPr>
          <w:rFonts w:hint="eastAsia" w:ascii="仿宋_GB2312" w:hAnsi="仿宋_GB2312" w:eastAsia="仿宋_GB2312" w:cs="仿宋_GB2312"/>
          <w:color w:val="000000" w:themeColor="text1"/>
          <w:sz w:val="24"/>
          <w:szCs w:val="24"/>
          <w:lang w:val="zh-CN"/>
          <w14:textFill>
            <w14:solidFill>
              <w14:schemeClr w14:val="tx1"/>
            </w14:solidFill>
          </w14:textFill>
        </w:rPr>
        <w:t>书），项目经理</w:t>
      </w:r>
      <w:permStart w:id="108"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卜宗</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8"/>
      <w:r>
        <w:rPr>
          <w:rFonts w:hint="eastAsia" w:ascii="仿宋_GB2312" w:hAnsi="仿宋_GB2312" w:eastAsia="仿宋_GB2312" w:cs="仿宋_GB2312"/>
          <w:color w:val="000000" w:themeColor="text1"/>
          <w:sz w:val="24"/>
          <w:szCs w:val="24"/>
          <w14:textFill>
            <w14:solidFill>
              <w14:schemeClr w14:val="tx1"/>
            </w14:solidFill>
          </w14:textFill>
        </w:rPr>
        <w:t>（身份证号：</w:t>
      </w:r>
      <w:permStart w:id="109" w:edGrp="everyone"/>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130104197708152432</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permEnd w:id="109"/>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zh-CN"/>
          <w14:textFill>
            <w14:solidFill>
              <w14:schemeClr w14:val="tx1"/>
            </w14:solidFill>
          </w14:textFill>
        </w:rPr>
        <w:t xml:space="preserve">代表本公司行使权限。 </w:t>
      </w:r>
    </w:p>
    <w:p w14:paraId="60490CA7">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w:t>
      </w:r>
      <w:r>
        <w:rPr>
          <w:rFonts w:hint="eastAsia" w:ascii="仿宋_GB2312" w:hAnsi="仿宋_GB2312" w:eastAsia="仿宋_GB2312" w:cs="仿宋_GB2312"/>
          <w:color w:val="000000" w:themeColor="text1"/>
          <w:sz w:val="24"/>
          <w:szCs w:val="24"/>
          <w:lang w:val="zh-CN"/>
          <w14:textFill>
            <w14:solidFill>
              <w14:schemeClr w14:val="tx1"/>
            </w14:solidFill>
          </w14:textFill>
        </w:rPr>
        <w:t>项目部须严格按合同约定行使权利，履行义务。本授权书规定与合同约定相冲突的，以合同约定为准。</w:t>
      </w:r>
    </w:p>
    <w:p w14:paraId="6D773AA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二、项目部行使权限，须由项目经理签字并加盖项目部公章，否则本公司不予认可，亦不承担任何责任。</w:t>
      </w:r>
    </w:p>
    <w:p w14:paraId="12113C22">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14:textFill>
            <w14:solidFill>
              <w14:schemeClr w14:val="tx1"/>
            </w14:solidFill>
          </w14:textFill>
        </w:rPr>
        <w:t>不</w:t>
      </w:r>
      <w:r>
        <w:rPr>
          <w:rFonts w:hint="eastAsia" w:ascii="仿宋_GB2312" w:hAnsi="仿宋_GB2312" w:eastAsia="仿宋_GB2312" w:cs="仿宋_GB2312"/>
          <w:color w:val="000000" w:themeColor="text1"/>
          <w:sz w:val="24"/>
          <w:szCs w:val="24"/>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val="zh-CN"/>
          <w14:textFill>
            <w14:solidFill>
              <w14:schemeClr w14:val="tx1"/>
            </w14:solidFill>
          </w14:textFill>
        </w:rPr>
        <w:t>转授权人员以任何形式签字、盖章本公司均不予认可，亦不承担任何责任。</w:t>
      </w:r>
    </w:p>
    <w:p w14:paraId="3A3CB1C1">
      <w:pPr>
        <w:autoSpaceDE w:val="0"/>
        <w:autoSpaceDN w:val="0"/>
        <w:adjustRightInd w:val="0"/>
        <w:spacing w:line="400" w:lineRule="exact"/>
        <w:ind w:firstLine="480" w:firstLineChars="20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四、项目所有合同、协议等具有权利义务性质的文件均需加盖合同专用章，否则本公司不予认可，亦不承担任何责任。</w:t>
      </w:r>
    </w:p>
    <w:p w14:paraId="457C04F1">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41D664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1.项目部有权审批如下事项：</w:t>
      </w:r>
    </w:p>
    <w:tbl>
      <w:tblPr>
        <w:tblStyle w:val="8"/>
        <w:tblpPr w:leftFromText="180" w:rightFromText="180" w:vertAnchor="text" w:horzAnchor="margin" w:tblpXSpec="center" w:tblpY="87"/>
        <w:tblOverlap w:val="never"/>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209"/>
        <w:gridCol w:w="1974"/>
        <w:gridCol w:w="5117"/>
      </w:tblGrid>
      <w:tr w14:paraId="24F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vAlign w:val="center"/>
          </w:tcPr>
          <w:p w14:paraId="58DA3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1209" w:type="dxa"/>
            <w:vAlign w:val="center"/>
          </w:tcPr>
          <w:p w14:paraId="46C5A47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板块</w:t>
            </w:r>
          </w:p>
        </w:tc>
        <w:tc>
          <w:tcPr>
            <w:tcW w:w="1974" w:type="dxa"/>
            <w:vAlign w:val="center"/>
          </w:tcPr>
          <w:p w14:paraId="2742A1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授权事项</w:t>
            </w:r>
          </w:p>
        </w:tc>
        <w:tc>
          <w:tcPr>
            <w:tcW w:w="5117" w:type="dxa"/>
            <w:vAlign w:val="center"/>
          </w:tcPr>
          <w:p w14:paraId="4249D1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授权权限</w:t>
            </w:r>
          </w:p>
        </w:tc>
      </w:tr>
      <w:tr w14:paraId="0E71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083B6C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p>
        </w:tc>
        <w:tc>
          <w:tcPr>
            <w:tcW w:w="1209" w:type="dxa"/>
            <w:vMerge w:val="restart"/>
            <w:vAlign w:val="center"/>
          </w:tcPr>
          <w:p w14:paraId="2808B3A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总包管理</w:t>
            </w:r>
          </w:p>
        </w:tc>
        <w:tc>
          <w:tcPr>
            <w:tcW w:w="1974" w:type="dxa"/>
            <w:vAlign w:val="center"/>
          </w:tcPr>
          <w:p w14:paraId="70E218E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申请开工</w:t>
            </w:r>
          </w:p>
        </w:tc>
        <w:tc>
          <w:tcPr>
            <w:tcW w:w="5117" w:type="dxa"/>
            <w:vAlign w:val="center"/>
          </w:tcPr>
          <w:p w14:paraId="2CE2A8C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有权向建设单位申请开工。</w:t>
            </w:r>
          </w:p>
        </w:tc>
      </w:tr>
      <w:tr w14:paraId="453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AA80B5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p>
        </w:tc>
        <w:tc>
          <w:tcPr>
            <w:tcW w:w="1209" w:type="dxa"/>
            <w:vMerge w:val="continue"/>
            <w:vAlign w:val="center"/>
          </w:tcPr>
          <w:p w14:paraId="0BC885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6BBA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w:t>
            </w:r>
          </w:p>
        </w:tc>
        <w:tc>
          <w:tcPr>
            <w:tcW w:w="5117" w:type="dxa"/>
            <w:vAlign w:val="center"/>
          </w:tcPr>
          <w:p w14:paraId="0812684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施工方案、施工组织设计、技术措施的编制、交底、实施和落实。</w:t>
            </w:r>
          </w:p>
        </w:tc>
      </w:tr>
      <w:tr w14:paraId="4BCD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6485D7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p>
        </w:tc>
        <w:tc>
          <w:tcPr>
            <w:tcW w:w="1209" w:type="dxa"/>
            <w:vMerge w:val="continue"/>
            <w:vAlign w:val="center"/>
          </w:tcPr>
          <w:p w14:paraId="61358AC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5E1995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报送工程进度</w:t>
            </w:r>
          </w:p>
        </w:tc>
        <w:tc>
          <w:tcPr>
            <w:tcW w:w="5117" w:type="dxa"/>
            <w:vAlign w:val="center"/>
          </w:tcPr>
          <w:p w14:paraId="1694214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对外报送工程进度计划及调整。</w:t>
            </w:r>
          </w:p>
        </w:tc>
      </w:tr>
      <w:tr w14:paraId="0D9E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39339C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4</w:t>
            </w:r>
          </w:p>
        </w:tc>
        <w:tc>
          <w:tcPr>
            <w:tcW w:w="1209" w:type="dxa"/>
            <w:vMerge w:val="continue"/>
            <w:vAlign w:val="center"/>
          </w:tcPr>
          <w:p w14:paraId="621CA0F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5838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物资需用计划</w:t>
            </w:r>
          </w:p>
        </w:tc>
        <w:tc>
          <w:tcPr>
            <w:tcW w:w="5117" w:type="dxa"/>
            <w:vAlign w:val="center"/>
          </w:tcPr>
          <w:p w14:paraId="7689556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有权向建设单位报送物资需用计划（适用于工程所需材料由建设单位提供）。</w:t>
            </w:r>
          </w:p>
        </w:tc>
      </w:tr>
      <w:tr w14:paraId="5ADE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1923EFC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5</w:t>
            </w:r>
          </w:p>
        </w:tc>
        <w:tc>
          <w:tcPr>
            <w:tcW w:w="1209" w:type="dxa"/>
            <w:vMerge w:val="continue"/>
            <w:vAlign w:val="center"/>
          </w:tcPr>
          <w:p w14:paraId="12B2CF8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D062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甲供材过程及质量问题反馈</w:t>
            </w:r>
          </w:p>
        </w:tc>
        <w:tc>
          <w:tcPr>
            <w:tcW w:w="5117" w:type="dxa"/>
            <w:vAlign w:val="center"/>
          </w:tcPr>
          <w:p w14:paraId="05564D4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有权就建设单位方供应（控制）的物质，供货过程及质量问题，向建设单位发联系函。</w:t>
            </w:r>
          </w:p>
        </w:tc>
      </w:tr>
      <w:tr w14:paraId="4A8F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22A13A2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6</w:t>
            </w:r>
          </w:p>
        </w:tc>
        <w:tc>
          <w:tcPr>
            <w:tcW w:w="1209" w:type="dxa"/>
            <w:vMerge w:val="continue"/>
            <w:vAlign w:val="center"/>
          </w:tcPr>
          <w:p w14:paraId="1E3FE1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3C918B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废旧物资处理</w:t>
            </w:r>
          </w:p>
        </w:tc>
        <w:tc>
          <w:tcPr>
            <w:tcW w:w="5117" w:type="dxa"/>
            <w:vAlign w:val="center"/>
          </w:tcPr>
          <w:p w14:paraId="24C5926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确定的方案实施处理废旧物资。</w:t>
            </w:r>
          </w:p>
        </w:tc>
      </w:tr>
      <w:tr w14:paraId="45A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6F2622B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7</w:t>
            </w:r>
          </w:p>
        </w:tc>
        <w:tc>
          <w:tcPr>
            <w:tcW w:w="1209" w:type="dxa"/>
            <w:vMerge w:val="continue"/>
            <w:vAlign w:val="center"/>
          </w:tcPr>
          <w:p w14:paraId="250E1F3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9D07A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设计变更、签证、索赔</w:t>
            </w:r>
          </w:p>
        </w:tc>
        <w:tc>
          <w:tcPr>
            <w:tcW w:w="5117" w:type="dxa"/>
            <w:vAlign w:val="center"/>
          </w:tcPr>
          <w:p w14:paraId="3DF045A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有权向建设单位报送设计变更、签证、索赔报价单</w:t>
            </w:r>
          </w:p>
        </w:tc>
      </w:tr>
      <w:tr w14:paraId="44C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A7CA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8</w:t>
            </w:r>
          </w:p>
        </w:tc>
        <w:tc>
          <w:tcPr>
            <w:tcW w:w="1209" w:type="dxa"/>
            <w:vMerge w:val="continue"/>
            <w:vAlign w:val="center"/>
          </w:tcPr>
          <w:p w14:paraId="6B1A491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A74061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对外报量书</w:t>
            </w:r>
          </w:p>
        </w:tc>
        <w:tc>
          <w:tcPr>
            <w:tcW w:w="5117" w:type="dxa"/>
            <w:vAlign w:val="center"/>
          </w:tcPr>
          <w:p w14:paraId="001BC7C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有权编制对外报量书并报送甲方审核。</w:t>
            </w:r>
          </w:p>
        </w:tc>
      </w:tr>
      <w:tr w14:paraId="73C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CACE95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9</w:t>
            </w:r>
          </w:p>
        </w:tc>
        <w:tc>
          <w:tcPr>
            <w:tcW w:w="1209" w:type="dxa"/>
            <w:vMerge w:val="continue"/>
            <w:vAlign w:val="center"/>
          </w:tcPr>
          <w:p w14:paraId="708183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3A57D7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付款申请</w:t>
            </w:r>
          </w:p>
        </w:tc>
        <w:tc>
          <w:tcPr>
            <w:tcW w:w="5117" w:type="dxa"/>
            <w:vAlign w:val="center"/>
          </w:tcPr>
          <w:p w14:paraId="6ECAC3D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有权向建设单位提出付款申请。</w:t>
            </w:r>
          </w:p>
        </w:tc>
      </w:tr>
      <w:tr w14:paraId="0403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654D00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10</w:t>
            </w:r>
          </w:p>
        </w:tc>
        <w:tc>
          <w:tcPr>
            <w:tcW w:w="1209" w:type="dxa"/>
            <w:vMerge w:val="continue"/>
            <w:vAlign w:val="center"/>
          </w:tcPr>
          <w:p w14:paraId="5EBE5F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8704C4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申请工程竣工验收</w:t>
            </w:r>
          </w:p>
        </w:tc>
        <w:tc>
          <w:tcPr>
            <w:tcW w:w="5117" w:type="dxa"/>
            <w:vAlign w:val="center"/>
          </w:tcPr>
          <w:p w14:paraId="172BBD2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有权报监理单位、建设单位组织验收。验收合格的，有权向建设单位提出竣工验收申请。</w:t>
            </w:r>
          </w:p>
        </w:tc>
      </w:tr>
      <w:tr w14:paraId="6FE3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EA0D4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11</w:t>
            </w:r>
          </w:p>
        </w:tc>
        <w:tc>
          <w:tcPr>
            <w:tcW w:w="1209" w:type="dxa"/>
            <w:vMerge w:val="continue"/>
            <w:vAlign w:val="center"/>
          </w:tcPr>
          <w:p w14:paraId="4B04E63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600191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工程交付</w:t>
            </w:r>
          </w:p>
        </w:tc>
        <w:tc>
          <w:tcPr>
            <w:tcW w:w="5117" w:type="dxa"/>
            <w:vAlign w:val="center"/>
          </w:tcPr>
          <w:p w14:paraId="1CCFEDD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有权组织向建设单位进行交付，办理工程移交单。</w:t>
            </w:r>
          </w:p>
        </w:tc>
      </w:tr>
      <w:tr w14:paraId="47C3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7FE2B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12</w:t>
            </w:r>
          </w:p>
        </w:tc>
        <w:tc>
          <w:tcPr>
            <w:tcW w:w="1209" w:type="dxa"/>
            <w:vMerge w:val="continue"/>
            <w:vAlign w:val="center"/>
          </w:tcPr>
          <w:p w14:paraId="0CE73E5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E4E9DD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撤销保函</w:t>
            </w:r>
          </w:p>
        </w:tc>
        <w:tc>
          <w:tcPr>
            <w:tcW w:w="5117" w:type="dxa"/>
            <w:vAlign w:val="center"/>
          </w:tcPr>
          <w:p w14:paraId="490B0B7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有权办理我公司对外开立的保函撤销相关工作。</w:t>
            </w:r>
          </w:p>
        </w:tc>
      </w:tr>
      <w:tr w14:paraId="2D9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82223E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13</w:t>
            </w:r>
          </w:p>
        </w:tc>
        <w:tc>
          <w:tcPr>
            <w:tcW w:w="1209" w:type="dxa"/>
            <w:vMerge w:val="continue"/>
            <w:vAlign w:val="center"/>
          </w:tcPr>
          <w:p w14:paraId="10C87D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67832B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递交结算资料</w:t>
            </w:r>
          </w:p>
        </w:tc>
        <w:tc>
          <w:tcPr>
            <w:tcW w:w="5117" w:type="dxa"/>
            <w:vAlign w:val="center"/>
          </w:tcPr>
          <w:p w14:paraId="7C3F90B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有权向建设单位递交工程结算书及结算资料。</w:t>
            </w:r>
          </w:p>
        </w:tc>
      </w:tr>
      <w:tr w14:paraId="4D6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3A35C7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14</w:t>
            </w:r>
          </w:p>
        </w:tc>
        <w:tc>
          <w:tcPr>
            <w:tcW w:w="1209" w:type="dxa"/>
            <w:vMerge w:val="continue"/>
            <w:vAlign w:val="center"/>
          </w:tcPr>
          <w:p w14:paraId="0D20398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84B84C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应收账款对账</w:t>
            </w:r>
          </w:p>
        </w:tc>
        <w:tc>
          <w:tcPr>
            <w:tcW w:w="5117" w:type="dxa"/>
            <w:vAlign w:val="center"/>
          </w:tcPr>
          <w:p w14:paraId="74326C0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有权与建设单位进行对账，将双方应收（付）账款金额核对一致。</w:t>
            </w:r>
          </w:p>
        </w:tc>
      </w:tr>
      <w:tr w14:paraId="3B2D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CDE22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15</w:t>
            </w:r>
          </w:p>
        </w:tc>
        <w:tc>
          <w:tcPr>
            <w:tcW w:w="1209" w:type="dxa"/>
            <w:vMerge w:val="continue"/>
            <w:vAlign w:val="center"/>
          </w:tcPr>
          <w:p w14:paraId="026943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B5D45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催款单</w:t>
            </w:r>
          </w:p>
        </w:tc>
        <w:tc>
          <w:tcPr>
            <w:tcW w:w="5117" w:type="dxa"/>
            <w:vAlign w:val="center"/>
          </w:tcPr>
          <w:p w14:paraId="644160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根据《工程施工合同》有关条款，在存在拖欠工程款时，有权向建设单位发函催收。</w:t>
            </w:r>
          </w:p>
        </w:tc>
      </w:tr>
      <w:tr w14:paraId="5ECE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7B2591">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16</w:t>
            </w:r>
          </w:p>
        </w:tc>
        <w:tc>
          <w:tcPr>
            <w:tcW w:w="1209" w:type="dxa"/>
            <w:vMerge w:val="restart"/>
            <w:vAlign w:val="center"/>
          </w:tcPr>
          <w:p w14:paraId="645D15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分包(供)管理</w:t>
            </w:r>
          </w:p>
        </w:tc>
        <w:tc>
          <w:tcPr>
            <w:tcW w:w="1974" w:type="dxa"/>
            <w:vAlign w:val="center"/>
          </w:tcPr>
          <w:p w14:paraId="61FC6FD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分包（供）合同管理</w:t>
            </w:r>
          </w:p>
        </w:tc>
        <w:tc>
          <w:tcPr>
            <w:tcW w:w="5117" w:type="dxa"/>
            <w:vAlign w:val="center"/>
          </w:tcPr>
          <w:p w14:paraId="2C5BF4E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授权范围进行谈判，均需报</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/公司审批签约。</w:t>
            </w:r>
          </w:p>
        </w:tc>
      </w:tr>
      <w:tr w14:paraId="2334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C0C10D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1209" w:type="dxa"/>
            <w:vMerge w:val="continue"/>
            <w:vAlign w:val="center"/>
          </w:tcPr>
          <w:p w14:paraId="65EF19D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0BF321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合同交底管理</w:t>
            </w:r>
          </w:p>
        </w:tc>
        <w:tc>
          <w:tcPr>
            <w:tcW w:w="5117" w:type="dxa"/>
            <w:vAlign w:val="center"/>
          </w:tcPr>
          <w:p w14:paraId="61F2305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将相关工程洽商记录、施工图纸及会审记录、设计变更通知书或设计变更图发至乙方，并做书面交底。</w:t>
            </w:r>
          </w:p>
        </w:tc>
      </w:tr>
      <w:tr w14:paraId="71C2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D36BC8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27EBD24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CEDAC1B">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sz w:val="24"/>
                <w:szCs w:val="24"/>
                <w:lang w:val="zh-CN"/>
              </w:rPr>
              <w:t>分包合同签证管理</w:t>
            </w:r>
          </w:p>
        </w:tc>
        <w:tc>
          <w:tcPr>
            <w:tcW w:w="5117" w:type="dxa"/>
            <w:vAlign w:val="center"/>
          </w:tcPr>
          <w:p w14:paraId="64F04CE4">
            <w:pPr>
              <w:autoSpaceDE w:val="0"/>
              <w:autoSpaceDN w:val="0"/>
              <w:adjustRightInd w:val="0"/>
              <w:spacing w:line="400" w:lineRule="exact"/>
              <w:jc w:val="left"/>
              <w:rPr>
                <w:rFonts w:hint="eastAsia" w:ascii="仿宋_GB2312" w:hAnsi="仿宋_GB2312" w:eastAsia="仿宋_GB2312" w:cs="仿宋_GB2312"/>
                <w:b/>
                <w:bCs/>
                <w:color w:val="FF0000"/>
                <w:sz w:val="24"/>
                <w:szCs w:val="24"/>
                <w:lang w:val="zh-CN"/>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合同签证接收与初审(单份单项额度2万元以下的经济签证签署至项目经理，单份单项额度2万元以上的经济签证应签署至子企业总经济师。对同一个分包商累计现场签证不得超过10万元，且不得超过分包合同额的5%；结果需报公司/分公司审核，审核后方可作为结算依据）</w:t>
            </w:r>
          </w:p>
        </w:tc>
      </w:tr>
      <w:tr w14:paraId="2C6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2327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1</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4D680BAD">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shd w:val="clear" w:color="auto" w:fill="auto"/>
            <w:vAlign w:val="center"/>
          </w:tcPr>
          <w:p w14:paraId="2B94C803">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分包单位进退场</w:t>
            </w:r>
          </w:p>
        </w:tc>
        <w:tc>
          <w:tcPr>
            <w:tcW w:w="5117" w:type="dxa"/>
            <w:shd w:val="clear" w:color="auto" w:fill="auto"/>
            <w:vAlign w:val="center"/>
          </w:tcPr>
          <w:p w14:paraId="05C9DE9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有权确认分包人员、机械、材料等施工资源进退场。</w:t>
            </w:r>
          </w:p>
        </w:tc>
      </w:tr>
      <w:tr w14:paraId="76C9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0D44E5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20</w:t>
            </w:r>
          </w:p>
        </w:tc>
        <w:tc>
          <w:tcPr>
            <w:tcW w:w="1209" w:type="dxa"/>
            <w:vMerge w:val="continue"/>
            <w:vAlign w:val="center"/>
          </w:tcPr>
          <w:p w14:paraId="6BCD97D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946530B">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劳动力分配计划</w:t>
            </w:r>
          </w:p>
        </w:tc>
        <w:tc>
          <w:tcPr>
            <w:tcW w:w="5117" w:type="dxa"/>
            <w:vAlign w:val="center"/>
          </w:tcPr>
          <w:p w14:paraId="29ECA6D6">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有权要求分包方按要求配置劳动力。</w:t>
            </w:r>
          </w:p>
        </w:tc>
      </w:tr>
      <w:tr w14:paraId="43F7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F7988E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1209" w:type="dxa"/>
            <w:vMerge w:val="continue"/>
            <w:vAlign w:val="center"/>
          </w:tcPr>
          <w:p w14:paraId="1485ADD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76B7D47">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现场零星工程指令</w:t>
            </w:r>
          </w:p>
        </w:tc>
        <w:tc>
          <w:tcPr>
            <w:tcW w:w="5117" w:type="dxa"/>
            <w:vAlign w:val="center"/>
          </w:tcPr>
          <w:p w14:paraId="21B1FB04">
            <w:pPr>
              <w:autoSpaceDE w:val="0"/>
              <w:autoSpaceDN w:val="0"/>
              <w:adjustRightInd w:val="0"/>
              <w:spacing w:line="400" w:lineRule="exact"/>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有权根据需要向分</w:t>
            </w:r>
            <w:r>
              <w:rPr>
                <w:rFonts w:hint="eastAsia" w:ascii="仿宋_GB2312" w:hAnsi="仿宋_GB2312" w:eastAsia="仿宋_GB2312" w:cs="仿宋_GB2312"/>
                <w:b/>
                <w:bCs/>
                <w:sz w:val="24"/>
                <w:szCs w:val="24"/>
              </w:rPr>
              <w:t>包</w:t>
            </w:r>
            <w:r>
              <w:rPr>
                <w:rFonts w:hint="eastAsia" w:ascii="仿宋_GB2312" w:hAnsi="仿宋_GB2312" w:eastAsia="仿宋_GB2312" w:cs="仿宋_GB2312"/>
                <w:b/>
                <w:bCs/>
                <w:sz w:val="24"/>
                <w:szCs w:val="24"/>
                <w:lang w:val="zh-CN"/>
              </w:rPr>
              <w:t>方签发现场零星工程指令（金额在2万元以内）。</w:t>
            </w:r>
          </w:p>
        </w:tc>
      </w:tr>
      <w:tr w14:paraId="31C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restart"/>
            <w:vAlign w:val="center"/>
          </w:tcPr>
          <w:p w14:paraId="0976BE5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1209" w:type="dxa"/>
            <w:vMerge w:val="continue"/>
            <w:vAlign w:val="center"/>
          </w:tcPr>
          <w:p w14:paraId="2B7083E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restart"/>
            <w:vAlign w:val="center"/>
          </w:tcPr>
          <w:p w14:paraId="16819B5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紧急采购、零星物资采购</w:t>
            </w:r>
          </w:p>
        </w:tc>
        <w:tc>
          <w:tcPr>
            <w:tcW w:w="5117" w:type="dxa"/>
            <w:vAlign w:val="center"/>
          </w:tcPr>
          <w:p w14:paraId="0530878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零星采购：</w:t>
            </w:r>
            <w:r>
              <w:rPr>
                <w:rFonts w:hint="eastAsia" w:ascii="仿宋_GB2312" w:hAnsi="仿宋_GB2312" w:eastAsia="仿宋_GB2312" w:cs="仿宋_GB2312"/>
                <w:b/>
                <w:bCs/>
                <w:sz w:val="24"/>
                <w:szCs w:val="24"/>
              </w:rPr>
              <w:t>按制度权限、额度审批后采购。</w:t>
            </w:r>
          </w:p>
        </w:tc>
      </w:tr>
      <w:tr w14:paraId="07F3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Merge w:val="continue"/>
            <w:vAlign w:val="center"/>
          </w:tcPr>
          <w:p w14:paraId="075BD1C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209" w:type="dxa"/>
            <w:vMerge w:val="continue"/>
            <w:vAlign w:val="center"/>
          </w:tcPr>
          <w:p w14:paraId="688BA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Merge w:val="continue"/>
            <w:vAlign w:val="center"/>
          </w:tcPr>
          <w:p w14:paraId="50EB631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5117" w:type="dxa"/>
            <w:vAlign w:val="center"/>
          </w:tcPr>
          <w:p w14:paraId="71453AF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紧急采购：报公司审核后，项目实施采购。</w:t>
            </w:r>
          </w:p>
        </w:tc>
      </w:tr>
      <w:tr w14:paraId="6041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1DEB92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1209" w:type="dxa"/>
            <w:vMerge w:val="continue"/>
            <w:vAlign w:val="center"/>
          </w:tcPr>
          <w:p w14:paraId="7872254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E0CBDEE">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材料、料具、设备进退场</w:t>
            </w:r>
          </w:p>
        </w:tc>
        <w:tc>
          <w:tcPr>
            <w:tcW w:w="5117" w:type="dxa"/>
            <w:vAlign w:val="center"/>
          </w:tcPr>
          <w:p w14:paraId="59DF22A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w:t>
            </w:r>
            <w:r>
              <w:rPr>
                <w:rFonts w:hint="eastAsia" w:ascii="仿宋_GB2312" w:hAnsi="仿宋_GB2312" w:eastAsia="仿宋_GB2312" w:cs="仿宋_GB2312"/>
                <w:b/>
                <w:bCs/>
                <w:color w:val="000000" w:themeColor="text1"/>
                <w:sz w:val="24"/>
                <w:szCs w:val="24"/>
                <w14:textFill>
                  <w14:solidFill>
                    <w14:schemeClr w14:val="tx1"/>
                  </w14:solidFill>
                </w14:textFill>
              </w:rPr>
              <w:t>分供方</w:t>
            </w:r>
            <w:r>
              <w:rPr>
                <w:rFonts w:hint="eastAsia" w:ascii="仿宋_GB2312" w:hAnsi="仿宋_GB2312" w:eastAsia="仿宋_GB2312" w:cs="仿宋_GB2312"/>
                <w:b/>
                <w:bCs/>
                <w:color w:val="000000" w:themeColor="text1"/>
                <w:sz w:val="24"/>
                <w:szCs w:val="24"/>
                <w:lang w:val="zh-CN"/>
                <w14:textFill>
                  <w14:solidFill>
                    <w14:schemeClr w14:val="tx1"/>
                  </w14:solidFill>
                </w14:textFill>
              </w:rPr>
              <w:t>发送物资进退场通知单；有权确认材料、料具、设备及退货材料的进退场单据。</w:t>
            </w:r>
          </w:p>
        </w:tc>
      </w:tr>
      <w:tr w14:paraId="66EB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CE53AD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24</w:t>
            </w:r>
          </w:p>
        </w:tc>
        <w:tc>
          <w:tcPr>
            <w:tcW w:w="1209" w:type="dxa"/>
            <w:vMerge w:val="continue"/>
            <w:vAlign w:val="center"/>
          </w:tcPr>
          <w:p w14:paraId="110FC95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25AACF2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材料、料具、设备</w:t>
            </w:r>
            <w:r>
              <w:rPr>
                <w:rFonts w:hint="eastAsia" w:ascii="仿宋_GB2312" w:hAnsi="仿宋_GB2312" w:eastAsia="仿宋_GB2312" w:cs="仿宋_GB2312"/>
                <w:b/>
                <w:bCs/>
                <w:color w:val="000000" w:themeColor="text1"/>
                <w:sz w:val="24"/>
                <w:szCs w:val="24"/>
                <w14:textFill>
                  <w14:solidFill>
                    <w14:schemeClr w14:val="tx1"/>
                  </w14:solidFill>
                </w14:textFill>
              </w:rPr>
              <w:t>检验</w:t>
            </w:r>
          </w:p>
        </w:tc>
        <w:tc>
          <w:tcPr>
            <w:tcW w:w="5117" w:type="dxa"/>
            <w:vAlign w:val="center"/>
          </w:tcPr>
          <w:p w14:paraId="24DA54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对乙方</w:t>
            </w:r>
            <w:r>
              <w:rPr>
                <w:rFonts w:hint="eastAsia" w:ascii="仿宋_GB2312" w:hAnsi="仿宋_GB2312" w:eastAsia="仿宋_GB2312" w:cs="仿宋_GB2312"/>
                <w:b/>
                <w:bCs/>
                <w:color w:val="000000" w:themeColor="text1"/>
                <w:sz w:val="24"/>
                <w:szCs w:val="24"/>
                <w14:textFill>
                  <w14:solidFill>
                    <w14:schemeClr w14:val="tx1"/>
                  </w14:solidFill>
                </w14:textFill>
              </w:rPr>
              <w:t>物资</w:t>
            </w:r>
            <w:r>
              <w:rPr>
                <w:rFonts w:hint="eastAsia" w:ascii="仿宋_GB2312" w:hAnsi="仿宋_GB2312" w:eastAsia="仿宋_GB2312" w:cs="仿宋_GB2312"/>
                <w:b/>
                <w:bCs/>
                <w:color w:val="000000" w:themeColor="text1"/>
                <w:sz w:val="24"/>
                <w:szCs w:val="24"/>
                <w:lang w:val="zh-CN"/>
                <w14:textFill>
                  <w14:solidFill>
                    <w14:schemeClr w14:val="tx1"/>
                  </w14:solidFill>
                </w14:textFill>
              </w:rPr>
              <w:t>设备进行检验、试验、检测与计量，联系乙方退货或更换，出具进场设备不合格记录。</w:t>
            </w:r>
          </w:p>
        </w:tc>
      </w:tr>
      <w:tr w14:paraId="332E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107BCA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50DCC28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20BFD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物资发放</w:t>
            </w:r>
          </w:p>
        </w:tc>
        <w:tc>
          <w:tcPr>
            <w:tcW w:w="5117" w:type="dxa"/>
            <w:vAlign w:val="center"/>
          </w:tcPr>
          <w:p w14:paraId="436C776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有权确认有关物资发放的领料单、退货单、混凝土浇灌申请表（不含调拨单）。</w:t>
            </w:r>
          </w:p>
        </w:tc>
      </w:tr>
      <w:tr w14:paraId="57D5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09F4AF4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Merge w:val="continue"/>
            <w:vAlign w:val="center"/>
          </w:tcPr>
          <w:p w14:paraId="0AF4EB0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0E8E97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履约整改通知</w:t>
            </w:r>
          </w:p>
        </w:tc>
        <w:tc>
          <w:tcPr>
            <w:tcW w:w="5117" w:type="dxa"/>
            <w:vAlign w:val="center"/>
          </w:tcPr>
          <w:p w14:paraId="325090F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对分包分供方工程项目的履约情况进行监控和核查，发现问题后，有权通知要求分包分供方进行整改。</w:t>
            </w:r>
          </w:p>
        </w:tc>
      </w:tr>
      <w:tr w14:paraId="00C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1F49D9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continue"/>
            <w:vAlign w:val="center"/>
          </w:tcPr>
          <w:p w14:paraId="604E89D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400ACAB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分包分供方处罚</w:t>
            </w:r>
          </w:p>
        </w:tc>
        <w:tc>
          <w:tcPr>
            <w:tcW w:w="5117" w:type="dxa"/>
            <w:vAlign w:val="center"/>
          </w:tcPr>
          <w:p w14:paraId="791048A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有权根据合同约定对不服从管理或违约的分包分供方作出处罚的决定。</w:t>
            </w:r>
          </w:p>
        </w:tc>
      </w:tr>
      <w:tr w14:paraId="46CA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62F6D6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28</w:t>
            </w:r>
          </w:p>
        </w:tc>
        <w:tc>
          <w:tcPr>
            <w:tcW w:w="1209" w:type="dxa"/>
            <w:vMerge w:val="continue"/>
            <w:vAlign w:val="center"/>
          </w:tcPr>
          <w:p w14:paraId="1485C6D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B2AF09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结算初步办理</w:t>
            </w:r>
          </w:p>
        </w:tc>
        <w:tc>
          <w:tcPr>
            <w:tcW w:w="5117" w:type="dxa"/>
            <w:vAlign w:val="center"/>
          </w:tcPr>
          <w:p w14:paraId="695D993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初步编制</w:t>
            </w:r>
            <w:r>
              <w:rPr>
                <w:rFonts w:hint="eastAsia" w:ascii="仿宋_GB2312" w:hAnsi="仿宋_GB2312" w:eastAsia="仿宋_GB2312" w:cs="仿宋_GB2312"/>
                <w:b/>
                <w:bCs/>
                <w:color w:val="000000" w:themeColor="text1"/>
                <w:sz w:val="24"/>
                <w:szCs w:val="24"/>
                <w14:textFill>
                  <w14:solidFill>
                    <w14:schemeClr w14:val="tx1"/>
                  </w14:solidFill>
                </w14:textFill>
              </w:rPr>
              <w:t>分包分供</w:t>
            </w:r>
            <w:r>
              <w:rPr>
                <w:rFonts w:hint="eastAsia" w:ascii="仿宋_GB2312" w:hAnsi="仿宋_GB2312" w:eastAsia="仿宋_GB2312" w:cs="仿宋_GB2312"/>
                <w:b/>
                <w:bCs/>
                <w:color w:val="000000" w:themeColor="text1"/>
                <w:sz w:val="24"/>
                <w:szCs w:val="24"/>
                <w:lang w:val="zh-CN"/>
                <w14:textFill>
                  <w14:solidFill>
                    <w14:schemeClr w14:val="tx1"/>
                  </w14:solidFill>
                </w14:textFill>
              </w:rPr>
              <w:t>结算单提交甲方</w:t>
            </w:r>
            <w:r>
              <w:rPr>
                <w:rFonts w:hint="eastAsia" w:ascii="仿宋_GB2312" w:hAnsi="仿宋_GB2312" w:eastAsia="仿宋_GB2312" w:cs="仿宋_GB2312"/>
                <w:b/>
                <w:bCs/>
                <w:color w:val="000000" w:themeColor="text1"/>
                <w:sz w:val="24"/>
                <w:szCs w:val="24"/>
                <w14:textFill>
                  <w14:solidFill>
                    <w14:schemeClr w14:val="tx1"/>
                  </w14:solidFill>
                </w14:textFill>
              </w:rPr>
              <w:t>分子公司/集团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确认。</w:t>
            </w:r>
          </w:p>
        </w:tc>
      </w:tr>
      <w:tr w14:paraId="1D1E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BEE565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2</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3173AA4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D57B80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分包分供方结算扣款</w:t>
            </w:r>
          </w:p>
        </w:tc>
        <w:tc>
          <w:tcPr>
            <w:tcW w:w="5117" w:type="dxa"/>
            <w:vAlign w:val="center"/>
          </w:tcPr>
          <w:p w14:paraId="693B259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有权在中间结算和最终结算时扣除分包分供方应扣款项（包括但不限于</w:t>
            </w:r>
            <w:r>
              <w:rPr>
                <w:rFonts w:hint="eastAsia" w:ascii="仿宋_GB2312" w:hAnsi="仿宋_GB2312" w:eastAsia="仿宋_GB2312" w:cs="仿宋_GB2312"/>
                <w:b/>
                <w:bCs/>
                <w:color w:val="000000" w:themeColor="text1"/>
                <w:sz w:val="24"/>
                <w:szCs w:val="24"/>
                <w14:textFill>
                  <w14:solidFill>
                    <w14:schemeClr w14:val="tx1"/>
                  </w14:solidFill>
                </w14:textFill>
              </w:rPr>
              <w:t>质保金、</w:t>
            </w:r>
            <w:r>
              <w:rPr>
                <w:rFonts w:hint="eastAsia" w:ascii="仿宋_GB2312" w:hAnsi="仿宋_GB2312" w:eastAsia="仿宋_GB2312" w:cs="仿宋_GB2312"/>
                <w:b/>
                <w:bCs/>
                <w:color w:val="000000" w:themeColor="text1"/>
                <w:sz w:val="24"/>
                <w:szCs w:val="24"/>
                <w:lang w:val="zh-CN"/>
                <w14:textFill>
                  <w14:solidFill>
                    <w14:schemeClr w14:val="tx1"/>
                  </w14:solidFill>
                </w14:textFill>
              </w:rPr>
              <w:t>委托采购材料扣款、料具、机械租赁费扣款、项目现场管理费用扣款、临建费、维修费扣款、规费分摊扣款、水电费、罚款及税金扣款等）。</w:t>
            </w:r>
          </w:p>
        </w:tc>
      </w:tr>
      <w:tr w14:paraId="2BFB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393FAC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30</w:t>
            </w:r>
          </w:p>
        </w:tc>
        <w:tc>
          <w:tcPr>
            <w:tcW w:w="1209" w:type="dxa"/>
            <w:vMerge w:val="restart"/>
            <w:vAlign w:val="center"/>
          </w:tcPr>
          <w:p w14:paraId="4F07B613">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安全管理</w:t>
            </w:r>
          </w:p>
        </w:tc>
        <w:tc>
          <w:tcPr>
            <w:tcW w:w="1974" w:type="dxa"/>
            <w:vAlign w:val="center"/>
          </w:tcPr>
          <w:p w14:paraId="75E0C95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事故现场秩序维护</w:t>
            </w:r>
          </w:p>
        </w:tc>
        <w:tc>
          <w:tcPr>
            <w:tcW w:w="5117" w:type="dxa"/>
            <w:vAlign w:val="center"/>
          </w:tcPr>
          <w:p w14:paraId="4B9847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有权维护安全事故现场秩序。涉及赔偿的，赔偿数额确定需经</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审批（不含安全事故责任认定及赔偿）。</w:t>
            </w:r>
          </w:p>
        </w:tc>
      </w:tr>
      <w:tr w14:paraId="626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BF9B1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31</w:t>
            </w:r>
          </w:p>
        </w:tc>
        <w:tc>
          <w:tcPr>
            <w:tcW w:w="1209" w:type="dxa"/>
            <w:vMerge w:val="continue"/>
            <w:vAlign w:val="center"/>
          </w:tcPr>
          <w:p w14:paraId="75AE4C2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3AAD2D7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安全事故处理方案</w:t>
            </w:r>
          </w:p>
        </w:tc>
        <w:tc>
          <w:tcPr>
            <w:tcW w:w="5117" w:type="dxa"/>
            <w:vAlign w:val="center"/>
          </w:tcPr>
          <w:p w14:paraId="20B532D3">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发生安全事故后，有权启动应急预案。</w:t>
            </w:r>
          </w:p>
        </w:tc>
      </w:tr>
      <w:tr w14:paraId="281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556F82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32</w:t>
            </w:r>
          </w:p>
        </w:tc>
        <w:tc>
          <w:tcPr>
            <w:tcW w:w="1209" w:type="dxa"/>
            <w:vMerge w:val="continue"/>
            <w:vAlign w:val="center"/>
          </w:tcPr>
          <w:p w14:paraId="047BD2E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1D55D7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安全</w:t>
            </w:r>
            <w:r>
              <w:rPr>
                <w:rFonts w:hint="eastAsia" w:ascii="仿宋_GB2312" w:hAnsi="仿宋_GB2312" w:eastAsia="仿宋_GB2312" w:cs="仿宋_GB2312"/>
                <w:b/>
                <w:bCs/>
                <w:color w:val="000000" w:themeColor="text1"/>
                <w:sz w:val="24"/>
                <w:szCs w:val="24"/>
                <w14:textFill>
                  <w14:solidFill>
                    <w14:schemeClr w14:val="tx1"/>
                  </w14:solidFill>
                </w14:textFill>
              </w:rPr>
              <w:t>整改</w:t>
            </w:r>
          </w:p>
        </w:tc>
        <w:tc>
          <w:tcPr>
            <w:tcW w:w="5117" w:type="dxa"/>
            <w:vAlign w:val="center"/>
          </w:tcPr>
          <w:p w14:paraId="012ED5F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对存在的安全生产隐患，下达《安全隐患整改通知书》</w:t>
            </w:r>
          </w:p>
          <w:p w14:paraId="7CD23A6A">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对存在重大安全生产隐患，下达《安全隐患局部停工整改令》</w:t>
            </w:r>
          </w:p>
        </w:tc>
      </w:tr>
      <w:tr w14:paraId="0C78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AD45E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33</w:t>
            </w:r>
          </w:p>
        </w:tc>
        <w:tc>
          <w:tcPr>
            <w:tcW w:w="1209" w:type="dxa"/>
            <w:vMerge w:val="restart"/>
            <w:vAlign w:val="center"/>
          </w:tcPr>
          <w:p w14:paraId="0040708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质量管理</w:t>
            </w:r>
          </w:p>
        </w:tc>
        <w:tc>
          <w:tcPr>
            <w:tcW w:w="1974" w:type="dxa"/>
            <w:vAlign w:val="center"/>
          </w:tcPr>
          <w:p w14:paraId="4329E3E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质量验收</w:t>
            </w:r>
          </w:p>
        </w:tc>
        <w:tc>
          <w:tcPr>
            <w:tcW w:w="5117" w:type="dxa"/>
            <w:vAlign w:val="center"/>
          </w:tcPr>
          <w:p w14:paraId="3918EE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有权组织实施质量验收工作。</w:t>
            </w:r>
          </w:p>
        </w:tc>
      </w:tr>
      <w:tr w14:paraId="0174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DA63F2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1209" w:type="dxa"/>
            <w:vMerge w:val="continue"/>
            <w:vAlign w:val="center"/>
          </w:tcPr>
          <w:p w14:paraId="6DD0AEF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9D58C80">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质量事故应急措施</w:t>
            </w:r>
          </w:p>
        </w:tc>
        <w:tc>
          <w:tcPr>
            <w:tcW w:w="5117" w:type="dxa"/>
            <w:vAlign w:val="center"/>
          </w:tcPr>
          <w:p w14:paraId="107C090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质量事故发生后，有权立即采取措施防止事故扩大（1小时内上报</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p>
        </w:tc>
      </w:tr>
      <w:tr w14:paraId="2CD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61619E7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1209" w:type="dxa"/>
            <w:vMerge w:val="continue"/>
            <w:vAlign w:val="center"/>
          </w:tcPr>
          <w:p w14:paraId="7909968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FE1513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质量事故处理方案</w:t>
            </w:r>
          </w:p>
        </w:tc>
        <w:tc>
          <w:tcPr>
            <w:tcW w:w="5117" w:type="dxa"/>
            <w:vAlign w:val="center"/>
          </w:tcPr>
          <w:p w14:paraId="01F4F15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有权按照</w:t>
            </w:r>
            <w:r>
              <w:rPr>
                <w:rFonts w:hint="eastAsia" w:ascii="仿宋_GB2312" w:hAnsi="仿宋_GB2312" w:eastAsia="仿宋_GB2312" w:cs="仿宋_GB2312"/>
                <w:b/>
                <w:bCs/>
                <w:color w:val="000000" w:themeColor="text1"/>
                <w:sz w:val="24"/>
                <w:szCs w:val="24"/>
                <w14:textFill>
                  <w14:solidFill>
                    <w14:schemeClr w14:val="tx1"/>
                  </w14:solidFill>
                </w14:textFill>
              </w:rPr>
              <w:t>集团</w:t>
            </w:r>
            <w:r>
              <w:rPr>
                <w:rFonts w:hint="eastAsia" w:ascii="仿宋_GB2312" w:hAnsi="仿宋_GB2312" w:eastAsia="仿宋_GB2312" w:cs="仿宋_GB2312"/>
                <w:b/>
                <w:bCs/>
                <w:color w:val="000000" w:themeColor="text1"/>
                <w:sz w:val="24"/>
                <w:szCs w:val="24"/>
                <w:lang w:val="zh-CN"/>
                <w14:textFill>
                  <w14:solidFill>
                    <w14:schemeClr w14:val="tx1"/>
                  </w14:solidFill>
                </w14:textFill>
              </w:rPr>
              <w:t>、</w:t>
            </w:r>
            <w:r>
              <w:rPr>
                <w:rFonts w:hint="eastAsia" w:ascii="仿宋_GB2312" w:hAnsi="仿宋_GB2312" w:eastAsia="仿宋_GB2312" w:cs="仿宋_GB2312"/>
                <w:b/>
                <w:bCs/>
                <w:color w:val="000000" w:themeColor="text1"/>
                <w:sz w:val="24"/>
                <w:szCs w:val="24"/>
                <w14:textFill>
                  <w14:solidFill>
                    <w14:schemeClr w14:val="tx1"/>
                  </w14:solidFill>
                </w14:textFill>
              </w:rPr>
              <w:t>分子公司</w:t>
            </w:r>
            <w:r>
              <w:rPr>
                <w:rFonts w:hint="eastAsia" w:ascii="仿宋_GB2312" w:hAnsi="仿宋_GB2312" w:eastAsia="仿宋_GB2312" w:cs="仿宋_GB2312"/>
                <w:b/>
                <w:bCs/>
                <w:color w:val="000000" w:themeColor="text1"/>
                <w:sz w:val="24"/>
                <w:szCs w:val="24"/>
                <w:lang w:val="zh-CN"/>
                <w14:textFill>
                  <w14:solidFill>
                    <w14:schemeClr w14:val="tx1"/>
                  </w14:solidFill>
                </w14:textFill>
              </w:rPr>
              <w:t>制定质量事故处理方案处理事故相关事宜。</w:t>
            </w:r>
          </w:p>
        </w:tc>
      </w:tr>
      <w:tr w14:paraId="3F3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80BB6C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1209" w:type="dxa"/>
            <w:vAlign w:val="center"/>
          </w:tcPr>
          <w:p w14:paraId="1470D5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环境管理</w:t>
            </w:r>
          </w:p>
        </w:tc>
        <w:tc>
          <w:tcPr>
            <w:tcW w:w="1974" w:type="dxa"/>
            <w:vAlign w:val="center"/>
          </w:tcPr>
          <w:p w14:paraId="47BD5E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环境污染事故应急措施</w:t>
            </w:r>
          </w:p>
        </w:tc>
        <w:tc>
          <w:tcPr>
            <w:tcW w:w="5117" w:type="dxa"/>
            <w:vAlign w:val="center"/>
          </w:tcPr>
          <w:p w14:paraId="46DD9F5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环境污染事故发生后，有权立即采取措施防止事故扩大（1小时内上报分</w:t>
            </w:r>
            <w:r>
              <w:rPr>
                <w:rFonts w:hint="eastAsia" w:ascii="仿宋_GB2312" w:hAnsi="仿宋_GB2312" w:eastAsia="仿宋_GB2312" w:cs="仿宋_GB2312"/>
                <w:b/>
                <w:bCs/>
                <w:color w:val="000000" w:themeColor="text1"/>
                <w:sz w:val="24"/>
                <w:szCs w:val="24"/>
                <w14:textFill>
                  <w14:solidFill>
                    <w14:schemeClr w14:val="tx1"/>
                  </w14:solidFill>
                </w14:textFill>
              </w:rPr>
              <w:t>子</w:t>
            </w:r>
            <w:r>
              <w:rPr>
                <w:rFonts w:hint="eastAsia" w:ascii="仿宋_GB2312" w:hAnsi="仿宋_GB2312" w:eastAsia="仿宋_GB2312" w:cs="仿宋_GB2312"/>
                <w:b/>
                <w:bCs/>
                <w:color w:val="000000" w:themeColor="text1"/>
                <w:sz w:val="24"/>
                <w:szCs w:val="24"/>
                <w:lang w:val="zh-CN"/>
                <w14:textFill>
                  <w14:solidFill>
                    <w14:schemeClr w14:val="tx1"/>
                  </w14:solidFill>
                </w14:textFill>
              </w:rPr>
              <w:t>公司）。</w:t>
            </w:r>
          </w:p>
        </w:tc>
      </w:tr>
      <w:tr w14:paraId="25D7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37868E6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1209" w:type="dxa"/>
            <w:vMerge w:val="restart"/>
            <w:vAlign w:val="center"/>
          </w:tcPr>
          <w:p w14:paraId="4011D39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维保管理</w:t>
            </w:r>
          </w:p>
        </w:tc>
        <w:tc>
          <w:tcPr>
            <w:tcW w:w="1974" w:type="dxa"/>
            <w:vAlign w:val="center"/>
          </w:tcPr>
          <w:p w14:paraId="06EE4CD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维修整改通知</w:t>
            </w:r>
          </w:p>
        </w:tc>
        <w:tc>
          <w:tcPr>
            <w:tcW w:w="5117" w:type="dxa"/>
            <w:vAlign w:val="center"/>
          </w:tcPr>
          <w:p w14:paraId="7F060AB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有权向分包分供方发送维修整改通知。</w:t>
            </w:r>
          </w:p>
        </w:tc>
      </w:tr>
      <w:tr w14:paraId="10FD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4EFBE40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1209" w:type="dxa"/>
            <w:vMerge w:val="continue"/>
            <w:vAlign w:val="center"/>
          </w:tcPr>
          <w:p w14:paraId="306757B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079C5D9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协商维修方案</w:t>
            </w:r>
          </w:p>
        </w:tc>
        <w:tc>
          <w:tcPr>
            <w:tcW w:w="5117" w:type="dxa"/>
            <w:vAlign w:val="center"/>
          </w:tcPr>
          <w:p w14:paraId="14BF7BD2">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对存在的质量问题有权与建设单位协商维修方案。</w:t>
            </w:r>
          </w:p>
        </w:tc>
      </w:tr>
      <w:tr w14:paraId="26FA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4CCEDBC">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3</w:t>
            </w: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1209" w:type="dxa"/>
            <w:vMerge w:val="continue"/>
            <w:vAlign w:val="center"/>
          </w:tcPr>
          <w:p w14:paraId="74C945F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8D507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组织维修</w:t>
            </w:r>
          </w:p>
        </w:tc>
        <w:tc>
          <w:tcPr>
            <w:tcW w:w="5117" w:type="dxa"/>
            <w:vAlign w:val="center"/>
          </w:tcPr>
          <w:p w14:paraId="1054F9AB">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有权向建设单位报送维修登记单、维修任务书。</w:t>
            </w:r>
          </w:p>
        </w:tc>
      </w:tr>
      <w:tr w14:paraId="11A2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7CF4528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40</w:t>
            </w:r>
          </w:p>
        </w:tc>
        <w:tc>
          <w:tcPr>
            <w:tcW w:w="1209" w:type="dxa"/>
            <w:vMerge w:val="continue"/>
            <w:vAlign w:val="center"/>
          </w:tcPr>
          <w:p w14:paraId="440E058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68F66D18">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维修验收</w:t>
            </w:r>
          </w:p>
        </w:tc>
        <w:tc>
          <w:tcPr>
            <w:tcW w:w="5117" w:type="dxa"/>
            <w:vAlign w:val="center"/>
          </w:tcPr>
          <w:p w14:paraId="50C4313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有权组织建设单位对保修工作进行验收、有权组织对分包分供的维修验收。</w:t>
            </w:r>
          </w:p>
        </w:tc>
      </w:tr>
      <w:tr w14:paraId="236C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13554228">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41</w:t>
            </w:r>
          </w:p>
        </w:tc>
        <w:tc>
          <w:tcPr>
            <w:tcW w:w="1209" w:type="dxa"/>
            <w:vMerge w:val="restart"/>
            <w:vAlign w:val="center"/>
          </w:tcPr>
          <w:p w14:paraId="48D7C36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催收清欠</w:t>
            </w:r>
          </w:p>
        </w:tc>
        <w:tc>
          <w:tcPr>
            <w:tcW w:w="1974" w:type="dxa"/>
            <w:vAlign w:val="center"/>
          </w:tcPr>
          <w:p w14:paraId="186F720D">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质保金到期催付</w:t>
            </w:r>
          </w:p>
        </w:tc>
        <w:tc>
          <w:tcPr>
            <w:tcW w:w="5117" w:type="dxa"/>
            <w:vAlign w:val="center"/>
          </w:tcPr>
          <w:p w14:paraId="0677225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有权向建设单位发《保修期满通知书》。</w:t>
            </w:r>
          </w:p>
        </w:tc>
      </w:tr>
      <w:tr w14:paraId="72B9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23E3057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42</w:t>
            </w:r>
          </w:p>
        </w:tc>
        <w:tc>
          <w:tcPr>
            <w:tcW w:w="1209" w:type="dxa"/>
            <w:vMerge w:val="continue"/>
            <w:vAlign w:val="center"/>
          </w:tcPr>
          <w:p w14:paraId="575535AA">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p>
        </w:tc>
        <w:tc>
          <w:tcPr>
            <w:tcW w:w="1974" w:type="dxa"/>
            <w:vAlign w:val="center"/>
          </w:tcPr>
          <w:p w14:paraId="7AF8A4A1">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其他到期应付款催付</w:t>
            </w:r>
          </w:p>
        </w:tc>
        <w:tc>
          <w:tcPr>
            <w:tcW w:w="5117" w:type="dxa"/>
            <w:vAlign w:val="center"/>
          </w:tcPr>
          <w:p w14:paraId="2FD0A79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有权向建设单位发催款函。</w:t>
            </w:r>
          </w:p>
        </w:tc>
      </w:tr>
      <w:tr w14:paraId="396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3" w:type="dxa"/>
            <w:vAlign w:val="center"/>
          </w:tcPr>
          <w:p w14:paraId="5905B5F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43</w:t>
            </w:r>
          </w:p>
        </w:tc>
        <w:tc>
          <w:tcPr>
            <w:tcW w:w="1209" w:type="dxa"/>
            <w:vAlign w:val="center"/>
          </w:tcPr>
          <w:p w14:paraId="4B2337B9">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往来函件</w:t>
            </w:r>
          </w:p>
        </w:tc>
        <w:tc>
          <w:tcPr>
            <w:tcW w:w="1974" w:type="dxa"/>
            <w:vAlign w:val="center"/>
          </w:tcPr>
          <w:p w14:paraId="211D905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工程往来函件</w:t>
            </w:r>
          </w:p>
        </w:tc>
        <w:tc>
          <w:tcPr>
            <w:tcW w:w="5117" w:type="dxa"/>
            <w:vAlign w:val="center"/>
          </w:tcPr>
          <w:p w14:paraId="0638500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有权报送或接收项目工程联系函（如图纸会审、技术核定、设计变更通知等）。</w:t>
            </w:r>
          </w:p>
        </w:tc>
      </w:tr>
    </w:tbl>
    <w:p w14:paraId="1CDC181F">
      <w:pPr>
        <w:numPr>
          <w:ilvl w:val="0"/>
          <w:numId w:val="9"/>
        </w:numPr>
        <w:autoSpaceDE w:val="0"/>
        <w:autoSpaceDN w:val="0"/>
        <w:adjustRightInd w:val="0"/>
        <w:spacing w:line="400" w:lineRule="exact"/>
        <w:rPr>
          <w:rFonts w:hint="eastAsia" w:ascii="仿宋_GB2312" w:hAnsi="仿宋_GB2312" w:eastAsia="仿宋_GB2312" w:cs="仿宋_GB2312"/>
          <w:b/>
          <w:bCs/>
          <w:color w:val="000000" w:themeColor="text1"/>
          <w:sz w:val="24"/>
          <w:szCs w:val="24"/>
          <w14:textFill>
            <w14:solidFill>
              <w14:schemeClr w14:val="tx1"/>
            </w14:solidFill>
          </w14:textFill>
        </w:rPr>
      </w:pPr>
      <w:bookmarkStart w:id="213" w:name="_Hlk126826460"/>
      <w:r>
        <w:rPr>
          <w:rFonts w:hint="eastAsia" w:ascii="仿宋_GB2312" w:hAnsi="仿宋_GB2312" w:eastAsia="仿宋_GB2312" w:cs="仿宋_GB2312"/>
          <w:b/>
          <w:bCs/>
          <w:color w:val="000000" w:themeColor="text1"/>
          <w:sz w:val="24"/>
          <w:szCs w:val="24"/>
          <w14:textFill>
            <w14:solidFill>
              <w14:schemeClr w14:val="tx1"/>
            </w14:solidFill>
          </w14:textFill>
        </w:rPr>
        <w:t>项目部无权审批以下事项：</w:t>
      </w:r>
    </w:p>
    <w:bookmarkEnd w:id="213"/>
    <w:tbl>
      <w:tblPr>
        <w:tblStyle w:val="8"/>
        <w:tblW w:w="954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809"/>
      </w:tblGrid>
      <w:tr w14:paraId="2EDEEC3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42962EE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bookmarkStart w:id="214" w:name="_Hlk127195047"/>
            <w:r>
              <w:rPr>
                <w:rFonts w:hint="eastAsia" w:ascii="仿宋_GB2312" w:hAnsi="仿宋_GB2312" w:eastAsia="仿宋_GB2312" w:cs="仿宋_GB2312"/>
                <w:b/>
                <w:bCs/>
                <w:color w:val="000000" w:themeColor="text1"/>
                <w:sz w:val="24"/>
                <w:szCs w:val="24"/>
                <w:lang w:val="zh-CN"/>
                <w14:textFill>
                  <w14:solidFill>
                    <w14:schemeClr w14:val="tx1"/>
                  </w14:solidFill>
                </w14:textFill>
              </w:rPr>
              <w:t>序号</w:t>
            </w:r>
          </w:p>
        </w:tc>
        <w:tc>
          <w:tcPr>
            <w:tcW w:w="8809" w:type="dxa"/>
            <w:tcBorders>
              <w:top w:val="single" w:color="auto" w:sz="4" w:space="0"/>
              <w:left w:val="single" w:color="auto" w:sz="4" w:space="0"/>
              <w:bottom w:val="single" w:color="auto" w:sz="4" w:space="0"/>
              <w:right w:val="single" w:color="auto" w:sz="4" w:space="0"/>
            </w:tcBorders>
            <w:vAlign w:val="center"/>
          </w:tcPr>
          <w:p w14:paraId="1693603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lang w:val="zh-CN"/>
                <w14:textFill>
                  <w14:solidFill>
                    <w14:schemeClr w14:val="tx1"/>
                  </w14:solidFill>
                </w14:textFill>
              </w:rPr>
              <w:t>禁止性事项</w:t>
            </w:r>
          </w:p>
        </w:tc>
      </w:tr>
      <w:tr w14:paraId="0D0593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187902">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w:t>
            </w:r>
          </w:p>
        </w:tc>
        <w:tc>
          <w:tcPr>
            <w:tcW w:w="8809" w:type="dxa"/>
            <w:tcBorders>
              <w:top w:val="single" w:color="auto" w:sz="4" w:space="0"/>
              <w:left w:val="single" w:color="auto" w:sz="4" w:space="0"/>
              <w:bottom w:val="single" w:color="auto" w:sz="4" w:space="0"/>
              <w:right w:val="single" w:color="auto" w:sz="4" w:space="0"/>
            </w:tcBorders>
            <w:vAlign w:val="center"/>
          </w:tcPr>
          <w:p w14:paraId="7AE70DB3">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签署（或变更）各类经济类合同（包含但不限于总承包合同及其补充协议、专业分包合同、劳务分包合同、物资设备料具采购、租赁合同、设备安装拆除合同、技术咨询合同等各类合同）。</w:t>
            </w:r>
          </w:p>
        </w:tc>
      </w:tr>
      <w:tr w14:paraId="69C3EDB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9EFB90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2</w:t>
            </w:r>
          </w:p>
        </w:tc>
        <w:tc>
          <w:tcPr>
            <w:tcW w:w="8809" w:type="dxa"/>
            <w:tcBorders>
              <w:top w:val="single" w:color="auto" w:sz="4" w:space="0"/>
              <w:left w:val="single" w:color="auto" w:sz="4" w:space="0"/>
              <w:bottom w:val="single" w:color="auto" w:sz="4" w:space="0"/>
              <w:right w:val="single" w:color="auto" w:sz="4" w:space="0"/>
            </w:tcBorders>
            <w:vAlign w:val="center"/>
          </w:tcPr>
          <w:p w14:paraId="6C99F7CA">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未经分子公司/集团书面批准擅自购买材料、设备。</w:t>
            </w:r>
          </w:p>
        </w:tc>
      </w:tr>
      <w:tr w14:paraId="3A3FE553">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1C82ECD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3</w:t>
            </w:r>
          </w:p>
        </w:tc>
        <w:tc>
          <w:tcPr>
            <w:tcW w:w="8809" w:type="dxa"/>
            <w:tcBorders>
              <w:top w:val="single" w:color="auto" w:sz="4" w:space="0"/>
              <w:left w:val="single" w:color="auto" w:sz="4" w:space="0"/>
              <w:bottom w:val="single" w:color="auto" w:sz="4" w:space="0"/>
              <w:right w:val="single" w:color="auto" w:sz="4" w:space="0"/>
            </w:tcBorders>
            <w:vAlign w:val="center"/>
          </w:tcPr>
          <w:p w14:paraId="65C46412">
            <w:pPr>
              <w:widowControl/>
              <w:jc w:val="left"/>
              <w:rPr>
                <w:rFonts w:hint="eastAsia"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放弃或限制行使工程项目优先受偿权、签署</w:t>
            </w:r>
            <w:r>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t>代他人清偿债务的文件，签署任何放弃债权的文件</w:t>
            </w:r>
            <w:r>
              <w:rPr>
                <w:rFonts w:hint="eastAsia" w:ascii="仿宋_GB2312" w:hAnsi="仿宋_GB2312" w:eastAsia="仿宋_GB2312" w:cs="仿宋_GB2312"/>
                <w:b/>
                <w:bCs/>
                <w:color w:val="000000" w:themeColor="text1"/>
                <w:kern w:val="0"/>
                <w:sz w:val="24"/>
                <w:szCs w:val="24"/>
                <w14:textFill>
                  <w14:solidFill>
                    <w14:schemeClr w14:val="tx1"/>
                  </w14:solidFill>
                </w14:textFill>
              </w:rPr>
              <w:t>。</w:t>
            </w:r>
          </w:p>
        </w:tc>
      </w:tr>
      <w:tr w14:paraId="365812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04D72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4</w:t>
            </w:r>
          </w:p>
        </w:tc>
        <w:tc>
          <w:tcPr>
            <w:tcW w:w="8809" w:type="dxa"/>
            <w:tcBorders>
              <w:top w:val="single" w:color="auto" w:sz="4" w:space="0"/>
              <w:left w:val="single" w:color="auto" w:sz="4" w:space="0"/>
              <w:bottom w:val="single" w:color="auto" w:sz="4" w:space="0"/>
              <w:right w:val="single" w:color="auto" w:sz="4" w:space="0"/>
            </w:tcBorders>
            <w:vAlign w:val="center"/>
          </w:tcPr>
          <w:p w14:paraId="7629A2D1">
            <w:pPr>
              <w:widowControl/>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进行银行贷款等融资活动</w:t>
            </w:r>
          </w:p>
        </w:tc>
      </w:tr>
      <w:tr w14:paraId="38AA1FD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6BD90B6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5</w:t>
            </w:r>
          </w:p>
        </w:tc>
        <w:tc>
          <w:tcPr>
            <w:tcW w:w="8809" w:type="dxa"/>
            <w:tcBorders>
              <w:top w:val="single" w:color="auto" w:sz="4" w:space="0"/>
              <w:left w:val="single" w:color="auto" w:sz="4" w:space="0"/>
              <w:bottom w:val="single" w:color="auto" w:sz="4" w:space="0"/>
              <w:right w:val="single" w:color="auto" w:sz="4" w:space="0"/>
            </w:tcBorders>
            <w:vAlign w:val="center"/>
          </w:tcPr>
          <w:p w14:paraId="0096EA6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对外提供担保、出具欠条、签订还款协议、签订调价协议、各类保证书、承诺书。</w:t>
            </w:r>
          </w:p>
        </w:tc>
      </w:tr>
      <w:tr w14:paraId="6A3B25F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194796F">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6</w:t>
            </w:r>
          </w:p>
        </w:tc>
        <w:tc>
          <w:tcPr>
            <w:tcW w:w="8809" w:type="dxa"/>
            <w:tcBorders>
              <w:top w:val="single" w:color="auto" w:sz="4" w:space="0"/>
              <w:left w:val="single" w:color="auto" w:sz="4" w:space="0"/>
              <w:bottom w:val="single" w:color="auto" w:sz="4" w:space="0"/>
              <w:right w:val="single" w:color="auto" w:sz="4" w:space="0"/>
            </w:tcBorders>
            <w:vAlign w:val="center"/>
          </w:tcPr>
          <w:p w14:paraId="68038611">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对外开立各类保函</w:t>
            </w:r>
          </w:p>
        </w:tc>
      </w:tr>
      <w:tr w14:paraId="57CEF06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A2D901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7</w:t>
            </w:r>
          </w:p>
        </w:tc>
        <w:tc>
          <w:tcPr>
            <w:tcW w:w="8809" w:type="dxa"/>
            <w:tcBorders>
              <w:top w:val="single" w:color="auto" w:sz="4" w:space="0"/>
              <w:left w:val="single" w:color="auto" w:sz="4" w:space="0"/>
              <w:bottom w:val="single" w:color="auto" w:sz="4" w:space="0"/>
              <w:right w:val="single" w:color="auto" w:sz="4" w:space="0"/>
            </w:tcBorders>
            <w:vAlign w:val="center"/>
          </w:tcPr>
          <w:p w14:paraId="40FD7DC6">
            <w:pPr>
              <w:widowControl/>
              <w:jc w:val="left"/>
              <w:rPr>
                <w:rFonts w:hint="eastAsia" w:ascii="仿宋_GB2312" w:hAnsi="仿宋_GB2312" w:eastAsia="仿宋_GB2312" w:cs="仿宋_GB2312"/>
                <w:b/>
                <w:bCs/>
                <w:color w:val="000000" w:themeColor="text1"/>
                <w:kern w:val="0"/>
                <w:sz w:val="24"/>
                <w:szCs w:val="24"/>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对外拆借资金，以甲方、甲方子企业或甲方项目部名义对外借款。</w:t>
            </w:r>
          </w:p>
        </w:tc>
      </w:tr>
      <w:tr w14:paraId="08AFB1E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8EA0A6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8</w:t>
            </w:r>
          </w:p>
        </w:tc>
        <w:tc>
          <w:tcPr>
            <w:tcW w:w="8809" w:type="dxa"/>
            <w:tcBorders>
              <w:top w:val="single" w:color="auto" w:sz="4" w:space="0"/>
              <w:left w:val="single" w:color="auto" w:sz="4" w:space="0"/>
              <w:bottom w:val="single" w:color="auto" w:sz="4" w:space="0"/>
              <w:right w:val="single" w:color="auto" w:sz="4" w:space="0"/>
            </w:tcBorders>
            <w:vAlign w:val="center"/>
          </w:tcPr>
          <w:p w14:paraId="059D902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私设小金库，坐支现金。</w:t>
            </w:r>
          </w:p>
        </w:tc>
      </w:tr>
      <w:tr w14:paraId="7D29ECE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74902A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9</w:t>
            </w:r>
          </w:p>
        </w:tc>
        <w:tc>
          <w:tcPr>
            <w:tcW w:w="8809" w:type="dxa"/>
            <w:tcBorders>
              <w:top w:val="single" w:color="auto" w:sz="4" w:space="0"/>
              <w:left w:val="single" w:color="auto" w:sz="4" w:space="0"/>
              <w:bottom w:val="single" w:color="auto" w:sz="4" w:space="0"/>
              <w:right w:val="single" w:color="auto" w:sz="4" w:space="0"/>
            </w:tcBorders>
            <w:vAlign w:val="center"/>
          </w:tcPr>
          <w:p w14:paraId="26F76D54">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超出本综合授权书权限的分包（供）合同签证办理。</w:t>
            </w:r>
          </w:p>
        </w:tc>
      </w:tr>
      <w:tr w14:paraId="340E351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C716AE0">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10</w:t>
            </w:r>
          </w:p>
        </w:tc>
        <w:tc>
          <w:tcPr>
            <w:tcW w:w="8809" w:type="dxa"/>
            <w:tcBorders>
              <w:top w:val="single" w:color="auto" w:sz="4" w:space="0"/>
              <w:left w:val="single" w:color="auto" w:sz="4" w:space="0"/>
              <w:bottom w:val="single" w:color="auto" w:sz="4" w:space="0"/>
              <w:right w:val="single" w:color="auto" w:sz="4" w:space="0"/>
            </w:tcBorders>
            <w:vAlign w:val="center"/>
          </w:tcPr>
          <w:p w14:paraId="361DE60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确认总包结算、确认分包合同结算（含甲指分包）。</w:t>
            </w:r>
          </w:p>
        </w:tc>
      </w:tr>
      <w:tr w14:paraId="4743562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2016B28E">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11</w:t>
            </w:r>
          </w:p>
        </w:tc>
        <w:tc>
          <w:tcPr>
            <w:tcW w:w="8809" w:type="dxa"/>
            <w:tcBorders>
              <w:top w:val="single" w:color="auto" w:sz="4" w:space="0"/>
              <w:left w:val="single" w:color="auto" w:sz="4" w:space="0"/>
              <w:bottom w:val="single" w:color="auto" w:sz="4" w:space="0"/>
              <w:right w:val="single" w:color="auto" w:sz="4" w:space="0"/>
            </w:tcBorders>
            <w:vAlign w:val="center"/>
          </w:tcPr>
          <w:p w14:paraId="21CCC23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确认材料、设备、料具结算及赔偿（含零星材料、甲供材）。</w:t>
            </w:r>
          </w:p>
        </w:tc>
      </w:tr>
      <w:tr w14:paraId="4B37C360">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4DDDE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12</w:t>
            </w:r>
          </w:p>
        </w:tc>
        <w:tc>
          <w:tcPr>
            <w:tcW w:w="8809" w:type="dxa"/>
            <w:tcBorders>
              <w:top w:val="single" w:color="auto" w:sz="4" w:space="0"/>
              <w:left w:val="single" w:color="auto" w:sz="4" w:space="0"/>
              <w:bottom w:val="single" w:color="auto" w:sz="4" w:space="0"/>
              <w:right w:val="single" w:color="auto" w:sz="4" w:space="0"/>
            </w:tcBorders>
            <w:vAlign w:val="center"/>
          </w:tcPr>
          <w:p w14:paraId="2F46D3CA">
            <w:pPr>
              <w:widowControl/>
              <w:jc w:val="left"/>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设立或变更劳动关系（包括签订劳动合同、确认劳动关系等）</w:t>
            </w:r>
          </w:p>
        </w:tc>
      </w:tr>
      <w:tr w14:paraId="70C7BB0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54F0F4B">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13</w:t>
            </w:r>
          </w:p>
        </w:tc>
        <w:tc>
          <w:tcPr>
            <w:tcW w:w="8809" w:type="dxa"/>
            <w:tcBorders>
              <w:top w:val="single" w:color="auto" w:sz="4" w:space="0"/>
              <w:left w:val="single" w:color="auto" w:sz="4" w:space="0"/>
              <w:bottom w:val="single" w:color="auto" w:sz="4" w:space="0"/>
              <w:right w:val="single" w:color="auto" w:sz="4" w:space="0"/>
            </w:tcBorders>
            <w:vAlign w:val="center"/>
          </w:tcPr>
          <w:p w14:paraId="350A8CC9">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向工伤认定机构提交工伤认定申请或确认工伤事故。</w:t>
            </w:r>
          </w:p>
        </w:tc>
      </w:tr>
      <w:tr w14:paraId="77DF0DC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95E1A3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14</w:t>
            </w:r>
          </w:p>
        </w:tc>
        <w:tc>
          <w:tcPr>
            <w:tcW w:w="8809" w:type="dxa"/>
            <w:tcBorders>
              <w:top w:val="single" w:color="auto" w:sz="4" w:space="0"/>
              <w:left w:val="single" w:color="auto" w:sz="4" w:space="0"/>
              <w:bottom w:val="single" w:color="auto" w:sz="4" w:space="0"/>
              <w:right w:val="single" w:color="auto" w:sz="4" w:space="0"/>
            </w:tcBorders>
            <w:vAlign w:val="center"/>
          </w:tcPr>
          <w:p w14:paraId="6A206567">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确认第三方维修费用。</w:t>
            </w:r>
          </w:p>
        </w:tc>
      </w:tr>
      <w:tr w14:paraId="1A4253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4321C5E5">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15</w:t>
            </w:r>
          </w:p>
        </w:tc>
        <w:tc>
          <w:tcPr>
            <w:tcW w:w="8809" w:type="dxa"/>
            <w:tcBorders>
              <w:top w:val="single" w:color="auto" w:sz="4" w:space="0"/>
              <w:left w:val="single" w:color="auto" w:sz="4" w:space="0"/>
              <w:bottom w:val="single" w:color="auto" w:sz="4" w:space="0"/>
              <w:right w:val="single" w:color="auto" w:sz="4" w:space="0"/>
            </w:tcBorders>
            <w:vAlign w:val="center"/>
          </w:tcPr>
          <w:p w14:paraId="01B1BA3C">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决定废旧物资处理方案。</w:t>
            </w:r>
          </w:p>
        </w:tc>
      </w:tr>
      <w:tr w14:paraId="2E7450B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7D9129C7">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16</w:t>
            </w:r>
          </w:p>
        </w:tc>
        <w:tc>
          <w:tcPr>
            <w:tcW w:w="8809" w:type="dxa"/>
            <w:tcBorders>
              <w:top w:val="single" w:color="auto" w:sz="4" w:space="0"/>
              <w:left w:val="single" w:color="auto" w:sz="4" w:space="0"/>
              <w:bottom w:val="single" w:color="auto" w:sz="4" w:space="0"/>
              <w:right w:val="single" w:color="auto" w:sz="4" w:space="0"/>
            </w:tcBorders>
            <w:vAlign w:val="center"/>
          </w:tcPr>
          <w:p w14:paraId="44FCB9E5">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分包分供合同涨价、奖励、补偿、增加合同外的工作范围、变更分包分供合同模式。</w:t>
            </w:r>
          </w:p>
        </w:tc>
      </w:tr>
      <w:tr w14:paraId="0F417265">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3F4A7EF6">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17</w:t>
            </w:r>
          </w:p>
        </w:tc>
        <w:tc>
          <w:tcPr>
            <w:tcW w:w="8809" w:type="dxa"/>
            <w:tcBorders>
              <w:top w:val="single" w:color="auto" w:sz="4" w:space="0"/>
              <w:left w:val="single" w:color="auto" w:sz="4" w:space="0"/>
              <w:bottom w:val="single" w:color="auto" w:sz="4" w:space="0"/>
              <w:right w:val="single" w:color="auto" w:sz="4" w:space="0"/>
            </w:tcBorders>
            <w:vAlign w:val="center"/>
          </w:tcPr>
          <w:p w14:paraId="27F57976">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危险性较大的分部分项工程安全施工方案。</w:t>
            </w:r>
          </w:p>
        </w:tc>
      </w:tr>
      <w:tr w14:paraId="72D5C984">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14:paraId="5CCE4DF4">
            <w:pPr>
              <w:autoSpaceDE w:val="0"/>
              <w:autoSpaceDN w:val="0"/>
              <w:adjustRightInd w:val="0"/>
              <w:spacing w:line="400" w:lineRule="exact"/>
              <w:jc w:val="center"/>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18</w:t>
            </w:r>
          </w:p>
        </w:tc>
        <w:tc>
          <w:tcPr>
            <w:tcW w:w="8809" w:type="dxa"/>
            <w:tcBorders>
              <w:top w:val="single" w:color="auto" w:sz="4" w:space="0"/>
              <w:left w:val="single" w:color="auto" w:sz="4" w:space="0"/>
              <w:bottom w:val="single" w:color="auto" w:sz="4" w:space="0"/>
              <w:right w:val="single" w:color="auto" w:sz="4" w:space="0"/>
            </w:tcBorders>
            <w:vAlign w:val="center"/>
          </w:tcPr>
          <w:p w14:paraId="71916B7F">
            <w:pPr>
              <w:autoSpaceDE w:val="0"/>
              <w:autoSpaceDN w:val="0"/>
              <w:adjustRightInd w:val="0"/>
              <w:spacing w:line="400" w:lineRule="exact"/>
              <w:jc w:val="left"/>
              <w:rPr>
                <w:rFonts w:hint="eastAsia" w:ascii="仿宋_GB2312" w:hAnsi="仿宋_GB2312" w:eastAsia="仿宋_GB2312" w:cs="仿宋_GB2312"/>
                <w:b/>
                <w:bCs/>
                <w:color w:val="000000" w:themeColor="text1"/>
                <w:sz w:val="24"/>
                <w:szCs w:val="24"/>
                <w:lang w:val="zh-CN"/>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接收诉讼法律文书、处理人民法院协助执行通知或参加仲裁、诉讼。</w:t>
            </w:r>
          </w:p>
        </w:tc>
      </w:tr>
      <w:bookmarkEnd w:id="214"/>
    </w:tbl>
    <w:p w14:paraId="0EA0B9D4">
      <w:pPr>
        <w:numPr>
          <w:ilvl w:val="0"/>
          <w:numId w:val="10"/>
        </w:numPr>
        <w:autoSpaceDE w:val="0"/>
        <w:autoSpaceDN w:val="0"/>
        <w:adjustRightInd w:val="0"/>
        <w:spacing w:line="400" w:lineRule="exact"/>
        <w:rPr>
          <w:rFonts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若项目经理发生变更，则由新委任的项目经理承继。</w:t>
      </w:r>
    </w:p>
    <w:p w14:paraId="0B317154">
      <w:pPr>
        <w:numPr>
          <w:ilvl w:val="0"/>
          <w:numId w:val="10"/>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本授权书未明确的事项执行本公司有关规章制度。</w:t>
      </w:r>
    </w:p>
    <w:p w14:paraId="758FC656">
      <w:pPr>
        <w:numPr>
          <w:ilvl w:val="0"/>
          <w:numId w:val="10"/>
        </w:numPr>
        <w:autoSpaceDE w:val="0"/>
        <w:autoSpaceDN w:val="0"/>
        <w:adjustRightInd w:val="0"/>
        <w:spacing w:line="400" w:lineRule="exac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本授权书经本公司加盖合同专用章后生效。本公司有权随时变更或撤销本授权书，并书面告知贵司。</w:t>
      </w:r>
    </w:p>
    <w:p w14:paraId="4705AAA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3F70515C">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p>
    <w:p w14:paraId="52EE12F5">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125A275C">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授权单位（盖章）：</w:t>
      </w:r>
    </w:p>
    <w:p w14:paraId="27A4AC8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737C2C35">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7DB8D3AD">
      <w:pPr>
        <w:autoSpaceDE w:val="0"/>
        <w:autoSpaceDN w:val="0"/>
        <w:adjustRightInd w:val="0"/>
        <w:spacing w:line="400" w:lineRule="atLeast"/>
        <w:ind w:firstLine="6000" w:firstLineChars="2500"/>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被委托人：</w:t>
      </w:r>
      <w:r>
        <w:rPr>
          <w:rFonts w:hint="eastAsia" w:ascii="仿宋_GB2312" w:hAnsi="仿宋_GB2312" w:eastAsia="仿宋_GB2312" w:cs="仿宋_GB2312"/>
          <w:bCs/>
          <w:color w:val="000000" w:themeColor="text1"/>
          <w:sz w:val="24"/>
          <w:szCs w:val="24"/>
          <w14:textFill>
            <w14:solidFill>
              <w14:schemeClr w14:val="tx1"/>
            </w14:solidFill>
          </w14:textFill>
        </w:rPr>
        <w:t xml:space="preserve">           </w:t>
      </w:r>
    </w:p>
    <w:p w14:paraId="369D9FBD">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5805F44B">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w:t>
      </w:r>
      <w:r>
        <w:rPr>
          <w:rFonts w:hint="eastAsia" w:ascii="仿宋_GB2312" w:hAnsi="仿宋_GB2312" w:eastAsia="仿宋_GB2312" w:cs="仿宋_GB2312"/>
          <w:color w:val="000000" w:themeColor="text1"/>
          <w:sz w:val="24"/>
          <w:szCs w:val="24"/>
          <w:lang w:val="zh-CN"/>
          <w14:textFill>
            <w14:solidFill>
              <w14:schemeClr w14:val="tx1"/>
            </w14:solidFill>
          </w14:textFill>
        </w:rPr>
        <w:t>确认：我司已完全理解并清楚贵司对</w:t>
      </w:r>
      <w:r>
        <w:rPr>
          <w:rFonts w:hint="eastAsia" w:ascii="仿宋_GB2312" w:hAnsi="仿宋_GB2312" w:eastAsia="仿宋_GB2312" w:cs="仿宋_GB2312"/>
          <w:color w:val="000000" w:themeColor="text1"/>
          <w:sz w:val="24"/>
          <w:szCs w:val="24"/>
          <w14:textFill>
            <w14:solidFill>
              <w14:schemeClr w14:val="tx1"/>
            </w14:solidFill>
          </w14:textFill>
        </w:rPr>
        <w:t xml:space="preserve">项目部及项目经理的授权范围，并严格遵照执行。超出贵司授权范围的行为属于无权代理行为，对贵司无效，贵司不承担任何法律责任。我司将谨慎审查相关文件的签署主体资格和权限，对于无权代理人签署的相关文件，应及时与贵司核实。      </w:t>
      </w:r>
    </w:p>
    <w:p w14:paraId="7779CAE4">
      <w:pPr>
        <w:spacing w:line="400" w:lineRule="exact"/>
        <w:ind w:right="210" w:right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乙方（公章）：           </w:t>
      </w:r>
    </w:p>
    <w:p w14:paraId="16699161">
      <w:pPr>
        <w:autoSpaceDE w:val="0"/>
        <w:autoSpaceDN w:val="0"/>
        <w:adjustRightInd w:val="0"/>
        <w:spacing w:line="400" w:lineRule="atLeast"/>
        <w:ind w:firstLine="1680" w:firstLineChars="7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法定代表人：</w:t>
      </w:r>
    </w:p>
    <w:p w14:paraId="6AFAF626">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或</w:t>
      </w:r>
    </w:p>
    <w:p w14:paraId="38C20DAF">
      <w:pPr>
        <w:autoSpaceDE w:val="0"/>
        <w:autoSpaceDN w:val="0"/>
        <w:adjustRightInd w:val="0"/>
        <w:spacing w:line="400" w:lineRule="atLeast"/>
        <w:ind w:firstLine="1920" w:firstLineChars="80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 xml:space="preserve">                            被委托人：</w:t>
      </w:r>
    </w:p>
    <w:p w14:paraId="0793D269">
      <w:pPr>
        <w:autoSpaceDE w:val="0"/>
        <w:autoSpaceDN w:val="0"/>
        <w:adjustRightInd w:val="0"/>
        <w:spacing w:line="400" w:lineRule="exact"/>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年</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月</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CN"/>
          <w14:textFill>
            <w14:solidFill>
              <w14:schemeClr w14:val="tx1"/>
            </w14:solidFill>
          </w14:textFill>
        </w:rPr>
        <w:t>日</w:t>
      </w:r>
    </w:p>
    <w:p w14:paraId="3C00C874">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pgSz w:w="11906" w:h="16838"/>
          <w:pgMar w:top="1440" w:right="1800" w:bottom="1440" w:left="1800" w:header="850" w:footer="975" w:gutter="0"/>
          <w:cols w:space="0" w:num="1"/>
          <w:docGrid w:linePitch="312" w:charSpace="0"/>
        </w:sectPr>
      </w:pPr>
      <w:permStart w:id="110" w:edGrp="everyone"/>
      <w:bookmarkStart w:id="215" w:name="_Toc93525961"/>
      <w:bookmarkStart w:id="216" w:name="_Toc31700"/>
    </w:p>
    <w:permEnd w:id="110"/>
    <w:p w14:paraId="167F1C7B">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w:t>
      </w:r>
      <w:r>
        <w:rPr>
          <w:rFonts w:ascii="仿宋_GB2312" w:hAnsi="仿宋_GB2312" w:eastAsia="仿宋_GB2312" w:cs="仿宋_GB2312"/>
          <w:color w:val="000000" w:themeColor="text1"/>
          <w:sz w:val="30"/>
          <w:szCs w:val="30"/>
          <w:highlight w:val="none"/>
          <w14:textFill>
            <w14:solidFill>
              <w14:schemeClr w14:val="tx1"/>
            </w14:solidFill>
          </w14:textFill>
        </w:rPr>
        <w:t>8</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215"/>
      <w:bookmarkEnd w:id="216"/>
      <w:bookmarkStart w:id="217" w:name="附件9"/>
      <w:bookmarkEnd w:id="217"/>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28B1731C">
      <w:pPr>
        <w:spacing w:line="400" w:lineRule="exact"/>
        <w:ind w:right="210" w:rightChars="100"/>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环境/职业安全健康管理协议</w:t>
      </w:r>
    </w:p>
    <w:p w14:paraId="74378FDE">
      <w:pPr>
        <w:autoSpaceDE w:val="0"/>
        <w:autoSpaceDN w:val="0"/>
        <w:adjustRightIn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p>
    <w:p w14:paraId="4DE8BC42">
      <w:pPr>
        <w:spacing w:line="46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1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11"/>
    </w:p>
    <w:p w14:paraId="2D692D44">
      <w:pPr>
        <w:spacing w:line="46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1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2"/>
    </w:p>
    <w:p w14:paraId="122B6F72">
      <w:pPr>
        <w:autoSpaceDE w:val="0"/>
        <w:autoSpaceDN w:val="0"/>
        <w:adjustRightInd w:val="0"/>
        <w:spacing w:line="54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76ABC76">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本协议依据《中华人民共和国职业病防治法》、《中华人民共和国建筑法》、《中华人民共和国劳动法》等相关条款内容进行编制，适用于司属在建工程所有专业分包。</w:t>
      </w:r>
    </w:p>
    <w:p w14:paraId="5359E3FB">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为遵守国家和地方环境/职业安全健康法律、法规及公司环境职业安全健康方针，完成公司目标与指标，保证施工生产符合ISO14000和OHSAS18000认证标准要求，甲乙双方协议如下：</w:t>
      </w:r>
    </w:p>
    <w:p w14:paraId="43D3F94E">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一、甲方的权利与义务：</w:t>
      </w:r>
    </w:p>
    <w:p w14:paraId="688E7D0D">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1.甲方有义务组织并监督乙方对作业人员开展环境/职业安全健康知识的教育与培训。</w:t>
      </w:r>
    </w:p>
    <w:p w14:paraId="724DBEEC">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2.甲方有义务向乙方提供规定的施工条件、必要的防护设施及必需的生活设施。</w:t>
      </w:r>
    </w:p>
    <w:p w14:paraId="42480BF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3.甲方有权利严格按照公司环境/职业安全健康管理体系文件要求及相关法规、规范，正确指导、引导、约束乙方进行施工。</w:t>
      </w:r>
    </w:p>
    <w:p w14:paraId="7FDD5C6F">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4.甲方负责乙方日常的管理、监督及检查，及时制止和纠正违章操作。</w:t>
      </w:r>
    </w:p>
    <w:p w14:paraId="15A1B161">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5.甲方有权利监督乙方必须采用有效的职业病防护设施，乙方必须为劳动者提供合格的个人劳动保护及职业病防护用品，甲方发现乙方使用的不合格防护用品，有权利要求乙方限期清退场。</w:t>
      </w:r>
    </w:p>
    <w:p w14:paraId="126EA711">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6.由甲方负责给乙方代购的安全帽、安全带、安全网、漏电保护器，必须为合格产品，负责统一发放给乙方人员，进行统一管理，费用由甲方在乙方工程款中代扣，并代付给供货方。</w:t>
      </w:r>
    </w:p>
    <w:p w14:paraId="4773287E">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二、乙方的权利与义务：</w:t>
      </w:r>
    </w:p>
    <w:p w14:paraId="3CAB375C">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1.乙方有权利拒绝甲方违章指挥和强令进行没有职业病防护措施的作业；</w:t>
      </w:r>
    </w:p>
    <w:p w14:paraId="508AE2F6">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2.乙方须按照甲方要求建立、健全职业病防治责任制，明确项目兼职职业健康管理人员，负责本单位的职业病防治工作，并对本单位产生的职业病危害承担责任。</w:t>
      </w:r>
    </w:p>
    <w:p w14:paraId="7BB04956">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必须依法参加工伤保险，与劳动者订立劳动合同（含聘用合同，下同）时，应当将工作过程中可能产生的职业病危害及其后果、职业病防护措施和待遇等如实告知劳动者，并在劳动合同中写明，不得隐瞒或者欺骗。</w:t>
      </w:r>
    </w:p>
    <w:p w14:paraId="737DF04A">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4.乙方须选择取得《医疗机构执业许可证》的医疗卫生机构对本单位所有作业人员开展岗前体检，并建立职业健康监护档案，并按照规定的期限妥善保存。</w:t>
      </w:r>
    </w:p>
    <w:p w14:paraId="6C606E07">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乙方须对本单位作业人员进行上岗前的职业卫生培训和在岗期间的定期职业卫生培训，普及职业卫生知识，督促劳动者遵守职业病防治法律、法规、规章和操作规程，指导劳动者正确使用职业病防护设备和个人使用的职业病防护用品。</w:t>
      </w:r>
    </w:p>
    <w:p w14:paraId="25FB6BF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乙方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w:t>
      </w:r>
    </w:p>
    <w:p w14:paraId="24E5CB0F">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乙方严禁作业人员疲劳作业，严禁使用童工，严禁超龄、超能力用工，严禁安排孕期、哺乳期的女职工从事对本人和胎儿、婴儿有危害的作业，并且应按照规定做好职工的劳动保护工作同时做好季节性的安全防护工作。</w:t>
      </w:r>
    </w:p>
    <w:p w14:paraId="3C08030B">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8.积极参加甲方组织的教育与培训，现场作业人员必须了解公司环境职业安全健康相关知识。</w:t>
      </w:r>
    </w:p>
    <w:p w14:paraId="4374E55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9.向甲方提供合格的作业人员，特殊工种人员必须了解本岗位操作规程，且必须持证上岗。</w:t>
      </w:r>
    </w:p>
    <w:p w14:paraId="54D3898A">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10.施工作业过程中，要服从甲方指挥，确保各项活动符合公司环境职业安全健康管理体系及相关法规、规范的要求。</w:t>
      </w:r>
    </w:p>
    <w:p w14:paraId="45B03018">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11.施工机械在施工过程中要保证噪音的不得影响人体健康、社区居民的正常休息；</w:t>
      </w:r>
    </w:p>
    <w:p w14:paraId="3314E49C">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12.施工现场的场地平整作业、土方装卸时要对土方进行处理，保证土方在施工时不会造成现场灰尘飞扬，污染环境；严禁使用童工、超龄用工、超能力用工。</w:t>
      </w:r>
    </w:p>
    <w:p w14:paraId="7EAD81C0">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13.土堆、砂堆需在上方覆盖或者用其他方法，使其不会造成环境污染的隐患；</w:t>
      </w:r>
    </w:p>
    <w:p w14:paraId="6DC3D6E9">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14.水泥及石灰存放要符合有关规定的条件；</w:t>
      </w:r>
    </w:p>
    <w:p w14:paraId="34BCEF2D">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15.施工垃圾清运、生活垃圾的清运等，要严禁道路遗洒；</w:t>
      </w:r>
    </w:p>
    <w:p w14:paraId="74734A4E">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16.油漆、油、化学材料等化学危险品存放时，要注意化学危险品的挥发与泄漏，以至污染土地和干净的水体；</w:t>
      </w:r>
    </w:p>
    <w:p w14:paraId="70C5E987">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17.机械设备的保养、维修时，所剩废油不可随处乱扔，以防污染土地和水体；</w:t>
      </w:r>
    </w:p>
    <w:p w14:paraId="7D87667B">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18.施工剩余材料要统一回收；</w:t>
      </w:r>
    </w:p>
    <w:p w14:paraId="1D7FA7BC">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19.施工过程中，废旧的无毒无害的材料也不可随意处理，要划分类别，分别处理；</w:t>
      </w:r>
    </w:p>
    <w:p w14:paraId="251F63AF">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20.生产用易挥发、有异味可伤害人体健康的材料也不可以乱扔乱放，要尽量减少挥发，减少对人体和大气的污染与破坏；</w:t>
      </w:r>
    </w:p>
    <w:p w14:paraId="34D7CD3B">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21.生产、生活污水的排放，严禁污染干净水源；</w:t>
      </w:r>
    </w:p>
    <w:p w14:paraId="573C550E">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22.施工现场夜间照明不可以影响周边居民的正常作息；</w:t>
      </w:r>
    </w:p>
    <w:p w14:paraId="2F9B3C2D">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23.在施工过程中，由于电动机械的使用造成的人员伤害（若为乙方自身责任）所涉及到的经济责任和法律责任均由乙方自行负责；</w:t>
      </w:r>
    </w:p>
    <w:p w14:paraId="24C89432">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24.施工人员高空施工时，要系牢安全带；</w:t>
      </w:r>
    </w:p>
    <w:p w14:paraId="2D24195D">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25.高空使用生产工具时，要放稳、拿牢，小心工具高空坠落，扎伤人员；</w:t>
      </w:r>
    </w:p>
    <w:p w14:paraId="1421E679">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26.施工现场要清除一切火灾隐患，并备有灭火工具；</w:t>
      </w:r>
    </w:p>
    <w:p w14:paraId="76D4EB61">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27.在施工现场和生活用电及电动工具的电源严格管理，以防施工人员或其他人员发生触电事故，造成人身伤害；</w:t>
      </w:r>
    </w:p>
    <w:p w14:paraId="6EFB2477">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28.乙方如违反上述条款，对公司环境/职业安全健康产生不良影响时，甲方有权上报公司对其予以警告、处罚或清退，其后果由乙方自行承担。</w:t>
      </w:r>
    </w:p>
    <w:p w14:paraId="5DEDFE48">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三、其他约定：</w:t>
      </w:r>
    </w:p>
    <w:p w14:paraId="498854CC">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在施工过程中应最大限度的控制扰民，并负责解决出现的扰民及民扰问题，承担发生的相应费用。若乙方不能平息事件，则由甲方解决，由此产生的经济支出由乙方承担。同时除因甲方原因外，每发生一起扰民事件，乙方向甲方支付2000元的违约金。</w:t>
      </w:r>
    </w:p>
    <w:p w14:paraId="1A7B0B65">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严禁雇佣残疾人及年龄未满18周岁的未成年人为现场作业人员。若因乙方雇佣残疾人及年龄未满18周岁的未成年人为现场作业人员，出现安全责任事故，则乙方应承担责任，并赔偿由此给甲方造成的损失。同时乙方雇佣未满18周岁的未成年人、残疾人及年龄超过55周岁的现场作业人员的，每发现一人，乙方向甲方支付2000元的违约金。</w:t>
      </w:r>
    </w:p>
    <w:p w14:paraId="2F3E5C6E">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在建筑工程施工全过程要以人为本、安全生产。严格按照安全生产操作规程组织施工，进入现场的人员一律佩戴安全帽及其他劳动防护用品，如有违反，按照甲方管理制度处理；因施工违章造成的人员伤亡，其责任和由此发生的费用由乙方全部承担。</w:t>
      </w:r>
    </w:p>
    <w:p w14:paraId="196061D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人员在进行高空施工时应注意做好防护措施及人身保护措施，遇有同一作业面上立体交叉时，作业人员在垂直方向不得交叉作业。如有发生此类安全事故，乙方应承担违约责任，并承担因此发生的所有赔偿责任。</w:t>
      </w:r>
    </w:p>
    <w:p w14:paraId="1981BC93">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5.工程实施全过程，要节约资源，爱护环境，保护环境，满足社会的环保要求，避免噪声扰民并严格控制粉尘污染，如有社会投诉或因为粉尘污染受到相关部门处罚，乙方应承担相应违约责任。</w:t>
      </w:r>
    </w:p>
    <w:p w14:paraId="1390209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乙方因生产、生活造成的废弃物、污水等应按照甲方要求的指定地点堆、排放。乙方进入现场施工的人员禁止随地大小便，同时应监督其他进入操作面的人员的不良行为发生。如有违反，按甲方现场管理制度执行。</w:t>
      </w:r>
    </w:p>
    <w:p w14:paraId="1BC4B2DD">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在施工过程中，乙方人员在施工过程中要注意电源、电线的摆放与连接安全，严防发生火灾、触电事故。施工现场严禁有明火，现场施工人员不准吸烟，避免明火。如需明火施工，需提前与甲方处办理动火证。施工现场要消除一切火灾隐患，并备有灭火工具。乙方应保障工地的安全，若乙方承包范围内每发生一起火灾、触电等安全事故，应赔偿事故造成的全部损失（包括政府等部门的各类罚款），同时每发生一起，乙方应向甲方支付2000元的违约金。</w:t>
      </w:r>
    </w:p>
    <w:p w14:paraId="772F04D4">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8.进场施工人员须有一年内的体检记录，确保身体健康，无突发性病史。</w:t>
      </w:r>
    </w:p>
    <w:p w14:paraId="670D7C19">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9.若甲方现场管理制度有更为详细的规定，乙方应遵照执行。</w:t>
      </w:r>
    </w:p>
    <w:p w14:paraId="1DCB5FF8">
      <w:pPr>
        <w:autoSpaceDE w:val="0"/>
        <w:autoSpaceDN w:val="0"/>
        <w:adjustRightInd w:val="0"/>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10.所有特种作业人员必须持工程所在地建委颁发的有效证件上岗，其中包括：挖机、铲车等车辆人员汇总后报至监理处备案。</w:t>
      </w:r>
    </w:p>
    <w:p w14:paraId="2F30BD0D">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316F36E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218" w:name="_Hlk127200928"/>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2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3CF0EDD5">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4031C5D6">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7120BBF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89A7DD0">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09C96021">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2CC399A5">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p>
    <w:p w14:paraId="63886B50">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p>
    <w:p w14:paraId="2C57749A">
      <w:pPr>
        <w:pStyle w:val="11"/>
        <w:rPr>
          <w:color w:val="000000" w:themeColor="text1"/>
          <w:highlight w:val="none"/>
          <w14:textFill>
            <w14:solidFill>
              <w14:schemeClr w14:val="tx1"/>
            </w14:solidFill>
          </w14:textFill>
        </w:rPr>
      </w:pPr>
    </w:p>
    <w:p w14:paraId="7EFBC26B">
      <w:pPr>
        <w:spacing w:line="480" w:lineRule="auto"/>
        <w:rPr>
          <w:rFonts w:ascii="仿宋_GB2312" w:hAnsi="仿宋_GB2312" w:eastAsia="仿宋_GB2312" w:cs="仿宋_GB2312"/>
          <w:color w:val="000000" w:themeColor="text1"/>
          <w:sz w:val="24"/>
          <w:szCs w:val="24"/>
          <w:highlight w:val="none"/>
          <w14:textFill>
            <w14:solidFill>
              <w14:schemeClr w14:val="tx1"/>
            </w14:solidFill>
          </w14:textFill>
        </w:rPr>
      </w:pPr>
    </w:p>
    <w:p w14:paraId="7F07C477">
      <w:pPr>
        <w:pStyle w:val="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80BC739">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219" w:name="_Toc9252"/>
      <w:bookmarkStart w:id="220" w:name="_Toc93525962"/>
      <w:r>
        <w:rPr>
          <w:rFonts w:hint="eastAsia" w:ascii="仿宋_GB2312" w:hAnsi="仿宋_GB2312" w:eastAsia="仿宋_GB2312" w:cs="仿宋_GB2312"/>
          <w:color w:val="000000" w:themeColor="text1"/>
          <w:sz w:val="30"/>
          <w:szCs w:val="30"/>
          <w:highlight w:val="none"/>
          <w14:textFill>
            <w14:solidFill>
              <w14:schemeClr w14:val="tx1"/>
            </w14:solidFill>
          </w14:textFill>
        </w:rPr>
        <w:t>附件</w:t>
      </w:r>
      <w:r>
        <w:rPr>
          <w:rFonts w:ascii="仿宋_GB2312" w:hAnsi="仿宋_GB2312" w:eastAsia="仿宋_GB2312" w:cs="仿宋_GB2312"/>
          <w:color w:val="000000" w:themeColor="text1"/>
          <w:sz w:val="30"/>
          <w:szCs w:val="30"/>
          <w:highlight w:val="none"/>
          <w14:textFill>
            <w14:solidFill>
              <w14:schemeClr w14:val="tx1"/>
            </w14:solidFill>
          </w14:textFill>
        </w:rPr>
        <w:t>9</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219"/>
      <w:bookmarkEnd w:id="220"/>
      <w:bookmarkStart w:id="221" w:name="附件10"/>
      <w:bookmarkEnd w:id="221"/>
      <w:r>
        <w:rPr>
          <w:rFonts w:hint="eastAsia" w:ascii="仿宋_GB2312" w:hAnsi="仿宋_GB2312" w:eastAsia="仿宋_GB2312" w:cs="仿宋_GB2312"/>
          <w:color w:val="000000" w:themeColor="text1"/>
          <w:sz w:val="30"/>
          <w:szCs w:val="30"/>
          <w:highlight w:val="none"/>
          <w14:textFill>
            <w14:solidFill>
              <w14:schemeClr w14:val="tx1"/>
            </w14:solidFill>
          </w14:textFill>
        </w:rPr>
        <w:t xml:space="preserve">              </w:t>
      </w:r>
    </w:p>
    <w:p w14:paraId="6E3ED640">
      <w:pPr>
        <w:spacing w:line="400" w:lineRule="exact"/>
        <w:ind w:right="210" w:rightChars="100"/>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安全防火协议</w:t>
      </w:r>
    </w:p>
    <w:p w14:paraId="0E6A80BE">
      <w:pPr>
        <w:spacing w:line="460" w:lineRule="exact"/>
        <w:ind w:firstLine="480" w:firstLineChars="200"/>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1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路桥</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集团有限公司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13"/>
    </w:p>
    <w:p w14:paraId="626A92DC">
      <w:pPr>
        <w:spacing w:line="46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1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4"/>
    </w:p>
    <w:p w14:paraId="1D0783C1">
      <w:pPr>
        <w:pStyle w:val="12"/>
        <w:spacing w:line="540" w:lineRule="exact"/>
        <w:ind w:left="0"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乙双方必须共同执行中华人民共和国《建筑法》《消防法》及中建</w:t>
      </w:r>
      <w:r>
        <w:rPr>
          <w:rFonts w:hint="eastAsia"/>
          <w:color w:val="000000" w:themeColor="text1"/>
          <w:sz w:val="24"/>
          <w:szCs w:val="24"/>
          <w:highlight w:val="none"/>
          <w:lang w:val="en-US" w:eastAsia="zh-CN"/>
          <w14:textFill>
            <w14:solidFill>
              <w14:schemeClr w14:val="tx1"/>
            </w14:solidFill>
          </w14:textFill>
        </w:rPr>
        <w:t>路桥</w:t>
      </w:r>
      <w:r>
        <w:rPr>
          <w:rFonts w:hint="eastAsia"/>
          <w:color w:val="000000" w:themeColor="text1"/>
          <w:sz w:val="24"/>
          <w:szCs w:val="24"/>
          <w:highlight w:val="none"/>
          <w14:textFill>
            <w14:solidFill>
              <w14:schemeClr w14:val="tx1"/>
            </w14:solidFill>
          </w14:textFill>
        </w:rPr>
        <w:t>集团有限公司有关规定，明确双方工作职责、责任。</w:t>
      </w:r>
    </w:p>
    <w:p w14:paraId="5F3D1A74">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第一条</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施工人员，必须服从甲方管理，自觉遵守施工现场的各项消防管理规定。必须贯彻“预防为主、防消结合”的方针，共同做到群防、群治，防消结合。冬季施工必须根据本单位的特点编制冬季施工消防预案；并配备足够的消防器材，经甲方相关部门验收合格后方可进行施工。</w:t>
      </w:r>
    </w:p>
    <w:p w14:paraId="77C13CFF">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第二条</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甲方权利和义务</w:t>
      </w:r>
    </w:p>
    <w:p w14:paraId="136C517B">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1、甲方负责施工现场的日常治安、消防管理，督促检查双方治安、消防制度的落实情况。</w:t>
      </w:r>
    </w:p>
    <w:p w14:paraId="0A4A183F">
      <w:pPr>
        <w:spacing w:line="540" w:lineRule="exac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2、施工期间，甲方由</w:t>
      </w:r>
      <w:permStart w:id="115"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卜宗</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15"/>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负责联系，检查督促乙方执行有关安全，防火规定。</w:t>
      </w:r>
    </w:p>
    <w:p w14:paraId="4307365D">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3、甲方有监管乙方防火管理以及督促检查的义务，对于查出的隐患，乙方必须限期整改。</w:t>
      </w:r>
    </w:p>
    <w:p w14:paraId="0E0ED758">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第三条</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乙方权利和义务</w:t>
      </w:r>
    </w:p>
    <w:p w14:paraId="0989CBB4">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1、乙方指派</w:t>
      </w:r>
      <w:permStart w:id="11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11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负责本工程项目的有关安全、防火工作；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并组织定期、不定期检查，发现隐患漏洞应及时整改。</w:t>
      </w:r>
    </w:p>
    <w:p w14:paraId="5124BCA1">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乙方在施工期间必须严格执行和遵守甲方的安全生产、防火管理的各项规定，接受甲方的督促，检查和指导。</w:t>
      </w:r>
    </w:p>
    <w:p w14:paraId="621BC049">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3、乙方必须在施工期对工人进行安全消防教育，并经考核合格后方可施工。</w:t>
      </w:r>
    </w:p>
    <w:p w14:paraId="343698CA">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4、动用明火作业应向甲方办理许可证手续，经甲方批准方可动火，若乙方不按规定办理动火手续而自行施工,甲方有权责令停工并按相关规定进行处罚。</w:t>
      </w:r>
    </w:p>
    <w:p w14:paraId="63BE4B68">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第四条</w:t>
      </w:r>
      <w:r>
        <w:rPr>
          <w:rFonts w:hint="eastAsia" w:ascii="仿宋_GB2312" w:hAnsi="仿宋_GB2312" w:eastAsia="仿宋_GB2312" w:cs="仿宋_GB2312"/>
          <w:color w:val="000000" w:themeColor="text1"/>
          <w:sz w:val="24"/>
          <w:szCs w:val="24"/>
          <w:highlight w:val="none"/>
          <w14:textFill>
            <w14:solidFill>
              <w14:schemeClr w14:val="tx1"/>
            </w14:solidFill>
          </w14:textFill>
        </w:rPr>
        <w:t>严禁乙方人员进行如下行为，发现一次处以100元违约金。</w:t>
      </w:r>
    </w:p>
    <w:p w14:paraId="0DD2D155">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1、施工现场禁止吸烟，严禁使用电炉和碘钨灯取暖、烘烤衣服，严禁自砌土灶烧煮食物。</w:t>
      </w:r>
    </w:p>
    <w:p w14:paraId="630FF135">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2、宿舍内严禁私自拉接电线、插座，严禁躺在床上吸烟，电饭煲、电炒锅应到甲方指定的地点使用。</w:t>
      </w:r>
    </w:p>
    <w:p w14:paraId="5D860B81">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3、乙方对甲方设置的灭火器、消防箱、消防水带、消火栓等器材设备，有共同管理之责，不得任意玩弄、损坏和偷盗。</w:t>
      </w:r>
    </w:p>
    <w:p w14:paraId="2A6DE0DA">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第五条</w:t>
      </w:r>
      <w:r>
        <w:rPr>
          <w:rFonts w:hint="eastAsia" w:ascii="仿宋_GB2312" w:hAnsi="仿宋_GB2312" w:eastAsia="仿宋_GB2312" w:cs="仿宋_GB2312"/>
          <w:color w:val="000000" w:themeColor="text1"/>
          <w:sz w:val="24"/>
          <w:szCs w:val="24"/>
          <w:highlight w:val="none"/>
          <w14:textFill>
            <w14:solidFill>
              <w14:schemeClr w14:val="tx1"/>
            </w14:solidFill>
          </w14:textFill>
        </w:rPr>
        <w:t>对易燃、可燃、易爆材料乙方必须集中统一并有专人负责管理，严格遵照限量领发手续，工程内禁止放置易燃、可燃材料，因工程所需，应采取可靠防火措施，废弃材料要及时清除，预防火灾事故的发生。</w:t>
      </w:r>
    </w:p>
    <w:p w14:paraId="4A538362">
      <w:pPr>
        <w:spacing w:line="540" w:lineRule="exact"/>
        <w:ind w:firstLine="482"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甲乙双方必须严格执行各类防火防爆制度，易燃易爆场所严禁吸烟及动用明火，消防器材不准挪作他用。</w:t>
      </w:r>
    </w:p>
    <w:p w14:paraId="7992B106">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第七条</w:t>
      </w:r>
      <w:r>
        <w:rPr>
          <w:rFonts w:hint="eastAsia" w:ascii="仿宋_GB2312" w:hAnsi="仿宋_GB2312" w:eastAsia="仿宋_GB2312" w:cs="仿宋_GB2312"/>
          <w:color w:val="000000" w:themeColor="text1"/>
          <w:sz w:val="24"/>
          <w:szCs w:val="24"/>
          <w:highlight w:val="none"/>
          <w14:textFill>
            <w14:solidFill>
              <w14:schemeClr w14:val="tx1"/>
            </w14:solidFill>
          </w14:textFill>
        </w:rPr>
        <w:t>进行电焊、气焊等特殊工种作业的人员必须有国家有关劳动部门核发的上岗许可证，方可进行施工作业，并严格遵守消防安全操作规程。</w:t>
      </w:r>
    </w:p>
    <w:p w14:paraId="0EB74A0B">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第八条</w:t>
      </w:r>
      <w:r>
        <w:rPr>
          <w:rFonts w:hint="eastAsia" w:ascii="仿宋_GB2312" w:hAnsi="仿宋_GB2312" w:eastAsia="仿宋_GB2312" w:cs="仿宋_GB2312"/>
          <w:color w:val="000000" w:themeColor="text1"/>
          <w:sz w:val="24"/>
          <w:szCs w:val="24"/>
          <w:highlight w:val="none"/>
          <w14:textFill>
            <w14:solidFill>
              <w14:schemeClr w14:val="tx1"/>
            </w14:solidFill>
          </w14:textFill>
        </w:rPr>
        <w:t>凡乙方违反上述规定的，甲方有权根据情节轻重给予教育，造成严重后果的，按国家相关法律、法规追究相应的责任和赔偿经济损失，直至追究刑事责任。</w:t>
      </w:r>
    </w:p>
    <w:p w14:paraId="4F0DAA6A">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第九条</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乙方不得损坏、挪用或者擅自拆除、停用消防设施、器材，不得埋压、圈占、遮挡</w:t>
      </w:r>
      <w:r>
        <w:rPr>
          <w:highlight w:val="none"/>
        </w:rPr>
        <w:fldChar w:fldCharType="begin"/>
      </w:r>
      <w:r>
        <w:rPr>
          <w:highlight w:val="none"/>
        </w:rPr>
        <w:instrText xml:space="preserve"> HYPERLINK "http://info.fire.hc360.com/zt/0615/index.shtml" \t "_blank" </w:instrText>
      </w:r>
      <w:r>
        <w:rPr>
          <w:highlight w:val="none"/>
        </w:rPr>
        <w:fldChar w:fldCharType="separate"/>
      </w:r>
      <w:r>
        <w:rPr>
          <w:rFonts w:hint="eastAsia" w:ascii="仿宋_GB2312" w:hAnsi="仿宋_GB2312" w:eastAsia="仿宋_GB2312" w:cs="仿宋_GB2312"/>
          <w:color w:val="000000" w:themeColor="text1"/>
          <w:sz w:val="24"/>
          <w:szCs w:val="24"/>
          <w:highlight w:val="none"/>
          <w14:textFill>
            <w14:solidFill>
              <w14:schemeClr w14:val="tx1"/>
            </w14:solidFill>
          </w14:textFill>
        </w:rPr>
        <w:t>消火栓</w:t>
      </w:r>
      <w:r>
        <w:rPr>
          <w:rFonts w:hint="eastAsia" w:ascii="仿宋_GB2312" w:hAnsi="仿宋_GB2312" w:eastAsia="仿宋_GB2312" w:cs="仿宋_GB2312"/>
          <w:color w:val="000000" w:themeColor="text1"/>
          <w:sz w:val="24"/>
          <w:szCs w:val="24"/>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24"/>
          <w:szCs w:val="24"/>
          <w:highlight w:val="none"/>
          <w14:textFill>
            <w14:solidFill>
              <w14:schemeClr w14:val="tx1"/>
            </w14:solidFill>
          </w14:textFill>
        </w:rPr>
        <w:t>或者占用防火间距，不得占用、堵塞、封闭疏散通道、安全出口、消防车通道。</w:t>
      </w:r>
    </w:p>
    <w:p w14:paraId="3BDEF7AB">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第十条</w:t>
      </w:r>
      <w:r>
        <w:rPr>
          <w:rFonts w:hint="eastAsia" w:ascii="仿宋_GB2312" w:hAnsi="仿宋_GB2312" w:eastAsia="仿宋_GB2312" w:cs="仿宋_GB2312"/>
          <w:color w:val="000000" w:themeColor="text1"/>
          <w:sz w:val="24"/>
          <w:szCs w:val="24"/>
          <w:highlight w:val="none"/>
          <w14:textFill>
            <w14:solidFill>
              <w14:schemeClr w14:val="tx1"/>
            </w14:solidFill>
          </w14:textFill>
        </w:rPr>
        <w:t>建筑工地用电必须符合电力规范要求，并遵守下列规定：</w:t>
      </w:r>
    </w:p>
    <w:p w14:paraId="0BFC25D6">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1、用电线路、电器设备必须由具备相应资质的电工统一安装。</w:t>
      </w:r>
    </w:p>
    <w:p w14:paraId="531AFC0C">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2、750W以上大功率照明灯具应用支架支撑，照明灯具下方不得堆放可燃物品，电源引入线应有隔热防护措施。</w:t>
      </w:r>
    </w:p>
    <w:p w14:paraId="58657F59">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3、用电设备使用后应及时切断电源。</w:t>
      </w:r>
    </w:p>
    <w:p w14:paraId="543F7F3F">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4、乙炔气钢瓶必须同氧气钢瓶分开放置，其间距一般不小于五米，并与明火的安全距离不得小于十米，工程内禁止存放气瓶，现场禁止使用液化石油气“钢瓶”。</w:t>
      </w:r>
    </w:p>
    <w:p w14:paraId="71BC602F">
      <w:pPr>
        <w:widowControl/>
        <w:spacing w:line="54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第十一条</w:t>
      </w:r>
      <w:r>
        <w:rPr>
          <w:rFonts w:hint="eastAsia" w:ascii="仿宋_GB2312" w:hAnsi="仿宋_GB2312" w:eastAsia="仿宋_GB2312" w:cs="仿宋_GB2312"/>
          <w:color w:val="000000" w:themeColor="text1"/>
          <w:sz w:val="24"/>
          <w:szCs w:val="24"/>
          <w:highlight w:val="none"/>
          <w14:textFill>
            <w14:solidFill>
              <w14:schemeClr w14:val="tx1"/>
            </w14:solidFill>
          </w14:textFill>
        </w:rPr>
        <w:t>本工程贯彻谁施工谁负责安全的原则。在施工期间造成伤亡、火警、火灾、机械等重大事故（包括甲、乙双方责任造成对方人员、他方人员、行人伤亡等），双方应协力进行抢救伤员和保护现场，按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相关法规、制度</w:t>
      </w:r>
      <w:r>
        <w:rPr>
          <w:rFonts w:hint="eastAsia" w:ascii="仿宋_GB2312" w:hAnsi="仿宋_GB2312" w:eastAsia="仿宋_GB2312" w:cs="仿宋_GB2312"/>
          <w:color w:val="000000" w:themeColor="text1"/>
          <w:sz w:val="24"/>
          <w:szCs w:val="24"/>
          <w:highlight w:val="none"/>
          <w14:textFill>
            <w14:solidFill>
              <w14:schemeClr w14:val="tx1"/>
            </w14:solidFill>
          </w14:textFill>
        </w:rPr>
        <w:t>有关事故报告规定在事故发生后的24小时内及时报告各自的上级主管部门及市，区（县）劳动保护监察部门等有关机构。事故的损失和善后处理费用，应按责任协商解决。</w:t>
      </w:r>
    </w:p>
    <w:p w14:paraId="1181D8E1">
      <w:pPr>
        <w:spacing w:line="460" w:lineRule="exact"/>
        <w:ind w:firstLine="57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必须认真遵守国家以及属地政府监管部门的有关消防安全管理规定，乙方应严格按甲方消防要求组织施工，并接受甲方的安全检查，对甲方所签发的隐患整改通知，乙方应在甲方指定的期限内立即整改完毕，逾期不改或整改不符合甲方的要求，甲方有权按规定对乙方进行经济处罚。</w:t>
      </w:r>
    </w:p>
    <w:p w14:paraId="5743AAA8">
      <w:pPr>
        <w:spacing w:line="460" w:lineRule="exact"/>
        <w:ind w:firstLine="57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凡由于乙方管理以及自身防范措施不力或乙方工人责任造成的火灾等灾害事故，乙方承担一切责任，因此给甲方造成的经济损失由乙方负责赔偿，甲方可对其处罚。</w:t>
      </w:r>
    </w:p>
    <w:p w14:paraId="4CA74E42">
      <w:pPr>
        <w:spacing w:line="54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第十二条</w:t>
      </w: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本合同生效条件与主合同相同。</w:t>
      </w:r>
    </w:p>
    <w:p w14:paraId="6CCC4B32">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p>
    <w:p w14:paraId="37FC64DA">
      <w:pPr>
        <w:pStyle w:val="11"/>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2130D38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384A087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2AB86435">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6AA20027">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312AB28D">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0509FF74">
      <w:pPr>
        <w:spacing w:line="54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p>
    <w:p w14:paraId="7186855E">
      <w:pPr>
        <w:spacing w:line="540" w:lineRule="exact"/>
        <w:ind w:firstLine="480" w:firstLineChars="200"/>
        <w:rPr>
          <w:rFonts w:ascii="仿宋" w:hAnsi="仿宋" w:eastAsia="仿宋" w:cs="仿宋"/>
          <w:color w:val="000000" w:themeColor="text1"/>
          <w:sz w:val="24"/>
          <w:szCs w:val="24"/>
          <w:highlight w:val="none"/>
          <w14:textFill>
            <w14:solidFill>
              <w14:schemeClr w14:val="tx1"/>
            </w14:solidFill>
          </w14:textFill>
        </w:rPr>
      </w:pPr>
    </w:p>
    <w:p w14:paraId="6315B5C2">
      <w:pPr>
        <w:spacing w:line="480" w:lineRule="auto"/>
        <w:rPr>
          <w:rFonts w:ascii="仿宋_GB2312" w:hAnsi="仿宋_GB2312" w:eastAsia="仿宋_GB2312" w:cs="仿宋_GB2312"/>
          <w:color w:val="000000" w:themeColor="text1"/>
          <w:sz w:val="30"/>
          <w:szCs w:val="30"/>
          <w:highlight w:val="none"/>
          <w14:textFill>
            <w14:solidFill>
              <w14:schemeClr w14:val="tx1"/>
            </w14:solidFill>
          </w14:textFill>
        </w:rPr>
        <w:sectPr>
          <w:pgSz w:w="11906" w:h="16838"/>
          <w:pgMar w:top="1440" w:right="1800" w:bottom="1440" w:left="1800" w:header="850" w:footer="975" w:gutter="0"/>
          <w:cols w:space="0" w:num="1"/>
          <w:docGrid w:linePitch="312" w:charSpace="0"/>
        </w:sectPr>
      </w:pPr>
    </w:p>
    <w:p w14:paraId="0887F590">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222" w:name="_Toc8105"/>
      <w:r>
        <w:rPr>
          <w:rFonts w:hint="eastAsia" w:ascii="仿宋_GB2312" w:hAnsi="仿宋_GB2312" w:eastAsia="仿宋_GB2312" w:cs="仿宋_GB2312"/>
          <w:color w:val="000000" w:themeColor="text1"/>
          <w:sz w:val="30"/>
          <w:szCs w:val="30"/>
          <w:highlight w:val="none"/>
          <w14:textFill>
            <w14:solidFill>
              <w14:schemeClr w14:val="tx1"/>
            </w14:solidFill>
          </w14:textFill>
        </w:rPr>
        <w:t>附件1</w:t>
      </w:r>
      <w:r>
        <w:rPr>
          <w:rFonts w:ascii="仿宋_GB2312" w:hAnsi="仿宋_GB2312" w:eastAsia="仿宋_GB2312" w:cs="仿宋_GB2312"/>
          <w:color w:val="000000" w:themeColor="text1"/>
          <w:sz w:val="30"/>
          <w:szCs w:val="30"/>
          <w:highlight w:val="none"/>
          <w14:textFill>
            <w14:solidFill>
              <w14:schemeClr w14:val="tx1"/>
            </w14:solidFill>
          </w14:textFill>
        </w:rPr>
        <w:t>0</w:t>
      </w:r>
      <w:r>
        <w:rPr>
          <w:rFonts w:hint="eastAsia" w:ascii="仿宋_GB2312" w:hAnsi="仿宋_GB2312" w:eastAsia="仿宋_GB2312" w:cs="仿宋_GB2312"/>
          <w:color w:val="000000" w:themeColor="text1"/>
          <w:sz w:val="30"/>
          <w:szCs w:val="30"/>
          <w:highlight w:val="none"/>
          <w14:textFill>
            <w14:solidFill>
              <w14:schemeClr w14:val="tx1"/>
            </w14:solidFill>
          </w14:textFill>
        </w:rPr>
        <w:t>：</w:t>
      </w:r>
      <w:bookmarkEnd w:id="174"/>
      <w:bookmarkEnd w:id="222"/>
      <w:bookmarkStart w:id="223" w:name="附件11"/>
      <w:bookmarkEnd w:id="223"/>
    </w:p>
    <w:p w14:paraId="5FF3A65E">
      <w:pPr>
        <w:spacing w:line="400" w:lineRule="exact"/>
        <w:ind w:right="210" w:rightChars="100"/>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打包箱、活动房验收单</w:t>
      </w:r>
    </w:p>
    <w:p w14:paraId="3CA83F76">
      <w:pPr>
        <w:pStyle w:val="11"/>
        <w:rPr>
          <w:color w:val="000000" w:themeColor="text1"/>
          <w:highlight w:val="none"/>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3260"/>
        <w:gridCol w:w="1418"/>
        <w:gridCol w:w="2366"/>
      </w:tblGrid>
      <w:tr w14:paraId="234D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1289" w:type="dxa"/>
            <w:shd w:val="clear" w:color="auto" w:fill="auto"/>
            <w:vAlign w:val="center"/>
          </w:tcPr>
          <w:p w14:paraId="1A21BFBE">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permStart w:id="117" w:edGrp="everyone"/>
            <w:r>
              <w:rPr>
                <w:rFonts w:hint="eastAsia" w:ascii="仿宋_GB2312" w:hAnsi="仿宋_GB2312" w:eastAsia="仿宋_GB2312" w:cs="仿宋_GB2312"/>
                <w:bCs/>
                <w:color w:val="000000" w:themeColor="text1"/>
                <w:sz w:val="24"/>
                <w:szCs w:val="24"/>
                <w:highlight w:val="none"/>
                <w14:textFill>
                  <w14:solidFill>
                    <w14:schemeClr w14:val="tx1"/>
                  </w14:solidFill>
                </w14:textFill>
              </w:rPr>
              <w:t>使用单位</w:t>
            </w:r>
          </w:p>
        </w:tc>
        <w:tc>
          <w:tcPr>
            <w:tcW w:w="3260" w:type="dxa"/>
            <w:shd w:val="clear" w:color="auto" w:fill="auto"/>
            <w:vAlign w:val="center"/>
          </w:tcPr>
          <w:p w14:paraId="73C6F352">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p>
        </w:tc>
        <w:tc>
          <w:tcPr>
            <w:tcW w:w="1418" w:type="dxa"/>
            <w:shd w:val="clear" w:color="auto" w:fill="auto"/>
            <w:vAlign w:val="center"/>
          </w:tcPr>
          <w:p w14:paraId="23D6765C">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验收部位</w:t>
            </w:r>
          </w:p>
        </w:tc>
        <w:tc>
          <w:tcPr>
            <w:tcW w:w="2366" w:type="dxa"/>
            <w:shd w:val="clear" w:color="auto" w:fill="auto"/>
            <w:vAlign w:val="center"/>
          </w:tcPr>
          <w:p w14:paraId="768B05BC">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p>
        </w:tc>
      </w:tr>
      <w:tr w14:paraId="1A28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89" w:type="dxa"/>
            <w:shd w:val="clear" w:color="auto" w:fill="auto"/>
            <w:vAlign w:val="center"/>
          </w:tcPr>
          <w:p w14:paraId="78304C1D">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供货</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单位</w:t>
            </w:r>
          </w:p>
        </w:tc>
        <w:tc>
          <w:tcPr>
            <w:tcW w:w="3260" w:type="dxa"/>
            <w:shd w:val="clear" w:color="auto" w:fill="auto"/>
            <w:vAlign w:val="center"/>
          </w:tcPr>
          <w:p w14:paraId="4EE535E4">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p>
        </w:tc>
        <w:tc>
          <w:tcPr>
            <w:tcW w:w="1418" w:type="dxa"/>
            <w:shd w:val="clear" w:color="auto" w:fill="auto"/>
            <w:vAlign w:val="center"/>
          </w:tcPr>
          <w:p w14:paraId="6C0695E5">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验收时间</w:t>
            </w:r>
          </w:p>
        </w:tc>
        <w:tc>
          <w:tcPr>
            <w:tcW w:w="2366" w:type="dxa"/>
            <w:shd w:val="clear" w:color="auto" w:fill="auto"/>
            <w:vAlign w:val="center"/>
          </w:tcPr>
          <w:p w14:paraId="2FF9A5E2">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p>
        </w:tc>
      </w:tr>
      <w:tr w14:paraId="6367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89" w:type="dxa"/>
            <w:shd w:val="clear" w:color="auto" w:fill="auto"/>
            <w:vAlign w:val="center"/>
          </w:tcPr>
          <w:p w14:paraId="22ED8B70">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序号</w:t>
            </w:r>
          </w:p>
        </w:tc>
        <w:tc>
          <w:tcPr>
            <w:tcW w:w="3260" w:type="dxa"/>
            <w:shd w:val="clear" w:color="auto" w:fill="auto"/>
            <w:vAlign w:val="center"/>
          </w:tcPr>
          <w:p w14:paraId="0F499EED">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检查项目</w:t>
            </w:r>
          </w:p>
        </w:tc>
        <w:tc>
          <w:tcPr>
            <w:tcW w:w="3784" w:type="dxa"/>
            <w:gridSpan w:val="2"/>
            <w:shd w:val="clear" w:color="auto" w:fill="auto"/>
            <w:vAlign w:val="center"/>
          </w:tcPr>
          <w:p w14:paraId="0FD72773">
            <w:pPr>
              <w:jc w:val="center"/>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检查情况</w:t>
            </w:r>
          </w:p>
        </w:tc>
      </w:tr>
      <w:tr w14:paraId="2AAD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3850E8E2">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247" w:type="dxa"/>
            <w:shd w:val="clear" w:color="auto" w:fill="auto"/>
            <w:vAlign w:val="center"/>
          </w:tcPr>
          <w:p w14:paraId="03FEF66C">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构件应提供出厂合格证。有板房构件合格证</w:t>
            </w:r>
          </w:p>
        </w:tc>
        <w:tc>
          <w:tcPr>
            <w:tcW w:w="1247" w:type="dxa"/>
            <w:gridSpan w:val="2"/>
            <w:shd w:val="clear" w:color="auto" w:fill="auto"/>
            <w:vAlign w:val="center"/>
          </w:tcPr>
          <w:p w14:paraId="2FF59CF4">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7A6D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232E3B10">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247" w:type="dxa"/>
            <w:shd w:val="clear" w:color="auto" w:fill="auto"/>
            <w:vAlign w:val="center"/>
          </w:tcPr>
          <w:p w14:paraId="5334C301">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钢构件不应明显变形，损坏和严重锈蚀无变形、无损坏、无锈蚀</w:t>
            </w:r>
          </w:p>
        </w:tc>
        <w:tc>
          <w:tcPr>
            <w:tcW w:w="1247" w:type="dxa"/>
            <w:gridSpan w:val="2"/>
            <w:shd w:val="clear" w:color="auto" w:fill="auto"/>
            <w:vAlign w:val="center"/>
          </w:tcPr>
          <w:p w14:paraId="182612F3">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7FE1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37F05EF6">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247" w:type="dxa"/>
            <w:shd w:val="clear" w:color="auto" w:fill="auto"/>
            <w:vAlign w:val="center"/>
          </w:tcPr>
          <w:p w14:paraId="3A8A9C87">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墙板无明显变形、外观整洁</w:t>
            </w:r>
          </w:p>
        </w:tc>
        <w:tc>
          <w:tcPr>
            <w:tcW w:w="1247" w:type="dxa"/>
            <w:gridSpan w:val="2"/>
            <w:shd w:val="clear" w:color="auto" w:fill="auto"/>
            <w:vAlign w:val="center"/>
          </w:tcPr>
          <w:p w14:paraId="09B6BCA5">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6F1C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757C0F38">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247" w:type="dxa"/>
            <w:shd w:val="clear" w:color="auto" w:fill="auto"/>
            <w:vAlign w:val="center"/>
          </w:tcPr>
          <w:p w14:paraId="05D989C2">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主要受力构件的防火保护层应符合设计要求。保护层符合要求</w:t>
            </w:r>
          </w:p>
        </w:tc>
        <w:tc>
          <w:tcPr>
            <w:tcW w:w="1247" w:type="dxa"/>
            <w:gridSpan w:val="2"/>
            <w:shd w:val="clear" w:color="auto" w:fill="auto"/>
            <w:vAlign w:val="center"/>
          </w:tcPr>
          <w:p w14:paraId="798C33A2">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760F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0F21BB6D">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247" w:type="dxa"/>
            <w:shd w:val="clear" w:color="auto" w:fill="auto"/>
            <w:vAlign w:val="center"/>
          </w:tcPr>
          <w:p w14:paraId="22C38CB9">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基础的混凝土、砂浆强度应符合设计要求。</w:t>
            </w:r>
          </w:p>
        </w:tc>
        <w:tc>
          <w:tcPr>
            <w:tcW w:w="1247" w:type="dxa"/>
            <w:gridSpan w:val="2"/>
            <w:shd w:val="clear" w:color="auto" w:fill="auto"/>
            <w:vAlign w:val="center"/>
          </w:tcPr>
          <w:p w14:paraId="508E10D9">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178F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6AB7C970">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247" w:type="dxa"/>
            <w:shd w:val="clear" w:color="auto" w:fill="auto"/>
            <w:vAlign w:val="center"/>
          </w:tcPr>
          <w:p w14:paraId="3A2E90DF">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楼板质量应符合设计要求，锁定装置齐全有效</w:t>
            </w:r>
          </w:p>
        </w:tc>
        <w:tc>
          <w:tcPr>
            <w:tcW w:w="1247" w:type="dxa"/>
            <w:gridSpan w:val="2"/>
            <w:shd w:val="clear" w:color="auto" w:fill="auto"/>
            <w:vAlign w:val="center"/>
          </w:tcPr>
          <w:p w14:paraId="6CB97E8F">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278D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192A82B6">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247" w:type="dxa"/>
            <w:shd w:val="clear" w:color="auto" w:fill="auto"/>
            <w:vAlign w:val="center"/>
          </w:tcPr>
          <w:p w14:paraId="3DAC3DA1">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节点螺栓规格、数量符合设计要求，螺栓紧固</w:t>
            </w:r>
          </w:p>
        </w:tc>
        <w:tc>
          <w:tcPr>
            <w:tcW w:w="1247" w:type="dxa"/>
            <w:gridSpan w:val="2"/>
            <w:shd w:val="clear" w:color="auto" w:fill="auto"/>
            <w:vAlign w:val="center"/>
          </w:tcPr>
          <w:p w14:paraId="3802C449">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3ABD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7A77A30B">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247" w:type="dxa"/>
            <w:shd w:val="clear" w:color="auto" w:fill="auto"/>
            <w:vAlign w:val="center"/>
          </w:tcPr>
          <w:p w14:paraId="28643EE3">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支撑体系符合设计要求，花篮式调节螺栓的锁定装置应完好。</w:t>
            </w:r>
          </w:p>
        </w:tc>
        <w:tc>
          <w:tcPr>
            <w:tcW w:w="1247" w:type="dxa"/>
            <w:gridSpan w:val="2"/>
            <w:shd w:val="clear" w:color="auto" w:fill="auto"/>
            <w:vAlign w:val="center"/>
          </w:tcPr>
          <w:p w14:paraId="5C730209">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190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521C2B64">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247" w:type="dxa"/>
            <w:shd w:val="clear" w:color="auto" w:fill="auto"/>
            <w:vAlign w:val="center"/>
          </w:tcPr>
          <w:p w14:paraId="3CBBA510">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房屋周边排水通畅，无积水</w:t>
            </w:r>
          </w:p>
        </w:tc>
        <w:tc>
          <w:tcPr>
            <w:tcW w:w="1247" w:type="dxa"/>
            <w:gridSpan w:val="2"/>
            <w:shd w:val="clear" w:color="auto" w:fill="auto"/>
            <w:vAlign w:val="center"/>
          </w:tcPr>
          <w:p w14:paraId="4AC15990">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03A8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383D99B6">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p>
        </w:tc>
        <w:tc>
          <w:tcPr>
            <w:tcW w:w="1247" w:type="dxa"/>
            <w:shd w:val="clear" w:color="auto" w:fill="auto"/>
            <w:vAlign w:val="center"/>
          </w:tcPr>
          <w:p w14:paraId="395F54A8">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门窗栏杆垂直度、平整度符合要求</w:t>
            </w:r>
          </w:p>
        </w:tc>
        <w:tc>
          <w:tcPr>
            <w:tcW w:w="1247" w:type="dxa"/>
            <w:gridSpan w:val="2"/>
            <w:shd w:val="clear" w:color="auto" w:fill="auto"/>
            <w:vAlign w:val="center"/>
          </w:tcPr>
          <w:p w14:paraId="51C777F0">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774A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4D48DF8E">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p>
        </w:tc>
        <w:tc>
          <w:tcPr>
            <w:tcW w:w="1247" w:type="dxa"/>
            <w:shd w:val="clear" w:color="auto" w:fill="auto"/>
            <w:vAlign w:val="center"/>
          </w:tcPr>
          <w:p w14:paraId="29BA6634">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钢构件油漆完好、外漏螺丝有防护措施</w:t>
            </w:r>
          </w:p>
        </w:tc>
        <w:tc>
          <w:tcPr>
            <w:tcW w:w="1247" w:type="dxa"/>
            <w:gridSpan w:val="2"/>
            <w:shd w:val="clear" w:color="auto" w:fill="auto"/>
            <w:vAlign w:val="center"/>
          </w:tcPr>
          <w:p w14:paraId="20EE32E1">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0591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7" w:type="dxa"/>
            <w:shd w:val="clear" w:color="auto" w:fill="auto"/>
            <w:vAlign w:val="center"/>
          </w:tcPr>
          <w:p w14:paraId="4CF84B81">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p>
        </w:tc>
        <w:tc>
          <w:tcPr>
            <w:tcW w:w="1247" w:type="dxa"/>
            <w:shd w:val="clear" w:color="auto" w:fill="auto"/>
            <w:vAlign w:val="center"/>
          </w:tcPr>
          <w:p w14:paraId="14B5B131">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防渗漏措施符合项目要求</w:t>
            </w:r>
          </w:p>
        </w:tc>
        <w:tc>
          <w:tcPr>
            <w:tcW w:w="1247" w:type="dxa"/>
            <w:gridSpan w:val="2"/>
            <w:shd w:val="clear" w:color="auto" w:fill="auto"/>
            <w:vAlign w:val="center"/>
          </w:tcPr>
          <w:p w14:paraId="098B5089">
            <w:pPr>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p>
        </w:tc>
      </w:tr>
      <w:tr w14:paraId="7AA4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333" w:type="dxa"/>
            <w:gridSpan w:val="4"/>
            <w:shd w:val="clear" w:color="auto" w:fill="auto"/>
            <w:vAlign w:val="center"/>
          </w:tcPr>
          <w:p w14:paraId="07E156DB">
            <w:pPr>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使用单位验收意见：</w:t>
            </w:r>
          </w:p>
        </w:tc>
      </w:tr>
      <w:tr w14:paraId="5A0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333" w:type="dxa"/>
            <w:gridSpan w:val="4"/>
            <w:shd w:val="clear" w:color="auto" w:fill="auto"/>
            <w:vAlign w:val="center"/>
          </w:tcPr>
          <w:p w14:paraId="382B1253">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物资设备部：</w:t>
            </w:r>
          </w:p>
        </w:tc>
      </w:tr>
      <w:tr w14:paraId="7A25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333" w:type="dxa"/>
            <w:gridSpan w:val="4"/>
            <w:shd w:val="clear" w:color="auto" w:fill="auto"/>
            <w:vAlign w:val="center"/>
          </w:tcPr>
          <w:p w14:paraId="52FD51A0">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工程部：</w:t>
            </w:r>
          </w:p>
        </w:tc>
      </w:tr>
      <w:tr w14:paraId="38FA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333" w:type="dxa"/>
            <w:gridSpan w:val="4"/>
            <w:shd w:val="clear" w:color="auto" w:fill="auto"/>
            <w:vAlign w:val="center"/>
          </w:tcPr>
          <w:p w14:paraId="3E1B0DEF">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技术质量部：</w:t>
            </w:r>
          </w:p>
        </w:tc>
      </w:tr>
      <w:tr w14:paraId="34AF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8333" w:type="dxa"/>
            <w:gridSpan w:val="4"/>
            <w:shd w:val="clear" w:color="auto" w:fill="auto"/>
            <w:vAlign w:val="center"/>
          </w:tcPr>
          <w:p w14:paraId="19E341E7">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商务部：</w:t>
            </w:r>
          </w:p>
        </w:tc>
      </w:tr>
      <w:tr w14:paraId="136E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3" w:type="dxa"/>
            <w:gridSpan w:val="4"/>
            <w:shd w:val="clear" w:color="auto" w:fill="auto"/>
            <w:vAlign w:val="center"/>
          </w:tcPr>
          <w:p w14:paraId="7B3C4F93">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生产经理：</w:t>
            </w:r>
          </w:p>
        </w:tc>
      </w:tr>
      <w:tr w14:paraId="47BD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33" w:type="dxa"/>
            <w:gridSpan w:val="4"/>
            <w:shd w:val="clear" w:color="auto" w:fill="auto"/>
            <w:vAlign w:val="center"/>
          </w:tcPr>
          <w:p w14:paraId="2CB5C620">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项目总工：</w:t>
            </w:r>
          </w:p>
        </w:tc>
      </w:tr>
      <w:tr w14:paraId="230A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333" w:type="dxa"/>
            <w:gridSpan w:val="4"/>
            <w:shd w:val="clear" w:color="auto" w:fill="auto"/>
            <w:vAlign w:val="center"/>
          </w:tcPr>
          <w:p w14:paraId="0957DA0A">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商务经理</w:t>
            </w:r>
          </w:p>
        </w:tc>
      </w:tr>
      <w:tr w14:paraId="2EB3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333" w:type="dxa"/>
            <w:gridSpan w:val="4"/>
            <w:shd w:val="clear" w:color="auto" w:fill="auto"/>
            <w:vAlign w:val="center"/>
          </w:tcPr>
          <w:p w14:paraId="17FEFCB2">
            <w:pP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项目经理：</w:t>
            </w:r>
          </w:p>
        </w:tc>
      </w:tr>
      <w:permEnd w:id="117"/>
    </w:tbl>
    <w:p w14:paraId="7A13951B">
      <w:pPr>
        <w:pStyle w:val="11"/>
        <w:rPr>
          <w:color w:val="000000" w:themeColor="text1"/>
          <w:highlight w:val="none"/>
          <w14:textFill>
            <w14:solidFill>
              <w14:schemeClr w14:val="tx1"/>
            </w14:solidFill>
          </w14:textFill>
        </w:rPr>
      </w:pPr>
    </w:p>
    <w:p w14:paraId="75D1D304">
      <w:pPr>
        <w:autoSpaceDE w:val="0"/>
        <w:autoSpaceDN w:val="0"/>
        <w:adjustRightInd w:val="0"/>
        <w:spacing w:line="400" w:lineRule="exact"/>
        <w:ind w:firstLine="420" w:firstLineChars="200"/>
        <w:rPr>
          <w:color w:val="000000" w:themeColor="text1"/>
          <w:highlight w:val="none"/>
          <w14:textFill>
            <w14:solidFill>
              <w14:schemeClr w14:val="tx1"/>
            </w14:solidFill>
          </w14:textFill>
        </w:rPr>
      </w:pPr>
    </w:p>
    <w:p w14:paraId="7A293107">
      <w:pPr>
        <w:pStyle w:val="11"/>
        <w:rPr>
          <w:rFonts w:ascii="仿宋_GB2312" w:hAnsi="仿宋_GB2312" w:eastAsia="仿宋_GB2312" w:cs="仿宋_GB2312"/>
          <w:color w:val="000000" w:themeColor="text1"/>
          <w:highlight w:val="none"/>
          <w14:textFill>
            <w14:solidFill>
              <w14:schemeClr w14:val="tx1"/>
            </w14:solidFill>
          </w14:textFill>
        </w:rPr>
      </w:pPr>
    </w:p>
    <w:p w14:paraId="04DA7257">
      <w:pPr>
        <w:rPr>
          <w:rFonts w:ascii="仿宋_GB2312" w:hAnsi="仿宋_GB2312" w:eastAsia="仿宋_GB2312" w:cs="仿宋_GB2312"/>
          <w:color w:val="000000" w:themeColor="text1"/>
          <w:sz w:val="24"/>
          <w:szCs w:val="24"/>
          <w:highlight w:val="none"/>
          <w14:textFill>
            <w14:solidFill>
              <w14:schemeClr w14:val="tx1"/>
            </w14:solidFill>
          </w14:textFill>
        </w:rPr>
        <w:sectPr>
          <w:pgSz w:w="11906" w:h="16838"/>
          <w:pgMar w:top="1440" w:right="1800" w:bottom="1440" w:left="1800" w:header="850" w:footer="975" w:gutter="0"/>
          <w:cols w:space="0" w:num="1"/>
          <w:docGrid w:linePitch="312" w:charSpace="0"/>
        </w:sectPr>
      </w:pPr>
      <w:bookmarkStart w:id="224" w:name="_Toc16145"/>
    </w:p>
    <w:bookmarkEnd w:id="224"/>
    <w:p w14:paraId="56FD653F">
      <w:pPr>
        <w:pStyle w:val="11"/>
        <w:jc w:val="center"/>
        <w:outlineLvl w:val="0"/>
        <w:rPr>
          <w:rFonts w:ascii="黑体" w:hAnsi="黑体" w:eastAsia="黑体" w:cs="黑体"/>
          <w:b/>
          <w:bCs/>
          <w:color w:val="000000" w:themeColor="text1"/>
          <w:sz w:val="32"/>
          <w:szCs w:val="32"/>
          <w:highlight w:val="none"/>
          <w14:textFill>
            <w14:solidFill>
              <w14:schemeClr w14:val="tx1"/>
            </w14:solidFill>
          </w14:textFill>
        </w:rPr>
      </w:pPr>
      <w:bookmarkStart w:id="225" w:name="附件12"/>
      <w:bookmarkEnd w:id="225"/>
      <w:bookmarkStart w:id="226" w:name="_Hlk127794870"/>
      <w:bookmarkStart w:id="227" w:name="_Toc10797"/>
      <w:bookmarkStart w:id="228" w:name="_Hlk127808458"/>
      <w:bookmarkStart w:id="229" w:name="_Toc21337"/>
      <w:bookmarkStart w:id="230" w:name="_Toc21892"/>
      <w:bookmarkStart w:id="231" w:name="_Toc12116"/>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226"/>
      <w:bookmarkEnd w:id="227"/>
    </w:p>
    <w:bookmarkEnd w:id="228"/>
    <w:p w14:paraId="2ECEBCD8">
      <w:pPr>
        <w:pStyle w:val="11"/>
        <w:numPr>
          <w:ilvl w:val="0"/>
          <w:numId w:val="11"/>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232" w:name="_Toc17428"/>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229"/>
      <w:bookmarkEnd w:id="230"/>
      <w:bookmarkEnd w:id="231"/>
      <w:bookmarkEnd w:id="232"/>
    </w:p>
    <w:p w14:paraId="16A0CFA2">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46769A4A">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1F1291A8">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6240811C">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638808E3">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自觉遵守甲方施工现场有关安全文明施工、环境和职业健康安全方面的要求，绝不出现违反安全法律和其他安全生产规章制度的行为，具体要求详见合同附件3。</w:t>
      </w:r>
    </w:p>
    <w:p w14:paraId="675F406D">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7ED0F95A">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20B3A06E">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40D15F26">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E9DCEF9">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绝不从事任何形式的商业贿赂、利益输送及其他不正当交易；绝不以任何理由为甲方、相关单位或个人组织有可能影响公正执行公务的宴请、娱乐等活动，具体要求详见合同附件5。 </w:t>
      </w:r>
    </w:p>
    <w:p w14:paraId="174973C4">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369C0035">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5F29353D">
      <w:pPr>
        <w:pStyle w:val="11"/>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3D51B50F">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1508F5E4">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5F8C39DA">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6BB31B1A">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1.2.3供应和跟踪服务：</w:t>
      </w:r>
    </w:p>
    <w:p w14:paraId="2AEEF68A">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（1）乙方保证本协议下供给甲方的新活动板房满足 6 年的使用期限；</w:t>
      </w:r>
    </w:p>
    <w:p w14:paraId="113594D2">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（2）根据现场的实际情况编著安装方案并附计算书。</w:t>
      </w:r>
    </w:p>
    <w:p w14:paraId="334562F3">
      <w:pPr>
        <w:pStyle w:val="11"/>
        <w:spacing w:line="400" w:lineRule="atLeast"/>
        <w:ind w:firstLine="480" w:firstLineChars="200"/>
        <w:rPr>
          <w:rFonts w:ascii="仿宋_GB2312" w:hAnsi="仿宋_GB2312" w:eastAsia="仿宋_GB2312" w:cs="仿宋_GB2312"/>
          <w:snapToGrid w:val="0"/>
          <w:color w:val="000000" w:themeColor="text1"/>
          <w:highlight w:val="none"/>
          <w14:textFill>
            <w14:solidFill>
              <w14:schemeClr w14:val="tx1"/>
            </w14:solidFill>
          </w14:textFill>
        </w:rPr>
      </w:pPr>
      <w:r>
        <w:rPr>
          <w:rFonts w:hint="eastAsia" w:ascii="仿宋_GB2312" w:hAnsi="仿宋_GB2312" w:eastAsia="仿宋_GB2312" w:cs="仿宋_GB2312"/>
          <w:snapToGrid w:val="0"/>
          <w:color w:val="000000" w:themeColor="text1"/>
          <w:highlight w:val="none"/>
          <w14:textFill>
            <w14:solidFill>
              <w14:schemeClr w14:val="tx1"/>
            </w14:solidFill>
          </w14:textFill>
        </w:rPr>
        <w:t>1.2.4箱式临建房进场前，乙方按公司提供的箱式房基础信息，并发送至甲方项目物资部；项目材料人员根据乙方所填信息，批量生成该批次箱式房电子版身份证（二维码形式）并发送至乙方，乙方完成制作及安装。若乙方未按要求制作、安装箱式房身份证，则该批次箱式房暂列为无证产品，甲方有权暂缓结算办理直至乙方履行上述责任。</w:t>
      </w:r>
    </w:p>
    <w:p w14:paraId="55347AA1">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16B4FF93">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2538AD8B">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12B6660C">
      <w:pPr>
        <w:pStyle w:val="11"/>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2.3其他：</w:t>
      </w:r>
    </w:p>
    <w:p w14:paraId="42BFB02F">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2.3.1负责办理活动板房的有关临时用地及报建手续，向乙方提出板房板、 活动板房房间布局要求；</w:t>
      </w:r>
    </w:p>
    <w:p w14:paraId="5DE0CCD2">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2.3.2应提前完成基础施工，在进场前 1 天完成场地平整及道路畅通；</w:t>
      </w:r>
    </w:p>
    <w:p w14:paraId="1959CC6C">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2.3.3向乙方免费提供 100 米以内的安装用水、用电接口；</w:t>
      </w:r>
    </w:p>
    <w:p w14:paraId="38D1EF1F">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2.3.4乙方进场时，甲方应派代表到现场负责现场指导、协调安装工作；</w:t>
      </w:r>
    </w:p>
    <w:p w14:paraId="6FF3988D">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2.3.5及时办理验收交接及结算手续，如甲方未经验收自行启用活动板房， 则视为本活动板房验收合格和验收交付手续办理完成；</w:t>
      </w:r>
    </w:p>
    <w:p w14:paraId="47C07774">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2.3.6进场前 24 小时，应对提供的图纸予以确认，材料进场后，如甲方提</w:t>
      </w:r>
    </w:p>
    <w:p w14:paraId="6C0337B6">
      <w:pPr>
        <w:pStyle w:val="11"/>
        <w:spacing w:line="440" w:lineRule="exact"/>
        <w:rPr>
          <w:rFonts w:ascii="仿宋_GB2312" w:hAnsi="仿宋_GB2312" w:eastAsia="仿宋_GB2312" w:cs="仿宋_GB2312"/>
          <w:snapToGrid w:val="0"/>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出变更时，现场安装人员须有乙方业务指令方能执行，因此甲方应将变更内容书面致函乙方，并承担变更部分的人工和材料费；若增加工程量在</w:t>
      </w:r>
      <w:r>
        <w:rPr>
          <w:rFonts w:hint="eastAsia" w:ascii="仿宋_GB2312" w:hAnsi="仿宋_GB2312" w:eastAsia="仿宋_GB2312" w:cs="仿宋_GB2312"/>
          <w:color w:val="000000" w:themeColor="text1"/>
          <w:highlight w:val="none"/>
          <w:u w:val="single"/>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％以内的工期不予顺延，乙方须自行调整劳动力及机具的安排，并不得向甲方提出索赔要求。</w:t>
      </w:r>
    </w:p>
    <w:p w14:paraId="70F55057">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2.3.7在活动板房拆除/转移前应组织乙方共同对活动板房的构件进行检查 并签署材料损耗确认单，构件、板材因甲方人为损坏和自然侵蚀需要更换的，费 用由甲方承担；板房、活动板房安装之日起两年内，因产品质量问题造成构件、 板材等的损坏，费用由乙方承担（但板房、活动板房使用于卫生间、洗澡间、厨 板房和座落于明显潮湿地表及其它原因造成非正常锈蚀除外）。</w:t>
      </w:r>
    </w:p>
    <w:p w14:paraId="443E42C4">
      <w:pPr>
        <w:pStyle w:val="11"/>
        <w:spacing w:line="44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2.3.8 验收及交付手续完成后，活动板房的保管责任归甲方负责。</w:t>
      </w:r>
    </w:p>
    <w:p w14:paraId="782410F9">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33" w:name="_Toc29397"/>
      <w:bookmarkStart w:id="234" w:name="_Toc8458"/>
      <w:bookmarkStart w:id="235" w:name="_Toc26607"/>
      <w:bookmarkStart w:id="236" w:name="_Toc30711"/>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233"/>
      <w:bookmarkEnd w:id="234"/>
      <w:bookmarkEnd w:id="235"/>
      <w:bookmarkEnd w:id="236"/>
    </w:p>
    <w:p w14:paraId="055FE672">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237B721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违约金按照20000元每次计，且除违约金外乙方必须承担甲方项目实际工期损失及经济损失。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64F8A91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21AC52C7">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4C84D2E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E6FE100">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0120EB74">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312ED6C6">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并按照20000元每次承担违约金，且除违约金外乙方必须承担甲方项目实际工期损失及经济损失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7390FD89">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13D35C0B">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08D1DDC7">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11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13 </w:t>
      </w:r>
      <w:permEnd w:id="118"/>
      <w:r>
        <w:rPr>
          <w:rFonts w:hint="eastAsia" w:ascii="仿宋_GB2312" w:hAnsi="仿宋_GB2312" w:eastAsia="仿宋_GB2312" w:cs="仿宋_GB2312"/>
          <w:color w:val="000000" w:themeColor="text1"/>
          <w:highlight w:val="none"/>
          <w14:textFill>
            <w14:solidFill>
              <w14:schemeClr w14:val="tx1"/>
            </w14:solidFill>
          </w14:textFill>
        </w:rPr>
        <w:t xml:space="preserve"> ％增值税税率×2）作为违约金：</w:t>
      </w:r>
    </w:p>
    <w:p w14:paraId="146264C5">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5BEA5D0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5A0FD98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4FD57EEC">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18A4147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4.5</w:t>
      </w:r>
      <w:r>
        <w:rPr>
          <w:rFonts w:hint="eastAsia" w:ascii="仿宋_GB2312" w:hAnsi="仿宋_GB2312" w:eastAsia="仿宋_GB2312" w:cs="仿宋_GB2312"/>
          <w:strike w:val="0"/>
          <w:dstrike w:val="0"/>
          <w:color w:val="000000" w:themeColor="text1"/>
          <w:highlight w:val="none"/>
          <w14:textFill>
            <w14:solidFill>
              <w14:schemeClr w14:val="tx1"/>
            </w14:solidFill>
          </w14:textFill>
        </w:rPr>
        <w:t>如乙方未在税务机关要求的期限内缴纳税款，导致甲方无法抵扣进项税的，甲方有权拒绝付款，如已经支付的，甲方有权追回已支付的款项，并要求乙方支付违约金或赔偿损失</w:t>
      </w:r>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43D1D87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7459FA59">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663CE776">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28B8CF13">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2CE49215">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24093171">
      <w:pPr>
        <w:pStyle w:val="11"/>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5E52E439">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55E668E6">
      <w:pPr>
        <w:pStyle w:val="11"/>
        <w:numPr>
          <w:ilvl w:val="0"/>
          <w:numId w:val="12"/>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2E784CE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经甲方同意将本合同的任何权利义务转让给任何第三方，或以其应收账款债权向任何第三方提供任何形式的保证或担保，乙方按照项目实际工期损失、经济损失承担违约金。经甲方同意转让合同权利，不解除乙方应承担本合同项下的义务和责任。</w:t>
      </w:r>
    </w:p>
    <w:p w14:paraId="70C52AF6">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237" w:name="_Hlk126834115"/>
      <w:bookmarkStart w:id="238"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239"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7A7ED877">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16ABD583">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78A34F25">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6B3EFD92">
      <w:pPr>
        <w:pStyle w:val="11"/>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237"/>
      <w:r>
        <w:rPr>
          <w:rFonts w:hint="eastAsia" w:ascii="仿宋_GB2312" w:hAnsi="仿宋_GB2312" w:eastAsia="仿宋_GB2312" w:cs="仿宋_GB2312"/>
          <w:color w:val="000000" w:themeColor="text1"/>
          <w:highlight w:val="none"/>
          <w14:textFill>
            <w14:solidFill>
              <w14:schemeClr w14:val="tx1"/>
            </w14:solidFill>
          </w14:textFill>
        </w:rPr>
        <w:t>。</w:t>
      </w:r>
    </w:p>
    <w:bookmarkEnd w:id="238"/>
    <w:bookmarkEnd w:id="239"/>
    <w:p w14:paraId="7D804B53">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240" w:name="_Toc3512"/>
      <w:bookmarkStart w:id="241" w:name="_Toc9790"/>
      <w:bookmarkStart w:id="242" w:name="_Toc4309"/>
      <w:bookmarkStart w:id="243" w:name="_Toc29339"/>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2C8618A9">
      <w:pPr>
        <w:pStyle w:val="11"/>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20 </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7A0E6BBC">
      <w:pPr>
        <w:pStyle w:val="1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2C947810">
      <w:pPr>
        <w:pStyle w:val="1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5588E058">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470EFF60">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6FCFFB9F">
      <w:pPr>
        <w:pStyle w:val="11"/>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34956EE6">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2CC048B5">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240"/>
      <w:bookmarkEnd w:id="241"/>
      <w:bookmarkEnd w:id="242"/>
      <w:bookmarkEnd w:id="243"/>
    </w:p>
    <w:p w14:paraId="57C7FE5D">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3721F716">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4AABC766">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7DD89895">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1B85364C">
      <w:pPr>
        <w:pStyle w:val="13"/>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783176B1">
      <w:pPr>
        <w:pStyle w:val="13"/>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06FE71AF">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甲方提出安装方面存在的安全和质量隐患，以及板房、活动板房的各种维修服务问题，乙方要立即予以解决，如因特殊情况未能及时解决，应提前告知甲方，以便采取必要措施；若因板房、活动板房自身质量问题影响甲方的正常使用，存在重大安全隐患的，在告知乙方 1 小时内不予答复、12 小时内不予到场 处理，将按 200 元/小时扣减履约保证金。如乙方一年内出现 3 次（含 3 次）以上的类似行为，则甲方有权终止合作扣除全部履约保证金。</w:t>
      </w:r>
    </w:p>
    <w:p w14:paraId="5180FF8C">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44" w:name="_Toc21932"/>
      <w:bookmarkStart w:id="245" w:name="_Toc13562"/>
      <w:bookmarkStart w:id="246" w:name="_Toc7660"/>
      <w:bookmarkStart w:id="247" w:name="_Toc3466"/>
      <w:bookmarkStart w:id="248" w:name="_Toc13433"/>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244"/>
      <w:bookmarkEnd w:id="245"/>
    </w:p>
    <w:p w14:paraId="28717C05">
      <w:pPr>
        <w:pStyle w:val="11"/>
        <w:numPr>
          <w:ilvl w:val="0"/>
          <w:numId w:val="13"/>
        </w:numPr>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7E8693CB">
      <w:pPr>
        <w:pStyle w:val="11"/>
        <w:numPr>
          <w:ilvl w:val="0"/>
          <w:numId w:val="13"/>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12FB8876">
      <w:pPr>
        <w:pStyle w:val="11"/>
        <w:numPr>
          <w:ilvl w:val="0"/>
          <w:numId w:val="13"/>
        </w:numPr>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工程建设单位、监理单位及相关部门出台的相关规定文件、市场准入制度造成合同不能执行，甲方不承担任何责任。</w:t>
      </w:r>
    </w:p>
    <w:p w14:paraId="3C73B9C8">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49" w:name="_Toc29083"/>
      <w:bookmarkStart w:id="250" w:name="_Toc18908"/>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249"/>
      <w:bookmarkEnd w:id="250"/>
    </w:p>
    <w:p w14:paraId="6B9FFDDC">
      <w:pPr>
        <w:pStyle w:val="11"/>
        <w:numPr>
          <w:ilvl w:val="0"/>
          <w:numId w:val="14"/>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251"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658D053F">
      <w:pPr>
        <w:pStyle w:val="11"/>
        <w:numPr>
          <w:ilvl w:val="0"/>
          <w:numId w:val="14"/>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518AF2A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62A8FD7E">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5ABB1B42">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0165C2CD">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673E46F5">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4D7F5236">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7A9A4FBB">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22DCEC0F">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3213B53D">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7A4CC810">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1B92CD66">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251"/>
      <w:r>
        <w:rPr>
          <w:rFonts w:hint="eastAsia" w:ascii="仿宋_GB2312" w:hAnsi="仿宋_GB2312" w:eastAsia="仿宋_GB2312" w:cs="仿宋_GB2312"/>
          <w:b/>
          <w:bCs/>
          <w:color w:val="000000" w:themeColor="text1"/>
          <w:highlight w:val="none"/>
          <w14:textFill>
            <w14:solidFill>
              <w14:schemeClr w14:val="tx1"/>
            </w14:solidFill>
          </w14:textFill>
        </w:rPr>
        <w:t>。</w:t>
      </w:r>
    </w:p>
    <w:bookmarkEnd w:id="246"/>
    <w:bookmarkEnd w:id="247"/>
    <w:bookmarkEnd w:id="248"/>
    <w:p w14:paraId="451CC8AA">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52" w:name="_Toc21354"/>
      <w:bookmarkStart w:id="253" w:name="_Toc4626"/>
      <w:bookmarkStart w:id="254" w:name="_Toc21778"/>
      <w:bookmarkStart w:id="255" w:name="_Toc27778"/>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252"/>
      <w:bookmarkEnd w:id="253"/>
      <w:bookmarkEnd w:id="254"/>
      <w:bookmarkEnd w:id="255"/>
    </w:p>
    <w:p w14:paraId="445AFFDB">
      <w:pPr>
        <w:pStyle w:val="11"/>
        <w:numPr>
          <w:ilvl w:val="0"/>
          <w:numId w:val="1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256" w:name="_Toc26614"/>
      <w:bookmarkStart w:id="257" w:name="_Toc14849"/>
      <w:bookmarkStart w:id="258" w:name="_Toc856"/>
      <w:bookmarkStart w:id="259" w:name="_Toc25577"/>
      <w:r>
        <w:rPr>
          <w:rFonts w:hint="eastAsia" w:ascii="仿宋_GB2312" w:hAnsi="仿宋_GB2312" w:eastAsia="仿宋_GB2312" w:cs="仿宋_GB2312"/>
          <w:b/>
          <w:bCs/>
          <w:color w:val="000000" w:themeColor="text1"/>
          <w:highlight w:val="none"/>
          <w14:textFill>
            <w14:solidFill>
              <w14:schemeClr w14:val="tx1"/>
            </w14:solidFill>
          </w14:textFill>
        </w:rPr>
        <w:t>1、</w:t>
      </w:r>
      <w:bookmarkEnd w:id="256"/>
      <w:bookmarkEnd w:id="257"/>
      <w:bookmarkEnd w:id="258"/>
      <w:bookmarkEnd w:id="259"/>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39F0353B">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00B37E8B">
      <w:pPr>
        <w:pStyle w:val="11"/>
        <w:numPr>
          <w:ilvl w:val="0"/>
          <w:numId w:val="1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59267766">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6B57B2C0">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287112F0">
      <w:pPr>
        <w:pStyle w:val="11"/>
        <w:numPr>
          <w:ilvl w:val="0"/>
          <w:numId w:val="1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48BAAC25">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63A5039E">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32B013C3">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6ECD4328">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58FBAE16">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2869BE14">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17DF862E">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6F7A6ED">
      <w:pPr>
        <w:pStyle w:val="11"/>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270C74B1">
      <w:pPr>
        <w:pStyle w:val="11"/>
        <w:numPr>
          <w:ilvl w:val="0"/>
          <w:numId w:val="15"/>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569F74E0">
      <w:pPr>
        <w:pStyle w:val="11"/>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50CADFD">
      <w:pPr>
        <w:pStyle w:val="11"/>
        <w:spacing w:line="40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5、责任划分：</w:t>
      </w:r>
      <w:r>
        <w:rPr>
          <w:rFonts w:hint="eastAsia" w:ascii="仿宋_GB2312" w:hAnsi="仿宋_GB2312" w:eastAsia="仿宋_GB2312" w:cs="仿宋_GB2312"/>
          <w:color w:val="000000" w:themeColor="text1"/>
          <w:highlight w:val="none"/>
          <w14:textFill>
            <w14:solidFill>
              <w14:schemeClr w14:val="tx1"/>
            </w14:solidFill>
          </w14:textFill>
        </w:rPr>
        <w:t>①甲方购买板房、活动板房办理交接验收手续 后发生不可抗力造成损失的，由甲方自行承担；②板房、活动板房在安装、拆除、 转移期间及租赁活动板房在租赁期间如遇不可抗力发生时，造成板房、活动板房 损坏、灭失或逾期返还等情况造成的损失，由乙方自行承担，甲方不负有违约和赔偿责任；③乙方应对其在安装、拆除、转移期间的活动板房和租赁活动板房积极办理保险业务，减少损失；④不可抗力发生后，现场活动板房如需复工清理所发生的费用，由甲方承担。</w:t>
      </w:r>
    </w:p>
    <w:p w14:paraId="47D1EB03">
      <w:pPr>
        <w:pStyle w:val="11"/>
        <w:numPr>
          <w:ilvl w:val="0"/>
          <w:numId w:val="1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60" w:name="_Toc28746"/>
      <w:bookmarkStart w:id="261" w:name="_Toc31513"/>
      <w:bookmarkStart w:id="262" w:name="_Toc27042"/>
      <w:bookmarkStart w:id="263" w:name="_Toc9304"/>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260"/>
      <w:bookmarkEnd w:id="261"/>
      <w:bookmarkEnd w:id="262"/>
      <w:bookmarkEnd w:id="263"/>
    </w:p>
    <w:p w14:paraId="6A784CD6">
      <w:pPr>
        <w:pStyle w:val="11"/>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3C398D1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6F5936A">
      <w:pPr>
        <w:pStyle w:val="11"/>
        <w:spacing w:line="400" w:lineRule="atLeast"/>
        <w:ind w:firstLine="482"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bookmarkStart w:id="264" w:name="_Hlk126770481"/>
      <w:bookmarkStart w:id="265" w:name="_Hlk126830485"/>
      <w:bookmarkStart w:id="266" w:name="_Toc12934"/>
      <w:bookmarkStart w:id="267" w:name="_Toc14913"/>
      <w:bookmarkStart w:id="268" w:name="_Toc6896"/>
      <w:bookmarkStart w:id="269" w:name="_Toc390"/>
      <w:r>
        <w:rPr>
          <w:rFonts w:hint="eastAsia" w:ascii="仿宋_GB2312" w:hAnsi="仿宋_GB2312" w:eastAsia="仿宋_GB2312" w:cs="仿宋_GB2312"/>
          <w:b/>
          <w:bCs/>
          <w:color w:val="000000" w:themeColor="text1"/>
          <w:highlight w:val="none"/>
          <w14:textFill>
            <w14:solidFill>
              <w14:schemeClr w14:val="tx1"/>
            </w14:solidFill>
          </w14:textFill>
        </w:rPr>
        <w:t>2、</w:t>
      </w:r>
      <w:bookmarkEnd w:id="264"/>
      <w:bookmarkEnd w:id="265"/>
      <w:bookmarkStart w:id="270"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因本合同引起或与之相关任何争议、纠纷或权利主张，和解不成且已超过和解期的,双方同意提交石家庄仲裁委员会裁决。</w:t>
      </w:r>
    </w:p>
    <w:p w14:paraId="229698E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270"/>
      <w:r>
        <w:rPr>
          <w:rFonts w:hint="eastAsia" w:ascii="仿宋_GB2312" w:hAnsi="仿宋_GB2312" w:eastAsia="仿宋_GB2312" w:cs="仿宋_GB2312"/>
          <w:b/>
          <w:bCs/>
          <w:color w:val="000000" w:themeColor="text1"/>
          <w:highlight w:val="none"/>
          <w14:textFill>
            <w14:solidFill>
              <w14:schemeClr w14:val="tx1"/>
            </w14:solidFill>
          </w14:textFill>
        </w:rPr>
        <w:t>。</w:t>
      </w:r>
    </w:p>
    <w:p w14:paraId="0162E40E">
      <w:pPr>
        <w:pStyle w:val="11"/>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因仲裁产生的各项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律师费、仲裁费、保全费、保全保险费、差旅费、公证费及鉴定费等因仲裁引发的费用。</w:t>
      </w:r>
    </w:p>
    <w:p w14:paraId="60EE0779">
      <w:pPr>
        <w:pStyle w:val="11"/>
        <w:numPr>
          <w:ilvl w:val="0"/>
          <w:numId w:val="11"/>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266"/>
      <w:bookmarkEnd w:id="267"/>
      <w:bookmarkEnd w:id="268"/>
      <w:bookmarkEnd w:id="269"/>
    </w:p>
    <w:p w14:paraId="65FCA3F0">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6F117905">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12B820CE">
      <w:pPr>
        <w:pStyle w:val="11"/>
        <w:numPr>
          <w:ilvl w:val="0"/>
          <w:numId w:val="11"/>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271" w:name="_Toc6358"/>
      <w:bookmarkStart w:id="272" w:name="_Toc12970"/>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271"/>
      <w:bookmarkEnd w:id="272"/>
    </w:p>
    <w:p w14:paraId="744F0D8E">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1、本合同与甲方招标文件、乙方投标文件有相抵触之处，均以本合同条款为准。</w:t>
      </w:r>
    </w:p>
    <w:p w14:paraId="22549A4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5A38C4CD">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655560F1">
      <w:pPr>
        <w:pStyle w:val="11"/>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1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19"/>
      <w:r>
        <w:rPr>
          <w:rFonts w:hint="eastAsia" w:ascii="仿宋_GB2312" w:hAnsi="仿宋_GB2312" w:eastAsia="仿宋_GB2312" w:cs="仿宋_GB2312"/>
          <w:color w:val="000000" w:themeColor="text1"/>
          <w:highlight w:val="none"/>
          <w14:textFill>
            <w14:solidFill>
              <w14:schemeClr w14:val="tx1"/>
            </w14:solidFill>
          </w14:textFill>
        </w:rPr>
        <w:t>。</w:t>
      </w:r>
    </w:p>
    <w:p w14:paraId="765B9E28">
      <w:pPr>
        <w:pStyle w:val="11"/>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以下无正文</w:t>
      </w:r>
    </w:p>
    <w:p w14:paraId="136A0441">
      <w:pPr>
        <w:spacing w:line="400" w:lineRule="exact"/>
        <w:ind w:right="210" w:rightChars="100"/>
        <w:rPr>
          <w:rFonts w:ascii="仿宋_GB2312" w:hAnsi="仿宋_GB2312" w:eastAsia="仿宋_GB2312" w:cs="仿宋_GB2312"/>
          <w:color w:val="000000" w:themeColor="text1"/>
          <w:sz w:val="24"/>
          <w:szCs w:val="24"/>
          <w:highlight w:val="none"/>
          <w14:textFill>
            <w14:solidFill>
              <w14:schemeClr w14:val="tx1"/>
            </w14:solidFill>
          </w14:textFill>
        </w:rPr>
      </w:pPr>
    </w:p>
    <w:p w14:paraId="56DCBAB6">
      <w:pPr>
        <w:pStyle w:val="11"/>
        <w:spacing w:line="400" w:lineRule="atLeast"/>
        <w:ind w:firstLine="480" w:firstLineChars="2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24BF9AF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5CE6B33E">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8E0E6FC">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3D7945E9">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3FCCB968">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79A81">
    <w:pPr>
      <w:pStyle w:val="5"/>
      <w:jc w:val="center"/>
      <w:rPr>
        <w:rFonts w:ascii="仿宋" w:hAnsi="仿宋" w:eastAsia="仿宋" w:cs="仿宋"/>
        <w:sz w:val="24"/>
        <w:szCs w:val="36"/>
      </w:rPr>
    </w:pPr>
    <w:r>
      <w:rPr>
        <w:rFonts w:hint="eastAsia" w:ascii="仿宋" w:hAnsi="仿宋" w:eastAsia="仿宋" w:cs="仿宋"/>
        <w:sz w:val="24"/>
        <w:szCs w:val="36"/>
      </w:rPr>
      <w:t>中建三局第*建设工程有限责任公司</w:t>
    </w:r>
  </w:p>
  <w:p w14:paraId="121D7B5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B896">
    <w:pPr>
      <w:pStyle w:val="5"/>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04E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EB80">
    <w:pPr>
      <w:pStyle w:val="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1F89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21F89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9561">
    <w:pPr>
      <w:pStyle w:val="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CFF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D2CFF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15F33">
    <w:pPr>
      <w:pStyle w:val="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CBA0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3ACBA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254811"/>
    </w:sdtPr>
    <w:sdtContent>
      <w:p w14:paraId="58DBDBFE">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713"/>
    </w:sdtPr>
    <w:sdtContent>
      <w:p w14:paraId="7FD7F626">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519"/>
    </w:sdtPr>
    <w:sdtContent>
      <w:p w14:paraId="2A3F92C4">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5116">
    <w:pPr>
      <w:pStyle w:val="6"/>
      <w:jc w:val="left"/>
      <w:rPr>
        <w:rFonts w:ascii="仿宋_GB2312" w:hAnsi="仿宋_GB2312" w:eastAsia="仿宋_GB2312" w:cs="仿宋_GB2312"/>
        <w:b/>
        <w:bCs/>
      </w:rPr>
    </w:pPr>
  </w:p>
  <w:p w14:paraId="5C23B49D">
    <w:pPr>
      <w:pStyle w:val="6"/>
      <w:jc w:val="left"/>
      <w:rPr>
        <w:rFonts w:ascii="仿宋_GB2312" w:hAnsi="仿宋_GB2312" w:eastAsia="仿宋_GB2312" w:cs="仿宋_GB2312"/>
        <w:b/>
        <w:bCs/>
      </w:rPr>
    </w:pPr>
  </w:p>
  <w:p w14:paraId="735D0505">
    <w:pPr>
      <w:pStyle w:val="6"/>
      <w:jc w:val="left"/>
      <w:rPr>
        <w:rFonts w:ascii="仿宋_GB2312" w:hAnsi="仿宋_GB2312" w:eastAsia="仿宋_GB2312" w:cs="仿宋_GB2312"/>
        <w:b/>
        <w:bCs/>
      </w:rPr>
    </w:pPr>
  </w:p>
  <w:p w14:paraId="4D9F3CD8">
    <w:pPr>
      <w:pStyle w:val="6"/>
      <w:jc w:val="left"/>
      <w:rPr>
        <w:rFonts w:ascii="仿宋_GB2312" w:hAnsi="仿宋_GB2312" w:eastAsia="仿宋_GB2312" w:cs="仿宋_GB2312"/>
        <w:b/>
        <w:bCs/>
      </w:rPr>
    </w:pPr>
  </w:p>
  <w:p w14:paraId="1B996D24">
    <w:pPr>
      <w:pStyle w:val="6"/>
      <w:jc w:val="left"/>
      <w:rPr>
        <w:rFonts w:ascii="仿宋_GB2312" w:hAnsi="仿宋_GB2312" w:eastAsia="仿宋_GB2312" w:cs="仿宋_GB2312"/>
        <w:b/>
        <w:bCs/>
      </w:rPr>
    </w:pPr>
  </w:p>
  <w:p w14:paraId="1B7A4D23">
    <w:pPr>
      <w:pStyle w:val="6"/>
      <w:pBdr>
        <w:bottom w:val="single" w:color="auto" w:sz="4" w:space="1"/>
      </w:pBdr>
      <w:jc w:val="left"/>
      <w:rPr>
        <w:rFonts w:ascii="仿宋_GB2312" w:hAnsi="仿宋_GB2312" w:eastAsia="仿宋_GB2312" w:cs="仿宋_GB2312"/>
      </w:rPr>
    </w:pPr>
    <w:r>
      <w:rPr>
        <w:rFonts w:hint="eastAsia" w:ascii="仿宋_GB2312" w:hAnsi="仿宋_GB2312" w:eastAsia="仿宋_GB2312" w:cs="仿宋_GB2312"/>
        <w:b/>
        <w:bCs/>
      </w:rPr>
      <w:t>CSCEC</w:t>
    </w: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中建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D867">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4FA4B7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1AF8">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233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1C6D8631">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FA19">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60AC95B5">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31E8">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1" name="图片 1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5F16C9AB">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2E09">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6" name="图片 16"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83C1FF7">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836C">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643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1AC7CC30">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41FA">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745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23" name="图片 2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3EB152D">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CABCB">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7456"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24" name="图片 24"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DBFF05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D7F28431"/>
    <w:multiLevelType w:val="singleLevel"/>
    <w:tmpl w:val="D7F28431"/>
    <w:lvl w:ilvl="0" w:tentative="0">
      <w:start w:val="1"/>
      <w:numFmt w:val="decimal"/>
      <w:lvlText w:val="(%1)"/>
      <w:lvlJc w:val="left"/>
      <w:pPr>
        <w:tabs>
          <w:tab w:val="left" w:pos="420"/>
        </w:tabs>
        <w:ind w:left="425" w:hanging="425"/>
      </w:pPr>
      <w:rPr>
        <w:rFonts w:hint="default"/>
      </w:rPr>
    </w:lvl>
  </w:abstractNum>
  <w:abstractNum w:abstractNumId="4">
    <w:nsid w:val="DA2CD928"/>
    <w:multiLevelType w:val="singleLevel"/>
    <w:tmpl w:val="DA2CD928"/>
    <w:lvl w:ilvl="0" w:tentative="0">
      <w:start w:val="1"/>
      <w:numFmt w:val="decimal"/>
      <w:suff w:val="nothing"/>
      <w:lvlText w:val="%1、"/>
      <w:lvlJc w:val="left"/>
    </w:lvl>
  </w:abstractNum>
  <w:abstractNum w:abstractNumId="5">
    <w:nsid w:val="E0133784"/>
    <w:multiLevelType w:val="singleLevel"/>
    <w:tmpl w:val="E0133784"/>
    <w:lvl w:ilvl="0" w:tentative="0">
      <w:start w:val="1"/>
      <w:numFmt w:val="decimal"/>
      <w:suff w:val="nothing"/>
      <w:lvlText w:val="%1、"/>
      <w:lvlJc w:val="left"/>
    </w:lvl>
  </w:abstractNum>
  <w:abstractNum w:abstractNumId="6">
    <w:nsid w:val="EEFD7662"/>
    <w:multiLevelType w:val="singleLevel"/>
    <w:tmpl w:val="EEFD7662"/>
    <w:lvl w:ilvl="0" w:tentative="0">
      <w:start w:val="1"/>
      <w:numFmt w:val="decimal"/>
      <w:suff w:val="nothing"/>
      <w:lvlText w:val="%1、"/>
      <w:lvlJc w:val="left"/>
    </w:lvl>
  </w:abstractNum>
  <w:abstractNum w:abstractNumId="7">
    <w:nsid w:val="EFACCE70"/>
    <w:multiLevelType w:val="singleLevel"/>
    <w:tmpl w:val="EFACCE70"/>
    <w:lvl w:ilvl="0" w:tentative="0">
      <w:start w:val="1"/>
      <w:numFmt w:val="chineseCounting"/>
      <w:suff w:val="nothing"/>
      <w:lvlText w:val="%1、"/>
      <w:lvlJc w:val="left"/>
      <w:rPr>
        <w:rFonts w:hint="eastAsia"/>
      </w:rPr>
    </w:lvl>
  </w:abstractNum>
  <w:abstractNum w:abstractNumId="8">
    <w:nsid w:val="F4B4D53B"/>
    <w:multiLevelType w:val="singleLevel"/>
    <w:tmpl w:val="F4B4D53B"/>
    <w:lvl w:ilvl="0" w:tentative="0">
      <w:start w:val="1"/>
      <w:numFmt w:val="decimal"/>
      <w:suff w:val="nothing"/>
      <w:lvlText w:val="%1、"/>
      <w:lvlJc w:val="left"/>
    </w:lvl>
  </w:abstractNum>
  <w:abstractNum w:abstractNumId="9">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10">
    <w:nsid w:val="1C870535"/>
    <w:multiLevelType w:val="singleLevel"/>
    <w:tmpl w:val="1C870535"/>
    <w:lvl w:ilvl="0" w:tentative="0">
      <w:start w:val="1"/>
      <w:numFmt w:val="decimal"/>
      <w:suff w:val="nothing"/>
      <w:lvlText w:val="%1、"/>
      <w:lvlJc w:val="left"/>
      <w:rPr>
        <w:rFonts w:hint="default"/>
        <w:b/>
        <w:bCs/>
      </w:rPr>
    </w:lvl>
  </w:abstractNum>
  <w:abstractNum w:abstractNumId="11">
    <w:nsid w:val="319B4022"/>
    <w:multiLevelType w:val="multilevel"/>
    <w:tmpl w:val="319B4022"/>
    <w:lvl w:ilvl="0" w:tentative="0">
      <w:start w:val="15"/>
      <w:numFmt w:val="decimal"/>
      <w:lvlText w:val="%1、"/>
      <w:lvlJc w:val="left"/>
      <w:pPr>
        <w:ind w:left="1202" w:hanging="720"/>
      </w:pPr>
      <w:rPr>
        <w:rFonts w:hint="default"/>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38E036FE"/>
    <w:multiLevelType w:val="singleLevel"/>
    <w:tmpl w:val="38E036FE"/>
    <w:lvl w:ilvl="0" w:tentative="0">
      <w:start w:val="1"/>
      <w:numFmt w:val="chineseCounting"/>
      <w:suff w:val="nothing"/>
      <w:lvlText w:val="%1、"/>
      <w:lvlJc w:val="left"/>
      <w:rPr>
        <w:rFonts w:hint="eastAsia"/>
      </w:rPr>
    </w:lvl>
  </w:abstractNum>
  <w:abstractNum w:abstractNumId="13">
    <w:nsid w:val="567023B9"/>
    <w:multiLevelType w:val="singleLevel"/>
    <w:tmpl w:val="567023B9"/>
    <w:lvl w:ilvl="0" w:tentative="0">
      <w:start w:val="1"/>
      <w:numFmt w:val="decimal"/>
      <w:suff w:val="nothing"/>
      <w:lvlText w:val="%1、"/>
      <w:lvlJc w:val="left"/>
    </w:lvl>
  </w:abstractNum>
  <w:abstractNum w:abstractNumId="14">
    <w:nsid w:val="5A99D076"/>
    <w:multiLevelType w:val="singleLevel"/>
    <w:tmpl w:val="5A99D076"/>
    <w:lvl w:ilvl="0" w:tentative="0">
      <w:start w:val="2"/>
      <w:numFmt w:val="decimal"/>
      <w:lvlText w:val="%1."/>
      <w:lvlJc w:val="left"/>
      <w:pPr>
        <w:tabs>
          <w:tab w:val="left" w:pos="312"/>
        </w:tabs>
        <w:ind w:left="480" w:firstLine="0"/>
      </w:pPr>
    </w:lvl>
  </w:abstractNum>
  <w:num w:numId="1">
    <w:abstractNumId w:val="7"/>
  </w:num>
  <w:num w:numId="2">
    <w:abstractNumId w:val="4"/>
  </w:num>
  <w:num w:numId="3">
    <w:abstractNumId w:val="3"/>
  </w:num>
  <w:num w:numId="4">
    <w:abstractNumId w:val="10"/>
  </w:num>
  <w:num w:numId="5">
    <w:abstractNumId w:val="6"/>
  </w:num>
  <w:num w:numId="6">
    <w:abstractNumId w:val="8"/>
  </w:num>
  <w:num w:numId="7">
    <w:abstractNumId w:val="0"/>
  </w:num>
  <w:num w:numId="8">
    <w:abstractNumId w:val="11"/>
  </w:num>
  <w:num w:numId="9">
    <w:abstractNumId w:val="14"/>
  </w:num>
  <w:num w:numId="10">
    <w:abstractNumId w:val="9"/>
  </w:num>
  <w:num w:numId="11">
    <w:abstractNumId w:val="12"/>
  </w:num>
  <w:num w:numId="12">
    <w:abstractNumId w:val="13"/>
  </w:num>
  <w:num w:numId="13">
    <w:abstractNumId w:val="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NpeAOmJdtpf7YEl6qB03gRxYJPo=" w:salt="DIv6pDtGJyaLpj1lM0kh3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000000"/>
    <w:rsid w:val="07D32771"/>
    <w:rsid w:val="0A27712B"/>
    <w:rsid w:val="0D4631AF"/>
    <w:rsid w:val="0EEF3211"/>
    <w:rsid w:val="15800A41"/>
    <w:rsid w:val="16BE7DED"/>
    <w:rsid w:val="1E330B66"/>
    <w:rsid w:val="202D3AAD"/>
    <w:rsid w:val="20B90213"/>
    <w:rsid w:val="25C77011"/>
    <w:rsid w:val="26216F7A"/>
    <w:rsid w:val="286A099A"/>
    <w:rsid w:val="2917382C"/>
    <w:rsid w:val="32DA1994"/>
    <w:rsid w:val="346A3AA8"/>
    <w:rsid w:val="34ED39F0"/>
    <w:rsid w:val="364F7A01"/>
    <w:rsid w:val="37D96B75"/>
    <w:rsid w:val="3F584337"/>
    <w:rsid w:val="40BA1D38"/>
    <w:rsid w:val="421C2F52"/>
    <w:rsid w:val="43497DA4"/>
    <w:rsid w:val="521560B8"/>
    <w:rsid w:val="5823475D"/>
    <w:rsid w:val="5A654F29"/>
    <w:rsid w:val="5ADC157A"/>
    <w:rsid w:val="600B78E7"/>
    <w:rsid w:val="607D37A6"/>
    <w:rsid w:val="62EA5EC6"/>
    <w:rsid w:val="6E945521"/>
    <w:rsid w:val="6F9B77B9"/>
    <w:rsid w:val="77704424"/>
    <w:rsid w:val="7A4E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1"/>
    <w:pPr>
      <w:ind w:left="106"/>
    </w:pPr>
    <w:rPr>
      <w:rFonts w:ascii="仿宋_GB2312" w:hAnsi="仿宋_GB2312" w:eastAsia="仿宋_GB2312" w:cs="仿宋_GB2312"/>
      <w:sz w:val="32"/>
      <w:szCs w:val="32"/>
      <w:lang w:val="zh-CN" w:bidi="zh-CN"/>
    </w:rPr>
  </w:style>
  <w:style w:type="paragraph" w:styleId="4">
    <w:name w:val="Plain Text"/>
    <w:basedOn w:val="1"/>
    <w:autoRedefine/>
    <w:qFormat/>
    <w:uiPriority w:val="0"/>
    <w:rPr>
      <w:rFonts w:ascii="黑体" w:hAnsi="Courier New" w:eastAsia="黑体" w:cs="Times New Roman"/>
      <w:szCs w:val="20"/>
    </w:rPr>
  </w:style>
  <w:style w:type="paragraph" w:styleId="5">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7">
    <w:name w:val="toc 1"/>
    <w:basedOn w:val="1"/>
    <w:next w:val="1"/>
    <w:autoRedefine/>
    <w:qFormat/>
    <w:uiPriority w:val="0"/>
    <w:rPr>
      <w:rFonts w:ascii="Calibri" w:hAnsi="Calibri" w:eastAsia="宋体" w:cs="Times New Roman"/>
    </w:rPr>
  </w:style>
  <w:style w:type="character" w:styleId="10">
    <w:name w:val="Hyperlink"/>
    <w:basedOn w:val="9"/>
    <w:qFormat/>
    <w:uiPriority w:val="0"/>
    <w:rPr>
      <w:color w:val="0000FF"/>
      <w:u w:val="single"/>
    </w:rPr>
  </w:style>
  <w:style w:type="paragraph" w:customStyle="1" w:styleId="1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List Paragraph"/>
    <w:basedOn w:val="1"/>
    <w:autoRedefine/>
    <w:qFormat/>
    <w:uiPriority w:val="1"/>
    <w:pPr>
      <w:ind w:left="106" w:firstLine="640"/>
    </w:pPr>
    <w:rPr>
      <w:rFonts w:ascii="仿宋_GB2312" w:hAnsi="仿宋_GB2312" w:eastAsia="仿宋_GB2312" w:cs="仿宋_GB2312"/>
      <w:lang w:val="zh-CN" w:bidi="zh-CN"/>
    </w:rPr>
  </w:style>
  <w:style w:type="paragraph" w:customStyle="1" w:styleId="13">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11319</Words>
  <Characters>11811</Characters>
  <Lines>0</Lines>
  <Paragraphs>0</Paragraphs>
  <TotalTime>3</TotalTime>
  <ScaleCrop>false</ScaleCrop>
  <LinksUpToDate>false</LinksUpToDate>
  <CharactersWithSpaces>12696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2023-12-04T00:38:00Z</dcterms:created>
  <dc:creator>周轶群</dc:creator>
  <cp:lastModifiedBy>劉</cp:lastModifiedBy>
  <dcterms:modified xsi:type="dcterms:W3CDTF">2025-12-08T06:45:43Z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850753061C824E7B9F0140CE5CBFF24B_12</vt:lpwstr>
  </property>
  <property fmtid="{D5CDD505-2E9C-101B-9397-08002B2CF9AE}" pid="4" name="KSOTemplateDocerSaveRecord">
    <vt:lpwstr>eyJoZGlkIjoiZjc4MTM0MzQxYzc2ZjU2Yjg5MzQzNGFiYTc4NDVkNGUiLCJ1c2VySWQiOiIxNjA2ODQ2NTA1In0=</vt:lpwstr>
  </property>
</Properties>
</file>