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46771A">
      <w:pPr>
        <w:pStyle w:val="31"/>
        <w:tabs>
          <w:tab w:val="left" w:pos="8100"/>
        </w:tabs>
        <w:spacing w:line="360" w:lineRule="auto"/>
        <w:ind w:firstLine="281" w:firstLineChars="100"/>
        <w:jc w:val="both"/>
        <w:rPr>
          <w:rFonts w:hint="default" w:asciiTheme="majorEastAsia" w:hAnsiTheme="majorEastAsia" w:eastAsiaTheme="majorEastAsia"/>
          <w:b/>
          <w:color w:val="000000"/>
          <w:kern w:val="2"/>
          <w:sz w:val="28"/>
          <w:szCs w:val="28"/>
          <w:highlight w:val="none"/>
          <w:lang w:val="en-US"/>
        </w:rPr>
      </w:pPr>
      <w:r>
        <w:rPr>
          <w:rFonts w:hint="eastAsia" w:cs="Times New Roman" w:asciiTheme="majorEastAsia" w:hAnsiTheme="majorEastAsia" w:eastAsiaTheme="majorEastAsia"/>
          <w:b/>
          <w:color w:val="000000"/>
          <w:kern w:val="2"/>
          <w:sz w:val="28"/>
          <w:szCs w:val="28"/>
          <w:highlight w:val="none"/>
          <w:lang w:val="en-US" w:eastAsia="zh-CN"/>
        </w:rPr>
        <w:t xml:space="preserve">     </w:t>
      </w:r>
      <w:r>
        <w:rPr>
          <w:rFonts w:hint="eastAsia" w:cs="Times New Roman" w:asciiTheme="majorEastAsia" w:hAnsiTheme="majorEastAsia" w:eastAsiaTheme="majorEastAsia"/>
          <w:b/>
          <w:color w:val="000000"/>
          <w:kern w:val="2"/>
          <w:sz w:val="28"/>
          <w:szCs w:val="28"/>
          <w:highlight w:val="none"/>
        </w:rPr>
        <w:t>招标编号：</w:t>
      </w:r>
      <w:r>
        <w:rPr>
          <w:rFonts w:hint="eastAsia" w:asciiTheme="majorEastAsia" w:hAnsiTheme="majorEastAsia" w:eastAsiaTheme="majorEastAsia" w:cstheme="majorEastAsia"/>
          <w:b/>
          <w:bCs/>
          <w:sz w:val="28"/>
          <w:szCs w:val="28"/>
          <w:highlight w:val="none"/>
          <w:u w:color="FF0000"/>
          <w:lang w:val="en-US" w:eastAsia="zh-CN"/>
        </w:rPr>
        <w:t>ZJLQ-FG-WZZB-西三教城中村改造配建小学项目-007</w:t>
      </w:r>
    </w:p>
    <w:p w14:paraId="5882898D">
      <w:pPr>
        <w:pStyle w:val="31"/>
        <w:tabs>
          <w:tab w:val="left" w:pos="8100"/>
        </w:tabs>
        <w:spacing w:line="360" w:lineRule="auto"/>
        <w:jc w:val="center"/>
        <w:rPr>
          <w:rFonts w:asciiTheme="majorEastAsia" w:hAnsiTheme="majorEastAsia" w:eastAsiaTheme="majorEastAsia"/>
          <w:b/>
          <w:color w:val="000000"/>
          <w:kern w:val="2"/>
          <w:sz w:val="28"/>
          <w:szCs w:val="28"/>
          <w:highlight w:val="none"/>
        </w:rPr>
      </w:pPr>
    </w:p>
    <w:p w14:paraId="2DBF33C7">
      <w:pPr>
        <w:pStyle w:val="31"/>
        <w:tabs>
          <w:tab w:val="left" w:pos="8100"/>
        </w:tabs>
        <w:spacing w:line="360" w:lineRule="auto"/>
        <w:jc w:val="center"/>
        <w:rPr>
          <w:rFonts w:cs="Times New Roman" w:asciiTheme="majorEastAsia" w:hAnsiTheme="majorEastAsia" w:eastAsiaTheme="majorEastAsia"/>
          <w:b/>
          <w:color w:val="000000"/>
          <w:kern w:val="2"/>
          <w:sz w:val="28"/>
          <w:szCs w:val="28"/>
          <w:highlight w:val="none"/>
        </w:rPr>
      </w:pPr>
    </w:p>
    <w:p w14:paraId="7289A57D">
      <w:pPr>
        <w:pStyle w:val="31"/>
        <w:tabs>
          <w:tab w:val="left" w:pos="8100"/>
        </w:tabs>
        <w:spacing w:line="360" w:lineRule="auto"/>
        <w:jc w:val="center"/>
        <w:rPr>
          <w:rFonts w:cs="Times New Roman" w:asciiTheme="majorEastAsia" w:hAnsiTheme="majorEastAsia" w:eastAsiaTheme="majorEastAsia"/>
          <w:b/>
          <w:color w:val="000000"/>
          <w:kern w:val="2"/>
          <w:sz w:val="48"/>
          <w:szCs w:val="48"/>
          <w:highlight w:val="none"/>
        </w:rPr>
      </w:pPr>
    </w:p>
    <w:p w14:paraId="3629B94A">
      <w:pPr>
        <w:pStyle w:val="31"/>
        <w:tabs>
          <w:tab w:val="left" w:pos="8100"/>
        </w:tabs>
        <w:spacing w:line="360" w:lineRule="auto"/>
        <w:jc w:val="center"/>
        <w:rPr>
          <w:rFonts w:cs="Times New Roman" w:asciiTheme="majorEastAsia" w:hAnsiTheme="majorEastAsia" w:eastAsiaTheme="majorEastAsia"/>
          <w:b/>
          <w:color w:val="000000"/>
          <w:kern w:val="2"/>
          <w:sz w:val="44"/>
          <w:szCs w:val="44"/>
          <w:highlight w:val="none"/>
        </w:rPr>
      </w:pPr>
      <w:r>
        <w:rPr>
          <w:rFonts w:hint="eastAsia" w:cs="Times New Roman" w:asciiTheme="majorEastAsia" w:hAnsiTheme="majorEastAsia" w:eastAsiaTheme="majorEastAsia"/>
          <w:b/>
          <w:color w:val="000000"/>
          <w:kern w:val="2"/>
          <w:sz w:val="44"/>
          <w:szCs w:val="44"/>
          <w:highlight w:val="none"/>
        </w:rPr>
        <w:t>中建路桥集团有限公司</w:t>
      </w:r>
    </w:p>
    <w:p w14:paraId="77B5FA5C">
      <w:pPr>
        <w:pStyle w:val="2"/>
        <w:numPr>
          <w:ilvl w:val="0"/>
          <w:numId w:val="0"/>
        </w:numPr>
        <w:spacing w:before="120" w:after="120" w:line="360" w:lineRule="auto"/>
        <w:ind w:leftChars="0"/>
        <w:jc w:val="both"/>
        <w:rPr>
          <w:rFonts w:hint="eastAsia" w:cs="Times New Roman" w:asciiTheme="majorEastAsia" w:hAnsiTheme="majorEastAsia" w:eastAsiaTheme="majorEastAsia"/>
          <w:color w:val="000000"/>
          <w:kern w:val="2"/>
          <w:u w:val="single"/>
          <w:lang w:eastAsia="zh-CN"/>
        </w:rPr>
      </w:pPr>
      <w:r>
        <w:rPr>
          <w:rFonts w:hint="eastAsia" w:cs="Times New Roman" w:asciiTheme="majorEastAsia" w:hAnsiTheme="majorEastAsia" w:eastAsiaTheme="majorEastAsia"/>
          <w:b/>
          <w:color w:val="000000"/>
          <w:kern w:val="2"/>
          <w:sz w:val="44"/>
          <w:szCs w:val="44"/>
          <w:highlight w:val="none"/>
        </w:rPr>
        <w:t xml:space="preserve">     </w:t>
      </w:r>
      <w:r>
        <w:rPr>
          <w:rFonts w:hint="eastAsia" w:cs="Times New Roman" w:asciiTheme="majorEastAsia" w:hAnsiTheme="majorEastAsia" w:eastAsiaTheme="majorEastAsia"/>
          <w:color w:val="000000"/>
          <w:kern w:val="2"/>
          <w:u w:val="single"/>
          <w:lang w:val="en-US" w:eastAsia="zh-CN"/>
        </w:rPr>
        <w:t>西三教城中村改造配建小学</w:t>
      </w:r>
      <w:r>
        <w:rPr>
          <w:rFonts w:hint="eastAsia" w:cs="Times New Roman" w:asciiTheme="majorEastAsia" w:hAnsiTheme="majorEastAsia" w:eastAsiaTheme="majorEastAsia"/>
          <w:color w:val="000000"/>
          <w:kern w:val="2"/>
          <w:u w:val="single"/>
          <w:lang w:eastAsia="zh-CN"/>
        </w:rPr>
        <w:t>项目</w:t>
      </w:r>
    </w:p>
    <w:p w14:paraId="012E7B64">
      <w:pPr>
        <w:pStyle w:val="2"/>
        <w:numPr>
          <w:ilvl w:val="0"/>
          <w:numId w:val="0"/>
        </w:numPr>
        <w:spacing w:before="120" w:after="120" w:line="360" w:lineRule="auto"/>
        <w:ind w:leftChars="0"/>
        <w:jc w:val="center"/>
        <w:rPr>
          <w:rFonts w:hint="eastAsia" w:cs="Times New Roman" w:asciiTheme="majorEastAsia" w:hAnsiTheme="majorEastAsia" w:eastAsiaTheme="majorEastAsia"/>
          <w:color w:val="000000"/>
          <w:kern w:val="2"/>
          <w:sz w:val="30"/>
          <w:szCs w:val="30"/>
          <w:highlight w:val="none"/>
        </w:rPr>
      </w:pPr>
      <w:r>
        <w:rPr>
          <w:rFonts w:hint="eastAsia" w:cs="Times New Roman" w:asciiTheme="majorEastAsia" w:hAnsiTheme="majorEastAsia" w:eastAsiaTheme="majorEastAsia"/>
          <w:color w:val="000000"/>
          <w:kern w:val="2"/>
          <w:u w:val="single"/>
          <w:lang w:val="en-US" w:eastAsia="zh-CN"/>
        </w:rPr>
        <w:t>瓷砖</w:t>
      </w:r>
      <w:r>
        <w:rPr>
          <w:rFonts w:hint="eastAsia" w:cs="Times New Roman" w:asciiTheme="majorEastAsia" w:hAnsiTheme="majorEastAsia" w:eastAsiaTheme="majorEastAsia"/>
          <w:color w:val="000000"/>
          <w:kern w:val="2"/>
        </w:rPr>
        <w:t>采购</w:t>
      </w:r>
    </w:p>
    <w:p w14:paraId="001FDBBF">
      <w:pPr>
        <w:pStyle w:val="31"/>
        <w:tabs>
          <w:tab w:val="left" w:pos="8100"/>
        </w:tabs>
        <w:spacing w:line="360" w:lineRule="auto"/>
        <w:jc w:val="center"/>
        <w:rPr>
          <w:rFonts w:cs="Times New Roman" w:asciiTheme="majorEastAsia" w:hAnsiTheme="majorEastAsia" w:eastAsiaTheme="majorEastAsia"/>
          <w:b/>
          <w:color w:val="000000"/>
          <w:kern w:val="2"/>
          <w:sz w:val="52"/>
          <w:szCs w:val="52"/>
          <w:highlight w:val="none"/>
        </w:rPr>
      </w:pPr>
    </w:p>
    <w:p w14:paraId="3ACA9916">
      <w:pPr>
        <w:pStyle w:val="31"/>
        <w:tabs>
          <w:tab w:val="left" w:pos="8100"/>
        </w:tabs>
        <w:spacing w:line="360" w:lineRule="auto"/>
        <w:jc w:val="center"/>
        <w:rPr>
          <w:rFonts w:cs="Times New Roman" w:asciiTheme="majorEastAsia" w:hAnsiTheme="majorEastAsia" w:eastAsiaTheme="majorEastAsia"/>
          <w:b/>
          <w:color w:val="000000"/>
          <w:kern w:val="2"/>
          <w:sz w:val="52"/>
          <w:szCs w:val="52"/>
          <w:highlight w:val="none"/>
        </w:rPr>
      </w:pPr>
      <w:r>
        <w:rPr>
          <w:rFonts w:hint="eastAsia" w:cs="Times New Roman" w:asciiTheme="majorEastAsia" w:hAnsiTheme="majorEastAsia" w:eastAsiaTheme="majorEastAsia"/>
          <w:b/>
          <w:color w:val="000000"/>
          <w:kern w:val="2"/>
          <w:sz w:val="52"/>
          <w:szCs w:val="52"/>
          <w:highlight w:val="none"/>
        </w:rPr>
        <w:t>招标文件</w:t>
      </w:r>
    </w:p>
    <w:p w14:paraId="1A4D5C82">
      <w:pPr>
        <w:pStyle w:val="2"/>
        <w:keepNext w:val="0"/>
        <w:keepLines w:val="0"/>
        <w:spacing w:before="120" w:after="120" w:line="400" w:lineRule="exact"/>
        <w:jc w:val="center"/>
        <w:rPr>
          <w:rFonts w:cs="黑体" w:asciiTheme="majorEastAsia" w:hAnsiTheme="majorEastAsia" w:eastAsiaTheme="majorEastAsia"/>
          <w:b w:val="0"/>
          <w:bCs w:val="0"/>
          <w:kern w:val="2"/>
          <w:sz w:val="32"/>
          <w:szCs w:val="32"/>
          <w:highlight w:val="none"/>
        </w:rPr>
      </w:pPr>
    </w:p>
    <w:p w14:paraId="66103DD2">
      <w:pPr>
        <w:jc w:val="center"/>
        <w:rPr>
          <w:highlight w:val="none"/>
        </w:rPr>
      </w:pPr>
    </w:p>
    <w:p w14:paraId="31D7AE48">
      <w:pPr>
        <w:pStyle w:val="31"/>
        <w:tabs>
          <w:tab w:val="left" w:pos="8100"/>
        </w:tabs>
        <w:spacing w:line="360" w:lineRule="auto"/>
        <w:ind w:firstLine="2249" w:firstLineChars="800"/>
        <w:jc w:val="both"/>
        <w:rPr>
          <w:rFonts w:cs="Times New Roman" w:asciiTheme="majorEastAsia" w:hAnsiTheme="majorEastAsia" w:eastAsiaTheme="majorEastAsia"/>
          <w:b/>
          <w:color w:val="000000"/>
          <w:kern w:val="2"/>
          <w:sz w:val="28"/>
          <w:szCs w:val="28"/>
          <w:highlight w:val="none"/>
        </w:rPr>
      </w:pPr>
      <w:bookmarkStart w:id="0" w:name="_Toc17532"/>
      <w:r>
        <w:rPr>
          <w:rFonts w:hint="eastAsia" w:cs="Times New Roman" w:asciiTheme="majorEastAsia" w:hAnsiTheme="majorEastAsia" w:eastAsiaTheme="majorEastAsia"/>
          <w:b/>
          <w:color w:val="000000"/>
          <w:kern w:val="2"/>
          <w:sz w:val="28"/>
          <w:szCs w:val="28"/>
          <w:highlight w:val="none"/>
        </w:rPr>
        <w:t>招标人：</w:t>
      </w:r>
      <w:r>
        <w:rPr>
          <w:rFonts w:hint="eastAsia" w:cs="Times New Roman" w:asciiTheme="majorEastAsia" w:hAnsiTheme="majorEastAsia" w:eastAsiaTheme="majorEastAsia"/>
          <w:b/>
          <w:color w:val="000000"/>
          <w:kern w:val="2"/>
          <w:sz w:val="28"/>
          <w:szCs w:val="28"/>
          <w:highlight w:val="none"/>
          <w:u w:val="single"/>
        </w:rPr>
        <w:t>中建路桥集团有限公司</w:t>
      </w:r>
    </w:p>
    <w:p w14:paraId="0A0B9C70">
      <w:pPr>
        <w:pStyle w:val="31"/>
        <w:tabs>
          <w:tab w:val="left" w:pos="8100"/>
        </w:tabs>
        <w:spacing w:line="360" w:lineRule="auto"/>
        <w:ind w:firstLine="2249" w:firstLineChars="800"/>
        <w:jc w:val="both"/>
        <w:rPr>
          <w:rFonts w:cs="黑体" w:asciiTheme="majorEastAsia" w:hAnsiTheme="majorEastAsia" w:eastAsiaTheme="majorEastAsia"/>
          <w:sz w:val="32"/>
          <w:szCs w:val="32"/>
          <w:highlight w:val="none"/>
        </w:rPr>
      </w:pPr>
      <w:r>
        <w:rPr>
          <w:rFonts w:hint="eastAsia" w:cs="Times New Roman" w:asciiTheme="majorEastAsia" w:hAnsiTheme="majorEastAsia" w:eastAsiaTheme="majorEastAsia"/>
          <w:b/>
          <w:color w:val="000000"/>
          <w:kern w:val="2"/>
          <w:sz w:val="28"/>
          <w:szCs w:val="28"/>
          <w:highlight w:val="none"/>
        </w:rPr>
        <w:t>招标日期：</w:t>
      </w:r>
      <w:r>
        <w:rPr>
          <w:rFonts w:hint="eastAsia" w:cs="Times New Roman" w:asciiTheme="majorEastAsia" w:hAnsiTheme="majorEastAsia" w:eastAsiaTheme="majorEastAsia"/>
          <w:b/>
          <w:color w:val="000000"/>
          <w:kern w:val="2"/>
          <w:sz w:val="28"/>
          <w:szCs w:val="28"/>
          <w:highlight w:val="none"/>
          <w:u w:val="single"/>
        </w:rPr>
        <w:t xml:space="preserve"> </w:t>
      </w:r>
      <w:r>
        <w:rPr>
          <w:rFonts w:hint="eastAsia" w:cs="Times New Roman" w:asciiTheme="majorEastAsia" w:hAnsiTheme="majorEastAsia" w:eastAsiaTheme="majorEastAsia"/>
          <w:b/>
          <w:color w:val="000000"/>
          <w:kern w:val="2"/>
          <w:sz w:val="28"/>
          <w:szCs w:val="28"/>
          <w:highlight w:val="none"/>
          <w:u w:val="single"/>
          <w:lang w:val="en-US" w:eastAsia="zh-CN"/>
        </w:rPr>
        <w:t>2026</w:t>
      </w:r>
      <w:r>
        <w:rPr>
          <w:rFonts w:hint="eastAsia" w:cs="Times New Roman" w:asciiTheme="majorEastAsia" w:hAnsiTheme="majorEastAsia" w:eastAsiaTheme="majorEastAsia"/>
          <w:b/>
          <w:color w:val="000000"/>
          <w:kern w:val="2"/>
          <w:sz w:val="28"/>
          <w:szCs w:val="28"/>
          <w:highlight w:val="none"/>
          <w:u w:val="single"/>
        </w:rPr>
        <w:t xml:space="preserve"> </w:t>
      </w:r>
      <w:r>
        <w:rPr>
          <w:rFonts w:hint="eastAsia" w:cs="Times New Roman" w:asciiTheme="majorEastAsia" w:hAnsiTheme="majorEastAsia" w:eastAsiaTheme="majorEastAsia"/>
          <w:b/>
          <w:color w:val="000000"/>
          <w:kern w:val="2"/>
          <w:sz w:val="28"/>
          <w:szCs w:val="28"/>
          <w:highlight w:val="none"/>
        </w:rPr>
        <w:t>年</w:t>
      </w:r>
      <w:r>
        <w:rPr>
          <w:rFonts w:cs="Times New Roman" w:asciiTheme="majorEastAsia" w:hAnsiTheme="majorEastAsia" w:eastAsiaTheme="majorEastAsia"/>
          <w:b/>
          <w:color w:val="000000"/>
          <w:kern w:val="2"/>
          <w:sz w:val="28"/>
          <w:szCs w:val="28"/>
          <w:highlight w:val="none"/>
          <w:u w:val="single"/>
        </w:rPr>
        <w:t xml:space="preserve"> </w:t>
      </w:r>
      <w:r>
        <w:rPr>
          <w:rFonts w:hint="eastAsia" w:cs="Times New Roman" w:asciiTheme="majorEastAsia" w:hAnsiTheme="majorEastAsia" w:eastAsiaTheme="majorEastAsia"/>
          <w:b/>
          <w:color w:val="000000"/>
          <w:kern w:val="2"/>
          <w:sz w:val="28"/>
          <w:szCs w:val="28"/>
          <w:highlight w:val="none"/>
          <w:u w:val="single"/>
        </w:rPr>
        <w:t xml:space="preserve"> </w:t>
      </w:r>
      <w:r>
        <w:rPr>
          <w:rFonts w:hint="eastAsia" w:cs="Times New Roman" w:asciiTheme="majorEastAsia" w:hAnsiTheme="majorEastAsia" w:eastAsiaTheme="majorEastAsia"/>
          <w:b/>
          <w:color w:val="000000"/>
          <w:kern w:val="2"/>
          <w:sz w:val="28"/>
          <w:szCs w:val="28"/>
          <w:highlight w:val="none"/>
          <w:u w:val="single"/>
          <w:lang w:val="en-US" w:eastAsia="zh-CN"/>
        </w:rPr>
        <w:t>4</w:t>
      </w:r>
      <w:r>
        <w:rPr>
          <w:rFonts w:hint="eastAsia" w:cs="Times New Roman" w:asciiTheme="majorEastAsia" w:hAnsiTheme="majorEastAsia" w:eastAsiaTheme="majorEastAsia"/>
          <w:b/>
          <w:color w:val="000000"/>
          <w:kern w:val="2"/>
          <w:sz w:val="28"/>
          <w:szCs w:val="28"/>
          <w:highlight w:val="none"/>
          <w:u w:val="single"/>
        </w:rPr>
        <w:t xml:space="preserve"> </w:t>
      </w:r>
      <w:r>
        <w:rPr>
          <w:rFonts w:cs="Times New Roman" w:asciiTheme="majorEastAsia" w:hAnsiTheme="majorEastAsia" w:eastAsiaTheme="majorEastAsia"/>
          <w:b/>
          <w:color w:val="000000"/>
          <w:kern w:val="2"/>
          <w:sz w:val="28"/>
          <w:szCs w:val="28"/>
          <w:highlight w:val="none"/>
          <w:u w:val="single"/>
        </w:rPr>
        <w:t xml:space="preserve"> </w:t>
      </w:r>
      <w:r>
        <w:rPr>
          <w:rFonts w:hint="eastAsia" w:cs="Times New Roman" w:asciiTheme="majorEastAsia" w:hAnsiTheme="majorEastAsia" w:eastAsiaTheme="majorEastAsia"/>
          <w:b/>
          <w:color w:val="000000"/>
          <w:kern w:val="2"/>
          <w:sz w:val="28"/>
          <w:szCs w:val="28"/>
          <w:highlight w:val="none"/>
        </w:rPr>
        <w:t>月</w:t>
      </w:r>
      <w:r>
        <w:rPr>
          <w:rFonts w:cs="Times New Roman" w:asciiTheme="majorEastAsia" w:hAnsiTheme="majorEastAsia" w:eastAsiaTheme="majorEastAsia"/>
          <w:b/>
          <w:color w:val="000000"/>
          <w:kern w:val="2"/>
          <w:sz w:val="28"/>
          <w:szCs w:val="28"/>
          <w:highlight w:val="none"/>
          <w:u w:val="single"/>
        </w:rPr>
        <w:t xml:space="preserve"> </w:t>
      </w:r>
      <w:r>
        <w:rPr>
          <w:rFonts w:hint="eastAsia" w:cs="Times New Roman" w:asciiTheme="majorEastAsia" w:hAnsiTheme="majorEastAsia" w:eastAsiaTheme="majorEastAsia"/>
          <w:b/>
          <w:color w:val="000000"/>
          <w:kern w:val="2"/>
          <w:sz w:val="28"/>
          <w:szCs w:val="28"/>
          <w:highlight w:val="none"/>
          <w:u w:val="single"/>
        </w:rPr>
        <w:t xml:space="preserve"> </w:t>
      </w:r>
      <w:r>
        <w:rPr>
          <w:rFonts w:cs="Times New Roman" w:asciiTheme="majorEastAsia" w:hAnsiTheme="majorEastAsia" w:eastAsiaTheme="majorEastAsia"/>
          <w:b/>
          <w:color w:val="000000"/>
          <w:kern w:val="2"/>
          <w:sz w:val="28"/>
          <w:szCs w:val="28"/>
          <w:highlight w:val="none"/>
          <w:u w:val="single"/>
        </w:rPr>
        <w:t xml:space="preserve"> </w:t>
      </w:r>
      <w:r>
        <w:rPr>
          <w:rFonts w:hint="eastAsia" w:cs="Times New Roman" w:asciiTheme="majorEastAsia" w:hAnsiTheme="majorEastAsia" w:eastAsiaTheme="majorEastAsia"/>
          <w:b/>
          <w:color w:val="000000"/>
          <w:kern w:val="2"/>
          <w:sz w:val="28"/>
          <w:szCs w:val="28"/>
          <w:highlight w:val="none"/>
        </w:rPr>
        <w:t>日</w:t>
      </w:r>
    </w:p>
    <w:p w14:paraId="457EA23F">
      <w:pPr>
        <w:jc w:val="center"/>
        <w:outlineLvl w:val="0"/>
        <w:rPr>
          <w:rFonts w:cs="黑体" w:asciiTheme="majorEastAsia" w:hAnsiTheme="majorEastAsia" w:eastAsiaTheme="majorEastAsia"/>
          <w:sz w:val="32"/>
          <w:szCs w:val="32"/>
          <w:highlight w:val="none"/>
        </w:rPr>
      </w:pPr>
    </w:p>
    <w:p w14:paraId="68D101EE">
      <w:pPr>
        <w:spacing w:line="400" w:lineRule="exact"/>
        <w:ind w:firstLine="420" w:firstLineChars="200"/>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本招标文件由招标公告及以下文件组成：</w:t>
      </w:r>
    </w:p>
    <w:p w14:paraId="080D3BD8">
      <w:pPr>
        <w:spacing w:line="400" w:lineRule="exact"/>
        <w:ind w:firstLine="420" w:firstLineChars="200"/>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第一部分 投标人须知</w:t>
      </w:r>
    </w:p>
    <w:p w14:paraId="39405BA6">
      <w:pPr>
        <w:spacing w:line="400" w:lineRule="exact"/>
        <w:ind w:firstLine="420" w:firstLineChars="200"/>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第二部分 技术标准和图纸</w:t>
      </w:r>
    </w:p>
    <w:p w14:paraId="67408CBC">
      <w:pPr>
        <w:spacing w:line="400" w:lineRule="exact"/>
        <w:ind w:firstLine="420" w:firstLineChars="200"/>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第三部分 投标文件格式</w:t>
      </w:r>
    </w:p>
    <w:p w14:paraId="380EE210">
      <w:pPr>
        <w:spacing w:line="400" w:lineRule="exact"/>
        <w:ind w:firstLine="420" w:firstLineChars="200"/>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第四部分 合同文件（请投标人认真阅读合同文件）</w:t>
      </w:r>
    </w:p>
    <w:p w14:paraId="36A68911">
      <w:pPr>
        <w:jc w:val="center"/>
        <w:outlineLvl w:val="0"/>
        <w:rPr>
          <w:rFonts w:cs="黑体" w:asciiTheme="majorEastAsia" w:hAnsiTheme="majorEastAsia" w:eastAsiaTheme="majorEastAsia"/>
          <w:sz w:val="32"/>
          <w:szCs w:val="32"/>
          <w:highlight w:val="none"/>
        </w:rPr>
      </w:pPr>
    </w:p>
    <w:p w14:paraId="40F681FC">
      <w:pPr>
        <w:jc w:val="center"/>
        <w:outlineLvl w:val="0"/>
        <w:rPr>
          <w:rFonts w:ascii="仿宋_GB2312" w:eastAsia="仿宋_GB2312" w:hAnsiTheme="majorEastAsia"/>
          <w:bCs/>
          <w:sz w:val="32"/>
          <w:szCs w:val="32"/>
          <w:highlight w:val="none"/>
        </w:rPr>
      </w:pPr>
    </w:p>
    <w:p w14:paraId="55712117">
      <w:pPr>
        <w:jc w:val="center"/>
        <w:outlineLvl w:val="0"/>
        <w:rPr>
          <w:rFonts w:ascii="仿宋_GB2312" w:eastAsia="仿宋_GB2312" w:hAnsiTheme="majorEastAsia"/>
          <w:bCs/>
          <w:sz w:val="32"/>
          <w:szCs w:val="32"/>
          <w:highlight w:val="none"/>
        </w:rPr>
      </w:pPr>
    </w:p>
    <w:p w14:paraId="697AAE10">
      <w:pPr>
        <w:jc w:val="center"/>
        <w:outlineLvl w:val="0"/>
        <w:rPr>
          <w:rFonts w:ascii="仿宋_GB2312" w:eastAsia="仿宋_GB2312" w:hAnsiTheme="majorEastAsia"/>
          <w:bCs/>
          <w:sz w:val="32"/>
          <w:szCs w:val="32"/>
          <w:highlight w:val="none"/>
        </w:rPr>
      </w:pPr>
    </w:p>
    <w:p w14:paraId="3F78CD98">
      <w:pPr>
        <w:jc w:val="center"/>
        <w:outlineLvl w:val="0"/>
        <w:rPr>
          <w:rFonts w:ascii="仿宋_GB2312" w:eastAsia="仿宋_GB2312" w:hAnsiTheme="majorEastAsia"/>
          <w:bCs/>
          <w:sz w:val="32"/>
          <w:szCs w:val="32"/>
          <w:highlight w:val="none"/>
        </w:rPr>
      </w:pPr>
    </w:p>
    <w:p w14:paraId="2AEF5B1C">
      <w:pPr>
        <w:jc w:val="center"/>
        <w:outlineLvl w:val="0"/>
        <w:rPr>
          <w:rFonts w:ascii="仿宋_GB2312" w:eastAsia="仿宋_GB2312" w:hAnsiTheme="majorEastAsia"/>
          <w:bCs/>
          <w:sz w:val="32"/>
          <w:szCs w:val="32"/>
          <w:highlight w:val="none"/>
        </w:rPr>
      </w:pPr>
    </w:p>
    <w:p w14:paraId="3A1800A5">
      <w:pPr>
        <w:jc w:val="center"/>
        <w:outlineLvl w:val="0"/>
        <w:rPr>
          <w:rFonts w:ascii="仿宋_GB2312" w:eastAsia="仿宋_GB2312" w:hAnsiTheme="majorEastAsia"/>
          <w:bCs/>
          <w:sz w:val="32"/>
          <w:szCs w:val="32"/>
          <w:highlight w:val="none"/>
        </w:rPr>
      </w:pPr>
    </w:p>
    <w:p w14:paraId="2244CB84">
      <w:pPr>
        <w:jc w:val="center"/>
        <w:outlineLvl w:val="0"/>
        <w:rPr>
          <w:rFonts w:ascii="仿宋_GB2312" w:eastAsia="仿宋_GB2312" w:hAnsiTheme="majorEastAsia"/>
          <w:bCs/>
          <w:sz w:val="32"/>
          <w:szCs w:val="32"/>
          <w:highlight w:val="none"/>
        </w:rPr>
      </w:pPr>
    </w:p>
    <w:p w14:paraId="2E055971">
      <w:pPr>
        <w:jc w:val="center"/>
        <w:outlineLvl w:val="0"/>
        <w:rPr>
          <w:rFonts w:ascii="仿宋_GB2312" w:eastAsia="仿宋_GB2312" w:hAnsiTheme="majorEastAsia"/>
          <w:bCs/>
          <w:sz w:val="32"/>
          <w:szCs w:val="32"/>
          <w:highlight w:val="none"/>
        </w:rPr>
      </w:pPr>
    </w:p>
    <w:p w14:paraId="003CB20E">
      <w:pPr>
        <w:jc w:val="center"/>
        <w:outlineLvl w:val="0"/>
        <w:rPr>
          <w:rFonts w:ascii="仿宋_GB2312" w:eastAsia="仿宋_GB2312" w:hAnsiTheme="majorEastAsia"/>
          <w:bCs/>
          <w:sz w:val="32"/>
          <w:szCs w:val="32"/>
          <w:highlight w:val="none"/>
        </w:rPr>
      </w:pPr>
    </w:p>
    <w:p w14:paraId="799309D5">
      <w:pPr>
        <w:jc w:val="center"/>
        <w:outlineLvl w:val="0"/>
        <w:rPr>
          <w:rFonts w:ascii="仿宋_GB2312" w:eastAsia="仿宋_GB2312" w:hAnsiTheme="majorEastAsia"/>
          <w:bCs/>
          <w:sz w:val="32"/>
          <w:szCs w:val="32"/>
          <w:highlight w:val="none"/>
        </w:rPr>
      </w:pPr>
    </w:p>
    <w:p w14:paraId="1830162E">
      <w:pPr>
        <w:jc w:val="center"/>
        <w:outlineLvl w:val="0"/>
        <w:rPr>
          <w:rFonts w:ascii="仿宋_GB2312" w:eastAsia="仿宋_GB2312" w:hAnsiTheme="majorEastAsia"/>
          <w:bCs/>
          <w:sz w:val="32"/>
          <w:szCs w:val="32"/>
          <w:highlight w:val="none"/>
        </w:rPr>
      </w:pPr>
    </w:p>
    <w:p w14:paraId="13EFB00E">
      <w:pPr>
        <w:jc w:val="center"/>
        <w:outlineLvl w:val="0"/>
        <w:rPr>
          <w:rFonts w:ascii="仿宋_GB2312" w:eastAsia="仿宋_GB2312" w:hAnsiTheme="majorEastAsia"/>
          <w:bCs/>
          <w:sz w:val="32"/>
          <w:szCs w:val="32"/>
          <w:highlight w:val="none"/>
        </w:rPr>
      </w:pPr>
    </w:p>
    <w:p w14:paraId="56CF6038">
      <w:pPr>
        <w:jc w:val="center"/>
        <w:outlineLvl w:val="0"/>
        <w:rPr>
          <w:rFonts w:ascii="仿宋_GB2312" w:eastAsia="仿宋_GB2312" w:hAnsiTheme="majorEastAsia"/>
          <w:bCs/>
          <w:sz w:val="32"/>
          <w:szCs w:val="32"/>
          <w:highlight w:val="none"/>
        </w:rPr>
      </w:pPr>
    </w:p>
    <w:p w14:paraId="711591D7">
      <w:pPr>
        <w:jc w:val="center"/>
        <w:outlineLvl w:val="0"/>
        <w:rPr>
          <w:rFonts w:ascii="仿宋_GB2312" w:eastAsia="仿宋_GB2312" w:hAnsiTheme="majorEastAsia"/>
          <w:bCs/>
          <w:sz w:val="32"/>
          <w:szCs w:val="32"/>
          <w:highlight w:val="none"/>
        </w:rPr>
      </w:pPr>
    </w:p>
    <w:p w14:paraId="234396D6">
      <w:pPr>
        <w:jc w:val="center"/>
        <w:outlineLvl w:val="0"/>
        <w:rPr>
          <w:rFonts w:ascii="仿宋_GB2312" w:eastAsia="仿宋_GB2312" w:hAnsiTheme="majorEastAsia"/>
          <w:bCs/>
          <w:sz w:val="32"/>
          <w:szCs w:val="32"/>
          <w:highlight w:val="none"/>
        </w:rPr>
      </w:pPr>
    </w:p>
    <w:p w14:paraId="32FF663D">
      <w:pPr>
        <w:jc w:val="center"/>
        <w:outlineLvl w:val="0"/>
        <w:rPr>
          <w:rFonts w:ascii="仿宋_GB2312" w:eastAsia="仿宋_GB2312" w:hAnsiTheme="majorEastAsia"/>
          <w:bCs/>
          <w:sz w:val="32"/>
          <w:szCs w:val="32"/>
          <w:highlight w:val="none"/>
        </w:rPr>
      </w:pPr>
    </w:p>
    <w:p w14:paraId="7E1CE25B">
      <w:pPr>
        <w:jc w:val="center"/>
        <w:outlineLvl w:val="0"/>
        <w:rPr>
          <w:rFonts w:ascii="仿宋_GB2312" w:eastAsia="仿宋_GB2312" w:hAnsiTheme="majorEastAsia"/>
          <w:bCs/>
          <w:sz w:val="32"/>
          <w:szCs w:val="32"/>
          <w:highlight w:val="none"/>
        </w:rPr>
      </w:pPr>
    </w:p>
    <w:p w14:paraId="4757087D">
      <w:pPr>
        <w:jc w:val="center"/>
        <w:outlineLvl w:val="0"/>
        <w:rPr>
          <w:rFonts w:ascii="仿宋_GB2312" w:eastAsia="仿宋_GB2312" w:hAnsiTheme="majorEastAsia"/>
          <w:bCs/>
          <w:sz w:val="32"/>
          <w:szCs w:val="32"/>
          <w:highlight w:val="none"/>
        </w:rPr>
      </w:pPr>
    </w:p>
    <w:p w14:paraId="0FD0026D">
      <w:pPr>
        <w:jc w:val="center"/>
        <w:outlineLvl w:val="0"/>
        <w:rPr>
          <w:rFonts w:ascii="仿宋_GB2312" w:eastAsia="仿宋_GB2312" w:hAnsiTheme="majorEastAsia"/>
          <w:bCs/>
          <w:sz w:val="32"/>
          <w:szCs w:val="32"/>
          <w:highlight w:val="none"/>
        </w:rPr>
      </w:pPr>
    </w:p>
    <w:p w14:paraId="0FD3F768">
      <w:pPr>
        <w:jc w:val="center"/>
        <w:outlineLvl w:val="0"/>
        <w:rPr>
          <w:rFonts w:ascii="仿宋_GB2312" w:eastAsia="仿宋_GB2312" w:hAnsiTheme="majorEastAsia"/>
          <w:bCs/>
          <w:sz w:val="32"/>
          <w:szCs w:val="32"/>
          <w:highlight w:val="none"/>
        </w:rPr>
      </w:pPr>
    </w:p>
    <w:p w14:paraId="5592C8A7">
      <w:pPr>
        <w:jc w:val="center"/>
        <w:outlineLvl w:val="0"/>
        <w:rPr>
          <w:rFonts w:ascii="仿宋_GB2312" w:eastAsia="仿宋_GB2312" w:hAnsiTheme="majorEastAsia"/>
          <w:bCs/>
          <w:sz w:val="32"/>
          <w:szCs w:val="32"/>
          <w:highlight w:val="none"/>
        </w:rPr>
      </w:pPr>
    </w:p>
    <w:p w14:paraId="5D9C2888">
      <w:pPr>
        <w:jc w:val="center"/>
        <w:outlineLvl w:val="0"/>
        <w:rPr>
          <w:rFonts w:ascii="仿宋_GB2312" w:eastAsia="仿宋_GB2312" w:hAnsiTheme="majorEastAsia"/>
          <w:bCs/>
          <w:sz w:val="32"/>
          <w:szCs w:val="32"/>
          <w:highlight w:val="none"/>
        </w:rPr>
      </w:pPr>
    </w:p>
    <w:p w14:paraId="31F6325B">
      <w:pPr>
        <w:widowControl/>
        <w:jc w:val="center"/>
        <w:rPr>
          <w:rFonts w:hint="eastAsia" w:ascii="仿宋_GB2312" w:eastAsia="仿宋_GB2312" w:hAnsiTheme="majorEastAsia"/>
          <w:b/>
          <w:bCs/>
          <w:sz w:val="28"/>
          <w:szCs w:val="28"/>
          <w:highlight w:val="none"/>
        </w:rPr>
      </w:pPr>
    </w:p>
    <w:p w14:paraId="3C687C50">
      <w:pPr>
        <w:widowControl/>
        <w:jc w:val="center"/>
        <w:rPr>
          <w:rFonts w:hint="eastAsia" w:ascii="仿宋_GB2312" w:eastAsia="仿宋_GB2312" w:hAnsiTheme="majorEastAsia"/>
          <w:b/>
          <w:bCs/>
          <w:sz w:val="28"/>
          <w:szCs w:val="28"/>
          <w:highlight w:val="none"/>
        </w:rPr>
      </w:pPr>
    </w:p>
    <w:p w14:paraId="74393687">
      <w:pPr>
        <w:widowControl/>
        <w:jc w:val="center"/>
        <w:rPr>
          <w:rFonts w:ascii="仿宋_GB2312" w:eastAsia="仿宋_GB2312" w:hAnsiTheme="majorEastAsia"/>
          <w:b/>
          <w:bCs/>
          <w:sz w:val="28"/>
          <w:szCs w:val="28"/>
          <w:highlight w:val="none"/>
        </w:rPr>
      </w:pPr>
      <w:r>
        <w:rPr>
          <w:rFonts w:hint="eastAsia" w:ascii="仿宋_GB2312" w:eastAsia="仿宋_GB2312" w:hAnsiTheme="majorEastAsia"/>
          <w:b/>
          <w:bCs/>
          <w:sz w:val="28"/>
          <w:szCs w:val="28"/>
          <w:highlight w:val="none"/>
        </w:rPr>
        <w:t>第一部分  投标人须知</w:t>
      </w:r>
    </w:p>
    <w:p w14:paraId="12E29405">
      <w:pPr>
        <w:pStyle w:val="181"/>
        <w:keepNext w:val="0"/>
        <w:keepLines w:val="0"/>
        <w:spacing w:line="240" w:lineRule="exact"/>
        <w:jc w:val="left"/>
        <w:rPr>
          <w:rFonts w:ascii="仿宋_GB2312" w:eastAsia="仿宋_GB2312" w:cs="宋体" w:hAnsiTheme="minorEastAsia"/>
          <w:bCs/>
          <w:sz w:val="21"/>
          <w:szCs w:val="21"/>
          <w:highlight w:val="none"/>
        </w:rPr>
      </w:pPr>
      <w:r>
        <w:rPr>
          <w:rFonts w:hint="eastAsia" w:ascii="仿宋_GB2312" w:eastAsia="仿宋_GB2312" w:cs="宋体" w:hAnsiTheme="minorEastAsia"/>
          <w:bCs/>
          <w:sz w:val="21"/>
          <w:szCs w:val="21"/>
          <w:highlight w:val="none"/>
        </w:rPr>
        <w:t>投标人须知前附表：</w:t>
      </w:r>
    </w:p>
    <w:tbl>
      <w:tblPr>
        <w:tblStyle w:val="35"/>
        <w:tblpPr w:leftFromText="180" w:rightFromText="180" w:vertAnchor="text" w:horzAnchor="margin" w:tblpY="241"/>
        <w:tblW w:w="5079" w:type="pct"/>
        <w:tblInd w:w="0" w:type="dxa"/>
        <w:tblLayout w:type="autofit"/>
        <w:tblCellMar>
          <w:top w:w="0" w:type="dxa"/>
          <w:left w:w="108" w:type="dxa"/>
          <w:bottom w:w="0" w:type="dxa"/>
          <w:right w:w="108" w:type="dxa"/>
        </w:tblCellMar>
      </w:tblPr>
      <w:tblGrid>
        <w:gridCol w:w="709"/>
        <w:gridCol w:w="1693"/>
        <w:gridCol w:w="6594"/>
      </w:tblGrid>
      <w:tr w14:paraId="411F3CB4">
        <w:tblPrEx>
          <w:tblCellMar>
            <w:top w:w="0" w:type="dxa"/>
            <w:left w:w="108" w:type="dxa"/>
            <w:bottom w:w="0" w:type="dxa"/>
            <w:right w:w="108" w:type="dxa"/>
          </w:tblCellMar>
        </w:tblPrEx>
        <w:tc>
          <w:tcPr>
            <w:tcW w:w="394" w:type="pct"/>
            <w:tcBorders>
              <w:top w:val="single" w:color="auto" w:sz="4" w:space="0"/>
              <w:left w:val="single" w:color="auto" w:sz="4" w:space="0"/>
              <w:bottom w:val="single" w:color="auto" w:sz="4" w:space="0"/>
              <w:right w:val="single" w:color="auto" w:sz="4" w:space="0"/>
            </w:tcBorders>
            <w:vAlign w:val="center"/>
          </w:tcPr>
          <w:p w14:paraId="7C496964">
            <w:pPr>
              <w:pStyle w:val="181"/>
              <w:keepNext w:val="0"/>
              <w:keepLines w:val="0"/>
              <w:jc w:val="center"/>
              <w:rPr>
                <w:rFonts w:ascii="仿宋_GB2312" w:eastAsia="仿宋_GB2312" w:cs="宋体" w:hAnsiTheme="minorEastAsia"/>
                <w:sz w:val="21"/>
                <w:szCs w:val="21"/>
                <w:highlight w:val="none"/>
              </w:rPr>
            </w:pPr>
            <w:bookmarkStart w:id="1" w:name="_Toc238552194"/>
            <w:bookmarkStart w:id="2" w:name="_Toc152045528"/>
            <w:bookmarkStart w:id="3" w:name="_Toc152042304"/>
            <w:bookmarkStart w:id="4" w:name="_Toc287545429"/>
            <w:bookmarkStart w:id="5" w:name="_Toc144974496"/>
            <w:bookmarkStart w:id="6" w:name="_Toc238797549"/>
            <w:r>
              <w:rPr>
                <w:rFonts w:hint="eastAsia" w:ascii="仿宋_GB2312" w:eastAsia="仿宋_GB2312" w:cs="宋体" w:hAnsiTheme="minorEastAsia"/>
                <w:sz w:val="21"/>
                <w:szCs w:val="21"/>
                <w:highlight w:val="none"/>
              </w:rPr>
              <w:t>序号</w:t>
            </w:r>
          </w:p>
        </w:tc>
        <w:tc>
          <w:tcPr>
            <w:tcW w:w="941" w:type="pct"/>
            <w:tcBorders>
              <w:top w:val="single" w:color="auto" w:sz="4" w:space="0"/>
              <w:left w:val="single" w:color="auto" w:sz="4" w:space="0"/>
              <w:bottom w:val="single" w:color="auto" w:sz="4" w:space="0"/>
              <w:right w:val="single" w:color="auto" w:sz="4" w:space="0"/>
            </w:tcBorders>
            <w:vAlign w:val="center"/>
          </w:tcPr>
          <w:p w14:paraId="1471B46D">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条  款  名  称</w:t>
            </w:r>
          </w:p>
        </w:tc>
        <w:tc>
          <w:tcPr>
            <w:tcW w:w="3664" w:type="pct"/>
            <w:tcBorders>
              <w:top w:val="single" w:color="auto" w:sz="4" w:space="0"/>
              <w:left w:val="single" w:color="auto" w:sz="4" w:space="0"/>
              <w:bottom w:val="single" w:color="auto" w:sz="4" w:space="0"/>
              <w:right w:val="single" w:color="auto" w:sz="4" w:space="0"/>
            </w:tcBorders>
            <w:vAlign w:val="center"/>
          </w:tcPr>
          <w:p w14:paraId="383A83BC">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编  列  内  容</w:t>
            </w:r>
          </w:p>
        </w:tc>
      </w:tr>
      <w:tr w14:paraId="65BB5211">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2DF5B27A">
            <w:pPr>
              <w:pStyle w:val="181"/>
              <w:keepNext w:val="0"/>
              <w:keepLines w:val="0"/>
              <w:jc w:val="center"/>
              <w:rPr>
                <w:rFonts w:ascii="仿宋_GB2312" w:eastAsia="仿宋_GB2312" w:cs="宋体" w:hAnsiTheme="minorEastAsia"/>
                <w:color w:val="000000" w:themeColor="text1"/>
                <w:sz w:val="21"/>
                <w:szCs w:val="21"/>
                <w:highlight w:val="none"/>
              </w:rPr>
            </w:pPr>
            <w:r>
              <w:rPr>
                <w:rFonts w:ascii="仿宋_GB2312" w:eastAsia="仿宋_GB2312" w:cs="宋体" w:hAnsiTheme="minorEastAsia"/>
                <w:color w:val="000000" w:themeColor="text1"/>
                <w:sz w:val="21"/>
                <w:szCs w:val="21"/>
                <w:highlight w:val="none"/>
              </w:rPr>
              <w:t>1</w:t>
            </w:r>
          </w:p>
        </w:tc>
        <w:tc>
          <w:tcPr>
            <w:tcW w:w="941" w:type="pct"/>
            <w:tcBorders>
              <w:top w:val="single" w:color="auto" w:sz="4" w:space="0"/>
              <w:left w:val="single" w:color="auto" w:sz="4" w:space="0"/>
              <w:bottom w:val="single" w:color="auto" w:sz="4" w:space="0"/>
              <w:right w:val="single" w:color="auto" w:sz="4" w:space="0"/>
            </w:tcBorders>
            <w:vAlign w:val="center"/>
          </w:tcPr>
          <w:p w14:paraId="3CE24509">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招标物资种类及数量</w:t>
            </w:r>
          </w:p>
        </w:tc>
        <w:tc>
          <w:tcPr>
            <w:tcW w:w="3664" w:type="pct"/>
            <w:tcBorders>
              <w:top w:val="single" w:color="auto" w:sz="4" w:space="0"/>
              <w:left w:val="single" w:color="auto" w:sz="4" w:space="0"/>
              <w:bottom w:val="single" w:color="auto" w:sz="4" w:space="0"/>
              <w:right w:val="single" w:color="auto" w:sz="4" w:space="0"/>
            </w:tcBorders>
            <w:vAlign w:val="center"/>
          </w:tcPr>
          <w:p w14:paraId="227224E0">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详见总则4.1</w:t>
            </w:r>
          </w:p>
        </w:tc>
      </w:tr>
      <w:tr w14:paraId="7C4CBE54">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35127DC1">
            <w:pPr>
              <w:pStyle w:val="181"/>
              <w:keepNext w:val="0"/>
              <w:keepLines w:val="0"/>
              <w:jc w:val="center"/>
              <w:rPr>
                <w:rFonts w:ascii="仿宋_GB2312" w:eastAsia="仿宋_GB2312" w:cs="宋体" w:hAnsiTheme="minorEastAsia"/>
                <w:color w:val="000000" w:themeColor="text1"/>
                <w:sz w:val="21"/>
                <w:szCs w:val="21"/>
                <w:highlight w:val="none"/>
              </w:rPr>
            </w:pPr>
            <w:r>
              <w:rPr>
                <w:rFonts w:ascii="仿宋_GB2312" w:eastAsia="仿宋_GB2312" w:cs="宋体" w:hAnsiTheme="minorEastAsia"/>
                <w:color w:val="000000" w:themeColor="text1"/>
                <w:sz w:val="21"/>
                <w:szCs w:val="21"/>
                <w:highlight w:val="none"/>
              </w:rPr>
              <w:t>2</w:t>
            </w:r>
          </w:p>
        </w:tc>
        <w:tc>
          <w:tcPr>
            <w:tcW w:w="941" w:type="pct"/>
            <w:tcBorders>
              <w:top w:val="single" w:color="auto" w:sz="4" w:space="0"/>
              <w:left w:val="single" w:color="auto" w:sz="4" w:space="0"/>
              <w:bottom w:val="single" w:color="auto" w:sz="4" w:space="0"/>
              <w:right w:val="single" w:color="auto" w:sz="4" w:space="0"/>
            </w:tcBorders>
            <w:vAlign w:val="center"/>
          </w:tcPr>
          <w:p w14:paraId="6B230528">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招标内容</w:t>
            </w:r>
          </w:p>
        </w:tc>
        <w:tc>
          <w:tcPr>
            <w:tcW w:w="3664" w:type="pct"/>
            <w:tcBorders>
              <w:top w:val="single" w:color="auto" w:sz="4" w:space="0"/>
              <w:left w:val="single" w:color="auto" w:sz="4" w:space="0"/>
              <w:bottom w:val="single" w:color="auto" w:sz="4" w:space="0"/>
              <w:right w:val="single" w:color="auto" w:sz="4" w:space="0"/>
            </w:tcBorders>
            <w:vAlign w:val="center"/>
          </w:tcPr>
          <w:p w14:paraId="02F39BF3">
            <w:pPr>
              <w:pStyle w:val="181"/>
              <w:keepNext w:val="0"/>
              <w:keepLines w:val="0"/>
              <w:jc w:val="center"/>
              <w:rPr>
                <w:rFonts w:hint="default" w:ascii="仿宋_GB2312" w:eastAsia="仿宋_GB2312" w:cs="宋体" w:hAnsiTheme="minorEastAsia"/>
                <w:sz w:val="21"/>
                <w:szCs w:val="21"/>
                <w:highlight w:val="none"/>
                <w:u w:val="none"/>
                <w:lang w:val="en-US" w:eastAsia="zh-CN"/>
              </w:rPr>
            </w:pPr>
            <w:r>
              <w:rPr>
                <w:rFonts w:hint="eastAsia" w:ascii="仿宋_GB2312" w:hAnsi="仿宋_GB2312" w:eastAsia="仿宋_GB2312" w:cs="仿宋_GB2312"/>
                <w:color w:val="000000"/>
                <w:kern w:val="2"/>
                <w:sz w:val="21"/>
                <w:szCs w:val="21"/>
                <w:u w:val="none"/>
                <w:lang w:val="en-US" w:eastAsia="zh-CN"/>
              </w:rPr>
              <w:t>瓷砖</w:t>
            </w:r>
          </w:p>
        </w:tc>
      </w:tr>
      <w:tr w14:paraId="3A852AA2">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2FD4C49C">
            <w:pPr>
              <w:pStyle w:val="181"/>
              <w:keepNext w:val="0"/>
              <w:keepLines w:val="0"/>
              <w:jc w:val="center"/>
              <w:rPr>
                <w:rFonts w:ascii="仿宋_GB2312" w:eastAsia="仿宋_GB2312" w:cs="宋体" w:hAnsiTheme="minorEastAsia"/>
                <w:color w:val="000000" w:themeColor="text1"/>
                <w:sz w:val="21"/>
                <w:szCs w:val="21"/>
                <w:highlight w:val="none"/>
              </w:rPr>
            </w:pPr>
            <w:r>
              <w:rPr>
                <w:rFonts w:hint="eastAsia" w:ascii="仿宋_GB2312" w:eastAsia="仿宋_GB2312" w:cs="宋体" w:hAnsiTheme="minorEastAsia"/>
                <w:color w:val="000000" w:themeColor="text1"/>
                <w:sz w:val="21"/>
                <w:szCs w:val="21"/>
                <w:highlight w:val="none"/>
              </w:rPr>
              <w:t>3</w:t>
            </w:r>
          </w:p>
        </w:tc>
        <w:tc>
          <w:tcPr>
            <w:tcW w:w="941" w:type="pct"/>
            <w:tcBorders>
              <w:top w:val="single" w:color="auto" w:sz="4" w:space="0"/>
              <w:left w:val="single" w:color="auto" w:sz="4" w:space="0"/>
              <w:bottom w:val="single" w:color="auto" w:sz="4" w:space="0"/>
              <w:right w:val="single" w:color="auto" w:sz="4" w:space="0"/>
            </w:tcBorders>
            <w:vAlign w:val="center"/>
          </w:tcPr>
          <w:p w14:paraId="62A73263">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投标人应具备承担本招标物资生产供应能力</w:t>
            </w:r>
          </w:p>
        </w:tc>
        <w:tc>
          <w:tcPr>
            <w:tcW w:w="3664" w:type="pct"/>
            <w:tcBorders>
              <w:top w:val="single" w:color="auto" w:sz="4" w:space="0"/>
              <w:left w:val="single" w:color="auto" w:sz="4" w:space="0"/>
              <w:bottom w:val="single" w:color="auto" w:sz="4" w:space="0"/>
              <w:right w:val="single" w:color="auto" w:sz="4" w:space="0"/>
            </w:tcBorders>
            <w:vAlign w:val="center"/>
          </w:tcPr>
          <w:p w14:paraId="347E1CB4">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营业范围要求：在中华人民共和国境内依法注册、具有独立法人资格以及招标物资生产供应经验的生产商或销售商；</w:t>
            </w:r>
          </w:p>
          <w:p w14:paraId="7D1935CD">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生产能力要求：</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 xml:space="preserve"> </w:t>
            </w:r>
          </w:p>
          <w:p w14:paraId="496F0338">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质量保证能力要求：具有ISO9000质量管理体系认证证书；物资各项指标均必须满足招标方施工技术要求，满足中华人民共和国国家、地方及行业最新颁布的相关标准及技术规范，如果规范、标准、要求适用于同一种情况，则以标准高</w:t>
            </w:r>
            <w:r>
              <w:rPr>
                <w:rFonts w:hint="eastAsia" w:ascii="仿宋_GB2312" w:eastAsia="仿宋_GB2312" w:cs="宋体" w:hAnsiTheme="minorEastAsia"/>
                <w:sz w:val="21"/>
                <w:szCs w:val="21"/>
                <w:highlight w:val="none"/>
                <w:lang w:val="en-US" w:eastAsia="zh-CN"/>
              </w:rPr>
              <w:t>的</w:t>
            </w:r>
            <w:r>
              <w:rPr>
                <w:rFonts w:hint="eastAsia" w:ascii="仿宋_GB2312" w:eastAsia="仿宋_GB2312" w:cs="宋体" w:hAnsiTheme="minorEastAsia"/>
                <w:sz w:val="21"/>
                <w:szCs w:val="21"/>
                <w:highlight w:val="none"/>
              </w:rPr>
              <w:t xml:space="preserve">为准； </w:t>
            </w:r>
            <w:r>
              <w:rPr>
                <w:rFonts w:hint="eastAsia" w:ascii="仿宋_GB2312" w:eastAsia="仿宋_GB2312" w:cs="宋体" w:hAnsiTheme="minorEastAsia"/>
                <w:sz w:val="21"/>
                <w:szCs w:val="21"/>
                <w:highlight w:val="none"/>
                <w:lang w:val="en-US" w:eastAsia="zh-CN"/>
              </w:rPr>
              <w:t>具有</w:t>
            </w:r>
            <w:r>
              <w:rPr>
                <w:rFonts w:hint="eastAsia" w:ascii="仿宋_GB2312" w:hAnsi="仿宋" w:eastAsia="仿宋_GB2312"/>
                <w:bCs/>
                <w:color w:val="000000" w:themeColor="text1"/>
                <w:sz w:val="21"/>
                <w:szCs w:val="21"/>
                <w:highlight w:val="none"/>
                <w:lang w:val="en-US" w:eastAsia="zh-CN"/>
              </w:rPr>
              <w:t>绿色、节能、环保管理体系和管理，符合国家关于碳排放标准的要求。</w:t>
            </w:r>
            <w:r>
              <w:rPr>
                <w:rFonts w:hint="eastAsia" w:ascii="仿宋_GB2312" w:eastAsia="仿宋_GB2312" w:cs="宋体" w:hAnsiTheme="minorEastAsia"/>
                <w:sz w:val="21"/>
                <w:szCs w:val="21"/>
                <w:highlight w:val="none"/>
              </w:rPr>
              <w:t xml:space="preserve">  </w:t>
            </w:r>
          </w:p>
          <w:p w14:paraId="1097A6B7">
            <w:pPr>
              <w:pStyle w:val="181"/>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 xml:space="preserve">财务能力要求：具有健全的财务会计制度，近两年财务状况良好； </w:t>
            </w:r>
          </w:p>
          <w:p w14:paraId="6B21CB1E">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供货业绩要求：投标人须具有近三年类似工程供货业绩（附合同扫描件，提供原件备查）；</w:t>
            </w:r>
          </w:p>
          <w:p w14:paraId="0D40E703">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履约信用要求：良好，无不良社会记录；</w:t>
            </w:r>
          </w:p>
          <w:p w14:paraId="093C875E">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其他要求：投标人须提供有效的符合招标文件要求的合格检测报告</w:t>
            </w:r>
            <w:r>
              <w:rPr>
                <w:rFonts w:hint="eastAsia" w:ascii="仿宋_GB2312" w:hAnsi="宋体" w:eastAsia="仿宋_GB2312" w:cs="宋体"/>
                <w:sz w:val="21"/>
                <w:szCs w:val="21"/>
                <w:highlight w:val="none"/>
              </w:rPr>
              <w:t>。</w:t>
            </w:r>
          </w:p>
        </w:tc>
      </w:tr>
      <w:tr w14:paraId="1632CBDD">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33D8A4F3">
            <w:pPr>
              <w:pStyle w:val="181"/>
              <w:keepNext w:val="0"/>
              <w:keepLines w:val="0"/>
              <w:jc w:val="center"/>
              <w:rPr>
                <w:rFonts w:ascii="仿宋_GB2312" w:eastAsia="仿宋_GB2312" w:cs="宋体" w:hAnsiTheme="minorEastAsia"/>
                <w:color w:val="000000" w:themeColor="text1"/>
                <w:sz w:val="21"/>
                <w:szCs w:val="21"/>
                <w:highlight w:val="none"/>
              </w:rPr>
            </w:pPr>
            <w:r>
              <w:rPr>
                <w:rFonts w:hint="eastAsia" w:ascii="仿宋_GB2312" w:eastAsia="仿宋_GB2312" w:cs="宋体" w:hAnsiTheme="minorEastAsia"/>
                <w:color w:val="000000" w:themeColor="text1"/>
                <w:sz w:val="21"/>
                <w:szCs w:val="21"/>
                <w:highlight w:val="none"/>
              </w:rPr>
              <w:t>4</w:t>
            </w:r>
          </w:p>
        </w:tc>
        <w:tc>
          <w:tcPr>
            <w:tcW w:w="941" w:type="pct"/>
            <w:tcBorders>
              <w:top w:val="single" w:color="auto" w:sz="4" w:space="0"/>
              <w:left w:val="single" w:color="auto" w:sz="4" w:space="0"/>
              <w:bottom w:val="single" w:color="auto" w:sz="4" w:space="0"/>
              <w:right w:val="single" w:color="auto" w:sz="4" w:space="0"/>
            </w:tcBorders>
            <w:vAlign w:val="center"/>
          </w:tcPr>
          <w:p w14:paraId="480E6A1A">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结算方式</w:t>
            </w:r>
          </w:p>
        </w:tc>
        <w:tc>
          <w:tcPr>
            <w:tcW w:w="3664" w:type="pct"/>
            <w:tcBorders>
              <w:top w:val="single" w:color="auto" w:sz="4" w:space="0"/>
              <w:left w:val="single" w:color="auto" w:sz="4" w:space="0"/>
              <w:bottom w:val="single" w:color="auto" w:sz="4" w:space="0"/>
              <w:right w:val="single" w:color="auto" w:sz="4" w:space="0"/>
            </w:tcBorders>
            <w:vAlign w:val="center"/>
          </w:tcPr>
          <w:p w14:paraId="246C00E3">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实行月结，一票结算。每月</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16</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日对上月</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16</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日到本月</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15</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日所供应的物资办理月结手续</w:t>
            </w:r>
          </w:p>
        </w:tc>
      </w:tr>
      <w:tr w14:paraId="47DBD10F">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5B24741D">
            <w:pPr>
              <w:pStyle w:val="181"/>
              <w:keepNext w:val="0"/>
              <w:keepLines w:val="0"/>
              <w:jc w:val="center"/>
              <w:rPr>
                <w:rFonts w:ascii="仿宋_GB2312" w:eastAsia="仿宋_GB2312" w:cs="宋体" w:hAnsiTheme="minorEastAsia"/>
                <w:color w:val="000000" w:themeColor="text1"/>
                <w:sz w:val="21"/>
                <w:szCs w:val="21"/>
                <w:highlight w:val="none"/>
              </w:rPr>
            </w:pPr>
            <w:r>
              <w:rPr>
                <w:rFonts w:ascii="仿宋_GB2312" w:eastAsia="仿宋_GB2312" w:cs="宋体" w:hAnsiTheme="minorEastAsia"/>
                <w:color w:val="000000" w:themeColor="text1"/>
                <w:sz w:val="21"/>
                <w:szCs w:val="21"/>
                <w:highlight w:val="none"/>
              </w:rPr>
              <w:t>5</w:t>
            </w:r>
          </w:p>
        </w:tc>
        <w:tc>
          <w:tcPr>
            <w:tcW w:w="941" w:type="pct"/>
            <w:tcBorders>
              <w:top w:val="single" w:color="auto" w:sz="4" w:space="0"/>
              <w:left w:val="single" w:color="auto" w:sz="4" w:space="0"/>
              <w:bottom w:val="single" w:color="auto" w:sz="4" w:space="0"/>
              <w:right w:val="single" w:color="auto" w:sz="4" w:space="0"/>
            </w:tcBorders>
            <w:vAlign w:val="center"/>
          </w:tcPr>
          <w:p w14:paraId="080B74E5">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付款比例</w:t>
            </w:r>
          </w:p>
        </w:tc>
        <w:tc>
          <w:tcPr>
            <w:tcW w:w="3664" w:type="pct"/>
            <w:tcBorders>
              <w:top w:val="single" w:color="auto" w:sz="4" w:space="0"/>
              <w:left w:val="single" w:color="auto" w:sz="4" w:space="0"/>
              <w:bottom w:val="single" w:color="auto" w:sz="4" w:space="0"/>
              <w:right w:val="single" w:color="auto" w:sz="4" w:space="0"/>
            </w:tcBorders>
            <w:vAlign w:val="center"/>
          </w:tcPr>
          <w:p w14:paraId="7FDBAF93">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无预付款，货款来源于项目工程结算款。付款期限自双方确认结算金额之日起计算，暂定为</w:t>
            </w:r>
            <w:r>
              <w:rPr>
                <w:rFonts w:hint="eastAsia" w:ascii="仿宋_GB2312" w:hAnsi="仿宋_GB2312" w:eastAsia="仿宋_GB2312" w:cs="仿宋_GB2312"/>
                <w:color w:val="000000" w:themeColor="text1"/>
                <w:sz w:val="21"/>
                <w:szCs w:val="21"/>
                <w:highlight w:val="none"/>
              </w:rPr>
              <w:t>乙方</w:t>
            </w:r>
            <w:r>
              <w:rPr>
                <w:rFonts w:hint="eastAsia" w:ascii="仿宋_GB2312" w:hAnsi="仿宋_GB2312" w:eastAsia="仿宋_GB2312" w:cs="仿宋_GB2312"/>
                <w:color w:val="000000" w:themeColor="text1"/>
                <w:sz w:val="21"/>
                <w:szCs w:val="21"/>
                <w:highlight w:val="none"/>
                <w:lang w:val="en-US" w:eastAsia="zh-CN"/>
              </w:rPr>
              <w:t>供货完毕，</w:t>
            </w:r>
            <w:r>
              <w:rPr>
                <w:rFonts w:hint="eastAsia" w:ascii="仿宋_GB2312" w:eastAsia="仿宋_GB2312" w:cs="宋体" w:hAnsiTheme="minorEastAsia"/>
                <w:sz w:val="21"/>
                <w:szCs w:val="21"/>
                <w:highlight w:val="none"/>
              </w:rPr>
              <w:t>甲乙双方完成月度物资结算手续且甲方收到乙</w:t>
            </w:r>
            <w:r>
              <w:rPr>
                <w:rFonts w:hint="eastAsia" w:ascii="仿宋_GB2312" w:eastAsia="仿宋_GB2312" w:cs="宋体" w:hAnsiTheme="minorEastAsia"/>
                <w:color w:val="191919" w:themeColor="background1" w:themeShade="1A"/>
                <w:sz w:val="21"/>
                <w:szCs w:val="21"/>
                <w:highlight w:val="none"/>
              </w:rPr>
              <w:t>方相应全额发票</w:t>
            </w:r>
            <w:r>
              <w:rPr>
                <w:rFonts w:hint="eastAsia" w:ascii="仿宋_GB2312" w:eastAsia="仿宋_GB2312" w:cs="宋体" w:hAnsiTheme="minorEastAsia"/>
                <w:sz w:val="21"/>
                <w:szCs w:val="21"/>
                <w:highlight w:val="none"/>
              </w:rPr>
              <w:t>，</w:t>
            </w:r>
            <w:r>
              <w:rPr>
                <w:rFonts w:hint="eastAsia" w:ascii="仿宋_GB2312" w:eastAsia="仿宋_GB2312" w:cs="宋体" w:hAnsiTheme="minorEastAsia"/>
                <w:sz w:val="21"/>
                <w:szCs w:val="21"/>
                <w:highlight w:val="none"/>
                <w:lang w:val="en-US" w:eastAsia="zh-CN"/>
              </w:rPr>
              <w:t>项目</w:t>
            </w:r>
            <w:r>
              <w:rPr>
                <w:rFonts w:hint="eastAsia" w:ascii="仿宋_GB2312" w:eastAsia="仿宋_GB2312" w:cs="宋体" w:hAnsiTheme="minorEastAsia"/>
                <w:sz w:val="21"/>
                <w:szCs w:val="21"/>
                <w:highlight w:val="none"/>
              </w:rPr>
              <w:t>竣工验收合格后付到</w:t>
            </w:r>
            <w:r>
              <w:rPr>
                <w:rFonts w:hint="eastAsia" w:ascii="仿宋_GB2312" w:eastAsia="仿宋_GB2312" w:cs="宋体" w:hAnsiTheme="minorEastAsia"/>
                <w:sz w:val="21"/>
                <w:szCs w:val="21"/>
                <w:highlight w:val="none"/>
                <w:lang w:val="en-US" w:eastAsia="zh-CN"/>
              </w:rPr>
              <w:t>当期结算货款的</w:t>
            </w:r>
            <w:r>
              <w:rPr>
                <w:rFonts w:hint="eastAsia" w:ascii="仿宋_GB2312" w:eastAsia="仿宋_GB2312" w:cs="宋体" w:hAnsiTheme="minorEastAsia"/>
                <w:sz w:val="21"/>
                <w:szCs w:val="21"/>
                <w:highlight w:val="none"/>
                <w:u w:val="single"/>
                <w:lang w:val="en-US" w:eastAsia="zh-CN"/>
              </w:rPr>
              <w:t>80</w:t>
            </w:r>
            <w:r>
              <w:rPr>
                <w:rFonts w:hint="eastAsia" w:ascii="仿宋_GB2312" w:eastAsia="仿宋_GB2312" w:cs="宋体" w:hAnsiTheme="minorEastAsia"/>
                <w:sz w:val="21"/>
                <w:szCs w:val="21"/>
                <w:highlight w:val="none"/>
                <w:u w:val="single"/>
              </w:rPr>
              <w:t>%</w:t>
            </w:r>
            <w:r>
              <w:rPr>
                <w:rFonts w:hint="eastAsia" w:ascii="仿宋_GB2312" w:eastAsia="仿宋_GB2312" w:cs="宋体" w:hAnsiTheme="minorEastAsia"/>
                <w:sz w:val="21"/>
                <w:szCs w:val="21"/>
                <w:highlight w:val="none"/>
              </w:rPr>
              <w:t>，竣工验收合格且最终结算完成后付到</w:t>
            </w:r>
            <w:r>
              <w:rPr>
                <w:rFonts w:hint="eastAsia" w:ascii="仿宋_GB2312" w:eastAsia="仿宋_GB2312" w:cs="宋体" w:hAnsiTheme="minorEastAsia"/>
                <w:sz w:val="21"/>
                <w:szCs w:val="21"/>
                <w:highlight w:val="none"/>
                <w:u w:val="single"/>
                <w:lang w:val="en-US" w:eastAsia="zh-CN"/>
              </w:rPr>
              <w:t>100</w:t>
            </w:r>
            <w:r>
              <w:rPr>
                <w:rFonts w:hint="eastAsia" w:ascii="仿宋_GB2312" w:eastAsia="仿宋_GB2312" w:cs="宋体" w:hAnsiTheme="minorEastAsia"/>
                <w:sz w:val="21"/>
                <w:szCs w:val="21"/>
                <w:highlight w:val="none"/>
                <w:u w:val="single"/>
              </w:rPr>
              <w:t>%</w:t>
            </w:r>
            <w:r>
              <w:rPr>
                <w:rFonts w:hint="eastAsia" w:ascii="仿宋_GB2312" w:eastAsia="仿宋_GB2312" w:cs="宋体" w:hAnsiTheme="minorEastAsia"/>
                <w:sz w:val="21"/>
                <w:szCs w:val="21"/>
                <w:highlight w:val="none"/>
                <w:u w:val="none"/>
              </w:rPr>
              <w:t xml:space="preserve"> </w:t>
            </w:r>
            <w:r>
              <w:rPr>
                <w:rFonts w:hint="eastAsia" w:ascii="仿宋_GB2312" w:hAnsi="仿宋_GB2312" w:eastAsia="仿宋_GB2312" w:cs="仿宋_GB2312"/>
                <w:color w:val="000000" w:themeColor="text1"/>
                <w:sz w:val="21"/>
                <w:szCs w:val="21"/>
                <w:highlight w:val="none"/>
                <w:u w:val="none"/>
                <w:lang w:val="en-US" w:eastAsia="zh-CN"/>
              </w:rPr>
              <w:t>。</w:t>
            </w:r>
          </w:p>
        </w:tc>
      </w:tr>
      <w:tr w14:paraId="71843E3C">
        <w:tblPrEx>
          <w:tblCellMar>
            <w:top w:w="0" w:type="dxa"/>
            <w:left w:w="108" w:type="dxa"/>
            <w:bottom w:w="0" w:type="dxa"/>
            <w:right w:w="108" w:type="dxa"/>
          </w:tblCellMar>
        </w:tblPrEx>
        <w:trPr>
          <w:trHeight w:val="496" w:hRule="atLeast"/>
        </w:trPr>
        <w:tc>
          <w:tcPr>
            <w:tcW w:w="394" w:type="pct"/>
            <w:tcBorders>
              <w:top w:val="single" w:color="auto" w:sz="4" w:space="0"/>
              <w:left w:val="single" w:color="auto" w:sz="4" w:space="0"/>
              <w:bottom w:val="single" w:color="auto" w:sz="4" w:space="0"/>
              <w:right w:val="single" w:color="auto" w:sz="4" w:space="0"/>
            </w:tcBorders>
            <w:vAlign w:val="center"/>
          </w:tcPr>
          <w:p w14:paraId="5109D8ED">
            <w:pPr>
              <w:pStyle w:val="181"/>
              <w:keepNext w:val="0"/>
              <w:keepLines w:val="0"/>
              <w:jc w:val="center"/>
              <w:rPr>
                <w:rFonts w:ascii="仿宋_GB2312" w:eastAsia="仿宋_GB2312" w:cs="宋体" w:hAnsiTheme="minorEastAsia"/>
                <w:color w:val="000000" w:themeColor="text1"/>
                <w:sz w:val="21"/>
                <w:szCs w:val="21"/>
                <w:highlight w:val="none"/>
              </w:rPr>
            </w:pPr>
            <w:r>
              <w:rPr>
                <w:rFonts w:ascii="仿宋_GB2312" w:eastAsia="仿宋_GB2312" w:cs="宋体" w:hAnsiTheme="minorEastAsia"/>
                <w:color w:val="000000" w:themeColor="text1"/>
                <w:sz w:val="21"/>
                <w:szCs w:val="21"/>
                <w:highlight w:val="none"/>
              </w:rPr>
              <w:t>6</w:t>
            </w:r>
          </w:p>
        </w:tc>
        <w:tc>
          <w:tcPr>
            <w:tcW w:w="941" w:type="pct"/>
            <w:tcBorders>
              <w:top w:val="single" w:color="auto" w:sz="4" w:space="0"/>
              <w:left w:val="single" w:color="auto" w:sz="4" w:space="0"/>
              <w:bottom w:val="single" w:color="auto" w:sz="4" w:space="0"/>
              <w:right w:val="single" w:color="auto" w:sz="4" w:space="0"/>
            </w:tcBorders>
            <w:vAlign w:val="center"/>
          </w:tcPr>
          <w:p w14:paraId="6642FB3C">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付款方式</w:t>
            </w:r>
          </w:p>
        </w:tc>
        <w:tc>
          <w:tcPr>
            <w:tcW w:w="3664" w:type="pct"/>
            <w:tcBorders>
              <w:top w:val="single" w:color="auto" w:sz="4" w:space="0"/>
              <w:left w:val="single" w:color="auto" w:sz="4" w:space="0"/>
              <w:bottom w:val="single" w:color="auto" w:sz="4" w:space="0"/>
              <w:right w:val="single" w:color="auto" w:sz="4" w:space="0"/>
            </w:tcBorders>
            <w:vAlign w:val="center"/>
          </w:tcPr>
          <w:p w14:paraId="2FAFA7AB">
            <w:pPr>
              <w:pStyle w:val="181"/>
              <w:keepNext w:val="0"/>
              <w:keepLines w:val="0"/>
              <w:jc w:val="left"/>
              <w:rPr>
                <w:rFonts w:hint="eastAsia" w:ascii="仿宋_GB2312" w:eastAsia="仿宋_GB2312" w:cs="宋体" w:hAnsiTheme="minorEastAsia"/>
                <w:color w:val="000000" w:themeColor="text1"/>
                <w:sz w:val="21"/>
                <w:szCs w:val="21"/>
                <w:highlight w:val="none"/>
                <w:lang w:val="en-US" w:eastAsia="zh-CN"/>
              </w:rPr>
            </w:pPr>
            <w:r>
              <w:rPr>
                <w:rFonts w:hint="eastAsia" w:ascii="仿宋_GB2312" w:eastAsia="仿宋_GB2312" w:cs="宋体" w:hAnsiTheme="minorEastAsia"/>
                <w:color w:val="000000" w:themeColor="text1"/>
                <w:sz w:val="21"/>
                <w:szCs w:val="21"/>
                <w:highlight w:val="none"/>
              </w:rPr>
              <w:t>乙方</w:t>
            </w:r>
            <w:r>
              <w:rPr>
                <w:rFonts w:hint="eastAsia" w:ascii="仿宋_GB2312" w:eastAsia="仿宋_GB2312" w:cs="宋体" w:hAnsiTheme="minorEastAsia"/>
                <w:sz w:val="21"/>
                <w:szCs w:val="21"/>
                <w:highlight w:val="none"/>
              </w:rPr>
              <w:t>应</w:t>
            </w:r>
            <w:r>
              <w:rPr>
                <w:rFonts w:hint="eastAsia" w:ascii="仿宋_GB2312" w:eastAsia="仿宋_GB2312" w:cs="宋体" w:hAnsiTheme="minorEastAsia"/>
                <w:color w:val="000000" w:themeColor="text1"/>
                <w:sz w:val="21"/>
                <w:szCs w:val="21"/>
                <w:highlight w:val="none"/>
              </w:rPr>
              <w:t>具备使用</w:t>
            </w:r>
            <w:r>
              <w:rPr>
                <w:rFonts w:hint="eastAsia" w:ascii="仿宋_GB2312" w:eastAsia="仿宋_GB2312" w:cs="宋体" w:hAnsiTheme="minorEastAsia"/>
                <w:color w:val="000000" w:themeColor="text1"/>
                <w:sz w:val="21"/>
                <w:szCs w:val="21"/>
                <w:highlight w:val="none"/>
                <w:lang w:val="en-US" w:eastAsia="zh-CN"/>
              </w:rPr>
              <w:t>采用</w:t>
            </w:r>
            <w:r>
              <w:rPr>
                <w:rFonts w:hint="eastAsia" w:ascii="仿宋_GB2312" w:eastAsia="仿宋_GB2312" w:cs="宋体" w:hAnsiTheme="minorEastAsia"/>
                <w:color w:val="000000" w:themeColor="text1"/>
                <w:sz w:val="21"/>
                <w:szCs w:val="21"/>
                <w:highlight w:val="none"/>
              </w:rPr>
              <w:t>承兑汇票</w:t>
            </w:r>
            <w:r>
              <w:rPr>
                <w:rFonts w:hint="eastAsia" w:ascii="仿宋_GB2312" w:eastAsia="仿宋_GB2312" w:cs="宋体" w:hAnsiTheme="minorEastAsia"/>
                <w:color w:val="000000" w:themeColor="text1"/>
                <w:sz w:val="21"/>
                <w:szCs w:val="21"/>
                <w:highlight w:val="none"/>
                <w:lang w:eastAsia="zh-CN"/>
              </w:rPr>
              <w:t>、</w:t>
            </w:r>
            <w:r>
              <w:rPr>
                <w:rFonts w:hint="eastAsia" w:ascii="仿宋_GB2312" w:eastAsia="仿宋_GB2312" w:cs="宋体" w:hAnsiTheme="minorEastAsia"/>
                <w:color w:val="000000" w:themeColor="text1"/>
                <w:sz w:val="21"/>
                <w:szCs w:val="21"/>
                <w:highlight w:val="none"/>
                <w:lang w:val="en-US" w:eastAsia="zh-CN"/>
              </w:rPr>
              <w:t>信用证、保理、</w:t>
            </w:r>
            <w:r>
              <w:rPr>
                <w:rFonts w:hint="eastAsia" w:ascii="仿宋_GB2312" w:eastAsia="仿宋_GB2312" w:cs="宋体" w:hAnsiTheme="minorEastAsia"/>
                <w:color w:val="000000" w:themeColor="text1"/>
                <w:sz w:val="21"/>
                <w:szCs w:val="21"/>
                <w:highlight w:val="none"/>
              </w:rPr>
              <w:t>供应链金融</w:t>
            </w:r>
            <w:r>
              <w:rPr>
                <w:rFonts w:hint="eastAsia" w:ascii="仿宋_GB2312" w:eastAsia="仿宋_GB2312" w:cs="宋体" w:hAnsiTheme="minorEastAsia"/>
                <w:color w:val="000000" w:themeColor="text1"/>
                <w:sz w:val="21"/>
                <w:szCs w:val="21"/>
                <w:highlight w:val="none"/>
                <w:lang w:val="en-US" w:eastAsia="zh-CN"/>
              </w:rPr>
              <w:t>等</w:t>
            </w:r>
            <w:r>
              <w:rPr>
                <w:rFonts w:hint="eastAsia" w:ascii="仿宋_GB2312" w:eastAsia="仿宋_GB2312" w:cs="宋体" w:hAnsiTheme="minorEastAsia"/>
                <w:color w:val="000000" w:themeColor="text1"/>
                <w:sz w:val="21"/>
                <w:szCs w:val="21"/>
                <w:highlight w:val="none"/>
              </w:rPr>
              <w:t>非现金业务的能力。乙方接受非现金付款方式不低于合同价</w:t>
            </w:r>
            <w:r>
              <w:rPr>
                <w:rFonts w:hint="eastAsia" w:ascii="仿宋_GB2312" w:eastAsia="仿宋_GB2312" w:cs="宋体" w:hAnsiTheme="minorEastAsia"/>
                <w:color w:val="000000" w:themeColor="text1"/>
                <w:sz w:val="21"/>
                <w:szCs w:val="21"/>
                <w:highlight w:val="none"/>
                <w:lang w:val="en-US" w:eastAsia="zh-CN"/>
              </w:rPr>
              <w:t>的</w:t>
            </w:r>
            <w:r>
              <w:rPr>
                <w:rFonts w:hint="eastAsia" w:ascii="仿宋_GB2312" w:eastAsia="仿宋_GB2312" w:cs="宋体" w:hAnsiTheme="minorEastAsia"/>
                <w:color w:val="000000" w:themeColor="text1"/>
                <w:sz w:val="21"/>
                <w:szCs w:val="21"/>
                <w:highlight w:val="none"/>
                <w:u w:val="single"/>
              </w:rPr>
              <w:t xml:space="preserve">  </w:t>
            </w:r>
            <w:r>
              <w:rPr>
                <w:rFonts w:hint="eastAsia" w:ascii="仿宋_GB2312" w:eastAsia="仿宋_GB2312" w:cs="宋体" w:hAnsiTheme="minorEastAsia"/>
                <w:color w:val="000000" w:themeColor="text1"/>
                <w:sz w:val="21"/>
                <w:szCs w:val="21"/>
                <w:highlight w:val="none"/>
                <w:u w:val="single"/>
                <w:lang w:val="en-US" w:eastAsia="zh-CN"/>
              </w:rPr>
              <w:t>30</w:t>
            </w:r>
            <w:r>
              <w:rPr>
                <w:rFonts w:hint="eastAsia" w:ascii="仿宋_GB2312" w:eastAsia="仿宋_GB2312" w:cs="宋体" w:hAnsiTheme="minorEastAsia"/>
                <w:color w:val="000000" w:themeColor="text1"/>
                <w:sz w:val="21"/>
                <w:szCs w:val="21"/>
                <w:highlight w:val="none"/>
                <w:u w:val="single"/>
              </w:rPr>
              <w:t xml:space="preserve">  </w:t>
            </w:r>
            <w:r>
              <w:rPr>
                <w:rFonts w:hint="eastAsia" w:ascii="仿宋_GB2312" w:eastAsia="仿宋_GB2312" w:cs="宋体" w:hAnsiTheme="minorEastAsia"/>
                <w:color w:val="000000" w:themeColor="text1"/>
                <w:sz w:val="21"/>
                <w:szCs w:val="21"/>
                <w:highlight w:val="none"/>
              </w:rPr>
              <w:t>%，期限</w:t>
            </w:r>
            <w:r>
              <w:rPr>
                <w:rFonts w:hint="eastAsia" w:ascii="仿宋_GB2312" w:hAnsi="宋体" w:eastAsia="仿宋_GB2312" w:cs="宋体"/>
                <w:color w:val="000000" w:themeColor="text1"/>
                <w:sz w:val="21"/>
                <w:szCs w:val="21"/>
                <w:highlight w:val="none"/>
              </w:rPr>
              <w:t>为</w:t>
            </w:r>
            <w:r>
              <w:rPr>
                <w:rFonts w:hint="eastAsia" w:ascii="仿宋_GB2312" w:eastAsia="仿宋_GB2312" w:cs="宋体" w:hAnsiTheme="minorEastAsia"/>
                <w:color w:val="000000" w:themeColor="text1"/>
                <w:sz w:val="21"/>
                <w:szCs w:val="21"/>
                <w:highlight w:val="none"/>
                <w:u w:val="single"/>
              </w:rPr>
              <w:t xml:space="preserve">  </w:t>
            </w:r>
            <w:r>
              <w:rPr>
                <w:rFonts w:hint="eastAsia" w:ascii="仿宋_GB2312" w:eastAsia="仿宋_GB2312" w:cs="宋体" w:hAnsiTheme="minorEastAsia"/>
                <w:color w:val="000000" w:themeColor="text1"/>
                <w:sz w:val="21"/>
                <w:szCs w:val="21"/>
                <w:highlight w:val="none"/>
                <w:u w:val="single"/>
                <w:lang w:val="en-US" w:eastAsia="zh-CN"/>
              </w:rPr>
              <w:t>6</w:t>
            </w:r>
            <w:r>
              <w:rPr>
                <w:rFonts w:hint="eastAsia" w:ascii="仿宋_GB2312" w:hAnsi="宋体" w:eastAsia="仿宋_GB2312" w:cs="宋体"/>
                <w:color w:val="000000" w:themeColor="text1"/>
                <w:sz w:val="21"/>
                <w:szCs w:val="21"/>
                <w:highlight w:val="none"/>
              </w:rPr>
              <w:t>个</w:t>
            </w:r>
            <w:r>
              <w:rPr>
                <w:rFonts w:hint="eastAsia" w:ascii="仿宋_GB2312" w:eastAsia="仿宋_GB2312" w:cs="宋体" w:hAnsiTheme="minorEastAsia"/>
                <w:color w:val="000000" w:themeColor="text1"/>
                <w:sz w:val="21"/>
                <w:szCs w:val="21"/>
                <w:highlight w:val="none"/>
              </w:rPr>
              <w:t>月，因此产生的相关贴现成本由乙方承担。乙方须保证资金往来账户与约定账户一致，开票单位名称与合同约定名称一致。</w:t>
            </w:r>
          </w:p>
        </w:tc>
      </w:tr>
      <w:tr w14:paraId="5A7CCA8A">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340E714C">
            <w:pPr>
              <w:pStyle w:val="181"/>
              <w:keepNext w:val="0"/>
              <w:keepLines w:val="0"/>
              <w:jc w:val="center"/>
              <w:rPr>
                <w:rFonts w:ascii="仿宋_GB2312" w:eastAsia="仿宋_GB2312" w:cs="宋体" w:hAnsiTheme="minorEastAsia"/>
                <w:color w:val="000000" w:themeColor="text1"/>
                <w:sz w:val="21"/>
                <w:szCs w:val="21"/>
                <w:highlight w:val="none"/>
              </w:rPr>
            </w:pPr>
            <w:r>
              <w:rPr>
                <w:rFonts w:ascii="仿宋_GB2312" w:eastAsia="仿宋_GB2312" w:cs="宋体" w:hAnsiTheme="minorEastAsia"/>
                <w:color w:val="000000" w:themeColor="text1"/>
                <w:sz w:val="21"/>
                <w:szCs w:val="21"/>
                <w:highlight w:val="none"/>
              </w:rPr>
              <w:t>7</w:t>
            </w:r>
          </w:p>
        </w:tc>
        <w:tc>
          <w:tcPr>
            <w:tcW w:w="941" w:type="pct"/>
            <w:tcBorders>
              <w:top w:val="single" w:color="auto" w:sz="4" w:space="0"/>
              <w:left w:val="single" w:color="auto" w:sz="4" w:space="0"/>
              <w:bottom w:val="single" w:color="auto" w:sz="4" w:space="0"/>
              <w:right w:val="single" w:color="auto" w:sz="4" w:space="0"/>
            </w:tcBorders>
            <w:vAlign w:val="center"/>
          </w:tcPr>
          <w:p w14:paraId="52D3B78E">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时间</w:t>
            </w:r>
          </w:p>
        </w:tc>
        <w:tc>
          <w:tcPr>
            <w:tcW w:w="3664" w:type="pct"/>
            <w:tcBorders>
              <w:top w:val="single" w:color="auto" w:sz="4" w:space="0"/>
              <w:left w:val="single" w:color="auto" w:sz="4" w:space="0"/>
              <w:bottom w:val="single" w:color="auto" w:sz="4" w:space="0"/>
              <w:right w:val="single" w:color="auto" w:sz="4" w:space="0"/>
            </w:tcBorders>
            <w:vAlign w:val="center"/>
          </w:tcPr>
          <w:p w14:paraId="17DC3A0C">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以“招标文件”发布信息为准</w:t>
            </w:r>
          </w:p>
        </w:tc>
      </w:tr>
      <w:tr w14:paraId="4293F433">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2AC6A971">
            <w:pPr>
              <w:pStyle w:val="181"/>
              <w:keepNext w:val="0"/>
              <w:keepLines w:val="0"/>
              <w:jc w:val="center"/>
              <w:rPr>
                <w:rFonts w:ascii="仿宋_GB2312" w:eastAsia="仿宋_GB2312" w:cs="宋体" w:hAnsiTheme="minorEastAsia"/>
                <w:color w:val="000000" w:themeColor="text1"/>
                <w:sz w:val="21"/>
                <w:szCs w:val="21"/>
                <w:highlight w:val="none"/>
              </w:rPr>
            </w:pPr>
            <w:r>
              <w:rPr>
                <w:rFonts w:ascii="仿宋_GB2312" w:eastAsia="仿宋_GB2312" w:cs="宋体" w:hAnsiTheme="minorEastAsia"/>
                <w:color w:val="000000" w:themeColor="text1"/>
                <w:sz w:val="21"/>
                <w:szCs w:val="21"/>
                <w:highlight w:val="none"/>
              </w:rPr>
              <w:t>8</w:t>
            </w:r>
          </w:p>
        </w:tc>
        <w:tc>
          <w:tcPr>
            <w:tcW w:w="941" w:type="pct"/>
            <w:tcBorders>
              <w:top w:val="single" w:color="auto" w:sz="4" w:space="0"/>
              <w:left w:val="single" w:color="auto" w:sz="4" w:space="0"/>
              <w:bottom w:val="single" w:color="auto" w:sz="4" w:space="0"/>
              <w:right w:val="single" w:color="auto" w:sz="4" w:space="0"/>
            </w:tcBorders>
            <w:vAlign w:val="center"/>
          </w:tcPr>
          <w:p w14:paraId="205462A5">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标的物生产厂家要求</w:t>
            </w:r>
          </w:p>
        </w:tc>
        <w:tc>
          <w:tcPr>
            <w:tcW w:w="3664" w:type="pct"/>
            <w:tcBorders>
              <w:top w:val="single" w:color="auto" w:sz="4" w:space="0"/>
              <w:left w:val="single" w:color="auto" w:sz="4" w:space="0"/>
              <w:bottom w:val="single" w:color="auto" w:sz="4" w:space="0"/>
              <w:right w:val="single" w:color="auto" w:sz="4" w:space="0"/>
            </w:tcBorders>
            <w:vAlign w:val="center"/>
          </w:tcPr>
          <w:p w14:paraId="75F9ED4F">
            <w:pPr>
              <w:pStyle w:val="181"/>
              <w:keepNext w:val="0"/>
              <w:keepLines w:val="0"/>
              <w:spacing w:line="320" w:lineRule="exact"/>
              <w:rPr>
                <w:rFonts w:hint="eastAsia" w:ascii="仿宋_GB2312" w:eastAsia="仿宋_GB2312" w:cs="宋体" w:hAnsiTheme="minorEastAsia"/>
                <w:sz w:val="21"/>
                <w:szCs w:val="21"/>
                <w:highlight w:val="none"/>
                <w:lang w:eastAsia="zh-CN"/>
              </w:rPr>
            </w:pPr>
            <w:r>
              <w:rPr>
                <w:rFonts w:hint="eastAsia" w:ascii="仿宋_GB2312" w:eastAsia="仿宋_GB2312" w:cs="宋体" w:hAnsiTheme="minorEastAsia"/>
                <w:sz w:val="21"/>
                <w:szCs w:val="21"/>
                <w:highlight w:val="none"/>
              </w:rPr>
              <w:t>是否指定生产厂家/品牌：是□   否</w:t>
            </w:r>
            <w:r>
              <w:rPr>
                <w:rFonts w:hint="eastAsia" w:ascii="仿宋_GB2312" w:eastAsia="仿宋_GB2312" w:cs="宋体" w:hAnsiTheme="minorEastAsia"/>
                <w:sz w:val="21"/>
                <w:szCs w:val="21"/>
                <w:highlight w:val="none"/>
                <w:lang w:eastAsia="zh-CN"/>
              </w:rPr>
              <w:t>☑</w:t>
            </w:r>
          </w:p>
          <w:p w14:paraId="44FEC548">
            <w:pPr>
              <w:pStyle w:val="137"/>
              <w:spacing w:before="0" w:beforeAutospacing="0" w:after="0" w:afterAutospacing="0" w:line="320" w:lineRule="exact"/>
              <w:rPr>
                <w:highlight w:val="none"/>
                <w:u w:val="single"/>
              </w:rPr>
            </w:pPr>
            <w:r>
              <w:rPr>
                <w:rFonts w:hint="eastAsia" w:ascii="仿宋_GB2312" w:eastAsia="仿宋_GB2312" w:hAnsiTheme="minorEastAsia"/>
                <w:b w:val="0"/>
                <w:bCs w:val="0"/>
                <w:kern w:val="2"/>
                <w:sz w:val="21"/>
                <w:szCs w:val="21"/>
                <w:highlight w:val="none"/>
              </w:rPr>
              <w:t>要求提供以下厂家/品牌产品：</w:t>
            </w:r>
            <w:r>
              <w:rPr>
                <w:rFonts w:hint="eastAsia" w:ascii="仿宋_GB2312" w:eastAsia="仿宋_GB2312" w:hAnsiTheme="minorEastAsia"/>
                <w:b w:val="0"/>
                <w:bCs w:val="0"/>
                <w:kern w:val="2"/>
                <w:sz w:val="21"/>
                <w:szCs w:val="21"/>
                <w:highlight w:val="none"/>
                <w:u w:val="single"/>
              </w:rPr>
              <w:t xml:space="preserve">    </w:t>
            </w:r>
            <w:r>
              <w:rPr>
                <w:rFonts w:hint="eastAsia" w:ascii="仿宋_GB2312" w:eastAsia="仿宋_GB2312" w:hAnsiTheme="minorEastAsia"/>
                <w:b w:val="0"/>
                <w:bCs w:val="0"/>
                <w:kern w:val="2"/>
                <w:sz w:val="21"/>
                <w:szCs w:val="21"/>
                <w:highlight w:val="none"/>
                <w:u w:val="single"/>
                <w:lang w:val="en-US" w:eastAsia="zh-CN"/>
              </w:rPr>
              <w:t>/</w:t>
            </w:r>
            <w:r>
              <w:rPr>
                <w:rFonts w:hint="eastAsia" w:ascii="仿宋_GB2312" w:eastAsia="仿宋_GB2312" w:hAnsiTheme="minorEastAsia"/>
                <w:b w:val="0"/>
                <w:bCs w:val="0"/>
                <w:kern w:val="2"/>
                <w:sz w:val="21"/>
                <w:szCs w:val="21"/>
                <w:highlight w:val="none"/>
                <w:u w:val="single"/>
              </w:rPr>
              <w:t xml:space="preserve">     </w:t>
            </w:r>
          </w:p>
        </w:tc>
      </w:tr>
      <w:tr w14:paraId="125B6F57">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7944740F">
            <w:pPr>
              <w:pStyle w:val="181"/>
              <w:keepNext w:val="0"/>
              <w:keepLines w:val="0"/>
              <w:jc w:val="center"/>
              <w:rPr>
                <w:rFonts w:ascii="仿宋_GB2312" w:eastAsia="仿宋_GB2312" w:cs="宋体" w:hAnsiTheme="minorEastAsia"/>
                <w:color w:val="000000" w:themeColor="text1"/>
                <w:sz w:val="21"/>
                <w:szCs w:val="21"/>
                <w:highlight w:val="none"/>
              </w:rPr>
            </w:pPr>
            <w:r>
              <w:rPr>
                <w:rFonts w:ascii="仿宋_GB2312" w:eastAsia="仿宋_GB2312" w:cs="宋体" w:hAnsiTheme="minorEastAsia"/>
                <w:color w:val="000000" w:themeColor="text1"/>
                <w:sz w:val="21"/>
                <w:szCs w:val="21"/>
                <w:highlight w:val="none"/>
              </w:rPr>
              <w:t>9</w:t>
            </w:r>
          </w:p>
        </w:tc>
        <w:tc>
          <w:tcPr>
            <w:tcW w:w="941" w:type="pct"/>
            <w:tcBorders>
              <w:top w:val="single" w:color="auto" w:sz="4" w:space="0"/>
              <w:left w:val="single" w:color="auto" w:sz="4" w:space="0"/>
              <w:bottom w:val="single" w:color="auto" w:sz="4" w:space="0"/>
              <w:right w:val="single" w:color="auto" w:sz="4" w:space="0"/>
            </w:tcBorders>
            <w:vAlign w:val="center"/>
          </w:tcPr>
          <w:p w14:paraId="2992749E">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技术标准和图纸</w:t>
            </w:r>
          </w:p>
        </w:tc>
        <w:tc>
          <w:tcPr>
            <w:tcW w:w="3664" w:type="pct"/>
            <w:tcBorders>
              <w:top w:val="single" w:color="auto" w:sz="4" w:space="0"/>
              <w:left w:val="single" w:color="auto" w:sz="4" w:space="0"/>
              <w:bottom w:val="single" w:color="auto" w:sz="4" w:space="0"/>
              <w:right w:val="single" w:color="auto" w:sz="4" w:space="0"/>
            </w:tcBorders>
            <w:vAlign w:val="center"/>
          </w:tcPr>
          <w:p w14:paraId="1B6412BA">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详见第二部分 技术标准和图纸</w:t>
            </w:r>
          </w:p>
        </w:tc>
      </w:tr>
      <w:tr w14:paraId="29E1A797">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628DEE4A">
            <w:pPr>
              <w:pStyle w:val="181"/>
              <w:keepNext w:val="0"/>
              <w:keepLines w:val="0"/>
              <w:jc w:val="center"/>
              <w:rPr>
                <w:rFonts w:ascii="仿宋_GB2312" w:eastAsia="仿宋_GB2312" w:cs="宋体" w:hAnsiTheme="minorEastAsia"/>
                <w:color w:val="000000" w:themeColor="text1"/>
                <w:sz w:val="21"/>
                <w:szCs w:val="21"/>
                <w:highlight w:val="none"/>
              </w:rPr>
            </w:pPr>
            <w:r>
              <w:rPr>
                <w:rFonts w:ascii="仿宋_GB2312" w:eastAsia="仿宋_GB2312" w:cs="宋体" w:hAnsiTheme="minorEastAsia"/>
                <w:color w:val="000000" w:themeColor="text1"/>
                <w:sz w:val="21"/>
                <w:szCs w:val="21"/>
                <w:highlight w:val="none"/>
              </w:rPr>
              <w:t>10</w:t>
            </w:r>
          </w:p>
        </w:tc>
        <w:tc>
          <w:tcPr>
            <w:tcW w:w="941" w:type="pct"/>
            <w:tcBorders>
              <w:top w:val="single" w:color="auto" w:sz="4" w:space="0"/>
              <w:left w:val="single" w:color="auto" w:sz="4" w:space="0"/>
              <w:bottom w:val="single" w:color="auto" w:sz="4" w:space="0"/>
              <w:right w:val="single" w:color="auto" w:sz="4" w:space="0"/>
            </w:tcBorders>
            <w:vAlign w:val="center"/>
          </w:tcPr>
          <w:p w14:paraId="2ED99886">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投标有效期</w:t>
            </w:r>
          </w:p>
        </w:tc>
        <w:tc>
          <w:tcPr>
            <w:tcW w:w="3664" w:type="pct"/>
            <w:tcBorders>
              <w:top w:val="single" w:color="auto" w:sz="4" w:space="0"/>
              <w:left w:val="single" w:color="auto" w:sz="4" w:space="0"/>
              <w:bottom w:val="single" w:color="auto" w:sz="4" w:space="0"/>
              <w:right w:val="single" w:color="auto" w:sz="4" w:space="0"/>
            </w:tcBorders>
            <w:vAlign w:val="center"/>
          </w:tcPr>
          <w:p w14:paraId="5B2DCEC9">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投标有效期：</w:t>
            </w:r>
            <w:r>
              <w:rPr>
                <w:rFonts w:ascii="仿宋_GB2312" w:eastAsia="仿宋_GB2312" w:cs="宋体" w:hAnsiTheme="minorEastAsia"/>
                <w:color w:val="000000" w:themeColor="text1"/>
                <w:sz w:val="21"/>
                <w:szCs w:val="21"/>
                <w:highlight w:val="none"/>
              </w:rPr>
              <w:t>9</w:t>
            </w:r>
            <w:r>
              <w:rPr>
                <w:rFonts w:hint="eastAsia" w:ascii="仿宋_GB2312" w:eastAsia="仿宋_GB2312" w:cs="宋体" w:hAnsiTheme="minorEastAsia"/>
                <w:color w:val="000000" w:themeColor="text1"/>
                <w:sz w:val="21"/>
                <w:szCs w:val="21"/>
                <w:highlight w:val="none"/>
              </w:rPr>
              <w:t>0</w:t>
            </w:r>
            <w:r>
              <w:rPr>
                <w:rFonts w:hint="eastAsia" w:ascii="仿宋_GB2312" w:eastAsia="仿宋_GB2312" w:cs="宋体" w:hAnsiTheme="minorEastAsia"/>
                <w:sz w:val="21"/>
                <w:szCs w:val="21"/>
                <w:highlight w:val="none"/>
              </w:rPr>
              <w:t>天</w:t>
            </w:r>
          </w:p>
        </w:tc>
      </w:tr>
      <w:tr w14:paraId="44B46336">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4ED6670D">
            <w:pPr>
              <w:pStyle w:val="181"/>
              <w:keepNext w:val="0"/>
              <w:keepLines w:val="0"/>
              <w:jc w:val="center"/>
              <w:rPr>
                <w:rFonts w:ascii="仿宋_GB2312" w:eastAsia="仿宋_GB2312" w:cs="宋体" w:hAnsiTheme="minorEastAsia"/>
                <w:color w:val="000000" w:themeColor="text1"/>
                <w:sz w:val="21"/>
                <w:szCs w:val="21"/>
                <w:highlight w:val="none"/>
              </w:rPr>
            </w:pPr>
            <w:r>
              <w:rPr>
                <w:rFonts w:ascii="仿宋_GB2312" w:eastAsia="仿宋_GB2312" w:cs="宋体" w:hAnsiTheme="minorEastAsia"/>
                <w:color w:val="000000" w:themeColor="text1"/>
                <w:sz w:val="21"/>
                <w:szCs w:val="21"/>
                <w:highlight w:val="none"/>
              </w:rPr>
              <w:t>11</w:t>
            </w:r>
          </w:p>
        </w:tc>
        <w:tc>
          <w:tcPr>
            <w:tcW w:w="941" w:type="pct"/>
            <w:tcBorders>
              <w:top w:val="single" w:color="auto" w:sz="4" w:space="0"/>
              <w:left w:val="single" w:color="auto" w:sz="4" w:space="0"/>
              <w:bottom w:val="single" w:color="auto" w:sz="4" w:space="0"/>
              <w:right w:val="single" w:color="auto" w:sz="4" w:space="0"/>
            </w:tcBorders>
            <w:vAlign w:val="center"/>
          </w:tcPr>
          <w:p w14:paraId="3C4ACF51">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投标保证金</w:t>
            </w:r>
          </w:p>
        </w:tc>
        <w:tc>
          <w:tcPr>
            <w:tcW w:w="3664" w:type="pct"/>
            <w:tcBorders>
              <w:top w:val="single" w:color="auto" w:sz="4" w:space="0"/>
              <w:left w:val="single" w:color="auto" w:sz="4" w:space="0"/>
              <w:bottom w:val="single" w:color="auto" w:sz="4" w:space="0"/>
              <w:right w:val="single" w:color="auto" w:sz="4" w:space="0"/>
            </w:tcBorders>
            <w:vAlign w:val="center"/>
          </w:tcPr>
          <w:p w14:paraId="0696520C">
            <w:pPr>
              <w:pStyle w:val="181"/>
              <w:keepNext w:val="0"/>
              <w:keepLines w:val="0"/>
              <w:rPr>
                <w:rFonts w:ascii="仿宋_GB2312" w:eastAsia="仿宋_GB2312" w:cs="宋体" w:hAnsiTheme="minorEastAsia"/>
                <w:sz w:val="21"/>
                <w:szCs w:val="21"/>
                <w:highlight w:val="none"/>
                <w:u w:val="single"/>
              </w:rPr>
            </w:pPr>
            <w:r>
              <w:rPr>
                <w:rFonts w:hint="eastAsia" w:ascii="仿宋_GB2312" w:eastAsia="仿宋_GB2312" w:hAnsiTheme="minorEastAsia"/>
                <w:sz w:val="21"/>
                <w:szCs w:val="21"/>
                <w:highlight w:val="none"/>
              </w:rPr>
              <w:t>投标保证金必须从投标人的基本账户以电汇的方式汇出，</w:t>
            </w:r>
            <w:r>
              <w:rPr>
                <w:rFonts w:hint="eastAsia" w:ascii="仿宋_GB2312" w:eastAsia="仿宋_GB2312" w:cs="宋体" w:hAnsiTheme="minorEastAsia"/>
                <w:sz w:val="21"/>
                <w:szCs w:val="21"/>
                <w:highlight w:val="none"/>
              </w:rPr>
              <w:t>投标保证金</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2</w:t>
            </w:r>
            <w:r>
              <w:rPr>
                <w:rFonts w:hint="eastAsia" w:ascii="仿宋_GB2312" w:eastAsia="仿宋_GB2312" w:cs="宋体" w:hAnsiTheme="minorEastAsia"/>
                <w:sz w:val="21"/>
                <w:szCs w:val="21"/>
                <w:highlight w:val="none"/>
              </w:rPr>
              <w:t>万元，汇款账户详情见总则</w:t>
            </w:r>
            <w:r>
              <w:rPr>
                <w:rFonts w:hint="eastAsia" w:ascii="仿宋_GB2312" w:eastAsia="仿宋_GB2312" w:cs="宋体" w:hAnsiTheme="minorEastAsia"/>
                <w:color w:val="000000" w:themeColor="text1"/>
                <w:sz w:val="21"/>
                <w:szCs w:val="21"/>
                <w:highlight w:val="none"/>
              </w:rPr>
              <w:t>7.2。其他相关事项见总则</w:t>
            </w:r>
            <w:r>
              <w:rPr>
                <w:rFonts w:ascii="仿宋_GB2312" w:eastAsia="仿宋_GB2312" w:cs="宋体" w:hAnsiTheme="minorEastAsia"/>
                <w:color w:val="000000" w:themeColor="text1"/>
                <w:sz w:val="21"/>
                <w:szCs w:val="21"/>
                <w:highlight w:val="none"/>
              </w:rPr>
              <w:t>13</w:t>
            </w:r>
          </w:p>
        </w:tc>
      </w:tr>
      <w:tr w14:paraId="60668A3F">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330620C4">
            <w:pPr>
              <w:pStyle w:val="181"/>
              <w:keepNext w:val="0"/>
              <w:keepLines w:val="0"/>
              <w:jc w:val="center"/>
              <w:rPr>
                <w:rFonts w:ascii="仿宋_GB2312" w:eastAsia="仿宋_GB2312" w:cs="宋体" w:hAnsiTheme="minorEastAsia"/>
                <w:color w:val="000000" w:themeColor="text1"/>
                <w:sz w:val="21"/>
                <w:szCs w:val="21"/>
                <w:highlight w:val="none"/>
              </w:rPr>
            </w:pPr>
            <w:r>
              <w:rPr>
                <w:rFonts w:ascii="仿宋_GB2312" w:eastAsia="仿宋_GB2312" w:cs="宋体" w:hAnsiTheme="minorEastAsia"/>
                <w:color w:val="000000" w:themeColor="text1"/>
                <w:sz w:val="21"/>
                <w:szCs w:val="21"/>
                <w:highlight w:val="none"/>
              </w:rPr>
              <w:t>12</w:t>
            </w:r>
          </w:p>
        </w:tc>
        <w:tc>
          <w:tcPr>
            <w:tcW w:w="941" w:type="pct"/>
            <w:tcBorders>
              <w:top w:val="single" w:color="auto" w:sz="4" w:space="0"/>
              <w:left w:val="single" w:color="auto" w:sz="4" w:space="0"/>
              <w:bottom w:val="single" w:color="auto" w:sz="4" w:space="0"/>
              <w:right w:val="single" w:color="auto" w:sz="4" w:space="0"/>
            </w:tcBorders>
            <w:vAlign w:val="center"/>
          </w:tcPr>
          <w:p w14:paraId="1893FF55">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签字或盖章要求</w:t>
            </w:r>
          </w:p>
        </w:tc>
        <w:tc>
          <w:tcPr>
            <w:tcW w:w="3664" w:type="pct"/>
            <w:tcBorders>
              <w:top w:val="single" w:color="auto" w:sz="4" w:space="0"/>
              <w:left w:val="single" w:color="auto" w:sz="4" w:space="0"/>
              <w:bottom w:val="single" w:color="auto" w:sz="4" w:space="0"/>
              <w:right w:val="single" w:color="auto" w:sz="4" w:space="0"/>
            </w:tcBorders>
            <w:vAlign w:val="center"/>
          </w:tcPr>
          <w:p w14:paraId="11C70B92">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法定代表人或委托代理人签字并盖单位章</w:t>
            </w:r>
          </w:p>
        </w:tc>
      </w:tr>
      <w:tr w14:paraId="4B316EF6">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2B42789B">
            <w:pPr>
              <w:pStyle w:val="181"/>
              <w:keepNext w:val="0"/>
              <w:keepLines w:val="0"/>
              <w:jc w:val="center"/>
              <w:rPr>
                <w:rFonts w:ascii="仿宋_GB2312" w:eastAsia="仿宋_GB2312" w:cs="宋体" w:hAnsiTheme="minorEastAsia"/>
                <w:color w:val="000000" w:themeColor="text1"/>
                <w:sz w:val="21"/>
                <w:szCs w:val="21"/>
                <w:highlight w:val="none"/>
              </w:rPr>
            </w:pPr>
            <w:r>
              <w:rPr>
                <w:rFonts w:ascii="仿宋_GB2312" w:eastAsia="仿宋_GB2312" w:cs="宋体" w:hAnsiTheme="minorEastAsia"/>
                <w:color w:val="000000" w:themeColor="text1"/>
                <w:sz w:val="21"/>
                <w:szCs w:val="21"/>
                <w:highlight w:val="none"/>
              </w:rPr>
              <w:t>13</w:t>
            </w:r>
          </w:p>
        </w:tc>
        <w:tc>
          <w:tcPr>
            <w:tcW w:w="941" w:type="pct"/>
            <w:tcBorders>
              <w:top w:val="single" w:color="auto" w:sz="4" w:space="0"/>
              <w:left w:val="single" w:color="auto" w:sz="4" w:space="0"/>
              <w:bottom w:val="single" w:color="auto" w:sz="4" w:space="0"/>
              <w:right w:val="single" w:color="auto" w:sz="4" w:space="0"/>
            </w:tcBorders>
            <w:vAlign w:val="center"/>
          </w:tcPr>
          <w:p w14:paraId="7C4FF961">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投标文件副本份数</w:t>
            </w:r>
          </w:p>
        </w:tc>
        <w:tc>
          <w:tcPr>
            <w:tcW w:w="3664" w:type="pct"/>
            <w:tcBorders>
              <w:top w:val="single" w:color="auto" w:sz="4" w:space="0"/>
              <w:left w:val="single" w:color="auto" w:sz="4" w:space="0"/>
              <w:bottom w:val="single" w:color="auto" w:sz="4" w:space="0"/>
              <w:right w:val="single" w:color="auto" w:sz="4" w:space="0"/>
            </w:tcBorders>
            <w:vAlign w:val="center"/>
          </w:tcPr>
          <w:p w14:paraId="70AC2092">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以招标人要求为准</w:t>
            </w:r>
          </w:p>
        </w:tc>
      </w:tr>
      <w:tr w14:paraId="6760F1EC">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1DD98CEF">
            <w:pPr>
              <w:pStyle w:val="181"/>
              <w:keepNext w:val="0"/>
              <w:keepLines w:val="0"/>
              <w:jc w:val="center"/>
              <w:rPr>
                <w:rFonts w:ascii="仿宋_GB2312" w:eastAsia="仿宋_GB2312" w:cs="宋体" w:hAnsiTheme="minorEastAsia"/>
                <w:color w:val="000000" w:themeColor="text1"/>
                <w:sz w:val="21"/>
                <w:szCs w:val="21"/>
                <w:highlight w:val="none"/>
              </w:rPr>
            </w:pPr>
            <w:r>
              <w:rPr>
                <w:rFonts w:hint="eastAsia" w:ascii="仿宋_GB2312" w:eastAsia="仿宋_GB2312" w:cs="宋体" w:hAnsiTheme="minorEastAsia"/>
                <w:color w:val="000000" w:themeColor="text1"/>
                <w:sz w:val="21"/>
                <w:szCs w:val="21"/>
                <w:highlight w:val="none"/>
              </w:rPr>
              <w:t>1</w:t>
            </w:r>
            <w:r>
              <w:rPr>
                <w:rFonts w:ascii="仿宋_GB2312" w:eastAsia="仿宋_GB2312" w:cs="宋体" w:hAnsiTheme="minorEastAsia"/>
                <w:color w:val="000000" w:themeColor="text1"/>
                <w:sz w:val="21"/>
                <w:szCs w:val="21"/>
                <w:highlight w:val="none"/>
              </w:rPr>
              <w:t>4</w:t>
            </w:r>
          </w:p>
        </w:tc>
        <w:tc>
          <w:tcPr>
            <w:tcW w:w="941" w:type="pct"/>
            <w:tcBorders>
              <w:top w:val="single" w:color="auto" w:sz="4" w:space="0"/>
              <w:left w:val="single" w:color="auto" w:sz="4" w:space="0"/>
              <w:bottom w:val="single" w:color="auto" w:sz="4" w:space="0"/>
              <w:right w:val="single" w:color="auto" w:sz="4" w:space="0"/>
            </w:tcBorders>
            <w:vAlign w:val="center"/>
          </w:tcPr>
          <w:p w14:paraId="5BF0F9D1">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装订要求</w:t>
            </w:r>
          </w:p>
        </w:tc>
        <w:tc>
          <w:tcPr>
            <w:tcW w:w="3664" w:type="pct"/>
            <w:tcBorders>
              <w:top w:val="single" w:color="auto" w:sz="4" w:space="0"/>
              <w:left w:val="single" w:color="auto" w:sz="4" w:space="0"/>
              <w:bottom w:val="single" w:color="auto" w:sz="4" w:space="0"/>
              <w:right w:val="single" w:color="auto" w:sz="4" w:space="0"/>
            </w:tcBorders>
            <w:vAlign w:val="center"/>
          </w:tcPr>
          <w:p w14:paraId="2343C6E0">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投标文件的正本与副本应分别装订成册，采用胶订、平订或线订等，不得采用活页装订方式</w:t>
            </w:r>
          </w:p>
        </w:tc>
      </w:tr>
      <w:tr w14:paraId="79FE0090">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07717512">
            <w:pPr>
              <w:pStyle w:val="181"/>
              <w:keepNext w:val="0"/>
              <w:keepLines w:val="0"/>
              <w:jc w:val="center"/>
              <w:rPr>
                <w:rFonts w:ascii="仿宋_GB2312" w:eastAsia="仿宋_GB2312" w:cs="宋体" w:hAnsiTheme="minorEastAsia"/>
                <w:color w:val="000000" w:themeColor="text1"/>
                <w:sz w:val="21"/>
                <w:szCs w:val="21"/>
                <w:highlight w:val="none"/>
              </w:rPr>
            </w:pPr>
            <w:r>
              <w:rPr>
                <w:rFonts w:hint="eastAsia" w:ascii="仿宋_GB2312" w:eastAsia="仿宋_GB2312" w:cs="宋体" w:hAnsiTheme="minorEastAsia"/>
                <w:color w:val="000000" w:themeColor="text1"/>
                <w:sz w:val="21"/>
                <w:szCs w:val="21"/>
                <w:highlight w:val="none"/>
              </w:rPr>
              <w:t>1</w:t>
            </w:r>
            <w:r>
              <w:rPr>
                <w:rFonts w:ascii="仿宋_GB2312" w:eastAsia="仿宋_GB2312" w:cs="宋体" w:hAnsiTheme="minorEastAsia"/>
                <w:color w:val="000000" w:themeColor="text1"/>
                <w:sz w:val="21"/>
                <w:szCs w:val="21"/>
                <w:highlight w:val="none"/>
              </w:rPr>
              <w:t>5</w:t>
            </w:r>
          </w:p>
        </w:tc>
        <w:tc>
          <w:tcPr>
            <w:tcW w:w="941" w:type="pct"/>
            <w:tcBorders>
              <w:top w:val="single" w:color="auto" w:sz="4" w:space="0"/>
              <w:left w:val="single" w:color="auto" w:sz="4" w:space="0"/>
              <w:bottom w:val="single" w:color="auto" w:sz="4" w:space="0"/>
              <w:right w:val="single" w:color="auto" w:sz="4" w:space="0"/>
            </w:tcBorders>
            <w:vAlign w:val="center"/>
          </w:tcPr>
          <w:p w14:paraId="772D0594">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封套</w:t>
            </w:r>
          </w:p>
        </w:tc>
        <w:tc>
          <w:tcPr>
            <w:tcW w:w="3664" w:type="pct"/>
            <w:tcBorders>
              <w:top w:val="single" w:color="auto" w:sz="4" w:space="0"/>
              <w:left w:val="single" w:color="auto" w:sz="4" w:space="0"/>
              <w:bottom w:val="single" w:color="auto" w:sz="4" w:space="0"/>
              <w:right w:val="single" w:color="auto" w:sz="4" w:space="0"/>
            </w:tcBorders>
            <w:vAlign w:val="center"/>
          </w:tcPr>
          <w:p w14:paraId="73139CF7">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 xml:space="preserve">注明招标项目名称、招标编号/包件号和投标人全称，注明“在 </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年</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月</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日</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时</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分前不得开启”字样，密封处应有密封章</w:t>
            </w:r>
          </w:p>
        </w:tc>
      </w:tr>
      <w:tr w14:paraId="7145DFD3">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519C4D52">
            <w:pPr>
              <w:pStyle w:val="181"/>
              <w:keepNext w:val="0"/>
              <w:keepLines w:val="0"/>
              <w:jc w:val="center"/>
              <w:rPr>
                <w:rFonts w:ascii="仿宋_GB2312" w:eastAsia="仿宋_GB2312" w:cs="宋体" w:hAnsiTheme="minorEastAsia"/>
                <w:color w:val="000000" w:themeColor="text1"/>
                <w:sz w:val="21"/>
                <w:szCs w:val="21"/>
                <w:highlight w:val="none"/>
              </w:rPr>
            </w:pPr>
            <w:r>
              <w:rPr>
                <w:rFonts w:hint="eastAsia" w:ascii="仿宋_GB2312" w:eastAsia="仿宋_GB2312" w:cs="宋体" w:hAnsiTheme="minorEastAsia"/>
                <w:color w:val="000000" w:themeColor="text1"/>
                <w:sz w:val="21"/>
                <w:szCs w:val="21"/>
                <w:highlight w:val="none"/>
              </w:rPr>
              <w:t>1</w:t>
            </w:r>
            <w:r>
              <w:rPr>
                <w:rFonts w:ascii="仿宋_GB2312" w:eastAsia="仿宋_GB2312" w:cs="宋体" w:hAnsiTheme="minorEastAsia"/>
                <w:color w:val="000000" w:themeColor="text1"/>
                <w:sz w:val="21"/>
                <w:szCs w:val="21"/>
                <w:highlight w:val="none"/>
              </w:rPr>
              <w:t>6</w:t>
            </w:r>
          </w:p>
        </w:tc>
        <w:tc>
          <w:tcPr>
            <w:tcW w:w="941" w:type="pct"/>
            <w:tcBorders>
              <w:top w:val="single" w:color="auto" w:sz="4" w:space="0"/>
              <w:left w:val="single" w:color="auto" w:sz="4" w:space="0"/>
              <w:bottom w:val="single" w:color="auto" w:sz="4" w:space="0"/>
              <w:right w:val="single" w:color="auto" w:sz="4" w:space="0"/>
            </w:tcBorders>
            <w:vAlign w:val="center"/>
          </w:tcPr>
          <w:p w14:paraId="648C176F">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递交投标文件地点</w:t>
            </w:r>
          </w:p>
        </w:tc>
        <w:tc>
          <w:tcPr>
            <w:tcW w:w="3664" w:type="pct"/>
            <w:tcBorders>
              <w:top w:val="single" w:color="auto" w:sz="4" w:space="0"/>
              <w:left w:val="single" w:color="auto" w:sz="4" w:space="0"/>
              <w:bottom w:val="single" w:color="auto" w:sz="4" w:space="0"/>
              <w:right w:val="single" w:color="auto" w:sz="4" w:space="0"/>
            </w:tcBorders>
            <w:vAlign w:val="center"/>
          </w:tcPr>
          <w:p w14:paraId="46A23954">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见总则1</w:t>
            </w:r>
            <w:r>
              <w:rPr>
                <w:rFonts w:ascii="仿宋_GB2312" w:eastAsia="仿宋_GB2312" w:cs="宋体" w:hAnsiTheme="minorEastAsia"/>
                <w:sz w:val="21"/>
                <w:szCs w:val="21"/>
                <w:highlight w:val="none"/>
              </w:rPr>
              <w:t>8.1</w:t>
            </w:r>
            <w:r>
              <w:rPr>
                <w:rFonts w:hint="eastAsia" w:ascii="仿宋_GB2312" w:eastAsia="仿宋_GB2312" w:cs="宋体" w:hAnsiTheme="minorEastAsia"/>
                <w:sz w:val="21"/>
                <w:szCs w:val="21"/>
                <w:highlight w:val="none"/>
              </w:rPr>
              <w:t>或相关补遗文件</w:t>
            </w:r>
          </w:p>
        </w:tc>
      </w:tr>
      <w:tr w14:paraId="3843EC45">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right w:val="single" w:color="auto" w:sz="4" w:space="0"/>
            </w:tcBorders>
            <w:vAlign w:val="center"/>
          </w:tcPr>
          <w:p w14:paraId="5C3010E3">
            <w:pPr>
              <w:pStyle w:val="181"/>
              <w:keepNext w:val="0"/>
              <w:keepLines w:val="0"/>
              <w:jc w:val="center"/>
              <w:rPr>
                <w:rFonts w:ascii="仿宋_GB2312" w:eastAsia="仿宋_GB2312" w:cs="宋体" w:hAnsiTheme="minorEastAsia"/>
                <w:color w:val="000000" w:themeColor="text1"/>
                <w:sz w:val="21"/>
                <w:szCs w:val="21"/>
                <w:highlight w:val="none"/>
              </w:rPr>
            </w:pPr>
            <w:r>
              <w:rPr>
                <w:rFonts w:hint="eastAsia" w:ascii="仿宋_GB2312" w:eastAsia="仿宋_GB2312" w:cs="宋体" w:hAnsiTheme="minorEastAsia"/>
                <w:color w:val="000000" w:themeColor="text1"/>
                <w:sz w:val="21"/>
                <w:szCs w:val="21"/>
                <w:highlight w:val="none"/>
              </w:rPr>
              <w:t>1</w:t>
            </w:r>
            <w:r>
              <w:rPr>
                <w:rFonts w:ascii="仿宋_GB2312" w:eastAsia="仿宋_GB2312" w:cs="宋体" w:hAnsiTheme="minorEastAsia"/>
                <w:color w:val="000000" w:themeColor="text1"/>
                <w:sz w:val="21"/>
                <w:szCs w:val="21"/>
                <w:highlight w:val="none"/>
              </w:rPr>
              <w:t>7</w:t>
            </w:r>
          </w:p>
        </w:tc>
        <w:tc>
          <w:tcPr>
            <w:tcW w:w="941" w:type="pct"/>
            <w:tcBorders>
              <w:top w:val="single" w:color="auto" w:sz="4" w:space="0"/>
              <w:left w:val="single" w:color="auto" w:sz="4" w:space="0"/>
              <w:right w:val="single" w:color="auto" w:sz="4" w:space="0"/>
            </w:tcBorders>
            <w:vAlign w:val="center"/>
          </w:tcPr>
          <w:p w14:paraId="23DED219">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开标时间和地点</w:t>
            </w:r>
          </w:p>
        </w:tc>
        <w:tc>
          <w:tcPr>
            <w:tcW w:w="3664" w:type="pct"/>
            <w:tcBorders>
              <w:top w:val="single" w:color="auto" w:sz="4" w:space="0"/>
              <w:left w:val="single" w:color="auto" w:sz="4" w:space="0"/>
              <w:right w:val="single" w:color="auto" w:sz="4" w:space="0"/>
            </w:tcBorders>
            <w:vAlign w:val="center"/>
          </w:tcPr>
          <w:p w14:paraId="5E1E00A5">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见招标公告及相关补遗文件</w:t>
            </w:r>
          </w:p>
        </w:tc>
      </w:tr>
      <w:tr w14:paraId="072F18FE">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right w:val="single" w:color="auto" w:sz="4" w:space="0"/>
            </w:tcBorders>
            <w:vAlign w:val="center"/>
          </w:tcPr>
          <w:p w14:paraId="126461E0">
            <w:pPr>
              <w:pStyle w:val="181"/>
              <w:keepNext w:val="0"/>
              <w:keepLines w:val="0"/>
              <w:jc w:val="center"/>
              <w:rPr>
                <w:rFonts w:ascii="仿宋_GB2312" w:eastAsia="仿宋_GB2312" w:cs="宋体" w:hAnsiTheme="minorEastAsia"/>
                <w:color w:val="000000" w:themeColor="text1"/>
                <w:sz w:val="21"/>
                <w:szCs w:val="21"/>
                <w:highlight w:val="none"/>
              </w:rPr>
            </w:pPr>
            <w:r>
              <w:rPr>
                <w:rFonts w:hint="eastAsia" w:ascii="仿宋_GB2312" w:eastAsia="仿宋_GB2312" w:cs="宋体" w:hAnsiTheme="minorEastAsia"/>
                <w:color w:val="000000" w:themeColor="text1"/>
                <w:sz w:val="21"/>
                <w:szCs w:val="21"/>
                <w:highlight w:val="none"/>
              </w:rPr>
              <w:t>1</w:t>
            </w:r>
            <w:r>
              <w:rPr>
                <w:rFonts w:ascii="仿宋_GB2312" w:eastAsia="仿宋_GB2312" w:cs="宋体" w:hAnsiTheme="minorEastAsia"/>
                <w:color w:val="000000" w:themeColor="text1"/>
                <w:sz w:val="21"/>
                <w:szCs w:val="21"/>
                <w:highlight w:val="none"/>
              </w:rPr>
              <w:t>8</w:t>
            </w:r>
          </w:p>
        </w:tc>
        <w:tc>
          <w:tcPr>
            <w:tcW w:w="941" w:type="pct"/>
            <w:tcBorders>
              <w:top w:val="single" w:color="auto" w:sz="4" w:space="0"/>
              <w:left w:val="single" w:color="auto" w:sz="4" w:space="0"/>
              <w:right w:val="single" w:color="auto" w:sz="4" w:space="0"/>
            </w:tcBorders>
            <w:vAlign w:val="center"/>
          </w:tcPr>
          <w:p w14:paraId="7B3B1034">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开标程序</w:t>
            </w:r>
          </w:p>
        </w:tc>
        <w:tc>
          <w:tcPr>
            <w:tcW w:w="3664" w:type="pct"/>
            <w:tcBorders>
              <w:top w:val="single" w:color="auto" w:sz="4" w:space="0"/>
              <w:left w:val="single" w:color="auto" w:sz="4" w:space="0"/>
              <w:right w:val="single" w:color="auto" w:sz="4" w:space="0"/>
            </w:tcBorders>
            <w:vAlign w:val="center"/>
          </w:tcPr>
          <w:p w14:paraId="0793CA8E">
            <w:pPr>
              <w:pStyle w:val="181"/>
              <w:keepNext w:val="0"/>
              <w:keepLines w:val="0"/>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现场开标程序</w:t>
            </w:r>
          </w:p>
          <w:p w14:paraId="31AC8ABC">
            <w:pPr>
              <w:pStyle w:val="181"/>
              <w:keepNext w:val="0"/>
              <w:keepLines w:val="0"/>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1.密封情况检查</w:t>
            </w:r>
          </w:p>
          <w:p w14:paraId="3ADBD558">
            <w:pPr>
              <w:pStyle w:val="181"/>
              <w:keepNext w:val="0"/>
              <w:keepLines w:val="0"/>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 xml:space="preserve">2.开标顺序：随机 </w:t>
            </w:r>
          </w:p>
          <w:p w14:paraId="0F65486C">
            <w:pPr>
              <w:pStyle w:val="181"/>
              <w:keepNext w:val="0"/>
              <w:keepLines w:val="0"/>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3.投标人代表是否在开标记录上签字不影响开标记录的效力</w:t>
            </w:r>
          </w:p>
          <w:p w14:paraId="1C500C84">
            <w:pPr>
              <w:pStyle w:val="181"/>
              <w:keepNext w:val="0"/>
              <w:keepLines w:val="0"/>
              <w:rPr>
                <w:rFonts w:hint="eastAsia"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4.</w:t>
            </w:r>
            <w:r>
              <w:rPr>
                <w:rFonts w:hint="eastAsia" w:ascii="仿宋_GB2312" w:eastAsia="仿宋_GB2312" w:cs="宋体" w:hAnsiTheme="minorEastAsia"/>
                <w:sz w:val="21"/>
                <w:szCs w:val="21"/>
                <w:highlight w:val="none"/>
                <w:lang w:eastAsia="zh-Hans"/>
              </w:rPr>
              <w:t>报价轮次：共两次</w:t>
            </w:r>
          </w:p>
          <w:p w14:paraId="61A86FAD">
            <w:pPr>
              <w:pStyle w:val="181"/>
              <w:keepNext w:val="0"/>
              <w:keepLines w:val="0"/>
              <w:rPr>
                <w:rFonts w:hint="eastAsia"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5.</w:t>
            </w:r>
            <w:r>
              <w:rPr>
                <w:rFonts w:hint="eastAsia" w:ascii="仿宋_GB2312" w:eastAsia="仿宋_GB2312" w:cs="宋体" w:hAnsiTheme="minorEastAsia"/>
                <w:sz w:val="21"/>
                <w:szCs w:val="21"/>
                <w:highlight w:val="none"/>
                <w:lang w:eastAsia="zh-Hans"/>
              </w:rPr>
              <w:t>调价方式：</w:t>
            </w:r>
            <w:r>
              <w:rPr>
                <w:rFonts w:hint="eastAsia" w:ascii="仿宋_GB2312" w:eastAsia="仿宋_GB2312" w:cs="宋体" w:hAnsiTheme="minorEastAsia"/>
                <w:sz w:val="21"/>
                <w:szCs w:val="21"/>
                <w:highlight w:val="none"/>
                <w:lang w:eastAsia="zh-CN"/>
              </w:rPr>
              <w:t>线下议标</w:t>
            </w:r>
            <w:r>
              <w:rPr>
                <w:rFonts w:hint="eastAsia" w:ascii="仿宋_GB2312" w:eastAsia="仿宋_GB2312" w:cs="宋体" w:hAnsiTheme="minorEastAsia"/>
                <w:sz w:val="21"/>
                <w:szCs w:val="21"/>
                <w:highlight w:val="none"/>
                <w:lang w:val="en-US" w:eastAsia="zh-CN"/>
              </w:rPr>
              <w:t>+</w:t>
            </w:r>
            <w:r>
              <w:rPr>
                <w:rFonts w:hint="eastAsia" w:ascii="仿宋_GB2312" w:eastAsia="仿宋_GB2312" w:cs="宋体" w:hAnsiTheme="minorEastAsia"/>
                <w:sz w:val="21"/>
                <w:szCs w:val="21"/>
                <w:highlight w:val="none"/>
                <w:lang w:eastAsia="zh-Hans"/>
              </w:rPr>
              <w:t>调价</w:t>
            </w:r>
          </w:p>
          <w:p w14:paraId="63E995AD">
            <w:pPr>
              <w:pStyle w:val="181"/>
              <w:keepNext w:val="0"/>
              <w:keepLines w:val="0"/>
              <w:rPr>
                <w:rFonts w:hint="eastAsia"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6.</w:t>
            </w:r>
            <w:r>
              <w:rPr>
                <w:rFonts w:hint="eastAsia" w:ascii="仿宋_GB2312" w:eastAsia="仿宋_GB2312" w:cs="宋体" w:hAnsiTheme="minorEastAsia"/>
                <w:sz w:val="21"/>
                <w:szCs w:val="21"/>
                <w:highlight w:val="none"/>
                <w:lang w:eastAsia="zh-Hans"/>
              </w:rPr>
              <w:t>调价时间：</w:t>
            </w:r>
            <w:r>
              <w:rPr>
                <w:rFonts w:hint="eastAsia" w:ascii="仿宋_GB2312" w:hAnsi="仿宋_GB2312" w:eastAsia="仿宋_GB2312" w:cs="仿宋_GB2312"/>
                <w:sz w:val="21"/>
                <w:szCs w:val="21"/>
                <w:highlight w:val="none"/>
                <w:lang w:eastAsia="zh-Hans"/>
              </w:rPr>
              <w:t>按</w:t>
            </w:r>
            <w:r>
              <w:rPr>
                <w:rFonts w:hint="eastAsia" w:ascii="仿宋_GB2312" w:hAnsi="仿宋_GB2312" w:eastAsia="仿宋_GB2312" w:cs="仿宋_GB2312"/>
                <w:sz w:val="21"/>
                <w:szCs w:val="21"/>
                <w:highlight w:val="none"/>
                <w:lang w:val="en-US" w:eastAsia="zh-CN"/>
              </w:rPr>
              <w:t>招标人通知</w:t>
            </w:r>
            <w:r>
              <w:rPr>
                <w:rFonts w:hint="eastAsia" w:ascii="仿宋_GB2312" w:hAnsi="仿宋_GB2312" w:eastAsia="仿宋_GB2312" w:cs="仿宋_GB2312"/>
                <w:sz w:val="21"/>
                <w:szCs w:val="21"/>
                <w:highlight w:val="none"/>
                <w:lang w:eastAsia="zh-Hans"/>
              </w:rPr>
              <w:t>的时间</w:t>
            </w:r>
            <w:r>
              <w:rPr>
                <w:rFonts w:hint="eastAsia" w:ascii="仿宋_GB2312" w:eastAsia="仿宋_GB2312" w:cs="宋体" w:hAnsiTheme="minorEastAsia"/>
                <w:sz w:val="21"/>
                <w:szCs w:val="21"/>
                <w:highlight w:val="none"/>
                <w:lang w:eastAsia="zh-Hans"/>
              </w:rPr>
              <w:t>。</w:t>
            </w:r>
          </w:p>
          <w:p w14:paraId="05BD687E">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lang w:val="en-US" w:eastAsia="zh-CN"/>
              </w:rPr>
              <w:t>7.</w:t>
            </w:r>
            <w:r>
              <w:rPr>
                <w:rFonts w:hint="eastAsia" w:ascii="仿宋_GB2312" w:eastAsia="仿宋_GB2312" w:cs="宋体" w:hAnsiTheme="minorEastAsia"/>
                <w:sz w:val="21"/>
                <w:szCs w:val="21"/>
                <w:highlight w:val="none"/>
                <w:lang w:eastAsia="zh-Hans"/>
              </w:rPr>
              <w:t>入围调价的投标人将收到</w:t>
            </w:r>
            <w:r>
              <w:rPr>
                <w:rFonts w:hint="eastAsia" w:ascii="仿宋_GB2312" w:hAnsi="仿宋_GB2312" w:eastAsia="仿宋_GB2312" w:cs="仿宋_GB2312"/>
                <w:sz w:val="21"/>
                <w:szCs w:val="21"/>
                <w:highlight w:val="none"/>
                <w:lang w:val="en-US" w:eastAsia="zh-CN"/>
              </w:rPr>
              <w:t>招标人通知</w:t>
            </w:r>
            <w:r>
              <w:rPr>
                <w:rFonts w:hint="eastAsia" w:ascii="仿宋_GB2312" w:eastAsia="仿宋_GB2312" w:cs="宋体" w:hAnsiTheme="minorEastAsia"/>
                <w:sz w:val="21"/>
                <w:szCs w:val="21"/>
                <w:highlight w:val="none"/>
                <w:lang w:eastAsia="zh-Hans"/>
              </w:rPr>
              <w:t>，未在规定时间内完成调价的投标人视为不响应招标要求，自动放弃调价机会，并视该投标人第一轮报价为最终</w:t>
            </w:r>
            <w:r>
              <w:rPr>
                <w:rFonts w:hint="eastAsia" w:ascii="仿宋_GB2312" w:eastAsia="仿宋_GB2312" w:cs="宋体" w:hAnsiTheme="minorEastAsia"/>
                <w:sz w:val="21"/>
                <w:szCs w:val="21"/>
                <w:highlight w:val="none"/>
              </w:rPr>
              <w:t>报价</w:t>
            </w:r>
            <w:r>
              <w:rPr>
                <w:rFonts w:hint="eastAsia" w:ascii="仿宋_GB2312" w:eastAsia="仿宋_GB2312" w:cs="宋体" w:hAnsiTheme="minorEastAsia"/>
                <w:sz w:val="21"/>
                <w:szCs w:val="21"/>
                <w:highlight w:val="none"/>
                <w:lang w:eastAsia="zh-Hans"/>
              </w:rPr>
              <w:t>。</w:t>
            </w:r>
          </w:p>
        </w:tc>
      </w:tr>
      <w:tr w14:paraId="18E537EF">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5C1DBC11">
            <w:pPr>
              <w:pStyle w:val="181"/>
              <w:keepNext w:val="0"/>
              <w:keepLines w:val="0"/>
              <w:jc w:val="center"/>
              <w:rPr>
                <w:rFonts w:ascii="仿宋_GB2312" w:eastAsia="仿宋_GB2312" w:cs="宋体" w:hAnsiTheme="minorEastAsia"/>
                <w:color w:val="000000" w:themeColor="text1"/>
                <w:sz w:val="21"/>
                <w:szCs w:val="21"/>
                <w:highlight w:val="none"/>
              </w:rPr>
            </w:pPr>
            <w:r>
              <w:rPr>
                <w:rFonts w:hint="eastAsia" w:ascii="仿宋_GB2312" w:eastAsia="仿宋_GB2312" w:cs="宋体" w:hAnsiTheme="minorEastAsia"/>
                <w:color w:val="000000" w:themeColor="text1"/>
                <w:sz w:val="21"/>
                <w:szCs w:val="21"/>
                <w:highlight w:val="none"/>
              </w:rPr>
              <w:t>1</w:t>
            </w:r>
            <w:r>
              <w:rPr>
                <w:rFonts w:ascii="仿宋_GB2312" w:eastAsia="仿宋_GB2312" w:cs="宋体" w:hAnsiTheme="minorEastAsia"/>
                <w:color w:val="000000" w:themeColor="text1"/>
                <w:sz w:val="21"/>
                <w:szCs w:val="21"/>
                <w:highlight w:val="none"/>
              </w:rPr>
              <w:t>9</w:t>
            </w:r>
          </w:p>
        </w:tc>
        <w:tc>
          <w:tcPr>
            <w:tcW w:w="941" w:type="pct"/>
            <w:tcBorders>
              <w:top w:val="single" w:color="auto" w:sz="4" w:space="0"/>
              <w:left w:val="single" w:color="auto" w:sz="4" w:space="0"/>
              <w:bottom w:val="single" w:color="auto" w:sz="4" w:space="0"/>
              <w:right w:val="single" w:color="auto" w:sz="4" w:space="0"/>
            </w:tcBorders>
            <w:vAlign w:val="center"/>
          </w:tcPr>
          <w:p w14:paraId="4526C9DA">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履约保证金</w:t>
            </w:r>
          </w:p>
        </w:tc>
        <w:tc>
          <w:tcPr>
            <w:tcW w:w="3664" w:type="pct"/>
            <w:tcBorders>
              <w:top w:val="single" w:color="auto" w:sz="4" w:space="0"/>
              <w:left w:val="single" w:color="auto" w:sz="4" w:space="0"/>
              <w:bottom w:val="single" w:color="auto" w:sz="4" w:space="0"/>
              <w:right w:val="single" w:color="auto" w:sz="4" w:space="0"/>
            </w:tcBorders>
            <w:vAlign w:val="center"/>
          </w:tcPr>
          <w:p w14:paraId="3C7FF5E1">
            <w:pPr>
              <w:pStyle w:val="181"/>
              <w:keepNext w:val="0"/>
              <w:keepLines w:val="0"/>
              <w:rPr>
                <w:rFonts w:hint="default"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rPr>
              <w:t>履约保证金：</w:t>
            </w:r>
            <w:r>
              <w:rPr>
                <w:rFonts w:hint="eastAsia" w:ascii="仿宋_GB2312" w:eastAsia="仿宋_GB2312" w:cs="宋体" w:hAnsiTheme="minorEastAsia"/>
                <w:sz w:val="21"/>
                <w:szCs w:val="21"/>
                <w:highlight w:val="none"/>
                <w:lang w:val="en-US" w:eastAsia="zh-CN"/>
              </w:rPr>
              <w:t>2万元</w:t>
            </w:r>
          </w:p>
        </w:tc>
      </w:tr>
      <w:bookmarkEnd w:id="0"/>
      <w:bookmarkEnd w:id="1"/>
      <w:bookmarkEnd w:id="2"/>
      <w:bookmarkEnd w:id="3"/>
      <w:bookmarkEnd w:id="4"/>
      <w:bookmarkEnd w:id="5"/>
      <w:bookmarkEnd w:id="6"/>
    </w:tbl>
    <w:p w14:paraId="2683C3E0">
      <w:pPr>
        <w:widowControl/>
        <w:jc w:val="left"/>
        <w:rPr>
          <w:rFonts w:hint="eastAsia" w:ascii="仿宋_GB2312" w:eastAsia="仿宋_GB2312" w:cs="黑体" w:hAnsiTheme="minorEastAsia"/>
          <w:b/>
          <w:sz w:val="28"/>
          <w:szCs w:val="28"/>
          <w:highlight w:val="none"/>
        </w:rPr>
      </w:pPr>
      <w:bookmarkStart w:id="7" w:name="_Toc214336660"/>
      <w:bookmarkStart w:id="8" w:name="_Toc214339494"/>
      <w:bookmarkStart w:id="9" w:name="_Toc214333205"/>
      <w:bookmarkStart w:id="10" w:name="_Toc31831"/>
    </w:p>
    <w:p w14:paraId="6F19FBDA">
      <w:pPr>
        <w:widowControl/>
        <w:jc w:val="left"/>
        <w:rPr>
          <w:rFonts w:ascii="仿宋_GB2312" w:eastAsia="仿宋_GB2312" w:cs="Times New Roman" w:hAnsiTheme="minorEastAsia"/>
          <w:b/>
          <w:bCs/>
          <w:sz w:val="28"/>
          <w:szCs w:val="28"/>
          <w:highlight w:val="none"/>
        </w:rPr>
      </w:pPr>
      <w:r>
        <w:rPr>
          <w:rFonts w:hint="eastAsia" w:ascii="仿宋_GB2312" w:eastAsia="仿宋_GB2312" w:cs="黑体" w:hAnsiTheme="minorEastAsia"/>
          <w:b/>
          <w:sz w:val="28"/>
          <w:szCs w:val="28"/>
          <w:highlight w:val="none"/>
        </w:rPr>
        <w:t>一、总则</w:t>
      </w:r>
      <w:bookmarkEnd w:id="7"/>
      <w:bookmarkEnd w:id="8"/>
      <w:bookmarkEnd w:id="9"/>
      <w:bookmarkEnd w:id="10"/>
    </w:p>
    <w:p w14:paraId="70F8E7C7">
      <w:pPr>
        <w:pStyle w:val="181"/>
        <w:keepNext w:val="0"/>
        <w:keepLines w:val="0"/>
        <w:ind w:firstLine="482" w:firstLineChars="200"/>
        <w:jc w:val="left"/>
        <w:rPr>
          <w:rFonts w:ascii="仿宋_GB2312" w:eastAsia="仿宋_GB2312" w:hAnsiTheme="minorEastAsia"/>
          <w:b/>
          <w:bCs/>
          <w:highlight w:val="none"/>
        </w:rPr>
      </w:pPr>
      <w:bookmarkStart w:id="11" w:name="_Toc21102"/>
      <w:r>
        <w:rPr>
          <w:rFonts w:hint="eastAsia" w:ascii="仿宋_GB2312" w:eastAsia="仿宋_GB2312" w:cs="宋体" w:hAnsiTheme="minorEastAsia"/>
          <w:b/>
          <w:bCs/>
          <w:highlight w:val="none"/>
        </w:rPr>
        <w:t>1.项目概况</w:t>
      </w:r>
      <w:bookmarkEnd w:id="11"/>
    </w:p>
    <w:p w14:paraId="43A7EF52">
      <w:pPr>
        <w:pStyle w:val="181"/>
        <w:keepNext w:val="0"/>
        <w:keepLines w:val="0"/>
        <w:ind w:firstLine="420" w:firstLineChars="200"/>
        <w:jc w:val="left"/>
        <w:rPr>
          <w:rFonts w:ascii="仿宋_GB2312" w:eastAsia="仿宋_GB2312" w:cs="宋体" w:hAnsiTheme="minorEastAsia"/>
          <w:sz w:val="21"/>
          <w:szCs w:val="21"/>
          <w:highlight w:val="none"/>
        </w:rPr>
      </w:pPr>
      <w:bookmarkStart w:id="12" w:name="_Toc27169"/>
      <w:r>
        <w:rPr>
          <w:rFonts w:hint="eastAsia" w:ascii="仿宋_GB2312" w:eastAsia="仿宋_GB2312" w:cs="宋体" w:hAnsiTheme="minorEastAsia"/>
          <w:sz w:val="21"/>
          <w:szCs w:val="21"/>
          <w:highlight w:val="none"/>
        </w:rPr>
        <w:t>1.1</w:t>
      </w:r>
      <w:r>
        <w:rPr>
          <w:rFonts w:hint="eastAsia" w:ascii="仿宋_GB2312" w:eastAsia="仿宋_GB2312" w:hAnsiTheme="minorEastAsia"/>
          <w:kern w:val="0"/>
          <w:sz w:val="21"/>
          <w:szCs w:val="21"/>
          <w:highlight w:val="none"/>
        </w:rPr>
        <w:t>坚持以习近平新时代中国特色社会主义思想为指导，全面贯彻党的</w:t>
      </w:r>
      <w:r>
        <w:rPr>
          <w:rFonts w:hint="eastAsia" w:ascii="仿宋_GB2312" w:eastAsia="仿宋_GB2312" w:hAnsiTheme="minorEastAsia"/>
          <w:kern w:val="0"/>
          <w:sz w:val="21"/>
          <w:szCs w:val="21"/>
          <w:highlight w:val="none"/>
          <w:lang w:val="en-US" w:eastAsia="zh-CN"/>
        </w:rPr>
        <w:t>二十</w:t>
      </w:r>
      <w:r>
        <w:rPr>
          <w:rFonts w:hint="eastAsia" w:ascii="仿宋_GB2312" w:eastAsia="仿宋_GB2312" w:hAnsiTheme="minorEastAsia"/>
          <w:kern w:val="0"/>
          <w:sz w:val="21"/>
          <w:szCs w:val="21"/>
          <w:highlight w:val="none"/>
        </w:rPr>
        <w:t>大精神。遵守自由、平等、公正、法治的社会主义核心价值观。</w:t>
      </w:r>
    </w:p>
    <w:p w14:paraId="7BEFAB9A">
      <w:pPr>
        <w:pStyle w:val="181"/>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w:t>
      </w:r>
      <w:bookmarkEnd w:id="12"/>
      <w:r>
        <w:rPr>
          <w:rFonts w:hint="eastAsia" w:ascii="仿宋_GB2312" w:eastAsia="仿宋_GB2312" w:cs="宋体" w:hAnsiTheme="minorEastAsia"/>
          <w:sz w:val="21"/>
          <w:szCs w:val="21"/>
          <w:highlight w:val="none"/>
        </w:rPr>
        <w:t>2根据《中华人民共和国招标投标法》等有关法律、法规的规定，以及招标人相应管理办法，本招标项目有关物资采购已具备招标条件，现进行招标。</w:t>
      </w:r>
    </w:p>
    <w:p w14:paraId="0074CF52">
      <w:pPr>
        <w:pStyle w:val="181"/>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1.3招标编号：</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b w:val="0"/>
          <w:bCs w:val="0"/>
          <w:sz w:val="21"/>
          <w:szCs w:val="21"/>
          <w:highlight w:val="none"/>
          <w:u w:val="single" w:color="auto"/>
          <w:lang w:val="en-US" w:eastAsia="zh-CN"/>
        </w:rPr>
        <w:t>ZJLQ-FG-WZZB-西三教城中村改造配建小学项目-007</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 xml:space="preserve"> </w:t>
      </w:r>
      <w:r>
        <w:rPr>
          <w:rFonts w:hint="eastAsia" w:ascii="仿宋_GB2312" w:eastAsia="仿宋_GB2312" w:cs="宋体" w:hAnsiTheme="minorEastAsia"/>
          <w:sz w:val="21"/>
          <w:szCs w:val="21"/>
          <w:highlight w:val="none"/>
          <w:u w:val="single"/>
        </w:rPr>
        <w:t xml:space="preserve">  </w:t>
      </w:r>
      <w:r>
        <w:rPr>
          <w:rFonts w:ascii="仿宋_GB2312" w:eastAsia="仿宋_GB2312" w:cs="宋体" w:hAnsiTheme="minorEastAsia"/>
          <w:sz w:val="21"/>
          <w:szCs w:val="21"/>
          <w:highlight w:val="none"/>
        </w:rPr>
        <w:t xml:space="preserve"> </w:t>
      </w:r>
    </w:p>
    <w:p w14:paraId="14DC9A1D">
      <w:pPr>
        <w:pStyle w:val="181"/>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1.4项目名称：</w:t>
      </w:r>
      <w:r>
        <w:rPr>
          <w:rFonts w:hint="eastAsia" w:ascii="仿宋_GB2312" w:hAnsi="仿宋" w:eastAsia="仿宋_GB2312"/>
          <w:bCs/>
          <w:color w:val="000000" w:themeColor="text1"/>
          <w:sz w:val="21"/>
          <w:szCs w:val="21"/>
          <w:u w:val="single"/>
        </w:rPr>
        <w:t>中建路桥集团有限公司</w:t>
      </w:r>
      <w:r>
        <w:rPr>
          <w:rFonts w:hint="eastAsia" w:ascii="仿宋_GB2312" w:hAnsi="仿宋" w:eastAsia="仿宋_GB2312"/>
          <w:bCs/>
          <w:color w:val="000000" w:themeColor="text1"/>
          <w:sz w:val="21"/>
          <w:szCs w:val="21"/>
          <w:u w:val="single"/>
          <w:lang w:val="en-US" w:eastAsia="zh-CN"/>
        </w:rPr>
        <w:t>西三教城中村改造配建小学</w:t>
      </w:r>
      <w:r>
        <w:rPr>
          <w:rFonts w:hint="eastAsia" w:ascii="仿宋_GB2312" w:hAnsi="仿宋" w:eastAsia="仿宋_GB2312"/>
          <w:bCs/>
          <w:color w:val="000000" w:themeColor="text1"/>
          <w:sz w:val="21"/>
          <w:szCs w:val="21"/>
          <w:u w:val="single"/>
          <w:lang w:eastAsia="zh-CN"/>
        </w:rPr>
        <w:t>项目</w:t>
      </w:r>
      <w:r>
        <w:rPr>
          <w:rFonts w:ascii="仿宋_GB2312" w:eastAsia="仿宋_GB2312" w:cs="宋体" w:hAnsiTheme="minorEastAsia"/>
          <w:sz w:val="21"/>
          <w:szCs w:val="21"/>
          <w:highlight w:val="none"/>
        </w:rPr>
        <w:t xml:space="preserve"> </w:t>
      </w:r>
    </w:p>
    <w:p w14:paraId="381BA4A3">
      <w:pPr>
        <w:pStyle w:val="181"/>
        <w:keepNext w:val="0"/>
        <w:keepLines w:val="0"/>
        <w:ind w:firstLine="420" w:firstLineChars="200"/>
        <w:jc w:val="left"/>
        <w:rPr>
          <w:rFonts w:ascii="仿宋_GB2312" w:eastAsia="仿宋_GB2312" w:cs="宋体" w:hAnsiTheme="minorEastAsia"/>
          <w:sz w:val="21"/>
          <w:szCs w:val="21"/>
          <w:highlight w:val="none"/>
          <w:u w:val="single"/>
        </w:rPr>
      </w:pPr>
      <w:r>
        <w:rPr>
          <w:rFonts w:hint="eastAsia" w:ascii="仿宋_GB2312" w:eastAsia="仿宋_GB2312" w:cs="宋体" w:hAnsiTheme="minorEastAsia"/>
          <w:sz w:val="21"/>
          <w:szCs w:val="21"/>
          <w:highlight w:val="none"/>
        </w:rPr>
        <w:t>1.5项目地点：</w:t>
      </w:r>
      <w:r>
        <w:rPr>
          <w:rFonts w:hint="eastAsia" w:ascii="仿宋_GB2312" w:hAnsi="仿宋" w:eastAsia="仿宋_GB2312"/>
          <w:bCs/>
          <w:color w:val="000000" w:themeColor="text1"/>
          <w:sz w:val="21"/>
          <w:szCs w:val="21"/>
          <w:u w:val="single"/>
          <w:lang w:val="en-US" w:eastAsia="zh-CN"/>
        </w:rPr>
        <w:t>石家庄市桥西区红旗新石北路警苑新天地</w:t>
      </w:r>
      <w:r>
        <w:rPr>
          <w:rFonts w:hint="eastAsia" w:ascii="仿宋_GB2312" w:eastAsia="仿宋_GB2312" w:cs="宋体" w:hAnsiTheme="minorEastAsia"/>
          <w:sz w:val="21"/>
          <w:szCs w:val="21"/>
          <w:highlight w:val="none"/>
          <w:u w:val="single"/>
        </w:rPr>
        <w:t xml:space="preserve">  </w:t>
      </w:r>
    </w:p>
    <w:p w14:paraId="4B63B573">
      <w:pPr>
        <w:pStyle w:val="181"/>
        <w:keepNext w:val="0"/>
        <w:keepLines w:val="0"/>
        <w:ind w:firstLine="420" w:firstLineChars="200"/>
        <w:jc w:val="left"/>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1.6项目现场条件：现场一切条件及运输过程中的各种障碍、各种意外费用等均由投标人自行考虑，费用自行承担。项目现场条件考察时间截止投标报价结束前，现场考察联系人：</w:t>
      </w:r>
    </w:p>
    <w:p w14:paraId="5DB46A7C">
      <w:pPr>
        <w:pStyle w:val="181"/>
        <w:keepNext w:val="0"/>
        <w:keepLines w:val="0"/>
        <w:jc w:val="left"/>
        <w:rPr>
          <w:rFonts w:ascii="仿宋_GB2312" w:eastAsia="仿宋_GB2312" w:cs="宋体" w:hAnsiTheme="minorEastAsia"/>
          <w:sz w:val="21"/>
          <w:szCs w:val="21"/>
          <w:highlight w:val="none"/>
          <w:u w:val="single"/>
        </w:rPr>
      </w:pP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李刚</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，电话：</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18944595292</w:t>
      </w:r>
      <w:r>
        <w:rPr>
          <w:rFonts w:ascii="仿宋_GB2312" w:eastAsia="仿宋_GB2312" w:cs="宋体" w:hAnsiTheme="minorEastAsia"/>
          <w:sz w:val="21"/>
          <w:szCs w:val="21"/>
          <w:highlight w:val="none"/>
          <w:u w:val="single"/>
        </w:rPr>
        <w:t xml:space="preserve"> </w:t>
      </w:r>
    </w:p>
    <w:p w14:paraId="3124BBE7">
      <w:pPr>
        <w:pStyle w:val="181"/>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1.7工期</w:t>
      </w:r>
      <w:r>
        <w:rPr>
          <w:rFonts w:hint="eastAsia" w:ascii="宋体" w:hAnsi="宋体" w:eastAsia="宋体" w:cs="宋体"/>
          <w:sz w:val="21"/>
          <w:szCs w:val="21"/>
          <w:highlight w:val="none"/>
        </w:rPr>
        <w:t>：</w:t>
      </w:r>
      <w:r>
        <w:rPr>
          <w:rFonts w:hint="eastAsia" w:ascii="仿宋_GB2312" w:eastAsia="仿宋_GB2312" w:cs="宋体" w:hAnsiTheme="minorEastAsia"/>
          <w:sz w:val="21"/>
          <w:szCs w:val="21"/>
          <w:highlight w:val="none"/>
        </w:rPr>
        <w:t>计划供货期见招标公告。投标人应按照招标人对供货时间、质量、数量等要求，在招标人规定的期限之内组织招标人所需的物资进场。工期包括国家法定节假日、公休日和不可避免的交叉作业影响因素。</w:t>
      </w:r>
    </w:p>
    <w:p w14:paraId="1FEB4B62">
      <w:pPr>
        <w:pStyle w:val="181"/>
        <w:keepNext w:val="0"/>
        <w:keepLines w:val="0"/>
        <w:ind w:firstLine="482" w:firstLineChars="200"/>
        <w:jc w:val="left"/>
        <w:rPr>
          <w:rFonts w:ascii="仿宋_GB2312" w:eastAsia="仿宋_GB2312" w:hAnsiTheme="minorEastAsia"/>
          <w:b/>
          <w:bCs/>
          <w:highlight w:val="none"/>
        </w:rPr>
      </w:pPr>
      <w:bookmarkStart w:id="13" w:name="_Toc20775"/>
      <w:r>
        <w:rPr>
          <w:rFonts w:hint="eastAsia" w:ascii="仿宋_GB2312" w:eastAsia="仿宋_GB2312" w:cs="宋体" w:hAnsiTheme="minorEastAsia"/>
          <w:b/>
          <w:bCs/>
          <w:highlight w:val="none"/>
        </w:rPr>
        <w:t>2.招标人</w:t>
      </w:r>
      <w:bookmarkEnd w:id="13"/>
    </w:p>
    <w:p w14:paraId="647D631F">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中建路桥集团有限公司</w:t>
      </w:r>
    </w:p>
    <w:p w14:paraId="5A619860">
      <w:pPr>
        <w:pStyle w:val="181"/>
        <w:keepNext w:val="0"/>
        <w:keepLines w:val="0"/>
        <w:ind w:firstLine="482" w:firstLineChars="200"/>
        <w:jc w:val="left"/>
        <w:rPr>
          <w:rFonts w:ascii="仿宋_GB2312" w:eastAsia="仿宋_GB2312" w:hAnsiTheme="minorEastAsia"/>
          <w:b/>
          <w:bCs/>
          <w:highlight w:val="none"/>
        </w:rPr>
      </w:pPr>
      <w:bookmarkStart w:id="14" w:name="_Toc6649"/>
      <w:r>
        <w:rPr>
          <w:rFonts w:hint="eastAsia" w:ascii="仿宋_GB2312" w:eastAsia="仿宋_GB2312" w:cs="宋体" w:hAnsiTheme="minorEastAsia"/>
          <w:b/>
          <w:bCs/>
          <w:highlight w:val="none"/>
        </w:rPr>
        <w:t>3.采购资金来源</w:t>
      </w:r>
      <w:bookmarkEnd w:id="14"/>
    </w:p>
    <w:p w14:paraId="35022C40">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项目结算工程款</w:t>
      </w:r>
    </w:p>
    <w:p w14:paraId="32766C3C">
      <w:pPr>
        <w:pStyle w:val="181"/>
        <w:keepNext w:val="0"/>
        <w:keepLines w:val="0"/>
        <w:ind w:firstLine="482" w:firstLineChars="200"/>
        <w:jc w:val="left"/>
        <w:rPr>
          <w:rFonts w:ascii="仿宋_GB2312" w:eastAsia="仿宋_GB2312" w:hAnsiTheme="minorEastAsia"/>
          <w:b/>
          <w:bCs/>
          <w:highlight w:val="none"/>
        </w:rPr>
      </w:pPr>
      <w:bookmarkStart w:id="15" w:name="_Toc30721"/>
      <w:r>
        <w:rPr>
          <w:rFonts w:hint="eastAsia" w:ascii="仿宋_GB2312" w:eastAsia="仿宋_GB2312" w:cs="宋体" w:hAnsiTheme="minorEastAsia"/>
          <w:b/>
          <w:bCs/>
          <w:highlight w:val="none"/>
        </w:rPr>
        <w:t>4.招标物资、包件划分和要求</w:t>
      </w:r>
      <w:bookmarkEnd w:id="15"/>
    </w:p>
    <w:p w14:paraId="10DA7A80">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4.1本次招标采购物资为中建路桥集团有限公司</w:t>
      </w:r>
      <w:r>
        <w:rPr>
          <w:rFonts w:hint="eastAsia" w:ascii="仿宋_GB2312" w:eastAsia="仿宋_GB2312" w:hAnsiTheme="minorEastAsia"/>
          <w:sz w:val="21"/>
          <w:szCs w:val="21"/>
          <w:highlight w:val="none"/>
          <w:u w:val="single"/>
        </w:rPr>
        <w:t xml:space="preserve"> </w:t>
      </w:r>
      <w:r>
        <w:rPr>
          <w:rFonts w:hint="eastAsia" w:ascii="仿宋_GB2312" w:hAnsi="仿宋" w:eastAsia="仿宋_GB2312"/>
          <w:bCs/>
          <w:color w:val="000000" w:themeColor="text1"/>
          <w:sz w:val="21"/>
          <w:szCs w:val="21"/>
          <w:u w:val="single"/>
          <w:lang w:val="en-US" w:eastAsia="zh-CN"/>
        </w:rPr>
        <w:t>西三教城中村改造配建小学</w:t>
      </w:r>
      <w:r>
        <w:rPr>
          <w:rFonts w:hint="eastAsia" w:ascii="仿宋_GB2312" w:eastAsia="仿宋_GB2312" w:hAnsiTheme="minorEastAsia"/>
          <w:sz w:val="21"/>
          <w:szCs w:val="21"/>
          <w:highlight w:val="none"/>
          <w:u w:val="single"/>
        </w:rPr>
        <w:t xml:space="preserve"> </w:t>
      </w:r>
      <w:r>
        <w:rPr>
          <w:rFonts w:hint="eastAsia" w:ascii="仿宋_GB2312" w:eastAsia="仿宋_GB2312" w:hAnsiTheme="minorEastAsia"/>
          <w:sz w:val="21"/>
          <w:szCs w:val="21"/>
          <w:highlight w:val="none"/>
        </w:rPr>
        <w:t>项目所需</w:t>
      </w:r>
      <w:r>
        <w:rPr>
          <w:rFonts w:hint="eastAsia" w:ascii="仿宋_GB2312" w:eastAsia="仿宋_GB2312" w:hAnsiTheme="minorEastAsia"/>
          <w:b/>
          <w:bCs/>
          <w:sz w:val="21"/>
          <w:szCs w:val="21"/>
          <w:highlight w:val="none"/>
          <w:u w:val="single"/>
        </w:rPr>
        <w:t xml:space="preserve"> （</w:t>
      </w:r>
      <w:r>
        <w:rPr>
          <w:rFonts w:hint="eastAsia" w:ascii="仿宋_GB2312" w:eastAsia="仿宋_GB2312" w:hAnsiTheme="minorEastAsia"/>
          <w:b/>
          <w:bCs/>
          <w:sz w:val="21"/>
          <w:szCs w:val="21"/>
          <w:highlight w:val="none"/>
          <w:u w:val="single"/>
          <w:lang w:val="en-US" w:eastAsia="zh-CN"/>
        </w:rPr>
        <w:t>瓷砖</w:t>
      </w:r>
      <w:r>
        <w:rPr>
          <w:rFonts w:hint="eastAsia" w:ascii="仿宋_GB2312" w:eastAsia="仿宋_GB2312" w:hAnsiTheme="minorEastAsia"/>
          <w:b/>
          <w:bCs/>
          <w:sz w:val="21"/>
          <w:szCs w:val="21"/>
          <w:highlight w:val="none"/>
          <w:u w:val="single"/>
        </w:rPr>
        <w:t xml:space="preserve">） </w:t>
      </w:r>
      <w:r>
        <w:rPr>
          <w:rFonts w:hint="eastAsia" w:ascii="仿宋_GB2312" w:eastAsia="仿宋_GB2312" w:hAnsiTheme="minorEastAsia"/>
          <w:sz w:val="21"/>
          <w:szCs w:val="21"/>
          <w:highlight w:val="none"/>
        </w:rPr>
        <w:t>。具体数量详见下表。</w:t>
      </w:r>
    </w:p>
    <w:tbl>
      <w:tblPr>
        <w:tblStyle w:val="35"/>
        <w:tblW w:w="8869" w:type="dxa"/>
        <w:tblInd w:w="77" w:type="dxa"/>
        <w:tblLayout w:type="fixed"/>
        <w:tblCellMar>
          <w:top w:w="15" w:type="dxa"/>
          <w:left w:w="15" w:type="dxa"/>
          <w:bottom w:w="15" w:type="dxa"/>
          <w:right w:w="15" w:type="dxa"/>
        </w:tblCellMar>
      </w:tblPr>
      <w:tblGrid>
        <w:gridCol w:w="833"/>
        <w:gridCol w:w="2058"/>
        <w:gridCol w:w="1542"/>
        <w:gridCol w:w="1125"/>
        <w:gridCol w:w="1751"/>
        <w:gridCol w:w="1560"/>
      </w:tblGrid>
      <w:tr w14:paraId="5EFE69B8">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vAlign w:val="center"/>
          </w:tcPr>
          <w:p w14:paraId="53CF9CA5">
            <w:pPr>
              <w:widowControl/>
              <w:spacing w:line="400" w:lineRule="exact"/>
              <w:ind w:firstLine="210" w:firstLineChars="100"/>
              <w:jc w:val="left"/>
              <w:textAlignment w:val="center"/>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序号</w:t>
            </w:r>
          </w:p>
        </w:tc>
        <w:tc>
          <w:tcPr>
            <w:tcW w:w="2058" w:type="dxa"/>
            <w:tcBorders>
              <w:top w:val="single" w:color="000000" w:sz="4" w:space="0"/>
              <w:left w:val="single" w:color="000000" w:sz="4" w:space="0"/>
              <w:bottom w:val="single" w:color="000000" w:sz="4" w:space="0"/>
              <w:right w:val="single" w:color="000000" w:sz="4" w:space="0"/>
            </w:tcBorders>
            <w:vAlign w:val="center"/>
          </w:tcPr>
          <w:p w14:paraId="3A863422">
            <w:pPr>
              <w:widowControl/>
              <w:spacing w:line="400" w:lineRule="exact"/>
              <w:ind w:firstLine="800" w:firstLineChars="381"/>
              <w:jc w:val="both"/>
              <w:textAlignment w:val="center"/>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物资名称</w:t>
            </w:r>
          </w:p>
        </w:tc>
        <w:tc>
          <w:tcPr>
            <w:tcW w:w="1542" w:type="dxa"/>
            <w:tcBorders>
              <w:top w:val="single" w:color="000000" w:sz="4" w:space="0"/>
              <w:left w:val="single" w:color="000000" w:sz="4" w:space="0"/>
              <w:bottom w:val="single" w:color="000000" w:sz="4" w:space="0"/>
              <w:right w:val="single" w:color="000000" w:sz="4" w:space="0"/>
            </w:tcBorders>
            <w:vAlign w:val="center"/>
          </w:tcPr>
          <w:p w14:paraId="270E6781">
            <w:pPr>
              <w:widowControl/>
              <w:spacing w:line="400" w:lineRule="exact"/>
              <w:ind w:firstLine="200"/>
              <w:jc w:val="both"/>
              <w:textAlignment w:val="center"/>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规格型号</w:t>
            </w:r>
          </w:p>
        </w:tc>
        <w:tc>
          <w:tcPr>
            <w:tcW w:w="1125" w:type="dxa"/>
            <w:tcBorders>
              <w:top w:val="single" w:color="000000" w:sz="4" w:space="0"/>
              <w:left w:val="single" w:color="000000" w:sz="4" w:space="0"/>
              <w:bottom w:val="single" w:color="000000" w:sz="4" w:space="0"/>
              <w:right w:val="single" w:color="000000" w:sz="4" w:space="0"/>
            </w:tcBorders>
            <w:vAlign w:val="center"/>
          </w:tcPr>
          <w:p w14:paraId="75B5B326">
            <w:pPr>
              <w:widowControl/>
              <w:spacing w:line="400" w:lineRule="exact"/>
              <w:ind w:firstLine="210" w:firstLineChars="100"/>
              <w:jc w:val="both"/>
              <w:textAlignment w:val="center"/>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单位</w:t>
            </w:r>
          </w:p>
        </w:tc>
        <w:tc>
          <w:tcPr>
            <w:tcW w:w="1751" w:type="dxa"/>
            <w:tcBorders>
              <w:top w:val="single" w:color="000000" w:sz="4" w:space="0"/>
              <w:left w:val="single" w:color="000000" w:sz="4" w:space="0"/>
              <w:bottom w:val="single" w:color="000000" w:sz="4" w:space="0"/>
              <w:right w:val="single" w:color="auto" w:sz="4" w:space="0"/>
            </w:tcBorders>
            <w:vAlign w:val="center"/>
          </w:tcPr>
          <w:p w14:paraId="2C456726">
            <w:pPr>
              <w:widowControl/>
              <w:spacing w:line="400" w:lineRule="exact"/>
              <w:ind w:firstLine="800" w:firstLineChars="381"/>
              <w:jc w:val="both"/>
              <w:textAlignment w:val="center"/>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数量</w:t>
            </w:r>
          </w:p>
        </w:tc>
        <w:tc>
          <w:tcPr>
            <w:tcW w:w="1560" w:type="dxa"/>
            <w:tcBorders>
              <w:top w:val="single" w:color="000000" w:sz="4" w:space="0"/>
              <w:left w:val="single" w:color="auto" w:sz="4" w:space="0"/>
              <w:bottom w:val="single" w:color="000000" w:sz="4" w:space="0"/>
              <w:right w:val="single" w:color="000000" w:sz="4" w:space="0"/>
            </w:tcBorders>
            <w:vAlign w:val="center"/>
          </w:tcPr>
          <w:p w14:paraId="4BBF60F5">
            <w:pPr>
              <w:widowControl/>
              <w:spacing w:line="400" w:lineRule="exact"/>
              <w:ind w:firstLine="592" w:firstLineChars="282"/>
              <w:jc w:val="left"/>
              <w:textAlignment w:val="center"/>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备注</w:t>
            </w:r>
          </w:p>
        </w:tc>
      </w:tr>
      <w:tr w14:paraId="58F701CE">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vAlign w:val="center"/>
          </w:tcPr>
          <w:p w14:paraId="11752B1E">
            <w:pPr>
              <w:spacing w:line="500" w:lineRule="exact"/>
              <w:jc w:val="center"/>
              <w:rPr>
                <w:rFonts w:ascii="仿宋_GB2312" w:eastAsia="仿宋_GB2312" w:hAnsiTheme="minorEastAsia"/>
                <w:sz w:val="21"/>
                <w:szCs w:val="21"/>
                <w:highlight w:val="none"/>
              </w:rPr>
            </w:pPr>
            <w:r>
              <w:rPr>
                <w:rFonts w:hint="eastAsia" w:ascii="仿宋_GB2312" w:eastAsia="仿宋_GB2312"/>
                <w:sz w:val="21"/>
                <w:szCs w:val="21"/>
                <w:highlight w:val="none"/>
              </w:rPr>
              <w:t>1</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0E22D">
            <w:pPr>
              <w:spacing w:line="500" w:lineRule="exact"/>
              <w:ind w:firstLine="420" w:firstLineChars="200"/>
              <w:jc w:val="center"/>
              <w:rPr>
                <w:rFonts w:hint="default" w:ascii="宋体" w:hAnsi="宋体" w:eastAsia="宋体" w:cs="宋体"/>
                <w:i w:val="0"/>
                <w:iCs w:val="0"/>
                <w:color w:val="000000"/>
                <w:kern w:val="2"/>
                <w:sz w:val="16"/>
                <w:szCs w:val="16"/>
                <w:u w:val="none"/>
                <w:lang w:val="en-US" w:eastAsia="zh-CN" w:bidi="ar-SA"/>
              </w:rPr>
            </w:pPr>
            <w:r>
              <w:rPr>
                <w:rFonts w:hint="eastAsia" w:ascii="仿宋_GB2312" w:eastAsia="仿宋_GB2312"/>
                <w:sz w:val="21"/>
                <w:szCs w:val="21"/>
                <w:highlight w:val="none"/>
              </w:rPr>
              <w:t>室内墙砖</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B832D">
            <w:pPr>
              <w:spacing w:line="500" w:lineRule="exact"/>
              <w:ind w:firstLine="420" w:firstLineChars="200"/>
              <w:jc w:val="left"/>
              <w:rPr>
                <w:rFonts w:hint="default" w:ascii="宋体" w:hAnsi="宋体" w:eastAsia="宋体" w:cs="宋体"/>
                <w:i w:val="0"/>
                <w:iCs w:val="0"/>
                <w:color w:val="000000"/>
                <w:kern w:val="2"/>
                <w:sz w:val="16"/>
                <w:szCs w:val="16"/>
                <w:u w:val="none"/>
                <w:lang w:val="en-US" w:eastAsia="zh-CN" w:bidi="ar-SA"/>
              </w:rPr>
            </w:pPr>
            <w:r>
              <w:rPr>
                <w:rFonts w:hint="eastAsia" w:ascii="仿宋_GB2312" w:eastAsia="仿宋_GB2312"/>
                <w:sz w:val="21"/>
                <w:szCs w:val="21"/>
                <w:highlight w:val="none"/>
              </w:rPr>
              <w:t>400*800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E038C">
            <w:pPr>
              <w:spacing w:line="500" w:lineRule="exact"/>
              <w:ind w:firstLine="420" w:firstLineChars="200"/>
              <w:jc w:val="left"/>
              <w:rPr>
                <w:rFonts w:hint="eastAsia" w:ascii="宋体" w:hAnsi="宋体" w:eastAsia="宋体" w:cs="宋体"/>
                <w:i w:val="0"/>
                <w:iCs w:val="0"/>
                <w:color w:val="000000"/>
                <w:kern w:val="2"/>
                <w:sz w:val="16"/>
                <w:szCs w:val="16"/>
                <w:u w:val="none"/>
                <w:lang w:val="en-US" w:eastAsia="zh-CN" w:bidi="ar-SA"/>
              </w:rPr>
            </w:pPr>
            <w:r>
              <w:rPr>
                <w:rFonts w:hint="eastAsia" w:ascii="仿宋_GB2312" w:eastAsia="仿宋_GB2312"/>
                <w:sz w:val="21"/>
                <w:szCs w:val="21"/>
                <w:highlight w:val="none"/>
              </w:rPr>
              <w:t>㎡</w:t>
            </w:r>
          </w:p>
        </w:tc>
        <w:tc>
          <w:tcPr>
            <w:tcW w:w="1751" w:type="dxa"/>
            <w:tcBorders>
              <w:top w:val="single" w:color="000000" w:sz="4" w:space="0"/>
              <w:left w:val="single" w:color="000000" w:sz="4" w:space="0"/>
              <w:bottom w:val="single" w:color="000000" w:sz="4" w:space="0"/>
              <w:right w:val="single" w:color="auto" w:sz="4" w:space="0"/>
            </w:tcBorders>
            <w:shd w:val="clear" w:color="auto" w:fill="auto"/>
            <w:vAlign w:val="center"/>
          </w:tcPr>
          <w:p w14:paraId="0DED1E0C">
            <w:pPr>
              <w:spacing w:line="500" w:lineRule="exact"/>
              <w:ind w:firstLine="420" w:firstLineChars="200"/>
              <w:jc w:val="left"/>
              <w:rPr>
                <w:rFonts w:hint="default" w:ascii="宋体" w:hAnsi="宋体" w:eastAsia="宋体" w:cs="宋体"/>
                <w:i w:val="0"/>
                <w:iCs w:val="0"/>
                <w:color w:val="000000"/>
                <w:kern w:val="2"/>
                <w:sz w:val="16"/>
                <w:szCs w:val="16"/>
                <w:u w:val="none"/>
                <w:lang w:val="en-US" w:eastAsia="zh-CN" w:bidi="ar-SA"/>
              </w:rPr>
            </w:pPr>
            <w:r>
              <w:rPr>
                <w:rFonts w:hint="eastAsia" w:ascii="仿宋_GB2312" w:eastAsia="仿宋_GB2312"/>
                <w:sz w:val="21"/>
                <w:szCs w:val="21"/>
                <w:highlight w:val="none"/>
              </w:rPr>
              <w:t>8500</w:t>
            </w:r>
          </w:p>
        </w:tc>
        <w:tc>
          <w:tcPr>
            <w:tcW w:w="1560" w:type="dxa"/>
            <w:tcBorders>
              <w:top w:val="single" w:color="000000" w:sz="4" w:space="0"/>
              <w:left w:val="single" w:color="auto" w:sz="4" w:space="0"/>
              <w:bottom w:val="single" w:color="000000" w:sz="4" w:space="0"/>
              <w:right w:val="single" w:color="000000" w:sz="4" w:space="0"/>
            </w:tcBorders>
            <w:vAlign w:val="center"/>
          </w:tcPr>
          <w:p w14:paraId="0AC2AAAE">
            <w:pPr>
              <w:widowControl/>
              <w:spacing w:line="400" w:lineRule="exact"/>
              <w:ind w:firstLine="420" w:firstLineChars="200"/>
              <w:jc w:val="left"/>
              <w:textAlignment w:val="center"/>
              <w:outlineLvl w:val="2"/>
              <w:rPr>
                <w:rFonts w:ascii="仿宋_GB2312" w:eastAsia="仿宋_GB2312" w:hAnsiTheme="minorEastAsia"/>
                <w:sz w:val="21"/>
                <w:szCs w:val="21"/>
                <w:highlight w:val="none"/>
              </w:rPr>
            </w:pPr>
          </w:p>
        </w:tc>
      </w:tr>
      <w:tr w14:paraId="797FFBE0">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vAlign w:val="center"/>
          </w:tcPr>
          <w:p w14:paraId="5DED4C1E">
            <w:pPr>
              <w:spacing w:line="500" w:lineRule="exact"/>
              <w:jc w:val="center"/>
              <w:rPr>
                <w:rFonts w:ascii="仿宋_GB2312" w:eastAsia="仿宋_GB2312" w:hAnsiTheme="minorEastAsia"/>
                <w:sz w:val="21"/>
                <w:szCs w:val="21"/>
                <w:highlight w:val="none"/>
              </w:rPr>
            </w:pPr>
            <w:r>
              <w:rPr>
                <w:rFonts w:hint="eastAsia" w:ascii="仿宋_GB2312" w:eastAsia="仿宋_GB2312"/>
                <w:sz w:val="21"/>
                <w:szCs w:val="21"/>
                <w:highlight w:val="none"/>
              </w:rPr>
              <w:t>2</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0E8CC">
            <w:pPr>
              <w:spacing w:line="500" w:lineRule="exact"/>
              <w:ind w:firstLine="420" w:firstLineChars="200"/>
              <w:jc w:val="center"/>
              <w:rPr>
                <w:rFonts w:hint="eastAsia" w:ascii="宋体" w:hAnsi="宋体" w:eastAsia="宋体" w:cs="宋体"/>
                <w:i w:val="0"/>
                <w:iCs w:val="0"/>
                <w:color w:val="000000"/>
                <w:kern w:val="2"/>
                <w:sz w:val="16"/>
                <w:szCs w:val="16"/>
                <w:u w:val="none"/>
                <w:lang w:val="en-US" w:eastAsia="zh-CN" w:bidi="ar-SA"/>
              </w:rPr>
            </w:pPr>
            <w:r>
              <w:rPr>
                <w:rFonts w:hint="eastAsia" w:ascii="仿宋_GB2312" w:eastAsia="仿宋_GB2312"/>
                <w:sz w:val="21"/>
                <w:szCs w:val="21"/>
                <w:highlight w:val="none"/>
              </w:rPr>
              <w:t>室内地砖</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26222">
            <w:pPr>
              <w:spacing w:line="500" w:lineRule="exact"/>
              <w:ind w:firstLine="420" w:firstLineChars="200"/>
              <w:jc w:val="left"/>
              <w:rPr>
                <w:rFonts w:hint="default" w:ascii="宋体" w:hAnsi="宋体" w:eastAsia="宋体" w:cs="宋体"/>
                <w:i w:val="0"/>
                <w:iCs w:val="0"/>
                <w:color w:val="000000"/>
                <w:kern w:val="2"/>
                <w:sz w:val="16"/>
                <w:szCs w:val="16"/>
                <w:u w:val="none"/>
                <w:lang w:val="en-US" w:eastAsia="zh-CN" w:bidi="ar-SA"/>
              </w:rPr>
            </w:pPr>
            <w:r>
              <w:rPr>
                <w:rFonts w:hint="eastAsia" w:ascii="仿宋_GB2312" w:eastAsia="仿宋_GB2312"/>
                <w:sz w:val="21"/>
                <w:szCs w:val="21"/>
                <w:highlight w:val="none"/>
              </w:rPr>
              <w:t>800*800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113F2">
            <w:pPr>
              <w:spacing w:line="500" w:lineRule="exact"/>
              <w:ind w:firstLine="420" w:firstLineChars="200"/>
              <w:jc w:val="left"/>
              <w:rPr>
                <w:rFonts w:hint="eastAsia" w:ascii="宋体" w:hAnsi="宋体" w:eastAsia="宋体" w:cs="宋体"/>
                <w:i w:val="0"/>
                <w:iCs w:val="0"/>
                <w:color w:val="000000"/>
                <w:kern w:val="2"/>
                <w:sz w:val="16"/>
                <w:szCs w:val="16"/>
                <w:u w:val="none"/>
                <w:lang w:val="en-US" w:eastAsia="zh-CN" w:bidi="ar-SA"/>
              </w:rPr>
            </w:pPr>
            <w:r>
              <w:rPr>
                <w:rFonts w:hint="eastAsia" w:ascii="仿宋_GB2312" w:eastAsia="仿宋_GB2312"/>
                <w:sz w:val="21"/>
                <w:szCs w:val="21"/>
                <w:highlight w:val="none"/>
              </w:rPr>
              <w:t>㎡</w:t>
            </w:r>
          </w:p>
        </w:tc>
        <w:tc>
          <w:tcPr>
            <w:tcW w:w="1751" w:type="dxa"/>
            <w:tcBorders>
              <w:top w:val="single" w:color="000000" w:sz="4" w:space="0"/>
              <w:left w:val="single" w:color="000000" w:sz="4" w:space="0"/>
              <w:bottom w:val="single" w:color="000000" w:sz="4" w:space="0"/>
              <w:right w:val="single" w:color="auto" w:sz="4" w:space="0"/>
            </w:tcBorders>
            <w:shd w:val="clear" w:color="auto" w:fill="auto"/>
            <w:vAlign w:val="center"/>
          </w:tcPr>
          <w:p w14:paraId="6E1FF49C">
            <w:pPr>
              <w:spacing w:line="500" w:lineRule="exact"/>
              <w:ind w:firstLine="420" w:firstLineChars="200"/>
              <w:jc w:val="left"/>
              <w:rPr>
                <w:rFonts w:hint="default" w:ascii="宋体" w:hAnsi="宋体" w:eastAsia="宋体" w:cs="宋体"/>
                <w:i w:val="0"/>
                <w:iCs w:val="0"/>
                <w:color w:val="000000"/>
                <w:kern w:val="2"/>
                <w:sz w:val="16"/>
                <w:szCs w:val="16"/>
                <w:u w:val="none"/>
                <w:lang w:val="en-US" w:eastAsia="zh-CN" w:bidi="ar-SA"/>
              </w:rPr>
            </w:pPr>
            <w:r>
              <w:rPr>
                <w:rFonts w:hint="eastAsia" w:ascii="仿宋_GB2312" w:eastAsia="仿宋_GB2312"/>
                <w:sz w:val="21"/>
                <w:szCs w:val="21"/>
                <w:highlight w:val="none"/>
              </w:rPr>
              <w:t>10500</w:t>
            </w:r>
          </w:p>
        </w:tc>
        <w:tc>
          <w:tcPr>
            <w:tcW w:w="1560" w:type="dxa"/>
            <w:tcBorders>
              <w:top w:val="single" w:color="000000" w:sz="4" w:space="0"/>
              <w:left w:val="single" w:color="auto" w:sz="4" w:space="0"/>
              <w:bottom w:val="single" w:color="000000" w:sz="4" w:space="0"/>
              <w:right w:val="single" w:color="000000" w:sz="4" w:space="0"/>
            </w:tcBorders>
            <w:vAlign w:val="center"/>
          </w:tcPr>
          <w:p w14:paraId="1CB40436">
            <w:pPr>
              <w:widowControl/>
              <w:spacing w:line="400" w:lineRule="exact"/>
              <w:ind w:firstLine="420" w:firstLineChars="200"/>
              <w:jc w:val="left"/>
              <w:textAlignment w:val="center"/>
              <w:outlineLvl w:val="2"/>
              <w:rPr>
                <w:rFonts w:ascii="仿宋_GB2312" w:eastAsia="仿宋_GB2312" w:hAnsiTheme="minorEastAsia"/>
                <w:sz w:val="21"/>
                <w:szCs w:val="21"/>
                <w:highlight w:val="none"/>
              </w:rPr>
            </w:pPr>
          </w:p>
        </w:tc>
      </w:tr>
      <w:tr w14:paraId="5D6B9207">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vAlign w:val="center"/>
          </w:tcPr>
          <w:p w14:paraId="6723C978">
            <w:pPr>
              <w:spacing w:line="500" w:lineRule="exact"/>
              <w:jc w:val="center"/>
              <w:rPr>
                <w:rFonts w:ascii="仿宋_GB2312" w:eastAsia="仿宋_GB2312" w:hAnsiTheme="minorEastAsia"/>
                <w:sz w:val="21"/>
                <w:szCs w:val="21"/>
                <w:highlight w:val="none"/>
              </w:rPr>
            </w:pPr>
            <w:r>
              <w:rPr>
                <w:rFonts w:hint="eastAsia" w:ascii="仿宋_GB2312" w:eastAsia="仿宋_GB2312"/>
                <w:sz w:val="21"/>
                <w:szCs w:val="21"/>
                <w:highlight w:val="none"/>
              </w:rPr>
              <w:t>3</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1A6C5">
            <w:pPr>
              <w:spacing w:line="500" w:lineRule="exact"/>
              <w:ind w:firstLine="420" w:firstLineChars="200"/>
              <w:jc w:val="center"/>
              <w:rPr>
                <w:rFonts w:hint="eastAsia" w:ascii="宋体" w:hAnsi="宋体" w:eastAsia="宋体" w:cs="宋体"/>
                <w:i w:val="0"/>
                <w:iCs w:val="0"/>
                <w:color w:val="000000"/>
                <w:kern w:val="2"/>
                <w:sz w:val="16"/>
                <w:szCs w:val="16"/>
                <w:u w:val="none"/>
                <w:lang w:val="en-US" w:eastAsia="zh-CN" w:bidi="ar-SA"/>
              </w:rPr>
            </w:pPr>
            <w:r>
              <w:rPr>
                <w:rFonts w:hint="eastAsia" w:ascii="仿宋_GB2312" w:eastAsia="仿宋_GB2312"/>
                <w:sz w:val="21"/>
                <w:szCs w:val="21"/>
                <w:highlight w:val="none"/>
              </w:rPr>
              <w:t>踏步砖</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67098">
            <w:pPr>
              <w:spacing w:line="500" w:lineRule="exact"/>
              <w:ind w:firstLine="420" w:firstLineChars="200"/>
              <w:jc w:val="left"/>
              <w:rPr>
                <w:rFonts w:hint="default" w:ascii="宋体" w:hAnsi="宋体" w:eastAsia="宋体" w:cs="宋体"/>
                <w:i w:val="0"/>
                <w:iCs w:val="0"/>
                <w:color w:val="000000"/>
                <w:kern w:val="2"/>
                <w:sz w:val="16"/>
                <w:szCs w:val="16"/>
                <w:u w:val="none"/>
                <w:lang w:val="en-US" w:eastAsia="zh-CN" w:bidi="ar-SA"/>
              </w:rPr>
            </w:pPr>
            <w:r>
              <w:rPr>
                <w:rFonts w:hint="eastAsia" w:ascii="仿宋_GB2312" w:eastAsia="仿宋_GB2312"/>
                <w:sz w:val="21"/>
                <w:szCs w:val="21"/>
                <w:highlight w:val="none"/>
              </w:rPr>
              <w:t>综合</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6D26C">
            <w:pPr>
              <w:spacing w:line="500" w:lineRule="exact"/>
              <w:ind w:firstLine="420" w:firstLineChars="200"/>
              <w:jc w:val="left"/>
              <w:rPr>
                <w:rFonts w:hint="eastAsia" w:ascii="宋体" w:hAnsi="宋体" w:eastAsia="宋体" w:cs="宋体"/>
                <w:i w:val="0"/>
                <w:iCs w:val="0"/>
                <w:color w:val="000000"/>
                <w:kern w:val="2"/>
                <w:sz w:val="16"/>
                <w:szCs w:val="16"/>
                <w:u w:val="none"/>
                <w:lang w:val="en-US" w:eastAsia="zh-CN" w:bidi="ar-SA"/>
              </w:rPr>
            </w:pPr>
            <w:r>
              <w:rPr>
                <w:rFonts w:hint="eastAsia" w:ascii="仿宋_GB2312" w:eastAsia="仿宋_GB2312"/>
                <w:sz w:val="21"/>
                <w:szCs w:val="21"/>
                <w:highlight w:val="none"/>
              </w:rPr>
              <w:t>㎡</w:t>
            </w:r>
          </w:p>
        </w:tc>
        <w:tc>
          <w:tcPr>
            <w:tcW w:w="1751" w:type="dxa"/>
            <w:tcBorders>
              <w:top w:val="single" w:color="000000" w:sz="4" w:space="0"/>
              <w:left w:val="single" w:color="000000" w:sz="4" w:space="0"/>
              <w:bottom w:val="single" w:color="000000" w:sz="4" w:space="0"/>
              <w:right w:val="single" w:color="auto" w:sz="4" w:space="0"/>
            </w:tcBorders>
            <w:shd w:val="clear" w:color="auto" w:fill="auto"/>
            <w:vAlign w:val="center"/>
          </w:tcPr>
          <w:p w14:paraId="14DCDB0A">
            <w:pPr>
              <w:spacing w:line="500" w:lineRule="exact"/>
              <w:ind w:firstLine="420" w:firstLineChars="200"/>
              <w:jc w:val="left"/>
              <w:rPr>
                <w:rFonts w:hint="default" w:ascii="宋体" w:hAnsi="宋体" w:eastAsia="宋体" w:cs="宋体"/>
                <w:i w:val="0"/>
                <w:iCs w:val="0"/>
                <w:color w:val="000000"/>
                <w:kern w:val="2"/>
                <w:sz w:val="16"/>
                <w:szCs w:val="16"/>
                <w:u w:val="none"/>
                <w:lang w:val="en-US" w:eastAsia="zh-CN" w:bidi="ar-SA"/>
              </w:rPr>
            </w:pPr>
            <w:r>
              <w:rPr>
                <w:rFonts w:hint="eastAsia" w:ascii="仿宋_GB2312" w:eastAsia="仿宋_GB2312"/>
                <w:sz w:val="21"/>
                <w:szCs w:val="21"/>
                <w:highlight w:val="none"/>
              </w:rPr>
              <w:t>1000</w:t>
            </w:r>
          </w:p>
        </w:tc>
        <w:tc>
          <w:tcPr>
            <w:tcW w:w="1560" w:type="dxa"/>
            <w:tcBorders>
              <w:top w:val="single" w:color="000000" w:sz="4" w:space="0"/>
              <w:left w:val="single" w:color="auto" w:sz="4" w:space="0"/>
              <w:bottom w:val="single" w:color="000000" w:sz="4" w:space="0"/>
              <w:right w:val="single" w:color="000000" w:sz="4" w:space="0"/>
            </w:tcBorders>
            <w:vAlign w:val="center"/>
          </w:tcPr>
          <w:p w14:paraId="5AFE4133">
            <w:pPr>
              <w:widowControl/>
              <w:spacing w:line="400" w:lineRule="exact"/>
              <w:ind w:firstLine="420" w:firstLineChars="200"/>
              <w:jc w:val="left"/>
              <w:textAlignment w:val="center"/>
              <w:outlineLvl w:val="2"/>
              <w:rPr>
                <w:rFonts w:ascii="仿宋_GB2312" w:eastAsia="仿宋_GB2312" w:hAnsiTheme="minorEastAsia"/>
                <w:sz w:val="21"/>
                <w:szCs w:val="21"/>
                <w:highlight w:val="none"/>
              </w:rPr>
            </w:pPr>
          </w:p>
        </w:tc>
      </w:tr>
      <w:tr w14:paraId="71FFFCFB">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vAlign w:val="center"/>
          </w:tcPr>
          <w:p w14:paraId="2956023A">
            <w:pPr>
              <w:spacing w:line="500" w:lineRule="exact"/>
              <w:jc w:val="center"/>
              <w:rPr>
                <w:rFonts w:hint="eastAsia" w:ascii="仿宋_GB2312" w:eastAsia="仿宋_GB2312" w:hAnsiTheme="minorEastAsia"/>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4</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5C6CC">
            <w:pPr>
              <w:spacing w:line="500" w:lineRule="exact"/>
              <w:ind w:firstLine="420" w:firstLineChars="200"/>
              <w:jc w:val="center"/>
              <w:rPr>
                <w:rFonts w:hint="eastAsia" w:ascii="宋体" w:hAnsi="宋体" w:eastAsia="宋体" w:cs="宋体"/>
                <w:i w:val="0"/>
                <w:iCs w:val="0"/>
                <w:color w:val="000000"/>
                <w:kern w:val="2"/>
                <w:sz w:val="16"/>
                <w:szCs w:val="16"/>
                <w:u w:val="none"/>
                <w:lang w:val="en-US" w:eastAsia="zh-CN" w:bidi="ar-SA"/>
              </w:rPr>
            </w:pPr>
            <w:r>
              <w:rPr>
                <w:rFonts w:hint="eastAsia" w:ascii="仿宋_GB2312" w:hAnsi="仿宋" w:eastAsia="仿宋_GB2312"/>
                <w:bCs/>
                <w:color w:val="000000" w:themeColor="text1"/>
                <w:sz w:val="21"/>
                <w:szCs w:val="21"/>
                <w:highlight w:val="none"/>
              </w:rPr>
              <w:t>防滑地砖</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2BE3B">
            <w:pPr>
              <w:spacing w:line="500" w:lineRule="exact"/>
              <w:ind w:firstLine="420" w:firstLineChars="200"/>
              <w:jc w:val="left"/>
              <w:rPr>
                <w:rFonts w:hint="eastAsia" w:ascii="宋体" w:hAnsi="宋体" w:eastAsia="宋体" w:cs="宋体"/>
                <w:i w:val="0"/>
                <w:iCs w:val="0"/>
                <w:color w:val="000000"/>
                <w:kern w:val="2"/>
                <w:sz w:val="16"/>
                <w:szCs w:val="16"/>
                <w:u w:val="none"/>
                <w:lang w:val="en-US" w:eastAsia="zh-CN" w:bidi="ar-SA"/>
              </w:rPr>
            </w:pPr>
            <w:r>
              <w:rPr>
                <w:rFonts w:hint="eastAsia" w:ascii="仿宋_GB2312" w:hAnsi="仿宋" w:eastAsia="仿宋_GB2312"/>
                <w:bCs/>
                <w:color w:val="000000" w:themeColor="text1"/>
                <w:sz w:val="21"/>
                <w:szCs w:val="21"/>
                <w:highlight w:val="none"/>
              </w:rPr>
              <w:t>10cm厚</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5975D">
            <w:pPr>
              <w:spacing w:line="500" w:lineRule="exact"/>
              <w:ind w:firstLine="420" w:firstLineChars="200"/>
              <w:jc w:val="left"/>
              <w:rPr>
                <w:rFonts w:hint="eastAsia" w:ascii="宋体" w:hAnsi="宋体" w:eastAsia="宋体" w:cs="宋体"/>
                <w:i w:val="0"/>
                <w:iCs w:val="0"/>
                <w:color w:val="000000"/>
                <w:kern w:val="2"/>
                <w:sz w:val="16"/>
                <w:szCs w:val="16"/>
                <w:u w:val="none"/>
                <w:lang w:val="en-US" w:eastAsia="zh-CN" w:bidi="ar-SA"/>
              </w:rPr>
            </w:pPr>
            <w:r>
              <w:rPr>
                <w:rFonts w:hint="eastAsia" w:ascii="仿宋_GB2312" w:hAnsi="仿宋" w:eastAsia="仿宋_GB2312"/>
                <w:bCs/>
                <w:color w:val="000000" w:themeColor="text1"/>
                <w:sz w:val="21"/>
                <w:szCs w:val="21"/>
                <w:highlight w:val="none"/>
              </w:rPr>
              <w:t>㎡</w:t>
            </w:r>
          </w:p>
        </w:tc>
        <w:tc>
          <w:tcPr>
            <w:tcW w:w="1751" w:type="dxa"/>
            <w:tcBorders>
              <w:top w:val="single" w:color="000000" w:sz="4" w:space="0"/>
              <w:left w:val="single" w:color="000000" w:sz="4" w:space="0"/>
              <w:bottom w:val="single" w:color="000000" w:sz="4" w:space="0"/>
              <w:right w:val="single" w:color="auto" w:sz="4" w:space="0"/>
            </w:tcBorders>
            <w:shd w:val="clear" w:color="auto" w:fill="auto"/>
            <w:vAlign w:val="center"/>
          </w:tcPr>
          <w:p w14:paraId="34DFB21C">
            <w:pPr>
              <w:spacing w:line="500" w:lineRule="exact"/>
              <w:ind w:firstLine="420" w:firstLineChars="200"/>
              <w:jc w:val="left"/>
              <w:rPr>
                <w:rFonts w:hint="default" w:ascii="宋体" w:hAnsi="宋体" w:eastAsia="宋体" w:cs="宋体"/>
                <w:i w:val="0"/>
                <w:iCs w:val="0"/>
                <w:color w:val="000000"/>
                <w:kern w:val="2"/>
                <w:sz w:val="16"/>
                <w:szCs w:val="16"/>
                <w:u w:val="none"/>
                <w:lang w:val="en-US" w:eastAsia="zh-CN" w:bidi="ar-SA"/>
              </w:rPr>
            </w:pPr>
            <w:r>
              <w:rPr>
                <w:rFonts w:hint="eastAsia" w:ascii="仿宋_GB2312" w:hAnsi="仿宋" w:eastAsia="仿宋_GB2312"/>
                <w:bCs/>
                <w:color w:val="000000" w:themeColor="text1"/>
                <w:sz w:val="21"/>
                <w:szCs w:val="21"/>
                <w:highlight w:val="none"/>
              </w:rPr>
              <w:t>1500</w:t>
            </w:r>
          </w:p>
        </w:tc>
        <w:tc>
          <w:tcPr>
            <w:tcW w:w="1560" w:type="dxa"/>
            <w:tcBorders>
              <w:top w:val="single" w:color="000000" w:sz="4" w:space="0"/>
              <w:left w:val="single" w:color="auto" w:sz="4" w:space="0"/>
              <w:bottom w:val="single" w:color="000000" w:sz="4" w:space="0"/>
              <w:right w:val="single" w:color="000000" w:sz="4" w:space="0"/>
            </w:tcBorders>
            <w:vAlign w:val="center"/>
          </w:tcPr>
          <w:p w14:paraId="1F348D6B">
            <w:pPr>
              <w:widowControl/>
              <w:spacing w:line="400" w:lineRule="exact"/>
              <w:ind w:firstLine="420" w:firstLineChars="200"/>
              <w:jc w:val="left"/>
              <w:textAlignment w:val="center"/>
              <w:outlineLvl w:val="2"/>
              <w:rPr>
                <w:rFonts w:ascii="仿宋_GB2312" w:eastAsia="仿宋_GB2312" w:hAnsiTheme="minorEastAsia"/>
                <w:sz w:val="21"/>
                <w:szCs w:val="21"/>
                <w:highlight w:val="none"/>
              </w:rPr>
            </w:pPr>
          </w:p>
        </w:tc>
      </w:tr>
      <w:tr w14:paraId="18EBD3E5">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vAlign w:val="center"/>
          </w:tcPr>
          <w:p w14:paraId="767DCAC8">
            <w:pPr>
              <w:widowControl/>
              <w:spacing w:line="400" w:lineRule="exact"/>
              <w:ind w:firstLine="200"/>
              <w:jc w:val="center"/>
              <w:textAlignment w:val="center"/>
              <w:outlineLvl w:val="2"/>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合计</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B1667">
            <w:pPr>
              <w:spacing w:line="500" w:lineRule="exact"/>
              <w:ind w:firstLine="420" w:firstLineChars="200"/>
              <w:jc w:val="center"/>
              <w:rPr>
                <w:rFonts w:ascii="仿宋_GB2312" w:hAnsi="仿宋" w:eastAsia="仿宋_GB2312" w:cstheme="minorBidi"/>
                <w:bCs/>
                <w:color w:val="000000" w:themeColor="text1"/>
                <w:kern w:val="2"/>
                <w:sz w:val="21"/>
                <w:szCs w:val="21"/>
                <w:highlight w:val="none"/>
                <w:lang w:val="en-US" w:eastAsia="zh-CN" w:bidi="ar-SA"/>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D5768">
            <w:pPr>
              <w:spacing w:line="500" w:lineRule="exact"/>
              <w:ind w:firstLine="420" w:firstLineChars="200"/>
              <w:jc w:val="left"/>
              <w:rPr>
                <w:rFonts w:ascii="仿宋_GB2312" w:hAnsi="仿宋" w:eastAsia="仿宋_GB2312" w:cstheme="minorBidi"/>
                <w:bCs/>
                <w:color w:val="000000" w:themeColor="text1"/>
                <w:kern w:val="2"/>
                <w:sz w:val="21"/>
                <w:szCs w:val="21"/>
                <w:highlight w:val="none"/>
                <w:lang w:val="en-US" w:eastAsia="zh-CN" w:bidi="ar-SA"/>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2265E">
            <w:pPr>
              <w:spacing w:line="500" w:lineRule="exact"/>
              <w:ind w:firstLine="420" w:firstLineChars="200"/>
              <w:jc w:val="left"/>
              <w:rPr>
                <w:rFonts w:ascii="仿宋_GB2312" w:hAnsi="仿宋" w:eastAsia="仿宋_GB2312" w:cstheme="minorBidi"/>
                <w:bCs/>
                <w:color w:val="000000" w:themeColor="text1"/>
                <w:kern w:val="2"/>
                <w:sz w:val="21"/>
                <w:szCs w:val="21"/>
                <w:highlight w:val="none"/>
                <w:lang w:val="en-US" w:eastAsia="zh-CN" w:bidi="ar-SA"/>
              </w:rPr>
            </w:pPr>
          </w:p>
        </w:tc>
        <w:tc>
          <w:tcPr>
            <w:tcW w:w="1751" w:type="dxa"/>
            <w:tcBorders>
              <w:top w:val="single" w:color="000000" w:sz="4" w:space="0"/>
              <w:left w:val="single" w:color="000000" w:sz="4" w:space="0"/>
              <w:bottom w:val="single" w:color="000000" w:sz="4" w:space="0"/>
              <w:right w:val="single" w:color="auto" w:sz="4" w:space="0"/>
            </w:tcBorders>
            <w:shd w:val="clear" w:color="auto" w:fill="auto"/>
            <w:vAlign w:val="center"/>
          </w:tcPr>
          <w:p w14:paraId="42354C45">
            <w:pPr>
              <w:spacing w:line="500" w:lineRule="exact"/>
              <w:ind w:firstLine="630" w:firstLineChars="300"/>
              <w:jc w:val="left"/>
              <w:rPr>
                <w:rFonts w:hint="default" w:ascii="仿宋_GB2312" w:hAnsi="仿宋" w:eastAsia="仿宋_GB2312" w:cstheme="minorBidi"/>
                <w:bCs/>
                <w:color w:val="000000" w:themeColor="text1"/>
                <w:kern w:val="2"/>
                <w:sz w:val="21"/>
                <w:szCs w:val="21"/>
                <w:highlight w:val="none"/>
                <w:lang w:val="en-US" w:eastAsia="zh-CN" w:bidi="ar-SA"/>
              </w:rPr>
            </w:pPr>
            <w:r>
              <w:rPr>
                <w:rFonts w:hint="eastAsia" w:ascii="仿宋_GB2312" w:hAnsi="仿宋" w:eastAsia="仿宋_GB2312"/>
                <w:bCs/>
                <w:color w:val="000000" w:themeColor="text1"/>
                <w:sz w:val="21"/>
                <w:szCs w:val="21"/>
                <w:highlight w:val="none"/>
                <w:lang w:val="en-US" w:eastAsia="zh-CN"/>
              </w:rPr>
              <w:t>21500</w:t>
            </w:r>
          </w:p>
        </w:tc>
        <w:tc>
          <w:tcPr>
            <w:tcW w:w="1560" w:type="dxa"/>
            <w:tcBorders>
              <w:top w:val="single" w:color="000000" w:sz="4" w:space="0"/>
              <w:left w:val="single" w:color="auto" w:sz="4" w:space="0"/>
              <w:bottom w:val="single" w:color="000000" w:sz="4" w:space="0"/>
              <w:right w:val="single" w:color="000000" w:sz="4" w:space="0"/>
            </w:tcBorders>
            <w:vAlign w:val="center"/>
          </w:tcPr>
          <w:p w14:paraId="7B40275F">
            <w:pPr>
              <w:widowControl/>
              <w:spacing w:line="400" w:lineRule="exact"/>
              <w:ind w:firstLine="420" w:firstLineChars="200"/>
              <w:jc w:val="left"/>
              <w:textAlignment w:val="center"/>
              <w:outlineLvl w:val="2"/>
              <w:rPr>
                <w:rFonts w:ascii="仿宋_GB2312" w:eastAsia="仿宋_GB2312" w:hAnsiTheme="minorEastAsia"/>
                <w:sz w:val="21"/>
                <w:szCs w:val="21"/>
                <w:highlight w:val="none"/>
              </w:rPr>
            </w:pPr>
          </w:p>
        </w:tc>
      </w:tr>
    </w:tbl>
    <w:p w14:paraId="46285D52">
      <w:pPr>
        <w:spacing w:line="400" w:lineRule="exact"/>
        <w:ind w:firstLine="420" w:firstLineChars="200"/>
        <w:jc w:val="left"/>
        <w:outlineLvl w:val="2"/>
        <w:rPr>
          <w:rFonts w:hint="default" w:ascii="仿宋_GB2312" w:eastAsia="仿宋_GB2312" w:hAnsiTheme="minorEastAsia"/>
          <w:sz w:val="21"/>
          <w:szCs w:val="21"/>
          <w:highlight w:val="none"/>
          <w:lang w:val="en-US"/>
        </w:rPr>
      </w:pPr>
      <w:r>
        <w:rPr>
          <w:rFonts w:hint="eastAsia" w:ascii="仿宋_GB2312" w:eastAsia="仿宋_GB2312" w:hAnsiTheme="minorEastAsia"/>
          <w:sz w:val="21"/>
          <w:szCs w:val="21"/>
          <w:highlight w:val="none"/>
        </w:rPr>
        <w:t>4.2交货地点：</w:t>
      </w:r>
      <w:r>
        <w:rPr>
          <w:rFonts w:hint="eastAsia" w:ascii="仿宋_GB2312" w:hAnsi="仿宋" w:eastAsia="仿宋_GB2312"/>
          <w:bCs/>
          <w:color w:val="000000" w:themeColor="text1"/>
          <w:sz w:val="21"/>
          <w:szCs w:val="21"/>
          <w:u w:val="single"/>
          <w:lang w:val="en-US" w:eastAsia="zh-CN"/>
        </w:rPr>
        <w:t>石家庄市桥西区红旗新石北路西三教城中村改造配建小学</w:t>
      </w:r>
      <w:r>
        <w:rPr>
          <w:rFonts w:hint="eastAsia" w:ascii="仿宋_GB2312" w:hAnsi="仿宋" w:eastAsia="仿宋_GB2312"/>
          <w:bCs/>
          <w:color w:val="000000" w:themeColor="text1"/>
          <w:sz w:val="21"/>
          <w:szCs w:val="21"/>
          <w:u w:val="single"/>
          <w:lang w:eastAsia="zh-CN"/>
        </w:rPr>
        <w:t>项目</w:t>
      </w:r>
      <w:r>
        <w:rPr>
          <w:rFonts w:hint="eastAsia" w:ascii="仿宋_GB2312" w:hAnsi="仿宋" w:eastAsia="仿宋_GB2312"/>
          <w:bCs/>
          <w:color w:val="000000" w:themeColor="text1"/>
          <w:sz w:val="21"/>
          <w:szCs w:val="21"/>
          <w:u w:val="single"/>
          <w:lang w:val="en-US" w:eastAsia="zh-CN"/>
        </w:rPr>
        <w:t>施工现场</w:t>
      </w:r>
    </w:p>
    <w:p w14:paraId="05EF9528">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4.3中标物资不允许转包。</w:t>
      </w:r>
    </w:p>
    <w:p w14:paraId="7093F878">
      <w:pPr>
        <w:pStyle w:val="181"/>
        <w:keepNext w:val="0"/>
        <w:keepLines w:val="0"/>
        <w:ind w:firstLine="482" w:firstLineChars="200"/>
        <w:jc w:val="left"/>
        <w:rPr>
          <w:rFonts w:ascii="仿宋_GB2312" w:eastAsia="仿宋_GB2312" w:hAnsiTheme="minorEastAsia"/>
          <w:b/>
          <w:bCs/>
          <w:highlight w:val="none"/>
        </w:rPr>
      </w:pPr>
      <w:bookmarkStart w:id="16" w:name="_Toc8674"/>
      <w:r>
        <w:rPr>
          <w:rFonts w:hint="eastAsia" w:ascii="仿宋_GB2312" w:eastAsia="仿宋_GB2312" w:cs="宋体" w:hAnsiTheme="minorEastAsia"/>
          <w:b/>
          <w:bCs/>
          <w:highlight w:val="none"/>
        </w:rPr>
        <w:t>5.投标人</w:t>
      </w:r>
      <w:bookmarkEnd w:id="16"/>
    </w:p>
    <w:p w14:paraId="6E5EA0F0">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投标人必须是经国家工商、税务机关登记注册，经营范围涵盖招标物资，能独立承担民事责任的法人组织。代理人必须得到投标单位的授权。</w:t>
      </w:r>
    </w:p>
    <w:p w14:paraId="10206228">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投标单位需首先获得招标人的准入许可方能参与本次物资招标。</w:t>
      </w:r>
    </w:p>
    <w:p w14:paraId="2682BAE9">
      <w:pPr>
        <w:spacing w:line="400" w:lineRule="exact"/>
        <w:ind w:firstLine="422" w:firstLineChars="200"/>
        <w:jc w:val="left"/>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5.1投标人必须具备：</w:t>
      </w:r>
    </w:p>
    <w:p w14:paraId="74F184CB">
      <w:pPr>
        <w:spacing w:line="400" w:lineRule="exact"/>
        <w:ind w:firstLine="420" w:firstLineChars="200"/>
        <w:jc w:val="left"/>
        <w:outlineLvl w:val="2"/>
        <w:rPr>
          <w:rFonts w:ascii="仿宋_GB2312" w:eastAsia="仿宋_GB2312" w:hAnsiTheme="minorEastAsia"/>
          <w:sz w:val="21"/>
          <w:szCs w:val="21"/>
          <w:highlight w:val="none"/>
        </w:rPr>
      </w:pPr>
      <w:bookmarkStart w:id="17" w:name="_Toc20481"/>
      <w:r>
        <w:rPr>
          <w:rFonts w:hint="eastAsia" w:ascii="仿宋_GB2312" w:eastAsia="仿宋_GB2312" w:hAnsiTheme="minorEastAsia"/>
          <w:sz w:val="21"/>
          <w:szCs w:val="21"/>
          <w:highlight w:val="none"/>
        </w:rPr>
        <w:t>5.1.1投标人应具备承担本次招标物资生产供应能力。</w:t>
      </w:r>
    </w:p>
    <w:p w14:paraId="4F432474">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5.1.2营业范围要求：见投标人须知前附表；</w:t>
      </w:r>
    </w:p>
    <w:p w14:paraId="0CD98F4C">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5.1.3生产能力要求：见投标人须知前附表；</w:t>
      </w:r>
    </w:p>
    <w:p w14:paraId="0F032130">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5.1.4质量保证能力要求：见投标人须知前附表；</w:t>
      </w:r>
    </w:p>
    <w:p w14:paraId="53B57E9E">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5.1.5供货业绩要求：见投标人须知前附表；</w:t>
      </w:r>
    </w:p>
    <w:p w14:paraId="437D353B">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5.1.6履约信用要求：见投标人须知前附表；</w:t>
      </w:r>
    </w:p>
    <w:p w14:paraId="496B6241">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5.1.7</w:t>
      </w:r>
      <w:r>
        <w:rPr>
          <w:rFonts w:ascii="仿宋_GB2312" w:eastAsia="仿宋_GB2312" w:hAnsiTheme="minorEastAsia"/>
          <w:sz w:val="21"/>
          <w:szCs w:val="21"/>
          <w:highlight w:val="none"/>
        </w:rPr>
        <w:t>投标人应具备的资格条件</w:t>
      </w:r>
      <w:r>
        <w:rPr>
          <w:rFonts w:hint="eastAsia" w:ascii="仿宋_GB2312" w:eastAsia="仿宋_GB2312" w:hAnsiTheme="minorEastAsia"/>
          <w:sz w:val="21"/>
          <w:szCs w:val="21"/>
          <w:highlight w:val="none"/>
        </w:rPr>
        <w:t>见招标公告</w:t>
      </w:r>
    </w:p>
    <w:p w14:paraId="51A39B1A">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5.1.8其他要求：见投标人须知前附表。</w:t>
      </w:r>
    </w:p>
    <w:p w14:paraId="1A63AA70">
      <w:pPr>
        <w:spacing w:line="400" w:lineRule="exact"/>
        <w:ind w:firstLine="422" w:firstLineChars="200"/>
        <w:jc w:val="left"/>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5.2投标人不得存在下列情形之一：</w:t>
      </w:r>
    </w:p>
    <w:p w14:paraId="0B554E9B">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 xml:space="preserve">5.2.1不具有独立法人资格的附属机构（单位）； </w:t>
      </w:r>
    </w:p>
    <w:p w14:paraId="49B3DD17">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 xml:space="preserve">5.2.2被责令停业的； </w:t>
      </w:r>
    </w:p>
    <w:p w14:paraId="3390CB7D">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 xml:space="preserve">5.2.3被暂停或取消投标资格的； </w:t>
      </w:r>
    </w:p>
    <w:p w14:paraId="1A8E9155">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5.2.4财产被接管、冻结，或企业处于停产、停业、歇业或破产状态的；</w:t>
      </w:r>
    </w:p>
    <w:p w14:paraId="35281CAA">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5.2.5围标串标：两家及以上投标人法定代表人为同一人、或母公司、全资子公司及控股公司关系。</w:t>
      </w:r>
    </w:p>
    <w:p w14:paraId="48D86951">
      <w:pPr>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5</w:t>
      </w:r>
      <w:r>
        <w:rPr>
          <w:rFonts w:hint="eastAsia" w:ascii="仿宋_GB2312" w:eastAsia="仿宋_GB2312" w:hAnsiTheme="minorEastAsia"/>
          <w:sz w:val="21"/>
          <w:szCs w:val="21"/>
          <w:highlight w:val="none"/>
        </w:rPr>
        <w:t>.2.6在中建</w:t>
      </w:r>
      <w:r>
        <w:rPr>
          <w:rFonts w:hint="eastAsia" w:ascii="仿宋_GB2312" w:eastAsia="仿宋_GB2312" w:hAnsiTheme="minorEastAsia"/>
          <w:sz w:val="21"/>
          <w:szCs w:val="21"/>
          <w:highlight w:val="none"/>
          <w:lang w:val="en-US" w:eastAsia="zh-CN"/>
        </w:rPr>
        <w:t>路桥</w:t>
      </w:r>
      <w:r>
        <w:rPr>
          <w:rFonts w:hint="eastAsia" w:ascii="仿宋_GB2312" w:eastAsia="仿宋_GB2312" w:hAnsiTheme="minorEastAsia"/>
          <w:sz w:val="21"/>
          <w:szCs w:val="21"/>
          <w:highlight w:val="none"/>
        </w:rPr>
        <w:t>和中建系统不合格（含不良行为）名册中。</w:t>
      </w:r>
    </w:p>
    <w:p w14:paraId="60AB904B">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5.2.7有不良社会记录的。</w:t>
      </w:r>
    </w:p>
    <w:p w14:paraId="61ABB63C">
      <w:pPr>
        <w:pStyle w:val="181"/>
        <w:keepNext w:val="0"/>
        <w:keepLines w:val="0"/>
        <w:ind w:firstLine="482" w:firstLineChars="200"/>
        <w:jc w:val="left"/>
        <w:rPr>
          <w:rFonts w:ascii="仿宋_GB2312" w:eastAsia="仿宋_GB2312" w:hAnsiTheme="minorEastAsia"/>
          <w:b/>
          <w:bCs/>
          <w:highlight w:val="none"/>
        </w:rPr>
      </w:pPr>
      <w:r>
        <w:rPr>
          <w:rFonts w:hint="eastAsia" w:ascii="仿宋_GB2312" w:eastAsia="仿宋_GB2312" w:cs="宋体" w:hAnsiTheme="minorEastAsia"/>
          <w:b/>
          <w:bCs/>
          <w:highlight w:val="none"/>
        </w:rPr>
        <w:t>6.合格的物资及服务</w:t>
      </w:r>
      <w:bookmarkEnd w:id="17"/>
    </w:p>
    <w:p w14:paraId="436D5293">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6.1所有投标物资及其有关服务，均应来自投标人</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并且提供的物资应符合或优于招标文件要求和现行的有关技术标准。</w:t>
      </w:r>
    </w:p>
    <w:p w14:paraId="50CD00F8">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6.2投标人应提供投标物资的生产、运输、保险和售后服务以及承担其它相关的义务。</w:t>
      </w:r>
    </w:p>
    <w:p w14:paraId="000957D8">
      <w:pPr>
        <w:pStyle w:val="181"/>
        <w:keepNext w:val="0"/>
        <w:keepLines w:val="0"/>
        <w:ind w:firstLine="482" w:firstLineChars="200"/>
        <w:jc w:val="left"/>
        <w:rPr>
          <w:rFonts w:ascii="仿宋_GB2312" w:eastAsia="仿宋_GB2312" w:hAnsiTheme="minorEastAsia"/>
          <w:b/>
          <w:bCs/>
          <w:highlight w:val="none"/>
        </w:rPr>
      </w:pPr>
      <w:bookmarkStart w:id="18" w:name="_Toc6990"/>
      <w:r>
        <w:rPr>
          <w:rFonts w:hint="eastAsia" w:ascii="仿宋_GB2312" w:eastAsia="仿宋_GB2312" w:cs="宋体" w:hAnsiTheme="minorEastAsia"/>
          <w:b/>
          <w:bCs/>
          <w:highlight w:val="none"/>
        </w:rPr>
        <w:t>7.投标费用</w:t>
      </w:r>
      <w:bookmarkEnd w:id="18"/>
    </w:p>
    <w:p w14:paraId="6E51D0C4">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7.1投标人应承担自身发生的所有与投标有关的一切费用</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招标人在任何情况下不负担任何费用。</w:t>
      </w:r>
    </w:p>
    <w:p w14:paraId="1CC92374">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7.2投标保证金必须从投标人的基本账户以电汇的方式汇出，投标人须保证投标报价结束前将投标保证金支付到达招标文件指定的银行账户，并注明投标项目名称、物资名称、包件号。</w:t>
      </w:r>
    </w:p>
    <w:p w14:paraId="144BDAAF">
      <w:pPr>
        <w:spacing w:line="400" w:lineRule="exact"/>
        <w:ind w:firstLine="422" w:firstLineChars="200"/>
        <w:jc w:val="left"/>
        <w:outlineLvl w:val="2"/>
        <w:rPr>
          <w:rFonts w:hint="eastAsia" w:ascii="仿宋_GB2312" w:eastAsia="仿宋_GB2312" w:hAnsiTheme="minorEastAsia"/>
          <w:b/>
          <w:sz w:val="21"/>
          <w:szCs w:val="21"/>
          <w:highlight w:val="none"/>
        </w:rPr>
      </w:pPr>
      <w:r>
        <w:rPr>
          <w:rFonts w:hint="eastAsia" w:ascii="仿宋_GB2312" w:eastAsia="仿宋_GB2312" w:hAnsiTheme="minorEastAsia"/>
          <w:b/>
          <w:sz w:val="21"/>
          <w:szCs w:val="21"/>
          <w:highlight w:val="none"/>
        </w:rPr>
        <w:t>账号信息：</w:t>
      </w:r>
    </w:p>
    <w:p w14:paraId="0AF43297">
      <w:pPr>
        <w:spacing w:line="400" w:lineRule="exact"/>
        <w:ind w:firstLine="422" w:firstLineChars="200"/>
        <w:jc w:val="left"/>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 xml:space="preserve">户    名： </w:t>
      </w:r>
      <w:r>
        <w:rPr>
          <w:rFonts w:hint="eastAsia" w:ascii="仿宋_GB2312" w:eastAsia="仿宋_GB2312" w:hAnsiTheme="minorEastAsia"/>
          <w:b/>
          <w:sz w:val="21"/>
          <w:szCs w:val="21"/>
          <w:highlight w:val="none"/>
          <w:u w:val="single"/>
        </w:rPr>
        <w:t xml:space="preserve"> </w:t>
      </w:r>
      <w:r>
        <w:rPr>
          <w:rFonts w:hint="eastAsia" w:ascii="仿宋_GB2312" w:hAnsi="仿宋" w:eastAsia="仿宋_GB2312"/>
          <w:bCs/>
          <w:color w:val="000000" w:themeColor="text1"/>
          <w:sz w:val="21"/>
          <w:szCs w:val="21"/>
          <w:u w:val="single"/>
        </w:rPr>
        <w:t>中建路桥集团建设发展有限公司</w:t>
      </w:r>
      <w:r>
        <w:rPr>
          <w:rFonts w:hint="eastAsia" w:ascii="仿宋_GB2312" w:eastAsia="仿宋_GB2312" w:hAnsiTheme="minorEastAsia"/>
          <w:b/>
          <w:sz w:val="21"/>
          <w:szCs w:val="21"/>
          <w:highlight w:val="none"/>
          <w:u w:val="single"/>
        </w:rPr>
        <w:t xml:space="preserve"> </w:t>
      </w:r>
    </w:p>
    <w:p w14:paraId="39933EF5">
      <w:pPr>
        <w:spacing w:line="400" w:lineRule="exact"/>
        <w:ind w:firstLine="422" w:firstLineChars="200"/>
        <w:jc w:val="left"/>
        <w:outlineLvl w:val="2"/>
        <w:rPr>
          <w:rFonts w:ascii="仿宋_GB2312" w:eastAsia="仿宋_GB2312" w:hAnsiTheme="minorEastAsia"/>
          <w:b/>
          <w:sz w:val="21"/>
          <w:szCs w:val="21"/>
          <w:highlight w:val="none"/>
          <w:u w:val="single"/>
        </w:rPr>
      </w:pPr>
      <w:r>
        <w:rPr>
          <w:rFonts w:hint="eastAsia" w:ascii="仿宋_GB2312" w:eastAsia="仿宋_GB2312" w:hAnsiTheme="minorEastAsia"/>
          <w:b/>
          <w:sz w:val="21"/>
          <w:szCs w:val="21"/>
          <w:highlight w:val="none"/>
        </w:rPr>
        <w:t xml:space="preserve">账    号： </w:t>
      </w:r>
      <w:r>
        <w:rPr>
          <w:rFonts w:hint="eastAsia" w:ascii="仿宋_GB2312" w:eastAsia="仿宋_GB2312" w:hAnsiTheme="minorEastAsia"/>
          <w:b/>
          <w:sz w:val="21"/>
          <w:szCs w:val="21"/>
          <w:highlight w:val="none"/>
          <w:u w:val="single"/>
        </w:rPr>
        <w:t xml:space="preserve"> </w:t>
      </w:r>
      <w:r>
        <w:rPr>
          <w:rFonts w:hint="eastAsia" w:ascii="仿宋_GB2312" w:hAnsi="仿宋" w:eastAsia="仿宋_GB2312"/>
          <w:bCs/>
          <w:color w:val="000000" w:themeColor="text1"/>
          <w:sz w:val="21"/>
          <w:szCs w:val="21"/>
          <w:u w:val="single"/>
        </w:rPr>
        <w:t>6220 1201 3000 0002 58</w:t>
      </w:r>
      <w:r>
        <w:rPr>
          <w:rFonts w:hint="eastAsia" w:ascii="仿宋_GB2312" w:eastAsia="仿宋_GB2312" w:hAnsiTheme="minorEastAsia"/>
          <w:b/>
          <w:sz w:val="21"/>
          <w:szCs w:val="21"/>
          <w:highlight w:val="none"/>
          <w:u w:val="single"/>
        </w:rPr>
        <w:t xml:space="preserve">  </w:t>
      </w:r>
    </w:p>
    <w:p w14:paraId="2EB0DD36">
      <w:pPr>
        <w:spacing w:line="400" w:lineRule="exact"/>
        <w:ind w:firstLine="422" w:firstLineChars="200"/>
        <w:jc w:val="left"/>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开 户 行：</w:t>
      </w:r>
      <w:r>
        <w:rPr>
          <w:rFonts w:hint="eastAsia" w:ascii="仿宋_GB2312" w:eastAsia="仿宋_GB2312" w:hAnsiTheme="minorEastAsia"/>
          <w:b/>
          <w:sz w:val="21"/>
          <w:szCs w:val="21"/>
          <w:highlight w:val="none"/>
          <w:u w:val="single"/>
        </w:rPr>
        <w:t xml:space="preserve">  </w:t>
      </w:r>
      <w:r>
        <w:rPr>
          <w:rFonts w:hint="eastAsia" w:ascii="仿宋_GB2312" w:hAnsi="仿宋" w:eastAsia="仿宋_GB2312"/>
          <w:bCs/>
          <w:color w:val="000000" w:themeColor="text1"/>
          <w:sz w:val="21"/>
          <w:szCs w:val="21"/>
          <w:u w:val="single"/>
        </w:rPr>
        <w:t>河北银行槐安路支行</w:t>
      </w:r>
      <w:r>
        <w:rPr>
          <w:rFonts w:hint="eastAsia" w:ascii="仿宋_GB2312" w:hAnsi="仿宋" w:eastAsia="仿宋_GB2312"/>
          <w:bCs/>
          <w:color w:val="000000" w:themeColor="text1"/>
          <w:sz w:val="21"/>
          <w:szCs w:val="21"/>
          <w:highlight w:val="none"/>
          <w:u w:val="single"/>
          <w:lang w:val="en-US" w:eastAsia="zh-CN"/>
        </w:rPr>
        <w:t xml:space="preserve"> </w:t>
      </w:r>
      <w:r>
        <w:rPr>
          <w:rFonts w:hint="eastAsia" w:ascii="仿宋_GB2312" w:eastAsia="仿宋_GB2312" w:hAnsiTheme="minorEastAsia"/>
          <w:b/>
          <w:sz w:val="21"/>
          <w:szCs w:val="21"/>
          <w:highlight w:val="none"/>
          <w:u w:val="single"/>
        </w:rPr>
        <w:t xml:space="preserve">  </w:t>
      </w:r>
      <w:bookmarkStart w:id="19" w:name="_Toc238797563"/>
      <w:bookmarkStart w:id="20" w:name="_Toc287545441"/>
      <w:bookmarkStart w:id="21" w:name="_Toc238552208"/>
    </w:p>
    <w:p w14:paraId="13818947">
      <w:pPr>
        <w:spacing w:line="400" w:lineRule="exact"/>
        <w:ind w:firstLine="482" w:firstLineChars="200"/>
        <w:jc w:val="left"/>
        <w:outlineLvl w:val="2"/>
        <w:rPr>
          <w:rFonts w:ascii="仿宋_GB2312" w:eastAsia="仿宋_GB2312" w:hAnsiTheme="minorEastAsia"/>
          <w:b/>
          <w:sz w:val="21"/>
          <w:szCs w:val="21"/>
          <w:highlight w:val="none"/>
        </w:rPr>
      </w:pPr>
      <w:r>
        <w:rPr>
          <w:rFonts w:hint="eastAsia" w:ascii="仿宋_GB2312" w:hAnsi="华文仿宋" w:eastAsia="仿宋_GB2312" w:cs="宋体"/>
          <w:b/>
          <w:bCs/>
          <w:highlight w:val="none"/>
        </w:rPr>
        <w:t>8. 偏离</w:t>
      </w:r>
      <w:bookmarkEnd w:id="19"/>
      <w:bookmarkEnd w:id="20"/>
      <w:bookmarkEnd w:id="21"/>
    </w:p>
    <w:p w14:paraId="119884BB">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允许投标文件偏离招标文件某些要求的，偏离应当符合招标文件规定的偏离范围和幅度。</w:t>
      </w:r>
      <w:bookmarkStart w:id="22" w:name="_Toc214333206"/>
      <w:bookmarkStart w:id="23" w:name="_Toc214339495"/>
      <w:bookmarkStart w:id="24" w:name="_Toc214336661"/>
      <w:bookmarkStart w:id="25" w:name="_Toc28053"/>
    </w:p>
    <w:p w14:paraId="5F1D7129">
      <w:pPr>
        <w:pStyle w:val="2"/>
        <w:keepNext w:val="0"/>
        <w:keepLines w:val="0"/>
        <w:spacing w:before="120" w:after="120" w:line="400" w:lineRule="exact"/>
        <w:ind w:firstLine="562" w:firstLineChars="200"/>
        <w:jc w:val="left"/>
        <w:rPr>
          <w:rFonts w:ascii="仿宋_GB2312" w:eastAsia="仿宋_GB2312" w:cs="Times New Roman" w:hAnsiTheme="minorEastAsia"/>
          <w:bCs w:val="0"/>
          <w:kern w:val="2"/>
          <w:sz w:val="28"/>
          <w:szCs w:val="28"/>
          <w:highlight w:val="none"/>
        </w:rPr>
      </w:pPr>
      <w:r>
        <w:rPr>
          <w:rFonts w:hint="eastAsia" w:ascii="仿宋_GB2312" w:eastAsia="仿宋_GB2312" w:cs="黑体" w:hAnsiTheme="minorEastAsia"/>
          <w:bCs w:val="0"/>
          <w:kern w:val="2"/>
          <w:sz w:val="28"/>
          <w:szCs w:val="28"/>
          <w:highlight w:val="none"/>
        </w:rPr>
        <w:t>二、招标文件</w:t>
      </w:r>
      <w:bookmarkEnd w:id="22"/>
      <w:bookmarkEnd w:id="23"/>
      <w:bookmarkEnd w:id="24"/>
      <w:bookmarkEnd w:id="25"/>
      <w:r>
        <w:rPr>
          <w:rFonts w:hint="eastAsia" w:ascii="仿宋_GB2312" w:eastAsia="仿宋_GB2312" w:cs="黑体" w:hAnsiTheme="minorEastAsia"/>
          <w:bCs w:val="0"/>
          <w:kern w:val="2"/>
          <w:sz w:val="28"/>
          <w:szCs w:val="28"/>
          <w:highlight w:val="none"/>
        </w:rPr>
        <w:t>的澄清和修改</w:t>
      </w:r>
    </w:p>
    <w:p w14:paraId="1B5496F8">
      <w:pPr>
        <w:pStyle w:val="181"/>
        <w:keepNext w:val="0"/>
        <w:keepLines w:val="0"/>
        <w:ind w:firstLine="482" w:firstLineChars="200"/>
        <w:jc w:val="left"/>
        <w:rPr>
          <w:rFonts w:ascii="仿宋_GB2312" w:eastAsia="仿宋_GB2312" w:hAnsiTheme="minorEastAsia"/>
          <w:b/>
          <w:bCs/>
          <w:highlight w:val="none"/>
        </w:rPr>
      </w:pPr>
      <w:bookmarkStart w:id="26" w:name="_Toc9826"/>
      <w:r>
        <w:rPr>
          <w:rFonts w:ascii="仿宋_GB2312" w:eastAsia="仿宋_GB2312" w:cs="宋体" w:hAnsiTheme="minorEastAsia"/>
          <w:b/>
          <w:bCs/>
          <w:highlight w:val="none"/>
        </w:rPr>
        <w:t>9</w:t>
      </w:r>
      <w:r>
        <w:rPr>
          <w:rFonts w:hint="eastAsia" w:ascii="仿宋_GB2312" w:eastAsia="仿宋_GB2312" w:cs="宋体" w:hAnsiTheme="minorEastAsia"/>
          <w:b/>
          <w:bCs/>
          <w:highlight w:val="none"/>
        </w:rPr>
        <w:t>.招标文件的澄清、答疑和补遗</w:t>
      </w:r>
      <w:bookmarkEnd w:id="26"/>
    </w:p>
    <w:p w14:paraId="3C984877">
      <w:pPr>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9</w:t>
      </w:r>
      <w:r>
        <w:rPr>
          <w:rFonts w:hint="eastAsia" w:ascii="仿宋_GB2312" w:eastAsia="仿宋_GB2312" w:hAnsiTheme="minorEastAsia"/>
          <w:sz w:val="21"/>
          <w:szCs w:val="21"/>
          <w:highlight w:val="none"/>
        </w:rPr>
        <w:t>.1投标人应认真阅读招标文件，包括所有说明、术语、技术标准等。如发现招标文件缺页或错误等问题，应及时向招标人答疑，以便补齐，否则，责任自负。</w:t>
      </w:r>
    </w:p>
    <w:p w14:paraId="5F97CC64">
      <w:pPr>
        <w:spacing w:line="400" w:lineRule="exact"/>
        <w:ind w:firstLine="420" w:firstLineChars="200"/>
        <w:jc w:val="left"/>
        <w:outlineLvl w:val="2"/>
        <w:rPr>
          <w:rFonts w:hint="eastAsia" w:ascii="仿宋_GB2312" w:eastAsia="仿宋_GB2312" w:hAnsiTheme="minorEastAsia"/>
          <w:sz w:val="21"/>
          <w:szCs w:val="21"/>
          <w:highlight w:val="none"/>
          <w:lang w:eastAsia="zh-CN"/>
        </w:rPr>
      </w:pPr>
      <w:r>
        <w:rPr>
          <w:rFonts w:ascii="仿宋_GB2312" w:eastAsia="仿宋_GB2312" w:hAnsiTheme="minorEastAsia"/>
          <w:sz w:val="21"/>
          <w:szCs w:val="21"/>
          <w:highlight w:val="none"/>
        </w:rPr>
        <w:t>9</w:t>
      </w:r>
      <w:r>
        <w:rPr>
          <w:rFonts w:hint="eastAsia" w:ascii="仿宋_GB2312" w:eastAsia="仿宋_GB2312" w:hAnsiTheme="minorEastAsia"/>
          <w:sz w:val="21"/>
          <w:szCs w:val="21"/>
          <w:highlight w:val="none"/>
        </w:rPr>
        <w:t>.2 投标人对招标文件提出的答疑或澄清应于开标截止时间之前，按要求</w:t>
      </w:r>
      <w:r>
        <w:rPr>
          <w:rFonts w:hint="eastAsia" w:ascii="仿宋_GB2312" w:eastAsia="仿宋_GB2312" w:hAnsiTheme="minorEastAsia"/>
          <w:sz w:val="21"/>
          <w:szCs w:val="21"/>
          <w:highlight w:val="none"/>
          <w:lang w:val="en-US" w:eastAsia="zh-CN"/>
        </w:rPr>
        <w:t>提交</w:t>
      </w:r>
      <w:r>
        <w:rPr>
          <w:rFonts w:hint="eastAsia" w:ascii="仿宋_GB2312" w:eastAsia="仿宋_GB2312" w:hAnsiTheme="minorEastAsia"/>
          <w:sz w:val="21"/>
          <w:szCs w:val="21"/>
          <w:highlight w:val="none"/>
        </w:rPr>
        <w:t>相关资料</w:t>
      </w:r>
      <w:r>
        <w:rPr>
          <w:rFonts w:hint="eastAsia" w:ascii="仿宋_GB2312" w:eastAsia="仿宋_GB2312" w:hAnsiTheme="minorEastAsia"/>
          <w:sz w:val="21"/>
          <w:szCs w:val="21"/>
          <w:highlight w:val="none"/>
          <w:lang w:eastAsia="zh-CN"/>
        </w:rPr>
        <w:t>。</w:t>
      </w:r>
    </w:p>
    <w:p w14:paraId="113558ED">
      <w:pPr>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9</w:t>
      </w:r>
      <w:r>
        <w:rPr>
          <w:rFonts w:hint="eastAsia" w:ascii="仿宋_GB2312" w:eastAsia="仿宋_GB2312" w:hAnsiTheme="minorEastAsia"/>
          <w:sz w:val="21"/>
          <w:szCs w:val="21"/>
          <w:highlight w:val="none"/>
        </w:rPr>
        <w:t>.3招标人对招标文件的补遗或答疑应于开标截止时间之前或议标过程。对于投标人未及时了解补遗或答疑信息，造成投标人投标或议标错误，招标人不负任何责任。</w:t>
      </w:r>
    </w:p>
    <w:p w14:paraId="46E077E4">
      <w:pPr>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9.4</w:t>
      </w:r>
      <w:r>
        <w:rPr>
          <w:rFonts w:hint="eastAsia" w:ascii="仿宋_GB2312" w:eastAsia="仿宋_GB2312" w:hAnsiTheme="minorEastAsia"/>
          <w:sz w:val="21"/>
          <w:szCs w:val="21"/>
          <w:highlight w:val="none"/>
        </w:rPr>
        <w:t xml:space="preserve"> 对招标文件两次以上的公告、澄清、答疑或补遗如有不一致之处，以日期在后的澄清或补遗为准。</w:t>
      </w:r>
    </w:p>
    <w:p w14:paraId="74557867">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招标过程中，对招标文件所作的澄清、答疑、补遗等，均构成招标文件的组成部分。</w:t>
      </w:r>
    </w:p>
    <w:p w14:paraId="55ABB8E5">
      <w:pPr>
        <w:pStyle w:val="181"/>
        <w:keepNext w:val="0"/>
        <w:keepLines w:val="0"/>
        <w:ind w:firstLine="482" w:firstLineChars="200"/>
        <w:jc w:val="left"/>
        <w:rPr>
          <w:rFonts w:ascii="仿宋_GB2312" w:eastAsia="仿宋_GB2312" w:hAnsiTheme="minorEastAsia"/>
          <w:b/>
          <w:bCs/>
          <w:highlight w:val="none"/>
        </w:rPr>
      </w:pPr>
      <w:bookmarkStart w:id="27" w:name="_Toc20034"/>
      <w:r>
        <w:rPr>
          <w:rFonts w:hint="eastAsia" w:ascii="仿宋_GB2312" w:eastAsia="仿宋_GB2312" w:cs="宋体" w:hAnsiTheme="minorEastAsia"/>
          <w:b/>
          <w:bCs/>
          <w:highlight w:val="none"/>
        </w:rPr>
        <w:t>1</w:t>
      </w:r>
      <w:r>
        <w:rPr>
          <w:rFonts w:ascii="仿宋_GB2312" w:eastAsia="仿宋_GB2312" w:cs="宋体" w:hAnsiTheme="minorEastAsia"/>
          <w:b/>
          <w:bCs/>
          <w:highlight w:val="none"/>
        </w:rPr>
        <w:t>0</w:t>
      </w:r>
      <w:r>
        <w:rPr>
          <w:rFonts w:hint="eastAsia" w:ascii="仿宋_GB2312" w:eastAsia="仿宋_GB2312" w:cs="宋体" w:hAnsiTheme="minorEastAsia"/>
          <w:b/>
          <w:bCs/>
          <w:highlight w:val="none"/>
        </w:rPr>
        <w:t>.招标文件的修改</w:t>
      </w:r>
      <w:bookmarkEnd w:id="27"/>
    </w:p>
    <w:p w14:paraId="144C2638">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招标人可以修改招标文件，并通知所有的投标人。由于项目施工图纸或者技术要求变更，亦可在议标过程中口头通知。</w:t>
      </w:r>
      <w:r>
        <w:rPr>
          <w:rFonts w:ascii="仿宋_GB2312" w:eastAsia="仿宋_GB2312" w:cs="Times New Roman" w:hAnsiTheme="minorEastAsia"/>
          <w:sz w:val="21"/>
          <w:szCs w:val="21"/>
          <w:highlight w:val="none"/>
        </w:rPr>
        <w:t xml:space="preserve"> </w:t>
      </w:r>
      <w:bookmarkStart w:id="28" w:name="_Toc214339496"/>
      <w:bookmarkStart w:id="29" w:name="_Toc214336662"/>
      <w:bookmarkStart w:id="30" w:name="_Toc10683"/>
      <w:bookmarkStart w:id="31" w:name="_Toc214333207"/>
      <w:bookmarkStart w:id="32" w:name="_Toc214335335"/>
      <w:bookmarkStart w:id="33" w:name="_Toc214331811"/>
    </w:p>
    <w:p w14:paraId="7227F58A">
      <w:pPr>
        <w:pStyle w:val="2"/>
        <w:keepNext w:val="0"/>
        <w:keepLines w:val="0"/>
        <w:spacing w:before="120" w:after="120" w:line="400" w:lineRule="exact"/>
        <w:ind w:firstLine="562" w:firstLineChars="200"/>
        <w:jc w:val="left"/>
        <w:rPr>
          <w:rFonts w:ascii="仿宋_GB2312" w:eastAsia="仿宋_GB2312" w:cs="Times New Roman" w:hAnsiTheme="minorEastAsia"/>
          <w:bCs w:val="0"/>
          <w:kern w:val="2"/>
          <w:sz w:val="28"/>
          <w:szCs w:val="28"/>
          <w:highlight w:val="none"/>
        </w:rPr>
      </w:pPr>
      <w:r>
        <w:rPr>
          <w:rFonts w:hint="eastAsia" w:ascii="仿宋_GB2312" w:eastAsia="仿宋_GB2312" w:cs="黑体" w:hAnsiTheme="minorEastAsia"/>
          <w:bCs w:val="0"/>
          <w:kern w:val="2"/>
          <w:sz w:val="28"/>
          <w:szCs w:val="28"/>
          <w:highlight w:val="none"/>
        </w:rPr>
        <w:t>三、投标文件的编制</w:t>
      </w:r>
      <w:bookmarkEnd w:id="28"/>
      <w:bookmarkEnd w:id="29"/>
      <w:bookmarkEnd w:id="30"/>
      <w:bookmarkEnd w:id="31"/>
      <w:bookmarkEnd w:id="32"/>
      <w:bookmarkEnd w:id="33"/>
      <w:r>
        <w:rPr>
          <w:rFonts w:hint="eastAsia" w:ascii="仿宋_GB2312" w:eastAsia="仿宋_GB2312" w:cs="黑体" w:hAnsiTheme="minorEastAsia"/>
          <w:bCs w:val="0"/>
          <w:kern w:val="2"/>
          <w:sz w:val="28"/>
          <w:szCs w:val="28"/>
          <w:highlight w:val="none"/>
        </w:rPr>
        <w:t>及相关事项说明</w:t>
      </w:r>
    </w:p>
    <w:p w14:paraId="79187F18">
      <w:pPr>
        <w:pStyle w:val="181"/>
        <w:keepNext w:val="0"/>
        <w:keepLines w:val="0"/>
        <w:ind w:firstLine="482" w:firstLineChars="200"/>
        <w:jc w:val="left"/>
        <w:rPr>
          <w:rFonts w:ascii="仿宋_GB2312" w:eastAsia="仿宋_GB2312" w:hAnsiTheme="minorEastAsia"/>
          <w:b/>
          <w:bCs/>
          <w:highlight w:val="none"/>
        </w:rPr>
      </w:pPr>
      <w:bookmarkStart w:id="34" w:name="_Toc24946"/>
      <w:r>
        <w:rPr>
          <w:rFonts w:hint="eastAsia" w:ascii="仿宋_GB2312" w:eastAsia="仿宋_GB2312" w:cs="宋体" w:hAnsiTheme="minorEastAsia"/>
          <w:b/>
          <w:bCs/>
          <w:highlight w:val="none"/>
        </w:rPr>
        <w:t>1</w:t>
      </w:r>
      <w:r>
        <w:rPr>
          <w:rFonts w:ascii="仿宋_GB2312" w:eastAsia="仿宋_GB2312" w:cs="宋体" w:hAnsiTheme="minorEastAsia"/>
          <w:b/>
          <w:bCs/>
          <w:highlight w:val="none"/>
        </w:rPr>
        <w:t>1</w:t>
      </w:r>
      <w:r>
        <w:rPr>
          <w:rFonts w:hint="eastAsia" w:ascii="仿宋_GB2312" w:eastAsia="仿宋_GB2312" w:cs="宋体" w:hAnsiTheme="minorEastAsia"/>
          <w:b/>
          <w:bCs/>
          <w:highlight w:val="none"/>
        </w:rPr>
        <w:t>.投标文件的装订、版式及文字</w:t>
      </w:r>
      <w:bookmarkEnd w:id="34"/>
    </w:p>
    <w:p w14:paraId="1FC26AE1">
      <w:pPr>
        <w:spacing w:line="400" w:lineRule="exact"/>
        <w:ind w:firstLine="420" w:firstLineChars="200"/>
        <w:jc w:val="left"/>
        <w:outlineLvl w:val="2"/>
        <w:rPr>
          <w:rFonts w:ascii="仿宋_GB2312" w:eastAsia="仿宋_GB2312" w:cs="Times New Roman" w:hAnsiTheme="minorEastAsia"/>
          <w:sz w:val="21"/>
          <w:szCs w:val="21"/>
          <w:highlight w:val="none"/>
        </w:rPr>
      </w:pPr>
      <w:bookmarkStart w:id="35" w:name="_Toc20888"/>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.1投标文件的版式用A4纸（附图、附表除外），文字用中文简体。所有文字、图表必须清晰可辨。</w:t>
      </w:r>
    </w:p>
    <w:p w14:paraId="5293781E">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hint="eastAsia" w:ascii="仿宋_GB2312" w:eastAsia="仿宋_GB2312" w:hAnsiTheme="minorEastAsia"/>
          <w:sz w:val="21"/>
          <w:szCs w:val="21"/>
          <w:highlight w:val="none"/>
          <w:lang w:val="en-US" w:eastAsia="zh-CN"/>
        </w:rPr>
        <w:t>2</w:t>
      </w:r>
      <w:r>
        <w:rPr>
          <w:rFonts w:hint="eastAsia" w:ascii="仿宋_GB2312" w:eastAsia="仿宋_GB2312" w:hAnsiTheme="minorEastAsia"/>
          <w:sz w:val="21"/>
          <w:szCs w:val="21"/>
          <w:highlight w:val="none"/>
        </w:rPr>
        <w:t>投标文件纸质版和电子扫描版必须按连续页码顺序排版及扫描。</w:t>
      </w:r>
    </w:p>
    <w:p w14:paraId="770106CE">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hint="eastAsia" w:ascii="仿宋_GB2312" w:eastAsia="仿宋_GB2312" w:hAnsiTheme="minorEastAsia"/>
          <w:sz w:val="21"/>
          <w:szCs w:val="21"/>
          <w:highlight w:val="none"/>
          <w:lang w:val="en-US" w:eastAsia="zh-CN"/>
        </w:rPr>
        <w:t>3</w:t>
      </w:r>
      <w:r>
        <w:rPr>
          <w:rFonts w:hint="eastAsia" w:ascii="仿宋_GB2312" w:eastAsia="仿宋_GB2312" w:hAnsiTheme="minorEastAsia"/>
          <w:sz w:val="21"/>
          <w:szCs w:val="21"/>
          <w:highlight w:val="none"/>
        </w:rPr>
        <w:t>每个包件均应单独编制投标文件。</w:t>
      </w:r>
    </w:p>
    <w:p w14:paraId="5C9CEB24">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hint="eastAsia" w:ascii="仿宋_GB2312" w:eastAsia="仿宋_GB2312" w:hAnsiTheme="minorEastAsia"/>
          <w:sz w:val="21"/>
          <w:szCs w:val="21"/>
          <w:highlight w:val="none"/>
          <w:lang w:val="en-US" w:eastAsia="zh-CN"/>
        </w:rPr>
        <w:t>4</w:t>
      </w:r>
      <w:r>
        <w:rPr>
          <w:rFonts w:hint="eastAsia" w:ascii="仿宋_GB2312" w:eastAsia="仿宋_GB2312" w:hAnsiTheme="minorEastAsia"/>
          <w:sz w:val="21"/>
          <w:szCs w:val="21"/>
          <w:highlight w:val="none"/>
        </w:rPr>
        <w:t>“中建路桥集团官网”招标情况下，招标文件送达指定地点。</w:t>
      </w:r>
    </w:p>
    <w:p w14:paraId="726A6F3B">
      <w:pPr>
        <w:pStyle w:val="181"/>
        <w:keepNext w:val="0"/>
        <w:keepLines w:val="0"/>
        <w:ind w:firstLine="482" w:firstLineChars="200"/>
        <w:jc w:val="left"/>
        <w:rPr>
          <w:rFonts w:ascii="仿宋_GB2312" w:eastAsia="仿宋_GB2312" w:hAnsiTheme="minorEastAsia"/>
          <w:b/>
          <w:bCs/>
          <w:highlight w:val="none"/>
        </w:rPr>
      </w:pPr>
      <w:r>
        <w:rPr>
          <w:rFonts w:hint="eastAsia" w:ascii="仿宋_GB2312" w:eastAsia="仿宋_GB2312" w:cs="宋体" w:hAnsiTheme="minorEastAsia"/>
          <w:b/>
          <w:bCs/>
          <w:highlight w:val="none"/>
        </w:rPr>
        <w:t>1</w:t>
      </w:r>
      <w:r>
        <w:rPr>
          <w:rFonts w:ascii="仿宋_GB2312" w:eastAsia="仿宋_GB2312" w:cs="宋体" w:hAnsiTheme="minorEastAsia"/>
          <w:b/>
          <w:bCs/>
          <w:highlight w:val="none"/>
        </w:rPr>
        <w:t>2</w:t>
      </w:r>
      <w:r>
        <w:rPr>
          <w:rFonts w:hint="eastAsia" w:ascii="仿宋_GB2312" w:eastAsia="仿宋_GB2312" w:cs="宋体" w:hAnsiTheme="minorEastAsia"/>
          <w:b/>
          <w:bCs/>
          <w:highlight w:val="none"/>
        </w:rPr>
        <w:t>.投标文件的组成及编制顺序</w:t>
      </w:r>
      <w:bookmarkEnd w:id="35"/>
    </w:p>
    <w:p w14:paraId="4D55E808">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投标人须按照第</w:t>
      </w:r>
      <w:r>
        <w:rPr>
          <w:rFonts w:hint="eastAsia" w:ascii="仿宋_GB2312" w:eastAsia="仿宋_GB2312" w:hAnsiTheme="minorEastAsia"/>
          <w:color w:val="000000" w:themeColor="text1"/>
          <w:sz w:val="21"/>
          <w:szCs w:val="21"/>
          <w:highlight w:val="none"/>
        </w:rPr>
        <w:t>1</w:t>
      </w:r>
      <w:r>
        <w:rPr>
          <w:rFonts w:ascii="仿宋_GB2312" w:eastAsia="仿宋_GB2312" w:hAnsiTheme="minorEastAsia"/>
          <w:color w:val="000000" w:themeColor="text1"/>
          <w:sz w:val="21"/>
          <w:szCs w:val="21"/>
          <w:highlight w:val="none"/>
        </w:rPr>
        <w:t>2</w:t>
      </w:r>
      <w:r>
        <w:rPr>
          <w:rFonts w:hint="eastAsia" w:ascii="仿宋_GB2312" w:eastAsia="仿宋_GB2312" w:hAnsiTheme="minorEastAsia"/>
          <w:color w:val="000000" w:themeColor="text1"/>
          <w:sz w:val="21"/>
          <w:szCs w:val="21"/>
          <w:highlight w:val="none"/>
        </w:rPr>
        <w:t>.1、1</w:t>
      </w:r>
      <w:r>
        <w:rPr>
          <w:rFonts w:ascii="仿宋_GB2312" w:eastAsia="仿宋_GB2312" w:hAnsiTheme="minorEastAsia"/>
          <w:color w:val="000000" w:themeColor="text1"/>
          <w:sz w:val="21"/>
          <w:szCs w:val="21"/>
          <w:highlight w:val="none"/>
        </w:rPr>
        <w:t>2</w:t>
      </w:r>
      <w:r>
        <w:rPr>
          <w:rFonts w:hint="eastAsia" w:ascii="仿宋_GB2312" w:eastAsia="仿宋_GB2312" w:hAnsiTheme="minorEastAsia"/>
          <w:color w:val="000000" w:themeColor="text1"/>
          <w:sz w:val="21"/>
          <w:szCs w:val="21"/>
          <w:highlight w:val="none"/>
        </w:rPr>
        <w:t>.2、1</w:t>
      </w:r>
      <w:r>
        <w:rPr>
          <w:rFonts w:ascii="仿宋_GB2312" w:eastAsia="仿宋_GB2312" w:hAnsiTheme="minorEastAsia"/>
          <w:color w:val="000000" w:themeColor="text1"/>
          <w:sz w:val="21"/>
          <w:szCs w:val="21"/>
          <w:highlight w:val="none"/>
        </w:rPr>
        <w:t>2</w:t>
      </w:r>
      <w:r>
        <w:rPr>
          <w:rFonts w:hint="eastAsia" w:ascii="仿宋_GB2312" w:eastAsia="仿宋_GB2312" w:hAnsiTheme="minorEastAsia"/>
          <w:color w:val="000000" w:themeColor="text1"/>
          <w:sz w:val="21"/>
          <w:szCs w:val="21"/>
          <w:highlight w:val="none"/>
        </w:rPr>
        <w:t>.3</w:t>
      </w:r>
      <w:r>
        <w:rPr>
          <w:rFonts w:hint="eastAsia" w:ascii="仿宋_GB2312" w:eastAsia="仿宋_GB2312" w:hAnsiTheme="minorEastAsia"/>
          <w:sz w:val="21"/>
          <w:szCs w:val="21"/>
          <w:highlight w:val="none"/>
        </w:rPr>
        <w:t>款的顺序和要求编制投标文件。</w:t>
      </w:r>
    </w:p>
    <w:p w14:paraId="7AB7B221">
      <w:pPr>
        <w:spacing w:line="400" w:lineRule="exact"/>
        <w:ind w:firstLine="422" w:firstLineChars="200"/>
        <w:jc w:val="left"/>
        <w:outlineLvl w:val="2"/>
        <w:rPr>
          <w:rFonts w:hint="eastAsia" w:ascii="仿宋_GB2312" w:hAnsi="华文仿宋" w:eastAsia="仿宋_GB2312" w:cs="Times New Roman"/>
          <w:b/>
          <w:sz w:val="21"/>
          <w:szCs w:val="21"/>
          <w:highlight w:val="none"/>
        </w:rPr>
      </w:pPr>
      <w:r>
        <w:rPr>
          <w:rFonts w:hint="eastAsia" w:ascii="仿宋_GB2312" w:hAnsi="华文仿宋" w:eastAsia="仿宋_GB2312"/>
          <w:b/>
          <w:sz w:val="21"/>
          <w:szCs w:val="21"/>
          <w:highlight w:val="none"/>
        </w:rPr>
        <w:t>1</w:t>
      </w:r>
      <w:r>
        <w:rPr>
          <w:rFonts w:ascii="仿宋_GB2312" w:hAnsi="华文仿宋" w:eastAsia="仿宋_GB2312"/>
          <w:b/>
          <w:sz w:val="21"/>
          <w:szCs w:val="21"/>
          <w:highlight w:val="none"/>
        </w:rPr>
        <w:t>2</w:t>
      </w:r>
      <w:r>
        <w:rPr>
          <w:rFonts w:hint="eastAsia" w:ascii="仿宋_GB2312" w:hAnsi="华文仿宋" w:eastAsia="仿宋_GB2312"/>
          <w:b/>
          <w:sz w:val="21"/>
          <w:szCs w:val="21"/>
          <w:highlight w:val="none"/>
        </w:rPr>
        <w:t>.1  商务文件</w:t>
      </w:r>
    </w:p>
    <w:p w14:paraId="2AF3B423">
      <w:pPr>
        <w:spacing w:line="400" w:lineRule="exact"/>
        <w:ind w:firstLine="420" w:firstLineChars="200"/>
        <w:jc w:val="left"/>
        <w:outlineLvl w:val="2"/>
        <w:rPr>
          <w:rFonts w:hint="eastAsia" w:ascii="仿宋_GB2312" w:hAnsi="华文仿宋" w:eastAsia="仿宋_GB2312" w:cs="Times New Roman"/>
          <w:color w:val="000000" w:themeColor="text1"/>
          <w:sz w:val="21"/>
          <w:szCs w:val="21"/>
          <w:highlight w:val="none"/>
        </w:rPr>
      </w:pPr>
      <w:r>
        <w:rPr>
          <w:rFonts w:hint="eastAsia" w:ascii="仿宋_GB2312" w:hAnsi="华文仿宋" w:eastAsia="仿宋_GB2312"/>
          <w:color w:val="000000" w:themeColor="text1"/>
          <w:sz w:val="21"/>
          <w:szCs w:val="21"/>
          <w:highlight w:val="none"/>
        </w:rPr>
        <w:t>具体内容如下：</w:t>
      </w:r>
    </w:p>
    <w:p w14:paraId="472F3847">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投标书；</w:t>
      </w:r>
    </w:p>
    <w:p w14:paraId="018A126D">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12.1.2报价表；</w:t>
      </w:r>
    </w:p>
    <w:p w14:paraId="78643F8D">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法定代表人授权书；</w:t>
      </w:r>
    </w:p>
    <w:p w14:paraId="2C6B65E3">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12.1.4身份证明</w:t>
      </w:r>
    </w:p>
    <w:p w14:paraId="25A870B7">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12.1.5投标保证金（复印件）；</w:t>
      </w:r>
    </w:p>
    <w:p w14:paraId="5BF07D92">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6中华人民共和国企业法人营业执照、税务登记证、组织机构代码证；</w:t>
      </w:r>
    </w:p>
    <w:p w14:paraId="110F3CED">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7中华人民共和国中外合资经营企业批准证书（仅对中外合资经营企业）；</w:t>
      </w:r>
    </w:p>
    <w:p w14:paraId="705FA092">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 xml:space="preserve">8产品生产许可证或销售许可证；   </w:t>
      </w:r>
    </w:p>
    <w:p w14:paraId="6FC0A983">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9产品鉴定证书和检测报告；</w:t>
      </w:r>
    </w:p>
    <w:p w14:paraId="62897DEE">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10企业ISO9000和ISO14000证书；</w:t>
      </w:r>
    </w:p>
    <w:p w14:paraId="2301C776">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11增值税一般纳税人资格登记表；</w:t>
      </w:r>
    </w:p>
    <w:p w14:paraId="7B2F1183">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12近三年内是否有被责令停业</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暂停投标期限</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财产被接管、冻结，破产状态等情况；</w:t>
      </w:r>
    </w:p>
    <w:p w14:paraId="68D8FB86">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2.1.</w:t>
      </w:r>
      <w:r>
        <w:rPr>
          <w:rFonts w:hint="eastAsia" w:ascii="仿宋_GB2312" w:eastAsia="仿宋_GB2312" w:hAnsiTheme="minorEastAsia"/>
          <w:sz w:val="21"/>
          <w:szCs w:val="21"/>
          <w:highlight w:val="none"/>
        </w:rPr>
        <w:t>13业绩证明资料（近三年的类似工程施工合同复印件，提供原件备查）；</w:t>
      </w:r>
    </w:p>
    <w:p w14:paraId="3470858A">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12.1.14劳动保护用品生产厂商投标人必须具备全国工业产品生产许可证、产品安全鉴定证等资料；经销单位投标人必须具备定点经营证书及生产厂商上述资料；</w:t>
      </w:r>
    </w:p>
    <w:p w14:paraId="03DAE6AE">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12.1.15易燃易爆化学危险品生产厂商投标人必须具备易燃易爆化学物品消防安全许可证；经销单位投标人必须具备化学危险物品经营许可证及生产厂商上述资料；</w:t>
      </w:r>
    </w:p>
    <w:p w14:paraId="0CFAE9AC">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2.1.</w:t>
      </w:r>
      <w:r>
        <w:rPr>
          <w:rFonts w:hint="eastAsia" w:ascii="仿宋_GB2312" w:eastAsia="仿宋_GB2312" w:hAnsiTheme="minorEastAsia"/>
          <w:sz w:val="21"/>
          <w:szCs w:val="21"/>
          <w:highlight w:val="none"/>
        </w:rPr>
        <w:t>16投标人认为必要的其它文件和资料。</w:t>
      </w:r>
    </w:p>
    <w:p w14:paraId="6165F299">
      <w:pPr>
        <w:spacing w:line="400" w:lineRule="exact"/>
        <w:ind w:firstLine="422" w:firstLineChars="200"/>
        <w:jc w:val="left"/>
        <w:outlineLvl w:val="2"/>
        <w:rPr>
          <w:rFonts w:hint="eastAsia" w:ascii="仿宋_GB2312" w:hAnsi="华文仿宋" w:eastAsia="仿宋_GB2312" w:cs="Times New Roman"/>
          <w:b/>
          <w:sz w:val="21"/>
          <w:szCs w:val="21"/>
          <w:highlight w:val="none"/>
        </w:rPr>
      </w:pPr>
      <w:r>
        <w:rPr>
          <w:rFonts w:hint="eastAsia" w:ascii="仿宋_GB2312" w:hAnsi="华文仿宋" w:eastAsia="仿宋_GB2312"/>
          <w:b/>
          <w:sz w:val="21"/>
          <w:szCs w:val="21"/>
          <w:highlight w:val="none"/>
        </w:rPr>
        <w:t>1</w:t>
      </w:r>
      <w:r>
        <w:rPr>
          <w:rFonts w:ascii="仿宋_GB2312" w:hAnsi="华文仿宋" w:eastAsia="仿宋_GB2312"/>
          <w:b/>
          <w:sz w:val="21"/>
          <w:szCs w:val="21"/>
          <w:highlight w:val="none"/>
        </w:rPr>
        <w:t>2</w:t>
      </w:r>
      <w:r>
        <w:rPr>
          <w:rFonts w:hint="eastAsia" w:ascii="仿宋_GB2312" w:hAnsi="华文仿宋" w:eastAsia="仿宋_GB2312"/>
          <w:b/>
          <w:sz w:val="21"/>
          <w:szCs w:val="21"/>
          <w:highlight w:val="none"/>
        </w:rPr>
        <w:t>.</w:t>
      </w:r>
      <w:r>
        <w:rPr>
          <w:rFonts w:ascii="仿宋_GB2312" w:hAnsi="华文仿宋" w:eastAsia="仿宋_GB2312"/>
          <w:b/>
          <w:sz w:val="21"/>
          <w:szCs w:val="21"/>
          <w:highlight w:val="none"/>
        </w:rPr>
        <w:t>2</w:t>
      </w:r>
      <w:r>
        <w:rPr>
          <w:rFonts w:hint="eastAsia" w:ascii="仿宋_GB2312" w:hAnsi="华文仿宋" w:eastAsia="仿宋_GB2312"/>
          <w:b/>
          <w:sz w:val="21"/>
          <w:szCs w:val="21"/>
          <w:highlight w:val="none"/>
        </w:rPr>
        <w:t xml:space="preserve">  技术文件</w:t>
      </w:r>
    </w:p>
    <w:p w14:paraId="0134BA9E">
      <w:pPr>
        <w:spacing w:line="400" w:lineRule="exact"/>
        <w:ind w:firstLine="420" w:firstLineChars="200"/>
        <w:jc w:val="left"/>
        <w:outlineLvl w:val="2"/>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12.2.1</w:t>
      </w:r>
      <w:r>
        <w:rPr>
          <w:rFonts w:hint="eastAsia" w:ascii="仿宋_GB2312" w:hAnsi="华文仿宋" w:eastAsia="仿宋_GB2312"/>
          <w:sz w:val="21"/>
          <w:szCs w:val="21"/>
          <w:highlight w:val="none"/>
        </w:rPr>
        <w:t>主要原材料的来源、性能指标及采用标准；</w:t>
      </w:r>
    </w:p>
    <w:p w14:paraId="4AFB16B6">
      <w:pPr>
        <w:spacing w:line="400" w:lineRule="exact"/>
        <w:ind w:firstLine="420" w:firstLineChars="200"/>
        <w:jc w:val="left"/>
        <w:outlineLvl w:val="2"/>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12.2.2</w:t>
      </w:r>
      <w:r>
        <w:rPr>
          <w:rFonts w:hint="eastAsia" w:ascii="仿宋_GB2312" w:hAnsi="华文仿宋" w:eastAsia="仿宋_GB2312"/>
          <w:sz w:val="21"/>
          <w:szCs w:val="21"/>
          <w:highlight w:val="none"/>
        </w:rPr>
        <w:t>近3年内省、部级以上检验、检测机构出具的投标物资质量检验报告（复印件）；</w:t>
      </w:r>
    </w:p>
    <w:p w14:paraId="3B5412DB">
      <w:pPr>
        <w:spacing w:line="400" w:lineRule="exact"/>
        <w:ind w:firstLine="420" w:firstLineChars="200"/>
        <w:jc w:val="left"/>
        <w:outlineLvl w:val="2"/>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12.2.3</w:t>
      </w:r>
      <w:r>
        <w:rPr>
          <w:rFonts w:hint="eastAsia" w:ascii="仿宋_GB2312" w:hAnsi="华文仿宋" w:eastAsia="仿宋_GB2312"/>
          <w:sz w:val="21"/>
          <w:szCs w:val="21"/>
          <w:highlight w:val="none"/>
        </w:rPr>
        <w:t>投标物资的生产质量保证措施；</w:t>
      </w:r>
    </w:p>
    <w:p w14:paraId="4FAFD933">
      <w:pPr>
        <w:spacing w:line="400" w:lineRule="exact"/>
        <w:ind w:firstLine="420" w:firstLineChars="200"/>
        <w:jc w:val="left"/>
        <w:outlineLvl w:val="2"/>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12.2.4</w:t>
      </w:r>
      <w:r>
        <w:rPr>
          <w:rFonts w:hint="eastAsia" w:ascii="仿宋_GB2312" w:hAnsi="华文仿宋" w:eastAsia="仿宋_GB2312"/>
          <w:sz w:val="21"/>
          <w:szCs w:val="21"/>
          <w:highlight w:val="none"/>
        </w:rPr>
        <w:t>详细具体的组织供应、运输、技术服务方案。要求根据本项目施工特点以及所处的地理位置、环境、气候、交通和工期等情况，编制切实可行的方案，并提供应急预案；</w:t>
      </w:r>
    </w:p>
    <w:p w14:paraId="7E24D7BE">
      <w:pPr>
        <w:spacing w:line="400" w:lineRule="exact"/>
        <w:ind w:firstLine="420" w:firstLineChars="200"/>
        <w:jc w:val="left"/>
        <w:outlineLvl w:val="2"/>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12.2.5</w:t>
      </w:r>
      <w:r>
        <w:rPr>
          <w:rFonts w:hint="eastAsia" w:ascii="仿宋_GB2312" w:hAnsi="华文仿宋" w:eastAsia="仿宋_GB2312"/>
          <w:sz w:val="21"/>
          <w:szCs w:val="21"/>
          <w:highlight w:val="none"/>
        </w:rPr>
        <w:t>投标人须提供售后服务承诺；</w:t>
      </w:r>
    </w:p>
    <w:p w14:paraId="3E2A402B">
      <w:pPr>
        <w:spacing w:line="400" w:lineRule="exact"/>
        <w:ind w:firstLine="420" w:firstLineChars="200"/>
        <w:jc w:val="left"/>
        <w:outlineLvl w:val="2"/>
        <w:rPr>
          <w:rFonts w:hint="eastAsia" w:ascii="仿宋_GB2312" w:hAnsi="华文仿宋" w:eastAsia="仿宋_GB2312"/>
          <w:sz w:val="21"/>
          <w:szCs w:val="21"/>
          <w:highlight w:val="none"/>
        </w:rPr>
      </w:pPr>
      <w:r>
        <w:rPr>
          <w:rFonts w:ascii="仿宋_GB2312" w:hAnsi="华文仿宋" w:eastAsia="仿宋_GB2312"/>
          <w:sz w:val="21"/>
          <w:szCs w:val="21"/>
          <w:highlight w:val="none"/>
        </w:rPr>
        <w:t>12.2.6</w:t>
      </w:r>
      <w:r>
        <w:rPr>
          <w:rFonts w:hint="eastAsia" w:ascii="仿宋_GB2312" w:hAnsi="华文仿宋" w:eastAsia="仿宋_GB2312"/>
          <w:sz w:val="21"/>
          <w:szCs w:val="21"/>
          <w:highlight w:val="none"/>
        </w:rPr>
        <w:t>投标人认为需要补充的其它文件或资料。</w:t>
      </w:r>
    </w:p>
    <w:p w14:paraId="21973503">
      <w:pPr>
        <w:adjustRightInd w:val="0"/>
        <w:snapToGrid w:val="0"/>
        <w:spacing w:line="400" w:lineRule="exact"/>
        <w:ind w:firstLine="422" w:firstLineChars="200"/>
        <w:jc w:val="left"/>
        <w:textAlignment w:val="baseline"/>
        <w:outlineLvl w:val="2"/>
        <w:rPr>
          <w:rFonts w:ascii="仿宋_GB2312" w:eastAsia="仿宋_GB2312" w:hAnsiTheme="minorEastAsia"/>
          <w:b/>
          <w:sz w:val="21"/>
          <w:szCs w:val="21"/>
          <w:highlight w:val="none"/>
        </w:rPr>
      </w:pPr>
      <w:r>
        <w:rPr>
          <w:rFonts w:ascii="仿宋_GB2312" w:eastAsia="仿宋_GB2312" w:hAnsiTheme="minorEastAsia"/>
          <w:b/>
          <w:sz w:val="21"/>
          <w:szCs w:val="21"/>
          <w:highlight w:val="none"/>
        </w:rPr>
        <w:t>12.3</w:t>
      </w:r>
      <w:r>
        <w:rPr>
          <w:rFonts w:hint="eastAsia" w:ascii="仿宋_GB2312" w:eastAsia="仿宋_GB2312" w:hAnsiTheme="minorEastAsia"/>
          <w:b/>
          <w:sz w:val="21"/>
          <w:szCs w:val="21"/>
          <w:highlight w:val="none"/>
        </w:rPr>
        <w:t>投标文件编制要求：</w:t>
      </w:r>
    </w:p>
    <w:p w14:paraId="047B9BDF">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.1投标书的内容应按照招标人提供的表样文件的要求，详细填写、请勿遗漏；</w:t>
      </w:r>
    </w:p>
    <w:p w14:paraId="7DD20291">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.2投标文件要求的资格证书等以原件的扫描件形式在投标文件中体现；</w:t>
      </w:r>
    </w:p>
    <w:p w14:paraId="4294C68E">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.3投标文件用中文编制。</w:t>
      </w:r>
    </w:p>
    <w:p w14:paraId="489325E5">
      <w:pPr>
        <w:adjustRightInd w:val="0"/>
        <w:snapToGrid w:val="0"/>
        <w:spacing w:line="400" w:lineRule="exact"/>
        <w:ind w:firstLine="422" w:firstLineChars="200"/>
        <w:jc w:val="left"/>
        <w:textAlignment w:val="baseline"/>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1</w:t>
      </w:r>
      <w:r>
        <w:rPr>
          <w:rFonts w:ascii="仿宋_GB2312" w:eastAsia="仿宋_GB2312" w:hAnsiTheme="minorEastAsia"/>
          <w:b/>
          <w:sz w:val="21"/>
          <w:szCs w:val="21"/>
          <w:highlight w:val="none"/>
        </w:rPr>
        <w:t>2</w:t>
      </w:r>
      <w:r>
        <w:rPr>
          <w:rFonts w:hint="eastAsia" w:ascii="仿宋_GB2312" w:eastAsia="仿宋_GB2312" w:hAnsiTheme="minorEastAsia"/>
          <w:b/>
          <w:sz w:val="21"/>
          <w:szCs w:val="21"/>
          <w:highlight w:val="none"/>
        </w:rPr>
        <w:t>.4标书有下列情况之一无效：</w:t>
      </w:r>
    </w:p>
    <w:p w14:paraId="6AE917DF">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.1投标书未按规定盖公章和法定代表人或授权代理人签字；</w:t>
      </w:r>
    </w:p>
    <w:p w14:paraId="0F9263DF">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.2投标书内容不全、字迹模糊难以辨认或未按规定填写</w:t>
      </w:r>
      <w:r>
        <w:rPr>
          <w:rFonts w:hint="eastAsia" w:ascii="宋体" w:hAnsi="宋体" w:eastAsia="宋体" w:cs="宋体"/>
          <w:sz w:val="21"/>
          <w:szCs w:val="21"/>
          <w:highlight w:val="none"/>
        </w:rPr>
        <w:t>。</w:t>
      </w:r>
    </w:p>
    <w:p w14:paraId="03D432C6">
      <w:pPr>
        <w:pStyle w:val="181"/>
        <w:keepNext w:val="0"/>
        <w:keepLines w:val="0"/>
        <w:ind w:firstLine="482" w:firstLineChars="200"/>
        <w:jc w:val="left"/>
        <w:rPr>
          <w:rFonts w:ascii="仿宋_GB2312" w:eastAsia="仿宋_GB2312" w:hAnsiTheme="minorEastAsia"/>
          <w:b/>
          <w:bCs/>
          <w:highlight w:val="none"/>
        </w:rPr>
      </w:pPr>
      <w:r>
        <w:rPr>
          <w:rFonts w:ascii="仿宋_GB2312" w:eastAsia="仿宋_GB2312" w:cs="宋体" w:hAnsiTheme="minorEastAsia"/>
          <w:b/>
          <w:bCs/>
          <w:highlight w:val="none"/>
        </w:rPr>
        <w:t>13</w:t>
      </w:r>
      <w:r>
        <w:rPr>
          <w:rFonts w:hint="eastAsia" w:ascii="仿宋_GB2312" w:eastAsia="仿宋_GB2312" w:cs="宋体" w:hAnsiTheme="minorEastAsia"/>
          <w:b/>
          <w:bCs/>
          <w:highlight w:val="none"/>
        </w:rPr>
        <w:t>.投标保证金和履约保证金</w:t>
      </w:r>
    </w:p>
    <w:p w14:paraId="25EE2612">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.1投标人按规定递交投标保证金，（投标保证金金额为</w:t>
      </w:r>
      <w:r>
        <w:rPr>
          <w:rFonts w:hint="eastAsia" w:ascii="仿宋_GB2312" w:eastAsia="仿宋_GB2312" w:hAnsiTheme="minorEastAsia"/>
          <w:b/>
          <w:sz w:val="21"/>
          <w:szCs w:val="21"/>
          <w:highlight w:val="none"/>
          <w:u w:val="single"/>
        </w:rPr>
        <w:t xml:space="preserve">  </w:t>
      </w:r>
      <w:r>
        <w:rPr>
          <w:rFonts w:hint="eastAsia" w:ascii="仿宋_GB2312" w:eastAsia="仿宋_GB2312" w:hAnsiTheme="minorEastAsia"/>
          <w:b/>
          <w:sz w:val="21"/>
          <w:szCs w:val="21"/>
          <w:highlight w:val="none"/>
          <w:u w:val="single"/>
          <w:lang w:val="en-US" w:eastAsia="zh-CN"/>
        </w:rPr>
        <w:t>2</w:t>
      </w:r>
      <w:r>
        <w:rPr>
          <w:rFonts w:hint="eastAsia" w:ascii="仿宋_GB2312" w:eastAsia="仿宋_GB2312" w:hAnsiTheme="minorEastAsia"/>
          <w:b/>
          <w:sz w:val="21"/>
          <w:szCs w:val="21"/>
          <w:highlight w:val="none"/>
          <w:u w:val="single"/>
        </w:rPr>
        <w:t xml:space="preserve">  </w:t>
      </w:r>
      <w:r>
        <w:rPr>
          <w:rFonts w:hint="eastAsia" w:ascii="仿宋_GB2312" w:eastAsia="仿宋_GB2312" w:hAnsiTheme="minorEastAsia"/>
          <w:b/>
          <w:sz w:val="21"/>
          <w:szCs w:val="21"/>
          <w:highlight w:val="none"/>
        </w:rPr>
        <w:t>万元整；</w:t>
      </w:r>
      <w:r>
        <w:rPr>
          <w:rFonts w:hint="eastAsia" w:ascii="宋体" w:hAnsi="宋体" w:eastAsia="宋体" w:cs="宋体"/>
          <w:b/>
          <w:sz w:val="21"/>
          <w:szCs w:val="21"/>
          <w:highlight w:val="none"/>
        </w:rPr>
        <w:t>大写</w:t>
      </w:r>
      <w:r>
        <w:rPr>
          <w:rFonts w:hint="eastAsia" w:ascii="仿宋_GB2312" w:eastAsia="仿宋_GB2312" w:hAnsiTheme="minorEastAsia"/>
          <w:b/>
          <w:sz w:val="21"/>
          <w:szCs w:val="21"/>
          <w:highlight w:val="none"/>
          <w:u w:val="single"/>
        </w:rPr>
        <w:t xml:space="preserve">  </w:t>
      </w:r>
      <w:r>
        <w:rPr>
          <w:rFonts w:hint="eastAsia" w:ascii="仿宋_GB2312" w:eastAsia="仿宋_GB2312" w:hAnsiTheme="minorEastAsia"/>
          <w:b/>
          <w:sz w:val="21"/>
          <w:szCs w:val="21"/>
          <w:highlight w:val="none"/>
          <w:u w:val="single"/>
          <w:lang w:val="en-US" w:eastAsia="zh-CN"/>
        </w:rPr>
        <w:t>贰万</w:t>
      </w:r>
      <w:r>
        <w:rPr>
          <w:rFonts w:hint="eastAsia" w:ascii="仿宋_GB2312" w:eastAsia="仿宋_GB2312" w:hAnsiTheme="minorEastAsia"/>
          <w:b/>
          <w:sz w:val="21"/>
          <w:szCs w:val="21"/>
          <w:highlight w:val="none"/>
          <w:u w:val="single"/>
        </w:rPr>
        <w:t xml:space="preserve"> </w:t>
      </w:r>
      <w:r>
        <w:rPr>
          <w:rFonts w:hint="eastAsia" w:ascii="仿宋_GB2312" w:eastAsia="仿宋_GB2312" w:hAnsiTheme="minorEastAsia"/>
          <w:b/>
          <w:sz w:val="21"/>
          <w:szCs w:val="21"/>
          <w:highlight w:val="none"/>
        </w:rPr>
        <w:t>元</w:t>
      </w:r>
      <w:r>
        <w:rPr>
          <w:rFonts w:hint="eastAsia" w:ascii="仿宋_GB2312" w:eastAsia="仿宋_GB2312" w:hAnsiTheme="minorEastAsia"/>
          <w:sz w:val="21"/>
          <w:szCs w:val="21"/>
          <w:highlight w:val="none"/>
        </w:rPr>
        <w:t>）</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并作为投标文件的组成部分。</w:t>
      </w:r>
    </w:p>
    <w:p w14:paraId="0072B0EE">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.2 投标人不按本章第1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.1项要求提交投标保证金的</w:t>
      </w:r>
      <w:r>
        <w:rPr>
          <w:rFonts w:hint="eastAsia" w:ascii="仿宋_GB2312" w:eastAsia="仿宋_GB2312" w:cs="宋体" w:hAnsiTheme="minorEastAsia"/>
          <w:b/>
          <w:bCs/>
          <w:highlight w:val="none"/>
        </w:rPr>
        <w:t>，</w:t>
      </w:r>
      <w:r>
        <w:rPr>
          <w:rFonts w:hint="eastAsia" w:ascii="仿宋_GB2312" w:eastAsia="仿宋_GB2312" w:hAnsiTheme="minorEastAsia"/>
          <w:sz w:val="21"/>
          <w:szCs w:val="21"/>
          <w:highlight w:val="none"/>
        </w:rPr>
        <w:t>其投标文件作废标处理。</w:t>
      </w:r>
    </w:p>
    <w:p w14:paraId="39FA48A3">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.3 招标人与中标人签订合同后1</w:t>
      </w:r>
      <w:r>
        <w:rPr>
          <w:rFonts w:hint="eastAsia" w:ascii="仿宋_GB2312" w:eastAsia="仿宋_GB2312" w:hAnsiTheme="minorEastAsia"/>
          <w:sz w:val="21"/>
          <w:szCs w:val="21"/>
          <w:highlight w:val="none"/>
          <w:lang w:val="en-US" w:eastAsia="zh-CN"/>
        </w:rPr>
        <w:t>5</w:t>
      </w:r>
      <w:r>
        <w:rPr>
          <w:rFonts w:hint="eastAsia" w:ascii="仿宋_GB2312" w:eastAsia="仿宋_GB2312" w:hAnsiTheme="minorEastAsia"/>
          <w:sz w:val="21"/>
          <w:szCs w:val="21"/>
          <w:highlight w:val="none"/>
        </w:rPr>
        <w:t>个工作日内，向未中标的投标人退还投标保证金。</w:t>
      </w:r>
    </w:p>
    <w:p w14:paraId="16D0D468">
      <w:pPr>
        <w:spacing w:line="400" w:lineRule="exact"/>
        <w:ind w:firstLine="420" w:firstLineChars="200"/>
        <w:jc w:val="left"/>
        <w:outlineLvl w:val="2"/>
        <w:rPr>
          <w:rFonts w:ascii="仿宋_GB2312" w:eastAsia="仿宋_GB2312" w:cs="宋体" w:hAnsiTheme="minorEastAsia"/>
          <w:color w:val="000000" w:themeColor="text1"/>
          <w:sz w:val="21"/>
          <w:szCs w:val="21"/>
          <w:highlight w:val="none"/>
        </w:rPr>
      </w:pPr>
      <w:r>
        <w:rPr>
          <w:rFonts w:hint="eastAsia" w:ascii="仿宋_GB2312" w:eastAsia="仿宋_GB2312" w:hAnsiTheme="minorEastAsia"/>
          <w:sz w:val="21"/>
          <w:szCs w:val="21"/>
          <w:highlight w:val="none"/>
        </w:rPr>
        <w:t>13.4</w:t>
      </w:r>
      <w:r>
        <w:rPr>
          <w:rFonts w:hint="eastAsia" w:ascii="仿宋_GB2312" w:eastAsia="仿宋_GB2312" w:cs="宋体" w:hAnsiTheme="minorEastAsia"/>
          <w:color w:val="000000" w:themeColor="text1"/>
          <w:sz w:val="21"/>
          <w:szCs w:val="21"/>
          <w:highlight w:val="none"/>
        </w:rPr>
        <w:t>上一年度中建路桥集团有限公司优质</w:t>
      </w:r>
      <w:r>
        <w:rPr>
          <w:rFonts w:hint="eastAsia" w:ascii="仿宋_GB2312" w:eastAsia="仿宋_GB2312" w:cs="宋体" w:hAnsiTheme="minorEastAsia"/>
          <w:color w:val="000000" w:themeColor="text1"/>
          <w:sz w:val="21"/>
          <w:szCs w:val="21"/>
          <w:highlight w:val="none"/>
          <w:lang w:val="en-US" w:eastAsia="zh-CN"/>
        </w:rPr>
        <w:t>分供</w:t>
      </w:r>
      <w:r>
        <w:rPr>
          <w:rFonts w:hint="eastAsia" w:ascii="仿宋_GB2312" w:eastAsia="仿宋_GB2312" w:cs="宋体" w:hAnsiTheme="minorEastAsia"/>
          <w:color w:val="000000" w:themeColor="text1"/>
          <w:sz w:val="21"/>
          <w:szCs w:val="21"/>
          <w:highlight w:val="none"/>
        </w:rPr>
        <w:t>商可免交投标保证金。</w:t>
      </w:r>
    </w:p>
    <w:p w14:paraId="6393A32B">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3.5</w:t>
      </w:r>
      <w:r>
        <w:rPr>
          <w:rFonts w:hint="eastAsia" w:ascii="仿宋_GB2312" w:eastAsia="仿宋_GB2312" w:hAnsiTheme="minorEastAsia"/>
          <w:sz w:val="21"/>
          <w:szCs w:val="21"/>
          <w:highlight w:val="none"/>
        </w:rPr>
        <w:t>中标人投标保证金在中标人与招标人签订物资采购合同后直接转为履约保证金，不足部分在收到中标通知1</w:t>
      </w:r>
      <w:r>
        <w:rPr>
          <w:rFonts w:ascii="仿宋_GB2312" w:eastAsia="仿宋_GB2312" w:hAnsiTheme="minorEastAsia"/>
          <w:sz w:val="21"/>
          <w:szCs w:val="21"/>
          <w:highlight w:val="none"/>
        </w:rPr>
        <w:t>0</w:t>
      </w:r>
      <w:r>
        <w:rPr>
          <w:rFonts w:hint="eastAsia" w:ascii="仿宋_GB2312" w:eastAsia="仿宋_GB2312" w:hAnsiTheme="minorEastAsia"/>
          <w:sz w:val="21"/>
          <w:szCs w:val="21"/>
          <w:highlight w:val="none"/>
        </w:rPr>
        <w:t>日内补足。</w:t>
      </w:r>
    </w:p>
    <w:p w14:paraId="006C3A60">
      <w:pPr>
        <w:spacing w:line="400" w:lineRule="exact"/>
        <w:ind w:firstLine="422" w:firstLineChars="200"/>
        <w:jc w:val="left"/>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1</w:t>
      </w:r>
      <w:r>
        <w:rPr>
          <w:rFonts w:ascii="仿宋_GB2312" w:eastAsia="仿宋_GB2312" w:hAnsiTheme="minorEastAsia"/>
          <w:b/>
          <w:sz w:val="21"/>
          <w:szCs w:val="21"/>
          <w:highlight w:val="none"/>
        </w:rPr>
        <w:t>3</w:t>
      </w:r>
      <w:r>
        <w:rPr>
          <w:rFonts w:hint="eastAsia" w:ascii="仿宋_GB2312" w:eastAsia="仿宋_GB2312" w:hAnsiTheme="minorEastAsia"/>
          <w:b/>
          <w:sz w:val="21"/>
          <w:szCs w:val="21"/>
          <w:highlight w:val="none"/>
        </w:rPr>
        <w:t>.</w:t>
      </w:r>
      <w:r>
        <w:rPr>
          <w:rFonts w:hint="eastAsia" w:ascii="仿宋_GB2312" w:eastAsia="仿宋_GB2312" w:hAnsiTheme="minorEastAsia"/>
          <w:b/>
          <w:sz w:val="21"/>
          <w:szCs w:val="21"/>
          <w:highlight w:val="none"/>
          <w:lang w:val="en-US" w:eastAsia="zh-CN"/>
        </w:rPr>
        <w:t>6</w:t>
      </w:r>
      <w:r>
        <w:rPr>
          <w:rFonts w:hint="eastAsia" w:ascii="仿宋_GB2312" w:eastAsia="仿宋_GB2312" w:hAnsiTheme="minorEastAsia"/>
          <w:b/>
          <w:sz w:val="21"/>
          <w:szCs w:val="21"/>
          <w:highlight w:val="none"/>
        </w:rPr>
        <w:t xml:space="preserve"> 有下列情形之一的，投标保证金将不予退还，情节严重的列入中建路桥集团《不合格分供商名录》： </w:t>
      </w:r>
    </w:p>
    <w:p w14:paraId="009FF47E">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lang w:val="en-US" w:eastAsia="zh-CN"/>
        </w:rPr>
        <w:t>6</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投标人在规定的投标有效期内未经招标人同意撤销或修改其投标文件；</w:t>
      </w:r>
    </w:p>
    <w:p w14:paraId="21D38D08">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lang w:val="en-US" w:eastAsia="zh-CN"/>
        </w:rPr>
        <w:t>6</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严重扰乱议标流程，招标过程中恶意退出的；</w:t>
      </w:r>
    </w:p>
    <w:p w14:paraId="61D6C2DA">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lang w:val="en-US" w:eastAsia="zh-CN"/>
        </w:rPr>
        <w:t>6</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中标人在收到中标通知后，无正当理由拒签合同协议书或未按招标文件规定提交履约保证金</w:t>
      </w:r>
      <w:r>
        <w:rPr>
          <w:rFonts w:hint="eastAsia" w:ascii="宋体" w:hAnsi="宋体" w:eastAsia="宋体" w:cs="宋体"/>
          <w:sz w:val="21"/>
          <w:szCs w:val="21"/>
          <w:highlight w:val="none"/>
        </w:rPr>
        <w:t>。</w:t>
      </w:r>
    </w:p>
    <w:p w14:paraId="53B3CA81">
      <w:pPr>
        <w:spacing w:line="400" w:lineRule="exact"/>
        <w:ind w:firstLine="422"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b/>
          <w:sz w:val="21"/>
          <w:szCs w:val="21"/>
          <w:highlight w:val="none"/>
        </w:rPr>
        <w:t>13.</w:t>
      </w:r>
      <w:r>
        <w:rPr>
          <w:rFonts w:hint="eastAsia" w:ascii="仿宋_GB2312" w:eastAsia="仿宋_GB2312" w:hAnsiTheme="minorEastAsia"/>
          <w:b/>
          <w:sz w:val="21"/>
          <w:szCs w:val="21"/>
          <w:highlight w:val="none"/>
          <w:lang w:val="en-US" w:eastAsia="zh-CN"/>
        </w:rPr>
        <w:t>7</w:t>
      </w:r>
      <w:r>
        <w:rPr>
          <w:rFonts w:hint="eastAsia" w:ascii="仿宋_GB2312" w:eastAsia="仿宋_GB2312" w:hAnsiTheme="minorEastAsia"/>
          <w:b/>
          <w:sz w:val="21"/>
          <w:szCs w:val="21"/>
          <w:highlight w:val="none"/>
        </w:rPr>
        <w:t>履约保证金见前附表。</w:t>
      </w:r>
      <w:r>
        <w:rPr>
          <w:rFonts w:hint="eastAsia" w:ascii="仿宋_GB2312" w:eastAsia="仿宋_GB2312" w:cs="宋体" w:hAnsiTheme="minorEastAsia"/>
          <w:color w:val="000000" w:themeColor="text1"/>
          <w:sz w:val="21"/>
          <w:szCs w:val="21"/>
          <w:highlight w:val="none"/>
        </w:rPr>
        <w:t>上一年度中建路桥集团有限公司优质供应商免交履约保证金。</w:t>
      </w:r>
    </w:p>
    <w:p w14:paraId="11B0DF1C">
      <w:pPr>
        <w:pStyle w:val="181"/>
        <w:keepNext w:val="0"/>
        <w:keepLines w:val="0"/>
        <w:ind w:firstLine="482" w:firstLineChars="200"/>
        <w:jc w:val="left"/>
        <w:rPr>
          <w:rFonts w:ascii="仿宋_GB2312" w:eastAsia="仿宋_GB2312" w:cs="宋体" w:hAnsiTheme="minorEastAsia"/>
          <w:b/>
          <w:bCs/>
          <w:highlight w:val="none"/>
        </w:rPr>
      </w:pPr>
      <w:r>
        <w:rPr>
          <w:rFonts w:hint="eastAsia" w:ascii="仿宋_GB2312" w:eastAsia="仿宋_GB2312" w:cs="宋体" w:hAnsiTheme="minorEastAsia"/>
          <w:b/>
          <w:bCs/>
          <w:highlight w:val="none"/>
        </w:rPr>
        <w:t>14.投标报价及结算方式</w:t>
      </w:r>
    </w:p>
    <w:p w14:paraId="6FC53241">
      <w:pPr>
        <w:spacing w:line="400" w:lineRule="exact"/>
        <w:ind w:firstLine="420" w:firstLineChars="20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.1投标价。</w:t>
      </w:r>
      <w:r>
        <w:rPr>
          <w:rFonts w:hint="eastAsia" w:ascii="仿宋_GB2312" w:eastAsia="仿宋_GB2312" w:hAnsiTheme="minorEastAsia"/>
          <w:sz w:val="21"/>
          <w:szCs w:val="21"/>
          <w:highlight w:val="none"/>
          <w:lang w:val="en-US" w:eastAsia="zh-CN"/>
        </w:rPr>
        <w:t>投标人把物资由生产所在地，完好无损地运至招标人指定交货地点所发生的一切费用，包括但不限于材料费（或设备费）、包装回收费、卸货前损耗费、安装指导费、调试费、测试费（如有）、卸货前保管费（如有）、税金、包装费、上车人力及机械资费（由投标人自行协调，招标人只进行指定场地和材料验收工作）、出库费、出厂检测费码放费、保险费、中转仓储费、驻厂监造费、运输造成的道路污染的清理及维修费用、出库吊装费、运输费、过江过桥费、高速公路费、专利、专有技术、技术秘密的使用费等，</w:t>
      </w:r>
      <w:r>
        <w:rPr>
          <w:rFonts w:hint="eastAsia" w:ascii="仿宋_GB2312" w:eastAsia="仿宋_GB2312" w:hAnsiTheme="minorEastAsia"/>
          <w:b w:val="0"/>
          <w:bCs w:val="0"/>
          <w:sz w:val="21"/>
          <w:szCs w:val="21"/>
          <w:highlight w:val="none"/>
          <w:u w:val="none"/>
          <w:lang w:val="en-US" w:eastAsia="zh-CN"/>
        </w:rPr>
        <w:t>含工地卸货挂钩卸车人工费、</w:t>
      </w:r>
      <w:r>
        <w:rPr>
          <w:rFonts w:hint="eastAsia" w:ascii="仿宋_GB2312" w:eastAsia="仿宋_GB2312" w:hAnsiTheme="minorEastAsia"/>
          <w:sz w:val="21"/>
          <w:szCs w:val="21"/>
          <w:highlight w:val="none"/>
          <w:lang w:val="en-US" w:eastAsia="zh-CN"/>
        </w:rPr>
        <w:t>资料费、财务费、投标人合理的利润、管理费、市场价格波动带来的风险、向有关部门缴纳的各项费用以及政策性文件所规定的各项应有费用等投标人履行合同规定义务的全部价款与费税等一切费用，投标人不得以任何理由向招标人另行索要其它费用。</w:t>
      </w:r>
      <w:r>
        <w:rPr>
          <w:rFonts w:hint="eastAsia" w:ascii="仿宋_GB2312" w:eastAsia="仿宋_GB2312" w:hAnsiTheme="minorEastAsia"/>
          <w:sz w:val="21"/>
          <w:szCs w:val="21"/>
          <w:highlight w:val="none"/>
          <w:lang w:val="en-US" w:eastAsia="zh-Hans"/>
        </w:rPr>
        <w:t>如遇国家税率调整，中标不含税单价保持不变，以政策调整起始时间开始，调整含税单价。</w:t>
      </w:r>
    </w:p>
    <w:p w14:paraId="2BA7DFA3">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风险因素</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现场一切条件、供货周期、运输过程中的各种障碍、各种意想不到的费用等均由投标方自行考虑，费用自行承担。</w:t>
      </w:r>
    </w:p>
    <w:p w14:paraId="0C446613">
      <w:pPr>
        <w:spacing w:line="400" w:lineRule="exact"/>
        <w:ind w:firstLine="422"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b/>
          <w:sz w:val="21"/>
          <w:szCs w:val="21"/>
          <w:highlight w:val="none"/>
        </w:rPr>
        <w:t>1</w:t>
      </w:r>
      <w:r>
        <w:rPr>
          <w:rFonts w:ascii="仿宋_GB2312" w:eastAsia="仿宋_GB2312" w:hAnsiTheme="minorEastAsia"/>
          <w:b/>
          <w:sz w:val="21"/>
          <w:szCs w:val="21"/>
          <w:highlight w:val="none"/>
        </w:rPr>
        <w:t>4</w:t>
      </w:r>
      <w:r>
        <w:rPr>
          <w:rFonts w:hint="eastAsia" w:ascii="仿宋_GB2312" w:eastAsia="仿宋_GB2312" w:hAnsiTheme="minorEastAsia"/>
          <w:b/>
          <w:sz w:val="21"/>
          <w:szCs w:val="21"/>
          <w:highlight w:val="none"/>
        </w:rPr>
        <w:t>.2本次招标报价采用</w:t>
      </w:r>
      <w:r>
        <w:rPr>
          <w:rFonts w:hint="eastAsia" w:ascii="仿宋_GB2312" w:eastAsia="仿宋_GB2312" w:hAnsiTheme="minorEastAsia"/>
          <w:b/>
          <w:sz w:val="21"/>
          <w:szCs w:val="21"/>
          <w:highlight w:val="none"/>
          <w:u w:val="single"/>
        </w:rPr>
        <w:t>固定价格</w:t>
      </w:r>
      <w:r>
        <w:rPr>
          <w:rFonts w:hint="eastAsia" w:ascii="仿宋_GB2312" w:eastAsia="仿宋_GB2312" w:hAnsiTheme="minorEastAsia"/>
          <w:b/>
          <w:sz w:val="21"/>
          <w:szCs w:val="21"/>
          <w:highlight w:val="none"/>
        </w:rPr>
        <w:t>报价方式</w:t>
      </w:r>
    </w:p>
    <w:p w14:paraId="5BB4AE39">
      <w:pPr>
        <w:spacing w:line="400" w:lineRule="exact"/>
        <w:ind w:firstLine="422"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b/>
          <w:sz w:val="21"/>
          <w:szCs w:val="21"/>
          <w:highlight w:val="none"/>
          <w:u w:val="single"/>
        </w:rPr>
        <w:t>固定</w:t>
      </w:r>
      <w:r>
        <w:rPr>
          <w:rFonts w:hint="eastAsia" w:ascii="仿宋_GB2312" w:eastAsia="仿宋_GB2312" w:hAnsiTheme="minorEastAsia"/>
          <w:b/>
          <w:sz w:val="21"/>
          <w:szCs w:val="21"/>
          <w:highlight w:val="none"/>
          <w:u w:val="single"/>
          <w:lang w:val="en-US" w:eastAsia="zh-CN"/>
        </w:rPr>
        <w:t>单价</w:t>
      </w:r>
      <w:r>
        <w:rPr>
          <w:rFonts w:hint="eastAsia" w:ascii="仿宋_GB2312" w:eastAsia="仿宋_GB2312" w:hAnsiTheme="minorEastAsia"/>
          <w:b/>
          <w:sz w:val="21"/>
          <w:szCs w:val="21"/>
          <w:highlight w:val="none"/>
        </w:rPr>
        <w:t>。</w:t>
      </w:r>
      <w:r>
        <w:rPr>
          <w:rFonts w:hint="eastAsia" w:ascii="仿宋_GB2312" w:eastAsia="仿宋_GB2312" w:hAnsiTheme="minorEastAsia"/>
          <w:sz w:val="21"/>
          <w:szCs w:val="21"/>
          <w:highlight w:val="none"/>
        </w:rPr>
        <w:t>物资报价在定标之日起不因任何因素如环保、人工、机械、运输、当地政府收费或市场价格调整而调整，所有因素均属于投标人自身经营风险，视为投标人已经事先充分评估并已经列入价格之中。双方各自承担各自市场风险。</w:t>
      </w:r>
    </w:p>
    <w:p w14:paraId="6EC71CD5">
      <w:pPr>
        <w:tabs>
          <w:tab w:val="left" w:pos="765"/>
        </w:tabs>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hAnsi="宋体" w:eastAsia="仿宋_GB2312" w:cs="宋体"/>
          <w:sz w:val="21"/>
          <w:szCs w:val="21"/>
          <w:highlight w:val="none"/>
        </w:rPr>
        <w:t>14.3结算方式</w:t>
      </w:r>
      <w:r>
        <w:rPr>
          <w:rFonts w:hint="eastAsia" w:ascii="仿宋_GB2312" w:eastAsia="仿宋_GB2312" w:hAnsiTheme="minorEastAsia"/>
          <w:sz w:val="21"/>
          <w:szCs w:val="21"/>
          <w:highlight w:val="none"/>
        </w:rPr>
        <w:t>见投标人须知前附表。</w:t>
      </w:r>
    </w:p>
    <w:p w14:paraId="6C4624E0">
      <w:pPr>
        <w:pStyle w:val="181"/>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hAnsiTheme="minorEastAsia"/>
          <w:sz w:val="21"/>
          <w:szCs w:val="21"/>
          <w:highlight w:val="none"/>
        </w:rPr>
        <w:t>14.4</w:t>
      </w:r>
      <w:r>
        <w:rPr>
          <w:rFonts w:hint="eastAsia" w:ascii="仿宋_GB2312" w:eastAsia="仿宋_GB2312" w:cs="宋体" w:hAnsiTheme="minorEastAsia"/>
          <w:sz w:val="21"/>
          <w:szCs w:val="21"/>
          <w:highlight w:val="none"/>
        </w:rPr>
        <w:t>付款比例、付款方式见</w:t>
      </w:r>
      <w:r>
        <w:rPr>
          <w:rFonts w:hint="eastAsia" w:ascii="仿宋_GB2312" w:eastAsia="仿宋_GB2312" w:hAnsiTheme="minorEastAsia"/>
          <w:sz w:val="21"/>
          <w:szCs w:val="21"/>
          <w:highlight w:val="none"/>
        </w:rPr>
        <w:t>投标人须知前附表。</w:t>
      </w:r>
    </w:p>
    <w:p w14:paraId="71E9E340">
      <w:pPr>
        <w:pStyle w:val="181"/>
        <w:keepNext w:val="0"/>
        <w:keepLines w:val="0"/>
        <w:ind w:firstLine="482" w:firstLineChars="200"/>
        <w:jc w:val="left"/>
        <w:rPr>
          <w:rFonts w:ascii="仿宋_GB2312" w:eastAsia="仿宋_GB2312" w:cs="宋体" w:hAnsiTheme="minorEastAsia"/>
          <w:b/>
          <w:bCs/>
          <w:highlight w:val="none"/>
        </w:rPr>
      </w:pPr>
      <w:r>
        <w:rPr>
          <w:rFonts w:hint="eastAsia" w:ascii="仿宋_GB2312" w:eastAsia="仿宋_GB2312" w:cs="宋体" w:hAnsiTheme="minorEastAsia"/>
          <w:b/>
          <w:bCs/>
          <w:highlight w:val="none"/>
        </w:rPr>
        <w:t>1</w:t>
      </w:r>
      <w:r>
        <w:rPr>
          <w:rFonts w:ascii="仿宋_GB2312" w:eastAsia="仿宋_GB2312" w:cs="宋体" w:hAnsiTheme="minorEastAsia"/>
          <w:b/>
          <w:bCs/>
          <w:highlight w:val="none"/>
        </w:rPr>
        <w:t>5</w:t>
      </w:r>
      <w:r>
        <w:rPr>
          <w:rFonts w:hint="eastAsia" w:ascii="仿宋_GB2312" w:eastAsia="仿宋_GB2312" w:cs="宋体" w:hAnsiTheme="minorEastAsia"/>
          <w:b/>
          <w:bCs/>
          <w:highlight w:val="none"/>
        </w:rPr>
        <w:t>.投标有效期</w:t>
      </w:r>
    </w:p>
    <w:p w14:paraId="77852769">
      <w:pPr>
        <w:adjustRightInd w:val="0"/>
        <w:snapToGrid w:val="0"/>
        <w:spacing w:after="100"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15.1规定的投标截止之日后</w:t>
      </w:r>
      <w:r>
        <w:rPr>
          <w:rFonts w:ascii="仿宋_GB2312" w:eastAsia="仿宋_GB2312" w:hAnsiTheme="minorEastAsia"/>
          <w:color w:val="000000" w:themeColor="text1"/>
          <w:sz w:val="21"/>
          <w:szCs w:val="21"/>
          <w:highlight w:val="none"/>
        </w:rPr>
        <w:t>9</w:t>
      </w:r>
      <w:r>
        <w:rPr>
          <w:rFonts w:hint="eastAsia" w:ascii="仿宋_GB2312" w:eastAsia="仿宋_GB2312" w:hAnsiTheme="minorEastAsia"/>
          <w:color w:val="000000" w:themeColor="text1"/>
          <w:sz w:val="21"/>
          <w:szCs w:val="21"/>
          <w:highlight w:val="none"/>
        </w:rPr>
        <w:t>0</w:t>
      </w:r>
      <w:r>
        <w:rPr>
          <w:rFonts w:hint="eastAsia" w:ascii="仿宋_GB2312" w:eastAsia="仿宋_GB2312" w:hAnsiTheme="minorEastAsia"/>
          <w:sz w:val="21"/>
          <w:szCs w:val="21"/>
          <w:highlight w:val="none"/>
        </w:rPr>
        <w:t>天内投标文件有效。有效期内投标人不得自行改变其投标文件内容。</w:t>
      </w:r>
    </w:p>
    <w:p w14:paraId="304C8CFA">
      <w:pPr>
        <w:adjustRightInd w:val="0"/>
        <w:snapToGrid w:val="0"/>
        <w:spacing w:after="100"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5</w:t>
      </w:r>
      <w:r>
        <w:rPr>
          <w:rFonts w:hint="eastAsia" w:ascii="仿宋_GB2312" w:eastAsia="仿宋_GB2312" w:hAnsiTheme="minorEastAsia"/>
          <w:sz w:val="21"/>
          <w:szCs w:val="21"/>
          <w:highlight w:val="none"/>
        </w:rPr>
        <w:t>.2投标有效期满</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如招标人因故未能确定中标人</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招标人重新招标。</w:t>
      </w:r>
    </w:p>
    <w:p w14:paraId="541EF6A0">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5</w:t>
      </w:r>
      <w:r>
        <w:rPr>
          <w:rFonts w:hint="eastAsia" w:ascii="仿宋_GB2312" w:eastAsia="仿宋_GB2312" w:hAnsiTheme="minorEastAsia"/>
          <w:sz w:val="21"/>
          <w:szCs w:val="21"/>
          <w:highlight w:val="none"/>
        </w:rPr>
        <w:t xml:space="preserve">.3投标有效期缩短的，视投标人未响应招标文件而被拒绝。 </w:t>
      </w:r>
    </w:p>
    <w:p w14:paraId="5480CC9B">
      <w:pPr>
        <w:pStyle w:val="181"/>
        <w:keepNext w:val="0"/>
        <w:keepLines w:val="0"/>
        <w:ind w:firstLine="482" w:firstLineChars="200"/>
        <w:jc w:val="left"/>
        <w:rPr>
          <w:rFonts w:ascii="仿宋_GB2312" w:eastAsia="仿宋_GB2312" w:cs="宋体" w:hAnsiTheme="minorEastAsia"/>
          <w:b/>
          <w:bCs/>
          <w:highlight w:val="none"/>
        </w:rPr>
      </w:pPr>
      <w:bookmarkStart w:id="36" w:name="_Toc16914"/>
      <w:r>
        <w:rPr>
          <w:rFonts w:hint="eastAsia" w:ascii="仿宋_GB2312" w:eastAsia="仿宋_GB2312" w:cs="宋体" w:hAnsiTheme="minorEastAsia"/>
          <w:b/>
          <w:bCs/>
          <w:highlight w:val="none"/>
        </w:rPr>
        <w:t>16.投标文件的签署</w:t>
      </w:r>
      <w:bookmarkEnd w:id="36"/>
    </w:p>
    <w:p w14:paraId="5A75B7CD">
      <w:pPr>
        <w:adjustRightInd w:val="0"/>
        <w:snapToGrid w:val="0"/>
        <w:spacing w:line="400" w:lineRule="exact"/>
        <w:ind w:firstLine="420" w:firstLineChars="200"/>
        <w:jc w:val="left"/>
        <w:outlineLvl w:val="2"/>
        <w:rPr>
          <w:rFonts w:ascii="仿宋_GB2312" w:eastAsia="仿宋_GB2312" w:hAnsiTheme="minorEastAsia"/>
          <w:color w:val="EEECE1" w:themeColor="background2"/>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.1 投标人在提供投标文件时，所有的表格、承诺及签署的文件均需壹份正本、壹份副本及一份电子版投标文件，以PDF格式提供。</w:t>
      </w:r>
    </w:p>
    <w:p w14:paraId="4570FE2E">
      <w:pPr>
        <w:adjustRightInd w:val="0"/>
        <w:snapToGrid w:val="0"/>
        <w:spacing w:line="400" w:lineRule="exact"/>
        <w:ind w:left="418" w:leftChars="174" w:firstLine="0" w:firstLineChars="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.2 投标文件应由投标人的法定代表人或授权代理人签字，并按招标文件要求加盖公章。1</w:t>
      </w: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.3投标文件原则上不应有涂抹等修改。如确需修改，修改处应由法定代表人或授权代理</w:t>
      </w:r>
    </w:p>
    <w:p w14:paraId="6595E9B3">
      <w:pPr>
        <w:adjustRightInd w:val="0"/>
        <w:snapToGrid w:val="0"/>
        <w:spacing w:line="400" w:lineRule="exact"/>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人签字确认。</w:t>
      </w:r>
    </w:p>
    <w:p w14:paraId="324952C3">
      <w:pPr>
        <w:pStyle w:val="181"/>
        <w:keepNext w:val="0"/>
        <w:keepLines w:val="0"/>
        <w:ind w:firstLine="420" w:firstLineChars="200"/>
        <w:jc w:val="left"/>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.4法定代表人为两个及两个以上公司法人，母公司、全资子公司及其控股公司，不得同时投标，否则全部视为废标。</w:t>
      </w:r>
      <w:bookmarkStart w:id="37" w:name="_Toc16382"/>
    </w:p>
    <w:p w14:paraId="1B853C68">
      <w:pPr>
        <w:pStyle w:val="181"/>
        <w:keepNext w:val="0"/>
        <w:keepLines w:val="0"/>
        <w:ind w:firstLine="420" w:firstLineChars="200"/>
        <w:jc w:val="left"/>
        <w:rPr>
          <w:rFonts w:ascii="仿宋_GB2312" w:eastAsia="仿宋_GB2312" w:hAnsiTheme="minorEastAsia"/>
          <w:kern w:val="2"/>
          <w:highlight w:val="none"/>
        </w:rPr>
      </w:pPr>
      <w:r>
        <w:rPr>
          <w:rFonts w:hint="eastAsia" w:ascii="仿宋_GB2312" w:eastAsia="仿宋_GB2312" w:hAnsiTheme="minorEastAsia"/>
          <w:sz w:val="21"/>
          <w:szCs w:val="21"/>
          <w:highlight w:val="none"/>
        </w:rPr>
        <w:t>16.5投标文件的封套</w:t>
      </w:r>
      <w:bookmarkEnd w:id="37"/>
      <w:r>
        <w:rPr>
          <w:rFonts w:hint="eastAsia" w:ascii="仿宋_GB2312" w:eastAsia="仿宋_GB2312" w:hAnsiTheme="minorEastAsia"/>
          <w:sz w:val="21"/>
          <w:szCs w:val="21"/>
          <w:highlight w:val="none"/>
        </w:rPr>
        <w:t>见投标人须知前附表</w:t>
      </w:r>
      <w:r>
        <w:rPr>
          <w:rFonts w:hint="eastAsia" w:ascii="仿宋_GB2312" w:eastAsia="仿宋_GB2312" w:hAnsiTheme="minorEastAsia"/>
          <w:highlight w:val="none"/>
        </w:rPr>
        <w:t>。</w:t>
      </w:r>
      <w:bookmarkStart w:id="38" w:name="_Toc214335336"/>
      <w:bookmarkStart w:id="39" w:name="_Toc214339497"/>
      <w:bookmarkStart w:id="40" w:name="_Toc214331812"/>
      <w:bookmarkStart w:id="41" w:name="_Toc31618"/>
      <w:bookmarkStart w:id="42" w:name="_Hlk38441028"/>
      <w:bookmarkStart w:id="43" w:name="_Toc214336663"/>
      <w:bookmarkStart w:id="44" w:name="_Toc214333208"/>
    </w:p>
    <w:p w14:paraId="7BD212FA">
      <w:pPr>
        <w:pStyle w:val="2"/>
        <w:keepNext w:val="0"/>
        <w:keepLines w:val="0"/>
        <w:spacing w:before="120" w:after="120" w:line="400" w:lineRule="exact"/>
        <w:ind w:firstLine="562" w:firstLineChars="200"/>
        <w:jc w:val="left"/>
        <w:rPr>
          <w:rFonts w:ascii="仿宋_GB2312" w:eastAsia="仿宋_GB2312" w:cs="Times New Roman" w:hAnsiTheme="minorEastAsia"/>
          <w:bCs w:val="0"/>
          <w:kern w:val="2"/>
          <w:sz w:val="28"/>
          <w:szCs w:val="28"/>
          <w:highlight w:val="none"/>
        </w:rPr>
      </w:pPr>
      <w:r>
        <w:rPr>
          <w:rFonts w:hint="eastAsia" w:ascii="仿宋_GB2312" w:eastAsia="仿宋_GB2312" w:cs="黑体" w:hAnsiTheme="minorEastAsia"/>
          <w:bCs w:val="0"/>
          <w:kern w:val="2"/>
          <w:sz w:val="28"/>
          <w:szCs w:val="28"/>
          <w:highlight w:val="none"/>
        </w:rPr>
        <w:t>四、投标文件的递标</w:t>
      </w:r>
      <w:bookmarkEnd w:id="38"/>
      <w:bookmarkEnd w:id="39"/>
      <w:bookmarkEnd w:id="40"/>
      <w:bookmarkEnd w:id="41"/>
      <w:bookmarkEnd w:id="42"/>
      <w:bookmarkEnd w:id="43"/>
      <w:bookmarkEnd w:id="44"/>
    </w:p>
    <w:p w14:paraId="28C96CD2">
      <w:pPr>
        <w:pStyle w:val="181"/>
        <w:keepNext w:val="0"/>
        <w:keepLines w:val="0"/>
        <w:ind w:firstLine="482" w:firstLineChars="200"/>
        <w:jc w:val="left"/>
        <w:rPr>
          <w:rFonts w:hint="default" w:eastAsia="仿宋_GB2312"/>
          <w:highlight w:val="none"/>
          <w:lang w:val="en-US" w:eastAsia="zh-CN"/>
        </w:rPr>
      </w:pPr>
      <w:bookmarkStart w:id="45" w:name="_Toc2256"/>
      <w:r>
        <w:rPr>
          <w:rFonts w:ascii="仿宋_GB2312" w:eastAsia="仿宋_GB2312" w:cs="宋体" w:hAnsiTheme="minorEastAsia"/>
          <w:b/>
          <w:bCs/>
          <w:highlight w:val="none"/>
        </w:rPr>
        <w:t>17</w:t>
      </w:r>
      <w:r>
        <w:rPr>
          <w:rFonts w:hint="eastAsia" w:ascii="仿宋_GB2312" w:eastAsia="仿宋_GB2312" w:cs="宋体" w:hAnsiTheme="minorEastAsia"/>
          <w:b/>
          <w:bCs/>
          <w:highlight w:val="none"/>
        </w:rPr>
        <w:t>.投标文件的递交</w:t>
      </w:r>
      <w:bookmarkEnd w:id="45"/>
    </w:p>
    <w:p w14:paraId="49F97B59">
      <w:pPr>
        <w:spacing w:line="400" w:lineRule="exact"/>
        <w:ind w:firstLine="420" w:firstLineChars="200"/>
        <w:jc w:val="left"/>
        <w:outlineLvl w:val="2"/>
        <w:rPr>
          <w:rFonts w:hint="eastAsia" w:ascii="仿宋_GB2312" w:eastAsia="仿宋_GB2312" w:hAnsiTheme="minorEastAsia"/>
          <w:sz w:val="21"/>
          <w:szCs w:val="21"/>
          <w:highlight w:val="none"/>
          <w:lang w:val="en-US" w:eastAsia="zh-CN"/>
        </w:rPr>
      </w:pPr>
      <w:r>
        <w:rPr>
          <w:rFonts w:ascii="仿宋_GB2312" w:eastAsia="仿宋_GB2312" w:hAnsiTheme="minorEastAsia"/>
          <w:sz w:val="21"/>
          <w:szCs w:val="21"/>
          <w:highlight w:val="none"/>
        </w:rPr>
        <w:t>17</w:t>
      </w:r>
      <w:r>
        <w:rPr>
          <w:rFonts w:hint="eastAsia" w:ascii="仿宋_GB2312" w:eastAsia="仿宋_GB2312" w:hAnsiTheme="minorEastAsia"/>
          <w:sz w:val="21"/>
          <w:szCs w:val="21"/>
          <w:highlight w:val="none"/>
        </w:rPr>
        <w:t>.1递标的时间和地点：</w:t>
      </w:r>
    </w:p>
    <w:p w14:paraId="063496D0">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时间：于</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u w:val="single"/>
          <w:lang w:val="en-US" w:eastAsia="zh-CN"/>
        </w:rPr>
        <w:t>2026</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rPr>
        <w:t>年</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u w:val="single"/>
          <w:lang w:val="en-US" w:eastAsia="zh-CN"/>
        </w:rPr>
        <w:t>4</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rPr>
        <w:t>月</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rPr>
        <w:t>日</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rPr>
        <w:t>时之前</w:t>
      </w:r>
      <w:r>
        <w:rPr>
          <w:rFonts w:hint="eastAsia" w:ascii="仿宋_GB2312" w:eastAsia="仿宋_GB2312" w:hAnsiTheme="minorEastAsia"/>
          <w:sz w:val="21"/>
          <w:szCs w:val="21"/>
          <w:highlight w:val="none"/>
        </w:rPr>
        <w:t>完成递交，在此时间之后交来的投标文件恕不接受。</w:t>
      </w:r>
    </w:p>
    <w:p w14:paraId="78CD897C">
      <w:pPr>
        <w:spacing w:line="400" w:lineRule="exact"/>
        <w:ind w:firstLine="420" w:firstLineChars="200"/>
        <w:jc w:val="left"/>
        <w:outlineLvl w:val="2"/>
        <w:rPr>
          <w:rFonts w:hint="eastAsia" w:ascii="仿宋_GB2312" w:eastAsia="仿宋_GB2312" w:cs="Times New Roman" w:hAnsiTheme="minorEastAsia"/>
          <w:sz w:val="21"/>
          <w:szCs w:val="21"/>
          <w:highlight w:val="none"/>
          <w:u w:val="single"/>
        </w:rPr>
      </w:pPr>
      <w:r>
        <w:rPr>
          <w:rFonts w:hint="eastAsia" w:ascii="仿宋_GB2312" w:eastAsia="仿宋_GB2312" w:hAnsiTheme="minorEastAsia"/>
          <w:sz w:val="21"/>
          <w:szCs w:val="21"/>
          <w:highlight w:val="none"/>
        </w:rPr>
        <w:t>地点：</w:t>
      </w:r>
      <w:r>
        <w:rPr>
          <w:rFonts w:hint="eastAsia" w:ascii="仿宋_GB2312" w:eastAsia="仿宋_GB2312" w:cs="Times New Roman" w:hAnsiTheme="minorEastAsia"/>
          <w:sz w:val="21"/>
          <w:szCs w:val="21"/>
          <w:highlight w:val="none"/>
        </w:rPr>
        <w:t xml:space="preserve"> </w:t>
      </w:r>
      <w:r>
        <w:rPr>
          <w:rFonts w:hint="eastAsia" w:ascii="仿宋_GB2312" w:eastAsia="仿宋_GB2312" w:cs="Times New Roman" w:hAnsiTheme="minorEastAsia"/>
          <w:sz w:val="21"/>
          <w:szCs w:val="21"/>
          <w:highlight w:val="none"/>
          <w:u w:val="single"/>
        </w:rPr>
        <w:t xml:space="preserve"> </w:t>
      </w:r>
      <w:r>
        <w:rPr>
          <w:rFonts w:hint="eastAsia" w:ascii="仿宋_GB2312" w:hAnsi="仿宋" w:eastAsia="仿宋_GB2312"/>
          <w:bCs/>
          <w:color w:val="000000" w:themeColor="text1"/>
          <w:sz w:val="21"/>
          <w:szCs w:val="21"/>
          <w:highlight w:val="none"/>
          <w:u w:val="single"/>
          <w:lang w:val="en-US" w:eastAsia="zh-CN"/>
        </w:rPr>
        <w:t>河北省石家庄市桥西区新石北路362号中建路桥建设发展有限公司</w:t>
      </w:r>
      <w:r>
        <w:rPr>
          <w:rFonts w:hint="eastAsia" w:ascii="仿宋_GB2312" w:eastAsia="仿宋_GB2312" w:cs="Times New Roman" w:hAnsiTheme="minorEastAsia"/>
          <w:sz w:val="21"/>
          <w:szCs w:val="21"/>
          <w:highlight w:val="none"/>
          <w:u w:val="single"/>
        </w:rPr>
        <w:t xml:space="preserve">                        </w:t>
      </w:r>
    </w:p>
    <w:p w14:paraId="44EAA974">
      <w:pPr>
        <w:adjustRightInd w:val="0"/>
        <w:snapToGrid w:val="0"/>
        <w:spacing w:line="400" w:lineRule="exact"/>
        <w:ind w:firstLine="420" w:firstLineChars="200"/>
        <w:jc w:val="left"/>
        <w:outlineLvl w:val="2"/>
        <w:rPr>
          <w:rFonts w:ascii="仿宋_GB2312" w:eastAsia="仿宋_GB2312" w:cs="Times New Roman" w:hAnsiTheme="minorEastAsia"/>
          <w:sz w:val="21"/>
          <w:szCs w:val="21"/>
          <w:highlight w:val="none"/>
        </w:rPr>
      </w:pPr>
      <w:r>
        <w:rPr>
          <w:rFonts w:ascii="仿宋_GB2312" w:eastAsia="仿宋_GB2312" w:hAnsiTheme="minorEastAsia"/>
          <w:sz w:val="21"/>
          <w:szCs w:val="21"/>
          <w:highlight w:val="none"/>
        </w:rPr>
        <w:t>17</w:t>
      </w:r>
      <w:r>
        <w:rPr>
          <w:rFonts w:hint="eastAsia" w:ascii="仿宋_GB2312" w:eastAsia="仿宋_GB2312" w:hAnsiTheme="minorEastAsia"/>
          <w:sz w:val="21"/>
          <w:szCs w:val="21"/>
          <w:highlight w:val="none"/>
        </w:rPr>
        <w:t>.2未按规定时间递交投标文件的或密封不完好的，招标人拒绝接受。</w:t>
      </w:r>
    </w:p>
    <w:p w14:paraId="0EF45CDE">
      <w:pPr>
        <w:adjustRightInd w:val="0"/>
        <w:snapToGrid w:val="0"/>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17</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无论投标人中标与否，投标人均无权索回投标文件及电子文档。</w:t>
      </w:r>
      <w:bookmarkStart w:id="46" w:name="_Toc214336664"/>
      <w:bookmarkStart w:id="47" w:name="_Toc214335337"/>
      <w:bookmarkStart w:id="48" w:name="_Toc214331813"/>
      <w:bookmarkStart w:id="49" w:name="_Toc4220"/>
      <w:bookmarkStart w:id="50" w:name="_Toc214333209"/>
      <w:bookmarkStart w:id="51" w:name="_Toc214339498"/>
    </w:p>
    <w:p w14:paraId="10878462">
      <w:pPr>
        <w:pStyle w:val="2"/>
        <w:keepNext w:val="0"/>
        <w:keepLines w:val="0"/>
        <w:spacing w:before="120" w:after="120" w:line="400" w:lineRule="exact"/>
        <w:ind w:firstLine="562" w:firstLineChars="200"/>
        <w:jc w:val="left"/>
        <w:rPr>
          <w:rFonts w:ascii="仿宋_GB2312" w:eastAsia="仿宋_GB2312" w:cs="Times New Roman" w:hAnsiTheme="minorEastAsia"/>
          <w:bCs w:val="0"/>
          <w:kern w:val="2"/>
          <w:sz w:val="28"/>
          <w:szCs w:val="28"/>
          <w:highlight w:val="none"/>
        </w:rPr>
      </w:pPr>
      <w:r>
        <w:rPr>
          <w:rFonts w:hint="eastAsia" w:ascii="仿宋_GB2312" w:eastAsia="仿宋_GB2312" w:cs="黑体" w:hAnsiTheme="minorEastAsia"/>
          <w:bCs w:val="0"/>
          <w:kern w:val="2"/>
          <w:sz w:val="28"/>
          <w:szCs w:val="28"/>
          <w:highlight w:val="none"/>
        </w:rPr>
        <w:t>五、开标与评标</w:t>
      </w:r>
      <w:bookmarkEnd w:id="46"/>
      <w:bookmarkEnd w:id="47"/>
      <w:bookmarkEnd w:id="48"/>
      <w:bookmarkEnd w:id="49"/>
      <w:bookmarkEnd w:id="50"/>
      <w:bookmarkEnd w:id="51"/>
    </w:p>
    <w:p w14:paraId="09D8857C">
      <w:pPr>
        <w:pStyle w:val="181"/>
        <w:keepNext w:val="0"/>
        <w:keepLines w:val="0"/>
        <w:ind w:firstLine="482" w:firstLineChars="200"/>
        <w:jc w:val="left"/>
        <w:rPr>
          <w:rFonts w:ascii="仿宋_GB2312" w:eastAsia="仿宋_GB2312" w:hAnsiTheme="minorEastAsia"/>
          <w:b/>
          <w:bCs/>
          <w:highlight w:val="none"/>
        </w:rPr>
      </w:pPr>
      <w:bookmarkStart w:id="52" w:name="_Toc9280"/>
      <w:r>
        <w:rPr>
          <w:rFonts w:ascii="仿宋_GB2312" w:eastAsia="仿宋_GB2312" w:cs="宋体" w:hAnsiTheme="minorEastAsia"/>
          <w:b/>
          <w:bCs/>
          <w:highlight w:val="none"/>
        </w:rPr>
        <w:t>18</w:t>
      </w:r>
      <w:r>
        <w:rPr>
          <w:rFonts w:hint="eastAsia" w:ascii="仿宋_GB2312" w:eastAsia="仿宋_GB2312" w:cs="宋体" w:hAnsiTheme="minorEastAsia"/>
          <w:b/>
          <w:bCs/>
          <w:highlight w:val="none"/>
        </w:rPr>
        <w:t>.开标</w:t>
      </w:r>
      <w:bookmarkEnd w:id="52"/>
    </w:p>
    <w:p w14:paraId="7C7ED9F0">
      <w:pPr>
        <w:pStyle w:val="18"/>
        <w:adjustRightInd w:val="0"/>
        <w:snapToGrid w:val="0"/>
        <w:spacing w:line="400" w:lineRule="exact"/>
        <w:ind w:firstLine="420" w:firstLineChars="200"/>
        <w:jc w:val="left"/>
        <w:outlineLvl w:val="2"/>
        <w:rPr>
          <w:rFonts w:ascii="仿宋_GB2312" w:eastAsia="仿宋_GB2312" w:cs="Times New Roman" w:hAnsiTheme="minorEastAsia"/>
          <w:kern w:val="2"/>
          <w:highlight w:val="none"/>
        </w:rPr>
      </w:pPr>
      <w:r>
        <w:rPr>
          <w:rFonts w:hint="eastAsia" w:ascii="仿宋_GB2312" w:eastAsia="仿宋_GB2312" w:hAnsiTheme="minorEastAsia"/>
          <w:kern w:val="2"/>
          <w:highlight w:val="none"/>
        </w:rPr>
        <w:t>招标人将于</w:t>
      </w:r>
      <w:r>
        <w:rPr>
          <w:rFonts w:hint="eastAsia" w:ascii="仿宋_GB2312" w:eastAsia="仿宋_GB2312" w:hAnsiTheme="minorEastAsia"/>
          <w:bCs/>
          <w:kern w:val="2"/>
          <w:highlight w:val="none"/>
          <w:u w:val="single"/>
        </w:rPr>
        <w:t xml:space="preserve"> </w:t>
      </w:r>
      <w:r>
        <w:rPr>
          <w:rFonts w:hint="eastAsia" w:ascii="仿宋_GB2312" w:eastAsia="仿宋_GB2312" w:hAnsiTheme="minorEastAsia"/>
          <w:bCs/>
          <w:kern w:val="2"/>
          <w:highlight w:val="none"/>
          <w:u w:val="single"/>
          <w:lang w:val="en-US" w:eastAsia="zh-CN"/>
        </w:rPr>
        <w:t>2026</w:t>
      </w:r>
      <w:r>
        <w:rPr>
          <w:rFonts w:hint="eastAsia" w:ascii="仿宋_GB2312" w:eastAsia="仿宋_GB2312" w:hAnsiTheme="minorEastAsia"/>
          <w:bCs/>
          <w:kern w:val="2"/>
          <w:highlight w:val="none"/>
          <w:u w:val="single"/>
        </w:rPr>
        <w:t xml:space="preserve">  </w:t>
      </w:r>
      <w:r>
        <w:rPr>
          <w:rFonts w:hint="eastAsia" w:ascii="仿宋_GB2312" w:eastAsia="仿宋_GB2312" w:hAnsiTheme="minorEastAsia"/>
          <w:bCs/>
          <w:kern w:val="2"/>
          <w:highlight w:val="none"/>
        </w:rPr>
        <w:t>年</w:t>
      </w:r>
      <w:r>
        <w:rPr>
          <w:rFonts w:hint="eastAsia" w:ascii="仿宋_GB2312" w:eastAsia="仿宋_GB2312" w:hAnsiTheme="minorEastAsia"/>
          <w:bCs/>
          <w:kern w:val="2"/>
          <w:highlight w:val="none"/>
          <w:u w:val="single"/>
        </w:rPr>
        <w:t xml:space="preserve">  </w:t>
      </w:r>
      <w:r>
        <w:rPr>
          <w:rFonts w:hint="eastAsia" w:ascii="仿宋_GB2312" w:eastAsia="仿宋_GB2312" w:hAnsiTheme="minorEastAsia"/>
          <w:bCs/>
          <w:kern w:val="2"/>
          <w:highlight w:val="none"/>
          <w:u w:val="single"/>
          <w:lang w:val="en-US" w:eastAsia="zh-CN"/>
        </w:rPr>
        <w:t>4</w:t>
      </w:r>
      <w:r>
        <w:rPr>
          <w:rFonts w:hint="eastAsia" w:ascii="仿宋_GB2312" w:eastAsia="仿宋_GB2312" w:hAnsiTheme="minorEastAsia"/>
          <w:bCs/>
          <w:kern w:val="2"/>
          <w:highlight w:val="none"/>
          <w:u w:val="single"/>
        </w:rPr>
        <w:t xml:space="preserve"> </w:t>
      </w:r>
      <w:r>
        <w:rPr>
          <w:rFonts w:hint="eastAsia" w:ascii="仿宋_GB2312" w:eastAsia="仿宋_GB2312" w:hAnsiTheme="minorEastAsia"/>
          <w:bCs/>
          <w:kern w:val="2"/>
          <w:highlight w:val="none"/>
        </w:rPr>
        <w:t>月</w:t>
      </w:r>
      <w:r>
        <w:rPr>
          <w:rFonts w:hint="eastAsia" w:ascii="仿宋_GB2312" w:eastAsia="仿宋_GB2312" w:hAnsiTheme="minorEastAsia"/>
          <w:bCs/>
          <w:kern w:val="2"/>
          <w:highlight w:val="none"/>
          <w:u w:val="single"/>
        </w:rPr>
        <w:t xml:space="preserve">    </w:t>
      </w:r>
      <w:r>
        <w:rPr>
          <w:rFonts w:hint="eastAsia" w:ascii="仿宋_GB2312" w:eastAsia="仿宋_GB2312" w:hAnsiTheme="minorEastAsia"/>
          <w:bCs/>
          <w:kern w:val="2"/>
          <w:highlight w:val="none"/>
        </w:rPr>
        <w:t>日</w:t>
      </w:r>
      <w:r>
        <w:rPr>
          <w:rFonts w:hint="eastAsia" w:ascii="仿宋_GB2312" w:eastAsia="仿宋_GB2312" w:hAnsiTheme="minorEastAsia"/>
          <w:bCs/>
          <w:kern w:val="2"/>
          <w:highlight w:val="none"/>
          <w:u w:val="single"/>
        </w:rPr>
        <w:t xml:space="preserve">    </w:t>
      </w:r>
      <w:r>
        <w:rPr>
          <w:rFonts w:hint="eastAsia" w:ascii="仿宋_GB2312" w:eastAsia="仿宋_GB2312" w:hAnsiTheme="minorEastAsia"/>
          <w:bCs/>
          <w:kern w:val="2"/>
          <w:highlight w:val="none"/>
        </w:rPr>
        <w:t>时</w:t>
      </w:r>
      <w:r>
        <w:rPr>
          <w:rFonts w:hint="eastAsia" w:ascii="仿宋_GB2312" w:eastAsia="仿宋_GB2312" w:hAnsiTheme="minorEastAsia"/>
          <w:kern w:val="2"/>
          <w:highlight w:val="none"/>
        </w:rPr>
        <w:t>，在中建路桥集团</w:t>
      </w:r>
      <w:r>
        <w:rPr>
          <w:rFonts w:hint="eastAsia" w:ascii="仿宋_GB2312" w:eastAsia="仿宋_GB2312" w:hAnsiTheme="minorEastAsia"/>
          <w:kern w:val="2"/>
          <w:highlight w:val="none"/>
          <w:lang w:val="en-US" w:eastAsia="zh-CN"/>
        </w:rPr>
        <w:t>建设发展</w:t>
      </w:r>
      <w:r>
        <w:rPr>
          <w:rFonts w:hint="eastAsia" w:ascii="仿宋_GB2312" w:eastAsia="仿宋_GB2312" w:hAnsiTheme="minorEastAsia"/>
          <w:kern w:val="2"/>
          <w:highlight w:val="none"/>
        </w:rPr>
        <w:t>有限公司</w:t>
      </w:r>
      <w:r>
        <w:rPr>
          <w:rFonts w:hint="eastAsia" w:ascii="仿宋_GB2312" w:eastAsia="仿宋_GB2312" w:hAnsiTheme="minorEastAsia"/>
          <w:kern w:val="2"/>
          <w:highlight w:val="none"/>
          <w:u w:val="none"/>
          <w:lang w:val="en-US" w:eastAsia="zh-CN"/>
        </w:rPr>
        <w:t>会议室</w:t>
      </w:r>
      <w:r>
        <w:rPr>
          <w:rFonts w:hint="eastAsia" w:ascii="仿宋_GB2312" w:eastAsia="仿宋_GB2312" w:hAnsiTheme="minorEastAsia"/>
          <w:kern w:val="2"/>
          <w:highlight w:val="none"/>
        </w:rPr>
        <w:t>公开开标。</w:t>
      </w:r>
    </w:p>
    <w:p w14:paraId="76EFCBF1">
      <w:pPr>
        <w:pStyle w:val="181"/>
        <w:keepNext w:val="0"/>
        <w:keepLines w:val="0"/>
        <w:ind w:firstLine="482" w:firstLineChars="200"/>
        <w:jc w:val="left"/>
        <w:rPr>
          <w:rFonts w:ascii="仿宋_GB2312" w:eastAsia="仿宋_GB2312" w:cs="宋体" w:hAnsiTheme="minorEastAsia"/>
          <w:b/>
          <w:bCs/>
          <w:highlight w:val="none"/>
        </w:rPr>
      </w:pPr>
      <w:bookmarkStart w:id="53" w:name="_Toc13578"/>
      <w:r>
        <w:rPr>
          <w:rFonts w:ascii="仿宋_GB2312" w:eastAsia="仿宋_GB2312" w:cs="宋体" w:hAnsiTheme="minorEastAsia"/>
          <w:b/>
          <w:bCs/>
          <w:highlight w:val="none"/>
        </w:rPr>
        <w:t>19</w:t>
      </w:r>
      <w:r>
        <w:rPr>
          <w:rFonts w:hint="eastAsia" w:ascii="仿宋_GB2312" w:eastAsia="仿宋_GB2312" w:cs="宋体" w:hAnsiTheme="minorEastAsia"/>
          <w:b/>
          <w:bCs/>
          <w:highlight w:val="none"/>
        </w:rPr>
        <w:t>.评标</w:t>
      </w:r>
      <w:bookmarkEnd w:id="53"/>
    </w:p>
    <w:p w14:paraId="01E5CF1F">
      <w:pPr>
        <w:pStyle w:val="18"/>
        <w:adjustRightInd w:val="0"/>
        <w:snapToGrid w:val="0"/>
        <w:spacing w:line="400" w:lineRule="exact"/>
        <w:ind w:firstLine="420" w:firstLineChars="200"/>
        <w:jc w:val="left"/>
        <w:outlineLvl w:val="2"/>
        <w:rPr>
          <w:rFonts w:ascii="仿宋_GB2312" w:eastAsia="仿宋_GB2312" w:cs="Times New Roman" w:hAnsiTheme="minorEastAsia"/>
          <w:kern w:val="2"/>
          <w:highlight w:val="none"/>
        </w:rPr>
      </w:pPr>
      <w:r>
        <w:rPr>
          <w:rFonts w:ascii="仿宋_GB2312" w:eastAsia="仿宋_GB2312" w:hAnsiTheme="minorEastAsia"/>
          <w:kern w:val="2"/>
          <w:highlight w:val="none"/>
        </w:rPr>
        <w:t>19</w:t>
      </w:r>
      <w:r>
        <w:rPr>
          <w:rFonts w:hint="eastAsia" w:ascii="仿宋_GB2312" w:eastAsia="仿宋_GB2312" w:hAnsiTheme="minorEastAsia"/>
          <w:kern w:val="2"/>
          <w:highlight w:val="none"/>
        </w:rPr>
        <w:t>.1 评标小组：由招标人依法、依规组建评标小组。</w:t>
      </w:r>
      <w:r>
        <w:rPr>
          <w:rFonts w:hint="eastAsia" w:ascii="仿宋_GB2312" w:eastAsia="仿宋_GB2312" w:cs="Times New Roman" w:hAnsiTheme="minorEastAsia"/>
          <w:kern w:val="2"/>
          <w:highlight w:val="none"/>
        </w:rPr>
        <w:tab/>
      </w:r>
    </w:p>
    <w:p w14:paraId="035A9580">
      <w:pPr>
        <w:pStyle w:val="181"/>
        <w:keepNext w:val="0"/>
        <w:keepLines w:val="0"/>
        <w:ind w:firstLine="420" w:firstLineChars="200"/>
        <w:jc w:val="left"/>
        <w:rPr>
          <w:rFonts w:hint="eastAsia" w:ascii="仿宋_GB2312" w:eastAsia="仿宋_GB2312" w:cs="宋体" w:hAnsiTheme="minorEastAsia"/>
          <w:sz w:val="21"/>
          <w:szCs w:val="21"/>
          <w:highlight w:val="none"/>
        </w:rPr>
      </w:pPr>
      <w:r>
        <w:rPr>
          <w:rFonts w:ascii="仿宋_GB2312" w:eastAsia="仿宋_GB2312" w:cs="宋体" w:hAnsiTheme="minorEastAsia"/>
          <w:sz w:val="21"/>
          <w:szCs w:val="21"/>
          <w:highlight w:val="none"/>
        </w:rPr>
        <w:t>19</w:t>
      </w:r>
      <w:r>
        <w:rPr>
          <w:rFonts w:hint="eastAsia" w:ascii="仿宋_GB2312" w:eastAsia="仿宋_GB2312" w:cs="宋体" w:hAnsiTheme="minorEastAsia"/>
          <w:sz w:val="21"/>
          <w:szCs w:val="21"/>
          <w:highlight w:val="none"/>
        </w:rPr>
        <w:t>.2 评标原则：遵循公平、公正、科学、择优和市场价格调查的原则。本次招标将选取报价较低且合理的分供商进入议标，报价较高或</w:t>
      </w:r>
      <w:r>
        <w:rPr>
          <w:rFonts w:hint="eastAsia" w:ascii="仿宋_GB2312" w:eastAsia="仿宋_GB2312" w:cs="宋体" w:hAnsiTheme="minorEastAsia"/>
          <w:sz w:val="21"/>
          <w:szCs w:val="21"/>
          <w:highlight w:val="none"/>
          <w:lang w:val="en-US" w:eastAsia="zh-CN"/>
        </w:rPr>
        <w:t>明显低于合理价格下限</w:t>
      </w:r>
      <w:r>
        <w:rPr>
          <w:rFonts w:hint="eastAsia" w:ascii="仿宋_GB2312" w:eastAsia="仿宋_GB2312" w:cs="宋体" w:hAnsiTheme="minorEastAsia"/>
          <w:sz w:val="21"/>
          <w:szCs w:val="21"/>
          <w:highlight w:val="none"/>
        </w:rPr>
        <w:t>的分供商不进入议标，请投标人谨慎报价。</w:t>
      </w:r>
      <w:bookmarkStart w:id="54" w:name="_Toc31000"/>
    </w:p>
    <w:p w14:paraId="6BF3D6CD">
      <w:pPr>
        <w:pStyle w:val="181"/>
        <w:keepNext w:val="0"/>
        <w:keepLines w:val="0"/>
        <w:ind w:firstLine="420" w:firstLineChars="200"/>
        <w:jc w:val="left"/>
        <w:rPr>
          <w:rFonts w:hint="default"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19.3物资采购评标办法</w:t>
      </w:r>
    </w:p>
    <w:p w14:paraId="00AF4076">
      <w:pPr>
        <w:pStyle w:val="181"/>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19.3.1</w:t>
      </w:r>
      <w:r>
        <w:rPr>
          <w:rFonts w:hint="eastAsia" w:ascii="仿宋_GB2312" w:eastAsia="仿宋_GB2312" w:cs="宋体" w:hAnsiTheme="minorEastAsia"/>
          <w:sz w:val="21"/>
          <w:szCs w:val="21"/>
          <w:highlight w:val="none"/>
          <w:lang w:eastAsia="zh-Hans"/>
        </w:rPr>
        <w:t>由招标方组织评标</w:t>
      </w:r>
      <w:r>
        <w:rPr>
          <w:rFonts w:hint="eastAsia" w:ascii="仿宋_GB2312" w:eastAsia="仿宋_GB2312" w:cs="宋体" w:hAnsiTheme="minorEastAsia"/>
          <w:sz w:val="21"/>
          <w:szCs w:val="21"/>
          <w:highlight w:val="none"/>
          <w:lang w:val="en-US" w:eastAsia="zh-CN"/>
        </w:rPr>
        <w:t>小</w:t>
      </w:r>
      <w:r>
        <w:rPr>
          <w:rFonts w:hint="eastAsia" w:ascii="仿宋_GB2312" w:eastAsia="仿宋_GB2312" w:cs="宋体" w:hAnsiTheme="minorEastAsia"/>
          <w:sz w:val="21"/>
          <w:szCs w:val="21"/>
          <w:highlight w:val="none"/>
          <w:lang w:eastAsia="zh-Hans"/>
        </w:rPr>
        <w:t>组进行评标。</w:t>
      </w:r>
    </w:p>
    <w:p w14:paraId="686A0477">
      <w:pPr>
        <w:pStyle w:val="181"/>
        <w:keepNext w:val="0"/>
        <w:keepLines w:val="0"/>
        <w:ind w:firstLine="420" w:firstLineChars="200"/>
        <w:jc w:val="left"/>
        <w:rPr>
          <w:rFonts w:hint="default" w:ascii="仿宋_GB2312" w:eastAsia="仿宋_GB2312" w:cs="宋体" w:hAnsiTheme="minorEastAsia"/>
          <w:strike/>
          <w:dstrike w:val="0"/>
          <w:sz w:val="21"/>
          <w:szCs w:val="21"/>
          <w:highlight w:val="none"/>
          <w:lang w:val="en-US" w:eastAsia="zh-CN"/>
        </w:rPr>
      </w:pPr>
      <w:r>
        <w:rPr>
          <w:rFonts w:hint="eastAsia" w:ascii="仿宋_GB2312" w:eastAsia="仿宋_GB2312" w:cs="宋体" w:hAnsiTheme="minorEastAsia"/>
          <w:strike w:val="0"/>
          <w:dstrike w:val="0"/>
          <w:sz w:val="21"/>
          <w:szCs w:val="21"/>
          <w:highlight w:val="none"/>
          <w:lang w:val="en-US" w:eastAsia="zh-CN"/>
        </w:rPr>
        <w:t>19.3.2详见</w:t>
      </w:r>
      <w:r>
        <w:rPr>
          <w:rFonts w:hint="eastAsia" w:ascii="仿宋_GB2312" w:eastAsia="仿宋_GB2312" w:cs="宋体" w:hAnsiTheme="minorEastAsia"/>
          <w:strike w:val="0"/>
          <w:sz w:val="21"/>
          <w:szCs w:val="21"/>
          <w:highlight w:val="none"/>
          <w:lang w:val="en-US" w:eastAsia="zh-CN"/>
        </w:rPr>
        <w:t>19.3.5</w:t>
      </w:r>
      <w:r>
        <w:rPr>
          <w:rFonts w:hint="eastAsia" w:ascii="仿宋_GB2312" w:eastAsia="仿宋_GB2312" w:cs="宋体" w:hAnsiTheme="minorEastAsia"/>
          <w:strike w:val="0"/>
          <w:dstrike w:val="0"/>
          <w:sz w:val="21"/>
          <w:szCs w:val="21"/>
          <w:highlight w:val="none"/>
          <w:lang w:val="en-US" w:eastAsia="zh-CN"/>
        </w:rPr>
        <w:t>综合评分规则</w:t>
      </w:r>
    </w:p>
    <w:p w14:paraId="5A4F7718">
      <w:pPr>
        <w:pStyle w:val="181"/>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19.3.3</w:t>
      </w:r>
      <w:r>
        <w:rPr>
          <w:rFonts w:ascii="仿宋_GB2312" w:eastAsia="仿宋_GB2312" w:cs="宋体" w:hAnsiTheme="minorEastAsia"/>
          <w:sz w:val="21"/>
          <w:szCs w:val="21"/>
          <w:highlight w:val="none"/>
          <w:lang w:eastAsia="zh-Hans"/>
        </w:rPr>
        <w:t xml:space="preserve"> </w:t>
      </w:r>
      <w:r>
        <w:rPr>
          <w:rFonts w:hint="eastAsia" w:ascii="仿宋_GB2312" w:eastAsia="仿宋_GB2312" w:cs="宋体" w:hAnsiTheme="minorEastAsia"/>
          <w:sz w:val="21"/>
          <w:szCs w:val="21"/>
          <w:highlight w:val="none"/>
          <w:lang w:eastAsia="zh-Hans"/>
        </w:rPr>
        <w:t>评标依据：招标文件、投标文件、评标办法。</w:t>
      </w:r>
    </w:p>
    <w:p w14:paraId="36044540">
      <w:pPr>
        <w:pStyle w:val="181"/>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 xml:space="preserve">19.3.4 </w:t>
      </w:r>
      <w:r>
        <w:rPr>
          <w:rFonts w:hint="eastAsia" w:ascii="仿宋_GB2312" w:eastAsia="仿宋_GB2312" w:cs="宋体" w:hAnsiTheme="minorEastAsia"/>
          <w:sz w:val="21"/>
          <w:szCs w:val="21"/>
          <w:highlight w:val="none"/>
          <w:lang w:eastAsia="zh-Hans"/>
        </w:rPr>
        <w:t>拟中标供应商公示：拟确定的中标供应商通过云筑网公示，公示期为</w:t>
      </w:r>
      <w:r>
        <w:rPr>
          <w:rFonts w:hint="eastAsia" w:ascii="仿宋_GB2312" w:eastAsia="仿宋_GB2312" w:cs="宋体" w:hAnsiTheme="minorEastAsia"/>
          <w:sz w:val="21"/>
          <w:szCs w:val="21"/>
          <w:highlight w:val="none"/>
          <w:lang w:val="en-US" w:eastAsia="zh-CN"/>
        </w:rPr>
        <w:t>3天</w:t>
      </w:r>
      <w:r>
        <w:rPr>
          <w:rFonts w:hint="eastAsia" w:ascii="仿宋_GB2312" w:eastAsia="仿宋_GB2312" w:cs="宋体" w:hAnsiTheme="minorEastAsia"/>
          <w:sz w:val="21"/>
          <w:szCs w:val="21"/>
          <w:highlight w:val="none"/>
          <w:lang w:eastAsia="zh-Hans"/>
        </w:rPr>
        <w:t>。</w:t>
      </w:r>
    </w:p>
    <w:p w14:paraId="5AB45886">
      <w:pPr>
        <w:pStyle w:val="181"/>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19.3.5</w:t>
      </w:r>
      <w:r>
        <w:rPr>
          <w:rFonts w:hint="eastAsia" w:ascii="仿宋_GB2312" w:eastAsia="仿宋_GB2312" w:cs="宋体" w:hAnsiTheme="minorEastAsia"/>
          <w:sz w:val="21"/>
          <w:szCs w:val="21"/>
          <w:highlight w:val="none"/>
          <w:lang w:eastAsia="zh-Hans"/>
        </w:rPr>
        <w:t>综合评分规则</w:t>
      </w:r>
    </w:p>
    <w:p w14:paraId="187C4EFC">
      <w:pPr>
        <w:pStyle w:val="181"/>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19.3.5.1</w:t>
      </w:r>
      <w:r>
        <w:rPr>
          <w:rFonts w:hint="eastAsia" w:ascii="仿宋_GB2312" w:eastAsia="仿宋_GB2312" w:cs="宋体" w:hAnsiTheme="minorEastAsia"/>
          <w:sz w:val="21"/>
          <w:szCs w:val="21"/>
          <w:highlight w:val="none"/>
          <w:lang w:eastAsia="zh-Hans"/>
        </w:rPr>
        <w:t>综合评分计算方式：综合得分满分</w:t>
      </w:r>
      <w:r>
        <w:rPr>
          <w:rFonts w:ascii="仿宋_GB2312" w:eastAsia="仿宋_GB2312" w:cs="宋体" w:hAnsiTheme="minorEastAsia"/>
          <w:sz w:val="21"/>
          <w:szCs w:val="21"/>
          <w:highlight w:val="none"/>
          <w:lang w:eastAsia="zh-Hans"/>
        </w:rPr>
        <w:t>100</w:t>
      </w:r>
      <w:r>
        <w:rPr>
          <w:rFonts w:hint="eastAsia" w:ascii="仿宋_GB2312" w:eastAsia="仿宋_GB2312" w:cs="宋体" w:hAnsiTheme="minorEastAsia"/>
          <w:sz w:val="21"/>
          <w:szCs w:val="21"/>
          <w:highlight w:val="none"/>
          <w:lang w:eastAsia="zh-Hans"/>
        </w:rPr>
        <w:t>分，按照</w:t>
      </w:r>
      <w:r>
        <w:rPr>
          <w:rFonts w:hint="eastAsia" w:ascii="仿宋_GB2312" w:eastAsia="仿宋_GB2312" w:cs="宋体" w:hAnsiTheme="minorEastAsia"/>
          <w:sz w:val="21"/>
          <w:szCs w:val="21"/>
          <w:highlight w:val="none"/>
          <w:lang w:val="en-US" w:eastAsia="zh-CN"/>
        </w:rPr>
        <w:t>商务报价</w:t>
      </w:r>
      <w:r>
        <w:rPr>
          <w:rFonts w:hint="eastAsia" w:ascii="仿宋_GB2312" w:eastAsia="仿宋_GB2312" w:cs="宋体" w:hAnsiTheme="minorEastAsia"/>
          <w:sz w:val="21"/>
          <w:szCs w:val="21"/>
          <w:highlight w:val="none"/>
          <w:lang w:eastAsia="zh-Hans"/>
        </w:rPr>
        <w:t>权重</w:t>
      </w:r>
      <w:r>
        <w:rPr>
          <w:rFonts w:hint="eastAsia" w:ascii="仿宋_GB2312" w:eastAsia="仿宋_GB2312" w:cs="宋体" w:hAnsiTheme="minorEastAsia"/>
          <w:sz w:val="21"/>
          <w:szCs w:val="21"/>
          <w:highlight w:val="none"/>
          <w:lang w:val="en-US" w:eastAsia="zh-CN"/>
        </w:rPr>
        <w:t>90</w:t>
      </w:r>
      <w:r>
        <w:rPr>
          <w:rFonts w:ascii="仿宋_GB2312" w:eastAsia="仿宋_GB2312" w:cs="宋体" w:hAnsiTheme="minorEastAsia"/>
          <w:sz w:val="21"/>
          <w:szCs w:val="21"/>
          <w:highlight w:val="none"/>
          <w:lang w:eastAsia="zh-Hans"/>
        </w:rPr>
        <w:t>%</w:t>
      </w:r>
      <w:r>
        <w:rPr>
          <w:rFonts w:hint="eastAsia" w:ascii="仿宋_GB2312" w:eastAsia="仿宋_GB2312" w:cs="宋体" w:hAnsiTheme="minorEastAsia"/>
          <w:sz w:val="21"/>
          <w:szCs w:val="21"/>
          <w:highlight w:val="none"/>
          <w:lang w:eastAsia="zh-Hans"/>
        </w:rPr>
        <w:t>、</w:t>
      </w:r>
      <w:r>
        <w:rPr>
          <w:rFonts w:hint="eastAsia" w:ascii="仿宋_GB2312" w:eastAsia="仿宋_GB2312" w:cs="宋体" w:hAnsiTheme="minorEastAsia"/>
          <w:sz w:val="21"/>
          <w:szCs w:val="21"/>
          <w:highlight w:val="none"/>
          <w:lang w:val="en-US" w:eastAsia="zh-CN"/>
        </w:rPr>
        <w:t>垫资能力4%、注册资金2%、组织供应、运输、技术服务方案1%、投标人的信誉及合作情况2%、投标报价成本分析1%</w:t>
      </w:r>
      <w:r>
        <w:rPr>
          <w:rFonts w:hint="eastAsia" w:ascii="仿宋_GB2312" w:eastAsia="仿宋_GB2312" w:cs="宋体" w:hAnsiTheme="minorEastAsia"/>
          <w:sz w:val="21"/>
          <w:szCs w:val="21"/>
          <w:highlight w:val="none"/>
          <w:lang w:eastAsia="zh-Hans"/>
        </w:rPr>
        <w:t>进行分值划分。综合得分相同时，固定加价较低的排名靠前</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sz w:val="21"/>
          <w:szCs w:val="21"/>
          <w:highlight w:val="none"/>
          <w:lang w:val="en-US" w:eastAsia="zh-CN"/>
        </w:rPr>
        <w:t>适用于浮动价</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sz w:val="21"/>
          <w:szCs w:val="21"/>
          <w:highlight w:val="none"/>
          <w:lang w:eastAsia="zh-Hans"/>
        </w:rPr>
        <w:t>、注册资本金较高的排名靠前、投标较早的排名靠前。加分项:ESG评级在B级及以上加0.5分，在A级及以上加1分。</w:t>
      </w:r>
    </w:p>
    <w:p w14:paraId="49C1626B">
      <w:pPr>
        <w:pStyle w:val="181"/>
        <w:keepNext w:val="0"/>
        <w:keepLines w:val="0"/>
        <w:ind w:firstLine="420" w:firstLineChars="200"/>
        <w:jc w:val="left"/>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lang w:val="en-US" w:eastAsia="zh-CN"/>
        </w:rPr>
        <w:t>19.3.5.2商务报价评分</w:t>
      </w:r>
      <w:r>
        <w:rPr>
          <w:rFonts w:hint="eastAsia" w:ascii="仿宋_GB2312" w:eastAsia="仿宋_GB2312" w:cs="宋体" w:hAnsiTheme="minorEastAsia"/>
          <w:sz w:val="21"/>
          <w:szCs w:val="21"/>
          <w:highlight w:val="none"/>
          <w:lang w:eastAsia="zh-Hans"/>
        </w:rPr>
        <w:t>计算方式：</w:t>
      </w:r>
      <w:r>
        <w:rPr>
          <w:rFonts w:hint="eastAsia" w:ascii="仿宋_GB2312" w:eastAsia="仿宋_GB2312" w:cs="宋体" w:hAnsiTheme="minorEastAsia"/>
          <w:sz w:val="21"/>
          <w:szCs w:val="21"/>
          <w:highlight w:val="none"/>
          <w:lang w:val="en-US" w:eastAsia="zh-CN"/>
        </w:rPr>
        <w:t>以二次报价中最低报价为基准价</w:t>
      </w:r>
      <w:r>
        <w:rPr>
          <w:rFonts w:hint="eastAsia" w:ascii="仿宋_GB2312" w:eastAsia="仿宋_GB2312" w:cs="宋体" w:hAnsiTheme="minorEastAsia"/>
          <w:sz w:val="21"/>
          <w:szCs w:val="21"/>
          <w:highlight w:val="none"/>
          <w:lang w:eastAsia="zh-Hans"/>
        </w:rPr>
        <w:t>，</w:t>
      </w:r>
      <w:r>
        <w:rPr>
          <w:rFonts w:hint="eastAsia" w:ascii="仿宋_GB2312" w:eastAsia="仿宋_GB2312" w:cs="宋体" w:hAnsiTheme="minorEastAsia"/>
          <w:sz w:val="21"/>
          <w:szCs w:val="21"/>
          <w:highlight w:val="none"/>
          <w:lang w:val="en-US" w:eastAsia="zh-CN"/>
        </w:rPr>
        <w:t>得90分；</w:t>
      </w:r>
      <w:r>
        <w:rPr>
          <w:rFonts w:hint="eastAsia" w:ascii="仿宋_GB2312" w:eastAsia="仿宋_GB2312" w:cs="宋体" w:hAnsiTheme="minorEastAsia"/>
          <w:sz w:val="21"/>
          <w:szCs w:val="21"/>
          <w:highlight w:val="none"/>
          <w:lang w:eastAsia="zh-Hans"/>
        </w:rPr>
        <w:t>投标报价与基准价相差百分比</w:t>
      </w:r>
      <w:r>
        <w:rPr>
          <w:rFonts w:hint="eastAsia" w:ascii="仿宋_GB2312" w:eastAsia="仿宋_GB2312" w:cs="宋体" w:hAnsiTheme="minorEastAsia"/>
          <w:sz w:val="21"/>
          <w:szCs w:val="21"/>
          <w:highlight w:val="none"/>
          <w:lang w:val="en-US" w:eastAsia="zh-CN"/>
        </w:rPr>
        <w:t>计算商务报价分数，每高1%，分数减2分，商务报价评分下限为30分</w:t>
      </w:r>
      <w:r>
        <w:rPr>
          <w:rFonts w:hint="eastAsia" w:ascii="仿宋_GB2312" w:eastAsia="仿宋_GB2312" w:cs="宋体" w:hAnsiTheme="minorEastAsia"/>
          <w:sz w:val="21"/>
          <w:szCs w:val="21"/>
          <w:highlight w:val="none"/>
        </w:rPr>
        <w:t>。</w:t>
      </w:r>
    </w:p>
    <w:p w14:paraId="6DE9F736">
      <w:pPr>
        <w:pStyle w:val="181"/>
        <w:keepNext w:val="0"/>
        <w:keepLines w:val="0"/>
        <w:ind w:firstLine="420" w:firstLineChars="200"/>
        <w:jc w:val="left"/>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19.3.5.3垫资能力最多且垫资时长最长为满分，垫资最少为零分，其他按内插法计算。</w:t>
      </w:r>
    </w:p>
    <w:p w14:paraId="7AC45CA7">
      <w:pPr>
        <w:pStyle w:val="181"/>
        <w:keepNext w:val="0"/>
        <w:keepLines w:val="0"/>
        <w:ind w:firstLine="420" w:firstLineChars="200"/>
        <w:jc w:val="left"/>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19.3.5.4组织供应、运输、技术服务方案：供应能力强、技术方案成熟的得满分，较差的不得分。</w:t>
      </w:r>
    </w:p>
    <w:p w14:paraId="39ABBEE3">
      <w:pPr>
        <w:pStyle w:val="181"/>
        <w:keepNext w:val="0"/>
        <w:keepLines w:val="0"/>
        <w:ind w:firstLine="420" w:firstLineChars="200"/>
        <w:jc w:val="left"/>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19.3.5.5投标人的信誉及合作情况：上年度中建系统内部的优质供应商得满分，云筑网或商务平台履约合同额每1000万得0.2分，最高不得超过满分。</w:t>
      </w:r>
    </w:p>
    <w:p w14:paraId="6149C41C">
      <w:pPr>
        <w:pStyle w:val="181"/>
        <w:keepNext w:val="0"/>
        <w:keepLines w:val="0"/>
        <w:ind w:firstLine="420" w:firstLineChars="200"/>
        <w:jc w:val="left"/>
        <w:rPr>
          <w:rFonts w:hint="default"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19.3.5.6投标报价成本分析：投标文件中含成本分析且分析较好的得满分，不含的不得分。</w:t>
      </w:r>
    </w:p>
    <w:p w14:paraId="340369BF">
      <w:pPr>
        <w:pStyle w:val="181"/>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lang w:val="en-US" w:eastAsia="zh-CN"/>
        </w:rPr>
        <w:t>19.3.5.7</w:t>
      </w:r>
      <w:r>
        <w:rPr>
          <w:rFonts w:hint="eastAsia" w:ascii="仿宋_GB2312" w:eastAsia="仿宋_GB2312" w:cs="宋体" w:hAnsiTheme="minorEastAsia"/>
          <w:sz w:val="21"/>
          <w:szCs w:val="21"/>
          <w:highlight w:val="none"/>
          <w:lang w:eastAsia="zh-Hans"/>
        </w:rPr>
        <w:t>中标候选单位经定标审批、公示后作为最终中标单位。</w:t>
      </w:r>
    </w:p>
    <w:p w14:paraId="63104E2A">
      <w:pPr>
        <w:pStyle w:val="181"/>
        <w:keepNext w:val="0"/>
        <w:keepLines w:val="0"/>
        <w:ind w:firstLine="420" w:firstLineChars="200"/>
        <w:jc w:val="left"/>
      </w:pPr>
      <w:r>
        <w:rPr>
          <w:rFonts w:hint="eastAsia" w:ascii="仿宋_GB2312" w:eastAsia="仿宋_GB2312" w:cs="宋体" w:hAnsiTheme="minorEastAsia"/>
          <w:sz w:val="21"/>
          <w:szCs w:val="21"/>
          <w:highlight w:val="none"/>
          <w:lang w:val="en-US" w:eastAsia="zh-CN"/>
        </w:rPr>
        <w:t>19.4</w:t>
      </w:r>
      <w:r>
        <w:rPr>
          <w:rFonts w:hint="eastAsia" w:ascii="仿宋_GB2312" w:eastAsia="仿宋_GB2312" w:cs="宋体" w:hAnsiTheme="minorEastAsia"/>
          <w:sz w:val="21"/>
          <w:szCs w:val="21"/>
          <w:highlight w:val="none"/>
          <w:lang w:eastAsia="zh-Hans"/>
        </w:rPr>
        <w:t>投标人只有评标名次知情权，招标方不作详细解释。</w:t>
      </w:r>
    </w:p>
    <w:p w14:paraId="622D4F36">
      <w:pPr>
        <w:pStyle w:val="181"/>
        <w:keepNext w:val="0"/>
        <w:keepLines w:val="0"/>
        <w:ind w:firstLine="482" w:firstLineChars="200"/>
        <w:jc w:val="left"/>
        <w:rPr>
          <w:rFonts w:ascii="仿宋_GB2312" w:eastAsia="仿宋_GB2312" w:hAnsiTheme="minorEastAsia"/>
          <w:b/>
          <w:bCs/>
          <w:highlight w:val="none"/>
        </w:rPr>
      </w:pPr>
      <w:r>
        <w:rPr>
          <w:rFonts w:hint="eastAsia" w:ascii="仿宋_GB2312" w:eastAsia="仿宋_GB2312" w:cs="宋体" w:hAnsiTheme="minorEastAsia"/>
          <w:b/>
          <w:bCs/>
          <w:highlight w:val="none"/>
        </w:rPr>
        <w:t>2</w:t>
      </w:r>
      <w:r>
        <w:rPr>
          <w:rFonts w:ascii="仿宋_GB2312" w:eastAsia="仿宋_GB2312" w:cs="宋体" w:hAnsiTheme="minorEastAsia"/>
          <w:b/>
          <w:bCs/>
          <w:highlight w:val="none"/>
        </w:rPr>
        <w:t>0.</w:t>
      </w:r>
      <w:r>
        <w:rPr>
          <w:rFonts w:hint="eastAsia" w:ascii="仿宋_GB2312" w:eastAsia="仿宋_GB2312" w:cs="宋体" w:hAnsiTheme="minorEastAsia"/>
          <w:b/>
          <w:bCs/>
          <w:highlight w:val="none"/>
        </w:rPr>
        <w:t>投标文件的澄清</w:t>
      </w:r>
      <w:bookmarkEnd w:id="54"/>
    </w:p>
    <w:p w14:paraId="28C1E03D">
      <w:pPr>
        <w:pStyle w:val="18"/>
        <w:adjustRightInd w:val="0"/>
        <w:snapToGrid w:val="0"/>
        <w:spacing w:line="400" w:lineRule="exact"/>
        <w:ind w:firstLine="420" w:firstLineChars="200"/>
        <w:jc w:val="left"/>
        <w:outlineLvl w:val="2"/>
        <w:rPr>
          <w:rFonts w:ascii="仿宋_GB2312" w:eastAsia="仿宋_GB2312" w:cs="Times New Roman" w:hAnsiTheme="minorEastAsia"/>
          <w:kern w:val="2"/>
          <w:highlight w:val="none"/>
        </w:rPr>
      </w:pPr>
      <w:r>
        <w:rPr>
          <w:rFonts w:hint="eastAsia" w:ascii="仿宋_GB2312" w:eastAsia="仿宋_GB2312" w:hAnsiTheme="minorEastAsia"/>
          <w:kern w:val="2"/>
          <w:highlight w:val="none"/>
        </w:rPr>
        <w:t>评标小组可以要求投标人对投标文件中含义不明确的内容作必要的书面澄清和说明，但澄清或说明不得超出投标文件的范围或改变投标文件的实质内容。</w:t>
      </w:r>
    </w:p>
    <w:p w14:paraId="22746F6D">
      <w:pPr>
        <w:pStyle w:val="181"/>
        <w:keepNext w:val="0"/>
        <w:keepLines w:val="0"/>
        <w:ind w:firstLine="482" w:firstLineChars="200"/>
        <w:jc w:val="left"/>
        <w:rPr>
          <w:rFonts w:ascii="仿宋_GB2312" w:eastAsia="仿宋_GB2312" w:hAnsiTheme="minorEastAsia"/>
          <w:b/>
          <w:bCs/>
          <w:color w:val="0000FF"/>
          <w:highlight w:val="none"/>
        </w:rPr>
      </w:pPr>
      <w:bookmarkStart w:id="55" w:name="_Toc31133"/>
      <w:r>
        <w:rPr>
          <w:rFonts w:hint="eastAsia" w:ascii="仿宋_GB2312" w:eastAsia="仿宋_GB2312" w:cs="宋体" w:hAnsiTheme="minorEastAsia"/>
          <w:b/>
          <w:bCs/>
          <w:highlight w:val="none"/>
        </w:rPr>
        <w:t>2</w:t>
      </w:r>
      <w:r>
        <w:rPr>
          <w:rFonts w:ascii="仿宋_GB2312" w:eastAsia="仿宋_GB2312" w:cs="宋体" w:hAnsiTheme="minorEastAsia"/>
          <w:b/>
          <w:bCs/>
          <w:highlight w:val="none"/>
        </w:rPr>
        <w:t>1</w:t>
      </w:r>
      <w:r>
        <w:rPr>
          <w:rFonts w:hint="eastAsia" w:ascii="仿宋_GB2312" w:eastAsia="仿宋_GB2312" w:cs="宋体" w:hAnsiTheme="minorEastAsia"/>
          <w:b/>
          <w:bCs/>
          <w:highlight w:val="none"/>
        </w:rPr>
        <w:t>.废标</w:t>
      </w:r>
      <w:r>
        <w:rPr>
          <w:rFonts w:hint="eastAsia" w:ascii="仿宋_GB2312" w:eastAsia="仿宋_GB2312" w:cs="宋体" w:hAnsiTheme="minorEastAsia"/>
          <w:b/>
          <w:bCs/>
          <w:highlight w:val="none"/>
          <w:lang w:val="en-US" w:eastAsia="zh-CN"/>
        </w:rPr>
        <w:t>或判定投标文件无效</w:t>
      </w:r>
      <w:r>
        <w:rPr>
          <w:rFonts w:hint="eastAsia" w:ascii="仿宋_GB2312" w:eastAsia="仿宋_GB2312" w:cs="宋体" w:hAnsiTheme="minorEastAsia"/>
          <w:b/>
          <w:bCs/>
          <w:highlight w:val="none"/>
        </w:rPr>
        <w:t>的条件</w:t>
      </w:r>
      <w:bookmarkEnd w:id="55"/>
    </w:p>
    <w:p w14:paraId="2D5297FF">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被确定为有重大偏差的投标将作废标处理。</w:t>
      </w:r>
    </w:p>
    <w:p w14:paraId="38465B31">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投标人串通投标、围标、以行贿手段谋取中标或者以其它弄虚作假方式投标的将作废标处理。</w:t>
      </w:r>
    </w:p>
    <w:p w14:paraId="29A225BD">
      <w:pPr>
        <w:spacing w:line="400" w:lineRule="exact"/>
        <w:ind w:firstLine="420" w:firstLineChars="200"/>
        <w:jc w:val="left"/>
        <w:outlineLvl w:val="2"/>
        <w:rPr>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.3投标人干扰招标人自行招标的投标将作废标处理。</w:t>
      </w:r>
    </w:p>
    <w:p w14:paraId="43AC434F">
      <w:pPr>
        <w:pStyle w:val="18"/>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21.4</w:t>
      </w:r>
      <w:r>
        <w:rPr>
          <w:rFonts w:hint="eastAsia" w:ascii="仿宋_GB2312" w:eastAsia="仿宋_GB2312" w:hAnsiTheme="minorEastAsia" w:cstheme="minorBidi"/>
          <w:kern w:val="2"/>
          <w:sz w:val="21"/>
          <w:szCs w:val="21"/>
          <w:highlight w:val="none"/>
          <w:lang w:val="en-US" w:eastAsia="zh-Hans" w:bidi="ar-SA"/>
        </w:rPr>
        <w:t>未按要求交纳投标保证金。</w:t>
      </w:r>
    </w:p>
    <w:p w14:paraId="7E68109C">
      <w:pPr>
        <w:pStyle w:val="18"/>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21.5</w:t>
      </w:r>
      <w:r>
        <w:rPr>
          <w:rFonts w:hint="eastAsia" w:ascii="仿宋_GB2312" w:eastAsia="仿宋_GB2312" w:hAnsiTheme="minorEastAsia" w:cstheme="minorBidi"/>
          <w:kern w:val="2"/>
          <w:sz w:val="21"/>
          <w:szCs w:val="21"/>
          <w:highlight w:val="none"/>
          <w:lang w:val="en-US" w:eastAsia="zh-Hans" w:bidi="ar-SA"/>
        </w:rPr>
        <w:t>未按要求完成投标清单填写、</w:t>
      </w:r>
      <w:r>
        <w:rPr>
          <w:rFonts w:hint="eastAsia" w:ascii="仿宋_GB2312" w:eastAsia="仿宋_GB2312" w:hAnsiTheme="minorEastAsia" w:cstheme="minorBidi"/>
          <w:kern w:val="2"/>
          <w:sz w:val="21"/>
          <w:szCs w:val="21"/>
          <w:highlight w:val="none"/>
          <w:lang w:val="en-US" w:eastAsia="zh-CN" w:bidi="ar-SA"/>
        </w:rPr>
        <w:t>清单空缺</w:t>
      </w:r>
      <w:r>
        <w:rPr>
          <w:rFonts w:hint="eastAsia" w:ascii="仿宋_GB2312" w:eastAsia="仿宋_GB2312" w:hAnsiTheme="minorEastAsia" w:cstheme="minorBidi"/>
          <w:kern w:val="2"/>
          <w:sz w:val="21"/>
          <w:szCs w:val="21"/>
          <w:highlight w:val="none"/>
          <w:lang w:val="en-US" w:eastAsia="zh-Hans" w:bidi="ar-SA"/>
        </w:rPr>
        <w:t>。</w:t>
      </w:r>
    </w:p>
    <w:p w14:paraId="36B7D04D">
      <w:pPr>
        <w:pStyle w:val="18"/>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21.6</w:t>
      </w:r>
      <w:r>
        <w:rPr>
          <w:rFonts w:hint="eastAsia" w:ascii="仿宋_GB2312" w:eastAsia="仿宋_GB2312" w:hAnsiTheme="minorEastAsia" w:cstheme="minorBidi"/>
          <w:kern w:val="2"/>
          <w:sz w:val="21"/>
          <w:szCs w:val="21"/>
          <w:highlight w:val="none"/>
          <w:lang w:val="en-US" w:eastAsia="zh-Hans" w:bidi="ar-SA"/>
        </w:rPr>
        <w:t>投标文件主要内容、格式与招标文件规定不符。</w:t>
      </w:r>
    </w:p>
    <w:p w14:paraId="21C7A8FC">
      <w:pPr>
        <w:pStyle w:val="18"/>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21.7</w:t>
      </w:r>
      <w:r>
        <w:rPr>
          <w:rFonts w:hint="eastAsia" w:ascii="仿宋_GB2312" w:eastAsia="仿宋_GB2312" w:hAnsiTheme="minorEastAsia" w:cstheme="minorBidi"/>
          <w:kern w:val="2"/>
          <w:sz w:val="21"/>
          <w:szCs w:val="21"/>
          <w:highlight w:val="none"/>
          <w:lang w:val="en-US" w:eastAsia="zh-Hans" w:bidi="ar-SA"/>
        </w:rPr>
        <w:t>投标人提供虚假资料、隐瞒误导招标方。</w:t>
      </w:r>
    </w:p>
    <w:p w14:paraId="10B6B4B9">
      <w:pPr>
        <w:pStyle w:val="18"/>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21.8</w:t>
      </w:r>
      <w:r>
        <w:rPr>
          <w:rFonts w:hint="eastAsia" w:ascii="仿宋_GB2312" w:eastAsia="仿宋_GB2312" w:hAnsiTheme="minorEastAsia" w:cstheme="minorBidi"/>
          <w:kern w:val="2"/>
          <w:sz w:val="21"/>
          <w:szCs w:val="21"/>
          <w:highlight w:val="none"/>
          <w:lang w:val="en-US" w:eastAsia="zh-Hans" w:bidi="ar-SA"/>
        </w:rPr>
        <w:t>内容不全或关键字模糊或无法辨认。</w:t>
      </w:r>
    </w:p>
    <w:p w14:paraId="4E4B671D">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cstheme="minorBidi"/>
          <w:kern w:val="2"/>
          <w:sz w:val="21"/>
          <w:szCs w:val="21"/>
          <w:highlight w:val="none"/>
          <w:lang w:val="en-US" w:eastAsia="zh-CN" w:bidi="ar-SA"/>
        </w:rPr>
        <w:t>21.9</w:t>
      </w:r>
      <w:r>
        <w:rPr>
          <w:rFonts w:hint="eastAsia" w:ascii="仿宋_GB2312" w:eastAsia="仿宋_GB2312" w:hAnsiTheme="minorEastAsia" w:cstheme="minorBidi"/>
          <w:kern w:val="2"/>
          <w:sz w:val="21"/>
          <w:szCs w:val="21"/>
          <w:highlight w:val="none"/>
          <w:lang w:val="en-US" w:eastAsia="zh-Hans" w:bidi="ar-SA"/>
        </w:rPr>
        <w:t>违背招标文件或法律规定的其他情形。</w:t>
      </w:r>
    </w:p>
    <w:p w14:paraId="31FC35D8">
      <w:pPr>
        <w:pStyle w:val="2"/>
        <w:keepNext w:val="0"/>
        <w:keepLines w:val="0"/>
        <w:spacing w:before="120" w:after="120" w:line="400" w:lineRule="exact"/>
        <w:ind w:firstLine="562" w:firstLineChars="200"/>
        <w:rPr>
          <w:rFonts w:ascii="仿宋_GB2312" w:eastAsia="仿宋_GB2312" w:cs="Times New Roman" w:hAnsiTheme="minorEastAsia"/>
          <w:bCs w:val="0"/>
          <w:kern w:val="2"/>
          <w:sz w:val="28"/>
          <w:szCs w:val="28"/>
          <w:highlight w:val="none"/>
        </w:rPr>
      </w:pPr>
      <w:bookmarkStart w:id="56" w:name="_Toc214333210"/>
      <w:bookmarkStart w:id="57" w:name="_Toc214335338"/>
      <w:bookmarkStart w:id="58" w:name="_Toc214339499"/>
      <w:bookmarkStart w:id="59" w:name="_Toc4715"/>
      <w:bookmarkStart w:id="60" w:name="_Toc214336665"/>
      <w:bookmarkStart w:id="61" w:name="_Toc214331814"/>
      <w:r>
        <w:rPr>
          <w:rFonts w:hint="eastAsia" w:ascii="仿宋_GB2312" w:eastAsia="仿宋_GB2312" w:cs="黑体" w:hAnsiTheme="minorEastAsia"/>
          <w:bCs w:val="0"/>
          <w:kern w:val="2"/>
          <w:sz w:val="28"/>
          <w:szCs w:val="28"/>
          <w:highlight w:val="none"/>
        </w:rPr>
        <w:t>六、定标</w:t>
      </w:r>
      <w:bookmarkEnd w:id="56"/>
      <w:bookmarkEnd w:id="57"/>
      <w:bookmarkEnd w:id="58"/>
      <w:bookmarkEnd w:id="59"/>
      <w:bookmarkEnd w:id="60"/>
      <w:bookmarkEnd w:id="61"/>
    </w:p>
    <w:p w14:paraId="7919B684">
      <w:pPr>
        <w:pStyle w:val="181"/>
        <w:keepNext w:val="0"/>
        <w:keepLines w:val="0"/>
        <w:ind w:firstLine="482" w:firstLineChars="200"/>
        <w:jc w:val="left"/>
        <w:rPr>
          <w:rFonts w:ascii="仿宋_GB2312" w:eastAsia="仿宋_GB2312" w:hAnsiTheme="minorEastAsia"/>
          <w:b/>
          <w:bCs/>
          <w:highlight w:val="none"/>
        </w:rPr>
      </w:pPr>
      <w:bookmarkStart w:id="62" w:name="_Toc30302"/>
      <w:r>
        <w:rPr>
          <w:rFonts w:hint="eastAsia" w:ascii="仿宋_GB2312" w:eastAsia="仿宋_GB2312" w:cs="宋体" w:hAnsiTheme="minorEastAsia"/>
          <w:b/>
          <w:bCs/>
          <w:highlight w:val="none"/>
        </w:rPr>
        <w:t>2</w:t>
      </w:r>
      <w:r>
        <w:rPr>
          <w:rFonts w:ascii="仿宋_GB2312" w:eastAsia="仿宋_GB2312" w:cs="宋体" w:hAnsiTheme="minorEastAsia"/>
          <w:b/>
          <w:bCs/>
          <w:highlight w:val="none"/>
        </w:rPr>
        <w:t>2</w:t>
      </w:r>
      <w:r>
        <w:rPr>
          <w:rFonts w:hint="eastAsia" w:ascii="仿宋_GB2312" w:eastAsia="仿宋_GB2312" w:cs="宋体" w:hAnsiTheme="minorEastAsia"/>
          <w:b/>
          <w:bCs/>
          <w:highlight w:val="none"/>
        </w:rPr>
        <w:t>.定标</w:t>
      </w:r>
      <w:bookmarkEnd w:id="62"/>
    </w:p>
    <w:p w14:paraId="75CE6C93">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招标人不承诺将合同授予报价最低的投标人。</w:t>
      </w:r>
    </w:p>
    <w:p w14:paraId="4968F4DC">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招标人对评标、定标结果不作任何解释。</w:t>
      </w:r>
    </w:p>
    <w:p w14:paraId="4C2C1FDA">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招标人保留在授标之前任何时候作废处理任何投标，以及宣布招标程序无效或作废标处理所有投标的权力，对受影响的投标人不承担任何责任。</w:t>
      </w:r>
    </w:p>
    <w:p w14:paraId="40497881">
      <w:pPr>
        <w:spacing w:line="400" w:lineRule="exact"/>
        <w:ind w:firstLine="420" w:firstLineChars="200"/>
        <w:jc w:val="left"/>
        <w:outlineLvl w:val="2"/>
        <w:rPr>
          <w:rFonts w:ascii="仿宋_GB2312" w:eastAsia="仿宋_GB2312" w:cs="Times New Roman" w:hAnsiTheme="minorEastAsia"/>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若排序第一的中标候选人不与招标人签订合同、或放弃中标、或因不可抗力提出不能履行合同、或未按招标文件规定提交履约保证金，招标人可以按中标候选人排序依序确定中标人</w:t>
      </w:r>
      <w:r>
        <w:rPr>
          <w:rFonts w:hint="eastAsia" w:ascii="仿宋_GB2312" w:eastAsia="仿宋_GB2312" w:hAnsiTheme="minorEastAsia"/>
          <w:highlight w:val="none"/>
        </w:rPr>
        <w:t>。</w:t>
      </w:r>
    </w:p>
    <w:p w14:paraId="1E1212CA">
      <w:pPr>
        <w:pStyle w:val="181"/>
        <w:keepNext w:val="0"/>
        <w:keepLines w:val="0"/>
        <w:ind w:firstLine="482" w:firstLineChars="200"/>
        <w:jc w:val="left"/>
        <w:rPr>
          <w:rFonts w:ascii="仿宋_GB2312" w:eastAsia="仿宋_GB2312" w:hAnsiTheme="minorEastAsia"/>
          <w:b/>
          <w:bCs/>
          <w:highlight w:val="none"/>
        </w:rPr>
      </w:pPr>
      <w:bookmarkStart w:id="63" w:name="_Toc15618"/>
      <w:r>
        <w:rPr>
          <w:rFonts w:hint="eastAsia" w:ascii="仿宋_GB2312" w:eastAsia="仿宋_GB2312" w:cs="宋体" w:hAnsiTheme="minorEastAsia"/>
          <w:b/>
          <w:bCs/>
          <w:highlight w:val="none"/>
        </w:rPr>
        <w:t>2</w:t>
      </w:r>
      <w:r>
        <w:rPr>
          <w:rFonts w:ascii="仿宋_GB2312" w:eastAsia="仿宋_GB2312" w:cs="宋体" w:hAnsiTheme="minorEastAsia"/>
          <w:b/>
          <w:bCs/>
          <w:highlight w:val="none"/>
        </w:rPr>
        <w:t>3</w:t>
      </w:r>
      <w:r>
        <w:rPr>
          <w:rFonts w:hint="eastAsia" w:ascii="仿宋_GB2312" w:eastAsia="仿宋_GB2312" w:cs="宋体" w:hAnsiTheme="minorEastAsia"/>
          <w:b/>
          <w:bCs/>
          <w:highlight w:val="none"/>
        </w:rPr>
        <w:t>.中标通知</w:t>
      </w:r>
      <w:bookmarkEnd w:id="63"/>
    </w:p>
    <w:p w14:paraId="2B7F0844">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.1“集团官网”。纸版或其它方式通知。</w:t>
      </w:r>
    </w:p>
    <w:p w14:paraId="3D86DFD3">
      <w:pPr>
        <w:spacing w:line="400" w:lineRule="exact"/>
        <w:jc w:val="center"/>
        <w:outlineLvl w:val="2"/>
        <w:rPr>
          <w:rFonts w:ascii="仿宋_GB2312" w:eastAsia="仿宋_GB2312" w:hAnsiTheme="majorEastAsia"/>
          <w:b/>
          <w:bCs/>
          <w:sz w:val="36"/>
          <w:szCs w:val="36"/>
          <w:highlight w:val="none"/>
        </w:rPr>
      </w:pPr>
    </w:p>
    <w:p w14:paraId="4E0253AD">
      <w:pPr>
        <w:spacing w:line="400" w:lineRule="exact"/>
        <w:jc w:val="center"/>
        <w:outlineLvl w:val="0"/>
        <w:rPr>
          <w:rFonts w:ascii="仿宋_GB2312" w:eastAsia="仿宋_GB2312" w:hAnsiTheme="majorEastAsia"/>
          <w:b/>
          <w:bCs/>
          <w:sz w:val="36"/>
          <w:szCs w:val="36"/>
          <w:highlight w:val="none"/>
        </w:rPr>
      </w:pPr>
    </w:p>
    <w:p w14:paraId="2D99E301">
      <w:pPr>
        <w:spacing w:line="400" w:lineRule="exact"/>
        <w:jc w:val="center"/>
        <w:outlineLvl w:val="0"/>
        <w:rPr>
          <w:rFonts w:ascii="仿宋_GB2312" w:eastAsia="仿宋_GB2312" w:hAnsiTheme="majorEastAsia"/>
          <w:b/>
          <w:bCs/>
          <w:sz w:val="36"/>
          <w:szCs w:val="36"/>
          <w:highlight w:val="none"/>
        </w:rPr>
      </w:pPr>
    </w:p>
    <w:p w14:paraId="17682964">
      <w:pPr>
        <w:spacing w:line="400" w:lineRule="exact"/>
        <w:jc w:val="both"/>
        <w:outlineLvl w:val="2"/>
        <w:rPr>
          <w:rFonts w:hint="eastAsia" w:ascii="仿宋_GB2312" w:eastAsia="仿宋_GB2312" w:hAnsiTheme="majorEastAsia"/>
          <w:b/>
          <w:bCs/>
          <w:sz w:val="28"/>
          <w:szCs w:val="28"/>
          <w:highlight w:val="none"/>
        </w:rPr>
      </w:pPr>
    </w:p>
    <w:p w14:paraId="18805872">
      <w:pPr>
        <w:spacing w:line="400" w:lineRule="exact"/>
        <w:jc w:val="center"/>
        <w:outlineLvl w:val="2"/>
        <w:rPr>
          <w:rFonts w:hint="eastAsia" w:ascii="仿宋_GB2312" w:eastAsia="仿宋_GB2312" w:hAnsiTheme="majorEastAsia"/>
          <w:b/>
          <w:bCs/>
          <w:sz w:val="28"/>
          <w:szCs w:val="28"/>
          <w:highlight w:val="none"/>
        </w:rPr>
      </w:pPr>
    </w:p>
    <w:p w14:paraId="089F6EA1">
      <w:pPr>
        <w:spacing w:line="400" w:lineRule="exact"/>
        <w:jc w:val="center"/>
        <w:outlineLvl w:val="2"/>
        <w:rPr>
          <w:rFonts w:hint="eastAsia" w:ascii="仿宋_GB2312" w:eastAsia="仿宋_GB2312" w:hAnsiTheme="majorEastAsia"/>
          <w:b/>
          <w:bCs/>
          <w:sz w:val="28"/>
          <w:szCs w:val="28"/>
          <w:highlight w:val="none"/>
        </w:rPr>
      </w:pPr>
    </w:p>
    <w:p w14:paraId="75AA217D">
      <w:pPr>
        <w:spacing w:line="400" w:lineRule="exact"/>
        <w:jc w:val="center"/>
        <w:outlineLvl w:val="2"/>
        <w:rPr>
          <w:rFonts w:hint="eastAsia" w:ascii="仿宋_GB2312" w:eastAsia="仿宋_GB2312" w:hAnsiTheme="majorEastAsia"/>
          <w:b/>
          <w:bCs/>
          <w:sz w:val="28"/>
          <w:szCs w:val="28"/>
          <w:highlight w:val="none"/>
        </w:rPr>
      </w:pPr>
    </w:p>
    <w:p w14:paraId="156DC123">
      <w:pPr>
        <w:spacing w:line="400" w:lineRule="exact"/>
        <w:jc w:val="center"/>
        <w:outlineLvl w:val="2"/>
        <w:rPr>
          <w:rFonts w:hint="eastAsia" w:ascii="仿宋_GB2312" w:eastAsia="仿宋_GB2312" w:hAnsiTheme="majorEastAsia"/>
          <w:b/>
          <w:bCs/>
          <w:sz w:val="28"/>
          <w:szCs w:val="28"/>
          <w:highlight w:val="none"/>
        </w:rPr>
      </w:pPr>
    </w:p>
    <w:p w14:paraId="0D5D859B">
      <w:pPr>
        <w:spacing w:line="400" w:lineRule="exact"/>
        <w:jc w:val="center"/>
        <w:outlineLvl w:val="2"/>
        <w:rPr>
          <w:rFonts w:hint="eastAsia" w:ascii="仿宋_GB2312" w:eastAsia="仿宋_GB2312" w:hAnsiTheme="majorEastAsia"/>
          <w:b/>
          <w:bCs/>
          <w:sz w:val="28"/>
          <w:szCs w:val="28"/>
          <w:highlight w:val="none"/>
        </w:rPr>
      </w:pPr>
    </w:p>
    <w:p w14:paraId="5A17D3DF">
      <w:pPr>
        <w:spacing w:line="400" w:lineRule="exact"/>
        <w:jc w:val="both"/>
        <w:outlineLvl w:val="2"/>
        <w:rPr>
          <w:rFonts w:hint="eastAsia" w:ascii="仿宋_GB2312" w:eastAsia="仿宋_GB2312" w:hAnsiTheme="majorEastAsia"/>
          <w:b/>
          <w:bCs/>
          <w:sz w:val="28"/>
          <w:szCs w:val="28"/>
          <w:highlight w:val="none"/>
        </w:rPr>
      </w:pPr>
    </w:p>
    <w:p w14:paraId="5E5E03D9">
      <w:pPr>
        <w:spacing w:line="400" w:lineRule="exact"/>
        <w:jc w:val="center"/>
        <w:outlineLvl w:val="2"/>
        <w:rPr>
          <w:rFonts w:ascii="仿宋_GB2312" w:eastAsia="仿宋_GB2312" w:hAnsiTheme="majorEastAsia"/>
          <w:b/>
          <w:bCs/>
          <w:sz w:val="28"/>
          <w:szCs w:val="28"/>
          <w:highlight w:val="none"/>
        </w:rPr>
      </w:pPr>
      <w:r>
        <w:rPr>
          <w:rFonts w:hint="eastAsia" w:ascii="仿宋_GB2312" w:eastAsia="仿宋_GB2312" w:hAnsiTheme="majorEastAsia"/>
          <w:b/>
          <w:bCs/>
          <w:sz w:val="28"/>
          <w:szCs w:val="28"/>
          <w:highlight w:val="none"/>
        </w:rPr>
        <w:t>第二部分</w:t>
      </w:r>
      <w:r>
        <w:rPr>
          <w:rFonts w:ascii="仿宋_GB2312" w:eastAsia="仿宋_GB2312" w:hAnsiTheme="majorEastAsia"/>
          <w:b/>
          <w:bCs/>
          <w:sz w:val="28"/>
          <w:szCs w:val="28"/>
          <w:highlight w:val="none"/>
        </w:rPr>
        <w:t xml:space="preserve"> </w:t>
      </w:r>
      <w:r>
        <w:rPr>
          <w:rFonts w:hint="eastAsia" w:ascii="仿宋_GB2312" w:eastAsia="仿宋_GB2312" w:hAnsiTheme="majorEastAsia"/>
          <w:b/>
          <w:bCs/>
          <w:sz w:val="28"/>
          <w:szCs w:val="28"/>
          <w:highlight w:val="none"/>
        </w:rPr>
        <w:t>技术标准和图纸</w:t>
      </w:r>
    </w:p>
    <w:p w14:paraId="0CB7F5A2">
      <w:pPr>
        <w:pStyle w:val="18"/>
        <w:snapToGrid w:val="0"/>
        <w:spacing w:line="400" w:lineRule="exact"/>
        <w:ind w:firstLine="482" w:firstLineChars="200"/>
        <w:jc w:val="left"/>
        <w:outlineLvl w:val="2"/>
        <w:rPr>
          <w:rFonts w:ascii="仿宋_GB2312" w:hAnsi="宋体" w:eastAsia="仿宋_GB2312"/>
          <w:b/>
          <w:kern w:val="2"/>
          <w:sz w:val="24"/>
          <w:szCs w:val="24"/>
          <w:highlight w:val="none"/>
        </w:rPr>
      </w:pPr>
      <w:r>
        <w:rPr>
          <w:rFonts w:hint="eastAsia" w:ascii="仿宋_GB2312" w:hAnsi="宋体" w:eastAsia="仿宋_GB2312"/>
          <w:b/>
          <w:kern w:val="2"/>
          <w:sz w:val="24"/>
          <w:szCs w:val="24"/>
          <w:highlight w:val="none"/>
        </w:rPr>
        <w:t>1.质量要求</w:t>
      </w:r>
    </w:p>
    <w:p w14:paraId="15DC3B2A">
      <w:pPr>
        <w:pStyle w:val="18"/>
        <w:snapToGrid w:val="0"/>
        <w:spacing w:line="400" w:lineRule="exact"/>
        <w:ind w:firstLine="420" w:firstLineChars="200"/>
        <w:jc w:val="left"/>
        <w:outlineLvl w:val="2"/>
        <w:rPr>
          <w:rFonts w:ascii="仿宋_GB2312" w:hAnsi="宋体" w:eastAsia="仿宋_GB2312"/>
          <w:kern w:val="2"/>
          <w:highlight w:val="none"/>
        </w:rPr>
      </w:pPr>
      <w:r>
        <w:rPr>
          <w:rFonts w:hint="eastAsia" w:ascii="仿宋_GB2312" w:hAnsi="宋体" w:eastAsia="仿宋_GB2312"/>
          <w:kern w:val="2"/>
          <w:highlight w:val="none"/>
        </w:rPr>
        <w:t>1.1质量基本条件：产品的质量必须完全符合国家有关技术标准、规范的要求，并满足招标人为保证工程进度、质量、环保等方面对投标人提出的其它要求。乙方应保证产品经过正常使用条件下，在其设计期限内具有可靠的性能。</w:t>
      </w:r>
    </w:p>
    <w:p w14:paraId="1D5F49EA">
      <w:pPr>
        <w:pStyle w:val="18"/>
        <w:snapToGrid w:val="0"/>
        <w:spacing w:line="400" w:lineRule="exact"/>
        <w:ind w:firstLine="420" w:firstLineChars="200"/>
        <w:jc w:val="left"/>
        <w:outlineLvl w:val="2"/>
        <w:rPr>
          <w:rFonts w:ascii="仿宋_GB2312" w:hAnsi="宋体" w:eastAsia="仿宋_GB2312"/>
          <w:kern w:val="2"/>
          <w:highlight w:val="none"/>
        </w:rPr>
      </w:pPr>
      <w:r>
        <w:rPr>
          <w:rFonts w:hint="eastAsia" w:ascii="仿宋_GB2312" w:hAnsi="宋体" w:eastAsia="仿宋_GB2312"/>
          <w:kern w:val="2"/>
          <w:highlight w:val="none"/>
        </w:rPr>
        <w:t>1.2乙方提供产品的材质证明书：执行标准、品种、代号、强度等级、生产者名称、生产许可证标志及编号、出厂编号、包装日期、净含量等，按规定期限要求对产品质量负责。</w:t>
      </w:r>
    </w:p>
    <w:p w14:paraId="5F0F9BEC">
      <w:pPr>
        <w:pStyle w:val="18"/>
        <w:snapToGrid w:val="0"/>
        <w:spacing w:line="400" w:lineRule="exact"/>
        <w:ind w:firstLine="420" w:firstLineChars="200"/>
        <w:jc w:val="left"/>
        <w:outlineLvl w:val="2"/>
        <w:rPr>
          <w:rFonts w:ascii="仿宋_GB2312" w:hAnsi="宋体" w:eastAsia="仿宋_GB2312"/>
          <w:kern w:val="2"/>
          <w:highlight w:val="none"/>
        </w:rPr>
      </w:pPr>
      <w:r>
        <w:rPr>
          <w:rFonts w:hint="eastAsia" w:ascii="仿宋_GB2312" w:hAnsi="宋体" w:eastAsia="仿宋_GB2312"/>
          <w:kern w:val="2"/>
          <w:highlight w:val="none"/>
        </w:rPr>
        <w:t>1.3乙方必须承担以劣充优，遗留及掩盖隐患所造成的经济损失和法律责任。</w:t>
      </w:r>
    </w:p>
    <w:p w14:paraId="2A7A4FAD">
      <w:pPr>
        <w:pStyle w:val="18"/>
        <w:snapToGrid w:val="0"/>
        <w:spacing w:line="400" w:lineRule="exact"/>
        <w:ind w:firstLine="482" w:firstLineChars="200"/>
        <w:jc w:val="left"/>
        <w:outlineLvl w:val="2"/>
        <w:rPr>
          <w:rFonts w:ascii="仿宋_GB2312" w:hAnsi="宋体" w:eastAsia="仿宋_GB2312"/>
          <w:kern w:val="2"/>
          <w:sz w:val="24"/>
          <w:szCs w:val="24"/>
          <w:highlight w:val="none"/>
        </w:rPr>
      </w:pPr>
      <w:r>
        <w:rPr>
          <w:rFonts w:hint="eastAsia" w:ascii="仿宋_GB2312" w:hAnsi="宋体" w:eastAsia="仿宋_GB2312"/>
          <w:b/>
          <w:sz w:val="24"/>
          <w:szCs w:val="24"/>
          <w:highlight w:val="none"/>
        </w:rPr>
        <w:t>2.质量标准、技术规范、图纸、质量保证期和验收标准</w:t>
      </w:r>
    </w:p>
    <w:p w14:paraId="483373DD">
      <w:pPr>
        <w:pStyle w:val="18"/>
        <w:snapToGrid w:val="0"/>
        <w:spacing w:line="400" w:lineRule="exact"/>
        <w:ind w:firstLine="420" w:firstLineChars="200"/>
        <w:jc w:val="left"/>
        <w:outlineLvl w:val="2"/>
        <w:rPr>
          <w:rFonts w:hint="eastAsia" w:ascii="仿宋_GB2312" w:hAnsi="宋体" w:eastAsia="仿宋_GB2312"/>
          <w:kern w:val="2"/>
          <w:highlight w:val="none"/>
          <w:lang w:eastAsia="zh-CN"/>
        </w:rPr>
      </w:pPr>
      <w:r>
        <w:rPr>
          <w:rFonts w:hint="eastAsia" w:ascii="仿宋_GB2312" w:hAnsi="宋体" w:eastAsia="仿宋_GB2312"/>
          <w:kern w:val="2"/>
          <w:highlight w:val="none"/>
          <w:lang w:eastAsia="zh-CN"/>
        </w:rPr>
        <w:t>（</w:t>
      </w:r>
      <w:r>
        <w:rPr>
          <w:rFonts w:hint="eastAsia" w:ascii="仿宋_GB2312" w:hAnsi="宋体" w:eastAsia="仿宋_GB2312"/>
          <w:kern w:val="2"/>
          <w:highlight w:val="none"/>
          <w:lang w:val="en-US" w:eastAsia="zh-CN"/>
        </w:rPr>
        <w:t>见合同文件中质量标准要求</w:t>
      </w:r>
      <w:r>
        <w:rPr>
          <w:rFonts w:hint="eastAsia" w:ascii="仿宋_GB2312" w:hAnsi="宋体" w:eastAsia="仿宋_GB2312"/>
          <w:kern w:val="2"/>
          <w:highlight w:val="none"/>
          <w:lang w:eastAsia="zh-CN"/>
        </w:rPr>
        <w:t>）。</w:t>
      </w:r>
    </w:p>
    <w:p w14:paraId="00A77EDB">
      <w:pPr>
        <w:pStyle w:val="18"/>
        <w:snapToGrid w:val="0"/>
        <w:spacing w:line="400" w:lineRule="exact"/>
        <w:ind w:firstLine="420" w:firstLineChars="200"/>
        <w:jc w:val="left"/>
        <w:outlineLvl w:val="2"/>
        <w:rPr>
          <w:rFonts w:ascii="仿宋_GB2312" w:hAnsi="宋体" w:eastAsia="仿宋_GB2312"/>
          <w:kern w:val="2"/>
          <w:highlight w:val="none"/>
        </w:rPr>
      </w:pPr>
    </w:p>
    <w:p w14:paraId="74C3C88C">
      <w:pPr>
        <w:spacing w:line="400" w:lineRule="exact"/>
        <w:jc w:val="center"/>
        <w:outlineLvl w:val="0"/>
        <w:rPr>
          <w:rFonts w:ascii="仿宋_GB2312" w:eastAsia="仿宋_GB2312" w:hAnsiTheme="majorEastAsia"/>
          <w:b/>
          <w:bCs/>
          <w:sz w:val="36"/>
          <w:szCs w:val="36"/>
          <w:highlight w:val="none"/>
        </w:rPr>
      </w:pPr>
    </w:p>
    <w:p w14:paraId="1CE02EB6">
      <w:pPr>
        <w:spacing w:line="400" w:lineRule="exact"/>
        <w:jc w:val="center"/>
        <w:outlineLvl w:val="0"/>
        <w:rPr>
          <w:rFonts w:ascii="仿宋_GB2312" w:eastAsia="仿宋_GB2312" w:hAnsiTheme="majorEastAsia"/>
          <w:b/>
          <w:bCs/>
          <w:sz w:val="36"/>
          <w:szCs w:val="36"/>
          <w:highlight w:val="none"/>
        </w:rPr>
      </w:pPr>
    </w:p>
    <w:p w14:paraId="730D9775">
      <w:pPr>
        <w:spacing w:line="400" w:lineRule="exact"/>
        <w:jc w:val="center"/>
        <w:outlineLvl w:val="0"/>
        <w:rPr>
          <w:rFonts w:ascii="仿宋_GB2312" w:eastAsia="仿宋_GB2312" w:hAnsiTheme="majorEastAsia"/>
          <w:b/>
          <w:bCs/>
          <w:sz w:val="36"/>
          <w:szCs w:val="36"/>
          <w:highlight w:val="none"/>
        </w:rPr>
      </w:pPr>
    </w:p>
    <w:p w14:paraId="0CE679A3">
      <w:pPr>
        <w:spacing w:line="400" w:lineRule="exact"/>
        <w:jc w:val="center"/>
        <w:outlineLvl w:val="0"/>
        <w:rPr>
          <w:rFonts w:ascii="仿宋_GB2312" w:eastAsia="仿宋_GB2312" w:hAnsiTheme="majorEastAsia"/>
          <w:b/>
          <w:bCs/>
          <w:sz w:val="36"/>
          <w:szCs w:val="36"/>
          <w:highlight w:val="none"/>
        </w:rPr>
      </w:pPr>
    </w:p>
    <w:p w14:paraId="1DEC15D9">
      <w:pPr>
        <w:spacing w:line="400" w:lineRule="exact"/>
        <w:jc w:val="center"/>
        <w:outlineLvl w:val="0"/>
        <w:rPr>
          <w:rFonts w:ascii="仿宋_GB2312" w:eastAsia="仿宋_GB2312" w:hAnsiTheme="majorEastAsia"/>
          <w:b/>
          <w:bCs/>
          <w:sz w:val="36"/>
          <w:szCs w:val="36"/>
          <w:highlight w:val="none"/>
        </w:rPr>
      </w:pPr>
    </w:p>
    <w:p w14:paraId="02B1A493">
      <w:pPr>
        <w:spacing w:line="400" w:lineRule="exact"/>
        <w:jc w:val="center"/>
        <w:outlineLvl w:val="0"/>
        <w:rPr>
          <w:rFonts w:ascii="仿宋_GB2312" w:eastAsia="仿宋_GB2312" w:hAnsiTheme="majorEastAsia"/>
          <w:b/>
          <w:bCs/>
          <w:sz w:val="36"/>
          <w:szCs w:val="36"/>
          <w:highlight w:val="none"/>
        </w:rPr>
      </w:pPr>
    </w:p>
    <w:p w14:paraId="5F8182EB">
      <w:pPr>
        <w:spacing w:line="400" w:lineRule="exact"/>
        <w:jc w:val="center"/>
        <w:outlineLvl w:val="0"/>
        <w:rPr>
          <w:rFonts w:ascii="仿宋_GB2312" w:eastAsia="仿宋_GB2312" w:hAnsiTheme="majorEastAsia"/>
          <w:b/>
          <w:bCs/>
          <w:sz w:val="36"/>
          <w:szCs w:val="36"/>
          <w:highlight w:val="none"/>
        </w:rPr>
      </w:pPr>
    </w:p>
    <w:p w14:paraId="55F62A03">
      <w:pPr>
        <w:spacing w:line="400" w:lineRule="exact"/>
        <w:jc w:val="center"/>
        <w:outlineLvl w:val="0"/>
        <w:rPr>
          <w:rFonts w:ascii="仿宋_GB2312" w:eastAsia="仿宋_GB2312" w:hAnsiTheme="majorEastAsia"/>
          <w:b/>
          <w:bCs/>
          <w:sz w:val="36"/>
          <w:szCs w:val="36"/>
          <w:highlight w:val="none"/>
        </w:rPr>
      </w:pPr>
    </w:p>
    <w:p w14:paraId="002DCC0E">
      <w:pPr>
        <w:spacing w:line="400" w:lineRule="exact"/>
        <w:jc w:val="center"/>
        <w:outlineLvl w:val="0"/>
        <w:rPr>
          <w:rFonts w:ascii="仿宋_GB2312" w:eastAsia="仿宋_GB2312" w:hAnsiTheme="majorEastAsia"/>
          <w:b/>
          <w:bCs/>
          <w:sz w:val="36"/>
          <w:szCs w:val="36"/>
          <w:highlight w:val="none"/>
        </w:rPr>
      </w:pPr>
    </w:p>
    <w:p w14:paraId="6148403A">
      <w:pPr>
        <w:spacing w:line="400" w:lineRule="exact"/>
        <w:jc w:val="center"/>
        <w:outlineLvl w:val="0"/>
        <w:rPr>
          <w:rFonts w:ascii="仿宋_GB2312" w:eastAsia="仿宋_GB2312" w:hAnsiTheme="majorEastAsia"/>
          <w:b/>
          <w:bCs/>
          <w:sz w:val="36"/>
          <w:szCs w:val="36"/>
          <w:highlight w:val="none"/>
        </w:rPr>
      </w:pPr>
    </w:p>
    <w:p w14:paraId="46AE2F7F">
      <w:pPr>
        <w:spacing w:line="400" w:lineRule="exact"/>
        <w:jc w:val="center"/>
        <w:outlineLvl w:val="0"/>
        <w:rPr>
          <w:rFonts w:ascii="仿宋_GB2312" w:eastAsia="仿宋_GB2312" w:hAnsiTheme="majorEastAsia"/>
          <w:b/>
          <w:bCs/>
          <w:sz w:val="36"/>
          <w:szCs w:val="36"/>
          <w:highlight w:val="none"/>
        </w:rPr>
      </w:pPr>
    </w:p>
    <w:p w14:paraId="1ED4E407">
      <w:pPr>
        <w:spacing w:line="400" w:lineRule="exact"/>
        <w:jc w:val="center"/>
        <w:outlineLvl w:val="0"/>
        <w:rPr>
          <w:rFonts w:ascii="仿宋_GB2312" w:eastAsia="仿宋_GB2312" w:hAnsiTheme="majorEastAsia"/>
          <w:b/>
          <w:bCs/>
          <w:sz w:val="36"/>
          <w:szCs w:val="36"/>
          <w:highlight w:val="none"/>
        </w:rPr>
      </w:pPr>
    </w:p>
    <w:p w14:paraId="6476F25B">
      <w:pPr>
        <w:spacing w:line="400" w:lineRule="exact"/>
        <w:jc w:val="center"/>
        <w:outlineLvl w:val="0"/>
        <w:rPr>
          <w:rFonts w:ascii="仿宋_GB2312" w:eastAsia="仿宋_GB2312" w:hAnsiTheme="majorEastAsia"/>
          <w:b/>
          <w:bCs/>
          <w:sz w:val="36"/>
          <w:szCs w:val="36"/>
          <w:highlight w:val="none"/>
        </w:rPr>
      </w:pPr>
    </w:p>
    <w:p w14:paraId="76752048">
      <w:pPr>
        <w:spacing w:line="400" w:lineRule="exact"/>
        <w:jc w:val="center"/>
        <w:outlineLvl w:val="0"/>
        <w:rPr>
          <w:rFonts w:ascii="仿宋_GB2312" w:eastAsia="仿宋_GB2312" w:hAnsiTheme="majorEastAsia"/>
          <w:b/>
          <w:bCs/>
          <w:sz w:val="36"/>
          <w:szCs w:val="36"/>
          <w:highlight w:val="none"/>
        </w:rPr>
      </w:pPr>
    </w:p>
    <w:p w14:paraId="1F532A47">
      <w:pPr>
        <w:spacing w:line="400" w:lineRule="exact"/>
        <w:jc w:val="center"/>
        <w:outlineLvl w:val="0"/>
        <w:rPr>
          <w:rFonts w:ascii="仿宋_GB2312" w:eastAsia="仿宋_GB2312" w:hAnsiTheme="majorEastAsia"/>
          <w:b/>
          <w:bCs/>
          <w:sz w:val="36"/>
          <w:szCs w:val="36"/>
          <w:highlight w:val="none"/>
        </w:rPr>
      </w:pPr>
    </w:p>
    <w:p w14:paraId="5F2ECE3C">
      <w:pPr>
        <w:spacing w:line="400" w:lineRule="exact"/>
        <w:jc w:val="center"/>
        <w:outlineLvl w:val="0"/>
        <w:rPr>
          <w:rFonts w:ascii="仿宋_GB2312" w:eastAsia="仿宋_GB2312" w:hAnsiTheme="majorEastAsia"/>
          <w:b/>
          <w:bCs/>
          <w:sz w:val="36"/>
          <w:szCs w:val="36"/>
          <w:highlight w:val="none"/>
        </w:rPr>
      </w:pPr>
    </w:p>
    <w:p w14:paraId="441D5590">
      <w:pPr>
        <w:spacing w:line="400" w:lineRule="exact"/>
        <w:jc w:val="center"/>
        <w:outlineLvl w:val="0"/>
        <w:rPr>
          <w:rFonts w:ascii="仿宋_GB2312" w:eastAsia="仿宋_GB2312" w:hAnsiTheme="majorEastAsia"/>
          <w:b/>
          <w:bCs/>
          <w:sz w:val="36"/>
          <w:szCs w:val="36"/>
          <w:highlight w:val="none"/>
        </w:rPr>
      </w:pPr>
    </w:p>
    <w:p w14:paraId="6346694F">
      <w:pPr>
        <w:spacing w:line="400" w:lineRule="exact"/>
        <w:jc w:val="center"/>
        <w:outlineLvl w:val="0"/>
        <w:rPr>
          <w:rFonts w:ascii="仿宋_GB2312" w:eastAsia="仿宋_GB2312" w:hAnsiTheme="majorEastAsia"/>
          <w:b/>
          <w:bCs/>
          <w:sz w:val="36"/>
          <w:szCs w:val="36"/>
          <w:highlight w:val="none"/>
        </w:rPr>
      </w:pPr>
    </w:p>
    <w:p w14:paraId="4B9EEED5">
      <w:pPr>
        <w:spacing w:line="400" w:lineRule="exact"/>
        <w:jc w:val="center"/>
        <w:outlineLvl w:val="0"/>
        <w:rPr>
          <w:rFonts w:ascii="仿宋_GB2312" w:eastAsia="仿宋_GB2312" w:hAnsiTheme="majorEastAsia"/>
          <w:b/>
          <w:bCs/>
          <w:sz w:val="36"/>
          <w:szCs w:val="36"/>
          <w:highlight w:val="none"/>
        </w:rPr>
      </w:pPr>
    </w:p>
    <w:p w14:paraId="17062C4E">
      <w:pPr>
        <w:spacing w:line="400" w:lineRule="exact"/>
        <w:jc w:val="both"/>
        <w:outlineLvl w:val="0"/>
        <w:rPr>
          <w:rFonts w:ascii="仿宋_GB2312" w:eastAsia="仿宋_GB2312" w:hAnsiTheme="majorEastAsia"/>
          <w:b/>
          <w:bCs/>
          <w:sz w:val="36"/>
          <w:szCs w:val="36"/>
          <w:highlight w:val="none"/>
        </w:rPr>
      </w:pPr>
    </w:p>
    <w:p w14:paraId="767385F2">
      <w:pPr>
        <w:spacing w:line="400" w:lineRule="exact"/>
        <w:jc w:val="both"/>
        <w:outlineLvl w:val="0"/>
        <w:rPr>
          <w:rFonts w:ascii="仿宋_GB2312" w:eastAsia="仿宋_GB2312" w:hAnsiTheme="majorEastAsia"/>
          <w:b/>
          <w:bCs/>
          <w:sz w:val="36"/>
          <w:szCs w:val="36"/>
          <w:highlight w:val="none"/>
        </w:rPr>
      </w:pPr>
    </w:p>
    <w:p w14:paraId="6E3A7D35">
      <w:pPr>
        <w:spacing w:line="400" w:lineRule="exact"/>
        <w:jc w:val="center"/>
        <w:outlineLvl w:val="0"/>
        <w:rPr>
          <w:rFonts w:ascii="仿宋_GB2312" w:eastAsia="仿宋_GB2312" w:hAnsiTheme="majorEastAsia"/>
          <w:b/>
          <w:bCs/>
          <w:sz w:val="36"/>
          <w:szCs w:val="36"/>
          <w:highlight w:val="none"/>
        </w:rPr>
      </w:pPr>
    </w:p>
    <w:p w14:paraId="1AD49B79">
      <w:pPr>
        <w:spacing w:line="400" w:lineRule="exact"/>
        <w:jc w:val="center"/>
        <w:outlineLvl w:val="0"/>
        <w:rPr>
          <w:rFonts w:hint="eastAsia" w:ascii="仿宋_GB2312" w:eastAsia="仿宋_GB2312" w:hAnsiTheme="majorEastAsia"/>
          <w:b/>
          <w:bCs/>
          <w:sz w:val="28"/>
          <w:szCs w:val="28"/>
          <w:highlight w:val="none"/>
        </w:rPr>
      </w:pPr>
    </w:p>
    <w:p w14:paraId="08F916DC">
      <w:pPr>
        <w:spacing w:line="400" w:lineRule="exact"/>
        <w:jc w:val="center"/>
        <w:outlineLvl w:val="0"/>
        <w:rPr>
          <w:rFonts w:hint="eastAsia" w:ascii="仿宋_GB2312" w:eastAsia="仿宋_GB2312" w:hAnsiTheme="majorEastAsia"/>
          <w:b/>
          <w:bCs/>
          <w:sz w:val="28"/>
          <w:szCs w:val="28"/>
          <w:highlight w:val="none"/>
        </w:rPr>
      </w:pPr>
    </w:p>
    <w:p w14:paraId="4D5BE1C4">
      <w:pPr>
        <w:spacing w:line="400" w:lineRule="exact"/>
        <w:jc w:val="center"/>
        <w:outlineLvl w:val="0"/>
        <w:rPr>
          <w:rFonts w:hint="eastAsia" w:ascii="仿宋_GB2312" w:eastAsia="仿宋_GB2312" w:hAnsiTheme="majorEastAsia"/>
          <w:b/>
          <w:bCs/>
          <w:sz w:val="28"/>
          <w:szCs w:val="28"/>
          <w:highlight w:val="none"/>
        </w:rPr>
      </w:pPr>
    </w:p>
    <w:p w14:paraId="24B57540">
      <w:pPr>
        <w:spacing w:line="400" w:lineRule="exact"/>
        <w:jc w:val="center"/>
        <w:outlineLvl w:val="0"/>
        <w:rPr>
          <w:rFonts w:hint="eastAsia" w:ascii="仿宋_GB2312" w:eastAsia="仿宋_GB2312" w:hAnsiTheme="majorEastAsia"/>
          <w:b/>
          <w:bCs/>
          <w:sz w:val="28"/>
          <w:szCs w:val="28"/>
          <w:highlight w:val="none"/>
        </w:rPr>
      </w:pPr>
    </w:p>
    <w:p w14:paraId="6423FF15">
      <w:pPr>
        <w:spacing w:line="400" w:lineRule="exact"/>
        <w:jc w:val="center"/>
        <w:outlineLvl w:val="0"/>
        <w:rPr>
          <w:rFonts w:hint="eastAsia" w:ascii="仿宋_GB2312" w:eastAsia="仿宋_GB2312" w:hAnsiTheme="majorEastAsia"/>
          <w:b/>
          <w:bCs/>
          <w:sz w:val="28"/>
          <w:szCs w:val="28"/>
          <w:highlight w:val="none"/>
        </w:rPr>
      </w:pPr>
    </w:p>
    <w:p w14:paraId="1E31B3F4">
      <w:pPr>
        <w:spacing w:line="400" w:lineRule="exact"/>
        <w:jc w:val="center"/>
        <w:outlineLvl w:val="0"/>
        <w:rPr>
          <w:rFonts w:hint="eastAsia" w:ascii="仿宋_GB2312" w:eastAsia="仿宋_GB2312" w:hAnsiTheme="majorEastAsia"/>
          <w:b/>
          <w:bCs/>
          <w:sz w:val="28"/>
          <w:szCs w:val="28"/>
          <w:highlight w:val="none"/>
        </w:rPr>
      </w:pPr>
    </w:p>
    <w:p w14:paraId="1654867E">
      <w:pPr>
        <w:spacing w:line="400" w:lineRule="exact"/>
        <w:jc w:val="center"/>
        <w:outlineLvl w:val="0"/>
        <w:rPr>
          <w:rFonts w:ascii="仿宋_GB2312" w:eastAsia="仿宋_GB2312" w:hAnsiTheme="majorEastAsia"/>
          <w:b/>
          <w:bCs/>
          <w:sz w:val="28"/>
          <w:szCs w:val="28"/>
          <w:highlight w:val="none"/>
        </w:rPr>
      </w:pPr>
      <w:r>
        <w:rPr>
          <w:rFonts w:hint="eastAsia" w:ascii="仿宋_GB2312" w:eastAsia="仿宋_GB2312" w:hAnsiTheme="majorEastAsia"/>
          <w:b/>
          <w:bCs/>
          <w:sz w:val="28"/>
          <w:szCs w:val="28"/>
          <w:highlight w:val="none"/>
        </w:rPr>
        <w:t>第三部分 投标文件格式</w:t>
      </w:r>
    </w:p>
    <w:p w14:paraId="31373EDF">
      <w:pPr>
        <w:widowControl/>
        <w:jc w:val="center"/>
        <w:rPr>
          <w:rFonts w:ascii="宋体" w:hAnsi="宋体" w:cs="宋体"/>
          <w:color w:val="000000"/>
          <w:sz w:val="36"/>
          <w:szCs w:val="36"/>
          <w:highlight w:val="none"/>
        </w:rPr>
      </w:pPr>
    </w:p>
    <w:p w14:paraId="5E996738">
      <w:pPr>
        <w:widowControl/>
        <w:jc w:val="center"/>
        <w:rPr>
          <w:rFonts w:ascii="宋体" w:hAnsi="宋体" w:cs="宋体"/>
          <w:color w:val="000000"/>
          <w:sz w:val="36"/>
          <w:szCs w:val="36"/>
          <w:highlight w:val="none"/>
        </w:rPr>
      </w:pPr>
    </w:p>
    <w:p w14:paraId="428FA1CC">
      <w:pPr>
        <w:widowControl/>
        <w:jc w:val="center"/>
        <w:rPr>
          <w:rFonts w:ascii="宋体" w:hAnsi="宋体" w:cs="宋体"/>
          <w:color w:val="000000"/>
          <w:sz w:val="36"/>
          <w:szCs w:val="36"/>
          <w:highlight w:val="none"/>
        </w:rPr>
      </w:pPr>
    </w:p>
    <w:p w14:paraId="216B34AB">
      <w:pPr>
        <w:widowControl/>
        <w:jc w:val="center"/>
        <w:rPr>
          <w:rFonts w:ascii="宋体" w:hAnsi="宋体" w:cs="宋体"/>
          <w:color w:val="000000"/>
          <w:sz w:val="36"/>
          <w:szCs w:val="36"/>
          <w:highlight w:val="none"/>
        </w:rPr>
      </w:pPr>
    </w:p>
    <w:p w14:paraId="37424C63">
      <w:pPr>
        <w:widowControl/>
        <w:rPr>
          <w:rFonts w:ascii="宋体" w:hAnsi="宋体" w:cs="宋体"/>
          <w:color w:val="000000"/>
          <w:sz w:val="36"/>
          <w:szCs w:val="36"/>
          <w:highlight w:val="none"/>
        </w:rPr>
      </w:pPr>
    </w:p>
    <w:p w14:paraId="39106B8F">
      <w:pPr>
        <w:widowControl/>
        <w:jc w:val="center"/>
        <w:rPr>
          <w:rFonts w:ascii="宋体" w:hAnsi="宋体" w:cs="宋体"/>
          <w:b/>
          <w:color w:val="000000"/>
          <w:sz w:val="72"/>
          <w:szCs w:val="72"/>
          <w:highlight w:val="none"/>
        </w:rPr>
      </w:pPr>
      <w:r>
        <w:rPr>
          <w:rFonts w:hint="eastAsia" w:ascii="宋体" w:hAnsi="宋体" w:cs="宋体"/>
          <w:b/>
          <w:color w:val="000000"/>
          <w:sz w:val="72"/>
          <w:szCs w:val="72"/>
          <w:highlight w:val="none"/>
        </w:rPr>
        <w:t>投 标 文 件</w:t>
      </w:r>
    </w:p>
    <w:p w14:paraId="14080240">
      <w:pPr>
        <w:widowControl/>
        <w:jc w:val="center"/>
        <w:rPr>
          <w:rFonts w:ascii="宋体" w:hAnsi="宋体" w:cs="宋体"/>
          <w:color w:val="000000"/>
          <w:sz w:val="36"/>
          <w:szCs w:val="36"/>
          <w:highlight w:val="none"/>
        </w:rPr>
      </w:pPr>
    </w:p>
    <w:p w14:paraId="1D40FD62">
      <w:pPr>
        <w:widowControl/>
        <w:ind w:left="3773" w:leftChars="887" w:hanging="1644" w:hangingChars="546"/>
        <w:rPr>
          <w:rFonts w:ascii="宋体" w:hAnsi="宋体" w:cs="宋体"/>
          <w:b/>
          <w:color w:val="000000"/>
          <w:sz w:val="30"/>
          <w:szCs w:val="30"/>
          <w:highlight w:val="none"/>
        </w:rPr>
      </w:pPr>
    </w:p>
    <w:p w14:paraId="43B7CFB1">
      <w:pPr>
        <w:widowControl/>
        <w:ind w:left="3840" w:leftChars="1114" w:hanging="1166" w:hangingChars="387"/>
        <w:rPr>
          <w:rFonts w:ascii="宋体" w:hAnsi="宋体" w:cs="宋体"/>
          <w:b/>
          <w:color w:val="000000"/>
          <w:sz w:val="30"/>
          <w:szCs w:val="30"/>
          <w:highlight w:val="none"/>
        </w:rPr>
      </w:pPr>
    </w:p>
    <w:p w14:paraId="50DB269D">
      <w:pPr>
        <w:spacing w:line="500" w:lineRule="exact"/>
        <w:jc w:val="center"/>
        <w:rPr>
          <w:rFonts w:hint="eastAsia" w:ascii="宋体" w:hAnsi="宋体" w:cs="宋体"/>
          <w:b/>
          <w:color w:val="000000"/>
          <w:sz w:val="28"/>
          <w:szCs w:val="28"/>
          <w:highlight w:val="none"/>
          <w:u w:val="single"/>
          <w:lang w:val="en-US" w:eastAsia="zh-CN"/>
        </w:rPr>
      </w:pPr>
      <w:r>
        <w:rPr>
          <w:rFonts w:hint="eastAsia" w:ascii="宋体" w:hAnsi="宋体" w:cs="宋体"/>
          <w:b/>
          <w:color w:val="000000"/>
          <w:sz w:val="28"/>
          <w:szCs w:val="28"/>
          <w:highlight w:val="none"/>
        </w:rPr>
        <w:t xml:space="preserve"> 项目名称</w:t>
      </w:r>
      <w:r>
        <w:rPr>
          <w:rFonts w:hint="eastAsia" w:ascii="宋体" w:hAnsi="宋体" w:cs="宋体"/>
          <w:b/>
          <w:color w:val="000000"/>
          <w:sz w:val="30"/>
          <w:szCs w:val="30"/>
          <w:highlight w:val="none"/>
        </w:rPr>
        <w:t>：</w:t>
      </w:r>
      <w:r>
        <w:rPr>
          <w:rFonts w:hint="eastAsia" w:ascii="宋体" w:hAnsi="宋体" w:cs="宋体"/>
          <w:b/>
          <w:color w:val="000000"/>
          <w:sz w:val="28"/>
          <w:szCs w:val="28"/>
          <w:highlight w:val="none"/>
        </w:rPr>
        <w:t>中建路桥集团有限公司</w:t>
      </w:r>
      <w:r>
        <w:rPr>
          <w:rFonts w:hint="eastAsia" w:ascii="宋体" w:hAnsi="宋体" w:cs="宋体"/>
          <w:b/>
          <w:color w:val="000000"/>
          <w:sz w:val="28"/>
          <w:szCs w:val="28"/>
          <w:highlight w:val="none"/>
          <w:u w:val="single"/>
        </w:rPr>
        <w:t xml:space="preserve"> </w:t>
      </w:r>
      <w:r>
        <w:rPr>
          <w:rFonts w:hint="eastAsia" w:ascii="宋体" w:hAnsi="宋体" w:cs="宋体"/>
          <w:b/>
          <w:color w:val="000000"/>
          <w:sz w:val="28"/>
          <w:szCs w:val="28"/>
          <w:highlight w:val="none"/>
          <w:u w:val="single"/>
          <w:lang w:val="en-US" w:eastAsia="zh-CN"/>
        </w:rPr>
        <w:t>西三教城中村改造配建小学</w:t>
      </w:r>
    </w:p>
    <w:p w14:paraId="76B8F8BA">
      <w:pPr>
        <w:spacing w:line="500" w:lineRule="exact"/>
        <w:jc w:val="center"/>
        <w:rPr>
          <w:rFonts w:ascii="宋体" w:hAnsi="宋体" w:cs="宋体"/>
          <w:b/>
          <w:color w:val="000000"/>
          <w:sz w:val="28"/>
          <w:szCs w:val="28"/>
          <w:highlight w:val="none"/>
        </w:rPr>
      </w:pPr>
      <w:r>
        <w:rPr>
          <w:rFonts w:hint="eastAsia" w:ascii="宋体" w:hAnsi="宋体" w:cs="宋体"/>
          <w:b/>
          <w:color w:val="000000"/>
          <w:sz w:val="28"/>
          <w:szCs w:val="28"/>
          <w:highlight w:val="none"/>
        </w:rPr>
        <w:t>项目经理部</w:t>
      </w:r>
    </w:p>
    <w:p w14:paraId="614D1134">
      <w:pPr>
        <w:spacing w:line="500" w:lineRule="exact"/>
        <w:jc w:val="center"/>
        <w:rPr>
          <w:rFonts w:ascii="宋体" w:hAnsi="宋体" w:cs="宋体"/>
          <w:b/>
          <w:color w:val="000000"/>
          <w:sz w:val="28"/>
          <w:szCs w:val="28"/>
          <w:highlight w:val="none"/>
        </w:rPr>
      </w:pPr>
      <w:r>
        <w:rPr>
          <w:rFonts w:hint="eastAsia" w:asciiTheme="minorEastAsia" w:hAnsiTheme="minorEastAsia" w:cstheme="minorEastAsia"/>
          <w:b/>
          <w:bCs/>
          <w:color w:val="000000"/>
          <w:kern w:val="2"/>
          <w:sz w:val="28"/>
          <w:szCs w:val="28"/>
          <w:u w:val="single"/>
          <w:lang w:val="en-US" w:eastAsia="zh-CN"/>
        </w:rPr>
        <w:t>瓷砖</w:t>
      </w:r>
      <w:r>
        <w:rPr>
          <w:rFonts w:hint="eastAsia" w:ascii="宋体" w:hAnsi="宋体" w:cs="宋体"/>
          <w:b/>
          <w:color w:val="000000"/>
          <w:sz w:val="28"/>
          <w:szCs w:val="28"/>
          <w:highlight w:val="none"/>
        </w:rPr>
        <w:t>采购项目</w:t>
      </w:r>
    </w:p>
    <w:p w14:paraId="3AF6EB32">
      <w:pPr>
        <w:widowControl/>
        <w:tabs>
          <w:tab w:val="left" w:pos="1134"/>
        </w:tabs>
        <w:rPr>
          <w:rFonts w:ascii="宋体" w:hAnsi="宋体" w:cs="宋体"/>
          <w:b/>
          <w:color w:val="000000"/>
          <w:sz w:val="28"/>
          <w:szCs w:val="28"/>
          <w:highlight w:val="none"/>
        </w:rPr>
      </w:pPr>
      <w:r>
        <w:rPr>
          <w:rFonts w:hint="eastAsia" w:ascii="宋体" w:hAnsi="宋体" w:cs="宋体"/>
          <w:b/>
          <w:color w:val="000000"/>
          <w:sz w:val="28"/>
          <w:szCs w:val="28"/>
          <w:highlight w:val="none"/>
        </w:rPr>
        <w:t xml:space="preserve">        </w:t>
      </w:r>
    </w:p>
    <w:p w14:paraId="4EEE9B87">
      <w:pPr>
        <w:widowControl/>
        <w:tabs>
          <w:tab w:val="left" w:pos="1134"/>
        </w:tabs>
        <w:ind w:firstLine="562" w:firstLineChars="200"/>
        <w:jc w:val="left"/>
        <w:rPr>
          <w:rFonts w:ascii="宋体" w:hAnsi="宋体" w:cs="宋体"/>
          <w:b/>
          <w:color w:val="000000"/>
          <w:sz w:val="28"/>
          <w:szCs w:val="28"/>
          <w:highlight w:val="none"/>
          <w:u w:val="single"/>
        </w:rPr>
      </w:pPr>
      <w:r>
        <w:rPr>
          <w:rFonts w:hint="eastAsia" w:ascii="宋体" w:hAnsi="宋体" w:cs="宋体"/>
          <w:b/>
          <w:color w:val="000000"/>
          <w:sz w:val="28"/>
          <w:szCs w:val="28"/>
          <w:highlight w:val="none"/>
        </w:rPr>
        <w:t>招标编号：</w:t>
      </w:r>
      <w:r>
        <w:rPr>
          <w:rFonts w:hint="eastAsia" w:ascii="宋体" w:hAnsi="宋体" w:eastAsia="宋体" w:cs="宋体"/>
          <w:b/>
          <w:bCs w:val="0"/>
          <w:sz w:val="28"/>
          <w:szCs w:val="28"/>
          <w:highlight w:val="none"/>
          <w:u w:color="FF0000"/>
          <w:lang w:val="en-US" w:eastAsia="zh-CN"/>
        </w:rPr>
        <w:t>ZJLQ-FG-WZZB-西三教城中村改造配建小学项目-007</w:t>
      </w:r>
      <w:r>
        <w:rPr>
          <w:rFonts w:hint="eastAsia" w:ascii="宋体" w:hAnsi="宋体" w:cs="宋体"/>
          <w:b/>
          <w:color w:val="000000"/>
          <w:sz w:val="28"/>
          <w:szCs w:val="28"/>
          <w:highlight w:val="none"/>
          <w:u w:val="none"/>
        </w:rPr>
        <w:t xml:space="preserve">    </w:t>
      </w:r>
      <w:r>
        <w:rPr>
          <w:rFonts w:hint="eastAsia" w:ascii="宋体" w:hAnsi="宋体" w:cs="宋体"/>
          <w:b/>
          <w:color w:val="000000"/>
          <w:sz w:val="28"/>
          <w:szCs w:val="28"/>
          <w:highlight w:val="none"/>
          <w:u w:val="none"/>
          <w:lang w:val="en-US" w:eastAsia="zh-CN"/>
        </w:rPr>
        <w:t xml:space="preserve">     </w:t>
      </w:r>
      <w:r>
        <w:rPr>
          <w:rFonts w:hint="eastAsia" w:ascii="宋体" w:hAnsi="宋体" w:cs="宋体"/>
          <w:b/>
          <w:color w:val="000000"/>
          <w:sz w:val="28"/>
          <w:szCs w:val="28"/>
          <w:highlight w:val="none"/>
          <w:u w:val="single"/>
          <w:lang w:val="en-US" w:eastAsia="zh-CN"/>
        </w:rPr>
        <w:t xml:space="preserve">      </w:t>
      </w:r>
      <w:r>
        <w:rPr>
          <w:rFonts w:hint="eastAsia" w:ascii="宋体" w:hAnsi="宋体" w:cs="宋体"/>
          <w:b/>
          <w:color w:val="000000"/>
          <w:sz w:val="28"/>
          <w:szCs w:val="28"/>
          <w:highlight w:val="none"/>
          <w:u w:val="single"/>
        </w:rPr>
        <w:t xml:space="preserve">     </w:t>
      </w:r>
    </w:p>
    <w:p w14:paraId="70CB0FFA">
      <w:pPr>
        <w:widowControl/>
        <w:ind w:left="3840" w:leftChars="1114" w:hanging="1166" w:hangingChars="387"/>
        <w:rPr>
          <w:rFonts w:ascii="宋体" w:hAnsi="宋体" w:cs="宋体"/>
          <w:b/>
          <w:color w:val="000000"/>
          <w:sz w:val="30"/>
          <w:szCs w:val="30"/>
          <w:highlight w:val="none"/>
        </w:rPr>
      </w:pPr>
    </w:p>
    <w:p w14:paraId="27804A77">
      <w:pPr>
        <w:widowControl/>
        <w:ind w:left="4067" w:leftChars="1114" w:hanging="1393" w:hangingChars="387"/>
        <w:rPr>
          <w:rFonts w:ascii="宋体" w:hAnsi="宋体" w:cs="宋体"/>
          <w:color w:val="000000"/>
          <w:sz w:val="36"/>
          <w:szCs w:val="36"/>
          <w:highlight w:val="none"/>
        </w:rPr>
      </w:pPr>
    </w:p>
    <w:p w14:paraId="3ED5E38F">
      <w:pPr>
        <w:pStyle w:val="34"/>
        <w:ind w:left="480"/>
        <w:rPr>
          <w:highlight w:val="none"/>
        </w:rPr>
      </w:pPr>
    </w:p>
    <w:p w14:paraId="7356B7F8">
      <w:pPr>
        <w:widowControl/>
        <w:ind w:left="4067" w:leftChars="1114" w:hanging="1393" w:hangingChars="387"/>
        <w:jc w:val="center"/>
        <w:rPr>
          <w:rFonts w:ascii="宋体" w:hAnsi="宋体" w:cs="宋体"/>
          <w:color w:val="000000"/>
          <w:sz w:val="36"/>
          <w:szCs w:val="36"/>
          <w:highlight w:val="none"/>
        </w:rPr>
      </w:pPr>
    </w:p>
    <w:p w14:paraId="02162F29">
      <w:pPr>
        <w:widowControl/>
        <w:ind w:left="4067" w:leftChars="1114" w:hanging="1393" w:hangingChars="387"/>
        <w:jc w:val="center"/>
        <w:rPr>
          <w:rFonts w:ascii="宋体" w:hAnsi="宋体" w:cs="宋体"/>
          <w:color w:val="000000"/>
          <w:sz w:val="36"/>
          <w:szCs w:val="36"/>
          <w:highlight w:val="none"/>
        </w:rPr>
      </w:pPr>
    </w:p>
    <w:p w14:paraId="7B688103">
      <w:pPr>
        <w:widowControl/>
        <w:spacing w:line="480" w:lineRule="auto"/>
        <w:ind w:left="3426" w:leftChars="565" w:hanging="2070" w:hangingChars="859"/>
        <w:jc w:val="left"/>
        <w:rPr>
          <w:rFonts w:ascii="宋体" w:hAnsi="宋体" w:cs="宋体"/>
          <w:b/>
          <w:color w:val="000000"/>
          <w:highlight w:val="none"/>
          <w:u w:val="single"/>
        </w:rPr>
      </w:pPr>
      <w:r>
        <w:rPr>
          <w:rFonts w:hint="eastAsia" w:ascii="宋体" w:hAnsi="宋体" w:cs="宋体"/>
          <w:b/>
          <w:color w:val="000000"/>
          <w:highlight w:val="none"/>
        </w:rPr>
        <w:t>投标物资名称：</w:t>
      </w:r>
      <w:r>
        <w:rPr>
          <w:rFonts w:hint="eastAsia" w:ascii="宋体" w:hAnsi="宋体" w:cs="宋体"/>
          <w:b/>
          <w:color w:val="000000"/>
          <w:highlight w:val="none"/>
          <w:u w:val="single"/>
        </w:rPr>
        <w:t xml:space="preserve">    </w:t>
      </w:r>
      <w:r>
        <w:rPr>
          <w:rFonts w:hint="eastAsia" w:ascii="宋体" w:hAnsi="宋体" w:cs="宋体"/>
          <w:b/>
          <w:color w:val="000000"/>
          <w:highlight w:val="none"/>
          <w:u w:val="single"/>
          <w:lang w:val="en-US" w:eastAsia="zh-CN"/>
        </w:rPr>
        <w:t xml:space="preserve">      </w:t>
      </w:r>
      <w:r>
        <w:rPr>
          <w:rFonts w:hint="eastAsia" w:asciiTheme="minorEastAsia" w:hAnsiTheme="minorEastAsia" w:cstheme="minorEastAsia"/>
          <w:b/>
          <w:bCs/>
          <w:color w:val="000000"/>
          <w:kern w:val="2"/>
          <w:sz w:val="28"/>
          <w:szCs w:val="28"/>
          <w:u w:val="single"/>
          <w:lang w:val="en-US" w:eastAsia="zh-CN"/>
        </w:rPr>
        <w:t>瓷砖</w:t>
      </w:r>
      <w:r>
        <w:rPr>
          <w:rFonts w:hint="eastAsia" w:ascii="宋体" w:hAnsi="宋体" w:cs="宋体"/>
          <w:b/>
          <w:color w:val="000000"/>
          <w:highlight w:val="none"/>
          <w:u w:val="single"/>
        </w:rPr>
        <w:t xml:space="preserve"> </w:t>
      </w:r>
      <w:r>
        <w:rPr>
          <w:rFonts w:hint="eastAsia" w:ascii="宋体" w:hAnsi="宋体" w:cs="宋体"/>
          <w:b/>
          <w:color w:val="000000"/>
          <w:highlight w:val="none"/>
          <w:u w:val="single"/>
          <w:lang w:val="en-US" w:eastAsia="zh-CN"/>
        </w:rPr>
        <w:t xml:space="preserve">           </w:t>
      </w:r>
    </w:p>
    <w:p w14:paraId="082302FC">
      <w:pPr>
        <w:widowControl/>
        <w:spacing w:line="480" w:lineRule="auto"/>
        <w:ind w:left="3426" w:leftChars="565" w:hanging="2070" w:hangingChars="859"/>
        <w:jc w:val="left"/>
        <w:rPr>
          <w:rFonts w:ascii="宋体" w:hAnsi="宋体" w:cs="宋体"/>
          <w:b/>
          <w:color w:val="000000"/>
          <w:highlight w:val="none"/>
          <w:u w:val="single"/>
        </w:rPr>
      </w:pPr>
      <w:r>
        <w:rPr>
          <w:rFonts w:hint="eastAsia" w:ascii="宋体" w:hAnsi="宋体" w:cs="宋体"/>
          <w:b/>
          <w:color w:val="000000"/>
          <w:highlight w:val="none"/>
        </w:rPr>
        <w:t>投标单位：（公章）</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r>
        <w:rPr>
          <w:rFonts w:hint="eastAsia" w:ascii="宋体" w:hAnsi="宋体" w:cs="宋体"/>
          <w:b/>
          <w:color w:val="000000"/>
          <w:highlight w:val="none"/>
          <w:u w:val="single"/>
        </w:rPr>
        <w:t xml:space="preserve"> </w:t>
      </w:r>
    </w:p>
    <w:p w14:paraId="3DC7BD1A">
      <w:pPr>
        <w:widowControl/>
        <w:spacing w:line="480" w:lineRule="auto"/>
        <w:ind w:left="3426" w:leftChars="565" w:hanging="2070" w:hangingChars="859"/>
        <w:jc w:val="left"/>
        <w:rPr>
          <w:rFonts w:ascii="宋体" w:hAnsi="宋体" w:cs="宋体"/>
          <w:b/>
          <w:color w:val="000000"/>
          <w:highlight w:val="none"/>
        </w:rPr>
      </w:pPr>
      <w:r>
        <w:rPr>
          <w:rFonts w:hint="eastAsia" w:ascii="宋体" w:hAnsi="宋体" w:cs="宋体"/>
          <w:b/>
          <w:color w:val="000000"/>
          <w:highlight w:val="none"/>
        </w:rPr>
        <w:t>投标联系人：</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r>
        <w:rPr>
          <w:rFonts w:hint="eastAsia" w:ascii="宋体" w:hAnsi="宋体" w:cs="宋体"/>
          <w:b/>
          <w:color w:val="000000"/>
          <w:highlight w:val="none"/>
          <w:u w:val="single"/>
        </w:rPr>
        <w:t xml:space="preserve">    </w:t>
      </w:r>
    </w:p>
    <w:p w14:paraId="3AD7F9A3">
      <w:pPr>
        <w:widowControl/>
        <w:spacing w:line="480" w:lineRule="auto"/>
        <w:ind w:left="3426" w:leftChars="565" w:hanging="2070" w:hangingChars="859"/>
        <w:jc w:val="left"/>
        <w:rPr>
          <w:rFonts w:ascii="宋体" w:hAnsi="宋体" w:cs="宋体"/>
          <w:b/>
          <w:color w:val="000000"/>
          <w:highlight w:val="none"/>
        </w:rPr>
      </w:pPr>
      <w:r>
        <w:rPr>
          <w:rFonts w:hint="eastAsia" w:ascii="宋体" w:hAnsi="宋体" w:cs="宋体"/>
          <w:b/>
          <w:color w:val="000000"/>
          <w:highlight w:val="none"/>
        </w:rPr>
        <w:t>联系电话：</w:t>
      </w:r>
      <w:r>
        <w:rPr>
          <w:rFonts w:hint="eastAsia" w:ascii="宋体" w:hAnsi="宋体" w:cs="宋体"/>
          <w:b/>
          <w:color w:val="000000"/>
          <w:highlight w:val="none"/>
          <w:u w:val="single"/>
        </w:rPr>
        <w:t xml:space="preserve">                                    </w:t>
      </w:r>
    </w:p>
    <w:p w14:paraId="0D8DCD2B">
      <w:pPr>
        <w:widowControl/>
        <w:spacing w:line="480" w:lineRule="auto"/>
        <w:ind w:left="3426" w:leftChars="565" w:hanging="2070" w:hangingChars="859"/>
        <w:jc w:val="left"/>
        <w:rPr>
          <w:rFonts w:ascii="宋体" w:hAnsi="宋体" w:cs="宋体"/>
          <w:b/>
          <w:color w:val="000000"/>
          <w:sz w:val="36"/>
          <w:szCs w:val="36"/>
          <w:highlight w:val="none"/>
          <w:u w:val="single"/>
        </w:rPr>
      </w:pPr>
      <w:r>
        <w:rPr>
          <w:rFonts w:hint="eastAsia" w:ascii="宋体" w:hAnsi="宋体" w:cs="宋体"/>
          <w:b/>
          <w:color w:val="000000"/>
          <w:highlight w:val="none"/>
        </w:rPr>
        <w:t>投标日期：</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r>
        <w:rPr>
          <w:rFonts w:hint="eastAsia" w:ascii="宋体" w:hAnsi="宋体" w:cs="宋体"/>
          <w:b/>
          <w:color w:val="000000"/>
          <w:highlight w:val="none"/>
          <w:u w:val="single"/>
        </w:rPr>
        <w:t xml:space="preserve">      </w:t>
      </w:r>
    </w:p>
    <w:p w14:paraId="0492B62F">
      <w:pPr>
        <w:widowControl/>
        <w:jc w:val="left"/>
        <w:rPr>
          <w:rFonts w:ascii="仿宋_GB2312" w:eastAsia="仿宋_GB2312" w:cs="宋体" w:hAnsiTheme="minorEastAsia"/>
          <w:b/>
          <w:w w:val="90"/>
          <w:highlight w:val="none"/>
        </w:rPr>
      </w:pPr>
      <w:r>
        <w:rPr>
          <w:rFonts w:hint="eastAsia" w:ascii="仿宋_GB2312" w:eastAsia="仿宋_GB2312" w:cs="宋体" w:hAnsiTheme="minorEastAsia"/>
          <w:b/>
          <w:w w:val="90"/>
          <w:highlight w:val="none"/>
        </w:rPr>
        <w:t>1</w:t>
      </w:r>
      <w:r>
        <w:rPr>
          <w:rFonts w:ascii="仿宋_GB2312" w:eastAsia="仿宋_GB2312" w:cs="宋体" w:hAnsiTheme="minorEastAsia"/>
          <w:b/>
          <w:w w:val="90"/>
          <w:highlight w:val="none"/>
        </w:rPr>
        <w:t>.</w:t>
      </w:r>
    </w:p>
    <w:p w14:paraId="60EC69F9">
      <w:pPr>
        <w:spacing w:line="400" w:lineRule="exact"/>
        <w:jc w:val="center"/>
        <w:rPr>
          <w:rFonts w:ascii="仿宋_GB2312" w:eastAsia="仿宋_GB2312" w:cs="宋体" w:hAnsiTheme="minorEastAsia"/>
          <w:sz w:val="28"/>
          <w:szCs w:val="28"/>
          <w:highlight w:val="none"/>
        </w:rPr>
      </w:pPr>
      <w:r>
        <w:rPr>
          <w:rFonts w:hint="eastAsia" w:ascii="仿宋_GB2312" w:eastAsia="仿宋_GB2312" w:cs="宋体" w:hAnsiTheme="minorEastAsia"/>
          <w:b/>
          <w:sz w:val="28"/>
          <w:szCs w:val="28"/>
          <w:highlight w:val="none"/>
        </w:rPr>
        <w:t>投标书</w:t>
      </w:r>
    </w:p>
    <w:p w14:paraId="1F726608">
      <w:pPr>
        <w:spacing w:line="400" w:lineRule="exact"/>
        <w:ind w:firstLine="422"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b/>
          <w:bCs/>
          <w:sz w:val="21"/>
          <w:szCs w:val="21"/>
          <w:highlight w:val="none"/>
        </w:rPr>
        <w:t>致：</w:t>
      </w:r>
      <w:r>
        <w:rPr>
          <w:rFonts w:hint="eastAsia" w:ascii="仿宋_GB2312" w:eastAsia="仿宋_GB2312" w:cs="宋体" w:hAnsiTheme="minorEastAsia"/>
          <w:sz w:val="21"/>
          <w:szCs w:val="21"/>
          <w:highlight w:val="none"/>
          <w:u w:val="single"/>
        </w:rPr>
        <w:t>中建路桥集团有限公司</w:t>
      </w:r>
    </w:p>
    <w:p w14:paraId="05774DFE">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根据已收到的该工程招标文件及所有相关资料，经研究我公司愿承担贵公司所需</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瓷砖</w:t>
      </w:r>
      <w:r>
        <w:rPr>
          <w:rFonts w:hint="eastAsia" w:ascii="仿宋_GB2312" w:eastAsia="仿宋_GB2312" w:cs="宋体" w:hAnsiTheme="minorEastAsia"/>
          <w:sz w:val="21"/>
          <w:szCs w:val="21"/>
          <w:highlight w:val="none"/>
        </w:rPr>
        <w:t>的供应。具体投标内容如下：</w:t>
      </w:r>
    </w:p>
    <w:p w14:paraId="4C5EF323">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1.对本招标文件的确认和意见</w:t>
      </w:r>
    </w:p>
    <w:p w14:paraId="0E0F4322">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1.1 是否确认本招标文件投标须知：      （   ）是   （   ）否</w:t>
      </w:r>
    </w:p>
    <w:p w14:paraId="1BE653D4">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2.工期</w:t>
      </w:r>
    </w:p>
    <w:p w14:paraId="027F5C6D">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完全满足贵公司根据工程进度提出的供应计划要求，按照要求的规格型号、供应进度保质保量供应所需材料，并承诺对供货迟延造成的工程损失承担全部责任。</w:t>
      </w:r>
    </w:p>
    <w:p w14:paraId="7B73F792">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3.报价：附后</w:t>
      </w:r>
    </w:p>
    <w:p w14:paraId="4DA35375">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4.质量</w:t>
      </w:r>
    </w:p>
    <w:p w14:paraId="1D7E7E40">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质量达到贵公司招标文件要求的标准，满足投标须知中所列的相应条件，并承诺对产品质量出现问题造成的工程损失承担全部责任。</w:t>
      </w:r>
    </w:p>
    <w:p w14:paraId="7F053CFB">
      <w:pPr>
        <w:spacing w:line="400" w:lineRule="exact"/>
        <w:ind w:firstLine="420" w:firstLineChars="200"/>
        <w:jc w:val="left"/>
        <w:outlineLvl w:val="2"/>
        <w:rPr>
          <w:rFonts w:ascii="仿宋_GB2312" w:eastAsia="仿宋_GB2312" w:cs="宋体" w:hAnsiTheme="minorEastAsia"/>
          <w:sz w:val="21"/>
          <w:szCs w:val="21"/>
          <w:highlight w:val="none"/>
          <w:u w:val="single"/>
        </w:rPr>
      </w:pPr>
      <w:r>
        <w:rPr>
          <w:rFonts w:hint="eastAsia" w:ascii="仿宋_GB2312" w:eastAsia="仿宋_GB2312" w:cs="宋体" w:hAnsiTheme="minorEastAsia"/>
          <w:sz w:val="21"/>
          <w:szCs w:val="21"/>
          <w:highlight w:val="none"/>
        </w:rPr>
        <w:t>进一步的质量承诺：</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w:t>
      </w:r>
      <w:r>
        <w:rPr>
          <w:rFonts w:hint="eastAsia" w:ascii="仿宋_GB2312" w:eastAsia="仿宋_GB2312" w:cs="宋体" w:hAnsiTheme="minorEastAsia"/>
          <w:sz w:val="21"/>
          <w:szCs w:val="21"/>
          <w:highlight w:val="none"/>
          <w:u w:val="single"/>
        </w:rPr>
        <w:t xml:space="preserve">                                  </w:t>
      </w:r>
    </w:p>
    <w:p w14:paraId="194A73D0">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5.交货</w:t>
      </w:r>
    </w:p>
    <w:p w14:paraId="21B2077A">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满足投标须知中所列的相应条件。</w:t>
      </w:r>
    </w:p>
    <w:p w14:paraId="7775FFB3">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6.服务</w:t>
      </w:r>
    </w:p>
    <w:p w14:paraId="498BF0DD">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本着用户第一、服务至上的原则，投标人保证提供全面的服务。</w:t>
      </w:r>
    </w:p>
    <w:p w14:paraId="2BA60E26">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6.1遵守贵公司及项目关于环保、安全等方面的ISO9001、ISO14001、OHSMS18000认证有关标准之要求。</w:t>
      </w:r>
    </w:p>
    <w:p w14:paraId="64E762F4">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6.2物资按要求保质保量及时送达现场，并卸至贵司指定的位置。</w:t>
      </w:r>
    </w:p>
    <w:p w14:paraId="17F0DC30">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6.3物资卸货严格符合项目要求，存放到相应位置。</w:t>
      </w:r>
    </w:p>
    <w:p w14:paraId="5A5A9392">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6.4出现问题及时解决。</w:t>
      </w:r>
    </w:p>
    <w:p w14:paraId="7FFC68CF">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6.4.1我司及时委派质检专业人员协同项目查明原因。</w:t>
      </w:r>
    </w:p>
    <w:p w14:paraId="7641B59B">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6.4.2质量原因将按照以下程序解决：</w:t>
      </w:r>
    </w:p>
    <w:p w14:paraId="324BF066">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6.4.2.1及时将不合格物资退出场外；</w:t>
      </w:r>
    </w:p>
    <w:p w14:paraId="0E252EB7">
      <w:pPr>
        <w:spacing w:line="400" w:lineRule="exact"/>
        <w:ind w:firstLine="420" w:firstLineChars="200"/>
        <w:jc w:val="left"/>
        <w:outlineLvl w:val="2"/>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6.4.2.2若贵司同意，我司将在不合格物资退厂的同时提供新的物资；</w:t>
      </w:r>
    </w:p>
    <w:p w14:paraId="3C638C9E">
      <w:pPr>
        <w:spacing w:line="400" w:lineRule="exact"/>
        <w:ind w:firstLine="420" w:firstLineChars="200"/>
        <w:jc w:val="left"/>
        <w:outlineLvl w:val="2"/>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rPr>
        <w:t>6.4.2.3</w:t>
      </w:r>
      <w:r>
        <w:rPr>
          <w:rFonts w:hint="eastAsia" w:ascii="仿宋_GB2312" w:eastAsia="仿宋_GB2312" w:cs="宋体" w:hAnsiTheme="minorEastAsia"/>
          <w:sz w:val="21"/>
          <w:szCs w:val="21"/>
          <w:highlight w:val="none"/>
          <w:lang w:val="en-US" w:eastAsia="zh-CN"/>
        </w:rPr>
        <w:t>若由于不合格物资原因造成的检测费用、工程工期延迟、工程损失及其它总包方损失等问题，投标人将承担相应的经济赔偿。如因材料质量问题而造成工期延误，我司承诺接受每延误一天处以人民币</w:t>
      </w:r>
      <w:r>
        <w:rPr>
          <w:rFonts w:hint="eastAsia" w:ascii="仿宋_GB2312" w:eastAsia="仿宋_GB2312" w:cs="宋体" w:hAnsiTheme="minorEastAsia"/>
          <w:sz w:val="21"/>
          <w:szCs w:val="21"/>
          <w:highlight w:val="none"/>
          <w:u w:val="single"/>
          <w:lang w:val="en-US" w:eastAsia="zh-CN"/>
        </w:rPr>
        <w:t xml:space="preserve">   5000   </w:t>
      </w:r>
      <w:r>
        <w:rPr>
          <w:rFonts w:hint="eastAsia" w:ascii="仿宋_GB2312" w:eastAsia="仿宋_GB2312" w:cs="宋体" w:hAnsiTheme="minorEastAsia"/>
          <w:sz w:val="21"/>
          <w:szCs w:val="21"/>
          <w:highlight w:val="none"/>
          <w:lang w:val="en-US" w:eastAsia="zh-CN"/>
        </w:rPr>
        <w:t>元的违约金，该违约金直接从结算款或履约保证金中扣除。</w:t>
      </w:r>
    </w:p>
    <w:p w14:paraId="752F954A">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6.5竭力满足贵司及项目提出的有关工期及材料的其他要求。</w:t>
      </w:r>
    </w:p>
    <w:p w14:paraId="2D556480">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7.保障</w:t>
      </w:r>
    </w:p>
    <w:p w14:paraId="38F67A2E">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7.1投标人将保证严格按照贵司根据工程材料需用计划提出的要求，按时完成物资的供应工作。</w:t>
      </w:r>
    </w:p>
    <w:p w14:paraId="714A1133">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7.2若投标人在执行合同期间没有供货合同中所要求的</w:t>
      </w:r>
      <w:r>
        <w:rPr>
          <w:rFonts w:hint="eastAsia" w:ascii="仿宋_GB2312" w:eastAsia="仿宋_GB2312" w:cs="宋体" w:hAnsiTheme="minorEastAsia"/>
          <w:sz w:val="21"/>
          <w:szCs w:val="21"/>
          <w:highlight w:val="none"/>
          <w:lang w:val="en-US" w:eastAsia="zh-CN"/>
        </w:rPr>
        <w:t>工程材料</w:t>
      </w:r>
      <w:r>
        <w:rPr>
          <w:rFonts w:hint="eastAsia" w:ascii="仿宋_GB2312" w:eastAsia="仿宋_GB2312" w:cs="宋体" w:hAnsiTheme="minorEastAsia"/>
          <w:sz w:val="21"/>
          <w:szCs w:val="21"/>
          <w:highlight w:val="none"/>
        </w:rPr>
        <w:t>，投标人将在市场上进行采购以保障贵司工程工期，由此可能造成的经济损失由投标人自行承担。</w:t>
      </w:r>
    </w:p>
    <w:p w14:paraId="2DEE7F06">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7.3未按时供货，可由贵司自行采购，投标人将承担因此增加的一切费用，并承担由此造成的损失。如因材料进场时间问题而造成工期延误，我公司承诺接受每延误一天处以</w:t>
      </w:r>
      <w:r>
        <w:rPr>
          <w:rFonts w:hint="eastAsia" w:ascii="仿宋_GB2312" w:eastAsia="仿宋_GB2312" w:cs="宋体" w:hAnsiTheme="minorEastAsia"/>
          <w:sz w:val="21"/>
          <w:szCs w:val="21"/>
          <w:highlight w:val="none"/>
          <w:u w:val="single"/>
          <w:lang w:val="en-US" w:eastAsia="zh-CN"/>
        </w:rPr>
        <w:t xml:space="preserve">  2000  </w:t>
      </w:r>
      <w:r>
        <w:rPr>
          <w:rFonts w:hint="eastAsia" w:ascii="仿宋_GB2312" w:eastAsia="仿宋_GB2312" w:cs="宋体" w:hAnsiTheme="minorEastAsia"/>
          <w:sz w:val="21"/>
          <w:szCs w:val="21"/>
          <w:highlight w:val="none"/>
        </w:rPr>
        <w:t>元人民币的违约金，</w:t>
      </w:r>
      <w:r>
        <w:rPr>
          <w:rFonts w:hint="eastAsia" w:ascii="仿宋_GB2312" w:eastAsia="仿宋_GB2312" w:cs="宋体" w:hAnsiTheme="minorEastAsia"/>
          <w:sz w:val="21"/>
          <w:szCs w:val="21"/>
          <w:highlight w:val="none"/>
          <w:lang w:val="en-US" w:eastAsia="zh-CN"/>
        </w:rPr>
        <w:t>该违约金直接从结算款或履约保证金中扣除。</w:t>
      </w:r>
    </w:p>
    <w:p w14:paraId="2E18AA61">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7.4投标人认可贵司的材料需用可能与中标时所签合同确定的数量不同，投标人认可此种数量调整，并确保不会因此种调整而影响供货时间和质量及服务水平，也不会因此提出索赔。</w:t>
      </w:r>
    </w:p>
    <w:p w14:paraId="7580C127">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8.结算方式</w:t>
      </w:r>
    </w:p>
    <w:p w14:paraId="4A46F2AF">
      <w:pPr>
        <w:snapToGrid w:val="0"/>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投标人愿意接受贵司采用银行电汇及承兑汇票、供应链金融</w:t>
      </w:r>
      <w:r>
        <w:rPr>
          <w:rFonts w:hint="eastAsia" w:ascii="仿宋_GB2312" w:eastAsia="仿宋_GB2312" w:cs="宋体" w:hAnsiTheme="minorEastAsia"/>
          <w:color w:val="000000" w:themeColor="text1"/>
          <w:sz w:val="21"/>
          <w:szCs w:val="21"/>
          <w:highlight w:val="none"/>
          <w:lang w:eastAsia="zh-CN"/>
        </w:rPr>
        <w:t>、</w:t>
      </w:r>
      <w:r>
        <w:rPr>
          <w:rFonts w:hint="eastAsia" w:ascii="仿宋_GB2312" w:eastAsia="仿宋_GB2312" w:cs="宋体" w:hAnsiTheme="minorEastAsia"/>
          <w:color w:val="000000" w:themeColor="text1"/>
          <w:sz w:val="21"/>
          <w:szCs w:val="21"/>
          <w:highlight w:val="none"/>
          <w:lang w:val="en-US" w:eastAsia="zh-CN"/>
        </w:rPr>
        <w:t>信用证、保理</w:t>
      </w:r>
      <w:r>
        <w:rPr>
          <w:rFonts w:hint="eastAsia" w:ascii="仿宋_GB2312" w:eastAsia="仿宋_GB2312" w:cs="宋体" w:hAnsiTheme="minorEastAsia"/>
          <w:sz w:val="21"/>
          <w:szCs w:val="21"/>
          <w:highlight w:val="none"/>
        </w:rPr>
        <w:t>等非现金付款方式支付形式作为结算方式。承兑汇票、供应链金融</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color w:val="000000" w:themeColor="text1"/>
          <w:sz w:val="21"/>
          <w:szCs w:val="21"/>
          <w:highlight w:val="none"/>
          <w:lang w:val="en-US" w:eastAsia="zh-CN"/>
        </w:rPr>
        <w:t>信用证、保理</w:t>
      </w:r>
      <w:r>
        <w:rPr>
          <w:rFonts w:hint="eastAsia" w:ascii="仿宋_GB2312" w:eastAsia="仿宋_GB2312" w:cs="宋体" w:hAnsiTheme="minorEastAsia"/>
          <w:sz w:val="21"/>
          <w:szCs w:val="21"/>
          <w:highlight w:val="none"/>
        </w:rPr>
        <w:t>等非现金付款方式支付比例不低于</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30</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w:t>
      </w:r>
    </w:p>
    <w:p w14:paraId="3F049284">
      <w:pPr>
        <w:spacing w:line="400" w:lineRule="exact"/>
        <w:ind w:firstLine="422"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b/>
          <w:sz w:val="21"/>
          <w:szCs w:val="21"/>
          <w:highlight w:val="none"/>
        </w:rPr>
        <w:t>9投标书附件</w:t>
      </w:r>
    </w:p>
    <w:p w14:paraId="08474A35">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9.1详细的报价清单</w:t>
      </w:r>
    </w:p>
    <w:p w14:paraId="782E5ED5">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9.2其他需要说明的事项</w:t>
      </w:r>
    </w:p>
    <w:p w14:paraId="717F923C">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10.附注</w:t>
      </w:r>
    </w:p>
    <w:p w14:paraId="11AF8AC5">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10.1本投标书一旦被招标人接纳即成为正式有效的合同文件，且本投标书连同投标人的书面接纳文件将成为约束双方的、具有法律效力的文件。</w:t>
      </w:r>
    </w:p>
    <w:p w14:paraId="498B9D75">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10.2我公司同意在递交了投标文件后，将与贵公司进一步对所投的全部内容与贵公司协商与调整（如贵公司要求），并愿意按协商与调整后的结果修改原报价内容。</w:t>
      </w:r>
    </w:p>
    <w:p w14:paraId="102A7430">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ab/>
      </w:r>
    </w:p>
    <w:p w14:paraId="20221D04">
      <w:pPr>
        <w:spacing w:line="360" w:lineRule="auto"/>
        <w:ind w:firstLine="5111" w:firstLineChars="2434"/>
        <w:rPr>
          <w:rFonts w:ascii="仿宋_GB2312" w:eastAsia="仿宋_GB2312" w:cs="宋体" w:hAnsiTheme="minorEastAsia"/>
          <w:sz w:val="21"/>
          <w:szCs w:val="21"/>
          <w:highlight w:val="none"/>
        </w:rPr>
      </w:pPr>
    </w:p>
    <w:p w14:paraId="4EDC9C4A">
      <w:pPr>
        <w:spacing w:line="400" w:lineRule="exact"/>
        <w:ind w:firstLine="5111" w:firstLineChars="2434"/>
        <w:rPr>
          <w:rFonts w:ascii="仿宋_GB2312" w:eastAsia="仿宋_GB2312" w:cs="宋体" w:hAnsiTheme="minorEastAsia"/>
          <w:sz w:val="21"/>
          <w:szCs w:val="21"/>
          <w:highlight w:val="none"/>
        </w:rPr>
      </w:pPr>
    </w:p>
    <w:p w14:paraId="2AA67FB8">
      <w:pPr>
        <w:spacing w:line="400" w:lineRule="exact"/>
        <w:ind w:firstLine="5111" w:firstLineChars="2434"/>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投标人（盖章）：</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 xml:space="preserve">                                 </w:t>
      </w:r>
    </w:p>
    <w:p w14:paraId="15EE2BFE">
      <w:pPr>
        <w:spacing w:line="400" w:lineRule="exact"/>
        <w:ind w:firstLine="5145" w:firstLineChars="245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法  人  代 表：</w:t>
      </w:r>
      <w:r>
        <w:rPr>
          <w:rFonts w:hint="eastAsia" w:ascii="仿宋_GB2312" w:eastAsia="仿宋_GB2312" w:cs="宋体" w:hAnsiTheme="minorEastAsia"/>
          <w:sz w:val="21"/>
          <w:szCs w:val="21"/>
          <w:highlight w:val="none"/>
          <w:u w:val="single"/>
        </w:rPr>
        <w:t xml:space="preserve">             </w:t>
      </w:r>
    </w:p>
    <w:p w14:paraId="5655752E">
      <w:pPr>
        <w:spacing w:line="400" w:lineRule="exact"/>
        <w:ind w:firstLine="5040" w:firstLineChars="2400"/>
        <w:rPr>
          <w:rFonts w:ascii="仿宋_GB2312" w:eastAsia="仿宋_GB2312" w:cs="宋体" w:hAnsiTheme="minorEastAsia"/>
          <w:w w:val="90"/>
          <w:sz w:val="21"/>
          <w:szCs w:val="21"/>
          <w:highlight w:val="none"/>
        </w:rPr>
      </w:pPr>
      <w:r>
        <w:rPr>
          <w:rFonts w:hint="eastAsia" w:ascii="仿宋_GB2312" w:eastAsia="仿宋_GB2312" w:cs="宋体" w:hAnsiTheme="minorEastAsia"/>
          <w:sz w:val="21"/>
          <w:szCs w:val="21"/>
          <w:highlight w:val="none"/>
        </w:rPr>
        <w:t xml:space="preserve">        </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年</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月</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 xml:space="preserve"> 日</w:t>
      </w:r>
    </w:p>
    <w:p w14:paraId="3BCF1F7A">
      <w:pPr>
        <w:jc w:val="left"/>
        <w:rPr>
          <w:rFonts w:ascii="仿宋_GB2312" w:eastAsia="仿宋_GB2312" w:cs="宋体" w:hAnsiTheme="minorEastAsia"/>
          <w:szCs w:val="21"/>
          <w:highlight w:val="none"/>
        </w:rPr>
      </w:pPr>
    </w:p>
    <w:p w14:paraId="062C45FE">
      <w:pPr>
        <w:widowControl/>
        <w:jc w:val="left"/>
        <w:rPr>
          <w:rFonts w:hint="eastAsia" w:ascii="仿宋_GB2312" w:eastAsia="仿宋_GB2312" w:cs="宋体" w:hAnsiTheme="minorEastAsia"/>
          <w:b/>
          <w:color w:val="000000" w:themeColor="text1"/>
          <w:w w:val="90"/>
          <w:highlight w:val="none"/>
        </w:rPr>
      </w:pPr>
    </w:p>
    <w:p w14:paraId="15595971">
      <w:pPr>
        <w:widowControl/>
        <w:jc w:val="left"/>
        <w:rPr>
          <w:rFonts w:hint="eastAsia" w:ascii="仿宋_GB2312" w:eastAsia="仿宋_GB2312" w:cs="宋体" w:hAnsiTheme="minorEastAsia"/>
          <w:b/>
          <w:color w:val="000000" w:themeColor="text1"/>
          <w:w w:val="90"/>
          <w:highlight w:val="none"/>
        </w:rPr>
      </w:pPr>
    </w:p>
    <w:p w14:paraId="19C162DB">
      <w:pPr>
        <w:widowControl/>
        <w:jc w:val="left"/>
        <w:rPr>
          <w:rFonts w:hint="eastAsia" w:ascii="仿宋_GB2312" w:eastAsia="仿宋_GB2312" w:cs="宋体" w:hAnsiTheme="minorEastAsia"/>
          <w:b/>
          <w:color w:val="000000" w:themeColor="text1"/>
          <w:w w:val="90"/>
          <w:highlight w:val="none"/>
        </w:rPr>
      </w:pPr>
    </w:p>
    <w:p w14:paraId="6153E73A">
      <w:pPr>
        <w:spacing w:line="400" w:lineRule="exact"/>
        <w:jc w:val="left"/>
        <w:outlineLvl w:val="2"/>
        <w:rPr>
          <w:rFonts w:hint="eastAsia" w:ascii="仿宋_GB2312" w:eastAsia="仿宋_GB2312" w:cs="宋体" w:hAnsiTheme="minorEastAsia"/>
          <w:b/>
          <w:color w:val="000000" w:themeColor="text1"/>
          <w:w w:val="90"/>
          <w:highlight w:val="none"/>
        </w:rPr>
      </w:pPr>
      <w:bookmarkStart w:id="64" w:name="_Toc54280770"/>
      <w:bookmarkStart w:id="65" w:name="_Toc54280344"/>
      <w:bookmarkStart w:id="66" w:name="_Toc54281196"/>
      <w:bookmarkStart w:id="67" w:name="_Toc53949581"/>
      <w:bookmarkStart w:id="68" w:name="_Toc54278961"/>
      <w:bookmarkStart w:id="69" w:name="_Toc53949160"/>
      <w:bookmarkStart w:id="70" w:name="_Toc54281622"/>
      <w:bookmarkStart w:id="71" w:name="_Toc54291526"/>
      <w:bookmarkStart w:id="72" w:name="_Toc53948739"/>
    </w:p>
    <w:p w14:paraId="2B0DD467">
      <w:pPr>
        <w:spacing w:line="400" w:lineRule="exact"/>
        <w:jc w:val="left"/>
        <w:outlineLvl w:val="2"/>
        <w:rPr>
          <w:rFonts w:hint="eastAsia" w:ascii="仿宋_GB2312" w:eastAsia="仿宋_GB2312" w:cs="宋体" w:hAnsiTheme="minorEastAsia"/>
          <w:b/>
          <w:color w:val="000000" w:themeColor="text1"/>
          <w:w w:val="90"/>
          <w:highlight w:val="none"/>
        </w:rPr>
      </w:pPr>
    </w:p>
    <w:p w14:paraId="7719629E">
      <w:pPr>
        <w:spacing w:line="400" w:lineRule="exact"/>
        <w:jc w:val="left"/>
        <w:outlineLvl w:val="2"/>
        <w:rPr>
          <w:rFonts w:hint="eastAsia" w:ascii="仿宋_GB2312" w:eastAsia="仿宋_GB2312" w:cs="宋体" w:hAnsiTheme="minorEastAsia"/>
          <w:b/>
          <w:color w:val="000000" w:themeColor="text1"/>
          <w:w w:val="90"/>
          <w:highlight w:val="none"/>
        </w:rPr>
      </w:pPr>
    </w:p>
    <w:p w14:paraId="013B65C7">
      <w:pPr>
        <w:spacing w:line="400" w:lineRule="exact"/>
        <w:ind w:firstLine="434" w:firstLineChars="200"/>
        <w:jc w:val="left"/>
        <w:outlineLvl w:val="2"/>
        <w:rPr>
          <w:rFonts w:ascii="仿宋_GB2312" w:eastAsia="仿宋_GB2312" w:cs="宋体" w:hAnsiTheme="minorEastAsia"/>
          <w:kern w:val="0"/>
          <w:sz w:val="21"/>
          <w:szCs w:val="21"/>
          <w:highlight w:val="none"/>
        </w:rPr>
      </w:pPr>
      <w:r>
        <w:rPr>
          <w:rFonts w:hint="eastAsia" w:ascii="仿宋_GB2312" w:eastAsia="仿宋_GB2312" w:cs="宋体" w:hAnsiTheme="minorEastAsia"/>
          <w:b/>
          <w:color w:val="000000" w:themeColor="text1"/>
          <w:w w:val="90"/>
          <w:highlight w:val="none"/>
        </w:rPr>
        <w:t>2</w:t>
      </w:r>
      <w:r>
        <w:rPr>
          <w:rFonts w:ascii="仿宋_GB2312" w:eastAsia="仿宋_GB2312" w:cs="宋体" w:hAnsiTheme="minorEastAsia"/>
          <w:b/>
          <w:color w:val="000000" w:themeColor="text1"/>
          <w:w w:val="90"/>
          <w:highlight w:val="none"/>
        </w:rPr>
        <w:t>.</w:t>
      </w:r>
      <w:r>
        <w:rPr>
          <w:rFonts w:hint="eastAsia" w:ascii="仿宋_GB2312" w:eastAsia="仿宋_GB2312" w:cs="宋体" w:hAnsiTheme="minorEastAsia"/>
          <w:b/>
          <w:color w:val="000000" w:themeColor="text1"/>
          <w:w w:val="90"/>
          <w:sz w:val="28"/>
          <w:szCs w:val="28"/>
          <w:highlight w:val="none"/>
          <w:lang w:val="en-US" w:eastAsia="zh-CN"/>
        </w:rPr>
        <w:t>投标</w:t>
      </w:r>
      <w:r>
        <w:rPr>
          <w:rFonts w:hint="eastAsia" w:ascii="仿宋_GB2312" w:eastAsia="仿宋_GB2312" w:cs="宋体" w:hAnsiTheme="minorEastAsia"/>
          <w:b/>
          <w:color w:val="000000" w:themeColor="text1"/>
          <w:w w:val="90"/>
          <w:sz w:val="28"/>
          <w:szCs w:val="28"/>
          <w:highlight w:val="none"/>
        </w:rPr>
        <w:t>报价清单</w:t>
      </w:r>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4"/>
        <w:gridCol w:w="1147"/>
        <w:gridCol w:w="1320"/>
        <w:gridCol w:w="867"/>
        <w:gridCol w:w="920"/>
        <w:gridCol w:w="641"/>
        <w:gridCol w:w="882"/>
        <w:gridCol w:w="452"/>
        <w:gridCol w:w="1027"/>
        <w:gridCol w:w="756"/>
        <w:gridCol w:w="450"/>
      </w:tblGrid>
      <w:tr w14:paraId="3074D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000" w:type="pct"/>
            <w:gridSpan w:val="11"/>
            <w:shd w:val="clear" w:color="auto" w:fill="auto"/>
            <w:vAlign w:val="center"/>
          </w:tcPr>
          <w:p w14:paraId="26F3643E">
            <w:pPr>
              <w:pStyle w:val="14"/>
              <w:numPr>
                <w:ilvl w:val="0"/>
                <w:numId w:val="0"/>
              </w:numPr>
              <w:spacing w:before="120" w:beforeLines="50" w:after="120" w:afterLines="50" w:line="400" w:lineRule="atLeast"/>
              <w:ind w:leftChars="0"/>
              <w:outlineLvl w:val="0"/>
              <w:rPr>
                <w:rFonts w:hint="eastAsia"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b/>
                <w:bCs/>
                <w:color w:val="000000" w:themeColor="text1"/>
                <w:highlight w:val="none"/>
                <w:lang w:val="en-US" w:eastAsia="zh-CN"/>
              </w:rPr>
              <w:t>方式一：</w:t>
            </w:r>
            <w:r>
              <w:rPr>
                <w:rFonts w:hint="eastAsia" w:ascii="仿宋_GB2312" w:hAnsi="仿宋_GB2312" w:eastAsia="仿宋_GB2312" w:cs="仿宋_GB2312"/>
                <w:b/>
                <w:bCs/>
                <w:color w:val="000000" w:themeColor="text1"/>
                <w:highlight w:val="none"/>
                <w:lang w:eastAsia="zh-Hans"/>
              </w:rPr>
              <w:t>固定</w:t>
            </w:r>
            <w:r>
              <w:rPr>
                <w:rFonts w:hint="eastAsia" w:ascii="仿宋_GB2312" w:hAnsi="仿宋_GB2312" w:eastAsia="仿宋_GB2312" w:cs="仿宋_GB2312"/>
                <w:b/>
                <w:bCs/>
                <w:color w:val="000000" w:themeColor="text1"/>
                <w:highlight w:val="none"/>
              </w:rPr>
              <w:t>单价</w:t>
            </w:r>
            <w:r>
              <w:rPr>
                <w:rFonts w:hint="eastAsia" w:ascii="仿宋_GB2312" w:hAnsi="仿宋_GB2312" w:eastAsia="仿宋_GB2312" w:cs="仿宋_GB2312"/>
                <w:b/>
                <w:bCs/>
                <w:color w:val="000000" w:themeColor="text1"/>
                <w:highlight w:val="none"/>
                <w:lang w:val="en-US" w:eastAsia="zh-CN"/>
              </w:rPr>
              <w:t>方式投标报价清单</w:t>
            </w:r>
          </w:p>
        </w:tc>
      </w:tr>
      <w:tr w14:paraId="559CB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222" w:type="pct"/>
            <w:shd w:val="clear" w:color="auto" w:fill="auto"/>
            <w:vAlign w:val="center"/>
          </w:tcPr>
          <w:p w14:paraId="43CA324E">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序号</w:t>
            </w:r>
          </w:p>
        </w:tc>
        <w:tc>
          <w:tcPr>
            <w:tcW w:w="647" w:type="pct"/>
            <w:shd w:val="clear" w:color="auto" w:fill="auto"/>
            <w:vAlign w:val="center"/>
          </w:tcPr>
          <w:p w14:paraId="6C872ABD">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val="en-US" w:eastAsia="zh-CN" w:bidi="ar"/>
              </w:rPr>
              <w:t>货物</w:t>
            </w:r>
            <w:r>
              <w:rPr>
                <w:rFonts w:hint="eastAsia" w:ascii="仿宋_GB2312" w:hAnsi="仿宋_GB2312" w:eastAsia="仿宋_GB2312" w:cs="仿宋_GB2312"/>
                <w:color w:val="000000" w:themeColor="text1"/>
                <w:kern w:val="0"/>
                <w:sz w:val="18"/>
                <w:szCs w:val="18"/>
                <w:highlight w:val="none"/>
                <w:lang w:bidi="ar"/>
              </w:rPr>
              <w:t>名称</w:t>
            </w:r>
          </w:p>
        </w:tc>
        <w:tc>
          <w:tcPr>
            <w:tcW w:w="745" w:type="pct"/>
            <w:shd w:val="clear" w:color="auto" w:fill="auto"/>
            <w:vAlign w:val="center"/>
          </w:tcPr>
          <w:p w14:paraId="15EB3E7A">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val="en-US" w:eastAsia="zh-CN" w:bidi="ar"/>
              </w:rPr>
              <w:t>货物</w:t>
            </w:r>
            <w:r>
              <w:rPr>
                <w:rFonts w:hint="eastAsia" w:ascii="仿宋_GB2312" w:hAnsi="仿宋_GB2312" w:eastAsia="仿宋_GB2312" w:cs="仿宋_GB2312"/>
                <w:color w:val="000000" w:themeColor="text1"/>
                <w:kern w:val="0"/>
                <w:sz w:val="18"/>
                <w:szCs w:val="18"/>
                <w:highlight w:val="none"/>
                <w:lang w:bidi="ar"/>
              </w:rPr>
              <w:t>规格参数</w:t>
            </w:r>
          </w:p>
        </w:tc>
        <w:tc>
          <w:tcPr>
            <w:tcW w:w="489" w:type="pct"/>
            <w:shd w:val="clear" w:color="auto" w:fill="auto"/>
            <w:vAlign w:val="center"/>
          </w:tcPr>
          <w:p w14:paraId="616F7771">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计量</w:t>
            </w:r>
          </w:p>
          <w:p w14:paraId="44077938">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单位</w:t>
            </w:r>
          </w:p>
        </w:tc>
        <w:tc>
          <w:tcPr>
            <w:tcW w:w="519" w:type="pct"/>
            <w:shd w:val="clear" w:color="auto" w:fill="auto"/>
            <w:vAlign w:val="center"/>
          </w:tcPr>
          <w:p w14:paraId="49317B41">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暂定</w:t>
            </w:r>
          </w:p>
          <w:p w14:paraId="0B5B35FF">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数量</w:t>
            </w:r>
          </w:p>
        </w:tc>
        <w:tc>
          <w:tcPr>
            <w:tcW w:w="361" w:type="pct"/>
            <w:shd w:val="clear" w:color="auto" w:fill="auto"/>
            <w:vAlign w:val="center"/>
          </w:tcPr>
          <w:p w14:paraId="1CE8EDCE">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不含税</w:t>
            </w:r>
          </w:p>
          <w:p w14:paraId="12A06253">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综合单价</w:t>
            </w:r>
          </w:p>
          <w:p w14:paraId="26BA4A31">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（元）</w:t>
            </w:r>
          </w:p>
        </w:tc>
        <w:tc>
          <w:tcPr>
            <w:tcW w:w="497" w:type="pct"/>
            <w:shd w:val="clear" w:color="auto" w:fill="auto"/>
            <w:vAlign w:val="center"/>
          </w:tcPr>
          <w:p w14:paraId="287089B6">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不含税</w:t>
            </w:r>
          </w:p>
          <w:p w14:paraId="5DB6F58A">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合价</w:t>
            </w:r>
          </w:p>
          <w:p w14:paraId="0E09923A">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（元）</w:t>
            </w:r>
          </w:p>
        </w:tc>
        <w:tc>
          <w:tcPr>
            <w:tcW w:w="255" w:type="pct"/>
            <w:shd w:val="clear" w:color="auto" w:fill="auto"/>
            <w:vAlign w:val="center"/>
          </w:tcPr>
          <w:p w14:paraId="634C61D6">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增值</w:t>
            </w:r>
          </w:p>
          <w:p w14:paraId="223FD23C">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税率</w:t>
            </w:r>
          </w:p>
        </w:tc>
        <w:tc>
          <w:tcPr>
            <w:tcW w:w="579" w:type="pct"/>
            <w:shd w:val="clear" w:color="auto" w:fill="auto"/>
            <w:vAlign w:val="center"/>
          </w:tcPr>
          <w:p w14:paraId="5AABEE5A">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含税</w:t>
            </w:r>
          </w:p>
          <w:p w14:paraId="619406A7">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综合单价</w:t>
            </w:r>
          </w:p>
          <w:p w14:paraId="624C0455">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 xml:space="preserve">（元）  </w:t>
            </w:r>
          </w:p>
        </w:tc>
        <w:tc>
          <w:tcPr>
            <w:tcW w:w="426" w:type="pct"/>
            <w:shd w:val="clear" w:color="auto" w:fill="auto"/>
            <w:vAlign w:val="center"/>
          </w:tcPr>
          <w:p w14:paraId="2F4FBE0E">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含税</w:t>
            </w:r>
          </w:p>
          <w:p w14:paraId="0CC34209">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合价</w:t>
            </w:r>
          </w:p>
          <w:p w14:paraId="461DD30A">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 xml:space="preserve">（元）  </w:t>
            </w:r>
          </w:p>
        </w:tc>
        <w:tc>
          <w:tcPr>
            <w:tcW w:w="254" w:type="pct"/>
            <w:shd w:val="clear" w:color="auto" w:fill="auto"/>
            <w:vAlign w:val="center"/>
          </w:tcPr>
          <w:p w14:paraId="7910F48D">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备注</w:t>
            </w:r>
          </w:p>
        </w:tc>
      </w:tr>
      <w:tr w14:paraId="47586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222" w:type="pct"/>
            <w:shd w:val="clear" w:color="auto" w:fill="auto"/>
            <w:vAlign w:val="center"/>
          </w:tcPr>
          <w:p w14:paraId="3703A7BD">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1</w:t>
            </w:r>
          </w:p>
        </w:tc>
        <w:tc>
          <w:tcPr>
            <w:tcW w:w="647" w:type="pct"/>
            <w:shd w:val="clear" w:color="auto" w:fill="auto"/>
            <w:vAlign w:val="center"/>
          </w:tcPr>
          <w:p w14:paraId="28733933">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一体式低温空气源机组</w:t>
            </w:r>
          </w:p>
        </w:tc>
        <w:tc>
          <w:tcPr>
            <w:tcW w:w="745" w:type="pct"/>
            <w:shd w:val="clear" w:color="auto" w:fill="auto"/>
            <w:vAlign w:val="center"/>
          </w:tcPr>
          <w:p w14:paraId="52B18CA5">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RSA120</w:t>
            </w:r>
          </w:p>
        </w:tc>
        <w:tc>
          <w:tcPr>
            <w:tcW w:w="489" w:type="pct"/>
            <w:shd w:val="clear" w:color="auto" w:fill="auto"/>
            <w:vAlign w:val="center"/>
          </w:tcPr>
          <w:p w14:paraId="5E2BBC31">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台</w:t>
            </w:r>
          </w:p>
        </w:tc>
        <w:tc>
          <w:tcPr>
            <w:tcW w:w="519" w:type="pct"/>
            <w:shd w:val="clear" w:color="auto" w:fill="auto"/>
            <w:vAlign w:val="center"/>
          </w:tcPr>
          <w:p w14:paraId="12D38933">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w:t>
            </w:r>
          </w:p>
        </w:tc>
        <w:tc>
          <w:tcPr>
            <w:tcW w:w="361" w:type="pct"/>
            <w:shd w:val="clear" w:color="auto" w:fill="auto"/>
            <w:noWrap/>
            <w:vAlign w:val="center"/>
          </w:tcPr>
          <w:p w14:paraId="1525265B">
            <w:pPr>
              <w:widowControl/>
              <w:spacing w:line="400" w:lineRule="atLeast"/>
              <w:jc w:val="center"/>
              <w:rPr>
                <w:rFonts w:ascii="仿宋_GB2312" w:hAnsi="仿宋_GB2312" w:eastAsia="仿宋_GB2312" w:cs="仿宋_GB2312"/>
                <w:color w:val="000000" w:themeColor="text1"/>
                <w:sz w:val="18"/>
                <w:szCs w:val="18"/>
                <w:highlight w:val="none"/>
              </w:rPr>
            </w:pPr>
          </w:p>
        </w:tc>
        <w:tc>
          <w:tcPr>
            <w:tcW w:w="497" w:type="pct"/>
            <w:shd w:val="clear" w:color="auto" w:fill="auto"/>
            <w:noWrap/>
            <w:vAlign w:val="center"/>
          </w:tcPr>
          <w:p w14:paraId="01FFF41E">
            <w:pPr>
              <w:widowControl/>
              <w:jc w:val="center"/>
              <w:textAlignment w:val="center"/>
              <w:rPr>
                <w:rFonts w:ascii="仿宋_GB2312" w:hAnsi="仿宋_GB2312" w:eastAsia="仿宋_GB2312" w:cs="仿宋_GB2312"/>
                <w:color w:val="000000" w:themeColor="text1"/>
                <w:sz w:val="18"/>
                <w:szCs w:val="18"/>
                <w:highlight w:val="none"/>
              </w:rPr>
            </w:pPr>
          </w:p>
        </w:tc>
        <w:tc>
          <w:tcPr>
            <w:tcW w:w="255" w:type="pct"/>
            <w:shd w:val="clear" w:color="auto" w:fill="auto"/>
            <w:noWrap/>
            <w:vAlign w:val="center"/>
          </w:tcPr>
          <w:p w14:paraId="297459BB">
            <w:pPr>
              <w:widowControl/>
              <w:jc w:val="center"/>
              <w:textAlignment w:val="center"/>
              <w:rPr>
                <w:rFonts w:ascii="仿宋_GB2312" w:hAnsi="仿宋_GB2312" w:eastAsia="仿宋_GB2312" w:cs="仿宋_GB2312"/>
                <w:color w:val="000000" w:themeColor="text1"/>
                <w:sz w:val="18"/>
                <w:szCs w:val="18"/>
                <w:highlight w:val="none"/>
              </w:rPr>
            </w:pPr>
          </w:p>
        </w:tc>
        <w:tc>
          <w:tcPr>
            <w:tcW w:w="579" w:type="pct"/>
            <w:shd w:val="clear" w:color="auto" w:fill="auto"/>
            <w:noWrap/>
            <w:vAlign w:val="center"/>
          </w:tcPr>
          <w:p w14:paraId="7E69C136">
            <w:pPr>
              <w:widowControl/>
              <w:jc w:val="center"/>
              <w:textAlignment w:val="center"/>
              <w:rPr>
                <w:rFonts w:ascii="仿宋_GB2312" w:hAnsi="仿宋_GB2312" w:eastAsia="仿宋_GB2312" w:cs="仿宋_GB2312"/>
                <w:color w:val="000000" w:themeColor="text1"/>
                <w:sz w:val="18"/>
                <w:szCs w:val="18"/>
                <w:highlight w:val="none"/>
              </w:rPr>
            </w:pPr>
          </w:p>
        </w:tc>
        <w:tc>
          <w:tcPr>
            <w:tcW w:w="426" w:type="pct"/>
            <w:shd w:val="clear" w:color="auto" w:fill="auto"/>
            <w:noWrap/>
            <w:vAlign w:val="center"/>
          </w:tcPr>
          <w:p w14:paraId="47578662">
            <w:pPr>
              <w:widowControl/>
              <w:jc w:val="center"/>
              <w:textAlignment w:val="center"/>
              <w:rPr>
                <w:rFonts w:ascii="仿宋_GB2312" w:hAnsi="仿宋_GB2312" w:eastAsia="仿宋_GB2312" w:cs="仿宋_GB2312"/>
                <w:color w:val="000000" w:themeColor="text1"/>
                <w:sz w:val="18"/>
                <w:szCs w:val="18"/>
                <w:highlight w:val="none"/>
              </w:rPr>
            </w:pPr>
          </w:p>
        </w:tc>
        <w:tc>
          <w:tcPr>
            <w:tcW w:w="254" w:type="pct"/>
            <w:shd w:val="clear" w:color="auto" w:fill="auto"/>
            <w:vAlign w:val="center"/>
          </w:tcPr>
          <w:p w14:paraId="65B0A1F1">
            <w:pPr>
              <w:widowControl/>
              <w:spacing w:line="400" w:lineRule="atLeast"/>
              <w:jc w:val="center"/>
              <w:rPr>
                <w:rFonts w:ascii="仿宋_GB2312" w:hAnsi="仿宋_GB2312" w:eastAsia="仿宋_GB2312" w:cs="仿宋_GB2312"/>
                <w:color w:val="000000" w:themeColor="text1"/>
                <w:sz w:val="18"/>
                <w:szCs w:val="18"/>
                <w:highlight w:val="none"/>
              </w:rPr>
            </w:pPr>
          </w:p>
        </w:tc>
      </w:tr>
      <w:tr w14:paraId="2F5A4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1" w:hRule="atLeast"/>
          <w:jc w:val="center"/>
        </w:trPr>
        <w:tc>
          <w:tcPr>
            <w:tcW w:w="222" w:type="pct"/>
            <w:shd w:val="clear" w:color="auto" w:fill="auto"/>
            <w:vAlign w:val="center"/>
          </w:tcPr>
          <w:p w14:paraId="3E0CE39A">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2</w:t>
            </w:r>
          </w:p>
        </w:tc>
        <w:tc>
          <w:tcPr>
            <w:tcW w:w="647" w:type="pct"/>
            <w:shd w:val="clear" w:color="auto" w:fill="auto"/>
            <w:vAlign w:val="center"/>
          </w:tcPr>
          <w:p w14:paraId="3D8B597C">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卧式暗装风机盘管机组</w:t>
            </w:r>
          </w:p>
        </w:tc>
        <w:tc>
          <w:tcPr>
            <w:tcW w:w="745" w:type="pct"/>
            <w:shd w:val="clear" w:color="auto" w:fill="auto"/>
            <w:vAlign w:val="center"/>
          </w:tcPr>
          <w:p w14:paraId="15999E73">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FP-51</w:t>
            </w:r>
          </w:p>
        </w:tc>
        <w:tc>
          <w:tcPr>
            <w:tcW w:w="489" w:type="pct"/>
            <w:shd w:val="clear" w:color="auto" w:fill="auto"/>
            <w:noWrap/>
            <w:vAlign w:val="center"/>
          </w:tcPr>
          <w:p w14:paraId="0273463C">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台</w:t>
            </w:r>
          </w:p>
        </w:tc>
        <w:tc>
          <w:tcPr>
            <w:tcW w:w="519" w:type="pct"/>
            <w:shd w:val="clear" w:color="auto" w:fill="auto"/>
            <w:vAlign w:val="center"/>
          </w:tcPr>
          <w:p w14:paraId="649A6AF9">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w:t>
            </w:r>
          </w:p>
        </w:tc>
        <w:tc>
          <w:tcPr>
            <w:tcW w:w="361" w:type="pct"/>
            <w:shd w:val="clear" w:color="auto" w:fill="auto"/>
            <w:noWrap/>
            <w:vAlign w:val="center"/>
          </w:tcPr>
          <w:p w14:paraId="7647B09F">
            <w:pPr>
              <w:widowControl/>
              <w:spacing w:line="400" w:lineRule="atLeast"/>
              <w:jc w:val="center"/>
              <w:rPr>
                <w:rFonts w:ascii="仿宋_GB2312" w:hAnsi="仿宋_GB2312" w:eastAsia="仿宋_GB2312" w:cs="仿宋_GB2312"/>
                <w:color w:val="000000" w:themeColor="text1"/>
                <w:sz w:val="18"/>
                <w:szCs w:val="18"/>
                <w:highlight w:val="none"/>
              </w:rPr>
            </w:pPr>
          </w:p>
        </w:tc>
        <w:tc>
          <w:tcPr>
            <w:tcW w:w="497" w:type="pct"/>
            <w:shd w:val="clear" w:color="auto" w:fill="auto"/>
            <w:noWrap/>
            <w:vAlign w:val="center"/>
          </w:tcPr>
          <w:p w14:paraId="6063BFB5">
            <w:pPr>
              <w:widowControl/>
              <w:spacing w:line="400" w:lineRule="atLeast"/>
              <w:jc w:val="center"/>
              <w:rPr>
                <w:rFonts w:ascii="仿宋_GB2312" w:hAnsi="仿宋_GB2312" w:eastAsia="仿宋_GB2312" w:cs="仿宋_GB2312"/>
                <w:color w:val="000000" w:themeColor="text1"/>
                <w:sz w:val="18"/>
                <w:szCs w:val="18"/>
                <w:highlight w:val="none"/>
              </w:rPr>
            </w:pPr>
          </w:p>
        </w:tc>
        <w:tc>
          <w:tcPr>
            <w:tcW w:w="255" w:type="pct"/>
            <w:shd w:val="clear" w:color="auto" w:fill="auto"/>
            <w:noWrap/>
            <w:vAlign w:val="center"/>
          </w:tcPr>
          <w:p w14:paraId="380E7CCD">
            <w:pPr>
              <w:widowControl/>
              <w:spacing w:line="400" w:lineRule="atLeast"/>
              <w:jc w:val="center"/>
              <w:rPr>
                <w:rFonts w:ascii="仿宋_GB2312" w:hAnsi="仿宋_GB2312" w:eastAsia="仿宋_GB2312" w:cs="仿宋_GB2312"/>
                <w:color w:val="000000" w:themeColor="text1"/>
                <w:sz w:val="18"/>
                <w:szCs w:val="18"/>
                <w:highlight w:val="none"/>
              </w:rPr>
            </w:pPr>
          </w:p>
        </w:tc>
        <w:tc>
          <w:tcPr>
            <w:tcW w:w="579" w:type="pct"/>
            <w:shd w:val="clear" w:color="auto" w:fill="auto"/>
            <w:noWrap/>
            <w:vAlign w:val="center"/>
          </w:tcPr>
          <w:p w14:paraId="00829653">
            <w:pPr>
              <w:widowControl/>
              <w:spacing w:line="400" w:lineRule="atLeast"/>
              <w:jc w:val="center"/>
              <w:rPr>
                <w:rFonts w:ascii="仿宋_GB2312" w:hAnsi="仿宋_GB2312" w:eastAsia="仿宋_GB2312" w:cs="仿宋_GB2312"/>
                <w:color w:val="000000" w:themeColor="text1"/>
                <w:sz w:val="18"/>
                <w:szCs w:val="18"/>
                <w:highlight w:val="none"/>
              </w:rPr>
            </w:pPr>
          </w:p>
        </w:tc>
        <w:tc>
          <w:tcPr>
            <w:tcW w:w="426" w:type="pct"/>
            <w:shd w:val="clear" w:color="auto" w:fill="auto"/>
            <w:noWrap/>
            <w:vAlign w:val="center"/>
          </w:tcPr>
          <w:p w14:paraId="21B91C0E">
            <w:pPr>
              <w:widowControl/>
              <w:spacing w:line="400" w:lineRule="atLeast"/>
              <w:jc w:val="center"/>
              <w:rPr>
                <w:rFonts w:ascii="仿宋_GB2312" w:hAnsi="仿宋_GB2312" w:eastAsia="仿宋_GB2312" w:cs="仿宋_GB2312"/>
                <w:color w:val="000000" w:themeColor="text1"/>
                <w:sz w:val="18"/>
                <w:szCs w:val="18"/>
                <w:highlight w:val="none"/>
              </w:rPr>
            </w:pPr>
          </w:p>
        </w:tc>
        <w:tc>
          <w:tcPr>
            <w:tcW w:w="254" w:type="pct"/>
            <w:shd w:val="clear" w:color="auto" w:fill="auto"/>
            <w:noWrap/>
            <w:vAlign w:val="center"/>
          </w:tcPr>
          <w:p w14:paraId="4054D216">
            <w:pPr>
              <w:widowControl/>
              <w:spacing w:line="400" w:lineRule="atLeast"/>
              <w:jc w:val="center"/>
              <w:rPr>
                <w:rFonts w:ascii="仿宋_GB2312" w:hAnsi="仿宋_GB2312" w:eastAsia="仿宋_GB2312" w:cs="仿宋_GB2312"/>
                <w:color w:val="000000" w:themeColor="text1"/>
                <w:sz w:val="18"/>
                <w:szCs w:val="18"/>
                <w:highlight w:val="none"/>
              </w:rPr>
            </w:pPr>
          </w:p>
        </w:tc>
      </w:tr>
      <w:tr w14:paraId="397BF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222" w:type="pct"/>
            <w:shd w:val="clear" w:color="auto" w:fill="auto"/>
            <w:vAlign w:val="center"/>
          </w:tcPr>
          <w:p w14:paraId="357951C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3</w:t>
            </w:r>
          </w:p>
        </w:tc>
        <w:tc>
          <w:tcPr>
            <w:tcW w:w="647" w:type="pct"/>
            <w:shd w:val="clear" w:color="auto" w:fill="auto"/>
            <w:vAlign w:val="center"/>
          </w:tcPr>
          <w:p w14:paraId="438D7BAC">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卧式暗装风机盘管机组</w:t>
            </w:r>
          </w:p>
        </w:tc>
        <w:tc>
          <w:tcPr>
            <w:tcW w:w="745" w:type="pct"/>
            <w:shd w:val="clear" w:color="auto" w:fill="auto"/>
            <w:vAlign w:val="center"/>
          </w:tcPr>
          <w:p w14:paraId="6A1F7148">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FP-136</w:t>
            </w:r>
          </w:p>
        </w:tc>
        <w:tc>
          <w:tcPr>
            <w:tcW w:w="489" w:type="pct"/>
            <w:shd w:val="clear" w:color="auto" w:fill="auto"/>
            <w:noWrap/>
            <w:vAlign w:val="center"/>
          </w:tcPr>
          <w:p w14:paraId="34666AD9">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台</w:t>
            </w:r>
          </w:p>
        </w:tc>
        <w:tc>
          <w:tcPr>
            <w:tcW w:w="519" w:type="pct"/>
            <w:shd w:val="clear" w:color="auto" w:fill="auto"/>
            <w:vAlign w:val="center"/>
          </w:tcPr>
          <w:p w14:paraId="69A94716">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6</w:t>
            </w:r>
          </w:p>
        </w:tc>
        <w:tc>
          <w:tcPr>
            <w:tcW w:w="361" w:type="pct"/>
            <w:shd w:val="clear" w:color="auto" w:fill="auto"/>
            <w:noWrap/>
            <w:vAlign w:val="center"/>
          </w:tcPr>
          <w:p w14:paraId="4A54C6F3">
            <w:pPr>
              <w:widowControl/>
              <w:spacing w:line="400" w:lineRule="atLeast"/>
              <w:jc w:val="center"/>
              <w:rPr>
                <w:rFonts w:ascii="仿宋_GB2312" w:hAnsi="仿宋_GB2312" w:eastAsia="仿宋_GB2312" w:cs="仿宋_GB2312"/>
                <w:color w:val="000000" w:themeColor="text1"/>
                <w:sz w:val="18"/>
                <w:szCs w:val="18"/>
                <w:highlight w:val="none"/>
              </w:rPr>
            </w:pPr>
          </w:p>
        </w:tc>
        <w:tc>
          <w:tcPr>
            <w:tcW w:w="497" w:type="pct"/>
            <w:shd w:val="clear" w:color="auto" w:fill="auto"/>
            <w:noWrap/>
            <w:vAlign w:val="center"/>
          </w:tcPr>
          <w:p w14:paraId="0FDB1BD8">
            <w:pPr>
              <w:widowControl/>
              <w:spacing w:line="400" w:lineRule="atLeast"/>
              <w:jc w:val="center"/>
              <w:rPr>
                <w:rFonts w:ascii="仿宋_GB2312" w:hAnsi="仿宋_GB2312" w:eastAsia="仿宋_GB2312" w:cs="仿宋_GB2312"/>
                <w:color w:val="000000" w:themeColor="text1"/>
                <w:sz w:val="18"/>
                <w:szCs w:val="18"/>
                <w:highlight w:val="none"/>
              </w:rPr>
            </w:pPr>
          </w:p>
        </w:tc>
        <w:tc>
          <w:tcPr>
            <w:tcW w:w="255" w:type="pct"/>
            <w:shd w:val="clear" w:color="auto" w:fill="auto"/>
            <w:noWrap/>
            <w:vAlign w:val="center"/>
          </w:tcPr>
          <w:p w14:paraId="4A291720">
            <w:pPr>
              <w:widowControl/>
              <w:spacing w:line="400" w:lineRule="atLeast"/>
              <w:jc w:val="center"/>
              <w:rPr>
                <w:rFonts w:ascii="仿宋_GB2312" w:hAnsi="仿宋_GB2312" w:eastAsia="仿宋_GB2312" w:cs="仿宋_GB2312"/>
                <w:color w:val="000000" w:themeColor="text1"/>
                <w:sz w:val="18"/>
                <w:szCs w:val="18"/>
                <w:highlight w:val="none"/>
              </w:rPr>
            </w:pPr>
          </w:p>
        </w:tc>
        <w:tc>
          <w:tcPr>
            <w:tcW w:w="579" w:type="pct"/>
            <w:shd w:val="clear" w:color="auto" w:fill="auto"/>
            <w:noWrap/>
            <w:vAlign w:val="center"/>
          </w:tcPr>
          <w:p w14:paraId="31504279">
            <w:pPr>
              <w:widowControl/>
              <w:spacing w:line="400" w:lineRule="atLeast"/>
              <w:jc w:val="center"/>
              <w:rPr>
                <w:rFonts w:ascii="仿宋_GB2312" w:hAnsi="仿宋_GB2312" w:eastAsia="仿宋_GB2312" w:cs="仿宋_GB2312"/>
                <w:color w:val="000000" w:themeColor="text1"/>
                <w:sz w:val="18"/>
                <w:szCs w:val="18"/>
                <w:highlight w:val="none"/>
              </w:rPr>
            </w:pPr>
          </w:p>
        </w:tc>
        <w:tc>
          <w:tcPr>
            <w:tcW w:w="426" w:type="pct"/>
            <w:shd w:val="clear" w:color="auto" w:fill="auto"/>
            <w:noWrap/>
            <w:vAlign w:val="center"/>
          </w:tcPr>
          <w:p w14:paraId="585E5675">
            <w:pPr>
              <w:widowControl/>
              <w:spacing w:line="400" w:lineRule="atLeast"/>
              <w:jc w:val="center"/>
              <w:rPr>
                <w:rFonts w:ascii="仿宋_GB2312" w:hAnsi="仿宋_GB2312" w:eastAsia="仿宋_GB2312" w:cs="仿宋_GB2312"/>
                <w:color w:val="000000" w:themeColor="text1"/>
                <w:sz w:val="18"/>
                <w:szCs w:val="18"/>
                <w:highlight w:val="none"/>
              </w:rPr>
            </w:pPr>
          </w:p>
        </w:tc>
        <w:tc>
          <w:tcPr>
            <w:tcW w:w="254" w:type="pct"/>
            <w:shd w:val="clear" w:color="auto" w:fill="auto"/>
            <w:noWrap/>
            <w:vAlign w:val="center"/>
          </w:tcPr>
          <w:p w14:paraId="4928F4DB">
            <w:pPr>
              <w:widowControl/>
              <w:spacing w:line="400" w:lineRule="atLeast"/>
              <w:jc w:val="center"/>
              <w:rPr>
                <w:rFonts w:ascii="仿宋_GB2312" w:hAnsi="仿宋_GB2312" w:eastAsia="仿宋_GB2312" w:cs="仿宋_GB2312"/>
                <w:color w:val="000000" w:themeColor="text1"/>
                <w:sz w:val="18"/>
                <w:szCs w:val="18"/>
                <w:highlight w:val="none"/>
              </w:rPr>
            </w:pPr>
          </w:p>
        </w:tc>
      </w:tr>
      <w:tr w14:paraId="275EE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8" w:hRule="atLeast"/>
          <w:jc w:val="center"/>
        </w:trPr>
        <w:tc>
          <w:tcPr>
            <w:tcW w:w="222" w:type="pct"/>
            <w:shd w:val="clear" w:color="auto" w:fill="auto"/>
            <w:vAlign w:val="center"/>
          </w:tcPr>
          <w:p w14:paraId="297C6136">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4</w:t>
            </w:r>
          </w:p>
        </w:tc>
        <w:tc>
          <w:tcPr>
            <w:tcW w:w="647" w:type="pct"/>
            <w:shd w:val="clear" w:color="auto" w:fill="auto"/>
            <w:vAlign w:val="center"/>
          </w:tcPr>
          <w:p w14:paraId="1640B695">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吊式空调箱K-1</w:t>
            </w:r>
          </w:p>
        </w:tc>
        <w:tc>
          <w:tcPr>
            <w:tcW w:w="745" w:type="pct"/>
            <w:shd w:val="clear" w:color="auto" w:fill="auto"/>
            <w:vAlign w:val="center"/>
          </w:tcPr>
          <w:p w14:paraId="25B53B38">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机外静压150Pa</w:t>
            </w:r>
          </w:p>
        </w:tc>
        <w:tc>
          <w:tcPr>
            <w:tcW w:w="489" w:type="pct"/>
            <w:shd w:val="clear" w:color="auto" w:fill="auto"/>
            <w:noWrap/>
            <w:vAlign w:val="center"/>
          </w:tcPr>
          <w:p w14:paraId="51DEF83E">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台</w:t>
            </w:r>
          </w:p>
        </w:tc>
        <w:tc>
          <w:tcPr>
            <w:tcW w:w="519" w:type="pct"/>
            <w:shd w:val="clear" w:color="auto" w:fill="auto"/>
            <w:vAlign w:val="center"/>
          </w:tcPr>
          <w:p w14:paraId="5692E632">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w:t>
            </w:r>
          </w:p>
        </w:tc>
        <w:tc>
          <w:tcPr>
            <w:tcW w:w="361" w:type="pct"/>
            <w:shd w:val="clear" w:color="auto" w:fill="auto"/>
            <w:noWrap/>
            <w:vAlign w:val="center"/>
          </w:tcPr>
          <w:p w14:paraId="5EF0C087">
            <w:pPr>
              <w:widowControl/>
              <w:spacing w:line="400" w:lineRule="atLeast"/>
              <w:jc w:val="center"/>
              <w:rPr>
                <w:rFonts w:ascii="仿宋_GB2312" w:hAnsi="仿宋_GB2312" w:eastAsia="仿宋_GB2312" w:cs="仿宋_GB2312"/>
                <w:color w:val="000000" w:themeColor="text1"/>
                <w:sz w:val="18"/>
                <w:szCs w:val="18"/>
                <w:highlight w:val="none"/>
              </w:rPr>
            </w:pPr>
          </w:p>
        </w:tc>
        <w:tc>
          <w:tcPr>
            <w:tcW w:w="497" w:type="pct"/>
            <w:shd w:val="clear" w:color="auto" w:fill="auto"/>
            <w:noWrap/>
            <w:vAlign w:val="center"/>
          </w:tcPr>
          <w:p w14:paraId="070F2820">
            <w:pPr>
              <w:widowControl/>
              <w:spacing w:line="400" w:lineRule="atLeast"/>
              <w:jc w:val="center"/>
              <w:rPr>
                <w:rFonts w:ascii="仿宋_GB2312" w:hAnsi="仿宋_GB2312" w:eastAsia="仿宋_GB2312" w:cs="仿宋_GB2312"/>
                <w:color w:val="000000" w:themeColor="text1"/>
                <w:sz w:val="18"/>
                <w:szCs w:val="18"/>
                <w:highlight w:val="none"/>
              </w:rPr>
            </w:pPr>
          </w:p>
        </w:tc>
        <w:tc>
          <w:tcPr>
            <w:tcW w:w="255" w:type="pct"/>
            <w:shd w:val="clear" w:color="auto" w:fill="auto"/>
            <w:noWrap/>
            <w:vAlign w:val="center"/>
          </w:tcPr>
          <w:p w14:paraId="4EDDF6FE">
            <w:pPr>
              <w:widowControl/>
              <w:spacing w:line="400" w:lineRule="atLeast"/>
              <w:jc w:val="center"/>
              <w:rPr>
                <w:rFonts w:ascii="仿宋_GB2312" w:hAnsi="仿宋_GB2312" w:eastAsia="仿宋_GB2312" w:cs="仿宋_GB2312"/>
                <w:color w:val="000000" w:themeColor="text1"/>
                <w:sz w:val="18"/>
                <w:szCs w:val="18"/>
                <w:highlight w:val="none"/>
              </w:rPr>
            </w:pPr>
          </w:p>
        </w:tc>
        <w:tc>
          <w:tcPr>
            <w:tcW w:w="579" w:type="pct"/>
            <w:shd w:val="clear" w:color="auto" w:fill="auto"/>
            <w:noWrap/>
            <w:vAlign w:val="center"/>
          </w:tcPr>
          <w:p w14:paraId="1F990587">
            <w:pPr>
              <w:widowControl/>
              <w:spacing w:line="400" w:lineRule="atLeast"/>
              <w:jc w:val="center"/>
              <w:rPr>
                <w:rFonts w:ascii="仿宋_GB2312" w:hAnsi="仿宋_GB2312" w:eastAsia="仿宋_GB2312" w:cs="仿宋_GB2312"/>
                <w:color w:val="000000" w:themeColor="text1"/>
                <w:sz w:val="18"/>
                <w:szCs w:val="18"/>
                <w:highlight w:val="none"/>
              </w:rPr>
            </w:pPr>
          </w:p>
        </w:tc>
        <w:tc>
          <w:tcPr>
            <w:tcW w:w="426" w:type="pct"/>
            <w:shd w:val="clear" w:color="auto" w:fill="auto"/>
            <w:noWrap/>
            <w:vAlign w:val="center"/>
          </w:tcPr>
          <w:p w14:paraId="0FD5967C">
            <w:pPr>
              <w:widowControl/>
              <w:spacing w:line="400" w:lineRule="atLeast"/>
              <w:jc w:val="center"/>
              <w:rPr>
                <w:rFonts w:ascii="仿宋_GB2312" w:hAnsi="仿宋_GB2312" w:eastAsia="仿宋_GB2312" w:cs="仿宋_GB2312"/>
                <w:color w:val="000000" w:themeColor="text1"/>
                <w:sz w:val="18"/>
                <w:szCs w:val="18"/>
                <w:highlight w:val="none"/>
              </w:rPr>
            </w:pPr>
          </w:p>
        </w:tc>
        <w:tc>
          <w:tcPr>
            <w:tcW w:w="254" w:type="pct"/>
            <w:shd w:val="clear" w:color="auto" w:fill="auto"/>
            <w:noWrap/>
            <w:vAlign w:val="center"/>
          </w:tcPr>
          <w:p w14:paraId="121A7C43">
            <w:pPr>
              <w:widowControl/>
              <w:spacing w:line="400" w:lineRule="atLeast"/>
              <w:jc w:val="center"/>
              <w:rPr>
                <w:rFonts w:ascii="仿宋_GB2312" w:hAnsi="仿宋_GB2312" w:eastAsia="仿宋_GB2312" w:cs="仿宋_GB2312"/>
                <w:color w:val="000000" w:themeColor="text1"/>
                <w:sz w:val="18"/>
                <w:szCs w:val="18"/>
                <w:highlight w:val="none"/>
              </w:rPr>
            </w:pPr>
          </w:p>
        </w:tc>
      </w:tr>
      <w:tr w14:paraId="440E6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222" w:type="pct"/>
            <w:shd w:val="clear" w:color="auto" w:fill="auto"/>
            <w:vAlign w:val="center"/>
          </w:tcPr>
          <w:p w14:paraId="61DEE421">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5</w:t>
            </w:r>
          </w:p>
        </w:tc>
        <w:tc>
          <w:tcPr>
            <w:tcW w:w="647" w:type="pct"/>
            <w:shd w:val="clear" w:color="auto" w:fill="auto"/>
            <w:vAlign w:val="center"/>
          </w:tcPr>
          <w:p w14:paraId="4509A359">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吊式空调箱K-1</w:t>
            </w:r>
          </w:p>
        </w:tc>
        <w:tc>
          <w:tcPr>
            <w:tcW w:w="745" w:type="pct"/>
            <w:shd w:val="clear" w:color="auto" w:fill="auto"/>
            <w:vAlign w:val="center"/>
          </w:tcPr>
          <w:p w14:paraId="21E17511">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机外静压250Pa</w:t>
            </w:r>
          </w:p>
        </w:tc>
        <w:tc>
          <w:tcPr>
            <w:tcW w:w="489" w:type="pct"/>
            <w:shd w:val="clear" w:color="auto" w:fill="auto"/>
            <w:noWrap/>
            <w:vAlign w:val="center"/>
          </w:tcPr>
          <w:p w14:paraId="18F15552">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台</w:t>
            </w:r>
          </w:p>
        </w:tc>
        <w:tc>
          <w:tcPr>
            <w:tcW w:w="519" w:type="pct"/>
            <w:shd w:val="clear" w:color="auto" w:fill="auto"/>
            <w:vAlign w:val="center"/>
          </w:tcPr>
          <w:p w14:paraId="06ACCE67">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4</w:t>
            </w:r>
          </w:p>
        </w:tc>
        <w:tc>
          <w:tcPr>
            <w:tcW w:w="361" w:type="pct"/>
            <w:shd w:val="clear" w:color="auto" w:fill="auto"/>
            <w:noWrap/>
            <w:vAlign w:val="center"/>
          </w:tcPr>
          <w:p w14:paraId="5A718182">
            <w:pPr>
              <w:widowControl/>
              <w:spacing w:line="400" w:lineRule="atLeast"/>
              <w:jc w:val="center"/>
              <w:rPr>
                <w:rFonts w:ascii="仿宋_GB2312" w:hAnsi="仿宋_GB2312" w:eastAsia="仿宋_GB2312" w:cs="仿宋_GB2312"/>
                <w:color w:val="000000" w:themeColor="text1"/>
                <w:sz w:val="18"/>
                <w:szCs w:val="18"/>
                <w:highlight w:val="none"/>
              </w:rPr>
            </w:pPr>
          </w:p>
        </w:tc>
        <w:tc>
          <w:tcPr>
            <w:tcW w:w="497" w:type="pct"/>
            <w:shd w:val="clear" w:color="auto" w:fill="auto"/>
            <w:noWrap/>
            <w:vAlign w:val="center"/>
          </w:tcPr>
          <w:p w14:paraId="591103B5">
            <w:pPr>
              <w:widowControl/>
              <w:spacing w:line="400" w:lineRule="atLeast"/>
              <w:jc w:val="center"/>
              <w:rPr>
                <w:rFonts w:ascii="仿宋_GB2312" w:hAnsi="仿宋_GB2312" w:eastAsia="仿宋_GB2312" w:cs="仿宋_GB2312"/>
                <w:color w:val="000000" w:themeColor="text1"/>
                <w:sz w:val="18"/>
                <w:szCs w:val="18"/>
                <w:highlight w:val="none"/>
              </w:rPr>
            </w:pPr>
          </w:p>
        </w:tc>
        <w:tc>
          <w:tcPr>
            <w:tcW w:w="255" w:type="pct"/>
            <w:shd w:val="clear" w:color="auto" w:fill="auto"/>
            <w:noWrap/>
            <w:vAlign w:val="center"/>
          </w:tcPr>
          <w:p w14:paraId="4BC3007A">
            <w:pPr>
              <w:widowControl/>
              <w:spacing w:line="400" w:lineRule="atLeast"/>
              <w:jc w:val="center"/>
              <w:rPr>
                <w:rFonts w:ascii="仿宋_GB2312" w:hAnsi="仿宋_GB2312" w:eastAsia="仿宋_GB2312" w:cs="仿宋_GB2312"/>
                <w:color w:val="000000" w:themeColor="text1"/>
                <w:sz w:val="18"/>
                <w:szCs w:val="18"/>
                <w:highlight w:val="none"/>
              </w:rPr>
            </w:pPr>
          </w:p>
        </w:tc>
        <w:tc>
          <w:tcPr>
            <w:tcW w:w="579" w:type="pct"/>
            <w:shd w:val="clear" w:color="auto" w:fill="auto"/>
            <w:noWrap/>
            <w:vAlign w:val="center"/>
          </w:tcPr>
          <w:p w14:paraId="118E270F">
            <w:pPr>
              <w:widowControl/>
              <w:spacing w:line="400" w:lineRule="atLeast"/>
              <w:jc w:val="center"/>
              <w:rPr>
                <w:rFonts w:ascii="仿宋_GB2312" w:hAnsi="仿宋_GB2312" w:eastAsia="仿宋_GB2312" w:cs="仿宋_GB2312"/>
                <w:color w:val="000000" w:themeColor="text1"/>
                <w:sz w:val="18"/>
                <w:szCs w:val="18"/>
                <w:highlight w:val="none"/>
              </w:rPr>
            </w:pPr>
          </w:p>
        </w:tc>
        <w:tc>
          <w:tcPr>
            <w:tcW w:w="426" w:type="pct"/>
            <w:shd w:val="clear" w:color="auto" w:fill="auto"/>
            <w:noWrap/>
            <w:vAlign w:val="center"/>
          </w:tcPr>
          <w:p w14:paraId="72C5F1D6">
            <w:pPr>
              <w:widowControl/>
              <w:spacing w:line="400" w:lineRule="atLeast"/>
              <w:jc w:val="center"/>
              <w:rPr>
                <w:rFonts w:ascii="仿宋_GB2312" w:hAnsi="仿宋_GB2312" w:eastAsia="仿宋_GB2312" w:cs="仿宋_GB2312"/>
                <w:color w:val="000000" w:themeColor="text1"/>
                <w:sz w:val="18"/>
                <w:szCs w:val="18"/>
                <w:highlight w:val="none"/>
              </w:rPr>
            </w:pPr>
          </w:p>
        </w:tc>
        <w:tc>
          <w:tcPr>
            <w:tcW w:w="254" w:type="pct"/>
            <w:shd w:val="clear" w:color="auto" w:fill="auto"/>
            <w:noWrap/>
            <w:vAlign w:val="center"/>
          </w:tcPr>
          <w:p w14:paraId="3A176393">
            <w:pPr>
              <w:widowControl/>
              <w:spacing w:line="400" w:lineRule="atLeast"/>
              <w:jc w:val="center"/>
              <w:rPr>
                <w:rFonts w:ascii="仿宋_GB2312" w:hAnsi="仿宋_GB2312" w:eastAsia="仿宋_GB2312" w:cs="仿宋_GB2312"/>
                <w:color w:val="000000" w:themeColor="text1"/>
                <w:sz w:val="18"/>
                <w:szCs w:val="18"/>
                <w:highlight w:val="none"/>
              </w:rPr>
            </w:pPr>
          </w:p>
        </w:tc>
      </w:tr>
      <w:tr w14:paraId="4539B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222" w:type="pct"/>
            <w:shd w:val="clear" w:color="auto" w:fill="auto"/>
            <w:vAlign w:val="center"/>
          </w:tcPr>
          <w:p w14:paraId="45A5D89D">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6</w:t>
            </w:r>
          </w:p>
        </w:tc>
        <w:tc>
          <w:tcPr>
            <w:tcW w:w="647" w:type="pct"/>
            <w:shd w:val="clear" w:color="auto" w:fill="auto"/>
            <w:vAlign w:val="center"/>
          </w:tcPr>
          <w:p w14:paraId="3E2D93A3">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吊式空调箱K-1</w:t>
            </w:r>
          </w:p>
        </w:tc>
        <w:tc>
          <w:tcPr>
            <w:tcW w:w="745" w:type="pct"/>
            <w:shd w:val="clear" w:color="auto" w:fill="auto"/>
            <w:vAlign w:val="center"/>
          </w:tcPr>
          <w:p w14:paraId="1A983D98">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机外静压100Pa</w:t>
            </w:r>
          </w:p>
        </w:tc>
        <w:tc>
          <w:tcPr>
            <w:tcW w:w="489" w:type="pct"/>
            <w:shd w:val="clear" w:color="auto" w:fill="auto"/>
            <w:noWrap/>
            <w:vAlign w:val="center"/>
          </w:tcPr>
          <w:p w14:paraId="09C7F40F">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台</w:t>
            </w:r>
          </w:p>
        </w:tc>
        <w:tc>
          <w:tcPr>
            <w:tcW w:w="519" w:type="pct"/>
            <w:shd w:val="clear" w:color="auto" w:fill="auto"/>
            <w:vAlign w:val="center"/>
          </w:tcPr>
          <w:p w14:paraId="3FB34F5F">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w:t>
            </w:r>
          </w:p>
        </w:tc>
        <w:tc>
          <w:tcPr>
            <w:tcW w:w="361" w:type="pct"/>
            <w:shd w:val="clear" w:color="auto" w:fill="auto"/>
            <w:noWrap/>
            <w:vAlign w:val="center"/>
          </w:tcPr>
          <w:p w14:paraId="0F558165">
            <w:pPr>
              <w:widowControl/>
              <w:spacing w:line="400" w:lineRule="atLeast"/>
              <w:jc w:val="center"/>
              <w:rPr>
                <w:rFonts w:ascii="仿宋_GB2312" w:hAnsi="仿宋_GB2312" w:eastAsia="仿宋_GB2312" w:cs="仿宋_GB2312"/>
                <w:color w:val="000000" w:themeColor="text1"/>
                <w:sz w:val="18"/>
                <w:szCs w:val="18"/>
                <w:highlight w:val="none"/>
              </w:rPr>
            </w:pPr>
          </w:p>
        </w:tc>
        <w:tc>
          <w:tcPr>
            <w:tcW w:w="497" w:type="pct"/>
            <w:shd w:val="clear" w:color="auto" w:fill="auto"/>
            <w:noWrap/>
            <w:vAlign w:val="center"/>
          </w:tcPr>
          <w:p w14:paraId="1F891A41">
            <w:pPr>
              <w:widowControl/>
              <w:spacing w:line="400" w:lineRule="atLeast"/>
              <w:jc w:val="center"/>
              <w:rPr>
                <w:rFonts w:ascii="仿宋_GB2312" w:hAnsi="仿宋_GB2312" w:eastAsia="仿宋_GB2312" w:cs="仿宋_GB2312"/>
                <w:color w:val="000000" w:themeColor="text1"/>
                <w:sz w:val="18"/>
                <w:szCs w:val="18"/>
                <w:highlight w:val="none"/>
              </w:rPr>
            </w:pPr>
          </w:p>
        </w:tc>
        <w:tc>
          <w:tcPr>
            <w:tcW w:w="255" w:type="pct"/>
            <w:shd w:val="clear" w:color="auto" w:fill="auto"/>
            <w:noWrap/>
            <w:vAlign w:val="center"/>
          </w:tcPr>
          <w:p w14:paraId="6B5E22FB">
            <w:pPr>
              <w:widowControl/>
              <w:spacing w:line="400" w:lineRule="atLeast"/>
              <w:jc w:val="center"/>
              <w:rPr>
                <w:rFonts w:ascii="仿宋_GB2312" w:hAnsi="仿宋_GB2312" w:eastAsia="仿宋_GB2312" w:cs="仿宋_GB2312"/>
                <w:color w:val="000000" w:themeColor="text1"/>
                <w:sz w:val="18"/>
                <w:szCs w:val="18"/>
                <w:highlight w:val="none"/>
              </w:rPr>
            </w:pPr>
          </w:p>
        </w:tc>
        <w:tc>
          <w:tcPr>
            <w:tcW w:w="579" w:type="pct"/>
            <w:shd w:val="clear" w:color="auto" w:fill="auto"/>
            <w:noWrap/>
            <w:vAlign w:val="center"/>
          </w:tcPr>
          <w:p w14:paraId="2A14F988">
            <w:pPr>
              <w:widowControl/>
              <w:spacing w:line="400" w:lineRule="atLeast"/>
              <w:jc w:val="center"/>
              <w:rPr>
                <w:rFonts w:ascii="仿宋_GB2312" w:hAnsi="仿宋_GB2312" w:eastAsia="仿宋_GB2312" w:cs="仿宋_GB2312"/>
                <w:color w:val="000000" w:themeColor="text1"/>
                <w:sz w:val="18"/>
                <w:szCs w:val="18"/>
                <w:highlight w:val="none"/>
              </w:rPr>
            </w:pPr>
          </w:p>
        </w:tc>
        <w:tc>
          <w:tcPr>
            <w:tcW w:w="426" w:type="pct"/>
            <w:shd w:val="clear" w:color="auto" w:fill="auto"/>
            <w:noWrap/>
            <w:vAlign w:val="center"/>
          </w:tcPr>
          <w:p w14:paraId="6AF8733E">
            <w:pPr>
              <w:widowControl/>
              <w:spacing w:line="400" w:lineRule="atLeast"/>
              <w:jc w:val="center"/>
              <w:rPr>
                <w:rFonts w:ascii="仿宋_GB2312" w:hAnsi="仿宋_GB2312" w:eastAsia="仿宋_GB2312" w:cs="仿宋_GB2312"/>
                <w:color w:val="000000" w:themeColor="text1"/>
                <w:sz w:val="18"/>
                <w:szCs w:val="18"/>
                <w:highlight w:val="none"/>
              </w:rPr>
            </w:pPr>
          </w:p>
        </w:tc>
        <w:tc>
          <w:tcPr>
            <w:tcW w:w="254" w:type="pct"/>
            <w:shd w:val="clear" w:color="auto" w:fill="auto"/>
            <w:noWrap/>
            <w:vAlign w:val="center"/>
          </w:tcPr>
          <w:p w14:paraId="22100BEB">
            <w:pPr>
              <w:widowControl/>
              <w:spacing w:line="400" w:lineRule="atLeast"/>
              <w:jc w:val="center"/>
              <w:rPr>
                <w:rFonts w:ascii="仿宋_GB2312" w:hAnsi="仿宋_GB2312" w:eastAsia="仿宋_GB2312" w:cs="仿宋_GB2312"/>
                <w:color w:val="000000" w:themeColor="text1"/>
                <w:sz w:val="18"/>
                <w:szCs w:val="18"/>
                <w:highlight w:val="none"/>
              </w:rPr>
            </w:pPr>
          </w:p>
        </w:tc>
      </w:tr>
      <w:tr w14:paraId="4FB71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222" w:type="pct"/>
            <w:shd w:val="clear" w:color="auto" w:fill="auto"/>
            <w:vAlign w:val="center"/>
          </w:tcPr>
          <w:p w14:paraId="4AAFDF56">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7</w:t>
            </w:r>
          </w:p>
        </w:tc>
        <w:tc>
          <w:tcPr>
            <w:tcW w:w="647" w:type="pct"/>
            <w:shd w:val="clear" w:color="auto" w:fill="auto"/>
            <w:vAlign w:val="center"/>
          </w:tcPr>
          <w:p w14:paraId="7AFE073C">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热回收式新风换气机</w:t>
            </w:r>
          </w:p>
        </w:tc>
        <w:tc>
          <w:tcPr>
            <w:tcW w:w="745" w:type="pct"/>
            <w:shd w:val="clear" w:color="auto" w:fill="auto"/>
            <w:vAlign w:val="center"/>
          </w:tcPr>
          <w:p w14:paraId="5DD198AD">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w:t>
            </w:r>
          </w:p>
        </w:tc>
        <w:tc>
          <w:tcPr>
            <w:tcW w:w="489" w:type="pct"/>
            <w:shd w:val="clear" w:color="auto" w:fill="auto"/>
            <w:noWrap/>
            <w:vAlign w:val="center"/>
          </w:tcPr>
          <w:p w14:paraId="104C5650">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台</w:t>
            </w:r>
          </w:p>
        </w:tc>
        <w:tc>
          <w:tcPr>
            <w:tcW w:w="519" w:type="pct"/>
            <w:shd w:val="clear" w:color="auto" w:fill="auto"/>
            <w:vAlign w:val="center"/>
          </w:tcPr>
          <w:p w14:paraId="68BC2B57">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3</w:t>
            </w:r>
          </w:p>
        </w:tc>
        <w:tc>
          <w:tcPr>
            <w:tcW w:w="361" w:type="pct"/>
            <w:shd w:val="clear" w:color="auto" w:fill="auto"/>
            <w:noWrap/>
            <w:vAlign w:val="center"/>
          </w:tcPr>
          <w:p w14:paraId="00D16486">
            <w:pPr>
              <w:widowControl/>
              <w:spacing w:line="400" w:lineRule="atLeast"/>
              <w:jc w:val="center"/>
              <w:rPr>
                <w:rFonts w:ascii="仿宋_GB2312" w:hAnsi="仿宋_GB2312" w:eastAsia="仿宋_GB2312" w:cs="仿宋_GB2312"/>
                <w:color w:val="000000" w:themeColor="text1"/>
                <w:sz w:val="18"/>
                <w:szCs w:val="18"/>
                <w:highlight w:val="none"/>
              </w:rPr>
            </w:pPr>
          </w:p>
        </w:tc>
        <w:tc>
          <w:tcPr>
            <w:tcW w:w="497" w:type="pct"/>
            <w:shd w:val="clear" w:color="auto" w:fill="auto"/>
            <w:noWrap/>
            <w:vAlign w:val="center"/>
          </w:tcPr>
          <w:p w14:paraId="6341A1DC">
            <w:pPr>
              <w:widowControl/>
              <w:spacing w:line="400" w:lineRule="atLeast"/>
              <w:jc w:val="center"/>
              <w:rPr>
                <w:rFonts w:ascii="仿宋_GB2312" w:hAnsi="仿宋_GB2312" w:eastAsia="仿宋_GB2312" w:cs="仿宋_GB2312"/>
                <w:color w:val="000000" w:themeColor="text1"/>
                <w:sz w:val="18"/>
                <w:szCs w:val="18"/>
                <w:highlight w:val="none"/>
              </w:rPr>
            </w:pPr>
          </w:p>
        </w:tc>
        <w:tc>
          <w:tcPr>
            <w:tcW w:w="255" w:type="pct"/>
            <w:shd w:val="clear" w:color="auto" w:fill="auto"/>
            <w:noWrap/>
            <w:vAlign w:val="center"/>
          </w:tcPr>
          <w:p w14:paraId="2FB3CC7D">
            <w:pPr>
              <w:widowControl/>
              <w:spacing w:line="400" w:lineRule="atLeast"/>
              <w:jc w:val="center"/>
              <w:rPr>
                <w:rFonts w:ascii="仿宋_GB2312" w:hAnsi="仿宋_GB2312" w:eastAsia="仿宋_GB2312" w:cs="仿宋_GB2312"/>
                <w:color w:val="000000" w:themeColor="text1"/>
                <w:sz w:val="18"/>
                <w:szCs w:val="18"/>
                <w:highlight w:val="none"/>
              </w:rPr>
            </w:pPr>
          </w:p>
        </w:tc>
        <w:tc>
          <w:tcPr>
            <w:tcW w:w="579" w:type="pct"/>
            <w:shd w:val="clear" w:color="auto" w:fill="auto"/>
            <w:noWrap/>
            <w:vAlign w:val="center"/>
          </w:tcPr>
          <w:p w14:paraId="18BF0FA7">
            <w:pPr>
              <w:widowControl/>
              <w:spacing w:line="400" w:lineRule="atLeast"/>
              <w:jc w:val="center"/>
              <w:rPr>
                <w:rFonts w:ascii="仿宋_GB2312" w:hAnsi="仿宋_GB2312" w:eastAsia="仿宋_GB2312" w:cs="仿宋_GB2312"/>
                <w:color w:val="000000" w:themeColor="text1"/>
                <w:sz w:val="18"/>
                <w:szCs w:val="18"/>
                <w:highlight w:val="none"/>
              </w:rPr>
            </w:pPr>
          </w:p>
        </w:tc>
        <w:tc>
          <w:tcPr>
            <w:tcW w:w="426" w:type="pct"/>
            <w:shd w:val="clear" w:color="auto" w:fill="auto"/>
            <w:noWrap/>
            <w:vAlign w:val="center"/>
          </w:tcPr>
          <w:p w14:paraId="208641FC">
            <w:pPr>
              <w:widowControl/>
              <w:spacing w:line="400" w:lineRule="atLeast"/>
              <w:jc w:val="center"/>
              <w:rPr>
                <w:rFonts w:ascii="仿宋_GB2312" w:hAnsi="仿宋_GB2312" w:eastAsia="仿宋_GB2312" w:cs="仿宋_GB2312"/>
                <w:color w:val="000000" w:themeColor="text1"/>
                <w:sz w:val="18"/>
                <w:szCs w:val="18"/>
                <w:highlight w:val="none"/>
              </w:rPr>
            </w:pPr>
          </w:p>
        </w:tc>
        <w:tc>
          <w:tcPr>
            <w:tcW w:w="254" w:type="pct"/>
            <w:shd w:val="clear" w:color="auto" w:fill="auto"/>
            <w:noWrap/>
            <w:vAlign w:val="center"/>
          </w:tcPr>
          <w:p w14:paraId="5D296960">
            <w:pPr>
              <w:widowControl/>
              <w:spacing w:line="400" w:lineRule="atLeast"/>
              <w:jc w:val="center"/>
              <w:rPr>
                <w:rFonts w:ascii="仿宋_GB2312" w:hAnsi="仿宋_GB2312" w:eastAsia="仿宋_GB2312" w:cs="仿宋_GB2312"/>
                <w:color w:val="000000" w:themeColor="text1"/>
                <w:sz w:val="18"/>
                <w:szCs w:val="18"/>
                <w:highlight w:val="none"/>
              </w:rPr>
            </w:pPr>
          </w:p>
        </w:tc>
      </w:tr>
      <w:tr w14:paraId="43DA7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22" w:type="pct"/>
            <w:shd w:val="clear" w:color="auto" w:fill="auto"/>
            <w:vAlign w:val="center"/>
          </w:tcPr>
          <w:p w14:paraId="13CC1AE7">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合计</w:t>
            </w:r>
          </w:p>
        </w:tc>
        <w:tc>
          <w:tcPr>
            <w:tcW w:w="647" w:type="pct"/>
            <w:shd w:val="clear" w:color="auto" w:fill="auto"/>
            <w:vAlign w:val="center"/>
          </w:tcPr>
          <w:p w14:paraId="421BD609">
            <w:pPr>
              <w:spacing w:line="500" w:lineRule="exact"/>
              <w:ind w:firstLine="420" w:firstLineChars="200"/>
              <w:jc w:val="center"/>
              <w:rPr>
                <w:rFonts w:ascii="仿宋_GB2312" w:hAnsi="仿宋" w:eastAsia="仿宋_GB2312" w:cstheme="minorBidi"/>
                <w:bCs/>
                <w:color w:val="000000" w:themeColor="text1"/>
                <w:kern w:val="2"/>
                <w:sz w:val="21"/>
                <w:szCs w:val="21"/>
                <w:highlight w:val="none"/>
                <w:lang w:val="en-US" w:eastAsia="zh-CN" w:bidi="ar-SA"/>
              </w:rPr>
            </w:pPr>
          </w:p>
        </w:tc>
        <w:tc>
          <w:tcPr>
            <w:tcW w:w="745" w:type="pct"/>
            <w:shd w:val="clear" w:color="auto" w:fill="auto"/>
            <w:vAlign w:val="center"/>
          </w:tcPr>
          <w:p w14:paraId="29315CD5">
            <w:pPr>
              <w:spacing w:line="500" w:lineRule="exact"/>
              <w:ind w:firstLine="420" w:firstLineChars="200"/>
              <w:jc w:val="left"/>
              <w:rPr>
                <w:rFonts w:ascii="仿宋_GB2312" w:hAnsi="仿宋" w:eastAsia="仿宋_GB2312" w:cstheme="minorBidi"/>
                <w:bCs/>
                <w:color w:val="000000" w:themeColor="text1"/>
                <w:kern w:val="2"/>
                <w:sz w:val="21"/>
                <w:szCs w:val="21"/>
                <w:highlight w:val="none"/>
                <w:lang w:val="en-US" w:eastAsia="zh-CN" w:bidi="ar-SA"/>
              </w:rPr>
            </w:pPr>
          </w:p>
        </w:tc>
        <w:tc>
          <w:tcPr>
            <w:tcW w:w="489" w:type="pct"/>
            <w:shd w:val="clear" w:color="auto" w:fill="auto"/>
            <w:noWrap/>
            <w:vAlign w:val="center"/>
          </w:tcPr>
          <w:p w14:paraId="2D064658">
            <w:pPr>
              <w:spacing w:line="500" w:lineRule="exact"/>
              <w:ind w:firstLine="420" w:firstLineChars="200"/>
              <w:jc w:val="left"/>
              <w:rPr>
                <w:rFonts w:ascii="仿宋_GB2312" w:hAnsi="仿宋" w:eastAsia="仿宋_GB2312" w:cstheme="minorBidi"/>
                <w:bCs/>
                <w:color w:val="000000" w:themeColor="text1"/>
                <w:kern w:val="2"/>
                <w:sz w:val="21"/>
                <w:szCs w:val="21"/>
                <w:highlight w:val="none"/>
                <w:lang w:val="en-US" w:eastAsia="zh-CN" w:bidi="ar-SA"/>
              </w:rPr>
            </w:pPr>
          </w:p>
        </w:tc>
        <w:tc>
          <w:tcPr>
            <w:tcW w:w="519" w:type="pct"/>
            <w:shd w:val="clear" w:color="auto" w:fill="auto"/>
            <w:vAlign w:val="center"/>
          </w:tcPr>
          <w:p w14:paraId="3825EFDC">
            <w:pPr>
              <w:spacing w:line="500" w:lineRule="exact"/>
              <w:ind w:firstLine="210" w:firstLineChars="100"/>
              <w:jc w:val="left"/>
              <w:rPr>
                <w:rFonts w:hint="default" w:ascii="仿宋_GB2312" w:hAnsi="仿宋" w:eastAsia="仿宋_GB2312" w:cstheme="minorBidi"/>
                <w:bCs/>
                <w:color w:val="000000" w:themeColor="text1"/>
                <w:kern w:val="2"/>
                <w:sz w:val="21"/>
                <w:szCs w:val="21"/>
                <w:highlight w:val="none"/>
                <w:lang w:val="en-US" w:eastAsia="zh-CN" w:bidi="ar-SA"/>
              </w:rPr>
            </w:pPr>
            <w:r>
              <w:rPr>
                <w:rFonts w:hint="eastAsia" w:ascii="仿宋_GB2312" w:hAnsi="仿宋" w:eastAsia="仿宋_GB2312"/>
                <w:bCs/>
                <w:color w:val="000000" w:themeColor="text1"/>
                <w:sz w:val="21"/>
                <w:szCs w:val="21"/>
                <w:highlight w:val="none"/>
                <w:lang w:val="en-US" w:eastAsia="zh-CN"/>
              </w:rPr>
              <w:t>23</w:t>
            </w:r>
          </w:p>
        </w:tc>
        <w:tc>
          <w:tcPr>
            <w:tcW w:w="361" w:type="pct"/>
            <w:shd w:val="clear" w:color="auto" w:fill="auto"/>
            <w:noWrap/>
            <w:vAlign w:val="center"/>
          </w:tcPr>
          <w:p w14:paraId="7F91A5B0">
            <w:pPr>
              <w:widowControl/>
              <w:spacing w:line="400" w:lineRule="atLeast"/>
              <w:jc w:val="center"/>
              <w:rPr>
                <w:rFonts w:ascii="仿宋_GB2312" w:hAnsi="仿宋_GB2312" w:eastAsia="仿宋_GB2312" w:cs="仿宋_GB2312"/>
                <w:color w:val="000000" w:themeColor="text1"/>
                <w:sz w:val="18"/>
                <w:szCs w:val="18"/>
                <w:highlight w:val="none"/>
              </w:rPr>
            </w:pPr>
          </w:p>
        </w:tc>
        <w:tc>
          <w:tcPr>
            <w:tcW w:w="497" w:type="pct"/>
            <w:shd w:val="clear" w:color="auto" w:fill="auto"/>
            <w:noWrap/>
            <w:vAlign w:val="center"/>
          </w:tcPr>
          <w:p w14:paraId="5AEF2644">
            <w:pPr>
              <w:widowControl/>
              <w:spacing w:line="400" w:lineRule="atLeast"/>
              <w:jc w:val="center"/>
              <w:rPr>
                <w:rFonts w:ascii="仿宋_GB2312" w:hAnsi="仿宋_GB2312" w:eastAsia="仿宋_GB2312" w:cs="仿宋_GB2312"/>
                <w:color w:val="000000" w:themeColor="text1"/>
                <w:sz w:val="18"/>
                <w:szCs w:val="18"/>
                <w:highlight w:val="none"/>
              </w:rPr>
            </w:pPr>
          </w:p>
        </w:tc>
        <w:tc>
          <w:tcPr>
            <w:tcW w:w="255" w:type="pct"/>
            <w:shd w:val="clear" w:color="auto" w:fill="auto"/>
            <w:noWrap/>
            <w:vAlign w:val="center"/>
          </w:tcPr>
          <w:p w14:paraId="76CE7117">
            <w:pPr>
              <w:widowControl/>
              <w:spacing w:line="400" w:lineRule="atLeast"/>
              <w:jc w:val="center"/>
              <w:rPr>
                <w:rFonts w:ascii="仿宋_GB2312" w:hAnsi="仿宋_GB2312" w:eastAsia="仿宋_GB2312" w:cs="仿宋_GB2312"/>
                <w:color w:val="000000" w:themeColor="text1"/>
                <w:sz w:val="18"/>
                <w:szCs w:val="18"/>
                <w:highlight w:val="none"/>
              </w:rPr>
            </w:pPr>
          </w:p>
        </w:tc>
        <w:tc>
          <w:tcPr>
            <w:tcW w:w="579" w:type="pct"/>
            <w:shd w:val="clear" w:color="auto" w:fill="auto"/>
            <w:noWrap/>
            <w:vAlign w:val="center"/>
          </w:tcPr>
          <w:p w14:paraId="45A09E4F">
            <w:pPr>
              <w:widowControl/>
              <w:spacing w:line="400" w:lineRule="atLeast"/>
              <w:jc w:val="center"/>
              <w:rPr>
                <w:rFonts w:ascii="仿宋_GB2312" w:hAnsi="仿宋_GB2312" w:eastAsia="仿宋_GB2312" w:cs="仿宋_GB2312"/>
                <w:color w:val="000000" w:themeColor="text1"/>
                <w:sz w:val="18"/>
                <w:szCs w:val="18"/>
                <w:highlight w:val="none"/>
              </w:rPr>
            </w:pPr>
          </w:p>
        </w:tc>
        <w:tc>
          <w:tcPr>
            <w:tcW w:w="426" w:type="pct"/>
            <w:shd w:val="clear" w:color="auto" w:fill="auto"/>
            <w:noWrap/>
            <w:vAlign w:val="center"/>
          </w:tcPr>
          <w:p w14:paraId="01DD7A49">
            <w:pPr>
              <w:widowControl/>
              <w:spacing w:line="400" w:lineRule="atLeast"/>
              <w:jc w:val="center"/>
              <w:rPr>
                <w:rFonts w:ascii="仿宋_GB2312" w:hAnsi="仿宋_GB2312" w:eastAsia="仿宋_GB2312" w:cs="仿宋_GB2312"/>
                <w:color w:val="000000" w:themeColor="text1"/>
                <w:sz w:val="18"/>
                <w:szCs w:val="18"/>
                <w:highlight w:val="none"/>
              </w:rPr>
            </w:pPr>
          </w:p>
        </w:tc>
        <w:tc>
          <w:tcPr>
            <w:tcW w:w="254" w:type="pct"/>
            <w:shd w:val="clear" w:color="auto" w:fill="auto"/>
            <w:noWrap/>
            <w:vAlign w:val="center"/>
          </w:tcPr>
          <w:p w14:paraId="59612F31">
            <w:pPr>
              <w:widowControl/>
              <w:spacing w:line="400" w:lineRule="atLeast"/>
              <w:jc w:val="center"/>
              <w:rPr>
                <w:rFonts w:ascii="仿宋_GB2312" w:hAnsi="仿宋_GB2312" w:eastAsia="仿宋_GB2312" w:cs="仿宋_GB2312"/>
                <w:color w:val="000000" w:themeColor="text1"/>
                <w:sz w:val="18"/>
                <w:szCs w:val="18"/>
                <w:highlight w:val="none"/>
              </w:rPr>
            </w:pPr>
          </w:p>
        </w:tc>
      </w:tr>
      <w:tr w14:paraId="7449B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5000" w:type="pct"/>
            <w:gridSpan w:val="11"/>
            <w:shd w:val="clear" w:color="auto" w:fill="auto"/>
            <w:vAlign w:val="center"/>
          </w:tcPr>
          <w:p w14:paraId="0A53938D">
            <w:pPr>
              <w:widowControl/>
              <w:jc w:val="left"/>
              <w:rPr>
                <w:rFonts w:ascii="仿宋_GB2312" w:hAnsi="仿宋_GB2312" w:eastAsia="仿宋_GB2312" w:cs="仿宋_GB2312"/>
                <w:color w:val="000000" w:themeColor="text1"/>
                <w:sz w:val="18"/>
                <w:szCs w:val="18"/>
                <w:highlight w:val="none"/>
              </w:rPr>
            </w:pPr>
            <w:r>
              <w:rPr>
                <w:rFonts w:hint="eastAsia" w:ascii="仿宋_GB2312" w:hAnsi="宋体" w:eastAsia="仿宋_GB2312"/>
                <w:b/>
                <w:bCs/>
                <w:color w:val="000000" w:themeColor="text1"/>
                <w:sz w:val="18"/>
                <w:szCs w:val="18"/>
                <w:highlight w:val="none"/>
              </w:rPr>
              <w:t>不含增值税总价（暂定）</w:t>
            </w:r>
            <w:r>
              <w:rPr>
                <w:rFonts w:hint="eastAsia" w:ascii="仿宋_GB2312" w:hAnsi="宋体" w:eastAsia="仿宋_GB2312"/>
                <w:color w:val="000000" w:themeColor="text1"/>
                <w:sz w:val="18"/>
                <w:szCs w:val="18"/>
                <w:highlight w:val="none"/>
              </w:rPr>
              <w:t>：人民币</w:t>
            </w:r>
            <w:r>
              <w:rPr>
                <w:rFonts w:hint="eastAsia" w:ascii="仿宋_GB2312" w:hAnsi="仿宋_GB2312" w:eastAsia="仿宋_GB2312" w:cs="仿宋_GB2312"/>
                <w:color w:val="000000" w:themeColor="text1"/>
                <w:sz w:val="18"/>
                <w:szCs w:val="18"/>
                <w:highlight w:val="none"/>
                <w:u w:val="single"/>
              </w:rPr>
              <w:t xml:space="preserve"> </w:t>
            </w:r>
            <w:r>
              <w:rPr>
                <w:rFonts w:ascii="仿宋_GB2312" w:hAnsi="仿宋_GB2312" w:eastAsia="仿宋_GB2312" w:cs="仿宋_GB2312"/>
                <w:color w:val="000000" w:themeColor="text1"/>
                <w:sz w:val="18"/>
                <w:szCs w:val="18"/>
                <w:highlight w:val="none"/>
                <w:u w:val="single"/>
              </w:rPr>
              <w:t xml:space="preserve">    </w:t>
            </w:r>
            <w:r>
              <w:rPr>
                <w:rFonts w:hint="eastAsia" w:ascii="仿宋_GB2312" w:hAnsi="宋体" w:eastAsia="仿宋_GB2312"/>
                <w:color w:val="000000" w:themeColor="text1"/>
                <w:sz w:val="18"/>
                <w:szCs w:val="18"/>
                <w:highlight w:val="none"/>
              </w:rPr>
              <w:t>元（大写：</w:t>
            </w:r>
            <w:r>
              <w:rPr>
                <w:rFonts w:hint="eastAsia" w:ascii="仿宋_GB2312" w:hAnsi="仿宋_GB2312" w:eastAsia="仿宋_GB2312" w:cs="仿宋_GB2312"/>
                <w:color w:val="000000" w:themeColor="text1"/>
                <w:sz w:val="18"/>
                <w:szCs w:val="18"/>
                <w:highlight w:val="none"/>
                <w:u w:val="single"/>
              </w:rPr>
              <w:t xml:space="preserve"> </w:t>
            </w:r>
            <w:r>
              <w:rPr>
                <w:rFonts w:ascii="仿宋_GB2312" w:hAnsi="仿宋_GB2312" w:eastAsia="仿宋_GB2312" w:cs="仿宋_GB2312"/>
                <w:color w:val="000000" w:themeColor="text1"/>
                <w:sz w:val="18"/>
                <w:szCs w:val="18"/>
                <w:highlight w:val="none"/>
                <w:u w:val="single"/>
              </w:rPr>
              <w:t xml:space="preserve">   </w:t>
            </w:r>
            <w:r>
              <w:rPr>
                <w:rFonts w:hint="eastAsia" w:ascii="仿宋_GB2312" w:hAnsi="仿宋_GB2312" w:eastAsia="仿宋_GB2312" w:cs="仿宋_GB2312"/>
                <w:color w:val="000000" w:themeColor="text1"/>
                <w:sz w:val="18"/>
                <w:szCs w:val="18"/>
                <w:highlight w:val="none"/>
                <w:u w:val="single"/>
              </w:rPr>
              <w:t xml:space="preserve"> </w:t>
            </w:r>
            <w:r>
              <w:rPr>
                <w:rFonts w:hint="eastAsia" w:ascii="仿宋_GB2312" w:hAnsi="宋体" w:eastAsia="仿宋_GB2312"/>
                <w:color w:val="000000" w:themeColor="text1"/>
                <w:sz w:val="18"/>
                <w:szCs w:val="18"/>
                <w:highlight w:val="none"/>
              </w:rPr>
              <w:t>元 ）；</w:t>
            </w:r>
          </w:p>
        </w:tc>
      </w:tr>
      <w:tr w14:paraId="4CE85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000" w:type="pct"/>
            <w:gridSpan w:val="11"/>
            <w:shd w:val="clear" w:color="auto" w:fill="auto"/>
            <w:vAlign w:val="center"/>
          </w:tcPr>
          <w:p w14:paraId="2B5217BE">
            <w:pPr>
              <w:widowControl/>
              <w:jc w:val="left"/>
              <w:rPr>
                <w:rFonts w:ascii="仿宋_GB2312" w:hAnsi="仿宋_GB2312" w:eastAsia="仿宋_GB2312" w:cs="仿宋_GB2312"/>
                <w:color w:val="000000" w:themeColor="text1"/>
                <w:sz w:val="18"/>
                <w:szCs w:val="18"/>
                <w:highlight w:val="none"/>
              </w:rPr>
            </w:pPr>
            <w:r>
              <w:rPr>
                <w:rFonts w:hint="eastAsia" w:ascii="仿宋_GB2312" w:hAnsi="宋体" w:eastAsia="仿宋_GB2312"/>
                <w:b/>
                <w:bCs/>
                <w:color w:val="000000" w:themeColor="text1"/>
                <w:sz w:val="18"/>
                <w:szCs w:val="18"/>
                <w:highlight w:val="none"/>
              </w:rPr>
              <w:t>含增值税总价（暂定）</w:t>
            </w:r>
            <w:r>
              <w:rPr>
                <w:rFonts w:hint="eastAsia" w:ascii="仿宋_GB2312" w:hAnsi="宋体" w:eastAsia="仿宋_GB2312"/>
                <w:color w:val="000000" w:themeColor="text1"/>
                <w:sz w:val="18"/>
                <w:szCs w:val="18"/>
                <w:highlight w:val="none"/>
              </w:rPr>
              <w:t>：</w:t>
            </w:r>
            <w:r>
              <w:rPr>
                <w:rFonts w:hint="eastAsia" w:ascii="仿宋_GB2312" w:hAnsi="仿宋_GB2312" w:eastAsia="仿宋_GB2312" w:cs="仿宋_GB2312"/>
                <w:color w:val="000000" w:themeColor="text1"/>
                <w:sz w:val="18"/>
                <w:szCs w:val="18"/>
                <w:highlight w:val="none"/>
              </w:rPr>
              <w:t>不含增值税暂定总价*（1+增值税税率）=</w:t>
            </w:r>
            <w:r>
              <w:rPr>
                <w:rFonts w:hint="eastAsia" w:ascii="仿宋_GB2312" w:hAnsi="仿宋_GB2312" w:eastAsia="仿宋_GB2312" w:cs="仿宋_GB2312"/>
                <w:color w:val="000000" w:themeColor="text1"/>
                <w:sz w:val="18"/>
                <w:szCs w:val="18"/>
                <w:highlight w:val="none"/>
                <w:u w:val="single"/>
              </w:rPr>
              <w:t xml:space="preserve">   </w:t>
            </w:r>
            <w:r>
              <w:rPr>
                <w:rFonts w:hint="eastAsia" w:ascii="仿宋_GB2312" w:hAnsi="仿宋_GB2312" w:eastAsia="仿宋_GB2312" w:cs="仿宋_GB2312"/>
                <w:color w:val="000000" w:themeColor="text1"/>
                <w:sz w:val="18"/>
                <w:szCs w:val="18"/>
                <w:highlight w:val="none"/>
              </w:rPr>
              <w:t>元（大写：</w:t>
            </w:r>
            <w:r>
              <w:rPr>
                <w:rFonts w:hint="eastAsia" w:ascii="仿宋_GB2312" w:hAnsi="仿宋_GB2312" w:eastAsia="仿宋_GB2312" w:cs="仿宋_GB2312"/>
                <w:color w:val="000000" w:themeColor="text1"/>
                <w:sz w:val="18"/>
                <w:szCs w:val="18"/>
                <w:highlight w:val="none"/>
                <w:u w:val="single"/>
              </w:rPr>
              <w:t xml:space="preserve">            </w:t>
            </w:r>
            <w:r>
              <w:rPr>
                <w:rFonts w:hint="eastAsia" w:ascii="仿宋_GB2312" w:hAnsi="仿宋_GB2312" w:eastAsia="仿宋_GB2312" w:cs="仿宋_GB2312"/>
                <w:color w:val="000000" w:themeColor="text1"/>
                <w:sz w:val="18"/>
                <w:szCs w:val="18"/>
                <w:highlight w:val="none"/>
              </w:rPr>
              <w:t>元）</w:t>
            </w:r>
          </w:p>
        </w:tc>
      </w:tr>
      <w:tr w14:paraId="2685F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000" w:type="pct"/>
            <w:gridSpan w:val="11"/>
            <w:shd w:val="clear" w:color="auto" w:fill="auto"/>
            <w:vAlign w:val="center"/>
          </w:tcPr>
          <w:p w14:paraId="42A34D7C">
            <w:pPr>
              <w:spacing w:line="400" w:lineRule="exact"/>
              <w:jc w:val="left"/>
              <w:rPr>
                <w:rFonts w:ascii="仿宋_GB2312" w:eastAsia="仿宋_GB2312" w:cs="宋体" w:hAnsiTheme="minorEastAsia"/>
                <w:kern w:val="0"/>
                <w:sz w:val="21"/>
                <w:szCs w:val="21"/>
                <w:highlight w:val="none"/>
              </w:rPr>
            </w:pPr>
            <w:r>
              <w:rPr>
                <w:rFonts w:hint="eastAsia" w:ascii="仿宋_GB2312" w:eastAsia="仿宋_GB2312" w:cs="宋体" w:hAnsiTheme="minorEastAsia"/>
                <w:color w:val="000000"/>
                <w:sz w:val="21"/>
                <w:szCs w:val="21"/>
                <w:highlight w:val="none"/>
              </w:rPr>
              <w:t>物资数量为暂定数量。报价单所示综合费用单价为固定单价</w:t>
            </w:r>
            <w:r>
              <w:rPr>
                <w:rFonts w:hint="eastAsia" w:ascii="仿宋_GB2312" w:eastAsia="仿宋_GB2312" w:cs="宋体" w:hAnsiTheme="minorEastAsia"/>
                <w:sz w:val="21"/>
                <w:szCs w:val="21"/>
                <w:highlight w:val="none"/>
              </w:rPr>
              <w:t>，即不受市场变化影响，且无论进场数量多少价格亦不发生变化。</w:t>
            </w:r>
            <w:r>
              <w:rPr>
                <w:rFonts w:hint="eastAsia" w:ascii="仿宋_GB2312" w:eastAsia="仿宋_GB2312" w:cs="宋体" w:hAnsiTheme="minorEastAsia"/>
                <w:sz w:val="21"/>
                <w:szCs w:val="21"/>
                <w:highlight w:val="none"/>
                <w:lang w:val="en-US" w:eastAsia="zh-CN"/>
              </w:rPr>
              <w:t>招</w:t>
            </w:r>
            <w:r>
              <w:rPr>
                <w:rFonts w:hint="eastAsia" w:ascii="仿宋_GB2312" w:eastAsia="仿宋_GB2312" w:cs="宋体" w:hAnsiTheme="minorEastAsia"/>
                <w:b w:val="0"/>
                <w:bCs w:val="0"/>
                <w:sz w:val="21"/>
                <w:szCs w:val="21"/>
                <w:highlight w:val="none"/>
              </w:rPr>
              <w:t>标方负责卸车</w:t>
            </w:r>
            <w:r>
              <w:rPr>
                <w:rFonts w:hint="eastAsia" w:ascii="仿宋_GB2312" w:eastAsia="仿宋_GB2312" w:cs="宋体" w:hAnsiTheme="minorEastAsia"/>
                <w:sz w:val="21"/>
                <w:szCs w:val="21"/>
                <w:highlight w:val="none"/>
              </w:rPr>
              <w:t xml:space="preserve">。  </w:t>
            </w:r>
            <w:r>
              <w:rPr>
                <w:rFonts w:hint="eastAsia" w:ascii="仿宋_GB2312" w:eastAsia="仿宋_GB2312" w:cs="宋体" w:hAnsiTheme="minorEastAsia"/>
                <w:kern w:val="0"/>
                <w:sz w:val="21"/>
                <w:szCs w:val="21"/>
                <w:highlight w:val="none"/>
              </w:rPr>
              <w:t xml:space="preserve">  </w:t>
            </w:r>
          </w:p>
          <w:p w14:paraId="5A0F0740">
            <w:pPr>
              <w:widowControl/>
              <w:jc w:val="left"/>
              <w:rPr>
                <w:rFonts w:hint="eastAsia" w:ascii="仿宋_GB2312" w:hAnsi="宋体" w:eastAsia="仿宋_GB2312"/>
                <w:b/>
                <w:bCs/>
                <w:color w:val="000000" w:themeColor="text1"/>
                <w:sz w:val="18"/>
                <w:szCs w:val="18"/>
                <w:highlight w:val="none"/>
              </w:rPr>
            </w:pPr>
          </w:p>
        </w:tc>
      </w:tr>
    </w:tbl>
    <w:p w14:paraId="12548122">
      <w:pPr>
        <w:spacing w:line="400" w:lineRule="exact"/>
        <w:jc w:val="center"/>
        <w:rPr>
          <w:rFonts w:hint="eastAsia" w:ascii="仿宋_GB2312" w:eastAsia="仿宋_GB2312" w:cs="宋体" w:hAnsiTheme="minorEastAsia"/>
          <w:b/>
          <w:color w:val="000000" w:themeColor="text1"/>
          <w:sz w:val="21"/>
          <w:szCs w:val="21"/>
          <w:highlight w:val="none"/>
        </w:rPr>
      </w:pPr>
    </w:p>
    <w:p w14:paraId="52B8BC3C">
      <w:pPr>
        <w:spacing w:line="360" w:lineRule="auto"/>
        <w:ind w:left="5460" w:hanging="5460" w:hangingChars="2600"/>
        <w:rPr>
          <w:rFonts w:ascii="仿宋_GB2312" w:eastAsia="仿宋_GB2312" w:cs="宋体" w:hAnsiTheme="minorEastAsia"/>
          <w:w w:val="90"/>
          <w:sz w:val="21"/>
          <w:szCs w:val="21"/>
          <w:highlight w:val="none"/>
        </w:rPr>
      </w:pPr>
      <w:r>
        <w:rPr>
          <w:rFonts w:hint="eastAsia" w:ascii="仿宋_GB2312" w:eastAsia="仿宋_GB2312" w:cs="宋体" w:hAnsiTheme="minorEastAsia"/>
          <w:kern w:val="0"/>
          <w:sz w:val="21"/>
          <w:szCs w:val="21"/>
          <w:highlight w:val="none"/>
        </w:rPr>
        <w:t xml:space="preserve">                    </w:t>
      </w:r>
      <w:r>
        <w:rPr>
          <w:rFonts w:ascii="仿宋_GB2312" w:eastAsia="仿宋_GB2312" w:cs="宋体" w:hAnsiTheme="minorEastAsia"/>
          <w:kern w:val="0"/>
          <w:sz w:val="21"/>
          <w:szCs w:val="21"/>
          <w:highlight w:val="none"/>
        </w:rPr>
        <w:t xml:space="preserve">                                       </w:t>
      </w:r>
      <w:r>
        <w:rPr>
          <w:rFonts w:hint="eastAsia" w:ascii="仿宋_GB2312" w:eastAsia="仿宋_GB2312" w:cs="宋体" w:hAnsiTheme="minorEastAsia"/>
          <w:kern w:val="0"/>
          <w:sz w:val="21"/>
          <w:szCs w:val="21"/>
          <w:highlight w:val="none"/>
        </w:rPr>
        <w:t xml:space="preserve">                                          </w:t>
      </w:r>
      <w:r>
        <w:rPr>
          <w:rFonts w:hint="eastAsia" w:ascii="仿宋_GB2312" w:eastAsia="仿宋_GB2312" w:cs="宋体" w:hAnsiTheme="minorEastAsia"/>
          <w:sz w:val="21"/>
          <w:szCs w:val="21"/>
          <w:highlight w:val="none"/>
        </w:rPr>
        <w:t>投标人</w:t>
      </w:r>
      <w:r>
        <w:rPr>
          <w:rFonts w:hint="eastAsia" w:ascii="仿宋_GB2312" w:eastAsia="仿宋_GB2312" w:cs="宋体" w:hAnsiTheme="minorEastAsia"/>
          <w:w w:val="90"/>
          <w:sz w:val="21"/>
          <w:szCs w:val="21"/>
          <w:highlight w:val="none"/>
        </w:rPr>
        <w:t>：</w:t>
      </w:r>
      <w:r>
        <w:rPr>
          <w:rFonts w:hint="eastAsia" w:ascii="仿宋_GB2312" w:eastAsia="仿宋_GB2312" w:cs="宋体" w:hAnsiTheme="minorEastAsia"/>
          <w:w w:val="90"/>
          <w:sz w:val="21"/>
          <w:szCs w:val="21"/>
          <w:highlight w:val="none"/>
          <w:u w:val="single"/>
        </w:rPr>
        <w:t xml:space="preserve">                   </w:t>
      </w:r>
      <w:r>
        <w:rPr>
          <w:rFonts w:hint="eastAsia" w:ascii="仿宋_GB2312" w:eastAsia="仿宋_GB2312" w:cs="宋体" w:hAnsiTheme="minorEastAsia"/>
          <w:kern w:val="0"/>
          <w:sz w:val="21"/>
          <w:szCs w:val="21"/>
          <w:highlight w:val="none"/>
        </w:rPr>
        <w:t>（盖章）</w:t>
      </w:r>
    </w:p>
    <w:p w14:paraId="3795AF1B">
      <w:pPr>
        <w:spacing w:line="400" w:lineRule="exact"/>
        <w:jc w:val="left"/>
        <w:rPr>
          <w:rFonts w:hint="eastAsia" w:ascii="仿宋_GB2312" w:eastAsia="仿宋_GB2312" w:cs="宋体" w:hAnsiTheme="minorEastAsia"/>
          <w:w w:val="90"/>
          <w:sz w:val="21"/>
          <w:szCs w:val="21"/>
          <w:highlight w:val="none"/>
        </w:rPr>
      </w:pPr>
      <w:r>
        <w:rPr>
          <w:rFonts w:hint="eastAsia" w:ascii="仿宋_GB2312" w:eastAsia="仿宋_GB2312" w:cs="宋体" w:hAnsiTheme="minorEastAsia"/>
          <w:w w:val="90"/>
          <w:sz w:val="21"/>
          <w:szCs w:val="21"/>
          <w:highlight w:val="none"/>
        </w:rPr>
        <w:t xml:space="preserve">                                                        </w:t>
      </w:r>
    </w:p>
    <w:p w14:paraId="1582856C">
      <w:pPr>
        <w:spacing w:line="400" w:lineRule="exact"/>
        <w:ind w:firstLine="5250" w:firstLineChars="2500"/>
        <w:jc w:val="left"/>
        <w:rPr>
          <w:rFonts w:ascii="仿宋_GB2312" w:eastAsia="仿宋_GB2312" w:cs="宋体" w:hAnsiTheme="minorEastAsia"/>
          <w:w w:val="90"/>
          <w:sz w:val="21"/>
          <w:szCs w:val="21"/>
          <w:highlight w:val="none"/>
        </w:rPr>
      </w:pPr>
      <w:r>
        <w:rPr>
          <w:rFonts w:hint="eastAsia" w:ascii="仿宋_GB2312" w:eastAsia="仿宋_GB2312" w:cs="宋体" w:hAnsiTheme="minorEastAsia"/>
          <w:kern w:val="0"/>
          <w:sz w:val="21"/>
          <w:szCs w:val="21"/>
          <w:highlight w:val="none"/>
        </w:rPr>
        <w:t>法人代表人或代理人：</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 xml:space="preserve">   </w:t>
      </w:r>
    </w:p>
    <w:p w14:paraId="4F0868D8">
      <w:pPr>
        <w:spacing w:line="400" w:lineRule="exact"/>
        <w:ind w:firstLine="5880" w:firstLineChars="2800"/>
        <w:jc w:val="left"/>
        <w:rPr>
          <w:rFonts w:hint="eastAsia" w:ascii="仿宋_GB2312" w:eastAsia="仿宋_GB2312" w:cs="宋体" w:hAnsiTheme="minorEastAsia"/>
          <w:kern w:val="0"/>
          <w:sz w:val="21"/>
          <w:szCs w:val="21"/>
          <w:highlight w:val="none"/>
        </w:rPr>
      </w:pPr>
    </w:p>
    <w:p w14:paraId="7234FE19">
      <w:pPr>
        <w:spacing w:line="400" w:lineRule="exact"/>
        <w:ind w:firstLine="5880" w:firstLineChars="2800"/>
        <w:jc w:val="left"/>
        <w:rPr>
          <w:highlight w:val="none"/>
        </w:rPr>
      </w:pPr>
      <w:r>
        <w:rPr>
          <w:rFonts w:hint="eastAsia" w:ascii="仿宋_GB2312" w:eastAsia="仿宋_GB2312" w:cs="宋体" w:hAnsiTheme="minorEastAsia"/>
          <w:kern w:val="0"/>
          <w:sz w:val="21"/>
          <w:szCs w:val="21"/>
          <w:highlight w:val="none"/>
        </w:rPr>
        <w:t>日期：</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年</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月</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日</w:t>
      </w:r>
    </w:p>
    <w:p w14:paraId="40617123">
      <w:pPr>
        <w:pStyle w:val="311"/>
        <w:spacing w:line="276" w:lineRule="auto"/>
        <w:ind w:firstLine="0" w:firstLineChars="0"/>
        <w:rPr>
          <w:rFonts w:hint="eastAsia" w:ascii="仿宋_GB2312" w:eastAsia="仿宋_GB2312" w:cs="宋体" w:hAnsiTheme="minorEastAsia"/>
          <w:kern w:val="0"/>
          <w:sz w:val="21"/>
          <w:szCs w:val="21"/>
          <w:highlight w:val="none"/>
        </w:rPr>
      </w:pPr>
      <w:r>
        <w:rPr>
          <w:rFonts w:hint="eastAsia" w:ascii="仿宋_GB2312" w:eastAsia="仿宋_GB2312" w:cs="宋体" w:hAnsiTheme="minorEastAsia"/>
          <w:kern w:val="0"/>
          <w:sz w:val="21"/>
          <w:szCs w:val="21"/>
          <w:highlight w:val="none"/>
        </w:rPr>
        <w:t xml:space="preserve">                                                      </w:t>
      </w:r>
      <w:bookmarkEnd w:id="64"/>
      <w:bookmarkEnd w:id="65"/>
      <w:bookmarkEnd w:id="66"/>
      <w:bookmarkEnd w:id="67"/>
      <w:bookmarkEnd w:id="68"/>
      <w:bookmarkEnd w:id="69"/>
      <w:bookmarkEnd w:id="70"/>
      <w:bookmarkEnd w:id="71"/>
      <w:bookmarkEnd w:id="72"/>
      <w:bookmarkStart w:id="73" w:name="_Toc18209295"/>
    </w:p>
    <w:p w14:paraId="6118FD32">
      <w:pPr>
        <w:pStyle w:val="311"/>
        <w:spacing w:line="276" w:lineRule="auto"/>
        <w:ind w:firstLine="0" w:firstLineChars="0"/>
        <w:rPr>
          <w:rFonts w:hint="default" w:cs="宋体" w:hAnsiTheme="minorEastAsia"/>
          <w:b/>
          <w:bCs/>
          <w:kern w:val="0"/>
          <w:sz w:val="21"/>
          <w:szCs w:val="21"/>
          <w:highlight w:val="none"/>
          <w:lang w:val="en-US" w:eastAsia="zh-CN"/>
        </w:rPr>
      </w:pPr>
      <w:r>
        <w:rPr>
          <w:rFonts w:hint="eastAsia" w:cs="宋体" w:hAnsiTheme="minorEastAsia"/>
          <w:b/>
          <w:bCs/>
          <w:kern w:val="0"/>
          <w:sz w:val="21"/>
          <w:szCs w:val="21"/>
          <w:highlight w:val="none"/>
          <w:lang w:val="en-US" w:eastAsia="zh-CN"/>
        </w:rPr>
        <w:t>3.投标价格组成分析</w:t>
      </w:r>
    </w:p>
    <w:tbl>
      <w:tblPr>
        <w:tblStyle w:val="35"/>
        <w:tblpPr w:leftFromText="180" w:rightFromText="180" w:vertAnchor="text" w:horzAnchor="page" w:tblpX="1222" w:tblpY="352"/>
        <w:tblOverlap w:val="never"/>
        <w:tblW w:w="5691" w:type="pct"/>
        <w:tblInd w:w="0" w:type="dxa"/>
        <w:tblLayout w:type="fixed"/>
        <w:tblCellMar>
          <w:top w:w="0" w:type="dxa"/>
          <w:left w:w="108" w:type="dxa"/>
          <w:bottom w:w="0" w:type="dxa"/>
          <w:right w:w="108" w:type="dxa"/>
        </w:tblCellMar>
      </w:tblPr>
      <w:tblGrid>
        <w:gridCol w:w="321"/>
        <w:gridCol w:w="756"/>
        <w:gridCol w:w="600"/>
        <w:gridCol w:w="408"/>
        <w:gridCol w:w="432"/>
        <w:gridCol w:w="420"/>
        <w:gridCol w:w="468"/>
        <w:gridCol w:w="492"/>
        <w:gridCol w:w="643"/>
        <w:gridCol w:w="480"/>
        <w:gridCol w:w="1055"/>
        <w:gridCol w:w="480"/>
        <w:gridCol w:w="1879"/>
        <w:gridCol w:w="1056"/>
        <w:gridCol w:w="590"/>
      </w:tblGrid>
      <w:tr w14:paraId="5A3258BA">
        <w:tblPrEx>
          <w:tblCellMar>
            <w:top w:w="0" w:type="dxa"/>
            <w:left w:w="108" w:type="dxa"/>
            <w:bottom w:w="0" w:type="dxa"/>
            <w:right w:w="108" w:type="dxa"/>
          </w:tblCellMar>
        </w:tblPrEx>
        <w:trPr>
          <w:trHeight w:val="405" w:hRule="atLeast"/>
        </w:trPr>
        <w:tc>
          <w:tcPr>
            <w:tcW w:w="5000" w:type="pct"/>
            <w:gridSpan w:val="15"/>
            <w:vMerge w:val="restart"/>
            <w:tcBorders>
              <w:top w:val="single" w:color="auto" w:sz="4" w:space="0"/>
              <w:left w:val="single" w:color="auto" w:sz="8" w:space="0"/>
              <w:bottom w:val="single" w:color="000000" w:sz="4" w:space="0"/>
              <w:right w:val="single" w:color="000000" w:sz="8" w:space="0"/>
            </w:tcBorders>
            <w:shd w:val="clear" w:color="auto" w:fill="auto"/>
            <w:vAlign w:val="center"/>
          </w:tcPr>
          <w:p w14:paraId="742ACBF9">
            <w:pPr>
              <w:widowControl/>
              <w:jc w:val="center"/>
              <w:rPr>
                <w:rFonts w:ascii="仿宋" w:hAnsi="仿宋" w:eastAsia="仿宋"/>
                <w:b/>
                <w:bCs/>
                <w:color w:val="000000"/>
                <w:kern w:val="0"/>
                <w:sz w:val="21"/>
                <w:szCs w:val="21"/>
                <w:highlight w:val="none"/>
              </w:rPr>
            </w:pPr>
            <w:bookmarkStart w:id="74" w:name="RANGE!A1:O13"/>
            <w:r>
              <w:rPr>
                <w:rFonts w:hint="eastAsia" w:ascii="仿宋" w:hAnsi="仿宋" w:eastAsia="仿宋"/>
                <w:b/>
                <w:bCs/>
                <w:color w:val="000000"/>
                <w:kern w:val="0"/>
                <w:sz w:val="21"/>
                <w:szCs w:val="21"/>
                <w:highlight w:val="none"/>
              </w:rPr>
              <w:t>投标单价组成明细表</w:t>
            </w:r>
            <w:bookmarkEnd w:id="74"/>
          </w:p>
        </w:tc>
      </w:tr>
      <w:tr w14:paraId="098DC1EF">
        <w:tblPrEx>
          <w:tblCellMar>
            <w:top w:w="0" w:type="dxa"/>
            <w:left w:w="108" w:type="dxa"/>
            <w:bottom w:w="0" w:type="dxa"/>
            <w:right w:w="108" w:type="dxa"/>
          </w:tblCellMar>
        </w:tblPrEx>
        <w:trPr>
          <w:trHeight w:val="312" w:hRule="atLeast"/>
        </w:trPr>
        <w:tc>
          <w:tcPr>
            <w:tcW w:w="5000" w:type="pct"/>
            <w:gridSpan w:val="15"/>
            <w:vMerge w:val="continue"/>
            <w:tcBorders>
              <w:top w:val="single" w:color="auto" w:sz="4" w:space="0"/>
              <w:left w:val="single" w:color="auto" w:sz="8" w:space="0"/>
              <w:bottom w:val="single" w:color="000000" w:sz="4" w:space="0"/>
              <w:right w:val="single" w:color="000000" w:sz="8" w:space="0"/>
            </w:tcBorders>
            <w:vAlign w:val="center"/>
          </w:tcPr>
          <w:p w14:paraId="3FE6D214">
            <w:pPr>
              <w:widowControl/>
              <w:jc w:val="left"/>
              <w:rPr>
                <w:rFonts w:ascii="仿宋" w:hAnsi="仿宋" w:eastAsia="仿宋"/>
                <w:b/>
                <w:bCs/>
                <w:color w:val="000000"/>
                <w:kern w:val="0"/>
                <w:sz w:val="21"/>
                <w:szCs w:val="21"/>
                <w:highlight w:val="none"/>
              </w:rPr>
            </w:pPr>
          </w:p>
        </w:tc>
      </w:tr>
      <w:tr w14:paraId="72D3E905">
        <w:tblPrEx>
          <w:tblCellMar>
            <w:top w:w="0" w:type="dxa"/>
            <w:left w:w="108" w:type="dxa"/>
            <w:bottom w:w="0" w:type="dxa"/>
            <w:right w:w="108" w:type="dxa"/>
          </w:tblCellMar>
        </w:tblPrEx>
        <w:trPr>
          <w:trHeight w:val="621" w:hRule="atLeast"/>
        </w:trPr>
        <w:tc>
          <w:tcPr>
            <w:tcW w:w="159" w:type="pct"/>
            <w:vMerge w:val="restart"/>
            <w:tcBorders>
              <w:top w:val="nil"/>
              <w:left w:val="single" w:color="auto" w:sz="8" w:space="0"/>
              <w:bottom w:val="single" w:color="auto" w:sz="4" w:space="0"/>
              <w:right w:val="single" w:color="auto" w:sz="4" w:space="0"/>
            </w:tcBorders>
            <w:shd w:val="clear" w:color="auto" w:fill="auto"/>
            <w:vAlign w:val="center"/>
          </w:tcPr>
          <w:p w14:paraId="7ADF9F13">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序号</w:t>
            </w:r>
          </w:p>
        </w:tc>
        <w:tc>
          <w:tcPr>
            <w:tcW w:w="375" w:type="pct"/>
            <w:vMerge w:val="restart"/>
            <w:tcBorders>
              <w:top w:val="nil"/>
              <w:left w:val="single" w:color="auto" w:sz="4" w:space="0"/>
              <w:bottom w:val="single" w:color="auto" w:sz="4" w:space="0"/>
              <w:right w:val="single" w:color="auto" w:sz="4" w:space="0"/>
            </w:tcBorders>
            <w:shd w:val="clear" w:color="auto" w:fill="auto"/>
            <w:vAlign w:val="center"/>
          </w:tcPr>
          <w:p w14:paraId="38B4D960">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物资名称</w:t>
            </w:r>
          </w:p>
        </w:tc>
        <w:tc>
          <w:tcPr>
            <w:tcW w:w="297" w:type="pct"/>
            <w:vMerge w:val="restart"/>
            <w:tcBorders>
              <w:top w:val="nil"/>
              <w:left w:val="single" w:color="auto" w:sz="4" w:space="0"/>
              <w:bottom w:val="single" w:color="auto" w:sz="4" w:space="0"/>
              <w:right w:val="single" w:color="auto" w:sz="4" w:space="0"/>
            </w:tcBorders>
            <w:shd w:val="clear" w:color="auto" w:fill="auto"/>
            <w:vAlign w:val="center"/>
          </w:tcPr>
          <w:p w14:paraId="3C9B6646">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规格型号</w:t>
            </w:r>
          </w:p>
        </w:tc>
        <w:tc>
          <w:tcPr>
            <w:tcW w:w="202" w:type="pct"/>
            <w:vMerge w:val="restart"/>
            <w:tcBorders>
              <w:top w:val="nil"/>
              <w:left w:val="single" w:color="auto" w:sz="4" w:space="0"/>
              <w:bottom w:val="single" w:color="auto" w:sz="4" w:space="0"/>
              <w:right w:val="single" w:color="auto" w:sz="4" w:space="0"/>
            </w:tcBorders>
            <w:shd w:val="clear" w:color="auto" w:fill="auto"/>
            <w:vAlign w:val="center"/>
          </w:tcPr>
          <w:p w14:paraId="0B6EE64D">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计量单位</w:t>
            </w:r>
          </w:p>
        </w:tc>
        <w:tc>
          <w:tcPr>
            <w:tcW w:w="214" w:type="pct"/>
            <w:vMerge w:val="restart"/>
            <w:tcBorders>
              <w:top w:val="nil"/>
              <w:left w:val="single" w:color="auto" w:sz="4" w:space="0"/>
              <w:bottom w:val="single" w:color="auto" w:sz="4" w:space="0"/>
              <w:right w:val="single" w:color="auto" w:sz="4" w:space="0"/>
            </w:tcBorders>
            <w:shd w:val="clear" w:color="auto" w:fill="auto"/>
            <w:vAlign w:val="center"/>
          </w:tcPr>
          <w:p w14:paraId="5721EB78">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出厂价</w:t>
            </w:r>
          </w:p>
        </w:tc>
        <w:tc>
          <w:tcPr>
            <w:tcW w:w="2935" w:type="pct"/>
            <w:gridSpan w:val="8"/>
            <w:tcBorders>
              <w:top w:val="single" w:color="auto" w:sz="4" w:space="0"/>
              <w:left w:val="nil"/>
              <w:bottom w:val="single" w:color="auto" w:sz="4" w:space="0"/>
              <w:right w:val="single" w:color="000000" w:sz="4" w:space="0"/>
            </w:tcBorders>
            <w:shd w:val="clear" w:color="auto" w:fill="auto"/>
            <w:vAlign w:val="center"/>
          </w:tcPr>
          <w:p w14:paraId="766A5639">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其他费用</w:t>
            </w:r>
          </w:p>
        </w:tc>
        <w:tc>
          <w:tcPr>
            <w:tcW w:w="523" w:type="pct"/>
            <w:tcBorders>
              <w:top w:val="nil"/>
              <w:left w:val="single" w:color="auto" w:sz="4" w:space="0"/>
              <w:bottom w:val="single" w:color="000000" w:sz="4" w:space="0"/>
              <w:right w:val="single" w:color="auto" w:sz="4" w:space="0"/>
            </w:tcBorders>
            <w:shd w:val="clear" w:color="auto" w:fill="auto"/>
            <w:vAlign w:val="center"/>
          </w:tcPr>
          <w:p w14:paraId="6167B481">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含税综合单价</w:t>
            </w:r>
          </w:p>
        </w:tc>
        <w:tc>
          <w:tcPr>
            <w:tcW w:w="292" w:type="pct"/>
            <w:tcBorders>
              <w:top w:val="nil"/>
              <w:left w:val="single" w:color="auto" w:sz="4" w:space="0"/>
              <w:bottom w:val="single" w:color="auto" w:sz="4" w:space="0"/>
              <w:right w:val="single" w:color="auto" w:sz="8" w:space="0"/>
            </w:tcBorders>
            <w:shd w:val="clear" w:color="auto" w:fill="auto"/>
            <w:vAlign w:val="center"/>
          </w:tcPr>
          <w:p w14:paraId="3B13C2B0">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备注</w:t>
            </w:r>
          </w:p>
        </w:tc>
      </w:tr>
      <w:tr w14:paraId="340A1CC6">
        <w:tblPrEx>
          <w:tblCellMar>
            <w:top w:w="0" w:type="dxa"/>
            <w:left w:w="108" w:type="dxa"/>
            <w:bottom w:w="0" w:type="dxa"/>
            <w:right w:w="108" w:type="dxa"/>
          </w:tblCellMar>
        </w:tblPrEx>
        <w:trPr>
          <w:trHeight w:val="2101" w:hRule="atLeast"/>
        </w:trPr>
        <w:tc>
          <w:tcPr>
            <w:tcW w:w="159" w:type="pct"/>
            <w:vMerge w:val="continue"/>
            <w:tcBorders>
              <w:top w:val="nil"/>
              <w:left w:val="single" w:color="auto" w:sz="8" w:space="0"/>
              <w:bottom w:val="single" w:color="auto" w:sz="4" w:space="0"/>
              <w:right w:val="single" w:color="auto" w:sz="4" w:space="0"/>
            </w:tcBorders>
            <w:vAlign w:val="center"/>
          </w:tcPr>
          <w:p w14:paraId="5A3E2FE7">
            <w:pPr>
              <w:widowControl/>
              <w:jc w:val="left"/>
              <w:rPr>
                <w:rFonts w:ascii="仿宋" w:hAnsi="仿宋" w:eastAsia="仿宋"/>
                <w:color w:val="000000"/>
                <w:kern w:val="0"/>
                <w:sz w:val="21"/>
                <w:szCs w:val="21"/>
                <w:highlight w:val="none"/>
              </w:rPr>
            </w:pPr>
          </w:p>
        </w:tc>
        <w:tc>
          <w:tcPr>
            <w:tcW w:w="375" w:type="pct"/>
            <w:vMerge w:val="continue"/>
            <w:tcBorders>
              <w:top w:val="nil"/>
              <w:left w:val="single" w:color="auto" w:sz="4" w:space="0"/>
              <w:bottom w:val="single" w:color="auto" w:sz="4" w:space="0"/>
              <w:right w:val="single" w:color="auto" w:sz="4" w:space="0"/>
            </w:tcBorders>
            <w:vAlign w:val="center"/>
          </w:tcPr>
          <w:p w14:paraId="1CFF77E0">
            <w:pPr>
              <w:widowControl/>
              <w:jc w:val="left"/>
              <w:rPr>
                <w:rFonts w:ascii="仿宋" w:hAnsi="仿宋" w:eastAsia="仿宋"/>
                <w:color w:val="000000"/>
                <w:kern w:val="0"/>
                <w:sz w:val="21"/>
                <w:szCs w:val="21"/>
                <w:highlight w:val="none"/>
              </w:rPr>
            </w:pPr>
          </w:p>
        </w:tc>
        <w:tc>
          <w:tcPr>
            <w:tcW w:w="297" w:type="pct"/>
            <w:vMerge w:val="continue"/>
            <w:tcBorders>
              <w:top w:val="nil"/>
              <w:left w:val="single" w:color="auto" w:sz="4" w:space="0"/>
              <w:bottom w:val="single" w:color="auto" w:sz="4" w:space="0"/>
              <w:right w:val="single" w:color="auto" w:sz="4" w:space="0"/>
            </w:tcBorders>
            <w:vAlign w:val="center"/>
          </w:tcPr>
          <w:p w14:paraId="7E1AFC92">
            <w:pPr>
              <w:widowControl/>
              <w:jc w:val="left"/>
              <w:rPr>
                <w:rFonts w:ascii="仿宋" w:hAnsi="仿宋" w:eastAsia="仿宋"/>
                <w:color w:val="000000"/>
                <w:kern w:val="0"/>
                <w:sz w:val="21"/>
                <w:szCs w:val="21"/>
                <w:highlight w:val="none"/>
              </w:rPr>
            </w:pPr>
          </w:p>
        </w:tc>
        <w:tc>
          <w:tcPr>
            <w:tcW w:w="202" w:type="pct"/>
            <w:vMerge w:val="continue"/>
            <w:tcBorders>
              <w:top w:val="nil"/>
              <w:left w:val="single" w:color="auto" w:sz="4" w:space="0"/>
              <w:bottom w:val="single" w:color="auto" w:sz="4" w:space="0"/>
              <w:right w:val="single" w:color="auto" w:sz="4" w:space="0"/>
            </w:tcBorders>
            <w:vAlign w:val="center"/>
          </w:tcPr>
          <w:p w14:paraId="1E6079FF">
            <w:pPr>
              <w:widowControl/>
              <w:jc w:val="left"/>
              <w:rPr>
                <w:rFonts w:ascii="仿宋" w:hAnsi="仿宋" w:eastAsia="仿宋"/>
                <w:color w:val="000000"/>
                <w:kern w:val="0"/>
                <w:sz w:val="21"/>
                <w:szCs w:val="21"/>
                <w:highlight w:val="none"/>
              </w:rPr>
            </w:pPr>
          </w:p>
        </w:tc>
        <w:tc>
          <w:tcPr>
            <w:tcW w:w="214" w:type="pct"/>
            <w:vMerge w:val="continue"/>
            <w:tcBorders>
              <w:top w:val="nil"/>
              <w:left w:val="single" w:color="auto" w:sz="4" w:space="0"/>
              <w:bottom w:val="single" w:color="auto" w:sz="4" w:space="0"/>
              <w:right w:val="single" w:color="auto" w:sz="4" w:space="0"/>
            </w:tcBorders>
            <w:vAlign w:val="center"/>
          </w:tcPr>
          <w:p w14:paraId="5462810C">
            <w:pPr>
              <w:widowControl/>
              <w:jc w:val="left"/>
              <w:rPr>
                <w:rFonts w:ascii="仿宋" w:hAnsi="仿宋" w:eastAsia="仿宋"/>
                <w:color w:val="000000"/>
                <w:kern w:val="0"/>
                <w:sz w:val="21"/>
                <w:szCs w:val="21"/>
                <w:highlight w:val="none"/>
              </w:rPr>
            </w:pPr>
          </w:p>
        </w:tc>
        <w:tc>
          <w:tcPr>
            <w:tcW w:w="208" w:type="pct"/>
            <w:tcBorders>
              <w:top w:val="nil"/>
              <w:left w:val="nil"/>
              <w:bottom w:val="single" w:color="auto" w:sz="4" w:space="0"/>
              <w:right w:val="single" w:color="auto" w:sz="4" w:space="0"/>
            </w:tcBorders>
            <w:shd w:val="clear" w:color="auto" w:fill="auto"/>
            <w:vAlign w:val="center"/>
          </w:tcPr>
          <w:p w14:paraId="1064F414">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装车费</w:t>
            </w:r>
          </w:p>
        </w:tc>
        <w:tc>
          <w:tcPr>
            <w:tcW w:w="232" w:type="pct"/>
            <w:tcBorders>
              <w:top w:val="nil"/>
              <w:left w:val="nil"/>
              <w:bottom w:val="single" w:color="auto" w:sz="4" w:space="0"/>
              <w:right w:val="single" w:color="auto" w:sz="4" w:space="0"/>
            </w:tcBorders>
            <w:shd w:val="clear" w:color="auto" w:fill="auto"/>
            <w:vAlign w:val="center"/>
          </w:tcPr>
          <w:p w14:paraId="4D460728">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加工费</w:t>
            </w:r>
          </w:p>
        </w:tc>
        <w:tc>
          <w:tcPr>
            <w:tcW w:w="244" w:type="pct"/>
            <w:tcBorders>
              <w:top w:val="nil"/>
              <w:left w:val="nil"/>
              <w:bottom w:val="single" w:color="auto" w:sz="4" w:space="0"/>
              <w:right w:val="single" w:color="auto" w:sz="4" w:space="0"/>
            </w:tcBorders>
            <w:shd w:val="clear" w:color="auto" w:fill="auto"/>
            <w:vAlign w:val="center"/>
          </w:tcPr>
          <w:p w14:paraId="5EF13D24">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卸车费</w:t>
            </w:r>
          </w:p>
        </w:tc>
        <w:tc>
          <w:tcPr>
            <w:tcW w:w="318" w:type="pct"/>
            <w:tcBorders>
              <w:top w:val="nil"/>
              <w:left w:val="nil"/>
              <w:bottom w:val="single" w:color="auto" w:sz="4" w:space="0"/>
              <w:right w:val="single" w:color="auto" w:sz="4" w:space="0"/>
            </w:tcBorders>
            <w:shd w:val="clear" w:color="auto" w:fill="auto"/>
            <w:vAlign w:val="center"/>
          </w:tcPr>
          <w:p w14:paraId="4E64B9B5">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运输距离（公里）</w:t>
            </w:r>
          </w:p>
        </w:tc>
        <w:tc>
          <w:tcPr>
            <w:tcW w:w="238" w:type="pct"/>
            <w:tcBorders>
              <w:top w:val="nil"/>
              <w:left w:val="nil"/>
              <w:bottom w:val="single" w:color="auto" w:sz="4" w:space="0"/>
              <w:right w:val="single" w:color="auto" w:sz="4" w:space="0"/>
            </w:tcBorders>
            <w:shd w:val="clear" w:color="auto" w:fill="auto"/>
            <w:vAlign w:val="center"/>
          </w:tcPr>
          <w:p w14:paraId="432C398E">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单位运输价格</w:t>
            </w:r>
          </w:p>
        </w:tc>
        <w:tc>
          <w:tcPr>
            <w:tcW w:w="523" w:type="pct"/>
            <w:tcBorders>
              <w:top w:val="nil"/>
              <w:left w:val="nil"/>
              <w:bottom w:val="single" w:color="auto" w:sz="4" w:space="0"/>
              <w:right w:val="single" w:color="auto" w:sz="4" w:space="0"/>
            </w:tcBorders>
            <w:shd w:val="clear" w:color="auto" w:fill="auto"/>
            <w:vAlign w:val="center"/>
          </w:tcPr>
          <w:p w14:paraId="4941E72F">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运输费</w:t>
            </w:r>
          </w:p>
        </w:tc>
        <w:tc>
          <w:tcPr>
            <w:tcW w:w="238" w:type="pct"/>
            <w:tcBorders>
              <w:top w:val="nil"/>
              <w:left w:val="nil"/>
              <w:bottom w:val="single" w:color="auto" w:sz="4" w:space="0"/>
              <w:right w:val="single" w:color="auto" w:sz="4" w:space="0"/>
            </w:tcBorders>
            <w:shd w:val="clear" w:color="auto" w:fill="auto"/>
            <w:vAlign w:val="center"/>
          </w:tcPr>
          <w:p w14:paraId="1EF7D7F2">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管理费或利润</w:t>
            </w:r>
          </w:p>
        </w:tc>
        <w:tc>
          <w:tcPr>
            <w:tcW w:w="932" w:type="pct"/>
            <w:tcBorders>
              <w:top w:val="nil"/>
              <w:left w:val="nil"/>
              <w:bottom w:val="single" w:color="auto" w:sz="4" w:space="0"/>
              <w:right w:val="single" w:color="auto" w:sz="4" w:space="0"/>
            </w:tcBorders>
            <w:shd w:val="clear" w:color="auto" w:fill="auto"/>
            <w:vAlign w:val="center"/>
          </w:tcPr>
          <w:p w14:paraId="428D1315">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其他费用小计</w:t>
            </w:r>
          </w:p>
        </w:tc>
        <w:tc>
          <w:tcPr>
            <w:tcW w:w="523" w:type="pct"/>
            <w:tcBorders>
              <w:top w:val="nil"/>
              <w:left w:val="single" w:color="auto" w:sz="4" w:space="0"/>
              <w:bottom w:val="single" w:color="000000" w:sz="4" w:space="0"/>
              <w:right w:val="single" w:color="auto" w:sz="4" w:space="0"/>
            </w:tcBorders>
            <w:vAlign w:val="center"/>
          </w:tcPr>
          <w:p w14:paraId="7E635AC0">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合计</w:t>
            </w:r>
          </w:p>
        </w:tc>
        <w:tc>
          <w:tcPr>
            <w:tcW w:w="292" w:type="pct"/>
            <w:tcBorders>
              <w:top w:val="nil"/>
              <w:left w:val="single" w:color="auto" w:sz="4" w:space="0"/>
              <w:bottom w:val="single" w:color="auto" w:sz="4" w:space="0"/>
              <w:right w:val="single" w:color="auto" w:sz="8" w:space="0"/>
            </w:tcBorders>
            <w:vAlign w:val="center"/>
          </w:tcPr>
          <w:p w14:paraId="0DCE0160">
            <w:pPr>
              <w:widowControl/>
              <w:jc w:val="center"/>
              <w:rPr>
                <w:rFonts w:ascii="仿宋" w:hAnsi="仿宋" w:eastAsia="仿宋"/>
                <w:color w:val="000000"/>
                <w:kern w:val="0"/>
                <w:sz w:val="21"/>
                <w:szCs w:val="21"/>
                <w:highlight w:val="none"/>
              </w:rPr>
            </w:pPr>
          </w:p>
        </w:tc>
      </w:tr>
      <w:tr w14:paraId="155BE4DA">
        <w:tblPrEx>
          <w:tblCellMar>
            <w:top w:w="0" w:type="dxa"/>
            <w:left w:w="108" w:type="dxa"/>
            <w:bottom w:w="0" w:type="dxa"/>
            <w:right w:w="108" w:type="dxa"/>
          </w:tblCellMar>
        </w:tblPrEx>
        <w:trPr>
          <w:trHeight w:val="621" w:hRule="atLeast"/>
        </w:trPr>
        <w:tc>
          <w:tcPr>
            <w:tcW w:w="159" w:type="pct"/>
            <w:tcBorders>
              <w:top w:val="nil"/>
              <w:left w:val="single" w:color="auto" w:sz="8" w:space="0"/>
              <w:bottom w:val="single" w:color="auto" w:sz="4" w:space="0"/>
              <w:right w:val="single" w:color="auto" w:sz="4" w:space="0"/>
            </w:tcBorders>
            <w:shd w:val="clear" w:color="auto" w:fill="auto"/>
            <w:vAlign w:val="center"/>
          </w:tcPr>
          <w:p w14:paraId="3BF8CD2D">
            <w:pPr>
              <w:widowControl/>
              <w:jc w:val="center"/>
              <w:rPr>
                <w:rFonts w:ascii="仿宋" w:hAnsi="仿宋" w:eastAsia="仿宋"/>
                <w:color w:val="000000"/>
                <w:kern w:val="0"/>
                <w:sz w:val="21"/>
                <w:szCs w:val="21"/>
                <w:highlight w:val="none"/>
              </w:rPr>
            </w:pPr>
          </w:p>
        </w:tc>
        <w:tc>
          <w:tcPr>
            <w:tcW w:w="375" w:type="pct"/>
            <w:tcBorders>
              <w:top w:val="nil"/>
              <w:left w:val="nil"/>
              <w:bottom w:val="single" w:color="auto" w:sz="4" w:space="0"/>
              <w:right w:val="single" w:color="auto" w:sz="4" w:space="0"/>
            </w:tcBorders>
            <w:shd w:val="clear" w:color="auto" w:fill="auto"/>
            <w:vAlign w:val="center"/>
          </w:tcPr>
          <w:p w14:paraId="106769E5">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w:t>
            </w:r>
          </w:p>
        </w:tc>
        <w:tc>
          <w:tcPr>
            <w:tcW w:w="297" w:type="pct"/>
            <w:tcBorders>
              <w:top w:val="nil"/>
              <w:left w:val="nil"/>
              <w:bottom w:val="single" w:color="auto" w:sz="4" w:space="0"/>
              <w:right w:val="single" w:color="auto" w:sz="4" w:space="0"/>
            </w:tcBorders>
            <w:shd w:val="clear" w:color="auto" w:fill="auto"/>
            <w:vAlign w:val="center"/>
          </w:tcPr>
          <w:p w14:paraId="4040686E">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2</w:t>
            </w:r>
          </w:p>
        </w:tc>
        <w:tc>
          <w:tcPr>
            <w:tcW w:w="202" w:type="pct"/>
            <w:tcBorders>
              <w:top w:val="nil"/>
              <w:left w:val="nil"/>
              <w:bottom w:val="single" w:color="auto" w:sz="4" w:space="0"/>
              <w:right w:val="single" w:color="auto" w:sz="4" w:space="0"/>
            </w:tcBorders>
            <w:shd w:val="clear" w:color="auto" w:fill="auto"/>
            <w:vAlign w:val="center"/>
          </w:tcPr>
          <w:p w14:paraId="1101206D">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3</w:t>
            </w:r>
          </w:p>
        </w:tc>
        <w:tc>
          <w:tcPr>
            <w:tcW w:w="214" w:type="pct"/>
            <w:tcBorders>
              <w:top w:val="nil"/>
              <w:left w:val="nil"/>
              <w:bottom w:val="single" w:color="auto" w:sz="4" w:space="0"/>
              <w:right w:val="single" w:color="auto" w:sz="4" w:space="0"/>
            </w:tcBorders>
            <w:shd w:val="clear" w:color="auto" w:fill="auto"/>
            <w:vAlign w:val="center"/>
          </w:tcPr>
          <w:p w14:paraId="5164F1C6">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4</w:t>
            </w:r>
          </w:p>
        </w:tc>
        <w:tc>
          <w:tcPr>
            <w:tcW w:w="208" w:type="pct"/>
            <w:tcBorders>
              <w:top w:val="nil"/>
              <w:left w:val="nil"/>
              <w:bottom w:val="single" w:color="auto" w:sz="4" w:space="0"/>
              <w:right w:val="single" w:color="auto" w:sz="4" w:space="0"/>
            </w:tcBorders>
            <w:shd w:val="clear" w:color="auto" w:fill="auto"/>
            <w:vAlign w:val="center"/>
          </w:tcPr>
          <w:p w14:paraId="3135548D">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6</w:t>
            </w:r>
          </w:p>
        </w:tc>
        <w:tc>
          <w:tcPr>
            <w:tcW w:w="232" w:type="pct"/>
            <w:tcBorders>
              <w:top w:val="nil"/>
              <w:left w:val="nil"/>
              <w:bottom w:val="single" w:color="auto" w:sz="4" w:space="0"/>
              <w:right w:val="single" w:color="auto" w:sz="4" w:space="0"/>
            </w:tcBorders>
            <w:shd w:val="clear" w:color="auto" w:fill="auto"/>
            <w:vAlign w:val="center"/>
          </w:tcPr>
          <w:p w14:paraId="4DDFD91A">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7</w:t>
            </w:r>
          </w:p>
        </w:tc>
        <w:tc>
          <w:tcPr>
            <w:tcW w:w="244" w:type="pct"/>
            <w:tcBorders>
              <w:top w:val="nil"/>
              <w:left w:val="nil"/>
              <w:bottom w:val="single" w:color="auto" w:sz="4" w:space="0"/>
              <w:right w:val="single" w:color="auto" w:sz="4" w:space="0"/>
            </w:tcBorders>
            <w:shd w:val="clear" w:color="auto" w:fill="auto"/>
            <w:vAlign w:val="center"/>
          </w:tcPr>
          <w:p w14:paraId="1A79B2E5">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8</w:t>
            </w:r>
          </w:p>
        </w:tc>
        <w:tc>
          <w:tcPr>
            <w:tcW w:w="318" w:type="pct"/>
            <w:tcBorders>
              <w:top w:val="nil"/>
              <w:left w:val="nil"/>
              <w:bottom w:val="single" w:color="auto" w:sz="4" w:space="0"/>
              <w:right w:val="single" w:color="auto" w:sz="4" w:space="0"/>
            </w:tcBorders>
            <w:shd w:val="clear" w:color="auto" w:fill="auto"/>
            <w:vAlign w:val="center"/>
          </w:tcPr>
          <w:p w14:paraId="237EABBC">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9</w:t>
            </w:r>
          </w:p>
        </w:tc>
        <w:tc>
          <w:tcPr>
            <w:tcW w:w="238" w:type="pct"/>
            <w:tcBorders>
              <w:top w:val="nil"/>
              <w:left w:val="nil"/>
              <w:bottom w:val="single" w:color="auto" w:sz="4" w:space="0"/>
              <w:right w:val="single" w:color="auto" w:sz="4" w:space="0"/>
            </w:tcBorders>
            <w:shd w:val="clear" w:color="auto" w:fill="auto"/>
            <w:vAlign w:val="center"/>
          </w:tcPr>
          <w:p w14:paraId="0BFA58EE">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10</w:t>
            </w:r>
          </w:p>
        </w:tc>
        <w:tc>
          <w:tcPr>
            <w:tcW w:w="523" w:type="pct"/>
            <w:tcBorders>
              <w:top w:val="nil"/>
              <w:left w:val="nil"/>
              <w:bottom w:val="single" w:color="auto" w:sz="4" w:space="0"/>
              <w:right w:val="single" w:color="auto" w:sz="4" w:space="0"/>
            </w:tcBorders>
            <w:shd w:val="clear" w:color="auto" w:fill="auto"/>
            <w:vAlign w:val="center"/>
          </w:tcPr>
          <w:p w14:paraId="163A7954">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11=9*10</w:t>
            </w:r>
          </w:p>
        </w:tc>
        <w:tc>
          <w:tcPr>
            <w:tcW w:w="238" w:type="pct"/>
            <w:tcBorders>
              <w:top w:val="nil"/>
              <w:left w:val="nil"/>
              <w:bottom w:val="single" w:color="auto" w:sz="4" w:space="0"/>
              <w:right w:val="single" w:color="auto" w:sz="4" w:space="0"/>
            </w:tcBorders>
            <w:shd w:val="clear" w:color="auto" w:fill="auto"/>
            <w:vAlign w:val="center"/>
          </w:tcPr>
          <w:p w14:paraId="29FA5736">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12</w:t>
            </w:r>
          </w:p>
        </w:tc>
        <w:tc>
          <w:tcPr>
            <w:tcW w:w="932" w:type="pct"/>
            <w:tcBorders>
              <w:top w:val="nil"/>
              <w:left w:val="nil"/>
              <w:bottom w:val="single" w:color="auto" w:sz="4" w:space="0"/>
              <w:right w:val="single" w:color="auto" w:sz="4" w:space="0"/>
            </w:tcBorders>
            <w:shd w:val="clear" w:color="auto" w:fill="auto"/>
            <w:vAlign w:val="center"/>
          </w:tcPr>
          <w:p w14:paraId="46A52CD3">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13=6+7+8+11+12</w:t>
            </w:r>
          </w:p>
        </w:tc>
        <w:tc>
          <w:tcPr>
            <w:tcW w:w="523" w:type="pct"/>
            <w:tcBorders>
              <w:top w:val="nil"/>
              <w:left w:val="nil"/>
              <w:bottom w:val="single" w:color="auto" w:sz="4" w:space="0"/>
              <w:right w:val="single" w:color="auto" w:sz="4" w:space="0"/>
            </w:tcBorders>
            <w:shd w:val="clear" w:color="auto" w:fill="auto"/>
            <w:vAlign w:val="center"/>
          </w:tcPr>
          <w:p w14:paraId="2AB70877">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14=4+13</w:t>
            </w:r>
          </w:p>
        </w:tc>
        <w:tc>
          <w:tcPr>
            <w:tcW w:w="292" w:type="pct"/>
            <w:tcBorders>
              <w:top w:val="nil"/>
              <w:left w:val="nil"/>
              <w:bottom w:val="single" w:color="auto" w:sz="4" w:space="0"/>
              <w:right w:val="single" w:color="auto" w:sz="8" w:space="0"/>
            </w:tcBorders>
            <w:shd w:val="clear" w:color="auto" w:fill="auto"/>
            <w:vAlign w:val="center"/>
          </w:tcPr>
          <w:p w14:paraId="05A6CD28">
            <w:pPr>
              <w:widowControl/>
              <w:jc w:val="center"/>
              <w:rPr>
                <w:rFonts w:ascii="仿宋" w:hAnsi="仿宋" w:eastAsia="仿宋"/>
                <w:color w:val="000000"/>
                <w:kern w:val="0"/>
                <w:sz w:val="21"/>
                <w:szCs w:val="21"/>
                <w:highlight w:val="none"/>
              </w:rPr>
            </w:pPr>
          </w:p>
        </w:tc>
      </w:tr>
      <w:tr w14:paraId="00FE6B5D">
        <w:tblPrEx>
          <w:tblCellMar>
            <w:top w:w="0" w:type="dxa"/>
            <w:left w:w="108" w:type="dxa"/>
            <w:bottom w:w="0" w:type="dxa"/>
            <w:right w:w="108" w:type="dxa"/>
          </w:tblCellMar>
        </w:tblPrEx>
        <w:trPr>
          <w:trHeight w:val="2046" w:hRule="atLeast"/>
        </w:trPr>
        <w:tc>
          <w:tcPr>
            <w:tcW w:w="159" w:type="pct"/>
            <w:tcBorders>
              <w:top w:val="single" w:color="auto" w:sz="4" w:space="0"/>
              <w:left w:val="single" w:color="auto" w:sz="4" w:space="0"/>
              <w:bottom w:val="single" w:color="auto" w:sz="4" w:space="0"/>
              <w:right w:val="single" w:color="auto" w:sz="4" w:space="0"/>
            </w:tcBorders>
            <w:shd w:val="clear" w:color="auto" w:fill="auto"/>
            <w:vAlign w:val="center"/>
          </w:tcPr>
          <w:p w14:paraId="075416C8">
            <w:pPr>
              <w:spacing w:line="500" w:lineRule="exact"/>
              <w:jc w:val="center"/>
              <w:rPr>
                <w:rFonts w:ascii="仿宋" w:hAnsi="仿宋" w:eastAsia="仿宋"/>
                <w:color w:val="000000"/>
                <w:kern w:val="0"/>
                <w:sz w:val="21"/>
                <w:szCs w:val="21"/>
                <w:highlight w:val="none"/>
              </w:rPr>
            </w:pPr>
            <w:r>
              <w:rPr>
                <w:rFonts w:hint="eastAsia" w:ascii="仿宋_GB2312" w:eastAsia="仿宋_GB2312"/>
                <w:sz w:val="21"/>
                <w:szCs w:val="21"/>
                <w:highlight w:val="none"/>
              </w:rPr>
              <w:t>1</w:t>
            </w:r>
          </w:p>
        </w:tc>
        <w:tc>
          <w:tcPr>
            <w:tcW w:w="375" w:type="pct"/>
            <w:tcBorders>
              <w:top w:val="single" w:color="auto" w:sz="4" w:space="0"/>
              <w:left w:val="nil"/>
              <w:bottom w:val="single" w:color="auto" w:sz="4" w:space="0"/>
              <w:right w:val="single" w:color="auto" w:sz="4" w:space="0"/>
            </w:tcBorders>
            <w:shd w:val="clear" w:color="auto" w:fill="auto"/>
            <w:noWrap/>
            <w:vAlign w:val="center"/>
          </w:tcPr>
          <w:p w14:paraId="260597F9">
            <w:pPr>
              <w:spacing w:line="500" w:lineRule="exact"/>
              <w:ind w:firstLine="420" w:firstLineChars="200"/>
              <w:jc w:val="center"/>
              <w:rPr>
                <w:rFonts w:hint="default" w:ascii="宋体" w:hAnsi="宋体" w:eastAsia="宋体" w:cs="宋体"/>
                <w:i w:val="0"/>
                <w:iCs w:val="0"/>
                <w:color w:val="000000"/>
                <w:kern w:val="2"/>
                <w:sz w:val="20"/>
                <w:szCs w:val="20"/>
                <w:u w:val="none"/>
                <w:lang w:val="en-US" w:eastAsia="zh-CN" w:bidi="ar-SA"/>
              </w:rPr>
            </w:pPr>
            <w:r>
              <w:rPr>
                <w:rFonts w:hint="eastAsia" w:ascii="仿宋_GB2312" w:eastAsia="仿宋_GB2312"/>
                <w:sz w:val="21"/>
                <w:szCs w:val="21"/>
                <w:highlight w:val="none"/>
              </w:rPr>
              <w:t>室内墙砖</w:t>
            </w:r>
          </w:p>
        </w:tc>
        <w:tc>
          <w:tcPr>
            <w:tcW w:w="297" w:type="pct"/>
            <w:tcBorders>
              <w:top w:val="single" w:color="auto" w:sz="4" w:space="0"/>
              <w:left w:val="nil"/>
              <w:bottom w:val="single" w:color="auto" w:sz="4" w:space="0"/>
              <w:right w:val="single" w:color="auto" w:sz="4" w:space="0"/>
            </w:tcBorders>
            <w:shd w:val="clear" w:color="auto" w:fill="auto"/>
            <w:vAlign w:val="center"/>
          </w:tcPr>
          <w:p w14:paraId="24A74B2C">
            <w:pPr>
              <w:spacing w:line="500" w:lineRule="exact"/>
              <w:jc w:val="center"/>
              <w:rPr>
                <w:rFonts w:hint="default" w:ascii="宋体" w:hAnsi="宋体" w:eastAsia="宋体" w:cs="宋体"/>
                <w:i w:val="0"/>
                <w:iCs w:val="0"/>
                <w:color w:val="000000"/>
                <w:kern w:val="2"/>
                <w:sz w:val="20"/>
                <w:szCs w:val="20"/>
                <w:u w:val="none"/>
                <w:lang w:val="en-US" w:eastAsia="zh-CN" w:bidi="ar-SA"/>
              </w:rPr>
            </w:pPr>
            <w:r>
              <w:rPr>
                <w:rFonts w:hint="eastAsia" w:ascii="仿宋_GB2312" w:eastAsia="仿宋_GB2312"/>
                <w:sz w:val="21"/>
                <w:szCs w:val="21"/>
                <w:highlight w:val="none"/>
              </w:rPr>
              <w:t>1</w:t>
            </w:r>
          </w:p>
        </w:tc>
        <w:tc>
          <w:tcPr>
            <w:tcW w:w="202" w:type="pct"/>
            <w:tcBorders>
              <w:top w:val="single" w:color="auto" w:sz="4" w:space="0"/>
              <w:left w:val="nil"/>
              <w:bottom w:val="single" w:color="auto" w:sz="4" w:space="0"/>
              <w:right w:val="single" w:color="auto" w:sz="4" w:space="0"/>
            </w:tcBorders>
            <w:shd w:val="clear" w:color="auto" w:fill="auto"/>
            <w:noWrap/>
            <w:vAlign w:val="center"/>
          </w:tcPr>
          <w:p w14:paraId="5AA4EC4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c>
          <w:tcPr>
            <w:tcW w:w="214" w:type="pct"/>
            <w:tcBorders>
              <w:top w:val="single" w:color="auto" w:sz="4" w:space="0"/>
              <w:left w:val="nil"/>
              <w:bottom w:val="single" w:color="auto" w:sz="4" w:space="0"/>
              <w:right w:val="single" w:color="auto" w:sz="4" w:space="0"/>
            </w:tcBorders>
            <w:shd w:val="clear" w:color="auto" w:fill="auto"/>
            <w:noWrap/>
            <w:vAlign w:val="center"/>
          </w:tcPr>
          <w:p w14:paraId="1CD47B33">
            <w:pPr>
              <w:widowControl/>
              <w:jc w:val="center"/>
              <w:rPr>
                <w:rFonts w:ascii="仿宋" w:hAnsi="仿宋" w:eastAsia="仿宋"/>
                <w:color w:val="000000"/>
                <w:kern w:val="0"/>
                <w:sz w:val="21"/>
                <w:szCs w:val="21"/>
                <w:highlight w:val="none"/>
              </w:rPr>
            </w:pPr>
          </w:p>
        </w:tc>
        <w:tc>
          <w:tcPr>
            <w:tcW w:w="208" w:type="pct"/>
            <w:tcBorders>
              <w:top w:val="single" w:color="auto" w:sz="4" w:space="0"/>
              <w:left w:val="nil"/>
              <w:bottom w:val="single" w:color="auto" w:sz="4" w:space="0"/>
              <w:right w:val="single" w:color="auto" w:sz="4" w:space="0"/>
            </w:tcBorders>
            <w:shd w:val="clear" w:color="auto" w:fill="auto"/>
            <w:vAlign w:val="center"/>
          </w:tcPr>
          <w:p w14:paraId="42E932B5">
            <w:pPr>
              <w:widowControl/>
              <w:jc w:val="center"/>
              <w:rPr>
                <w:rFonts w:ascii="仿宋" w:hAnsi="仿宋" w:eastAsia="仿宋"/>
                <w:color w:val="000000"/>
                <w:kern w:val="0"/>
                <w:sz w:val="21"/>
                <w:szCs w:val="21"/>
                <w:highlight w:val="none"/>
              </w:rPr>
            </w:pPr>
          </w:p>
        </w:tc>
        <w:tc>
          <w:tcPr>
            <w:tcW w:w="232" w:type="pct"/>
            <w:tcBorders>
              <w:top w:val="single" w:color="auto" w:sz="4" w:space="0"/>
              <w:left w:val="nil"/>
              <w:bottom w:val="single" w:color="auto" w:sz="4" w:space="0"/>
              <w:right w:val="single" w:color="auto" w:sz="4" w:space="0"/>
            </w:tcBorders>
            <w:shd w:val="clear" w:color="auto" w:fill="auto"/>
            <w:vAlign w:val="center"/>
          </w:tcPr>
          <w:p w14:paraId="2594FDDD">
            <w:pPr>
              <w:widowControl/>
              <w:jc w:val="center"/>
              <w:rPr>
                <w:rFonts w:ascii="仿宋" w:hAnsi="仿宋" w:eastAsia="仿宋"/>
                <w:color w:val="000000"/>
                <w:kern w:val="0"/>
                <w:sz w:val="21"/>
                <w:szCs w:val="21"/>
                <w:highlight w:val="none"/>
              </w:rPr>
            </w:pPr>
          </w:p>
        </w:tc>
        <w:tc>
          <w:tcPr>
            <w:tcW w:w="244" w:type="pct"/>
            <w:tcBorders>
              <w:top w:val="single" w:color="auto" w:sz="4" w:space="0"/>
              <w:left w:val="nil"/>
              <w:bottom w:val="single" w:color="auto" w:sz="4" w:space="0"/>
              <w:right w:val="single" w:color="auto" w:sz="4" w:space="0"/>
            </w:tcBorders>
            <w:shd w:val="clear" w:color="auto" w:fill="auto"/>
            <w:vAlign w:val="center"/>
          </w:tcPr>
          <w:p w14:paraId="05E69208">
            <w:pPr>
              <w:widowControl/>
              <w:jc w:val="center"/>
              <w:rPr>
                <w:rFonts w:ascii="仿宋" w:hAnsi="仿宋" w:eastAsia="仿宋"/>
                <w:color w:val="000000"/>
                <w:kern w:val="0"/>
                <w:sz w:val="21"/>
                <w:szCs w:val="21"/>
                <w:highlight w:val="none"/>
              </w:rPr>
            </w:pPr>
          </w:p>
        </w:tc>
        <w:tc>
          <w:tcPr>
            <w:tcW w:w="318" w:type="pct"/>
            <w:tcBorders>
              <w:top w:val="single" w:color="auto" w:sz="4" w:space="0"/>
              <w:left w:val="nil"/>
              <w:bottom w:val="single" w:color="auto" w:sz="4" w:space="0"/>
              <w:right w:val="single" w:color="auto" w:sz="4" w:space="0"/>
            </w:tcBorders>
            <w:shd w:val="clear" w:color="auto" w:fill="auto"/>
            <w:vAlign w:val="center"/>
          </w:tcPr>
          <w:p w14:paraId="287D3279">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73208A69">
            <w:pPr>
              <w:widowControl/>
              <w:jc w:val="center"/>
              <w:rPr>
                <w:rFonts w:ascii="仿宋" w:hAnsi="仿宋" w:eastAsia="仿宋"/>
                <w:color w:val="000000"/>
                <w:kern w:val="0"/>
                <w:sz w:val="21"/>
                <w:szCs w:val="21"/>
                <w:highlight w:val="none"/>
              </w:rPr>
            </w:pPr>
          </w:p>
        </w:tc>
        <w:tc>
          <w:tcPr>
            <w:tcW w:w="523" w:type="pct"/>
            <w:tcBorders>
              <w:top w:val="single" w:color="auto" w:sz="4" w:space="0"/>
              <w:left w:val="nil"/>
              <w:bottom w:val="single" w:color="auto" w:sz="4" w:space="0"/>
              <w:right w:val="single" w:color="auto" w:sz="4" w:space="0"/>
            </w:tcBorders>
            <w:shd w:val="clear" w:color="auto" w:fill="auto"/>
            <w:vAlign w:val="center"/>
          </w:tcPr>
          <w:p w14:paraId="3256175E">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0C24FCF2">
            <w:pPr>
              <w:widowControl/>
              <w:jc w:val="center"/>
              <w:rPr>
                <w:rFonts w:ascii="仿宋" w:hAnsi="仿宋" w:eastAsia="仿宋"/>
                <w:color w:val="000000"/>
                <w:kern w:val="0"/>
                <w:sz w:val="21"/>
                <w:szCs w:val="21"/>
                <w:highlight w:val="none"/>
              </w:rPr>
            </w:pPr>
          </w:p>
        </w:tc>
        <w:tc>
          <w:tcPr>
            <w:tcW w:w="932" w:type="pct"/>
            <w:tcBorders>
              <w:top w:val="single" w:color="auto" w:sz="4" w:space="0"/>
              <w:left w:val="nil"/>
              <w:bottom w:val="single" w:color="auto" w:sz="4" w:space="0"/>
              <w:right w:val="single" w:color="auto" w:sz="4" w:space="0"/>
            </w:tcBorders>
            <w:shd w:val="clear" w:color="auto" w:fill="auto"/>
            <w:vAlign w:val="center"/>
          </w:tcPr>
          <w:p w14:paraId="6AC34252">
            <w:pPr>
              <w:widowControl/>
              <w:jc w:val="center"/>
              <w:rPr>
                <w:rFonts w:ascii="仿宋" w:hAnsi="仿宋" w:eastAsia="仿宋"/>
                <w:color w:val="000000"/>
                <w:kern w:val="0"/>
                <w:sz w:val="21"/>
                <w:szCs w:val="21"/>
                <w:highlight w:val="none"/>
              </w:rPr>
            </w:pPr>
          </w:p>
        </w:tc>
        <w:tc>
          <w:tcPr>
            <w:tcW w:w="523" w:type="pct"/>
            <w:tcBorders>
              <w:top w:val="single" w:color="auto" w:sz="4" w:space="0"/>
              <w:left w:val="nil"/>
              <w:bottom w:val="single" w:color="auto" w:sz="4" w:space="0"/>
              <w:right w:val="single" w:color="auto" w:sz="4" w:space="0"/>
            </w:tcBorders>
            <w:shd w:val="clear" w:color="auto" w:fill="auto"/>
            <w:vAlign w:val="center"/>
          </w:tcPr>
          <w:p w14:paraId="7D5417FF">
            <w:pPr>
              <w:widowControl/>
              <w:jc w:val="center"/>
              <w:rPr>
                <w:rFonts w:ascii="仿宋" w:hAnsi="仿宋" w:eastAsia="仿宋"/>
                <w:color w:val="000000"/>
                <w:kern w:val="0"/>
                <w:sz w:val="21"/>
                <w:szCs w:val="21"/>
                <w:highlight w:val="none"/>
              </w:rPr>
            </w:pPr>
          </w:p>
        </w:tc>
        <w:tc>
          <w:tcPr>
            <w:tcW w:w="292" w:type="pct"/>
            <w:tcBorders>
              <w:top w:val="single" w:color="auto" w:sz="4" w:space="0"/>
              <w:left w:val="nil"/>
              <w:bottom w:val="single" w:color="auto" w:sz="4" w:space="0"/>
              <w:right w:val="single" w:color="auto" w:sz="4" w:space="0"/>
            </w:tcBorders>
            <w:shd w:val="clear" w:color="auto" w:fill="auto"/>
            <w:vAlign w:val="center"/>
          </w:tcPr>
          <w:p w14:paraId="5515B498">
            <w:pPr>
              <w:widowControl/>
              <w:jc w:val="center"/>
              <w:rPr>
                <w:rFonts w:ascii="仿宋" w:hAnsi="仿宋" w:eastAsia="仿宋"/>
                <w:color w:val="000000"/>
                <w:kern w:val="0"/>
                <w:sz w:val="21"/>
                <w:szCs w:val="21"/>
                <w:highlight w:val="none"/>
              </w:rPr>
            </w:pPr>
          </w:p>
        </w:tc>
      </w:tr>
      <w:tr w14:paraId="17AF632A">
        <w:tblPrEx>
          <w:tblCellMar>
            <w:top w:w="0" w:type="dxa"/>
            <w:left w:w="108" w:type="dxa"/>
            <w:bottom w:w="0" w:type="dxa"/>
            <w:right w:w="108" w:type="dxa"/>
          </w:tblCellMar>
        </w:tblPrEx>
        <w:trPr>
          <w:trHeight w:val="649" w:hRule="atLeast"/>
        </w:trPr>
        <w:tc>
          <w:tcPr>
            <w:tcW w:w="159" w:type="pct"/>
            <w:tcBorders>
              <w:top w:val="single" w:color="auto" w:sz="4" w:space="0"/>
              <w:left w:val="single" w:color="auto" w:sz="4" w:space="0"/>
              <w:bottom w:val="single" w:color="auto" w:sz="4" w:space="0"/>
              <w:right w:val="single" w:color="auto" w:sz="4" w:space="0"/>
            </w:tcBorders>
            <w:shd w:val="clear" w:color="auto" w:fill="auto"/>
            <w:vAlign w:val="center"/>
          </w:tcPr>
          <w:p w14:paraId="03DC849F">
            <w:pPr>
              <w:spacing w:line="500" w:lineRule="exact"/>
              <w:jc w:val="center"/>
              <w:rPr>
                <w:rFonts w:ascii="仿宋" w:hAnsi="仿宋" w:eastAsia="仿宋"/>
                <w:color w:val="000000"/>
                <w:kern w:val="0"/>
                <w:sz w:val="21"/>
                <w:szCs w:val="21"/>
                <w:highlight w:val="none"/>
              </w:rPr>
            </w:pPr>
            <w:r>
              <w:rPr>
                <w:rFonts w:hint="eastAsia" w:ascii="仿宋_GB2312" w:eastAsia="仿宋_GB2312"/>
                <w:sz w:val="21"/>
                <w:szCs w:val="21"/>
                <w:highlight w:val="none"/>
              </w:rPr>
              <w:t>2</w:t>
            </w:r>
          </w:p>
        </w:tc>
        <w:tc>
          <w:tcPr>
            <w:tcW w:w="375" w:type="pct"/>
            <w:tcBorders>
              <w:top w:val="single" w:color="auto" w:sz="4" w:space="0"/>
              <w:left w:val="nil"/>
              <w:bottom w:val="single" w:color="auto" w:sz="4" w:space="0"/>
              <w:right w:val="single" w:color="auto" w:sz="4" w:space="0"/>
            </w:tcBorders>
            <w:shd w:val="clear" w:color="auto" w:fill="auto"/>
            <w:noWrap/>
            <w:vAlign w:val="center"/>
          </w:tcPr>
          <w:p w14:paraId="1BD41ED9">
            <w:pPr>
              <w:spacing w:line="500" w:lineRule="exact"/>
              <w:ind w:firstLine="420" w:firstLineChars="200"/>
              <w:jc w:val="center"/>
              <w:rPr>
                <w:rFonts w:hint="eastAsia" w:ascii="宋体" w:hAnsi="宋体" w:eastAsia="宋体" w:cs="宋体"/>
                <w:i w:val="0"/>
                <w:iCs w:val="0"/>
                <w:color w:val="000000"/>
                <w:kern w:val="2"/>
                <w:sz w:val="20"/>
                <w:szCs w:val="20"/>
                <w:u w:val="none"/>
                <w:lang w:val="en-US" w:eastAsia="zh-CN" w:bidi="ar-SA"/>
              </w:rPr>
            </w:pPr>
            <w:r>
              <w:rPr>
                <w:rFonts w:hint="eastAsia" w:ascii="仿宋_GB2312" w:eastAsia="仿宋_GB2312"/>
                <w:sz w:val="21"/>
                <w:szCs w:val="21"/>
                <w:highlight w:val="none"/>
              </w:rPr>
              <w:t>室内地砖</w:t>
            </w:r>
          </w:p>
        </w:tc>
        <w:tc>
          <w:tcPr>
            <w:tcW w:w="297" w:type="pct"/>
            <w:tcBorders>
              <w:top w:val="single" w:color="auto" w:sz="4" w:space="0"/>
              <w:left w:val="nil"/>
              <w:bottom w:val="single" w:color="auto" w:sz="4" w:space="0"/>
              <w:right w:val="single" w:color="auto" w:sz="4" w:space="0"/>
            </w:tcBorders>
            <w:shd w:val="clear" w:color="auto" w:fill="auto"/>
            <w:vAlign w:val="center"/>
          </w:tcPr>
          <w:p w14:paraId="28CB6FA3">
            <w:pPr>
              <w:spacing w:line="500" w:lineRule="exact"/>
              <w:jc w:val="center"/>
              <w:rPr>
                <w:rFonts w:hint="default" w:ascii="宋体" w:hAnsi="宋体" w:eastAsia="宋体" w:cs="宋体"/>
                <w:i w:val="0"/>
                <w:iCs w:val="0"/>
                <w:color w:val="000000"/>
                <w:kern w:val="2"/>
                <w:sz w:val="20"/>
                <w:szCs w:val="20"/>
                <w:u w:val="none"/>
                <w:lang w:val="en-US" w:eastAsia="zh-CN" w:bidi="ar-SA"/>
              </w:rPr>
            </w:pPr>
            <w:r>
              <w:rPr>
                <w:rFonts w:hint="eastAsia" w:ascii="仿宋_GB2312" w:eastAsia="仿宋_GB2312"/>
                <w:sz w:val="21"/>
                <w:szCs w:val="21"/>
                <w:highlight w:val="none"/>
              </w:rPr>
              <w:t>2</w:t>
            </w:r>
          </w:p>
        </w:tc>
        <w:tc>
          <w:tcPr>
            <w:tcW w:w="202" w:type="pct"/>
            <w:tcBorders>
              <w:top w:val="single" w:color="auto" w:sz="4" w:space="0"/>
              <w:left w:val="nil"/>
              <w:bottom w:val="single" w:color="auto" w:sz="4" w:space="0"/>
              <w:right w:val="single" w:color="auto" w:sz="4" w:space="0"/>
            </w:tcBorders>
            <w:shd w:val="clear" w:color="auto" w:fill="auto"/>
            <w:noWrap/>
            <w:vAlign w:val="center"/>
          </w:tcPr>
          <w:p w14:paraId="3A7ADE8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c>
          <w:tcPr>
            <w:tcW w:w="214" w:type="pct"/>
            <w:tcBorders>
              <w:top w:val="single" w:color="auto" w:sz="4" w:space="0"/>
              <w:left w:val="nil"/>
              <w:bottom w:val="single" w:color="auto" w:sz="4" w:space="0"/>
              <w:right w:val="single" w:color="auto" w:sz="4" w:space="0"/>
            </w:tcBorders>
            <w:shd w:val="clear" w:color="auto" w:fill="auto"/>
            <w:noWrap/>
            <w:vAlign w:val="center"/>
          </w:tcPr>
          <w:p w14:paraId="5E927F5F">
            <w:pPr>
              <w:widowControl/>
              <w:jc w:val="center"/>
              <w:rPr>
                <w:rFonts w:ascii="仿宋" w:hAnsi="仿宋" w:eastAsia="仿宋"/>
                <w:color w:val="000000"/>
                <w:kern w:val="0"/>
                <w:sz w:val="21"/>
                <w:szCs w:val="21"/>
                <w:highlight w:val="none"/>
              </w:rPr>
            </w:pPr>
          </w:p>
        </w:tc>
        <w:tc>
          <w:tcPr>
            <w:tcW w:w="208" w:type="pct"/>
            <w:tcBorders>
              <w:top w:val="single" w:color="auto" w:sz="4" w:space="0"/>
              <w:left w:val="nil"/>
              <w:bottom w:val="single" w:color="auto" w:sz="4" w:space="0"/>
              <w:right w:val="single" w:color="auto" w:sz="4" w:space="0"/>
            </w:tcBorders>
            <w:shd w:val="clear" w:color="auto" w:fill="auto"/>
            <w:vAlign w:val="center"/>
          </w:tcPr>
          <w:p w14:paraId="501A9F50">
            <w:pPr>
              <w:widowControl/>
              <w:jc w:val="center"/>
              <w:rPr>
                <w:rFonts w:ascii="仿宋" w:hAnsi="仿宋" w:eastAsia="仿宋"/>
                <w:color w:val="000000"/>
                <w:kern w:val="0"/>
                <w:sz w:val="21"/>
                <w:szCs w:val="21"/>
                <w:highlight w:val="none"/>
              </w:rPr>
            </w:pPr>
          </w:p>
        </w:tc>
        <w:tc>
          <w:tcPr>
            <w:tcW w:w="232" w:type="pct"/>
            <w:tcBorders>
              <w:top w:val="single" w:color="auto" w:sz="4" w:space="0"/>
              <w:left w:val="nil"/>
              <w:bottom w:val="single" w:color="auto" w:sz="4" w:space="0"/>
              <w:right w:val="single" w:color="auto" w:sz="4" w:space="0"/>
            </w:tcBorders>
            <w:shd w:val="clear" w:color="auto" w:fill="auto"/>
            <w:vAlign w:val="center"/>
          </w:tcPr>
          <w:p w14:paraId="46C3B6D3">
            <w:pPr>
              <w:widowControl/>
              <w:jc w:val="center"/>
              <w:rPr>
                <w:rFonts w:ascii="仿宋" w:hAnsi="仿宋" w:eastAsia="仿宋"/>
                <w:color w:val="000000"/>
                <w:kern w:val="0"/>
                <w:sz w:val="21"/>
                <w:szCs w:val="21"/>
                <w:highlight w:val="none"/>
              </w:rPr>
            </w:pPr>
          </w:p>
        </w:tc>
        <w:tc>
          <w:tcPr>
            <w:tcW w:w="244" w:type="pct"/>
            <w:tcBorders>
              <w:top w:val="single" w:color="auto" w:sz="4" w:space="0"/>
              <w:left w:val="nil"/>
              <w:bottom w:val="single" w:color="auto" w:sz="4" w:space="0"/>
              <w:right w:val="single" w:color="auto" w:sz="4" w:space="0"/>
            </w:tcBorders>
            <w:shd w:val="clear" w:color="auto" w:fill="auto"/>
            <w:vAlign w:val="center"/>
          </w:tcPr>
          <w:p w14:paraId="1EB0BA99">
            <w:pPr>
              <w:widowControl/>
              <w:jc w:val="center"/>
              <w:rPr>
                <w:rFonts w:ascii="仿宋" w:hAnsi="仿宋" w:eastAsia="仿宋"/>
                <w:color w:val="000000"/>
                <w:kern w:val="0"/>
                <w:sz w:val="21"/>
                <w:szCs w:val="21"/>
                <w:highlight w:val="none"/>
              </w:rPr>
            </w:pPr>
          </w:p>
        </w:tc>
        <w:tc>
          <w:tcPr>
            <w:tcW w:w="318" w:type="pct"/>
            <w:tcBorders>
              <w:top w:val="single" w:color="auto" w:sz="4" w:space="0"/>
              <w:left w:val="nil"/>
              <w:bottom w:val="single" w:color="auto" w:sz="4" w:space="0"/>
              <w:right w:val="single" w:color="auto" w:sz="4" w:space="0"/>
            </w:tcBorders>
            <w:shd w:val="clear" w:color="auto" w:fill="auto"/>
            <w:vAlign w:val="center"/>
          </w:tcPr>
          <w:p w14:paraId="5C747F4D">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6B5F7ED0">
            <w:pPr>
              <w:widowControl/>
              <w:jc w:val="center"/>
              <w:rPr>
                <w:rFonts w:ascii="仿宋" w:hAnsi="仿宋" w:eastAsia="仿宋"/>
                <w:color w:val="000000"/>
                <w:kern w:val="0"/>
                <w:sz w:val="21"/>
                <w:szCs w:val="21"/>
                <w:highlight w:val="none"/>
              </w:rPr>
            </w:pPr>
          </w:p>
        </w:tc>
        <w:tc>
          <w:tcPr>
            <w:tcW w:w="523" w:type="pct"/>
            <w:tcBorders>
              <w:top w:val="single" w:color="auto" w:sz="4" w:space="0"/>
              <w:left w:val="nil"/>
              <w:bottom w:val="single" w:color="auto" w:sz="4" w:space="0"/>
              <w:right w:val="single" w:color="auto" w:sz="4" w:space="0"/>
            </w:tcBorders>
            <w:shd w:val="clear" w:color="auto" w:fill="auto"/>
            <w:vAlign w:val="center"/>
          </w:tcPr>
          <w:p w14:paraId="2E295F17">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507AF993">
            <w:pPr>
              <w:widowControl/>
              <w:jc w:val="center"/>
              <w:rPr>
                <w:rFonts w:ascii="仿宋" w:hAnsi="仿宋" w:eastAsia="仿宋"/>
                <w:color w:val="000000"/>
                <w:kern w:val="0"/>
                <w:sz w:val="21"/>
                <w:szCs w:val="21"/>
                <w:highlight w:val="none"/>
              </w:rPr>
            </w:pPr>
          </w:p>
        </w:tc>
        <w:tc>
          <w:tcPr>
            <w:tcW w:w="932" w:type="pct"/>
            <w:tcBorders>
              <w:top w:val="single" w:color="auto" w:sz="4" w:space="0"/>
              <w:left w:val="nil"/>
              <w:bottom w:val="single" w:color="auto" w:sz="4" w:space="0"/>
              <w:right w:val="single" w:color="auto" w:sz="4" w:space="0"/>
            </w:tcBorders>
            <w:shd w:val="clear" w:color="auto" w:fill="auto"/>
            <w:vAlign w:val="center"/>
          </w:tcPr>
          <w:p w14:paraId="4C18710D">
            <w:pPr>
              <w:widowControl/>
              <w:jc w:val="center"/>
              <w:rPr>
                <w:rFonts w:ascii="仿宋" w:hAnsi="仿宋" w:eastAsia="仿宋"/>
                <w:color w:val="000000"/>
                <w:kern w:val="0"/>
                <w:sz w:val="21"/>
                <w:szCs w:val="21"/>
                <w:highlight w:val="none"/>
              </w:rPr>
            </w:pPr>
          </w:p>
        </w:tc>
        <w:tc>
          <w:tcPr>
            <w:tcW w:w="523" w:type="pct"/>
            <w:tcBorders>
              <w:top w:val="single" w:color="auto" w:sz="4" w:space="0"/>
              <w:left w:val="nil"/>
              <w:bottom w:val="single" w:color="auto" w:sz="4" w:space="0"/>
              <w:right w:val="single" w:color="auto" w:sz="4" w:space="0"/>
            </w:tcBorders>
            <w:shd w:val="clear" w:color="auto" w:fill="auto"/>
            <w:vAlign w:val="center"/>
          </w:tcPr>
          <w:p w14:paraId="69789EC9">
            <w:pPr>
              <w:widowControl/>
              <w:jc w:val="center"/>
              <w:rPr>
                <w:rFonts w:ascii="仿宋" w:hAnsi="仿宋" w:eastAsia="仿宋"/>
                <w:color w:val="000000"/>
                <w:kern w:val="0"/>
                <w:sz w:val="21"/>
                <w:szCs w:val="21"/>
                <w:highlight w:val="none"/>
              </w:rPr>
            </w:pPr>
          </w:p>
        </w:tc>
        <w:tc>
          <w:tcPr>
            <w:tcW w:w="292" w:type="pct"/>
            <w:tcBorders>
              <w:top w:val="single" w:color="auto" w:sz="4" w:space="0"/>
              <w:left w:val="nil"/>
              <w:bottom w:val="single" w:color="auto" w:sz="4" w:space="0"/>
              <w:right w:val="single" w:color="auto" w:sz="4" w:space="0"/>
            </w:tcBorders>
            <w:shd w:val="clear" w:color="auto" w:fill="auto"/>
            <w:vAlign w:val="center"/>
          </w:tcPr>
          <w:p w14:paraId="5A943489">
            <w:pPr>
              <w:widowControl/>
              <w:jc w:val="center"/>
              <w:rPr>
                <w:rFonts w:ascii="仿宋" w:hAnsi="仿宋" w:eastAsia="仿宋"/>
                <w:color w:val="000000"/>
                <w:kern w:val="0"/>
                <w:sz w:val="21"/>
                <w:szCs w:val="21"/>
                <w:highlight w:val="none"/>
              </w:rPr>
            </w:pPr>
          </w:p>
        </w:tc>
      </w:tr>
      <w:tr w14:paraId="252B6A87">
        <w:tblPrEx>
          <w:tblCellMar>
            <w:top w:w="0" w:type="dxa"/>
            <w:left w:w="108" w:type="dxa"/>
            <w:bottom w:w="0" w:type="dxa"/>
            <w:right w:w="108" w:type="dxa"/>
          </w:tblCellMar>
        </w:tblPrEx>
        <w:trPr>
          <w:trHeight w:val="649" w:hRule="atLeast"/>
        </w:trPr>
        <w:tc>
          <w:tcPr>
            <w:tcW w:w="159" w:type="pct"/>
            <w:tcBorders>
              <w:top w:val="single" w:color="auto" w:sz="4" w:space="0"/>
              <w:left w:val="single" w:color="auto" w:sz="4" w:space="0"/>
              <w:bottom w:val="single" w:color="auto" w:sz="4" w:space="0"/>
              <w:right w:val="single" w:color="auto" w:sz="4" w:space="0"/>
            </w:tcBorders>
            <w:shd w:val="clear" w:color="auto" w:fill="auto"/>
            <w:vAlign w:val="center"/>
          </w:tcPr>
          <w:p w14:paraId="6AFC8610">
            <w:pPr>
              <w:spacing w:line="500" w:lineRule="exact"/>
              <w:jc w:val="center"/>
              <w:rPr>
                <w:rFonts w:hint="eastAsia" w:ascii="仿宋" w:hAnsi="仿宋" w:eastAsia="仿宋"/>
                <w:color w:val="000000"/>
                <w:kern w:val="0"/>
                <w:sz w:val="21"/>
                <w:szCs w:val="21"/>
                <w:highlight w:val="none"/>
                <w:lang w:val="en-US" w:eastAsia="zh-CN"/>
              </w:rPr>
            </w:pPr>
            <w:r>
              <w:rPr>
                <w:rFonts w:hint="eastAsia" w:ascii="仿宋_GB2312" w:eastAsia="仿宋_GB2312"/>
                <w:sz w:val="21"/>
                <w:szCs w:val="21"/>
                <w:highlight w:val="none"/>
              </w:rPr>
              <w:t>3</w:t>
            </w:r>
          </w:p>
        </w:tc>
        <w:tc>
          <w:tcPr>
            <w:tcW w:w="375" w:type="pct"/>
            <w:tcBorders>
              <w:top w:val="single" w:color="auto" w:sz="4" w:space="0"/>
              <w:left w:val="nil"/>
              <w:bottom w:val="single" w:color="auto" w:sz="4" w:space="0"/>
              <w:right w:val="single" w:color="auto" w:sz="4" w:space="0"/>
            </w:tcBorders>
            <w:shd w:val="clear" w:color="auto" w:fill="auto"/>
            <w:noWrap/>
            <w:vAlign w:val="center"/>
          </w:tcPr>
          <w:p w14:paraId="14963518">
            <w:pPr>
              <w:spacing w:line="500" w:lineRule="exact"/>
              <w:ind w:firstLine="420" w:firstLineChars="200"/>
              <w:jc w:val="center"/>
              <w:rPr>
                <w:rFonts w:hint="eastAsia" w:ascii="宋体" w:hAnsi="宋体" w:eastAsia="宋体" w:cs="宋体"/>
                <w:i w:val="0"/>
                <w:iCs w:val="0"/>
                <w:color w:val="000000"/>
                <w:kern w:val="2"/>
                <w:sz w:val="20"/>
                <w:szCs w:val="20"/>
                <w:u w:val="none"/>
                <w:lang w:val="en-US" w:eastAsia="zh-CN" w:bidi="ar-SA"/>
              </w:rPr>
            </w:pPr>
            <w:r>
              <w:rPr>
                <w:rFonts w:hint="eastAsia" w:ascii="仿宋_GB2312" w:eastAsia="仿宋_GB2312"/>
                <w:sz w:val="21"/>
                <w:szCs w:val="21"/>
                <w:highlight w:val="none"/>
              </w:rPr>
              <w:t>踏步砖</w:t>
            </w:r>
          </w:p>
        </w:tc>
        <w:tc>
          <w:tcPr>
            <w:tcW w:w="297" w:type="pct"/>
            <w:tcBorders>
              <w:top w:val="single" w:color="auto" w:sz="4" w:space="0"/>
              <w:left w:val="nil"/>
              <w:bottom w:val="single" w:color="auto" w:sz="4" w:space="0"/>
              <w:right w:val="single" w:color="auto" w:sz="4" w:space="0"/>
            </w:tcBorders>
            <w:shd w:val="clear" w:color="auto" w:fill="auto"/>
            <w:vAlign w:val="center"/>
          </w:tcPr>
          <w:p w14:paraId="6DC88B8D">
            <w:pPr>
              <w:spacing w:line="500" w:lineRule="exact"/>
              <w:jc w:val="center"/>
              <w:rPr>
                <w:rFonts w:hint="default" w:ascii="宋体" w:hAnsi="宋体" w:eastAsia="宋体" w:cs="宋体"/>
                <w:i w:val="0"/>
                <w:iCs w:val="0"/>
                <w:color w:val="000000"/>
                <w:kern w:val="2"/>
                <w:sz w:val="20"/>
                <w:szCs w:val="20"/>
                <w:u w:val="none"/>
                <w:lang w:val="en-US" w:eastAsia="zh-CN" w:bidi="ar-SA"/>
              </w:rPr>
            </w:pPr>
            <w:r>
              <w:rPr>
                <w:rFonts w:hint="eastAsia" w:ascii="仿宋_GB2312" w:eastAsia="仿宋_GB2312"/>
                <w:sz w:val="21"/>
                <w:szCs w:val="21"/>
                <w:highlight w:val="none"/>
              </w:rPr>
              <w:t>3</w:t>
            </w:r>
          </w:p>
        </w:tc>
        <w:tc>
          <w:tcPr>
            <w:tcW w:w="202" w:type="pct"/>
            <w:tcBorders>
              <w:top w:val="single" w:color="auto" w:sz="4" w:space="0"/>
              <w:left w:val="nil"/>
              <w:bottom w:val="single" w:color="auto" w:sz="4" w:space="0"/>
              <w:right w:val="single" w:color="auto" w:sz="4" w:space="0"/>
            </w:tcBorders>
            <w:shd w:val="clear" w:color="auto" w:fill="auto"/>
            <w:noWrap/>
            <w:vAlign w:val="center"/>
          </w:tcPr>
          <w:p w14:paraId="254E65B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c>
          <w:tcPr>
            <w:tcW w:w="214" w:type="pct"/>
            <w:tcBorders>
              <w:top w:val="single" w:color="auto" w:sz="4" w:space="0"/>
              <w:left w:val="nil"/>
              <w:bottom w:val="single" w:color="auto" w:sz="4" w:space="0"/>
              <w:right w:val="single" w:color="auto" w:sz="4" w:space="0"/>
            </w:tcBorders>
            <w:shd w:val="clear" w:color="auto" w:fill="auto"/>
            <w:noWrap/>
            <w:vAlign w:val="center"/>
          </w:tcPr>
          <w:p w14:paraId="6CABFC26">
            <w:pPr>
              <w:widowControl/>
              <w:jc w:val="center"/>
              <w:rPr>
                <w:rFonts w:ascii="仿宋" w:hAnsi="仿宋" w:eastAsia="仿宋"/>
                <w:color w:val="000000"/>
                <w:kern w:val="0"/>
                <w:sz w:val="21"/>
                <w:szCs w:val="21"/>
                <w:highlight w:val="none"/>
              </w:rPr>
            </w:pPr>
          </w:p>
        </w:tc>
        <w:tc>
          <w:tcPr>
            <w:tcW w:w="208" w:type="pct"/>
            <w:tcBorders>
              <w:top w:val="single" w:color="auto" w:sz="4" w:space="0"/>
              <w:left w:val="nil"/>
              <w:bottom w:val="single" w:color="auto" w:sz="4" w:space="0"/>
              <w:right w:val="single" w:color="auto" w:sz="4" w:space="0"/>
            </w:tcBorders>
            <w:shd w:val="clear" w:color="auto" w:fill="auto"/>
            <w:vAlign w:val="center"/>
          </w:tcPr>
          <w:p w14:paraId="343F2F78">
            <w:pPr>
              <w:widowControl/>
              <w:jc w:val="center"/>
              <w:rPr>
                <w:rFonts w:ascii="仿宋" w:hAnsi="仿宋" w:eastAsia="仿宋"/>
                <w:color w:val="000000"/>
                <w:kern w:val="0"/>
                <w:sz w:val="21"/>
                <w:szCs w:val="21"/>
                <w:highlight w:val="none"/>
              </w:rPr>
            </w:pPr>
          </w:p>
        </w:tc>
        <w:tc>
          <w:tcPr>
            <w:tcW w:w="232" w:type="pct"/>
            <w:tcBorders>
              <w:top w:val="single" w:color="auto" w:sz="4" w:space="0"/>
              <w:left w:val="nil"/>
              <w:bottom w:val="single" w:color="auto" w:sz="4" w:space="0"/>
              <w:right w:val="single" w:color="auto" w:sz="4" w:space="0"/>
            </w:tcBorders>
            <w:shd w:val="clear" w:color="auto" w:fill="auto"/>
            <w:vAlign w:val="center"/>
          </w:tcPr>
          <w:p w14:paraId="1C544B71">
            <w:pPr>
              <w:widowControl/>
              <w:jc w:val="center"/>
              <w:rPr>
                <w:rFonts w:ascii="仿宋" w:hAnsi="仿宋" w:eastAsia="仿宋"/>
                <w:color w:val="000000"/>
                <w:kern w:val="0"/>
                <w:sz w:val="21"/>
                <w:szCs w:val="21"/>
                <w:highlight w:val="none"/>
              </w:rPr>
            </w:pPr>
          </w:p>
        </w:tc>
        <w:tc>
          <w:tcPr>
            <w:tcW w:w="244" w:type="pct"/>
            <w:tcBorders>
              <w:top w:val="single" w:color="auto" w:sz="4" w:space="0"/>
              <w:left w:val="nil"/>
              <w:bottom w:val="single" w:color="auto" w:sz="4" w:space="0"/>
              <w:right w:val="single" w:color="auto" w:sz="4" w:space="0"/>
            </w:tcBorders>
            <w:shd w:val="clear" w:color="auto" w:fill="auto"/>
            <w:vAlign w:val="center"/>
          </w:tcPr>
          <w:p w14:paraId="3B0B6AD5">
            <w:pPr>
              <w:widowControl/>
              <w:jc w:val="center"/>
              <w:rPr>
                <w:rFonts w:ascii="仿宋" w:hAnsi="仿宋" w:eastAsia="仿宋"/>
                <w:color w:val="000000"/>
                <w:kern w:val="0"/>
                <w:sz w:val="21"/>
                <w:szCs w:val="21"/>
                <w:highlight w:val="none"/>
              </w:rPr>
            </w:pPr>
          </w:p>
        </w:tc>
        <w:tc>
          <w:tcPr>
            <w:tcW w:w="318" w:type="pct"/>
            <w:tcBorders>
              <w:top w:val="single" w:color="auto" w:sz="4" w:space="0"/>
              <w:left w:val="nil"/>
              <w:bottom w:val="single" w:color="auto" w:sz="4" w:space="0"/>
              <w:right w:val="single" w:color="auto" w:sz="4" w:space="0"/>
            </w:tcBorders>
            <w:shd w:val="clear" w:color="auto" w:fill="auto"/>
            <w:vAlign w:val="center"/>
          </w:tcPr>
          <w:p w14:paraId="3130106E">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2786A356">
            <w:pPr>
              <w:widowControl/>
              <w:jc w:val="center"/>
              <w:rPr>
                <w:rFonts w:ascii="仿宋" w:hAnsi="仿宋" w:eastAsia="仿宋"/>
                <w:color w:val="000000"/>
                <w:kern w:val="0"/>
                <w:sz w:val="21"/>
                <w:szCs w:val="21"/>
                <w:highlight w:val="none"/>
              </w:rPr>
            </w:pPr>
          </w:p>
        </w:tc>
        <w:tc>
          <w:tcPr>
            <w:tcW w:w="523" w:type="pct"/>
            <w:tcBorders>
              <w:top w:val="single" w:color="auto" w:sz="4" w:space="0"/>
              <w:left w:val="nil"/>
              <w:bottom w:val="single" w:color="auto" w:sz="4" w:space="0"/>
              <w:right w:val="single" w:color="auto" w:sz="4" w:space="0"/>
            </w:tcBorders>
            <w:shd w:val="clear" w:color="auto" w:fill="auto"/>
            <w:vAlign w:val="center"/>
          </w:tcPr>
          <w:p w14:paraId="4B3D04D3">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72A04789">
            <w:pPr>
              <w:widowControl/>
              <w:jc w:val="center"/>
              <w:rPr>
                <w:rFonts w:ascii="仿宋" w:hAnsi="仿宋" w:eastAsia="仿宋"/>
                <w:color w:val="000000"/>
                <w:kern w:val="0"/>
                <w:sz w:val="21"/>
                <w:szCs w:val="21"/>
                <w:highlight w:val="none"/>
              </w:rPr>
            </w:pPr>
          </w:p>
        </w:tc>
        <w:tc>
          <w:tcPr>
            <w:tcW w:w="932" w:type="pct"/>
            <w:tcBorders>
              <w:top w:val="single" w:color="auto" w:sz="4" w:space="0"/>
              <w:left w:val="nil"/>
              <w:bottom w:val="single" w:color="auto" w:sz="4" w:space="0"/>
              <w:right w:val="single" w:color="auto" w:sz="4" w:space="0"/>
            </w:tcBorders>
            <w:shd w:val="clear" w:color="auto" w:fill="auto"/>
            <w:vAlign w:val="center"/>
          </w:tcPr>
          <w:p w14:paraId="7EFC6761">
            <w:pPr>
              <w:widowControl/>
              <w:jc w:val="center"/>
              <w:rPr>
                <w:rFonts w:ascii="仿宋" w:hAnsi="仿宋" w:eastAsia="仿宋"/>
                <w:color w:val="000000"/>
                <w:kern w:val="0"/>
                <w:sz w:val="21"/>
                <w:szCs w:val="21"/>
                <w:highlight w:val="none"/>
              </w:rPr>
            </w:pPr>
          </w:p>
        </w:tc>
        <w:tc>
          <w:tcPr>
            <w:tcW w:w="523" w:type="pct"/>
            <w:tcBorders>
              <w:top w:val="single" w:color="auto" w:sz="4" w:space="0"/>
              <w:left w:val="nil"/>
              <w:bottom w:val="single" w:color="auto" w:sz="4" w:space="0"/>
              <w:right w:val="single" w:color="auto" w:sz="4" w:space="0"/>
            </w:tcBorders>
            <w:shd w:val="clear" w:color="auto" w:fill="auto"/>
            <w:vAlign w:val="center"/>
          </w:tcPr>
          <w:p w14:paraId="1E04248E">
            <w:pPr>
              <w:widowControl/>
              <w:jc w:val="center"/>
              <w:rPr>
                <w:rFonts w:ascii="仿宋" w:hAnsi="仿宋" w:eastAsia="仿宋"/>
                <w:color w:val="000000"/>
                <w:kern w:val="0"/>
                <w:sz w:val="21"/>
                <w:szCs w:val="21"/>
                <w:highlight w:val="none"/>
              </w:rPr>
            </w:pPr>
          </w:p>
        </w:tc>
        <w:tc>
          <w:tcPr>
            <w:tcW w:w="292" w:type="pct"/>
            <w:tcBorders>
              <w:top w:val="single" w:color="auto" w:sz="4" w:space="0"/>
              <w:left w:val="nil"/>
              <w:bottom w:val="single" w:color="auto" w:sz="4" w:space="0"/>
              <w:right w:val="single" w:color="auto" w:sz="4" w:space="0"/>
            </w:tcBorders>
            <w:shd w:val="clear" w:color="auto" w:fill="auto"/>
            <w:vAlign w:val="center"/>
          </w:tcPr>
          <w:p w14:paraId="4699D4C9">
            <w:pPr>
              <w:widowControl/>
              <w:jc w:val="center"/>
              <w:rPr>
                <w:rFonts w:ascii="仿宋" w:hAnsi="仿宋" w:eastAsia="仿宋"/>
                <w:color w:val="000000"/>
                <w:kern w:val="0"/>
                <w:sz w:val="21"/>
                <w:szCs w:val="21"/>
                <w:highlight w:val="none"/>
              </w:rPr>
            </w:pPr>
          </w:p>
        </w:tc>
      </w:tr>
      <w:tr w14:paraId="50F5302A">
        <w:tblPrEx>
          <w:tblCellMar>
            <w:top w:w="0" w:type="dxa"/>
            <w:left w:w="108" w:type="dxa"/>
            <w:bottom w:w="0" w:type="dxa"/>
            <w:right w:w="108" w:type="dxa"/>
          </w:tblCellMar>
        </w:tblPrEx>
        <w:trPr>
          <w:trHeight w:val="649" w:hRule="atLeast"/>
        </w:trPr>
        <w:tc>
          <w:tcPr>
            <w:tcW w:w="159" w:type="pct"/>
            <w:tcBorders>
              <w:top w:val="single" w:color="auto" w:sz="4" w:space="0"/>
              <w:left w:val="single" w:color="auto" w:sz="4" w:space="0"/>
              <w:bottom w:val="single" w:color="auto" w:sz="4" w:space="0"/>
              <w:right w:val="single" w:color="auto" w:sz="4" w:space="0"/>
            </w:tcBorders>
            <w:shd w:val="clear" w:color="auto" w:fill="auto"/>
            <w:vAlign w:val="center"/>
          </w:tcPr>
          <w:p w14:paraId="0815B597">
            <w:pPr>
              <w:spacing w:line="500" w:lineRule="exact"/>
              <w:jc w:val="center"/>
              <w:rPr>
                <w:rFonts w:hint="default" w:ascii="仿宋" w:hAnsi="仿宋" w:eastAsia="仿宋"/>
                <w:color w:val="000000"/>
                <w:kern w:val="0"/>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4</w:t>
            </w:r>
          </w:p>
        </w:tc>
        <w:tc>
          <w:tcPr>
            <w:tcW w:w="375" w:type="pct"/>
            <w:tcBorders>
              <w:top w:val="single" w:color="auto" w:sz="4" w:space="0"/>
              <w:left w:val="nil"/>
              <w:bottom w:val="single" w:color="auto" w:sz="4" w:space="0"/>
              <w:right w:val="single" w:color="auto" w:sz="4" w:space="0"/>
            </w:tcBorders>
            <w:shd w:val="clear" w:color="auto" w:fill="auto"/>
            <w:noWrap/>
            <w:vAlign w:val="center"/>
          </w:tcPr>
          <w:p w14:paraId="5E28747C">
            <w:pPr>
              <w:spacing w:line="500" w:lineRule="exact"/>
              <w:ind w:firstLine="420" w:firstLineChars="200"/>
              <w:jc w:val="center"/>
              <w:rPr>
                <w:rFonts w:hint="eastAsia" w:ascii="宋体" w:hAnsi="宋体" w:eastAsia="宋体" w:cs="宋体"/>
                <w:i w:val="0"/>
                <w:iCs w:val="0"/>
                <w:color w:val="000000"/>
                <w:kern w:val="2"/>
                <w:sz w:val="20"/>
                <w:szCs w:val="20"/>
                <w:u w:val="none"/>
                <w:lang w:val="en-US" w:eastAsia="zh-CN" w:bidi="ar-SA"/>
              </w:rPr>
            </w:pPr>
            <w:r>
              <w:rPr>
                <w:rFonts w:hint="eastAsia" w:ascii="仿宋_GB2312" w:hAnsi="仿宋" w:eastAsia="仿宋_GB2312"/>
                <w:bCs/>
                <w:color w:val="000000" w:themeColor="text1"/>
                <w:sz w:val="21"/>
                <w:szCs w:val="21"/>
                <w:highlight w:val="none"/>
              </w:rPr>
              <w:t>防滑地砖</w:t>
            </w:r>
          </w:p>
        </w:tc>
        <w:tc>
          <w:tcPr>
            <w:tcW w:w="297" w:type="pct"/>
            <w:tcBorders>
              <w:top w:val="single" w:color="auto" w:sz="4" w:space="0"/>
              <w:left w:val="nil"/>
              <w:bottom w:val="single" w:color="auto" w:sz="4" w:space="0"/>
              <w:right w:val="single" w:color="auto" w:sz="4" w:space="0"/>
            </w:tcBorders>
            <w:shd w:val="clear" w:color="auto" w:fill="auto"/>
            <w:vAlign w:val="center"/>
          </w:tcPr>
          <w:p w14:paraId="2EB6DBCA">
            <w:pPr>
              <w:spacing w:line="500" w:lineRule="exact"/>
              <w:jc w:val="center"/>
              <w:rPr>
                <w:rFonts w:hint="eastAsia" w:ascii="宋体" w:hAnsi="宋体" w:eastAsia="宋体" w:cs="宋体"/>
                <w:i w:val="0"/>
                <w:iCs w:val="0"/>
                <w:color w:val="000000"/>
                <w:kern w:val="2"/>
                <w:sz w:val="20"/>
                <w:szCs w:val="20"/>
                <w:u w:val="none"/>
                <w:lang w:val="en-US" w:eastAsia="zh-CN" w:bidi="ar-SA"/>
              </w:rPr>
            </w:pPr>
            <w:r>
              <w:rPr>
                <w:rFonts w:hint="eastAsia" w:ascii="仿宋_GB2312" w:hAnsi="仿宋" w:eastAsia="仿宋_GB2312"/>
                <w:bCs/>
                <w:color w:val="000000" w:themeColor="text1"/>
                <w:sz w:val="21"/>
                <w:szCs w:val="21"/>
                <w:highlight w:val="none"/>
                <w:lang w:val="en-US" w:eastAsia="zh-CN"/>
              </w:rPr>
              <w:t>4</w:t>
            </w:r>
          </w:p>
        </w:tc>
        <w:tc>
          <w:tcPr>
            <w:tcW w:w="202" w:type="pct"/>
            <w:tcBorders>
              <w:top w:val="single" w:color="auto" w:sz="4" w:space="0"/>
              <w:left w:val="nil"/>
              <w:bottom w:val="single" w:color="auto" w:sz="4" w:space="0"/>
              <w:right w:val="single" w:color="auto" w:sz="4" w:space="0"/>
            </w:tcBorders>
            <w:shd w:val="clear" w:color="auto" w:fill="auto"/>
            <w:noWrap/>
            <w:vAlign w:val="center"/>
          </w:tcPr>
          <w:p w14:paraId="2CF89D6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c>
          <w:tcPr>
            <w:tcW w:w="214" w:type="pct"/>
            <w:tcBorders>
              <w:top w:val="single" w:color="auto" w:sz="4" w:space="0"/>
              <w:left w:val="nil"/>
              <w:bottom w:val="single" w:color="auto" w:sz="4" w:space="0"/>
              <w:right w:val="single" w:color="auto" w:sz="4" w:space="0"/>
            </w:tcBorders>
            <w:shd w:val="clear" w:color="auto" w:fill="auto"/>
            <w:noWrap/>
            <w:vAlign w:val="center"/>
          </w:tcPr>
          <w:p w14:paraId="78B4CCBE">
            <w:pPr>
              <w:widowControl/>
              <w:jc w:val="center"/>
              <w:rPr>
                <w:rFonts w:ascii="仿宋" w:hAnsi="仿宋" w:eastAsia="仿宋"/>
                <w:color w:val="000000"/>
                <w:kern w:val="0"/>
                <w:sz w:val="21"/>
                <w:szCs w:val="21"/>
                <w:highlight w:val="none"/>
              </w:rPr>
            </w:pPr>
          </w:p>
        </w:tc>
        <w:tc>
          <w:tcPr>
            <w:tcW w:w="208" w:type="pct"/>
            <w:tcBorders>
              <w:top w:val="single" w:color="auto" w:sz="4" w:space="0"/>
              <w:left w:val="nil"/>
              <w:bottom w:val="single" w:color="auto" w:sz="4" w:space="0"/>
              <w:right w:val="single" w:color="auto" w:sz="4" w:space="0"/>
            </w:tcBorders>
            <w:shd w:val="clear" w:color="auto" w:fill="auto"/>
            <w:vAlign w:val="center"/>
          </w:tcPr>
          <w:p w14:paraId="7286EC38">
            <w:pPr>
              <w:widowControl/>
              <w:jc w:val="center"/>
              <w:rPr>
                <w:rFonts w:ascii="仿宋" w:hAnsi="仿宋" w:eastAsia="仿宋"/>
                <w:color w:val="000000"/>
                <w:kern w:val="0"/>
                <w:sz w:val="21"/>
                <w:szCs w:val="21"/>
                <w:highlight w:val="none"/>
              </w:rPr>
            </w:pPr>
          </w:p>
        </w:tc>
        <w:tc>
          <w:tcPr>
            <w:tcW w:w="232" w:type="pct"/>
            <w:tcBorders>
              <w:top w:val="single" w:color="auto" w:sz="4" w:space="0"/>
              <w:left w:val="nil"/>
              <w:bottom w:val="single" w:color="auto" w:sz="4" w:space="0"/>
              <w:right w:val="single" w:color="auto" w:sz="4" w:space="0"/>
            </w:tcBorders>
            <w:shd w:val="clear" w:color="auto" w:fill="auto"/>
            <w:vAlign w:val="center"/>
          </w:tcPr>
          <w:p w14:paraId="12CA71A8">
            <w:pPr>
              <w:widowControl/>
              <w:jc w:val="center"/>
              <w:rPr>
                <w:rFonts w:ascii="仿宋" w:hAnsi="仿宋" w:eastAsia="仿宋"/>
                <w:color w:val="000000"/>
                <w:kern w:val="0"/>
                <w:sz w:val="21"/>
                <w:szCs w:val="21"/>
                <w:highlight w:val="none"/>
              </w:rPr>
            </w:pPr>
          </w:p>
        </w:tc>
        <w:tc>
          <w:tcPr>
            <w:tcW w:w="244" w:type="pct"/>
            <w:tcBorders>
              <w:top w:val="single" w:color="auto" w:sz="4" w:space="0"/>
              <w:left w:val="nil"/>
              <w:bottom w:val="single" w:color="auto" w:sz="4" w:space="0"/>
              <w:right w:val="single" w:color="auto" w:sz="4" w:space="0"/>
            </w:tcBorders>
            <w:shd w:val="clear" w:color="auto" w:fill="auto"/>
            <w:vAlign w:val="center"/>
          </w:tcPr>
          <w:p w14:paraId="14683314">
            <w:pPr>
              <w:widowControl/>
              <w:jc w:val="center"/>
              <w:rPr>
                <w:rFonts w:ascii="仿宋" w:hAnsi="仿宋" w:eastAsia="仿宋"/>
                <w:color w:val="000000"/>
                <w:kern w:val="0"/>
                <w:sz w:val="21"/>
                <w:szCs w:val="21"/>
                <w:highlight w:val="none"/>
              </w:rPr>
            </w:pPr>
          </w:p>
        </w:tc>
        <w:tc>
          <w:tcPr>
            <w:tcW w:w="318" w:type="pct"/>
            <w:tcBorders>
              <w:top w:val="single" w:color="auto" w:sz="4" w:space="0"/>
              <w:left w:val="nil"/>
              <w:bottom w:val="single" w:color="auto" w:sz="4" w:space="0"/>
              <w:right w:val="single" w:color="auto" w:sz="4" w:space="0"/>
            </w:tcBorders>
            <w:shd w:val="clear" w:color="auto" w:fill="auto"/>
            <w:vAlign w:val="center"/>
          </w:tcPr>
          <w:p w14:paraId="30D7D868">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1D7D1715">
            <w:pPr>
              <w:widowControl/>
              <w:jc w:val="center"/>
              <w:rPr>
                <w:rFonts w:ascii="仿宋" w:hAnsi="仿宋" w:eastAsia="仿宋"/>
                <w:color w:val="000000"/>
                <w:kern w:val="0"/>
                <w:sz w:val="21"/>
                <w:szCs w:val="21"/>
                <w:highlight w:val="none"/>
              </w:rPr>
            </w:pPr>
          </w:p>
        </w:tc>
        <w:tc>
          <w:tcPr>
            <w:tcW w:w="523" w:type="pct"/>
            <w:tcBorders>
              <w:top w:val="single" w:color="auto" w:sz="4" w:space="0"/>
              <w:left w:val="nil"/>
              <w:bottom w:val="single" w:color="auto" w:sz="4" w:space="0"/>
              <w:right w:val="single" w:color="auto" w:sz="4" w:space="0"/>
            </w:tcBorders>
            <w:shd w:val="clear" w:color="auto" w:fill="auto"/>
            <w:vAlign w:val="center"/>
          </w:tcPr>
          <w:p w14:paraId="6E10FD1C">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0FF203BF">
            <w:pPr>
              <w:widowControl/>
              <w:jc w:val="center"/>
              <w:rPr>
                <w:rFonts w:ascii="仿宋" w:hAnsi="仿宋" w:eastAsia="仿宋"/>
                <w:color w:val="000000"/>
                <w:kern w:val="0"/>
                <w:sz w:val="21"/>
                <w:szCs w:val="21"/>
                <w:highlight w:val="none"/>
              </w:rPr>
            </w:pPr>
          </w:p>
        </w:tc>
        <w:tc>
          <w:tcPr>
            <w:tcW w:w="932" w:type="pct"/>
            <w:tcBorders>
              <w:top w:val="single" w:color="auto" w:sz="4" w:space="0"/>
              <w:left w:val="nil"/>
              <w:bottom w:val="single" w:color="auto" w:sz="4" w:space="0"/>
              <w:right w:val="single" w:color="auto" w:sz="4" w:space="0"/>
            </w:tcBorders>
            <w:shd w:val="clear" w:color="auto" w:fill="auto"/>
            <w:vAlign w:val="center"/>
          </w:tcPr>
          <w:p w14:paraId="542D5EAA">
            <w:pPr>
              <w:widowControl/>
              <w:jc w:val="center"/>
              <w:rPr>
                <w:rFonts w:ascii="仿宋" w:hAnsi="仿宋" w:eastAsia="仿宋"/>
                <w:color w:val="000000"/>
                <w:kern w:val="0"/>
                <w:sz w:val="21"/>
                <w:szCs w:val="21"/>
                <w:highlight w:val="none"/>
              </w:rPr>
            </w:pPr>
          </w:p>
        </w:tc>
        <w:tc>
          <w:tcPr>
            <w:tcW w:w="523" w:type="pct"/>
            <w:tcBorders>
              <w:top w:val="single" w:color="auto" w:sz="4" w:space="0"/>
              <w:left w:val="nil"/>
              <w:bottom w:val="single" w:color="auto" w:sz="4" w:space="0"/>
              <w:right w:val="single" w:color="auto" w:sz="4" w:space="0"/>
            </w:tcBorders>
            <w:shd w:val="clear" w:color="auto" w:fill="auto"/>
            <w:vAlign w:val="center"/>
          </w:tcPr>
          <w:p w14:paraId="6C3C44AA">
            <w:pPr>
              <w:widowControl/>
              <w:jc w:val="center"/>
              <w:rPr>
                <w:rFonts w:ascii="仿宋" w:hAnsi="仿宋" w:eastAsia="仿宋"/>
                <w:color w:val="000000"/>
                <w:kern w:val="0"/>
                <w:sz w:val="21"/>
                <w:szCs w:val="21"/>
                <w:highlight w:val="none"/>
              </w:rPr>
            </w:pPr>
          </w:p>
        </w:tc>
        <w:tc>
          <w:tcPr>
            <w:tcW w:w="292" w:type="pct"/>
            <w:tcBorders>
              <w:top w:val="single" w:color="auto" w:sz="4" w:space="0"/>
              <w:left w:val="nil"/>
              <w:bottom w:val="single" w:color="auto" w:sz="4" w:space="0"/>
              <w:right w:val="single" w:color="auto" w:sz="4" w:space="0"/>
            </w:tcBorders>
            <w:shd w:val="clear" w:color="auto" w:fill="auto"/>
            <w:vAlign w:val="center"/>
          </w:tcPr>
          <w:p w14:paraId="75970C49">
            <w:pPr>
              <w:widowControl/>
              <w:jc w:val="center"/>
              <w:rPr>
                <w:rFonts w:ascii="仿宋" w:hAnsi="仿宋" w:eastAsia="仿宋"/>
                <w:color w:val="000000"/>
                <w:kern w:val="0"/>
                <w:sz w:val="21"/>
                <w:szCs w:val="21"/>
                <w:highlight w:val="none"/>
              </w:rPr>
            </w:pPr>
          </w:p>
        </w:tc>
      </w:tr>
    </w:tbl>
    <w:p w14:paraId="6B8B2D75">
      <w:pPr>
        <w:pStyle w:val="311"/>
        <w:spacing w:line="276" w:lineRule="auto"/>
        <w:ind w:firstLine="0" w:firstLineChars="0"/>
        <w:rPr>
          <w:rFonts w:hAnsi="仿宋" w:cs="仿宋_GB2312"/>
          <w:b/>
          <w:bCs/>
          <w:highlight w:val="none"/>
        </w:rPr>
      </w:pPr>
    </w:p>
    <w:p w14:paraId="0349273A">
      <w:pPr>
        <w:pStyle w:val="311"/>
        <w:spacing w:line="276" w:lineRule="auto"/>
        <w:ind w:firstLine="0" w:firstLineChars="0"/>
        <w:rPr>
          <w:rFonts w:ascii="仿宋" w:hAnsi="仿宋" w:eastAsia="仿宋" w:cs="仿宋_GB2312"/>
          <w:b/>
          <w:bCs/>
          <w:highlight w:val="none"/>
        </w:rPr>
      </w:pPr>
      <w:r>
        <w:rPr>
          <w:rFonts w:hint="eastAsia" w:ascii="仿宋" w:hAnsi="仿宋" w:eastAsia="仿宋"/>
          <w:kern w:val="0"/>
          <w:sz w:val="21"/>
          <w:szCs w:val="21"/>
          <w:highlight w:val="none"/>
        </w:rPr>
        <w:t>说明：运输距离按常规运距考虑，运距只作为本次投标报价参考，不作为后期调价依据。</w:t>
      </w:r>
    </w:p>
    <w:p w14:paraId="056FFF78">
      <w:pPr>
        <w:pStyle w:val="311"/>
        <w:spacing w:line="276" w:lineRule="auto"/>
        <w:ind w:firstLine="0" w:firstLineChars="0"/>
        <w:rPr>
          <w:rFonts w:ascii="仿宋" w:hAnsi="仿宋" w:eastAsia="仿宋" w:cs="仿宋_GB2312"/>
          <w:b/>
          <w:bCs/>
          <w:highlight w:val="none"/>
        </w:rPr>
      </w:pPr>
    </w:p>
    <w:p w14:paraId="478A644A">
      <w:pPr>
        <w:pStyle w:val="311"/>
        <w:spacing w:line="276" w:lineRule="auto"/>
        <w:ind w:firstLine="0" w:firstLineChars="0"/>
        <w:rPr>
          <w:rFonts w:ascii="仿宋" w:hAnsi="仿宋" w:eastAsia="仿宋" w:cs="仿宋_GB2312"/>
          <w:b/>
          <w:bCs/>
          <w:highlight w:val="none"/>
        </w:rPr>
      </w:pPr>
    </w:p>
    <w:p w14:paraId="4733EBEE">
      <w:pPr>
        <w:pStyle w:val="311"/>
        <w:spacing w:line="276" w:lineRule="auto"/>
        <w:ind w:firstLine="0" w:firstLineChars="0"/>
        <w:rPr>
          <w:rFonts w:ascii="仿宋" w:hAnsi="仿宋" w:eastAsia="仿宋" w:cs="仿宋_GB2312"/>
          <w:b/>
          <w:bCs/>
          <w:highlight w:val="none"/>
        </w:rPr>
      </w:pPr>
    </w:p>
    <w:p w14:paraId="400C3F69">
      <w:pPr>
        <w:pStyle w:val="311"/>
        <w:spacing w:line="276" w:lineRule="auto"/>
        <w:ind w:right="964" w:firstLine="4578" w:firstLineChars="1900"/>
        <w:rPr>
          <w:rFonts w:ascii="仿宋" w:hAnsi="仿宋" w:eastAsia="仿宋" w:cs="仿宋_GB2312"/>
          <w:b/>
          <w:bCs/>
          <w:highlight w:val="none"/>
        </w:rPr>
      </w:pPr>
      <w:r>
        <w:rPr>
          <w:rFonts w:hint="eastAsia" w:ascii="仿宋" w:hAnsi="仿宋" w:eastAsia="仿宋" w:cs="仿宋_GB2312"/>
          <w:b/>
          <w:bCs/>
          <w:highlight w:val="none"/>
        </w:rPr>
        <w:t>投标人名称：（公章）</w:t>
      </w:r>
    </w:p>
    <w:p w14:paraId="2B9C271C">
      <w:pPr>
        <w:pStyle w:val="311"/>
        <w:spacing w:line="276" w:lineRule="auto"/>
        <w:ind w:firstLine="482"/>
        <w:jc w:val="right"/>
        <w:rPr>
          <w:rFonts w:ascii="仿宋" w:hAnsi="仿宋" w:eastAsia="仿宋" w:cs="仿宋_GB2312"/>
          <w:b/>
          <w:bCs/>
          <w:highlight w:val="none"/>
          <w:u w:val="single"/>
        </w:rPr>
      </w:pPr>
    </w:p>
    <w:p w14:paraId="70DF2E94">
      <w:pPr>
        <w:pStyle w:val="311"/>
        <w:spacing w:line="276" w:lineRule="auto"/>
        <w:ind w:right="1205" w:firstLine="482"/>
        <w:jc w:val="center"/>
        <w:rPr>
          <w:rFonts w:ascii="仿宋" w:hAnsi="仿宋" w:eastAsia="仿宋" w:cs="仿宋_GB2312"/>
          <w:b/>
          <w:bCs/>
          <w:highlight w:val="none"/>
        </w:rPr>
      </w:pPr>
      <w:r>
        <w:rPr>
          <w:rFonts w:hint="eastAsia" w:ascii="仿宋" w:hAnsi="仿宋" w:eastAsia="仿宋" w:cs="仿宋_GB2312"/>
          <w:b/>
          <w:bCs/>
          <w:highlight w:val="none"/>
          <w:lang w:val="en-US" w:eastAsia="zh-CN"/>
        </w:rPr>
        <w:t xml:space="preserve">                     </w:t>
      </w:r>
      <w:r>
        <w:rPr>
          <w:rFonts w:hint="eastAsia" w:ascii="仿宋" w:hAnsi="仿宋" w:eastAsia="仿宋" w:cs="仿宋_GB2312"/>
          <w:b/>
          <w:bCs/>
          <w:highlight w:val="none"/>
          <w:lang w:eastAsia="zh-Hans"/>
        </w:rPr>
        <w:t>法定代表人或</w:t>
      </w:r>
      <w:r>
        <w:rPr>
          <w:rFonts w:hint="eastAsia" w:ascii="仿宋" w:hAnsi="仿宋" w:eastAsia="仿宋" w:cs="仿宋_GB2312"/>
          <w:b/>
          <w:bCs/>
          <w:highlight w:val="none"/>
        </w:rPr>
        <w:t>授权</w:t>
      </w:r>
      <w:r>
        <w:rPr>
          <w:rFonts w:hint="eastAsia" w:ascii="仿宋" w:hAnsi="仿宋" w:eastAsia="仿宋" w:cs="仿宋_GB2312"/>
          <w:b/>
          <w:bCs/>
          <w:highlight w:val="none"/>
          <w:lang w:eastAsia="zh-Hans"/>
        </w:rPr>
        <w:t>委托人</w:t>
      </w:r>
      <w:r>
        <w:rPr>
          <w:rFonts w:hint="eastAsia" w:ascii="仿宋" w:hAnsi="仿宋" w:eastAsia="仿宋" w:cs="仿宋_GB2312"/>
          <w:b/>
          <w:bCs/>
          <w:highlight w:val="none"/>
        </w:rPr>
        <w:t>签字：</w:t>
      </w:r>
    </w:p>
    <w:p w14:paraId="4E097FA1">
      <w:pPr>
        <w:pStyle w:val="311"/>
        <w:spacing w:line="276" w:lineRule="auto"/>
        <w:ind w:firstLine="0" w:firstLineChars="0"/>
        <w:rPr>
          <w:rFonts w:ascii="仿宋" w:hAnsi="仿宋" w:eastAsia="仿宋" w:cs="仿宋_GB2312"/>
          <w:b/>
          <w:bCs/>
          <w:highlight w:val="none"/>
        </w:rPr>
      </w:pPr>
    </w:p>
    <w:p w14:paraId="424A7E8F">
      <w:pPr>
        <w:pStyle w:val="311"/>
        <w:spacing w:line="276" w:lineRule="auto"/>
        <w:ind w:firstLine="0" w:firstLineChars="0"/>
        <w:rPr>
          <w:rFonts w:ascii="仿宋" w:hAnsi="仿宋" w:eastAsia="仿宋" w:cs="仿宋_GB2312"/>
          <w:b/>
          <w:bCs/>
          <w:highlight w:val="none"/>
        </w:rPr>
      </w:pPr>
    </w:p>
    <w:p w14:paraId="594CA93A">
      <w:pPr>
        <w:pStyle w:val="311"/>
        <w:wordWrap w:val="0"/>
        <w:spacing w:line="276" w:lineRule="auto"/>
        <w:ind w:right="482" w:firstLine="0" w:firstLineChars="0"/>
        <w:jc w:val="right"/>
        <w:rPr>
          <w:rFonts w:ascii="仿宋" w:hAnsi="仿宋" w:eastAsia="仿宋" w:cs="仿宋_GB2312"/>
          <w:b/>
          <w:bCs/>
          <w:highlight w:val="none"/>
        </w:rPr>
        <w:sectPr>
          <w:pgSz w:w="12240" w:h="15840"/>
          <w:pgMar w:top="1440" w:right="1800" w:bottom="1440" w:left="1800" w:header="851" w:footer="992" w:gutter="0"/>
          <w:cols w:space="720" w:num="1"/>
          <w:titlePg/>
          <w:docGrid w:linePitch="381" w:charSpace="0"/>
        </w:sectPr>
      </w:pPr>
      <w:r>
        <w:rPr>
          <w:rFonts w:hint="eastAsia" w:ascii="仿宋" w:hAnsi="仿宋" w:eastAsia="仿宋" w:cs="仿宋_GB2312"/>
          <w:b/>
          <w:bCs/>
          <w:highlight w:val="none"/>
        </w:rPr>
        <w:t>日期：</w:t>
      </w:r>
      <w:r>
        <w:rPr>
          <w:rFonts w:hint="eastAsia" w:ascii="仿宋" w:hAnsi="仿宋" w:eastAsia="仿宋" w:cs="仿宋_GB2312"/>
          <w:b/>
          <w:bCs/>
          <w:highlight w:val="none"/>
          <w:u w:val="single"/>
          <w:lang w:val="en-US" w:eastAsia="zh-CN"/>
        </w:rPr>
        <w:t xml:space="preserve">      </w:t>
      </w:r>
      <w:r>
        <w:rPr>
          <w:rFonts w:hint="eastAsia" w:ascii="仿宋" w:hAnsi="仿宋" w:eastAsia="仿宋" w:cs="仿宋_GB2312"/>
          <w:b/>
          <w:bCs/>
          <w:highlight w:val="none"/>
        </w:rPr>
        <w:t>年</w:t>
      </w:r>
      <w:r>
        <w:rPr>
          <w:rFonts w:hint="eastAsia" w:ascii="仿宋" w:hAnsi="仿宋" w:eastAsia="仿宋" w:cs="仿宋_GB2312"/>
          <w:b/>
          <w:bCs/>
          <w:highlight w:val="none"/>
          <w:u w:val="single"/>
        </w:rPr>
        <w:t xml:space="preserve"> </w:t>
      </w:r>
      <w:r>
        <w:rPr>
          <w:rFonts w:hint="eastAsia" w:ascii="仿宋" w:hAnsi="仿宋" w:eastAsia="仿宋" w:cs="仿宋_GB2312"/>
          <w:b/>
          <w:bCs/>
          <w:highlight w:val="none"/>
          <w:u w:val="single"/>
          <w:lang w:val="en-US" w:eastAsia="zh-CN"/>
        </w:rPr>
        <w:t xml:space="preserve"> </w:t>
      </w:r>
      <w:r>
        <w:rPr>
          <w:rFonts w:hint="eastAsia" w:ascii="仿宋" w:hAnsi="仿宋" w:eastAsia="仿宋" w:cs="仿宋_GB2312"/>
          <w:b/>
          <w:bCs/>
          <w:highlight w:val="none"/>
          <w:u w:val="single"/>
        </w:rPr>
        <w:t xml:space="preserve"> </w:t>
      </w:r>
      <w:r>
        <w:rPr>
          <w:rFonts w:hint="eastAsia" w:ascii="仿宋" w:hAnsi="仿宋" w:eastAsia="仿宋" w:cs="仿宋_GB2312"/>
          <w:b/>
          <w:bCs/>
          <w:highlight w:val="none"/>
        </w:rPr>
        <w:t>月</w:t>
      </w:r>
      <w:r>
        <w:rPr>
          <w:rFonts w:ascii="仿宋" w:hAnsi="仿宋" w:eastAsia="仿宋" w:cs="仿宋_GB2312"/>
          <w:b/>
          <w:bCs/>
          <w:highlight w:val="none"/>
          <w:u w:val="single"/>
        </w:rPr>
        <w:t xml:space="preserve"> </w:t>
      </w:r>
      <w:r>
        <w:rPr>
          <w:rFonts w:hint="eastAsia" w:ascii="仿宋" w:hAnsi="仿宋" w:eastAsia="仿宋" w:cs="仿宋_GB2312"/>
          <w:b/>
          <w:bCs/>
          <w:highlight w:val="none"/>
          <w:u w:val="single"/>
          <w:lang w:val="en-US" w:eastAsia="zh-CN"/>
        </w:rPr>
        <w:t xml:space="preserve"> </w:t>
      </w:r>
      <w:r>
        <w:rPr>
          <w:rFonts w:ascii="仿宋" w:hAnsi="仿宋" w:eastAsia="仿宋" w:cs="仿宋_GB2312"/>
          <w:b/>
          <w:bCs/>
          <w:highlight w:val="none"/>
          <w:u w:val="single"/>
        </w:rPr>
        <w:t xml:space="preserve"> </w:t>
      </w:r>
      <w:r>
        <w:rPr>
          <w:rFonts w:hint="eastAsia" w:ascii="仿宋" w:hAnsi="仿宋" w:eastAsia="仿宋" w:cs="仿宋_GB2312"/>
          <w:b/>
          <w:bCs/>
          <w:highlight w:val="none"/>
        </w:rPr>
        <w:t>日</w:t>
      </w:r>
    </w:p>
    <w:p w14:paraId="5FFF4678">
      <w:pPr>
        <w:spacing w:line="400" w:lineRule="exact"/>
        <w:jc w:val="left"/>
        <w:rPr>
          <w:rFonts w:ascii="仿宋_GB2312" w:eastAsia="仿宋_GB2312" w:cs="宋体" w:hAnsiTheme="minorEastAsia"/>
          <w:b/>
          <w:bCs/>
          <w:w w:val="90"/>
          <w:highlight w:val="none"/>
        </w:rPr>
      </w:pPr>
      <w:r>
        <w:rPr>
          <w:rFonts w:hint="eastAsia" w:ascii="仿宋_GB2312" w:eastAsia="仿宋_GB2312" w:cs="宋体" w:hAnsiTheme="minorEastAsia"/>
          <w:b/>
          <w:bCs/>
          <w:kern w:val="0"/>
          <w:sz w:val="21"/>
          <w:szCs w:val="21"/>
          <w:highlight w:val="none"/>
        </w:rPr>
        <w:t xml:space="preserve"> </w:t>
      </w:r>
      <w:r>
        <w:rPr>
          <w:rFonts w:hint="eastAsia" w:ascii="仿宋_GB2312" w:eastAsia="仿宋_GB2312" w:cs="宋体" w:hAnsiTheme="minorEastAsia"/>
          <w:b/>
          <w:bCs/>
          <w:kern w:val="0"/>
          <w:sz w:val="21"/>
          <w:szCs w:val="21"/>
          <w:highlight w:val="none"/>
          <w:lang w:val="en-US" w:eastAsia="zh-CN"/>
        </w:rPr>
        <w:t>4</w:t>
      </w:r>
      <w:r>
        <w:rPr>
          <w:rFonts w:ascii="仿宋_GB2312" w:eastAsia="仿宋_GB2312" w:cs="宋体" w:hAnsiTheme="minorEastAsia"/>
          <w:b/>
          <w:bCs/>
          <w:w w:val="90"/>
          <w:highlight w:val="none"/>
        </w:rPr>
        <w:t>.</w:t>
      </w:r>
    </w:p>
    <w:p w14:paraId="08C3F636">
      <w:pPr>
        <w:spacing w:line="400" w:lineRule="exact"/>
        <w:jc w:val="center"/>
        <w:rPr>
          <w:rFonts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rPr>
        <w:t>授权委托书</w:t>
      </w:r>
      <w:bookmarkEnd w:id="73"/>
    </w:p>
    <w:p w14:paraId="4AF92737">
      <w:pPr>
        <w:spacing w:line="360" w:lineRule="auto"/>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致：</w:t>
      </w:r>
      <w:r>
        <w:rPr>
          <w:rFonts w:hint="eastAsia" w:ascii="仿宋_GB2312" w:eastAsia="仿宋_GB2312" w:cs="宋体" w:hAnsiTheme="minorEastAsia"/>
          <w:sz w:val="21"/>
          <w:szCs w:val="21"/>
          <w:highlight w:val="none"/>
          <w:u w:val="single"/>
        </w:rPr>
        <w:t>中建路桥集团有限公司</w:t>
      </w:r>
    </w:p>
    <w:p w14:paraId="1FB9390F">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 xml:space="preserve">本授权书宣告： </w:t>
      </w:r>
      <w:r>
        <w:rPr>
          <w:rFonts w:hint="eastAsia" w:ascii="仿宋_GB2312" w:eastAsia="仿宋_GB2312" w:cs="宋体" w:hAnsiTheme="minorEastAsia"/>
          <w:sz w:val="21"/>
          <w:szCs w:val="21"/>
          <w:highlight w:val="none"/>
          <w:u w:val="single"/>
        </w:rPr>
        <w:t xml:space="preserve"> (投标人全称)  (职务)  (姓名)</w:t>
      </w:r>
      <w:r>
        <w:rPr>
          <w:rFonts w:hint="eastAsia" w:ascii="仿宋_GB2312" w:eastAsia="仿宋_GB2312" w:cs="宋体" w:hAnsiTheme="minorEastAsia"/>
          <w:sz w:val="21"/>
          <w:szCs w:val="21"/>
          <w:highlight w:val="none"/>
        </w:rPr>
        <w:t xml:space="preserve">合法地代表本单位，授权 </w:t>
      </w:r>
      <w:r>
        <w:rPr>
          <w:rFonts w:hint="eastAsia" w:ascii="仿宋_GB2312" w:eastAsia="仿宋_GB2312" w:cs="宋体" w:hAnsiTheme="minorEastAsia"/>
          <w:sz w:val="21"/>
          <w:szCs w:val="21"/>
          <w:highlight w:val="none"/>
          <w:u w:val="single"/>
        </w:rPr>
        <w:t>(投标人全称)的  (职务) (姓名)</w:t>
      </w:r>
      <w:r>
        <w:rPr>
          <w:rFonts w:hint="eastAsia" w:ascii="仿宋_GB2312" w:eastAsia="仿宋_GB2312" w:cs="宋体" w:hAnsiTheme="minorEastAsia"/>
          <w:sz w:val="21"/>
          <w:szCs w:val="21"/>
          <w:highlight w:val="none"/>
        </w:rPr>
        <w:t>为我单位代理人，该代理人有权在</w:t>
      </w:r>
      <w:r>
        <w:rPr>
          <w:rFonts w:hint="eastAsia" w:ascii="仿宋_GB2312" w:eastAsia="仿宋_GB2312" w:cs="宋体" w:hAnsiTheme="minorEastAsia"/>
          <w:sz w:val="21"/>
          <w:szCs w:val="21"/>
          <w:highlight w:val="none"/>
          <w:u w:val="single"/>
        </w:rPr>
        <w:t>中建路桥集团有限公司</w:t>
      </w:r>
      <w:r>
        <w:rPr>
          <w:rFonts w:hint="eastAsia" w:ascii="仿宋_GB2312" w:eastAsia="仿宋_GB2312" w:cs="宋体" w:hAnsiTheme="minorEastAsia"/>
          <w:sz w:val="21"/>
          <w:szCs w:val="21"/>
          <w:highlight w:val="none"/>
          <w:u w:val="single"/>
          <w:lang w:val="en-US" w:eastAsia="zh-CN"/>
        </w:rPr>
        <w:t>西三教城中村改造配建小学</w:t>
      </w:r>
      <w:r>
        <w:rPr>
          <w:rFonts w:hint="eastAsia" w:ascii="仿宋_GB2312" w:eastAsia="仿宋_GB2312" w:cs="宋体" w:hAnsiTheme="minorEastAsia"/>
          <w:sz w:val="21"/>
          <w:szCs w:val="21"/>
          <w:highlight w:val="none"/>
          <w:u w:val="single"/>
        </w:rPr>
        <w:t>项目</w:t>
      </w:r>
      <w:r>
        <w:rPr>
          <w:rFonts w:hint="eastAsia" w:ascii="仿宋_GB2312" w:eastAsia="仿宋_GB2312" w:cs="宋体" w:hAnsiTheme="minorEastAsia"/>
          <w:sz w:val="21"/>
          <w:szCs w:val="21"/>
          <w:highlight w:val="none"/>
          <w:u w:val="single"/>
          <w:lang w:val="en-US" w:eastAsia="zh-CN"/>
        </w:rPr>
        <w:t>瓷砖</w:t>
      </w:r>
      <w:r>
        <w:rPr>
          <w:rFonts w:hint="eastAsia" w:ascii="仿宋_GB2312" w:eastAsia="仿宋_GB2312" w:cs="宋体" w:hAnsiTheme="minorEastAsia"/>
          <w:sz w:val="21"/>
          <w:szCs w:val="21"/>
          <w:highlight w:val="none"/>
          <w:u w:val="single"/>
        </w:rPr>
        <w:t>物资采购招标</w:t>
      </w:r>
      <w:r>
        <w:rPr>
          <w:rFonts w:hint="eastAsia" w:ascii="仿宋_GB2312" w:eastAsia="仿宋_GB2312" w:cs="宋体" w:hAnsiTheme="minorEastAsia"/>
          <w:sz w:val="21"/>
          <w:szCs w:val="21"/>
          <w:highlight w:val="none"/>
        </w:rPr>
        <w:t>（招标文件编号</w:t>
      </w:r>
      <w:r>
        <w:rPr>
          <w:rFonts w:hint="eastAsia" w:ascii="仿宋_GB2312" w:eastAsia="仿宋_GB2312" w:cs="宋体"/>
          <w:b w:val="0"/>
          <w:bCs w:val="0"/>
          <w:sz w:val="21"/>
          <w:szCs w:val="21"/>
          <w:highlight w:val="none"/>
          <w:u w:color="FF0000"/>
          <w:lang w:val="en-US" w:eastAsia="zh-CN"/>
        </w:rPr>
        <w:t>ZJLQ-FG-WZZB-西三教城中村改造配建小学项目-007</w:t>
      </w:r>
      <w:r>
        <w:rPr>
          <w:rFonts w:hint="eastAsia" w:ascii="仿宋_GB2312" w:eastAsia="仿宋_GB2312" w:cs="宋体" w:hAnsiTheme="minorEastAsia"/>
          <w:sz w:val="21"/>
          <w:szCs w:val="21"/>
          <w:highlight w:val="none"/>
        </w:rPr>
        <w:t>）工作中，以我单位的名义签署投标函和投标文件、与招标人协商、谈判、签订合同协议书以及执行一切与此有关的事项。</w:t>
      </w:r>
      <w:bookmarkStart w:id="75" w:name="_GoBack"/>
      <w:bookmarkEnd w:id="75"/>
    </w:p>
    <w:p w14:paraId="633CDE39">
      <w:pPr>
        <w:spacing w:line="400" w:lineRule="exact"/>
        <w:ind w:firstLine="420" w:firstLineChars="200"/>
        <w:rPr>
          <w:rFonts w:ascii="仿宋_GB2312" w:hAnsi="仿宋_GB2312" w:eastAsia="仿宋_GB2312" w:cs="仿宋_GB2312"/>
          <w:color w:val="000000" w:themeColor="text1"/>
          <w:sz w:val="21"/>
          <w:szCs w:val="21"/>
          <w:highlight w:val="none"/>
        </w:rPr>
      </w:pPr>
      <w:r>
        <w:rPr>
          <w:rFonts w:hint="eastAsia" w:ascii="仿宋_GB2312" w:hAnsi="仿宋_GB2312" w:eastAsia="仿宋_GB2312" w:cs="仿宋_GB2312"/>
          <w:color w:val="000000" w:themeColor="text1"/>
          <w:sz w:val="21"/>
          <w:szCs w:val="21"/>
          <w:highlight w:val="none"/>
        </w:rPr>
        <w:t>代理人无转委托权。</w:t>
      </w:r>
    </w:p>
    <w:p w14:paraId="0E98A706">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hAnsi="仿宋_GB2312" w:eastAsia="仿宋_GB2312" w:cs="仿宋_GB2312"/>
          <w:color w:val="000000" w:themeColor="text1"/>
          <w:sz w:val="21"/>
          <w:szCs w:val="21"/>
          <w:highlight w:val="none"/>
        </w:rPr>
        <w:t>特此授权。</w:t>
      </w:r>
    </w:p>
    <w:p w14:paraId="62738DF6">
      <w:pPr>
        <w:spacing w:line="400" w:lineRule="exact"/>
        <w:ind w:firstLine="420" w:firstLineChars="200"/>
        <w:jc w:val="left"/>
        <w:outlineLvl w:val="2"/>
        <w:rPr>
          <w:rFonts w:ascii="仿宋_GB2312" w:eastAsia="仿宋_GB2312" w:cs="宋体" w:hAnsiTheme="minorEastAsia"/>
          <w:sz w:val="21"/>
          <w:szCs w:val="21"/>
          <w:highlight w:val="none"/>
        </w:rPr>
      </w:pPr>
    </w:p>
    <w:p w14:paraId="314E1832">
      <w:pPr>
        <w:spacing w:line="400" w:lineRule="exact"/>
        <w:ind w:firstLine="3780" w:firstLineChars="18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投标人：</w:t>
      </w:r>
      <w:r>
        <w:rPr>
          <w:rFonts w:hint="eastAsia" w:ascii="仿宋_GB2312" w:eastAsia="仿宋_GB2312" w:cs="宋体" w:hAnsiTheme="minorEastAsia"/>
          <w:sz w:val="21"/>
          <w:szCs w:val="21"/>
          <w:highlight w:val="none"/>
          <w:u w:val="single"/>
        </w:rPr>
        <w:t xml:space="preserve">                     (盖章)</w:t>
      </w:r>
    </w:p>
    <w:p w14:paraId="5BEA3E93">
      <w:pPr>
        <w:spacing w:line="400" w:lineRule="exact"/>
        <w:ind w:firstLine="420" w:firstLineChars="200"/>
        <w:jc w:val="left"/>
        <w:outlineLvl w:val="2"/>
        <w:rPr>
          <w:rFonts w:ascii="仿宋_GB2312" w:eastAsia="仿宋_GB2312" w:cs="宋体" w:hAnsiTheme="minorEastAsia"/>
          <w:sz w:val="21"/>
          <w:szCs w:val="21"/>
          <w:highlight w:val="none"/>
        </w:rPr>
      </w:pPr>
    </w:p>
    <w:p w14:paraId="1C64D0C9">
      <w:pPr>
        <w:spacing w:line="400" w:lineRule="exact"/>
        <w:ind w:firstLine="3780" w:firstLineChars="18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授权人：</w:t>
      </w:r>
      <w:r>
        <w:rPr>
          <w:rFonts w:hint="eastAsia" w:ascii="仿宋_GB2312" w:eastAsia="仿宋_GB2312" w:cs="宋体" w:hAnsiTheme="minorEastAsia"/>
          <w:sz w:val="21"/>
          <w:szCs w:val="21"/>
          <w:highlight w:val="none"/>
          <w:u w:val="single"/>
        </w:rPr>
        <w:t xml:space="preserve">                     (签字)</w:t>
      </w:r>
    </w:p>
    <w:p w14:paraId="3D4F1291">
      <w:pPr>
        <w:spacing w:line="400" w:lineRule="exact"/>
        <w:ind w:firstLine="420" w:firstLineChars="200"/>
        <w:jc w:val="left"/>
        <w:outlineLvl w:val="2"/>
        <w:rPr>
          <w:rFonts w:ascii="仿宋_GB2312" w:eastAsia="仿宋_GB2312" w:cs="宋体" w:hAnsiTheme="minorEastAsia"/>
          <w:sz w:val="21"/>
          <w:szCs w:val="21"/>
          <w:highlight w:val="none"/>
        </w:rPr>
      </w:pPr>
    </w:p>
    <w:p w14:paraId="2732E146">
      <w:pPr>
        <w:spacing w:line="400" w:lineRule="exact"/>
        <w:ind w:firstLine="3780" w:firstLineChars="1800"/>
        <w:jc w:val="left"/>
        <w:outlineLvl w:val="2"/>
        <w:rPr>
          <w:rFonts w:ascii="仿宋_GB2312" w:eastAsia="仿宋_GB2312" w:cs="宋体" w:hAnsiTheme="minorEastAsia"/>
          <w:sz w:val="21"/>
          <w:szCs w:val="21"/>
          <w:highlight w:val="none"/>
          <w:u w:val="single"/>
        </w:rPr>
      </w:pPr>
      <w:r>
        <w:rPr>
          <w:rFonts w:hint="eastAsia" w:ascii="仿宋_GB2312" w:eastAsia="仿宋_GB2312" w:cs="宋体" w:hAnsiTheme="minorEastAsia"/>
          <w:sz w:val="21"/>
          <w:szCs w:val="21"/>
          <w:highlight w:val="none"/>
        </w:rPr>
        <w:t>授权代理人：</w:t>
      </w:r>
      <w:r>
        <w:rPr>
          <w:rFonts w:hint="eastAsia" w:ascii="仿宋_GB2312" w:eastAsia="仿宋_GB2312" w:cs="宋体" w:hAnsiTheme="minorEastAsia"/>
          <w:sz w:val="21"/>
          <w:szCs w:val="21"/>
          <w:highlight w:val="none"/>
          <w:u w:val="single"/>
        </w:rPr>
        <w:t xml:space="preserve">                 (签字)</w:t>
      </w:r>
    </w:p>
    <w:p w14:paraId="52406221">
      <w:pPr>
        <w:spacing w:line="400" w:lineRule="exact"/>
        <w:ind w:firstLine="420" w:firstLineChars="200"/>
        <w:jc w:val="left"/>
        <w:outlineLvl w:val="2"/>
        <w:rPr>
          <w:rFonts w:ascii="仿宋_GB2312" w:eastAsia="仿宋_GB2312" w:cs="宋体" w:hAnsiTheme="minorEastAsia"/>
          <w:sz w:val="21"/>
          <w:szCs w:val="21"/>
          <w:highlight w:val="none"/>
        </w:rPr>
      </w:pPr>
    </w:p>
    <w:p w14:paraId="672B0D20">
      <w:pPr>
        <w:spacing w:line="400" w:lineRule="exact"/>
        <w:ind w:firstLine="3780" w:firstLineChars="18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日　期：</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 xml:space="preserve">年 </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月</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日</w:t>
      </w:r>
    </w:p>
    <w:p w14:paraId="32A104A9">
      <w:pPr>
        <w:spacing w:line="360" w:lineRule="auto"/>
        <w:jc w:val="center"/>
        <w:rPr>
          <w:rFonts w:ascii="仿宋_GB2312" w:eastAsia="仿宋_GB2312" w:cs="宋体" w:hAnsiTheme="minorEastAsia"/>
          <w:w w:val="90"/>
          <w:szCs w:val="22"/>
          <w:highlight w:val="none"/>
        </w:rPr>
      </w:pPr>
    </w:p>
    <w:p w14:paraId="7961D32B">
      <w:pPr>
        <w:spacing w:line="360" w:lineRule="auto"/>
        <w:jc w:val="center"/>
        <w:rPr>
          <w:rFonts w:ascii="仿宋_GB2312" w:eastAsia="仿宋_GB2312" w:cs="宋体" w:hAnsiTheme="minorEastAsia"/>
          <w:b/>
          <w:w w:val="90"/>
          <w:sz w:val="28"/>
          <w:szCs w:val="28"/>
          <w:highlight w:val="none"/>
        </w:rPr>
      </w:pPr>
    </w:p>
    <w:p w14:paraId="7C62CC52">
      <w:pPr>
        <w:spacing w:line="360" w:lineRule="auto"/>
        <w:jc w:val="both"/>
        <w:rPr>
          <w:rFonts w:ascii="仿宋_GB2312" w:eastAsia="仿宋_GB2312" w:cs="宋体" w:hAnsiTheme="minorEastAsia"/>
          <w:highlight w:val="none"/>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5"/>
      </w:tblGrid>
      <w:tr w14:paraId="79ABF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1" w:hRule="atLeast"/>
        </w:trPr>
        <w:tc>
          <w:tcPr>
            <w:tcW w:w="3635" w:type="dxa"/>
            <w:tcBorders>
              <w:top w:val="single" w:color="auto" w:sz="4" w:space="0"/>
              <w:left w:val="single" w:color="auto" w:sz="4" w:space="0"/>
              <w:bottom w:val="single" w:color="auto" w:sz="4" w:space="0"/>
              <w:right w:val="single" w:color="auto" w:sz="4" w:space="0"/>
            </w:tcBorders>
          </w:tcPr>
          <w:p w14:paraId="66B4991B">
            <w:pPr>
              <w:pStyle w:val="308"/>
              <w:keepNext w:val="0"/>
              <w:keepLines w:val="0"/>
              <w:spacing w:beforeLines="100" w:line="360" w:lineRule="auto"/>
              <w:jc w:val="both"/>
              <w:rPr>
                <w:rFonts w:hAnsiTheme="minorEastAsia"/>
                <w:b w:val="0"/>
                <w:highlight w:val="none"/>
              </w:rPr>
            </w:pPr>
            <w:r>
              <w:rPr>
                <w:rFonts w:hint="eastAsia" w:hAnsiTheme="minorEastAsia"/>
                <w:b w:val="0"/>
                <w:highlight w:val="none"/>
              </w:rPr>
              <w:t xml:space="preserve">       </w:t>
            </w:r>
          </w:p>
          <w:p w14:paraId="56140578">
            <w:pPr>
              <w:pStyle w:val="308"/>
              <w:keepNext w:val="0"/>
              <w:keepLines w:val="0"/>
              <w:spacing w:beforeLines="100" w:line="360" w:lineRule="auto"/>
              <w:jc w:val="both"/>
              <w:rPr>
                <w:rFonts w:hAnsiTheme="minorEastAsia"/>
                <w:b w:val="0"/>
                <w:highlight w:val="none"/>
              </w:rPr>
            </w:pPr>
            <w:r>
              <w:rPr>
                <w:rFonts w:hint="eastAsia" w:hAnsiTheme="minorEastAsia"/>
                <w:b w:val="0"/>
                <w:highlight w:val="none"/>
              </w:rPr>
              <w:t xml:space="preserve">    法人身份证（扫描件）</w:t>
            </w:r>
          </w:p>
        </w:tc>
      </w:tr>
    </w:tbl>
    <w:p w14:paraId="111B896A">
      <w:pPr>
        <w:rPr>
          <w:rFonts w:ascii="仿宋_GB2312" w:eastAsia="仿宋_GB2312" w:cs="Times New Roman" w:hAnsiTheme="minorEastAsia"/>
          <w:vanish/>
          <w:sz w:val="21"/>
          <w:szCs w:val="22"/>
          <w:highlight w:val="none"/>
        </w:rPr>
      </w:pPr>
    </w:p>
    <w:tbl>
      <w:tblPr>
        <w:tblStyle w:val="35"/>
        <w:tblpPr w:leftFromText="180" w:rightFromText="180" w:vertAnchor="text" w:horzAnchor="page" w:tblpX="6134" w:tblpY="-209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0"/>
      </w:tblGrid>
      <w:tr w14:paraId="2F202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1" w:hRule="atLeast"/>
        </w:trPr>
        <w:tc>
          <w:tcPr>
            <w:tcW w:w="3690" w:type="dxa"/>
            <w:tcBorders>
              <w:top w:val="single" w:color="auto" w:sz="4" w:space="0"/>
              <w:left w:val="single" w:color="auto" w:sz="4" w:space="0"/>
              <w:bottom w:val="single" w:color="auto" w:sz="4" w:space="0"/>
              <w:right w:val="single" w:color="auto" w:sz="4" w:space="0"/>
            </w:tcBorders>
          </w:tcPr>
          <w:p w14:paraId="37561F3E">
            <w:pPr>
              <w:pStyle w:val="308"/>
              <w:keepNext w:val="0"/>
              <w:keepLines w:val="0"/>
              <w:spacing w:beforeLines="100" w:line="360" w:lineRule="auto"/>
              <w:jc w:val="both"/>
              <w:rPr>
                <w:rFonts w:hAnsiTheme="minorEastAsia"/>
                <w:b w:val="0"/>
                <w:highlight w:val="none"/>
              </w:rPr>
            </w:pPr>
          </w:p>
          <w:p w14:paraId="559F38D1">
            <w:pPr>
              <w:pStyle w:val="308"/>
              <w:keepNext w:val="0"/>
              <w:keepLines w:val="0"/>
              <w:spacing w:beforeLines="100" w:line="360" w:lineRule="auto"/>
              <w:jc w:val="both"/>
              <w:rPr>
                <w:rFonts w:hAnsiTheme="minorEastAsia"/>
                <w:b w:val="0"/>
                <w:highlight w:val="none"/>
              </w:rPr>
            </w:pPr>
            <w:r>
              <w:rPr>
                <w:rFonts w:hint="eastAsia" w:hAnsiTheme="minorEastAsia"/>
                <w:b w:val="0"/>
                <w:highlight w:val="none"/>
              </w:rPr>
              <w:t xml:space="preserve">  授权代理人身份证（扫描件）</w:t>
            </w:r>
          </w:p>
        </w:tc>
      </w:tr>
    </w:tbl>
    <w:p w14:paraId="46214C46">
      <w:pPr>
        <w:spacing w:line="360" w:lineRule="auto"/>
        <w:jc w:val="center"/>
        <w:rPr>
          <w:rFonts w:ascii="仿宋_GB2312" w:eastAsia="仿宋_GB2312" w:cs="宋体" w:hAnsiTheme="minorEastAsia"/>
          <w:b/>
          <w:sz w:val="32"/>
          <w:szCs w:val="32"/>
          <w:highlight w:val="none"/>
        </w:rPr>
      </w:pPr>
    </w:p>
    <w:p w14:paraId="3540841E">
      <w:pPr>
        <w:spacing w:line="360" w:lineRule="auto"/>
        <w:jc w:val="left"/>
        <w:rPr>
          <w:rFonts w:ascii="仿宋_GB2312" w:eastAsia="仿宋_GB2312" w:cs="宋体" w:hAnsiTheme="minorEastAsia"/>
          <w:b/>
          <w:sz w:val="32"/>
          <w:szCs w:val="32"/>
          <w:highlight w:val="none"/>
        </w:rPr>
      </w:pPr>
    </w:p>
    <w:p w14:paraId="1C57E8EC">
      <w:pPr>
        <w:spacing w:line="360" w:lineRule="auto"/>
        <w:jc w:val="left"/>
        <w:rPr>
          <w:rFonts w:hint="eastAsia" w:ascii="仿宋_GB2312" w:eastAsia="仿宋_GB2312" w:cs="宋体" w:hAnsiTheme="minorEastAsia"/>
          <w:b/>
          <w:w w:val="90"/>
          <w:highlight w:val="none"/>
          <w:lang w:val="en-US" w:eastAsia="zh-CN"/>
        </w:rPr>
      </w:pPr>
    </w:p>
    <w:p w14:paraId="1CE1029B">
      <w:pPr>
        <w:spacing w:line="360" w:lineRule="auto"/>
        <w:jc w:val="left"/>
        <w:rPr>
          <w:rFonts w:hint="eastAsia" w:ascii="仿宋_GB2312" w:eastAsia="仿宋_GB2312" w:cs="宋体" w:hAnsiTheme="minorEastAsia"/>
          <w:b/>
          <w:w w:val="90"/>
          <w:highlight w:val="none"/>
          <w:lang w:val="en-US" w:eastAsia="zh-CN"/>
        </w:rPr>
      </w:pPr>
    </w:p>
    <w:p w14:paraId="2A0AD9F3">
      <w:pPr>
        <w:spacing w:line="360" w:lineRule="auto"/>
        <w:jc w:val="left"/>
        <w:rPr>
          <w:rFonts w:hint="eastAsia" w:ascii="仿宋_GB2312" w:eastAsia="仿宋_GB2312" w:cs="宋体" w:hAnsiTheme="minorEastAsia"/>
          <w:b/>
          <w:w w:val="90"/>
          <w:highlight w:val="none"/>
          <w:lang w:val="en-US" w:eastAsia="zh-CN"/>
        </w:rPr>
      </w:pPr>
    </w:p>
    <w:p w14:paraId="57E2D869">
      <w:pPr>
        <w:spacing w:line="360" w:lineRule="auto"/>
        <w:jc w:val="left"/>
        <w:rPr>
          <w:rFonts w:hint="eastAsia" w:ascii="仿宋_GB2312" w:eastAsia="仿宋_GB2312" w:cs="宋体" w:hAnsiTheme="minorEastAsia"/>
          <w:b/>
          <w:w w:val="90"/>
          <w:highlight w:val="none"/>
          <w:lang w:val="en-US" w:eastAsia="zh-CN"/>
        </w:rPr>
      </w:pPr>
    </w:p>
    <w:p w14:paraId="47A0B8A3">
      <w:pPr>
        <w:spacing w:line="360" w:lineRule="auto"/>
        <w:jc w:val="left"/>
        <w:rPr>
          <w:rFonts w:hint="eastAsia" w:ascii="仿宋_GB2312" w:eastAsia="仿宋_GB2312" w:cs="宋体" w:hAnsiTheme="minorEastAsia"/>
          <w:b/>
          <w:w w:val="90"/>
          <w:highlight w:val="none"/>
          <w:lang w:val="en-US" w:eastAsia="zh-CN"/>
        </w:rPr>
      </w:pPr>
    </w:p>
    <w:p w14:paraId="7573BE12">
      <w:pPr>
        <w:spacing w:line="360" w:lineRule="auto"/>
        <w:jc w:val="left"/>
        <w:rPr>
          <w:rFonts w:hint="eastAsia" w:ascii="仿宋_GB2312" w:eastAsia="仿宋_GB2312" w:cs="宋体" w:hAnsiTheme="minorEastAsia"/>
          <w:b/>
          <w:w w:val="90"/>
          <w:highlight w:val="none"/>
          <w:lang w:val="en-US" w:eastAsia="zh-CN"/>
        </w:rPr>
      </w:pPr>
    </w:p>
    <w:p w14:paraId="197CB942">
      <w:pPr>
        <w:spacing w:line="360" w:lineRule="auto"/>
        <w:jc w:val="left"/>
        <w:rPr>
          <w:rFonts w:ascii="仿宋_GB2312" w:eastAsia="仿宋_GB2312" w:cs="宋体" w:hAnsiTheme="minorEastAsia"/>
          <w:b/>
          <w:w w:val="90"/>
          <w:highlight w:val="none"/>
        </w:rPr>
      </w:pPr>
      <w:r>
        <w:rPr>
          <w:rFonts w:hint="eastAsia" w:ascii="仿宋_GB2312" w:eastAsia="仿宋_GB2312" w:cs="宋体" w:hAnsiTheme="minorEastAsia"/>
          <w:b/>
          <w:w w:val="90"/>
          <w:highlight w:val="none"/>
          <w:lang w:val="en-US" w:eastAsia="zh-CN"/>
        </w:rPr>
        <w:t>5</w:t>
      </w:r>
      <w:r>
        <w:rPr>
          <w:rFonts w:ascii="仿宋_GB2312" w:eastAsia="仿宋_GB2312" w:cs="宋体" w:hAnsiTheme="minorEastAsia"/>
          <w:b/>
          <w:w w:val="90"/>
          <w:highlight w:val="none"/>
        </w:rPr>
        <w:t>.</w:t>
      </w:r>
    </w:p>
    <w:p w14:paraId="1299EAC1">
      <w:pPr>
        <w:spacing w:line="360" w:lineRule="auto"/>
        <w:jc w:val="center"/>
        <w:rPr>
          <w:rFonts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rPr>
        <w:t>投标保证金（复印件加盖公章）</w:t>
      </w:r>
    </w:p>
    <w:p w14:paraId="14570C6A">
      <w:pPr>
        <w:spacing w:line="360" w:lineRule="auto"/>
        <w:jc w:val="left"/>
        <w:rPr>
          <w:rFonts w:ascii="仿宋_GB2312" w:eastAsia="仿宋_GB2312" w:cs="宋体" w:hAnsiTheme="minorEastAsia"/>
          <w:b/>
          <w:sz w:val="28"/>
          <w:szCs w:val="28"/>
          <w:highlight w:val="none"/>
        </w:rPr>
      </w:pPr>
    </w:p>
    <w:p w14:paraId="19C923CB">
      <w:pPr>
        <w:spacing w:line="360" w:lineRule="auto"/>
        <w:jc w:val="left"/>
        <w:rPr>
          <w:rFonts w:ascii="仿宋_GB2312" w:eastAsia="仿宋_GB2312" w:cs="宋体" w:hAnsiTheme="minorEastAsia"/>
          <w:b/>
          <w:sz w:val="28"/>
          <w:szCs w:val="28"/>
          <w:highlight w:val="none"/>
        </w:rPr>
      </w:pPr>
    </w:p>
    <w:p w14:paraId="7FC70A36">
      <w:pPr>
        <w:spacing w:line="360" w:lineRule="auto"/>
        <w:jc w:val="left"/>
        <w:rPr>
          <w:rFonts w:ascii="仿宋_GB2312" w:eastAsia="仿宋_GB2312" w:cs="宋体" w:hAnsiTheme="minorEastAsia"/>
          <w:b/>
          <w:sz w:val="28"/>
          <w:szCs w:val="28"/>
          <w:highlight w:val="none"/>
        </w:rPr>
      </w:pPr>
    </w:p>
    <w:p w14:paraId="5FB46CCC">
      <w:pPr>
        <w:spacing w:line="360" w:lineRule="auto"/>
        <w:jc w:val="left"/>
        <w:rPr>
          <w:rFonts w:ascii="仿宋_GB2312" w:eastAsia="仿宋_GB2312" w:cs="宋体" w:hAnsiTheme="minorEastAsia"/>
          <w:b/>
          <w:sz w:val="28"/>
          <w:szCs w:val="28"/>
          <w:highlight w:val="none"/>
        </w:rPr>
      </w:pPr>
    </w:p>
    <w:p w14:paraId="6E484636">
      <w:pPr>
        <w:spacing w:line="360" w:lineRule="auto"/>
        <w:jc w:val="left"/>
        <w:rPr>
          <w:rFonts w:hint="eastAsia" w:ascii="仿宋_GB2312" w:eastAsia="仿宋_GB2312" w:cs="宋体" w:hAnsiTheme="minorEastAsia"/>
          <w:b/>
          <w:w w:val="90"/>
          <w:highlight w:val="none"/>
          <w:lang w:val="en-US" w:eastAsia="zh-CN"/>
        </w:rPr>
      </w:pPr>
    </w:p>
    <w:p w14:paraId="28367E5D">
      <w:pPr>
        <w:spacing w:line="360" w:lineRule="auto"/>
        <w:jc w:val="left"/>
        <w:rPr>
          <w:rFonts w:hint="eastAsia" w:ascii="仿宋_GB2312" w:eastAsia="仿宋_GB2312" w:cs="宋体" w:hAnsiTheme="minorEastAsia"/>
          <w:b/>
          <w:w w:val="90"/>
          <w:highlight w:val="none"/>
          <w:lang w:val="en-US" w:eastAsia="zh-CN"/>
        </w:rPr>
      </w:pPr>
    </w:p>
    <w:p w14:paraId="04D4AAAE">
      <w:pPr>
        <w:spacing w:line="360" w:lineRule="auto"/>
        <w:jc w:val="left"/>
        <w:rPr>
          <w:rFonts w:hint="eastAsia" w:ascii="仿宋_GB2312" w:eastAsia="仿宋_GB2312" w:cs="宋体" w:hAnsiTheme="minorEastAsia"/>
          <w:b/>
          <w:w w:val="90"/>
          <w:highlight w:val="none"/>
          <w:lang w:val="en-US" w:eastAsia="zh-CN"/>
        </w:rPr>
      </w:pPr>
    </w:p>
    <w:p w14:paraId="79ACAAA5">
      <w:pPr>
        <w:spacing w:line="360" w:lineRule="auto"/>
        <w:jc w:val="left"/>
        <w:rPr>
          <w:rFonts w:hint="eastAsia" w:ascii="仿宋_GB2312" w:eastAsia="仿宋_GB2312" w:cs="宋体" w:hAnsiTheme="minorEastAsia"/>
          <w:b/>
          <w:w w:val="90"/>
          <w:highlight w:val="none"/>
          <w:lang w:val="en-US" w:eastAsia="zh-CN"/>
        </w:rPr>
      </w:pPr>
    </w:p>
    <w:p w14:paraId="71235279">
      <w:pPr>
        <w:spacing w:line="360" w:lineRule="auto"/>
        <w:jc w:val="left"/>
        <w:rPr>
          <w:rFonts w:hint="eastAsia" w:ascii="仿宋_GB2312" w:eastAsia="仿宋_GB2312" w:cs="宋体" w:hAnsiTheme="minorEastAsia"/>
          <w:b/>
          <w:w w:val="90"/>
          <w:highlight w:val="none"/>
          <w:lang w:val="en-US" w:eastAsia="zh-CN"/>
        </w:rPr>
      </w:pPr>
    </w:p>
    <w:p w14:paraId="419AE99B">
      <w:pPr>
        <w:spacing w:line="360" w:lineRule="auto"/>
        <w:jc w:val="left"/>
        <w:rPr>
          <w:rFonts w:hint="eastAsia" w:ascii="仿宋_GB2312" w:eastAsia="仿宋_GB2312" w:cs="宋体" w:hAnsiTheme="minorEastAsia"/>
          <w:b/>
          <w:w w:val="90"/>
          <w:highlight w:val="none"/>
          <w:lang w:val="en-US" w:eastAsia="zh-CN"/>
        </w:rPr>
      </w:pPr>
    </w:p>
    <w:p w14:paraId="12A2711E">
      <w:pPr>
        <w:spacing w:line="360" w:lineRule="auto"/>
        <w:jc w:val="left"/>
        <w:rPr>
          <w:rFonts w:hint="eastAsia" w:ascii="仿宋_GB2312" w:eastAsia="仿宋_GB2312" w:cs="宋体" w:hAnsiTheme="minorEastAsia"/>
          <w:b/>
          <w:w w:val="90"/>
          <w:highlight w:val="none"/>
          <w:lang w:val="en-US" w:eastAsia="zh-CN"/>
        </w:rPr>
      </w:pPr>
    </w:p>
    <w:p w14:paraId="587B27DC">
      <w:pPr>
        <w:spacing w:line="360" w:lineRule="auto"/>
        <w:jc w:val="left"/>
        <w:rPr>
          <w:rFonts w:hint="eastAsia" w:ascii="仿宋_GB2312" w:eastAsia="仿宋_GB2312" w:cs="宋体" w:hAnsiTheme="minorEastAsia"/>
          <w:b/>
          <w:w w:val="90"/>
          <w:highlight w:val="none"/>
          <w:lang w:val="en-US" w:eastAsia="zh-CN"/>
        </w:rPr>
      </w:pPr>
    </w:p>
    <w:p w14:paraId="6C9628F7">
      <w:pPr>
        <w:spacing w:line="360" w:lineRule="auto"/>
        <w:jc w:val="left"/>
        <w:rPr>
          <w:rFonts w:hint="eastAsia" w:ascii="仿宋_GB2312" w:eastAsia="仿宋_GB2312" w:cs="宋体" w:hAnsiTheme="minorEastAsia"/>
          <w:b/>
          <w:w w:val="90"/>
          <w:highlight w:val="none"/>
          <w:lang w:val="en-US" w:eastAsia="zh-CN"/>
        </w:rPr>
      </w:pPr>
    </w:p>
    <w:p w14:paraId="0CE92604">
      <w:pPr>
        <w:spacing w:line="360" w:lineRule="auto"/>
        <w:jc w:val="left"/>
        <w:rPr>
          <w:rFonts w:hint="eastAsia" w:ascii="仿宋_GB2312" w:eastAsia="仿宋_GB2312" w:cs="宋体" w:hAnsiTheme="minorEastAsia"/>
          <w:b/>
          <w:w w:val="90"/>
          <w:highlight w:val="none"/>
          <w:lang w:val="en-US" w:eastAsia="zh-CN"/>
        </w:rPr>
      </w:pPr>
    </w:p>
    <w:p w14:paraId="0F79B023">
      <w:pPr>
        <w:spacing w:line="360" w:lineRule="auto"/>
        <w:jc w:val="left"/>
        <w:rPr>
          <w:rFonts w:hint="eastAsia" w:ascii="仿宋_GB2312" w:eastAsia="仿宋_GB2312" w:cs="宋体" w:hAnsiTheme="minorEastAsia"/>
          <w:b/>
          <w:w w:val="90"/>
          <w:highlight w:val="none"/>
          <w:lang w:val="en-US" w:eastAsia="zh-CN"/>
        </w:rPr>
      </w:pPr>
    </w:p>
    <w:p w14:paraId="7D28437D">
      <w:pPr>
        <w:spacing w:line="360" w:lineRule="auto"/>
        <w:jc w:val="left"/>
        <w:rPr>
          <w:rFonts w:hint="eastAsia" w:ascii="仿宋_GB2312" w:eastAsia="仿宋_GB2312" w:cs="宋体" w:hAnsiTheme="minorEastAsia"/>
          <w:b/>
          <w:w w:val="90"/>
          <w:highlight w:val="none"/>
          <w:lang w:val="en-US" w:eastAsia="zh-CN"/>
        </w:rPr>
      </w:pPr>
    </w:p>
    <w:p w14:paraId="5A5F8B38">
      <w:pPr>
        <w:spacing w:line="360" w:lineRule="auto"/>
        <w:jc w:val="left"/>
        <w:rPr>
          <w:rFonts w:hint="eastAsia" w:ascii="仿宋_GB2312" w:eastAsia="仿宋_GB2312" w:cs="宋体" w:hAnsiTheme="minorEastAsia"/>
          <w:b/>
          <w:w w:val="90"/>
          <w:highlight w:val="none"/>
          <w:lang w:val="en-US" w:eastAsia="zh-CN"/>
        </w:rPr>
      </w:pPr>
    </w:p>
    <w:p w14:paraId="4218F16D">
      <w:pPr>
        <w:spacing w:line="360" w:lineRule="auto"/>
        <w:jc w:val="left"/>
        <w:rPr>
          <w:rFonts w:hint="eastAsia" w:ascii="仿宋_GB2312" w:eastAsia="仿宋_GB2312" w:cs="宋体" w:hAnsiTheme="minorEastAsia"/>
          <w:b/>
          <w:w w:val="90"/>
          <w:highlight w:val="none"/>
          <w:lang w:val="en-US" w:eastAsia="zh-CN"/>
        </w:rPr>
      </w:pPr>
    </w:p>
    <w:p w14:paraId="2F74D41A">
      <w:pPr>
        <w:spacing w:line="360" w:lineRule="auto"/>
        <w:jc w:val="left"/>
        <w:rPr>
          <w:rFonts w:hint="eastAsia" w:ascii="仿宋_GB2312" w:eastAsia="仿宋_GB2312" w:cs="宋体" w:hAnsiTheme="minorEastAsia"/>
          <w:b/>
          <w:w w:val="90"/>
          <w:highlight w:val="none"/>
          <w:lang w:val="en-US" w:eastAsia="zh-CN"/>
        </w:rPr>
      </w:pPr>
    </w:p>
    <w:p w14:paraId="07080F5A">
      <w:pPr>
        <w:spacing w:line="360" w:lineRule="auto"/>
        <w:jc w:val="left"/>
        <w:rPr>
          <w:rFonts w:hint="eastAsia" w:ascii="仿宋_GB2312" w:eastAsia="仿宋_GB2312" w:cs="宋体" w:hAnsiTheme="minorEastAsia"/>
          <w:b/>
          <w:w w:val="90"/>
          <w:highlight w:val="none"/>
          <w:lang w:val="en-US" w:eastAsia="zh-CN"/>
        </w:rPr>
      </w:pPr>
    </w:p>
    <w:p w14:paraId="7CF86744">
      <w:pPr>
        <w:spacing w:line="360" w:lineRule="auto"/>
        <w:jc w:val="left"/>
        <w:rPr>
          <w:rFonts w:hint="eastAsia" w:ascii="仿宋_GB2312" w:eastAsia="仿宋_GB2312" w:cs="宋体" w:hAnsiTheme="minorEastAsia"/>
          <w:b/>
          <w:w w:val="90"/>
          <w:highlight w:val="none"/>
          <w:lang w:val="en-US" w:eastAsia="zh-CN"/>
        </w:rPr>
      </w:pPr>
    </w:p>
    <w:p w14:paraId="7744EBAD">
      <w:pPr>
        <w:spacing w:line="360" w:lineRule="auto"/>
        <w:jc w:val="left"/>
        <w:rPr>
          <w:rFonts w:hint="eastAsia" w:ascii="仿宋_GB2312" w:eastAsia="仿宋_GB2312" w:cs="宋体" w:hAnsiTheme="minorEastAsia"/>
          <w:b/>
          <w:w w:val="90"/>
          <w:highlight w:val="none"/>
          <w:lang w:val="en-US" w:eastAsia="zh-CN"/>
        </w:rPr>
      </w:pPr>
    </w:p>
    <w:p w14:paraId="05A29DDE">
      <w:pPr>
        <w:spacing w:line="360" w:lineRule="auto"/>
        <w:jc w:val="left"/>
        <w:rPr>
          <w:rFonts w:hint="eastAsia" w:ascii="仿宋_GB2312" w:eastAsia="仿宋_GB2312" w:cs="宋体" w:hAnsiTheme="minorEastAsia"/>
          <w:b/>
          <w:w w:val="90"/>
          <w:highlight w:val="none"/>
          <w:lang w:val="en-US" w:eastAsia="zh-CN"/>
        </w:rPr>
      </w:pPr>
    </w:p>
    <w:p w14:paraId="05B7CD2E">
      <w:pPr>
        <w:spacing w:line="360" w:lineRule="auto"/>
        <w:jc w:val="left"/>
        <w:rPr>
          <w:rFonts w:hint="eastAsia" w:ascii="仿宋_GB2312" w:eastAsia="仿宋_GB2312" w:cs="宋体" w:hAnsiTheme="minorEastAsia"/>
          <w:b/>
          <w:w w:val="90"/>
          <w:highlight w:val="none"/>
          <w:lang w:val="en-US" w:eastAsia="zh-CN"/>
        </w:rPr>
      </w:pPr>
    </w:p>
    <w:p w14:paraId="5A7B9D6C">
      <w:pPr>
        <w:spacing w:line="360" w:lineRule="auto"/>
        <w:jc w:val="left"/>
        <w:rPr>
          <w:rFonts w:hint="eastAsia" w:ascii="仿宋_GB2312" w:eastAsia="仿宋_GB2312" w:cs="宋体" w:hAnsiTheme="minorEastAsia"/>
          <w:b/>
          <w:w w:val="90"/>
          <w:highlight w:val="none"/>
          <w:lang w:val="en-US" w:eastAsia="zh-CN"/>
        </w:rPr>
      </w:pPr>
    </w:p>
    <w:p w14:paraId="0FD89DA6">
      <w:pPr>
        <w:spacing w:line="360" w:lineRule="auto"/>
        <w:jc w:val="left"/>
        <w:rPr>
          <w:rFonts w:hint="eastAsia" w:ascii="仿宋_GB2312" w:eastAsia="仿宋_GB2312" w:cs="宋体" w:hAnsiTheme="minorEastAsia"/>
          <w:b/>
          <w:w w:val="90"/>
          <w:highlight w:val="none"/>
          <w:lang w:val="en-US" w:eastAsia="zh-CN"/>
        </w:rPr>
      </w:pPr>
    </w:p>
    <w:p w14:paraId="2D3B722E">
      <w:pPr>
        <w:spacing w:line="360" w:lineRule="auto"/>
        <w:jc w:val="left"/>
        <w:rPr>
          <w:rFonts w:hint="eastAsia" w:ascii="仿宋_GB2312" w:eastAsia="仿宋_GB2312" w:cs="宋体" w:hAnsiTheme="minorEastAsia"/>
          <w:b/>
          <w:w w:val="90"/>
          <w:highlight w:val="none"/>
          <w:lang w:val="en-US" w:eastAsia="zh-CN"/>
        </w:rPr>
      </w:pPr>
    </w:p>
    <w:p w14:paraId="641BAF0E">
      <w:pPr>
        <w:spacing w:line="360" w:lineRule="auto"/>
        <w:jc w:val="left"/>
        <w:rPr>
          <w:rFonts w:hint="eastAsia" w:ascii="仿宋_GB2312" w:eastAsia="仿宋_GB2312" w:cs="宋体" w:hAnsiTheme="minorEastAsia"/>
          <w:b/>
          <w:w w:val="90"/>
          <w:highlight w:val="none"/>
          <w:lang w:val="en-US" w:eastAsia="zh-CN"/>
        </w:rPr>
      </w:pPr>
    </w:p>
    <w:p w14:paraId="753F04B7">
      <w:pPr>
        <w:spacing w:line="360" w:lineRule="auto"/>
        <w:jc w:val="left"/>
        <w:rPr>
          <w:rFonts w:ascii="仿宋_GB2312" w:eastAsia="仿宋_GB2312" w:cs="宋体" w:hAnsiTheme="minorEastAsia"/>
          <w:b/>
          <w:w w:val="90"/>
          <w:highlight w:val="none"/>
        </w:rPr>
      </w:pPr>
      <w:r>
        <w:rPr>
          <w:rFonts w:hint="eastAsia" w:ascii="仿宋_GB2312" w:eastAsia="仿宋_GB2312" w:cs="宋体" w:hAnsiTheme="minorEastAsia"/>
          <w:b/>
          <w:w w:val="90"/>
          <w:highlight w:val="none"/>
          <w:lang w:val="en-US" w:eastAsia="zh-CN"/>
        </w:rPr>
        <w:t>6</w:t>
      </w:r>
      <w:r>
        <w:rPr>
          <w:rFonts w:ascii="仿宋_GB2312" w:eastAsia="仿宋_GB2312" w:cs="宋体" w:hAnsiTheme="minorEastAsia"/>
          <w:b/>
          <w:w w:val="90"/>
          <w:highlight w:val="none"/>
        </w:rPr>
        <w:t>.</w:t>
      </w:r>
    </w:p>
    <w:p w14:paraId="72BE8510">
      <w:pPr>
        <w:spacing w:line="360" w:lineRule="auto"/>
        <w:jc w:val="center"/>
        <w:rPr>
          <w:rFonts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rPr>
        <w:t>商务条款和技术条款响应偏差表</w:t>
      </w:r>
    </w:p>
    <w:p w14:paraId="436D6C63">
      <w:pPr>
        <w:widowControl/>
        <w:jc w:val="center"/>
        <w:rPr>
          <w:rFonts w:hint="eastAsia" w:ascii="仿宋_GB2312" w:hAnsi="华文仿宋" w:eastAsia="仿宋_GB2312" w:cs="Times New Roman"/>
          <w:highlight w:val="none"/>
        </w:rPr>
      </w:pPr>
      <w:r>
        <w:rPr>
          <w:rFonts w:hint="eastAsia" w:ascii="仿宋_GB2312" w:hAnsi="华文仿宋" w:eastAsia="仿宋_GB2312"/>
          <w:highlight w:val="none"/>
        </w:rPr>
        <w:t>商务条款响应偏差表</w:t>
      </w:r>
    </w:p>
    <w:tbl>
      <w:tblPr>
        <w:tblStyle w:val="35"/>
        <w:tblW w:w="0" w:type="auto"/>
        <w:tblInd w:w="2"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73"/>
        <w:gridCol w:w="1418"/>
        <w:gridCol w:w="2410"/>
        <w:gridCol w:w="2409"/>
        <w:gridCol w:w="1910"/>
      </w:tblGrid>
      <w:tr w14:paraId="6FAB5C3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46" w:hRule="atLeast"/>
        </w:trPr>
        <w:tc>
          <w:tcPr>
            <w:tcW w:w="673" w:type="dxa"/>
            <w:tcBorders>
              <w:top w:val="double" w:color="000000" w:sz="6" w:space="0"/>
            </w:tcBorders>
            <w:vAlign w:val="center"/>
          </w:tcPr>
          <w:p w14:paraId="4BB65913">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序号</w:t>
            </w:r>
          </w:p>
        </w:tc>
        <w:tc>
          <w:tcPr>
            <w:tcW w:w="1418" w:type="dxa"/>
            <w:tcBorders>
              <w:top w:val="double" w:color="000000" w:sz="6" w:space="0"/>
            </w:tcBorders>
            <w:vAlign w:val="center"/>
          </w:tcPr>
          <w:p w14:paraId="0749877F">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招标文件</w:t>
            </w:r>
          </w:p>
          <w:p w14:paraId="241AB9DC">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条目号</w:t>
            </w:r>
          </w:p>
        </w:tc>
        <w:tc>
          <w:tcPr>
            <w:tcW w:w="2410" w:type="dxa"/>
            <w:tcBorders>
              <w:top w:val="double" w:color="000000" w:sz="6" w:space="0"/>
            </w:tcBorders>
            <w:vAlign w:val="center"/>
          </w:tcPr>
          <w:p w14:paraId="51D7F69B">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招标文件商务条款</w:t>
            </w:r>
          </w:p>
        </w:tc>
        <w:tc>
          <w:tcPr>
            <w:tcW w:w="2409" w:type="dxa"/>
            <w:tcBorders>
              <w:top w:val="double" w:color="000000" w:sz="6" w:space="0"/>
            </w:tcBorders>
            <w:vAlign w:val="center"/>
          </w:tcPr>
          <w:p w14:paraId="2A3BED05">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投标文件商务条款</w:t>
            </w:r>
          </w:p>
        </w:tc>
        <w:tc>
          <w:tcPr>
            <w:tcW w:w="1910" w:type="dxa"/>
            <w:tcBorders>
              <w:top w:val="double" w:color="000000" w:sz="6" w:space="0"/>
            </w:tcBorders>
            <w:vAlign w:val="center"/>
          </w:tcPr>
          <w:p w14:paraId="70481618">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说 明</w:t>
            </w:r>
          </w:p>
        </w:tc>
      </w:tr>
      <w:tr w14:paraId="103AA44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8" w:hRule="atLeast"/>
        </w:trPr>
        <w:tc>
          <w:tcPr>
            <w:tcW w:w="673" w:type="dxa"/>
            <w:vAlign w:val="center"/>
          </w:tcPr>
          <w:p w14:paraId="129A9201">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1</w:t>
            </w:r>
          </w:p>
        </w:tc>
        <w:tc>
          <w:tcPr>
            <w:tcW w:w="1418" w:type="dxa"/>
            <w:vAlign w:val="center"/>
          </w:tcPr>
          <w:p w14:paraId="12983AB2">
            <w:pPr>
              <w:jc w:val="center"/>
              <w:rPr>
                <w:rFonts w:hint="eastAsia" w:ascii="仿宋_GB2312" w:hAnsi="华文仿宋" w:eastAsia="仿宋_GB2312" w:cs="Times New Roman"/>
                <w:sz w:val="21"/>
                <w:szCs w:val="21"/>
                <w:highlight w:val="none"/>
              </w:rPr>
            </w:pPr>
          </w:p>
        </w:tc>
        <w:tc>
          <w:tcPr>
            <w:tcW w:w="2410" w:type="dxa"/>
            <w:vAlign w:val="center"/>
          </w:tcPr>
          <w:p w14:paraId="71AD6EB3">
            <w:pPr>
              <w:jc w:val="center"/>
              <w:rPr>
                <w:rFonts w:hint="eastAsia" w:ascii="仿宋_GB2312" w:hAnsi="华文仿宋" w:eastAsia="仿宋_GB2312" w:cs="Times New Roman"/>
                <w:sz w:val="21"/>
                <w:szCs w:val="21"/>
                <w:highlight w:val="none"/>
              </w:rPr>
            </w:pPr>
          </w:p>
        </w:tc>
        <w:tc>
          <w:tcPr>
            <w:tcW w:w="2409" w:type="dxa"/>
            <w:vAlign w:val="center"/>
          </w:tcPr>
          <w:p w14:paraId="103C7363">
            <w:pPr>
              <w:jc w:val="center"/>
              <w:rPr>
                <w:rFonts w:hint="eastAsia" w:ascii="仿宋_GB2312" w:hAnsi="华文仿宋" w:eastAsia="仿宋_GB2312" w:cs="Times New Roman"/>
                <w:sz w:val="21"/>
                <w:szCs w:val="21"/>
                <w:highlight w:val="none"/>
              </w:rPr>
            </w:pPr>
          </w:p>
        </w:tc>
        <w:tc>
          <w:tcPr>
            <w:tcW w:w="1910" w:type="dxa"/>
            <w:vAlign w:val="center"/>
          </w:tcPr>
          <w:p w14:paraId="56CAD933">
            <w:pPr>
              <w:jc w:val="center"/>
              <w:rPr>
                <w:rFonts w:hint="eastAsia" w:ascii="仿宋_GB2312" w:hAnsi="华文仿宋" w:eastAsia="仿宋_GB2312" w:cs="Times New Roman"/>
                <w:sz w:val="21"/>
                <w:szCs w:val="21"/>
                <w:highlight w:val="none"/>
              </w:rPr>
            </w:pPr>
          </w:p>
        </w:tc>
      </w:tr>
      <w:tr w14:paraId="591EE26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5" w:hRule="atLeast"/>
        </w:trPr>
        <w:tc>
          <w:tcPr>
            <w:tcW w:w="673" w:type="dxa"/>
            <w:vAlign w:val="center"/>
          </w:tcPr>
          <w:p w14:paraId="7FC0BE4E">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2</w:t>
            </w:r>
          </w:p>
        </w:tc>
        <w:tc>
          <w:tcPr>
            <w:tcW w:w="1418" w:type="dxa"/>
            <w:vAlign w:val="center"/>
          </w:tcPr>
          <w:p w14:paraId="2A8CB375">
            <w:pPr>
              <w:jc w:val="center"/>
              <w:rPr>
                <w:rFonts w:hint="eastAsia" w:ascii="仿宋_GB2312" w:hAnsi="华文仿宋" w:eastAsia="仿宋_GB2312" w:cs="Times New Roman"/>
                <w:sz w:val="21"/>
                <w:szCs w:val="21"/>
                <w:highlight w:val="none"/>
              </w:rPr>
            </w:pPr>
          </w:p>
        </w:tc>
        <w:tc>
          <w:tcPr>
            <w:tcW w:w="2410" w:type="dxa"/>
            <w:vAlign w:val="center"/>
          </w:tcPr>
          <w:p w14:paraId="2E39EA67">
            <w:pPr>
              <w:jc w:val="center"/>
              <w:rPr>
                <w:rFonts w:hint="eastAsia" w:ascii="仿宋_GB2312" w:hAnsi="华文仿宋" w:eastAsia="仿宋_GB2312" w:cs="Times New Roman"/>
                <w:sz w:val="21"/>
                <w:szCs w:val="21"/>
                <w:highlight w:val="none"/>
              </w:rPr>
            </w:pPr>
          </w:p>
        </w:tc>
        <w:tc>
          <w:tcPr>
            <w:tcW w:w="2409" w:type="dxa"/>
            <w:vAlign w:val="center"/>
          </w:tcPr>
          <w:p w14:paraId="39400D37">
            <w:pPr>
              <w:jc w:val="center"/>
              <w:rPr>
                <w:rFonts w:hint="eastAsia" w:ascii="仿宋_GB2312" w:hAnsi="华文仿宋" w:eastAsia="仿宋_GB2312" w:cs="Times New Roman"/>
                <w:sz w:val="21"/>
                <w:szCs w:val="21"/>
                <w:highlight w:val="none"/>
              </w:rPr>
            </w:pPr>
          </w:p>
        </w:tc>
        <w:tc>
          <w:tcPr>
            <w:tcW w:w="1910" w:type="dxa"/>
            <w:vAlign w:val="center"/>
          </w:tcPr>
          <w:p w14:paraId="10605B16">
            <w:pPr>
              <w:jc w:val="center"/>
              <w:rPr>
                <w:rFonts w:hint="eastAsia" w:ascii="仿宋_GB2312" w:hAnsi="华文仿宋" w:eastAsia="仿宋_GB2312" w:cs="Times New Roman"/>
                <w:sz w:val="21"/>
                <w:szCs w:val="21"/>
                <w:highlight w:val="none"/>
              </w:rPr>
            </w:pPr>
          </w:p>
        </w:tc>
      </w:tr>
      <w:tr w14:paraId="0E06D90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0" w:hRule="atLeast"/>
        </w:trPr>
        <w:tc>
          <w:tcPr>
            <w:tcW w:w="673" w:type="dxa"/>
            <w:vAlign w:val="center"/>
          </w:tcPr>
          <w:p w14:paraId="70F4C1B1">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3</w:t>
            </w:r>
          </w:p>
        </w:tc>
        <w:tc>
          <w:tcPr>
            <w:tcW w:w="1418" w:type="dxa"/>
            <w:vAlign w:val="center"/>
          </w:tcPr>
          <w:p w14:paraId="664139C1">
            <w:pPr>
              <w:jc w:val="center"/>
              <w:rPr>
                <w:rFonts w:hint="eastAsia" w:ascii="仿宋_GB2312" w:hAnsi="华文仿宋" w:eastAsia="仿宋_GB2312" w:cs="Times New Roman"/>
                <w:sz w:val="21"/>
                <w:szCs w:val="21"/>
                <w:highlight w:val="none"/>
              </w:rPr>
            </w:pPr>
          </w:p>
        </w:tc>
        <w:tc>
          <w:tcPr>
            <w:tcW w:w="2410" w:type="dxa"/>
            <w:vAlign w:val="center"/>
          </w:tcPr>
          <w:p w14:paraId="4BF688DB">
            <w:pPr>
              <w:jc w:val="center"/>
              <w:rPr>
                <w:rFonts w:hint="eastAsia" w:ascii="仿宋_GB2312" w:hAnsi="华文仿宋" w:eastAsia="仿宋_GB2312" w:cs="Times New Roman"/>
                <w:sz w:val="21"/>
                <w:szCs w:val="21"/>
                <w:highlight w:val="none"/>
              </w:rPr>
            </w:pPr>
          </w:p>
        </w:tc>
        <w:tc>
          <w:tcPr>
            <w:tcW w:w="2409" w:type="dxa"/>
            <w:vAlign w:val="center"/>
          </w:tcPr>
          <w:p w14:paraId="76FEDDE4">
            <w:pPr>
              <w:jc w:val="center"/>
              <w:rPr>
                <w:rFonts w:hint="eastAsia" w:ascii="仿宋_GB2312" w:hAnsi="华文仿宋" w:eastAsia="仿宋_GB2312" w:cs="Times New Roman"/>
                <w:sz w:val="21"/>
                <w:szCs w:val="21"/>
                <w:highlight w:val="none"/>
              </w:rPr>
            </w:pPr>
          </w:p>
        </w:tc>
        <w:tc>
          <w:tcPr>
            <w:tcW w:w="1910" w:type="dxa"/>
            <w:vAlign w:val="center"/>
          </w:tcPr>
          <w:p w14:paraId="64AB697B">
            <w:pPr>
              <w:jc w:val="center"/>
              <w:rPr>
                <w:rFonts w:hint="eastAsia" w:ascii="仿宋_GB2312" w:hAnsi="华文仿宋" w:eastAsia="仿宋_GB2312" w:cs="Times New Roman"/>
                <w:sz w:val="21"/>
                <w:szCs w:val="21"/>
                <w:highlight w:val="none"/>
              </w:rPr>
            </w:pPr>
          </w:p>
        </w:tc>
      </w:tr>
      <w:tr w14:paraId="124C75E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7" w:hRule="atLeast"/>
        </w:trPr>
        <w:tc>
          <w:tcPr>
            <w:tcW w:w="673" w:type="dxa"/>
            <w:vAlign w:val="center"/>
          </w:tcPr>
          <w:p w14:paraId="3F364219">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4</w:t>
            </w:r>
          </w:p>
        </w:tc>
        <w:tc>
          <w:tcPr>
            <w:tcW w:w="1418" w:type="dxa"/>
            <w:vAlign w:val="center"/>
          </w:tcPr>
          <w:p w14:paraId="6CE4BD27">
            <w:pPr>
              <w:jc w:val="center"/>
              <w:rPr>
                <w:rFonts w:hint="eastAsia" w:ascii="仿宋_GB2312" w:hAnsi="华文仿宋" w:eastAsia="仿宋_GB2312" w:cs="Times New Roman"/>
                <w:sz w:val="21"/>
                <w:szCs w:val="21"/>
                <w:highlight w:val="none"/>
              </w:rPr>
            </w:pPr>
          </w:p>
        </w:tc>
        <w:tc>
          <w:tcPr>
            <w:tcW w:w="2410" w:type="dxa"/>
            <w:vAlign w:val="center"/>
          </w:tcPr>
          <w:p w14:paraId="07A7F097">
            <w:pPr>
              <w:jc w:val="center"/>
              <w:rPr>
                <w:rFonts w:hint="eastAsia" w:ascii="仿宋_GB2312" w:hAnsi="华文仿宋" w:eastAsia="仿宋_GB2312" w:cs="Times New Roman"/>
                <w:sz w:val="21"/>
                <w:szCs w:val="21"/>
                <w:highlight w:val="none"/>
              </w:rPr>
            </w:pPr>
          </w:p>
        </w:tc>
        <w:tc>
          <w:tcPr>
            <w:tcW w:w="2409" w:type="dxa"/>
            <w:vAlign w:val="center"/>
          </w:tcPr>
          <w:p w14:paraId="7553E6CD">
            <w:pPr>
              <w:jc w:val="center"/>
              <w:rPr>
                <w:rFonts w:hint="eastAsia" w:ascii="仿宋_GB2312" w:hAnsi="华文仿宋" w:eastAsia="仿宋_GB2312" w:cs="Times New Roman"/>
                <w:sz w:val="21"/>
                <w:szCs w:val="21"/>
                <w:highlight w:val="none"/>
              </w:rPr>
            </w:pPr>
          </w:p>
        </w:tc>
        <w:tc>
          <w:tcPr>
            <w:tcW w:w="1910" w:type="dxa"/>
            <w:vAlign w:val="center"/>
          </w:tcPr>
          <w:p w14:paraId="7145BD8E">
            <w:pPr>
              <w:jc w:val="center"/>
              <w:rPr>
                <w:rFonts w:hint="eastAsia" w:ascii="仿宋_GB2312" w:hAnsi="华文仿宋" w:eastAsia="仿宋_GB2312" w:cs="Times New Roman"/>
                <w:sz w:val="21"/>
                <w:szCs w:val="21"/>
                <w:highlight w:val="none"/>
              </w:rPr>
            </w:pPr>
          </w:p>
        </w:tc>
      </w:tr>
      <w:tr w14:paraId="30B77DF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37" w:hRule="atLeast"/>
        </w:trPr>
        <w:tc>
          <w:tcPr>
            <w:tcW w:w="673" w:type="dxa"/>
            <w:vAlign w:val="center"/>
          </w:tcPr>
          <w:p w14:paraId="47AD576D">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5</w:t>
            </w:r>
          </w:p>
        </w:tc>
        <w:tc>
          <w:tcPr>
            <w:tcW w:w="1418" w:type="dxa"/>
            <w:vAlign w:val="center"/>
          </w:tcPr>
          <w:p w14:paraId="64A52DD2">
            <w:pPr>
              <w:jc w:val="center"/>
              <w:rPr>
                <w:rFonts w:hint="eastAsia" w:ascii="仿宋_GB2312" w:hAnsi="华文仿宋" w:eastAsia="仿宋_GB2312" w:cs="Times New Roman"/>
                <w:sz w:val="21"/>
                <w:szCs w:val="21"/>
                <w:highlight w:val="none"/>
              </w:rPr>
            </w:pPr>
          </w:p>
        </w:tc>
        <w:tc>
          <w:tcPr>
            <w:tcW w:w="2410" w:type="dxa"/>
            <w:vAlign w:val="center"/>
          </w:tcPr>
          <w:p w14:paraId="0E502A92">
            <w:pPr>
              <w:jc w:val="center"/>
              <w:rPr>
                <w:rFonts w:hint="eastAsia" w:ascii="仿宋_GB2312" w:hAnsi="华文仿宋" w:eastAsia="仿宋_GB2312" w:cs="Times New Roman"/>
                <w:sz w:val="21"/>
                <w:szCs w:val="21"/>
                <w:highlight w:val="none"/>
              </w:rPr>
            </w:pPr>
          </w:p>
        </w:tc>
        <w:tc>
          <w:tcPr>
            <w:tcW w:w="2409" w:type="dxa"/>
            <w:vAlign w:val="center"/>
          </w:tcPr>
          <w:p w14:paraId="4BFA1ADA">
            <w:pPr>
              <w:jc w:val="center"/>
              <w:rPr>
                <w:rFonts w:hint="eastAsia" w:ascii="仿宋_GB2312" w:hAnsi="华文仿宋" w:eastAsia="仿宋_GB2312" w:cs="Times New Roman"/>
                <w:sz w:val="21"/>
                <w:szCs w:val="21"/>
                <w:highlight w:val="none"/>
              </w:rPr>
            </w:pPr>
          </w:p>
        </w:tc>
        <w:tc>
          <w:tcPr>
            <w:tcW w:w="1910" w:type="dxa"/>
            <w:vAlign w:val="center"/>
          </w:tcPr>
          <w:p w14:paraId="25845962">
            <w:pPr>
              <w:jc w:val="center"/>
              <w:rPr>
                <w:rFonts w:hint="eastAsia" w:ascii="仿宋_GB2312" w:hAnsi="华文仿宋" w:eastAsia="仿宋_GB2312" w:cs="Times New Roman"/>
                <w:sz w:val="21"/>
                <w:szCs w:val="21"/>
                <w:highlight w:val="none"/>
              </w:rPr>
            </w:pPr>
          </w:p>
        </w:tc>
      </w:tr>
    </w:tbl>
    <w:p w14:paraId="3497CEA7">
      <w:pPr>
        <w:outlineLvl w:val="1"/>
        <w:rPr>
          <w:rFonts w:hint="eastAsia" w:ascii="仿宋_GB2312" w:hAnsi="华文仿宋" w:eastAsia="仿宋_GB2312" w:cs="Times New Roman"/>
          <w:highlight w:val="none"/>
        </w:rPr>
      </w:pPr>
    </w:p>
    <w:p w14:paraId="14FE878A">
      <w:pPr>
        <w:jc w:val="both"/>
        <w:rPr>
          <w:rFonts w:hint="eastAsia" w:ascii="仿宋_GB2312" w:hAnsi="华文仿宋" w:eastAsia="仿宋_GB2312"/>
          <w:sz w:val="21"/>
          <w:szCs w:val="21"/>
          <w:highlight w:val="none"/>
        </w:rPr>
      </w:pPr>
    </w:p>
    <w:p w14:paraId="00D39A93">
      <w:pPr>
        <w:jc w:val="center"/>
        <w:rPr>
          <w:rFonts w:hint="eastAsia" w:ascii="仿宋_GB2312" w:hAnsi="华文仿宋" w:eastAsia="仿宋_GB2312"/>
          <w:sz w:val="21"/>
          <w:szCs w:val="21"/>
          <w:highlight w:val="none"/>
        </w:rPr>
      </w:pPr>
    </w:p>
    <w:p w14:paraId="53CD97C1">
      <w:pPr>
        <w:jc w:val="center"/>
        <w:rPr>
          <w:rFonts w:hint="eastAsia" w:ascii="仿宋_GB2312" w:hAnsi="华文仿宋" w:eastAsia="仿宋_GB2312"/>
          <w:sz w:val="21"/>
          <w:szCs w:val="21"/>
          <w:highlight w:val="none"/>
        </w:rPr>
      </w:pPr>
    </w:p>
    <w:p w14:paraId="52D56B03">
      <w:pPr>
        <w:jc w:val="center"/>
        <w:rPr>
          <w:rFonts w:hint="eastAsia" w:ascii="仿宋_GB2312" w:hAnsi="华文仿宋" w:eastAsia="仿宋_GB2312" w:cs="Times New Roman"/>
          <w:highlight w:val="none"/>
        </w:rPr>
      </w:pPr>
      <w:r>
        <w:rPr>
          <w:rFonts w:hint="eastAsia" w:ascii="仿宋_GB2312" w:hAnsi="华文仿宋" w:eastAsia="仿宋_GB2312"/>
          <w:highlight w:val="none"/>
        </w:rPr>
        <w:t>技术条款响应偏差表</w:t>
      </w:r>
    </w:p>
    <w:tbl>
      <w:tblPr>
        <w:tblStyle w:val="35"/>
        <w:tblW w:w="0" w:type="auto"/>
        <w:tblInd w:w="2"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3"/>
        <w:gridCol w:w="1419"/>
        <w:gridCol w:w="1996"/>
        <w:gridCol w:w="2100"/>
        <w:gridCol w:w="1540"/>
        <w:gridCol w:w="1120"/>
      </w:tblGrid>
      <w:tr w14:paraId="61AF0D4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16" w:hRule="atLeast"/>
        </w:trPr>
        <w:tc>
          <w:tcPr>
            <w:tcW w:w="753" w:type="dxa"/>
            <w:tcBorders>
              <w:top w:val="double" w:color="000000" w:sz="6" w:space="0"/>
            </w:tcBorders>
            <w:vAlign w:val="center"/>
          </w:tcPr>
          <w:p w14:paraId="777E911A">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序号</w:t>
            </w:r>
          </w:p>
        </w:tc>
        <w:tc>
          <w:tcPr>
            <w:tcW w:w="1419" w:type="dxa"/>
            <w:tcBorders>
              <w:top w:val="double" w:color="000000" w:sz="6" w:space="0"/>
            </w:tcBorders>
            <w:vAlign w:val="center"/>
          </w:tcPr>
          <w:p w14:paraId="3699273A">
            <w:pPr>
              <w:ind w:firstLine="16" w:firstLineChars="8"/>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招标文件条目号</w:t>
            </w:r>
          </w:p>
        </w:tc>
        <w:tc>
          <w:tcPr>
            <w:tcW w:w="1996" w:type="dxa"/>
            <w:tcBorders>
              <w:top w:val="double" w:color="000000" w:sz="6" w:space="0"/>
            </w:tcBorders>
            <w:vAlign w:val="center"/>
          </w:tcPr>
          <w:p w14:paraId="70ACA87C">
            <w:pPr>
              <w:ind w:firstLine="16" w:firstLineChars="8"/>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招标文件技术条款</w:t>
            </w:r>
          </w:p>
        </w:tc>
        <w:tc>
          <w:tcPr>
            <w:tcW w:w="2100" w:type="dxa"/>
            <w:tcBorders>
              <w:top w:val="double" w:color="000000" w:sz="6" w:space="0"/>
            </w:tcBorders>
            <w:vAlign w:val="center"/>
          </w:tcPr>
          <w:p w14:paraId="1DF86C9F">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投标文件技术条款</w:t>
            </w:r>
          </w:p>
        </w:tc>
        <w:tc>
          <w:tcPr>
            <w:tcW w:w="1540" w:type="dxa"/>
            <w:tcBorders>
              <w:top w:val="double" w:color="000000" w:sz="6" w:space="0"/>
            </w:tcBorders>
            <w:vAlign w:val="center"/>
          </w:tcPr>
          <w:p w14:paraId="4C55DACD">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偏离</w:t>
            </w:r>
          </w:p>
        </w:tc>
        <w:tc>
          <w:tcPr>
            <w:tcW w:w="1120" w:type="dxa"/>
            <w:tcBorders>
              <w:top w:val="double" w:color="000000" w:sz="6" w:space="0"/>
            </w:tcBorders>
            <w:vAlign w:val="center"/>
          </w:tcPr>
          <w:p w14:paraId="3A9BB927">
            <w:pPr>
              <w:ind w:firstLine="25" w:firstLineChars="12"/>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说明</w:t>
            </w:r>
          </w:p>
        </w:tc>
      </w:tr>
      <w:tr w14:paraId="2F1E712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6" w:hRule="atLeast"/>
        </w:trPr>
        <w:tc>
          <w:tcPr>
            <w:tcW w:w="753" w:type="dxa"/>
            <w:vAlign w:val="center"/>
          </w:tcPr>
          <w:p w14:paraId="4010737A">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1</w:t>
            </w:r>
          </w:p>
        </w:tc>
        <w:tc>
          <w:tcPr>
            <w:tcW w:w="1419" w:type="dxa"/>
            <w:vAlign w:val="center"/>
          </w:tcPr>
          <w:p w14:paraId="7EBCEC18">
            <w:pPr>
              <w:jc w:val="center"/>
              <w:rPr>
                <w:rFonts w:hint="eastAsia" w:ascii="仿宋_GB2312" w:hAnsi="华文仿宋" w:eastAsia="仿宋_GB2312" w:cs="Times New Roman"/>
                <w:sz w:val="21"/>
                <w:szCs w:val="21"/>
                <w:highlight w:val="none"/>
              </w:rPr>
            </w:pPr>
          </w:p>
        </w:tc>
        <w:tc>
          <w:tcPr>
            <w:tcW w:w="1996" w:type="dxa"/>
            <w:vAlign w:val="center"/>
          </w:tcPr>
          <w:p w14:paraId="5E45317B">
            <w:pPr>
              <w:jc w:val="center"/>
              <w:rPr>
                <w:rFonts w:hint="eastAsia" w:ascii="仿宋_GB2312" w:hAnsi="华文仿宋" w:eastAsia="仿宋_GB2312" w:cs="Times New Roman"/>
                <w:sz w:val="21"/>
                <w:szCs w:val="21"/>
                <w:highlight w:val="none"/>
              </w:rPr>
            </w:pPr>
          </w:p>
        </w:tc>
        <w:tc>
          <w:tcPr>
            <w:tcW w:w="2100" w:type="dxa"/>
            <w:vAlign w:val="center"/>
          </w:tcPr>
          <w:p w14:paraId="40669D01">
            <w:pPr>
              <w:jc w:val="center"/>
              <w:rPr>
                <w:rFonts w:hint="eastAsia" w:ascii="仿宋_GB2312" w:hAnsi="华文仿宋" w:eastAsia="仿宋_GB2312" w:cs="Times New Roman"/>
                <w:sz w:val="21"/>
                <w:szCs w:val="21"/>
                <w:highlight w:val="none"/>
              </w:rPr>
            </w:pPr>
          </w:p>
        </w:tc>
        <w:tc>
          <w:tcPr>
            <w:tcW w:w="1540" w:type="dxa"/>
            <w:vAlign w:val="center"/>
          </w:tcPr>
          <w:p w14:paraId="75FB192C">
            <w:pPr>
              <w:jc w:val="center"/>
              <w:rPr>
                <w:rFonts w:hint="eastAsia" w:ascii="仿宋_GB2312" w:hAnsi="华文仿宋" w:eastAsia="仿宋_GB2312" w:cs="Times New Roman"/>
                <w:sz w:val="21"/>
                <w:szCs w:val="21"/>
                <w:highlight w:val="none"/>
              </w:rPr>
            </w:pPr>
          </w:p>
        </w:tc>
        <w:tc>
          <w:tcPr>
            <w:tcW w:w="1120" w:type="dxa"/>
            <w:vAlign w:val="center"/>
          </w:tcPr>
          <w:p w14:paraId="39CD2CD0">
            <w:pPr>
              <w:jc w:val="center"/>
              <w:rPr>
                <w:rFonts w:hint="eastAsia" w:ascii="仿宋_GB2312" w:hAnsi="华文仿宋" w:eastAsia="仿宋_GB2312" w:cs="Times New Roman"/>
                <w:sz w:val="21"/>
                <w:szCs w:val="21"/>
                <w:highlight w:val="none"/>
              </w:rPr>
            </w:pPr>
          </w:p>
        </w:tc>
      </w:tr>
      <w:tr w14:paraId="3698612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753" w:type="dxa"/>
            <w:vAlign w:val="center"/>
          </w:tcPr>
          <w:p w14:paraId="23CBB07A">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2</w:t>
            </w:r>
          </w:p>
        </w:tc>
        <w:tc>
          <w:tcPr>
            <w:tcW w:w="1419" w:type="dxa"/>
            <w:vAlign w:val="center"/>
          </w:tcPr>
          <w:p w14:paraId="0E9B2DAE">
            <w:pPr>
              <w:jc w:val="center"/>
              <w:rPr>
                <w:rFonts w:hint="eastAsia" w:ascii="仿宋_GB2312" w:hAnsi="华文仿宋" w:eastAsia="仿宋_GB2312" w:cs="Times New Roman"/>
                <w:sz w:val="21"/>
                <w:szCs w:val="21"/>
                <w:highlight w:val="none"/>
              </w:rPr>
            </w:pPr>
          </w:p>
        </w:tc>
        <w:tc>
          <w:tcPr>
            <w:tcW w:w="1996" w:type="dxa"/>
            <w:vAlign w:val="center"/>
          </w:tcPr>
          <w:p w14:paraId="35776A93">
            <w:pPr>
              <w:jc w:val="center"/>
              <w:rPr>
                <w:rFonts w:hint="eastAsia" w:ascii="仿宋_GB2312" w:hAnsi="华文仿宋" w:eastAsia="仿宋_GB2312" w:cs="Times New Roman"/>
                <w:sz w:val="21"/>
                <w:szCs w:val="21"/>
                <w:highlight w:val="none"/>
              </w:rPr>
            </w:pPr>
          </w:p>
        </w:tc>
        <w:tc>
          <w:tcPr>
            <w:tcW w:w="2100" w:type="dxa"/>
            <w:vAlign w:val="center"/>
          </w:tcPr>
          <w:p w14:paraId="7303937C">
            <w:pPr>
              <w:jc w:val="center"/>
              <w:rPr>
                <w:rFonts w:hint="eastAsia" w:ascii="仿宋_GB2312" w:hAnsi="华文仿宋" w:eastAsia="仿宋_GB2312" w:cs="Times New Roman"/>
                <w:sz w:val="21"/>
                <w:szCs w:val="21"/>
                <w:highlight w:val="none"/>
              </w:rPr>
            </w:pPr>
          </w:p>
        </w:tc>
        <w:tc>
          <w:tcPr>
            <w:tcW w:w="1540" w:type="dxa"/>
            <w:vAlign w:val="center"/>
          </w:tcPr>
          <w:p w14:paraId="079A67E5">
            <w:pPr>
              <w:jc w:val="center"/>
              <w:rPr>
                <w:rFonts w:hint="eastAsia" w:ascii="仿宋_GB2312" w:hAnsi="华文仿宋" w:eastAsia="仿宋_GB2312" w:cs="Times New Roman"/>
                <w:sz w:val="21"/>
                <w:szCs w:val="21"/>
                <w:highlight w:val="none"/>
              </w:rPr>
            </w:pPr>
          </w:p>
        </w:tc>
        <w:tc>
          <w:tcPr>
            <w:tcW w:w="1120" w:type="dxa"/>
            <w:vAlign w:val="center"/>
          </w:tcPr>
          <w:p w14:paraId="7C640FE8">
            <w:pPr>
              <w:jc w:val="center"/>
              <w:rPr>
                <w:rFonts w:hint="eastAsia" w:ascii="仿宋_GB2312" w:hAnsi="华文仿宋" w:eastAsia="仿宋_GB2312" w:cs="Times New Roman"/>
                <w:sz w:val="21"/>
                <w:szCs w:val="21"/>
                <w:highlight w:val="none"/>
              </w:rPr>
            </w:pPr>
          </w:p>
        </w:tc>
      </w:tr>
      <w:tr w14:paraId="6E82E72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7" w:hRule="atLeast"/>
        </w:trPr>
        <w:tc>
          <w:tcPr>
            <w:tcW w:w="753" w:type="dxa"/>
            <w:vAlign w:val="center"/>
          </w:tcPr>
          <w:p w14:paraId="1C926CB1">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3</w:t>
            </w:r>
          </w:p>
        </w:tc>
        <w:tc>
          <w:tcPr>
            <w:tcW w:w="1419" w:type="dxa"/>
            <w:vAlign w:val="center"/>
          </w:tcPr>
          <w:p w14:paraId="29DB16BE">
            <w:pPr>
              <w:jc w:val="center"/>
              <w:rPr>
                <w:rFonts w:hint="eastAsia" w:ascii="仿宋_GB2312" w:hAnsi="华文仿宋" w:eastAsia="仿宋_GB2312" w:cs="Times New Roman"/>
                <w:sz w:val="21"/>
                <w:szCs w:val="21"/>
                <w:highlight w:val="none"/>
              </w:rPr>
            </w:pPr>
          </w:p>
        </w:tc>
        <w:tc>
          <w:tcPr>
            <w:tcW w:w="1996" w:type="dxa"/>
            <w:vAlign w:val="center"/>
          </w:tcPr>
          <w:p w14:paraId="0803BA09">
            <w:pPr>
              <w:jc w:val="center"/>
              <w:rPr>
                <w:rFonts w:hint="eastAsia" w:ascii="仿宋_GB2312" w:hAnsi="华文仿宋" w:eastAsia="仿宋_GB2312" w:cs="Times New Roman"/>
                <w:sz w:val="21"/>
                <w:szCs w:val="21"/>
                <w:highlight w:val="none"/>
              </w:rPr>
            </w:pPr>
          </w:p>
        </w:tc>
        <w:tc>
          <w:tcPr>
            <w:tcW w:w="2100" w:type="dxa"/>
            <w:vAlign w:val="center"/>
          </w:tcPr>
          <w:p w14:paraId="21598075">
            <w:pPr>
              <w:jc w:val="center"/>
              <w:rPr>
                <w:rFonts w:hint="eastAsia" w:ascii="仿宋_GB2312" w:hAnsi="华文仿宋" w:eastAsia="仿宋_GB2312" w:cs="Times New Roman"/>
                <w:sz w:val="21"/>
                <w:szCs w:val="21"/>
                <w:highlight w:val="none"/>
              </w:rPr>
            </w:pPr>
          </w:p>
        </w:tc>
        <w:tc>
          <w:tcPr>
            <w:tcW w:w="1540" w:type="dxa"/>
            <w:vAlign w:val="center"/>
          </w:tcPr>
          <w:p w14:paraId="7ACA44A4">
            <w:pPr>
              <w:jc w:val="center"/>
              <w:rPr>
                <w:rFonts w:hint="eastAsia" w:ascii="仿宋_GB2312" w:hAnsi="华文仿宋" w:eastAsia="仿宋_GB2312" w:cs="Times New Roman"/>
                <w:sz w:val="21"/>
                <w:szCs w:val="21"/>
                <w:highlight w:val="none"/>
              </w:rPr>
            </w:pPr>
          </w:p>
        </w:tc>
        <w:tc>
          <w:tcPr>
            <w:tcW w:w="1120" w:type="dxa"/>
            <w:vAlign w:val="center"/>
          </w:tcPr>
          <w:p w14:paraId="36857C8F">
            <w:pPr>
              <w:jc w:val="center"/>
              <w:rPr>
                <w:rFonts w:hint="eastAsia" w:ascii="仿宋_GB2312" w:hAnsi="华文仿宋" w:eastAsia="仿宋_GB2312" w:cs="Times New Roman"/>
                <w:sz w:val="21"/>
                <w:szCs w:val="21"/>
                <w:highlight w:val="none"/>
              </w:rPr>
            </w:pPr>
          </w:p>
        </w:tc>
      </w:tr>
      <w:tr w14:paraId="335A4EB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1" w:hRule="atLeast"/>
        </w:trPr>
        <w:tc>
          <w:tcPr>
            <w:tcW w:w="753" w:type="dxa"/>
            <w:vAlign w:val="center"/>
          </w:tcPr>
          <w:p w14:paraId="23A22702">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4</w:t>
            </w:r>
          </w:p>
        </w:tc>
        <w:tc>
          <w:tcPr>
            <w:tcW w:w="1419" w:type="dxa"/>
            <w:vAlign w:val="center"/>
          </w:tcPr>
          <w:p w14:paraId="22D286D4">
            <w:pPr>
              <w:jc w:val="center"/>
              <w:rPr>
                <w:rFonts w:hint="eastAsia" w:ascii="仿宋_GB2312" w:hAnsi="华文仿宋" w:eastAsia="仿宋_GB2312" w:cs="Times New Roman"/>
                <w:sz w:val="21"/>
                <w:szCs w:val="21"/>
                <w:highlight w:val="none"/>
              </w:rPr>
            </w:pPr>
          </w:p>
        </w:tc>
        <w:tc>
          <w:tcPr>
            <w:tcW w:w="1996" w:type="dxa"/>
            <w:vAlign w:val="center"/>
          </w:tcPr>
          <w:p w14:paraId="6D8D8073">
            <w:pPr>
              <w:jc w:val="center"/>
              <w:rPr>
                <w:rFonts w:hint="eastAsia" w:ascii="仿宋_GB2312" w:hAnsi="华文仿宋" w:eastAsia="仿宋_GB2312" w:cs="Times New Roman"/>
                <w:sz w:val="21"/>
                <w:szCs w:val="21"/>
                <w:highlight w:val="none"/>
              </w:rPr>
            </w:pPr>
          </w:p>
        </w:tc>
        <w:tc>
          <w:tcPr>
            <w:tcW w:w="2100" w:type="dxa"/>
            <w:vAlign w:val="center"/>
          </w:tcPr>
          <w:p w14:paraId="4CE0AF90">
            <w:pPr>
              <w:jc w:val="center"/>
              <w:rPr>
                <w:rFonts w:hint="eastAsia" w:ascii="仿宋_GB2312" w:hAnsi="华文仿宋" w:eastAsia="仿宋_GB2312" w:cs="Times New Roman"/>
                <w:sz w:val="21"/>
                <w:szCs w:val="21"/>
                <w:highlight w:val="none"/>
              </w:rPr>
            </w:pPr>
          </w:p>
        </w:tc>
        <w:tc>
          <w:tcPr>
            <w:tcW w:w="1540" w:type="dxa"/>
            <w:vAlign w:val="center"/>
          </w:tcPr>
          <w:p w14:paraId="12B9BA9D">
            <w:pPr>
              <w:jc w:val="center"/>
              <w:rPr>
                <w:rFonts w:hint="eastAsia" w:ascii="仿宋_GB2312" w:hAnsi="华文仿宋" w:eastAsia="仿宋_GB2312" w:cs="Times New Roman"/>
                <w:sz w:val="21"/>
                <w:szCs w:val="21"/>
                <w:highlight w:val="none"/>
              </w:rPr>
            </w:pPr>
          </w:p>
        </w:tc>
        <w:tc>
          <w:tcPr>
            <w:tcW w:w="1120" w:type="dxa"/>
            <w:vAlign w:val="center"/>
          </w:tcPr>
          <w:p w14:paraId="00C60256">
            <w:pPr>
              <w:jc w:val="center"/>
              <w:rPr>
                <w:rFonts w:hint="eastAsia" w:ascii="仿宋_GB2312" w:hAnsi="华文仿宋" w:eastAsia="仿宋_GB2312" w:cs="Times New Roman"/>
                <w:sz w:val="21"/>
                <w:szCs w:val="21"/>
                <w:highlight w:val="none"/>
              </w:rPr>
            </w:pPr>
          </w:p>
        </w:tc>
      </w:tr>
      <w:tr w14:paraId="0DAC619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3" w:hRule="atLeast"/>
        </w:trPr>
        <w:tc>
          <w:tcPr>
            <w:tcW w:w="753" w:type="dxa"/>
            <w:vAlign w:val="center"/>
          </w:tcPr>
          <w:p w14:paraId="493EC67B">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5</w:t>
            </w:r>
          </w:p>
        </w:tc>
        <w:tc>
          <w:tcPr>
            <w:tcW w:w="1419" w:type="dxa"/>
            <w:vAlign w:val="center"/>
          </w:tcPr>
          <w:p w14:paraId="77B0B49C">
            <w:pPr>
              <w:jc w:val="center"/>
              <w:rPr>
                <w:rFonts w:hint="eastAsia" w:ascii="仿宋_GB2312" w:hAnsi="华文仿宋" w:eastAsia="仿宋_GB2312" w:cs="Times New Roman"/>
                <w:sz w:val="21"/>
                <w:szCs w:val="21"/>
                <w:highlight w:val="none"/>
              </w:rPr>
            </w:pPr>
          </w:p>
        </w:tc>
        <w:tc>
          <w:tcPr>
            <w:tcW w:w="1996" w:type="dxa"/>
            <w:vAlign w:val="center"/>
          </w:tcPr>
          <w:p w14:paraId="2F0E3B23">
            <w:pPr>
              <w:jc w:val="center"/>
              <w:rPr>
                <w:rFonts w:hint="eastAsia" w:ascii="仿宋_GB2312" w:hAnsi="华文仿宋" w:eastAsia="仿宋_GB2312" w:cs="Times New Roman"/>
                <w:sz w:val="21"/>
                <w:szCs w:val="21"/>
                <w:highlight w:val="none"/>
              </w:rPr>
            </w:pPr>
          </w:p>
        </w:tc>
        <w:tc>
          <w:tcPr>
            <w:tcW w:w="2100" w:type="dxa"/>
            <w:vAlign w:val="center"/>
          </w:tcPr>
          <w:p w14:paraId="551EEF13">
            <w:pPr>
              <w:jc w:val="center"/>
              <w:rPr>
                <w:rFonts w:hint="eastAsia" w:ascii="仿宋_GB2312" w:hAnsi="华文仿宋" w:eastAsia="仿宋_GB2312" w:cs="Times New Roman"/>
                <w:sz w:val="21"/>
                <w:szCs w:val="21"/>
                <w:highlight w:val="none"/>
              </w:rPr>
            </w:pPr>
          </w:p>
        </w:tc>
        <w:tc>
          <w:tcPr>
            <w:tcW w:w="1540" w:type="dxa"/>
            <w:vAlign w:val="center"/>
          </w:tcPr>
          <w:p w14:paraId="6F102D55">
            <w:pPr>
              <w:jc w:val="center"/>
              <w:rPr>
                <w:rFonts w:hint="eastAsia" w:ascii="仿宋_GB2312" w:hAnsi="华文仿宋" w:eastAsia="仿宋_GB2312" w:cs="Times New Roman"/>
                <w:sz w:val="21"/>
                <w:szCs w:val="21"/>
                <w:highlight w:val="none"/>
              </w:rPr>
            </w:pPr>
          </w:p>
        </w:tc>
        <w:tc>
          <w:tcPr>
            <w:tcW w:w="1120" w:type="dxa"/>
            <w:vAlign w:val="center"/>
          </w:tcPr>
          <w:p w14:paraId="4011E4AE">
            <w:pPr>
              <w:jc w:val="center"/>
              <w:rPr>
                <w:rFonts w:hint="eastAsia" w:ascii="仿宋_GB2312" w:hAnsi="华文仿宋" w:eastAsia="仿宋_GB2312" w:cs="Times New Roman"/>
                <w:sz w:val="21"/>
                <w:szCs w:val="21"/>
                <w:highlight w:val="none"/>
              </w:rPr>
            </w:pPr>
          </w:p>
        </w:tc>
      </w:tr>
    </w:tbl>
    <w:p w14:paraId="6E9A8F4D">
      <w:pPr>
        <w:spacing w:line="240" w:lineRule="exact"/>
        <w:rPr>
          <w:highlight w:val="none"/>
        </w:rPr>
        <w:sectPr>
          <w:pgSz w:w="11906" w:h="16838"/>
          <w:pgMar w:top="1378" w:right="1418" w:bottom="1134" w:left="1418" w:header="1179" w:footer="1094" w:gutter="0"/>
          <w:pgNumType w:fmt="numberInDash"/>
          <w:cols w:space="720" w:num="1"/>
          <w:docGrid w:linePitch="326" w:charSpace="0"/>
        </w:sectPr>
      </w:pPr>
    </w:p>
    <w:p w14:paraId="36AC338D">
      <w:pPr>
        <w:spacing w:line="360" w:lineRule="auto"/>
        <w:jc w:val="left"/>
        <w:rPr>
          <w:rFonts w:ascii="仿宋_GB2312" w:eastAsia="仿宋_GB2312" w:cs="宋体" w:hAnsiTheme="minorEastAsia"/>
          <w:b/>
          <w:w w:val="90"/>
          <w:highlight w:val="none"/>
        </w:rPr>
      </w:pPr>
      <w:r>
        <w:rPr>
          <w:rFonts w:hint="eastAsia" w:ascii="仿宋_GB2312" w:eastAsia="仿宋_GB2312" w:cs="宋体" w:hAnsiTheme="minorEastAsia"/>
          <w:b/>
          <w:w w:val="90"/>
          <w:highlight w:val="none"/>
          <w:lang w:val="en-US" w:eastAsia="zh-CN"/>
        </w:rPr>
        <w:t>7</w:t>
      </w:r>
      <w:r>
        <w:rPr>
          <w:rFonts w:ascii="仿宋_GB2312" w:eastAsia="仿宋_GB2312" w:cs="宋体" w:hAnsiTheme="minorEastAsia"/>
          <w:b/>
          <w:w w:val="90"/>
          <w:highlight w:val="none"/>
        </w:rPr>
        <w:t>.</w:t>
      </w:r>
    </w:p>
    <w:p w14:paraId="511B4E8C">
      <w:pPr>
        <w:spacing w:line="360" w:lineRule="auto"/>
        <w:jc w:val="center"/>
        <w:rPr>
          <w:rFonts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rPr>
        <w:t>其他资格证明文件</w:t>
      </w:r>
    </w:p>
    <w:p w14:paraId="66978B67">
      <w:pPr>
        <w:spacing w:beforeLines="100" w:afterLines="50" w:line="400" w:lineRule="exact"/>
        <w:ind w:firstLine="422" w:firstLineChars="200"/>
        <w:jc w:val="left"/>
        <w:rPr>
          <w:rFonts w:hint="eastAsia" w:ascii="仿宋_GB2312" w:hAnsi="华文仿宋" w:eastAsia="仿宋_GB2312"/>
          <w:b/>
          <w:sz w:val="21"/>
          <w:szCs w:val="21"/>
          <w:highlight w:val="none"/>
        </w:rPr>
      </w:pPr>
      <w:r>
        <w:rPr>
          <w:rFonts w:hint="eastAsia" w:ascii="仿宋_GB2312" w:hAnsi="华文仿宋" w:eastAsia="仿宋_GB2312"/>
          <w:b/>
          <w:sz w:val="21"/>
          <w:szCs w:val="21"/>
          <w:highlight w:val="none"/>
        </w:rPr>
        <w:t>商务部分</w:t>
      </w:r>
    </w:p>
    <w:p w14:paraId="021E6DE3">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中华人民共和国企业法人营业执照、税务登记证、组织机构代码证；</w:t>
      </w:r>
    </w:p>
    <w:p w14:paraId="0D23E81E">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中华人民共和国中外合资经营企业批准证书（仅对中外合资经营企业）；</w:t>
      </w:r>
    </w:p>
    <w:p w14:paraId="23DF1C5D">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 xml:space="preserve">产品生产许可证或销售许可证；   </w:t>
      </w:r>
    </w:p>
    <w:p w14:paraId="20342DC7">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产品鉴定证书和检测报告；</w:t>
      </w:r>
    </w:p>
    <w:p w14:paraId="09409F7B">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5.</w:t>
      </w:r>
      <w:r>
        <w:rPr>
          <w:rFonts w:hint="eastAsia" w:ascii="仿宋_GB2312" w:eastAsia="仿宋_GB2312" w:hAnsiTheme="minorEastAsia"/>
          <w:sz w:val="21"/>
          <w:szCs w:val="21"/>
          <w:highlight w:val="none"/>
        </w:rPr>
        <w:t>企业ISO9000和ISO14000证书；</w:t>
      </w:r>
    </w:p>
    <w:p w14:paraId="1F6B0AB5">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增值税一般纳税人资格登记表；</w:t>
      </w:r>
    </w:p>
    <w:p w14:paraId="7EDDC096">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7.</w:t>
      </w:r>
      <w:r>
        <w:rPr>
          <w:rFonts w:hint="eastAsia" w:ascii="仿宋_GB2312" w:eastAsia="仿宋_GB2312" w:hAnsiTheme="minorEastAsia"/>
          <w:sz w:val="21"/>
          <w:szCs w:val="21"/>
          <w:highlight w:val="none"/>
        </w:rPr>
        <w:t>近三年内是否有被责令停业</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暂停投标期限</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财产被接管、冻结，破产状态等情况（附录</w:t>
      </w:r>
      <w:r>
        <w:rPr>
          <w:rFonts w:ascii="仿宋_GB2312" w:eastAsia="仿宋_GB2312" w:hAnsiTheme="minorEastAsia"/>
          <w:sz w:val="21"/>
          <w:szCs w:val="21"/>
          <w:highlight w:val="none"/>
        </w:rPr>
        <w:t>12</w:t>
      </w:r>
      <w:r>
        <w:rPr>
          <w:rFonts w:hint="eastAsia" w:ascii="仿宋_GB2312" w:eastAsia="仿宋_GB2312" w:hAnsiTheme="minorEastAsia"/>
          <w:sz w:val="21"/>
          <w:szCs w:val="21"/>
          <w:highlight w:val="none"/>
        </w:rPr>
        <w:t>）；</w:t>
      </w:r>
    </w:p>
    <w:p w14:paraId="5A75AE54">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8.</w:t>
      </w:r>
      <w:r>
        <w:rPr>
          <w:rFonts w:hint="eastAsia" w:ascii="仿宋_GB2312" w:eastAsia="仿宋_GB2312" w:hAnsiTheme="minorEastAsia"/>
          <w:sz w:val="21"/>
          <w:szCs w:val="21"/>
          <w:highlight w:val="none"/>
        </w:rPr>
        <w:t>业绩证明资料（近三年的类似工程施工合同复印件，提供原件备查）；</w:t>
      </w:r>
    </w:p>
    <w:p w14:paraId="432D2A1B">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9.劳动保护用品资料；</w:t>
      </w:r>
    </w:p>
    <w:p w14:paraId="22E753C5">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10.易燃易爆化学危险品资料；</w:t>
      </w:r>
    </w:p>
    <w:p w14:paraId="6CEEB4B2">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11</w:t>
      </w:r>
      <w:r>
        <w:rPr>
          <w:rFonts w:ascii="仿宋_GB2312" w:eastAsia="仿宋_GB2312" w:hAnsiTheme="minorEastAsia"/>
          <w:sz w:val="21"/>
          <w:szCs w:val="21"/>
          <w:highlight w:val="none"/>
        </w:rPr>
        <w:t>.</w:t>
      </w:r>
      <w:r>
        <w:rPr>
          <w:rFonts w:hint="eastAsia" w:ascii="仿宋_GB2312" w:eastAsia="仿宋_GB2312" w:hAnsiTheme="minorEastAsia"/>
          <w:sz w:val="21"/>
          <w:szCs w:val="21"/>
          <w:highlight w:val="none"/>
        </w:rPr>
        <w:t>投标人认为必要的其它文件和资料。</w:t>
      </w:r>
    </w:p>
    <w:p w14:paraId="0120EA6D">
      <w:pPr>
        <w:spacing w:beforeLines="100" w:afterLines="50" w:line="400" w:lineRule="exact"/>
        <w:ind w:firstLine="422" w:firstLineChars="200"/>
        <w:jc w:val="left"/>
        <w:rPr>
          <w:rFonts w:hint="eastAsia" w:ascii="仿宋_GB2312" w:hAnsi="华文仿宋" w:eastAsia="仿宋_GB2312"/>
          <w:b/>
          <w:sz w:val="21"/>
          <w:szCs w:val="21"/>
          <w:highlight w:val="none"/>
        </w:rPr>
      </w:pPr>
      <w:r>
        <w:rPr>
          <w:rFonts w:hint="eastAsia" w:ascii="仿宋_GB2312" w:hAnsi="华文仿宋" w:eastAsia="仿宋_GB2312"/>
          <w:b/>
          <w:sz w:val="21"/>
          <w:szCs w:val="21"/>
          <w:highlight w:val="none"/>
        </w:rPr>
        <w:t>技术部分</w:t>
      </w:r>
    </w:p>
    <w:p w14:paraId="3AF42759">
      <w:pPr>
        <w:spacing w:line="400" w:lineRule="exact"/>
        <w:ind w:firstLine="420" w:firstLineChars="200"/>
        <w:jc w:val="left"/>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w:t>
      </w:r>
      <w:r>
        <w:rPr>
          <w:rFonts w:hint="eastAsia" w:ascii="仿宋_GB2312" w:hAnsi="华文仿宋" w:eastAsia="仿宋_GB2312"/>
          <w:sz w:val="21"/>
          <w:szCs w:val="21"/>
          <w:highlight w:val="none"/>
        </w:rPr>
        <w:t>主要原材料的来源、性能指标及采用标准；</w:t>
      </w:r>
    </w:p>
    <w:p w14:paraId="3A8D354D">
      <w:pPr>
        <w:spacing w:line="400" w:lineRule="exact"/>
        <w:ind w:firstLine="420" w:firstLineChars="200"/>
        <w:jc w:val="left"/>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2.</w:t>
      </w:r>
      <w:r>
        <w:rPr>
          <w:rFonts w:hint="eastAsia" w:ascii="仿宋_GB2312" w:hAnsi="华文仿宋" w:eastAsia="仿宋_GB2312"/>
          <w:sz w:val="21"/>
          <w:szCs w:val="21"/>
          <w:highlight w:val="none"/>
        </w:rPr>
        <w:t>近3年内省、部级以上检验、检测机构出具的投标物资质量检验报告（复印件）；</w:t>
      </w:r>
    </w:p>
    <w:p w14:paraId="76D7C343">
      <w:pPr>
        <w:spacing w:line="400" w:lineRule="exact"/>
        <w:ind w:firstLine="420" w:firstLineChars="200"/>
        <w:jc w:val="left"/>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3.</w:t>
      </w:r>
      <w:r>
        <w:rPr>
          <w:rFonts w:hint="eastAsia" w:ascii="仿宋_GB2312" w:hAnsi="华文仿宋" w:eastAsia="仿宋_GB2312"/>
          <w:sz w:val="21"/>
          <w:szCs w:val="21"/>
          <w:highlight w:val="none"/>
        </w:rPr>
        <w:t>投标物资的生产质量保证措施；</w:t>
      </w:r>
    </w:p>
    <w:p w14:paraId="63B16834">
      <w:pPr>
        <w:spacing w:line="400" w:lineRule="exact"/>
        <w:ind w:firstLine="420" w:firstLineChars="200"/>
        <w:jc w:val="left"/>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4.</w:t>
      </w:r>
      <w:r>
        <w:rPr>
          <w:rFonts w:hint="eastAsia" w:ascii="仿宋_GB2312" w:hAnsi="华文仿宋" w:eastAsia="仿宋_GB2312"/>
          <w:sz w:val="21"/>
          <w:szCs w:val="21"/>
          <w:highlight w:val="none"/>
        </w:rPr>
        <w:t>详细具体的组织供应、运输、技术服务方案。要求根据本项目施工特点以及所处的地理位置、环境、气候、交通和工期等情况，编制切实可行的方案，并提供应急预案；</w:t>
      </w:r>
    </w:p>
    <w:p w14:paraId="0986BDD4">
      <w:pPr>
        <w:spacing w:line="400" w:lineRule="exact"/>
        <w:ind w:firstLine="420" w:firstLineChars="200"/>
        <w:jc w:val="left"/>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5.</w:t>
      </w:r>
      <w:r>
        <w:rPr>
          <w:rFonts w:hint="eastAsia" w:ascii="仿宋_GB2312" w:hAnsi="华文仿宋" w:eastAsia="仿宋_GB2312"/>
          <w:sz w:val="21"/>
          <w:szCs w:val="21"/>
          <w:highlight w:val="none"/>
        </w:rPr>
        <w:t>投标人须提供售后服务承诺；</w:t>
      </w:r>
    </w:p>
    <w:p w14:paraId="5A233041">
      <w:pPr>
        <w:spacing w:line="400" w:lineRule="exact"/>
        <w:ind w:firstLine="420" w:firstLineChars="200"/>
        <w:jc w:val="left"/>
        <w:rPr>
          <w:rFonts w:hint="eastAsia" w:ascii="仿宋_GB2312" w:hAnsi="华文仿宋" w:eastAsia="仿宋_GB2312"/>
          <w:sz w:val="21"/>
          <w:szCs w:val="21"/>
          <w:highlight w:val="none"/>
        </w:rPr>
      </w:pPr>
      <w:r>
        <w:rPr>
          <w:rFonts w:ascii="仿宋_GB2312" w:hAnsi="华文仿宋" w:eastAsia="仿宋_GB2312"/>
          <w:sz w:val="21"/>
          <w:szCs w:val="21"/>
          <w:highlight w:val="none"/>
        </w:rPr>
        <w:t>6.</w:t>
      </w:r>
      <w:r>
        <w:rPr>
          <w:rFonts w:hint="eastAsia" w:ascii="仿宋_GB2312" w:hAnsi="华文仿宋" w:eastAsia="仿宋_GB2312"/>
          <w:sz w:val="21"/>
          <w:szCs w:val="21"/>
          <w:highlight w:val="none"/>
        </w:rPr>
        <w:t xml:space="preserve">投标人认为需要补充的其它文件或资料。 </w:t>
      </w:r>
    </w:p>
    <w:p w14:paraId="00E518C2">
      <w:pPr>
        <w:spacing w:line="400" w:lineRule="exact"/>
        <w:ind w:firstLine="200"/>
        <w:jc w:val="left"/>
        <w:rPr>
          <w:rFonts w:ascii="仿宋_GB2312" w:eastAsia="仿宋_GB2312" w:cs="宋体" w:hAnsiTheme="minorEastAsia"/>
          <w:highlight w:val="none"/>
        </w:rPr>
      </w:pPr>
    </w:p>
    <w:p w14:paraId="56E6B9CB">
      <w:pPr>
        <w:widowControl/>
        <w:jc w:val="center"/>
        <w:rPr>
          <w:rFonts w:hint="eastAsia" w:ascii="仿宋_GB2312" w:eastAsia="仿宋_GB2312" w:hAnsiTheme="majorEastAsia"/>
          <w:b/>
          <w:bCs/>
          <w:sz w:val="28"/>
          <w:szCs w:val="28"/>
          <w:highlight w:val="none"/>
        </w:rPr>
      </w:pPr>
    </w:p>
    <w:p w14:paraId="67428B21">
      <w:pPr>
        <w:widowControl/>
        <w:jc w:val="center"/>
        <w:rPr>
          <w:rFonts w:hint="eastAsia" w:ascii="仿宋_GB2312" w:eastAsia="仿宋_GB2312" w:hAnsiTheme="majorEastAsia"/>
          <w:b/>
          <w:bCs/>
          <w:sz w:val="28"/>
          <w:szCs w:val="28"/>
          <w:highlight w:val="none"/>
        </w:rPr>
      </w:pPr>
    </w:p>
    <w:p w14:paraId="649B0E93">
      <w:pPr>
        <w:widowControl/>
        <w:jc w:val="center"/>
        <w:rPr>
          <w:rFonts w:hint="eastAsia" w:ascii="仿宋_GB2312" w:eastAsia="仿宋_GB2312" w:hAnsiTheme="majorEastAsia"/>
          <w:b/>
          <w:bCs/>
          <w:sz w:val="28"/>
          <w:szCs w:val="28"/>
          <w:highlight w:val="none"/>
        </w:rPr>
      </w:pPr>
    </w:p>
    <w:p w14:paraId="359C1EA0">
      <w:pPr>
        <w:widowControl/>
        <w:jc w:val="center"/>
        <w:rPr>
          <w:rFonts w:hint="eastAsia" w:ascii="仿宋_GB2312" w:eastAsia="仿宋_GB2312" w:hAnsiTheme="majorEastAsia"/>
          <w:b/>
          <w:bCs/>
          <w:sz w:val="28"/>
          <w:szCs w:val="28"/>
          <w:highlight w:val="none"/>
        </w:rPr>
      </w:pPr>
    </w:p>
    <w:p w14:paraId="32C232AE">
      <w:pPr>
        <w:widowControl/>
        <w:jc w:val="center"/>
        <w:rPr>
          <w:rFonts w:hint="eastAsia" w:ascii="仿宋_GB2312" w:eastAsia="仿宋_GB2312" w:hAnsiTheme="majorEastAsia"/>
          <w:b/>
          <w:bCs/>
          <w:sz w:val="28"/>
          <w:szCs w:val="28"/>
          <w:highlight w:val="none"/>
        </w:rPr>
      </w:pPr>
    </w:p>
    <w:p w14:paraId="748ADDC2">
      <w:pPr>
        <w:widowControl/>
        <w:jc w:val="center"/>
        <w:rPr>
          <w:rFonts w:hint="eastAsia" w:ascii="仿宋_GB2312" w:eastAsia="仿宋_GB2312" w:hAnsiTheme="majorEastAsia"/>
          <w:b/>
          <w:bCs/>
          <w:sz w:val="28"/>
          <w:szCs w:val="28"/>
          <w:highlight w:val="none"/>
        </w:rPr>
      </w:pPr>
    </w:p>
    <w:p w14:paraId="30B88731">
      <w:pPr>
        <w:widowControl/>
        <w:jc w:val="center"/>
        <w:rPr>
          <w:rFonts w:hint="eastAsia" w:ascii="仿宋_GB2312" w:eastAsia="仿宋_GB2312" w:hAnsiTheme="majorEastAsia"/>
          <w:b/>
          <w:bCs/>
          <w:sz w:val="28"/>
          <w:szCs w:val="28"/>
          <w:highlight w:val="none"/>
        </w:rPr>
      </w:pPr>
    </w:p>
    <w:p w14:paraId="26782B69">
      <w:pPr>
        <w:widowControl/>
        <w:jc w:val="center"/>
        <w:rPr>
          <w:rFonts w:hint="eastAsia" w:ascii="仿宋_GB2312" w:eastAsia="仿宋_GB2312" w:hAnsiTheme="majorEastAsia"/>
          <w:b/>
          <w:bCs/>
          <w:sz w:val="28"/>
          <w:szCs w:val="28"/>
          <w:highlight w:val="none"/>
        </w:rPr>
      </w:pPr>
    </w:p>
    <w:p w14:paraId="1FD62878">
      <w:pPr>
        <w:widowControl/>
        <w:jc w:val="center"/>
        <w:rPr>
          <w:rFonts w:hint="eastAsia" w:ascii="仿宋_GB2312" w:eastAsia="仿宋_GB2312" w:hAnsiTheme="majorEastAsia"/>
          <w:b/>
          <w:bCs/>
          <w:sz w:val="28"/>
          <w:szCs w:val="28"/>
          <w:highlight w:val="none"/>
        </w:rPr>
      </w:pPr>
    </w:p>
    <w:p w14:paraId="04A81780">
      <w:pPr>
        <w:widowControl/>
        <w:jc w:val="center"/>
        <w:rPr>
          <w:rFonts w:hint="eastAsia" w:ascii="仿宋_GB2312" w:eastAsia="仿宋_GB2312" w:hAnsiTheme="majorEastAsia"/>
          <w:b/>
          <w:bCs/>
          <w:sz w:val="28"/>
          <w:szCs w:val="28"/>
          <w:highlight w:val="none"/>
        </w:rPr>
      </w:pPr>
    </w:p>
    <w:p w14:paraId="07777649">
      <w:pPr>
        <w:widowControl/>
        <w:jc w:val="center"/>
        <w:rPr>
          <w:rFonts w:ascii="仿宋_GB2312" w:eastAsia="仿宋_GB2312" w:hAnsiTheme="majorEastAsia"/>
          <w:b/>
          <w:bCs/>
          <w:sz w:val="28"/>
          <w:szCs w:val="28"/>
          <w:highlight w:val="none"/>
        </w:rPr>
      </w:pPr>
      <w:r>
        <w:rPr>
          <w:rFonts w:hint="eastAsia" w:ascii="仿宋_GB2312" w:eastAsia="仿宋_GB2312" w:hAnsiTheme="majorEastAsia"/>
          <w:b/>
          <w:bCs/>
          <w:sz w:val="28"/>
          <w:szCs w:val="28"/>
          <w:highlight w:val="none"/>
        </w:rPr>
        <w:t>第四部分  合同文件</w:t>
      </w:r>
    </w:p>
    <w:p w14:paraId="771E5688">
      <w:pPr>
        <w:widowControl/>
        <w:spacing w:line="480" w:lineRule="auto"/>
        <w:rPr>
          <w:rFonts w:ascii="宋体" w:hAnsi="宋体"/>
          <w:sz w:val="21"/>
          <w:szCs w:val="21"/>
          <w:highlight w:val="none"/>
        </w:rPr>
      </w:pPr>
      <w:r>
        <w:rPr>
          <w:rFonts w:hint="eastAsia" w:ascii="宋体" w:hAnsi="宋体"/>
          <w:sz w:val="21"/>
          <w:szCs w:val="21"/>
          <w:highlight w:val="none"/>
        </w:rPr>
        <w:t>（请粘贴对应合同）</w:t>
      </w:r>
    </w:p>
    <w:sectPr>
      <w:headerReference r:id="rId3" w:type="default"/>
      <w:footerReference r:id="rId4" w:type="default"/>
      <w:pgSz w:w="11906" w:h="16838"/>
      <w:pgMar w:top="1378" w:right="1418" w:bottom="1134" w:left="1418" w:header="1181" w:footer="1093"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Schoolbook">
    <w:altName w:val="Segoe Print"/>
    <w:panose1 w:val="02040604050505020304"/>
    <w:charset w:val="00"/>
    <w:family w:val="roman"/>
    <w:pitch w:val="default"/>
    <w:sig w:usb0="00000000"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roman"/>
    <w:pitch w:val="default"/>
    <w:sig w:usb0="00000000" w:usb1="00000000" w:usb2="00000000" w:usb3="00000000" w:csb0="0004009F" w:csb1="DFD7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9093F">
    <w:pPr>
      <w:pStyle w:val="23"/>
      <w:jc w:val="center"/>
      <w:rPr>
        <w:rFonts w:cs="Times New Roman"/>
      </w:rPr>
    </w:pPr>
    <w:r>
      <w:fldChar w:fldCharType="begin"/>
    </w:r>
    <w:r>
      <w:rPr>
        <w:rStyle w:val="39"/>
        <w:rFonts w:cs="宋体"/>
      </w:rPr>
      <w:instrText xml:space="preserve"> PAGE </w:instrText>
    </w:r>
    <w:r>
      <w:fldChar w:fldCharType="separate"/>
    </w:r>
    <w:r>
      <w:rPr>
        <w:rStyle w:val="39"/>
        <w:rFonts w:cs="宋体"/>
      </w:rPr>
      <w:t>- 24 -</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5E6A8">
    <w:pPr>
      <w:tabs>
        <w:tab w:val="center" w:pos="4535"/>
        <w:tab w:val="left" w:pos="8960"/>
        <w:tab w:val="right" w:pos="9070"/>
      </w:tabs>
      <w:spacing w:line="360" w:lineRule="auto"/>
      <w:ind w:right="146"/>
      <w:jc w:val="left"/>
      <w:rPr>
        <w:sz w:val="18"/>
        <w:szCs w:val="18"/>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zNjM5MWI5OTJlOWQxZDdiYTBmZGI3NTczYTVlNTUifQ=="/>
  </w:docVars>
  <w:rsids>
    <w:rsidRoot w:val="00CD2279"/>
    <w:rsid w:val="0000134C"/>
    <w:rsid w:val="00002E12"/>
    <w:rsid w:val="000215C5"/>
    <w:rsid w:val="000229FE"/>
    <w:rsid w:val="0002510D"/>
    <w:rsid w:val="0003716E"/>
    <w:rsid w:val="000378AE"/>
    <w:rsid w:val="00041304"/>
    <w:rsid w:val="00051BAF"/>
    <w:rsid w:val="0005377E"/>
    <w:rsid w:val="00063CFA"/>
    <w:rsid w:val="00067E94"/>
    <w:rsid w:val="000755E3"/>
    <w:rsid w:val="000813D3"/>
    <w:rsid w:val="00081B05"/>
    <w:rsid w:val="00083443"/>
    <w:rsid w:val="00083CFE"/>
    <w:rsid w:val="00086265"/>
    <w:rsid w:val="000871DD"/>
    <w:rsid w:val="00092EEC"/>
    <w:rsid w:val="00095550"/>
    <w:rsid w:val="00097979"/>
    <w:rsid w:val="000A4881"/>
    <w:rsid w:val="000A5407"/>
    <w:rsid w:val="000A5F3B"/>
    <w:rsid w:val="000A7A00"/>
    <w:rsid w:val="000B3B4B"/>
    <w:rsid w:val="000D17B5"/>
    <w:rsid w:val="000D192D"/>
    <w:rsid w:val="000D1CB5"/>
    <w:rsid w:val="000D70A6"/>
    <w:rsid w:val="000E3358"/>
    <w:rsid w:val="000E3E4B"/>
    <w:rsid w:val="000E5A62"/>
    <w:rsid w:val="000E6AB2"/>
    <w:rsid w:val="000F2F00"/>
    <w:rsid w:val="000F32F1"/>
    <w:rsid w:val="001024CB"/>
    <w:rsid w:val="00103508"/>
    <w:rsid w:val="00103A8E"/>
    <w:rsid w:val="00104858"/>
    <w:rsid w:val="00104DC7"/>
    <w:rsid w:val="00113B93"/>
    <w:rsid w:val="00132C92"/>
    <w:rsid w:val="00133F88"/>
    <w:rsid w:val="00135A58"/>
    <w:rsid w:val="001373B4"/>
    <w:rsid w:val="00142D87"/>
    <w:rsid w:val="00144BDF"/>
    <w:rsid w:val="00156465"/>
    <w:rsid w:val="00156EC6"/>
    <w:rsid w:val="00161C2C"/>
    <w:rsid w:val="001635B9"/>
    <w:rsid w:val="00166852"/>
    <w:rsid w:val="00172033"/>
    <w:rsid w:val="00172A60"/>
    <w:rsid w:val="001767F4"/>
    <w:rsid w:val="00177B61"/>
    <w:rsid w:val="00180730"/>
    <w:rsid w:val="00181446"/>
    <w:rsid w:val="00182CA7"/>
    <w:rsid w:val="00185437"/>
    <w:rsid w:val="00192636"/>
    <w:rsid w:val="00194CF6"/>
    <w:rsid w:val="00196C81"/>
    <w:rsid w:val="00197CCB"/>
    <w:rsid w:val="001A1542"/>
    <w:rsid w:val="001A531D"/>
    <w:rsid w:val="001B0569"/>
    <w:rsid w:val="001B31B6"/>
    <w:rsid w:val="001B6B8E"/>
    <w:rsid w:val="001B7767"/>
    <w:rsid w:val="001C346D"/>
    <w:rsid w:val="001C41CC"/>
    <w:rsid w:val="001C4B60"/>
    <w:rsid w:val="001D1199"/>
    <w:rsid w:val="001D41BE"/>
    <w:rsid w:val="001D5DF1"/>
    <w:rsid w:val="001E26F0"/>
    <w:rsid w:val="001F29B8"/>
    <w:rsid w:val="001F3E86"/>
    <w:rsid w:val="001F4E95"/>
    <w:rsid w:val="00201F63"/>
    <w:rsid w:val="00202FD5"/>
    <w:rsid w:val="002058D2"/>
    <w:rsid w:val="002068FC"/>
    <w:rsid w:val="002075DA"/>
    <w:rsid w:val="0022260F"/>
    <w:rsid w:val="00223849"/>
    <w:rsid w:val="00232082"/>
    <w:rsid w:val="00234609"/>
    <w:rsid w:val="00236784"/>
    <w:rsid w:val="00237151"/>
    <w:rsid w:val="002401E5"/>
    <w:rsid w:val="0024632B"/>
    <w:rsid w:val="00252FBB"/>
    <w:rsid w:val="00260000"/>
    <w:rsid w:val="002621AB"/>
    <w:rsid w:val="00267FDB"/>
    <w:rsid w:val="00270AC1"/>
    <w:rsid w:val="002723B2"/>
    <w:rsid w:val="0027422B"/>
    <w:rsid w:val="002755F4"/>
    <w:rsid w:val="002839BD"/>
    <w:rsid w:val="00286944"/>
    <w:rsid w:val="00290E31"/>
    <w:rsid w:val="00295725"/>
    <w:rsid w:val="002A0E52"/>
    <w:rsid w:val="002B0633"/>
    <w:rsid w:val="002B07D3"/>
    <w:rsid w:val="002C053F"/>
    <w:rsid w:val="002C47B7"/>
    <w:rsid w:val="002C6655"/>
    <w:rsid w:val="002C7B0A"/>
    <w:rsid w:val="002D01CF"/>
    <w:rsid w:val="002D13E8"/>
    <w:rsid w:val="002D37F3"/>
    <w:rsid w:val="002D41F9"/>
    <w:rsid w:val="002D540E"/>
    <w:rsid w:val="002D6B37"/>
    <w:rsid w:val="002E0268"/>
    <w:rsid w:val="002E127D"/>
    <w:rsid w:val="002E6AD4"/>
    <w:rsid w:val="002F23E6"/>
    <w:rsid w:val="002F422C"/>
    <w:rsid w:val="002F4256"/>
    <w:rsid w:val="002F51AD"/>
    <w:rsid w:val="002F77D6"/>
    <w:rsid w:val="00301C72"/>
    <w:rsid w:val="00301E78"/>
    <w:rsid w:val="003028E6"/>
    <w:rsid w:val="00302928"/>
    <w:rsid w:val="00310A70"/>
    <w:rsid w:val="00310D97"/>
    <w:rsid w:val="00312EFB"/>
    <w:rsid w:val="00313019"/>
    <w:rsid w:val="0031505E"/>
    <w:rsid w:val="00322DF9"/>
    <w:rsid w:val="00335A90"/>
    <w:rsid w:val="00344092"/>
    <w:rsid w:val="003450D3"/>
    <w:rsid w:val="0034681A"/>
    <w:rsid w:val="00347017"/>
    <w:rsid w:val="00354736"/>
    <w:rsid w:val="00357B64"/>
    <w:rsid w:val="003618ED"/>
    <w:rsid w:val="00361B11"/>
    <w:rsid w:val="00363FE6"/>
    <w:rsid w:val="00367147"/>
    <w:rsid w:val="00367D50"/>
    <w:rsid w:val="00372099"/>
    <w:rsid w:val="00377570"/>
    <w:rsid w:val="0038064C"/>
    <w:rsid w:val="00382604"/>
    <w:rsid w:val="00383AC1"/>
    <w:rsid w:val="0038657C"/>
    <w:rsid w:val="00390EBD"/>
    <w:rsid w:val="0039619E"/>
    <w:rsid w:val="00397F52"/>
    <w:rsid w:val="003A1BC0"/>
    <w:rsid w:val="003A2502"/>
    <w:rsid w:val="003A431F"/>
    <w:rsid w:val="003A561E"/>
    <w:rsid w:val="003A57BF"/>
    <w:rsid w:val="003A7AA9"/>
    <w:rsid w:val="003B58D1"/>
    <w:rsid w:val="003C4982"/>
    <w:rsid w:val="003C7281"/>
    <w:rsid w:val="003C7536"/>
    <w:rsid w:val="003D3125"/>
    <w:rsid w:val="003E1C56"/>
    <w:rsid w:val="003E2E41"/>
    <w:rsid w:val="003E401B"/>
    <w:rsid w:val="003E42CD"/>
    <w:rsid w:val="003E5FC8"/>
    <w:rsid w:val="003F0BD0"/>
    <w:rsid w:val="003F2F9B"/>
    <w:rsid w:val="003F3596"/>
    <w:rsid w:val="004061DA"/>
    <w:rsid w:val="004140D2"/>
    <w:rsid w:val="00414B7A"/>
    <w:rsid w:val="004169A0"/>
    <w:rsid w:val="004269DE"/>
    <w:rsid w:val="004301DC"/>
    <w:rsid w:val="004313D7"/>
    <w:rsid w:val="00443CCD"/>
    <w:rsid w:val="004443E4"/>
    <w:rsid w:val="0045554D"/>
    <w:rsid w:val="0045689E"/>
    <w:rsid w:val="00456C80"/>
    <w:rsid w:val="00460D4B"/>
    <w:rsid w:val="00475D0A"/>
    <w:rsid w:val="00475F5A"/>
    <w:rsid w:val="00480601"/>
    <w:rsid w:val="004A0199"/>
    <w:rsid w:val="004A1020"/>
    <w:rsid w:val="004A2E48"/>
    <w:rsid w:val="004A3BA3"/>
    <w:rsid w:val="004A7A9E"/>
    <w:rsid w:val="004B1A06"/>
    <w:rsid w:val="004B7419"/>
    <w:rsid w:val="004C4AFE"/>
    <w:rsid w:val="004D5A89"/>
    <w:rsid w:val="004E4113"/>
    <w:rsid w:val="004F20CD"/>
    <w:rsid w:val="004F6F2C"/>
    <w:rsid w:val="00501F13"/>
    <w:rsid w:val="00511169"/>
    <w:rsid w:val="00513910"/>
    <w:rsid w:val="00514A12"/>
    <w:rsid w:val="00526670"/>
    <w:rsid w:val="00531B8B"/>
    <w:rsid w:val="00560203"/>
    <w:rsid w:val="005630B7"/>
    <w:rsid w:val="00565EC9"/>
    <w:rsid w:val="00566178"/>
    <w:rsid w:val="005715FF"/>
    <w:rsid w:val="00572EAA"/>
    <w:rsid w:val="00573C5D"/>
    <w:rsid w:val="005848C5"/>
    <w:rsid w:val="00591B7B"/>
    <w:rsid w:val="0059550B"/>
    <w:rsid w:val="005A1FE6"/>
    <w:rsid w:val="005A2E71"/>
    <w:rsid w:val="005A48F6"/>
    <w:rsid w:val="005B0126"/>
    <w:rsid w:val="005B2524"/>
    <w:rsid w:val="005B5003"/>
    <w:rsid w:val="005C1097"/>
    <w:rsid w:val="005C4921"/>
    <w:rsid w:val="005C564E"/>
    <w:rsid w:val="005C5C66"/>
    <w:rsid w:val="005C79F2"/>
    <w:rsid w:val="005C7B3D"/>
    <w:rsid w:val="005C7F27"/>
    <w:rsid w:val="005D73F5"/>
    <w:rsid w:val="005D77FC"/>
    <w:rsid w:val="005E03A1"/>
    <w:rsid w:val="005E199C"/>
    <w:rsid w:val="005E3A25"/>
    <w:rsid w:val="005E3CD5"/>
    <w:rsid w:val="005E63D3"/>
    <w:rsid w:val="005E7AAB"/>
    <w:rsid w:val="005F2F48"/>
    <w:rsid w:val="005F44D2"/>
    <w:rsid w:val="00606C58"/>
    <w:rsid w:val="0061173C"/>
    <w:rsid w:val="00613934"/>
    <w:rsid w:val="00615AF4"/>
    <w:rsid w:val="006237CD"/>
    <w:rsid w:val="00623FB6"/>
    <w:rsid w:val="00627E08"/>
    <w:rsid w:val="006303A7"/>
    <w:rsid w:val="006369FF"/>
    <w:rsid w:val="006423FF"/>
    <w:rsid w:val="00643FCC"/>
    <w:rsid w:val="006561B3"/>
    <w:rsid w:val="00663751"/>
    <w:rsid w:val="0066493D"/>
    <w:rsid w:val="00673F20"/>
    <w:rsid w:val="00675D15"/>
    <w:rsid w:val="006763A2"/>
    <w:rsid w:val="0068167B"/>
    <w:rsid w:val="00687880"/>
    <w:rsid w:val="00691E8A"/>
    <w:rsid w:val="00692947"/>
    <w:rsid w:val="006969EA"/>
    <w:rsid w:val="006A0E02"/>
    <w:rsid w:val="006A35DB"/>
    <w:rsid w:val="006A6A5D"/>
    <w:rsid w:val="006A7701"/>
    <w:rsid w:val="006B16EA"/>
    <w:rsid w:val="006B245E"/>
    <w:rsid w:val="006C0457"/>
    <w:rsid w:val="006C2530"/>
    <w:rsid w:val="006C7F25"/>
    <w:rsid w:val="006D5859"/>
    <w:rsid w:val="006D6F23"/>
    <w:rsid w:val="006E0705"/>
    <w:rsid w:val="006E207D"/>
    <w:rsid w:val="006E3554"/>
    <w:rsid w:val="006E41F0"/>
    <w:rsid w:val="006F3F20"/>
    <w:rsid w:val="006F6487"/>
    <w:rsid w:val="00701942"/>
    <w:rsid w:val="00704B5E"/>
    <w:rsid w:val="0071149B"/>
    <w:rsid w:val="00713DB1"/>
    <w:rsid w:val="00714FA7"/>
    <w:rsid w:val="00716BB3"/>
    <w:rsid w:val="00717AAB"/>
    <w:rsid w:val="00732D12"/>
    <w:rsid w:val="00750E87"/>
    <w:rsid w:val="00752C8E"/>
    <w:rsid w:val="00754000"/>
    <w:rsid w:val="007552E9"/>
    <w:rsid w:val="00757F90"/>
    <w:rsid w:val="0076397C"/>
    <w:rsid w:val="00764273"/>
    <w:rsid w:val="0077123D"/>
    <w:rsid w:val="0078463E"/>
    <w:rsid w:val="0078681D"/>
    <w:rsid w:val="00786A9D"/>
    <w:rsid w:val="00790121"/>
    <w:rsid w:val="00793B22"/>
    <w:rsid w:val="00793EEE"/>
    <w:rsid w:val="007A0AFC"/>
    <w:rsid w:val="007A0B84"/>
    <w:rsid w:val="007B19C4"/>
    <w:rsid w:val="007B3AB9"/>
    <w:rsid w:val="007B3CA5"/>
    <w:rsid w:val="007B4274"/>
    <w:rsid w:val="007B75D2"/>
    <w:rsid w:val="007C3B73"/>
    <w:rsid w:val="007D013D"/>
    <w:rsid w:val="007D132B"/>
    <w:rsid w:val="007D25F1"/>
    <w:rsid w:val="007D5478"/>
    <w:rsid w:val="007F19E4"/>
    <w:rsid w:val="007F1CBD"/>
    <w:rsid w:val="007F7512"/>
    <w:rsid w:val="00806E95"/>
    <w:rsid w:val="008071EE"/>
    <w:rsid w:val="0081206D"/>
    <w:rsid w:val="00814869"/>
    <w:rsid w:val="008174BA"/>
    <w:rsid w:val="00817DE1"/>
    <w:rsid w:val="00821133"/>
    <w:rsid w:val="00822B82"/>
    <w:rsid w:val="008248E0"/>
    <w:rsid w:val="00824C15"/>
    <w:rsid w:val="00840B24"/>
    <w:rsid w:val="008434E9"/>
    <w:rsid w:val="008436C2"/>
    <w:rsid w:val="00844D32"/>
    <w:rsid w:val="008464C8"/>
    <w:rsid w:val="00846A4B"/>
    <w:rsid w:val="0084736A"/>
    <w:rsid w:val="0084772E"/>
    <w:rsid w:val="008501A7"/>
    <w:rsid w:val="0085040C"/>
    <w:rsid w:val="00854D4A"/>
    <w:rsid w:val="00855419"/>
    <w:rsid w:val="00866FD8"/>
    <w:rsid w:val="00867D58"/>
    <w:rsid w:val="00875EB6"/>
    <w:rsid w:val="00890DAD"/>
    <w:rsid w:val="008A0613"/>
    <w:rsid w:val="008A1A2A"/>
    <w:rsid w:val="008B293B"/>
    <w:rsid w:val="008B5710"/>
    <w:rsid w:val="008C02B0"/>
    <w:rsid w:val="008C4799"/>
    <w:rsid w:val="008C5C53"/>
    <w:rsid w:val="008C74A3"/>
    <w:rsid w:val="008C79B7"/>
    <w:rsid w:val="008D26EA"/>
    <w:rsid w:val="008D2C4D"/>
    <w:rsid w:val="008D39E7"/>
    <w:rsid w:val="008D5BE6"/>
    <w:rsid w:val="008E244D"/>
    <w:rsid w:val="008E49E3"/>
    <w:rsid w:val="008E4A56"/>
    <w:rsid w:val="008F1F3E"/>
    <w:rsid w:val="008F4B24"/>
    <w:rsid w:val="008F6B85"/>
    <w:rsid w:val="008F7C03"/>
    <w:rsid w:val="00901885"/>
    <w:rsid w:val="009030FB"/>
    <w:rsid w:val="009103F6"/>
    <w:rsid w:val="00922A78"/>
    <w:rsid w:val="009231AD"/>
    <w:rsid w:val="0092410E"/>
    <w:rsid w:val="00930AF6"/>
    <w:rsid w:val="00932ECD"/>
    <w:rsid w:val="00940296"/>
    <w:rsid w:val="00941390"/>
    <w:rsid w:val="009535F3"/>
    <w:rsid w:val="00953647"/>
    <w:rsid w:val="009545A4"/>
    <w:rsid w:val="00962D26"/>
    <w:rsid w:val="00962D43"/>
    <w:rsid w:val="00963AFA"/>
    <w:rsid w:val="00963ED4"/>
    <w:rsid w:val="00965D76"/>
    <w:rsid w:val="0096637C"/>
    <w:rsid w:val="00966B04"/>
    <w:rsid w:val="009753CC"/>
    <w:rsid w:val="0097644F"/>
    <w:rsid w:val="009A2878"/>
    <w:rsid w:val="009B180A"/>
    <w:rsid w:val="009B191D"/>
    <w:rsid w:val="009B76B7"/>
    <w:rsid w:val="009C1131"/>
    <w:rsid w:val="009C3CBB"/>
    <w:rsid w:val="009C44A3"/>
    <w:rsid w:val="009C54D8"/>
    <w:rsid w:val="009C7052"/>
    <w:rsid w:val="009D04D6"/>
    <w:rsid w:val="009D33DA"/>
    <w:rsid w:val="009D35F2"/>
    <w:rsid w:val="009E6E7D"/>
    <w:rsid w:val="009F0AC9"/>
    <w:rsid w:val="009F1809"/>
    <w:rsid w:val="009F7A8F"/>
    <w:rsid w:val="009F7F7E"/>
    <w:rsid w:val="00A01456"/>
    <w:rsid w:val="00A01736"/>
    <w:rsid w:val="00A15D31"/>
    <w:rsid w:val="00A16332"/>
    <w:rsid w:val="00A30817"/>
    <w:rsid w:val="00A31FDA"/>
    <w:rsid w:val="00A34472"/>
    <w:rsid w:val="00A35972"/>
    <w:rsid w:val="00A35F1E"/>
    <w:rsid w:val="00A42A78"/>
    <w:rsid w:val="00A42BF9"/>
    <w:rsid w:val="00A45CDD"/>
    <w:rsid w:val="00A50C36"/>
    <w:rsid w:val="00A546A6"/>
    <w:rsid w:val="00A56E0C"/>
    <w:rsid w:val="00A61F5E"/>
    <w:rsid w:val="00A710C3"/>
    <w:rsid w:val="00A72999"/>
    <w:rsid w:val="00A72C24"/>
    <w:rsid w:val="00A75DCB"/>
    <w:rsid w:val="00A77A24"/>
    <w:rsid w:val="00A80B01"/>
    <w:rsid w:val="00A90855"/>
    <w:rsid w:val="00A96B9C"/>
    <w:rsid w:val="00A97E9F"/>
    <w:rsid w:val="00AC0DB0"/>
    <w:rsid w:val="00AC1A55"/>
    <w:rsid w:val="00AC1BAB"/>
    <w:rsid w:val="00AC5EA7"/>
    <w:rsid w:val="00AD0131"/>
    <w:rsid w:val="00AD0448"/>
    <w:rsid w:val="00AD5185"/>
    <w:rsid w:val="00AD65EF"/>
    <w:rsid w:val="00AD77B3"/>
    <w:rsid w:val="00AF4777"/>
    <w:rsid w:val="00AF63A2"/>
    <w:rsid w:val="00B00818"/>
    <w:rsid w:val="00B00DBD"/>
    <w:rsid w:val="00B01FB2"/>
    <w:rsid w:val="00B06661"/>
    <w:rsid w:val="00B07226"/>
    <w:rsid w:val="00B11C62"/>
    <w:rsid w:val="00B17976"/>
    <w:rsid w:val="00B248D0"/>
    <w:rsid w:val="00B25565"/>
    <w:rsid w:val="00B327CE"/>
    <w:rsid w:val="00B353B9"/>
    <w:rsid w:val="00B36B1C"/>
    <w:rsid w:val="00B36F89"/>
    <w:rsid w:val="00B3753C"/>
    <w:rsid w:val="00B449E5"/>
    <w:rsid w:val="00B46BB8"/>
    <w:rsid w:val="00B60B90"/>
    <w:rsid w:val="00B611D2"/>
    <w:rsid w:val="00B72F3D"/>
    <w:rsid w:val="00B77CEC"/>
    <w:rsid w:val="00B8185C"/>
    <w:rsid w:val="00B81DB7"/>
    <w:rsid w:val="00B861D4"/>
    <w:rsid w:val="00B91736"/>
    <w:rsid w:val="00B93518"/>
    <w:rsid w:val="00B94806"/>
    <w:rsid w:val="00B95063"/>
    <w:rsid w:val="00B95C04"/>
    <w:rsid w:val="00BB188D"/>
    <w:rsid w:val="00BB604A"/>
    <w:rsid w:val="00BC078B"/>
    <w:rsid w:val="00BC65FB"/>
    <w:rsid w:val="00BC7D3D"/>
    <w:rsid w:val="00BD2734"/>
    <w:rsid w:val="00BD4596"/>
    <w:rsid w:val="00BE2982"/>
    <w:rsid w:val="00C02F77"/>
    <w:rsid w:val="00C04742"/>
    <w:rsid w:val="00C05D20"/>
    <w:rsid w:val="00C07123"/>
    <w:rsid w:val="00C14BE8"/>
    <w:rsid w:val="00C16339"/>
    <w:rsid w:val="00C179FA"/>
    <w:rsid w:val="00C35581"/>
    <w:rsid w:val="00C35953"/>
    <w:rsid w:val="00C4669A"/>
    <w:rsid w:val="00C46EB3"/>
    <w:rsid w:val="00C50B1D"/>
    <w:rsid w:val="00C5121E"/>
    <w:rsid w:val="00C53E73"/>
    <w:rsid w:val="00C54840"/>
    <w:rsid w:val="00C5679B"/>
    <w:rsid w:val="00C62093"/>
    <w:rsid w:val="00C65CFC"/>
    <w:rsid w:val="00C663D4"/>
    <w:rsid w:val="00C71688"/>
    <w:rsid w:val="00C768D9"/>
    <w:rsid w:val="00C81031"/>
    <w:rsid w:val="00C97CAD"/>
    <w:rsid w:val="00CA6D04"/>
    <w:rsid w:val="00CB2E7A"/>
    <w:rsid w:val="00CB2F03"/>
    <w:rsid w:val="00CB7E8C"/>
    <w:rsid w:val="00CC416D"/>
    <w:rsid w:val="00CD1DA4"/>
    <w:rsid w:val="00CD2279"/>
    <w:rsid w:val="00CD2769"/>
    <w:rsid w:val="00CD38EE"/>
    <w:rsid w:val="00CD56F8"/>
    <w:rsid w:val="00CD78DA"/>
    <w:rsid w:val="00CD78F2"/>
    <w:rsid w:val="00CE7FA3"/>
    <w:rsid w:val="00CF1259"/>
    <w:rsid w:val="00CF2334"/>
    <w:rsid w:val="00CF44A6"/>
    <w:rsid w:val="00CF574D"/>
    <w:rsid w:val="00CF6FC0"/>
    <w:rsid w:val="00CF7031"/>
    <w:rsid w:val="00D027D3"/>
    <w:rsid w:val="00D07110"/>
    <w:rsid w:val="00D15AF4"/>
    <w:rsid w:val="00D15D7D"/>
    <w:rsid w:val="00D16048"/>
    <w:rsid w:val="00D21907"/>
    <w:rsid w:val="00D2305A"/>
    <w:rsid w:val="00D23CBB"/>
    <w:rsid w:val="00D50799"/>
    <w:rsid w:val="00D53E35"/>
    <w:rsid w:val="00D54986"/>
    <w:rsid w:val="00D56A72"/>
    <w:rsid w:val="00D56B8B"/>
    <w:rsid w:val="00D744A4"/>
    <w:rsid w:val="00D7479D"/>
    <w:rsid w:val="00D75C8E"/>
    <w:rsid w:val="00D85DFC"/>
    <w:rsid w:val="00D87D9A"/>
    <w:rsid w:val="00D9255A"/>
    <w:rsid w:val="00D92F2C"/>
    <w:rsid w:val="00DA0236"/>
    <w:rsid w:val="00DA2DC5"/>
    <w:rsid w:val="00DB37B9"/>
    <w:rsid w:val="00DB70F6"/>
    <w:rsid w:val="00DC1464"/>
    <w:rsid w:val="00DC7107"/>
    <w:rsid w:val="00DD0BBE"/>
    <w:rsid w:val="00DD2898"/>
    <w:rsid w:val="00DD3A31"/>
    <w:rsid w:val="00DE146C"/>
    <w:rsid w:val="00DE1BF4"/>
    <w:rsid w:val="00DE36B0"/>
    <w:rsid w:val="00DE44B1"/>
    <w:rsid w:val="00DE704F"/>
    <w:rsid w:val="00DF4A79"/>
    <w:rsid w:val="00DF506A"/>
    <w:rsid w:val="00DF678F"/>
    <w:rsid w:val="00DF7486"/>
    <w:rsid w:val="00E05270"/>
    <w:rsid w:val="00E10F6B"/>
    <w:rsid w:val="00E16819"/>
    <w:rsid w:val="00E16EB8"/>
    <w:rsid w:val="00E210A0"/>
    <w:rsid w:val="00E21EFB"/>
    <w:rsid w:val="00E22BD4"/>
    <w:rsid w:val="00E22E52"/>
    <w:rsid w:val="00E25B7E"/>
    <w:rsid w:val="00E31E97"/>
    <w:rsid w:val="00E3743D"/>
    <w:rsid w:val="00E37B68"/>
    <w:rsid w:val="00E40902"/>
    <w:rsid w:val="00E479F7"/>
    <w:rsid w:val="00E47A6D"/>
    <w:rsid w:val="00E51091"/>
    <w:rsid w:val="00E523A2"/>
    <w:rsid w:val="00E528E6"/>
    <w:rsid w:val="00E566B2"/>
    <w:rsid w:val="00E57D31"/>
    <w:rsid w:val="00E6245C"/>
    <w:rsid w:val="00E632A3"/>
    <w:rsid w:val="00E64E9F"/>
    <w:rsid w:val="00E8161E"/>
    <w:rsid w:val="00E843B7"/>
    <w:rsid w:val="00E85B57"/>
    <w:rsid w:val="00E87079"/>
    <w:rsid w:val="00E87E11"/>
    <w:rsid w:val="00EA16D5"/>
    <w:rsid w:val="00EA35B7"/>
    <w:rsid w:val="00EA36AC"/>
    <w:rsid w:val="00EA5983"/>
    <w:rsid w:val="00EA5C9F"/>
    <w:rsid w:val="00EA70D1"/>
    <w:rsid w:val="00EA7F5E"/>
    <w:rsid w:val="00EB1A9C"/>
    <w:rsid w:val="00EC0FFD"/>
    <w:rsid w:val="00EC6613"/>
    <w:rsid w:val="00ED0727"/>
    <w:rsid w:val="00ED3F12"/>
    <w:rsid w:val="00EE5A0B"/>
    <w:rsid w:val="00EE5DA4"/>
    <w:rsid w:val="00EF0871"/>
    <w:rsid w:val="00EF1729"/>
    <w:rsid w:val="00EF3AC8"/>
    <w:rsid w:val="00EF650D"/>
    <w:rsid w:val="00F003CA"/>
    <w:rsid w:val="00F0286B"/>
    <w:rsid w:val="00F02894"/>
    <w:rsid w:val="00F11036"/>
    <w:rsid w:val="00F156C1"/>
    <w:rsid w:val="00F217A6"/>
    <w:rsid w:val="00F226F2"/>
    <w:rsid w:val="00F259A3"/>
    <w:rsid w:val="00F27F1D"/>
    <w:rsid w:val="00F27F3B"/>
    <w:rsid w:val="00F3076D"/>
    <w:rsid w:val="00F31486"/>
    <w:rsid w:val="00F35803"/>
    <w:rsid w:val="00F37BEF"/>
    <w:rsid w:val="00F40920"/>
    <w:rsid w:val="00F46D73"/>
    <w:rsid w:val="00F50C91"/>
    <w:rsid w:val="00F562FD"/>
    <w:rsid w:val="00F611C4"/>
    <w:rsid w:val="00F611F0"/>
    <w:rsid w:val="00F74F9B"/>
    <w:rsid w:val="00F82018"/>
    <w:rsid w:val="00F910D1"/>
    <w:rsid w:val="00F913C9"/>
    <w:rsid w:val="00F9284F"/>
    <w:rsid w:val="00F932EE"/>
    <w:rsid w:val="00F9369F"/>
    <w:rsid w:val="00F952A2"/>
    <w:rsid w:val="00FA146F"/>
    <w:rsid w:val="00FA22EB"/>
    <w:rsid w:val="00FA3C7D"/>
    <w:rsid w:val="00FA5B80"/>
    <w:rsid w:val="00FB292B"/>
    <w:rsid w:val="00FB3180"/>
    <w:rsid w:val="00FB61E9"/>
    <w:rsid w:val="00FC2432"/>
    <w:rsid w:val="00FC75B9"/>
    <w:rsid w:val="00FD260E"/>
    <w:rsid w:val="00FD5B3C"/>
    <w:rsid w:val="00FE7A55"/>
    <w:rsid w:val="00FF5DF2"/>
    <w:rsid w:val="02994DB8"/>
    <w:rsid w:val="03C541FC"/>
    <w:rsid w:val="05B9677F"/>
    <w:rsid w:val="0714751A"/>
    <w:rsid w:val="082931CB"/>
    <w:rsid w:val="0AE10B06"/>
    <w:rsid w:val="0B4E1717"/>
    <w:rsid w:val="0C6B0A2B"/>
    <w:rsid w:val="0E1529C0"/>
    <w:rsid w:val="0EB47F7F"/>
    <w:rsid w:val="10E2481B"/>
    <w:rsid w:val="117711C9"/>
    <w:rsid w:val="16BC60CF"/>
    <w:rsid w:val="18D37C47"/>
    <w:rsid w:val="1AB74E1E"/>
    <w:rsid w:val="20C8798E"/>
    <w:rsid w:val="24F00B4F"/>
    <w:rsid w:val="25844CA4"/>
    <w:rsid w:val="27414953"/>
    <w:rsid w:val="2AC854F7"/>
    <w:rsid w:val="3145400B"/>
    <w:rsid w:val="33C466F0"/>
    <w:rsid w:val="397E2222"/>
    <w:rsid w:val="39B316EF"/>
    <w:rsid w:val="3B9F6BA4"/>
    <w:rsid w:val="3BBF2F49"/>
    <w:rsid w:val="3E4E1ADC"/>
    <w:rsid w:val="3F6F0185"/>
    <w:rsid w:val="4552446E"/>
    <w:rsid w:val="46206E96"/>
    <w:rsid w:val="48F52D7E"/>
    <w:rsid w:val="4A8C758B"/>
    <w:rsid w:val="4AA24345"/>
    <w:rsid w:val="4C8E75EA"/>
    <w:rsid w:val="4D010B7F"/>
    <w:rsid w:val="52C754D9"/>
    <w:rsid w:val="561A543D"/>
    <w:rsid w:val="58CC5883"/>
    <w:rsid w:val="5DE62550"/>
    <w:rsid w:val="5ED66091"/>
    <w:rsid w:val="60DB1620"/>
    <w:rsid w:val="64824AEB"/>
    <w:rsid w:val="673B5B7F"/>
    <w:rsid w:val="693E01AE"/>
    <w:rsid w:val="6A136F29"/>
    <w:rsid w:val="6AA33E09"/>
    <w:rsid w:val="6AB477DC"/>
    <w:rsid w:val="6BD2489F"/>
    <w:rsid w:val="710211DF"/>
    <w:rsid w:val="725373AF"/>
    <w:rsid w:val="78D83057"/>
    <w:rsid w:val="7A794817"/>
    <w:rsid w:val="7BA07691"/>
    <w:rsid w:val="7BBD0AA3"/>
    <w:rsid w:val="7D00325D"/>
    <w:rsid w:val="7E666625"/>
    <w:rsid w:val="7FA3395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qFormat="1" w:uiPriority="0" w:semiHidden="0" w:name="Body Text First Indent 2"/>
    <w:lsdException w:uiPriority="99" w:name="Note Heading"/>
    <w:lsdException w:uiPriority="99" w:name="Body Text 2"/>
    <w:lsdException w:qFormat="1"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link w:val="42"/>
    <w:autoRedefine/>
    <w:qFormat/>
    <w:uiPriority w:val="0"/>
    <w:pPr>
      <w:keepNext/>
      <w:keepLines/>
      <w:spacing w:before="340" w:after="330" w:line="578" w:lineRule="auto"/>
      <w:outlineLvl w:val="0"/>
    </w:pPr>
    <w:rPr>
      <w:rFonts w:ascii="宋体" w:hAnsi="宋体" w:eastAsia="宋体" w:cs="宋体"/>
      <w:b/>
      <w:bCs/>
      <w:kern w:val="44"/>
      <w:sz w:val="44"/>
      <w:szCs w:val="44"/>
    </w:rPr>
  </w:style>
  <w:style w:type="paragraph" w:styleId="3">
    <w:name w:val="heading 2"/>
    <w:basedOn w:val="1"/>
    <w:next w:val="1"/>
    <w:link w:val="43"/>
    <w:autoRedefine/>
    <w:qFormat/>
    <w:uiPriority w:val="0"/>
    <w:pPr>
      <w:keepNext/>
      <w:keepLines/>
      <w:spacing w:before="260" w:after="260" w:line="416" w:lineRule="auto"/>
      <w:ind w:firstLine="200" w:firstLineChars="200"/>
      <w:outlineLvl w:val="1"/>
    </w:pPr>
    <w:rPr>
      <w:rFonts w:ascii="Arial" w:hAnsi="Arial" w:eastAsia="黑体" w:cs="Arial"/>
      <w:b/>
      <w:bCs/>
      <w:kern w:val="44"/>
      <w:sz w:val="32"/>
      <w:szCs w:val="32"/>
    </w:rPr>
  </w:style>
  <w:style w:type="paragraph" w:styleId="4">
    <w:name w:val="heading 3"/>
    <w:basedOn w:val="1"/>
    <w:next w:val="1"/>
    <w:link w:val="44"/>
    <w:autoRedefine/>
    <w:qFormat/>
    <w:uiPriority w:val="0"/>
    <w:pPr>
      <w:keepNext/>
      <w:keepLines/>
      <w:tabs>
        <w:tab w:val="left" w:pos="992"/>
      </w:tabs>
      <w:spacing w:before="260" w:after="260" w:line="416" w:lineRule="auto"/>
      <w:ind w:left="709" w:hanging="421"/>
      <w:outlineLvl w:val="2"/>
    </w:pPr>
    <w:rPr>
      <w:rFonts w:ascii="宋体" w:hAnsi="宋体" w:eastAsia="宋体" w:cs="宋体"/>
      <w:b/>
      <w:bCs/>
      <w:kern w:val="44"/>
      <w:sz w:val="32"/>
      <w:szCs w:val="32"/>
    </w:rPr>
  </w:style>
  <w:style w:type="paragraph" w:styleId="5">
    <w:name w:val="heading 4"/>
    <w:basedOn w:val="1"/>
    <w:next w:val="1"/>
    <w:link w:val="45"/>
    <w:autoRedefine/>
    <w:qFormat/>
    <w:uiPriority w:val="0"/>
    <w:pPr>
      <w:keepNext/>
      <w:keepLines/>
      <w:tabs>
        <w:tab w:val="left" w:pos="992"/>
      </w:tabs>
      <w:spacing w:before="280" w:after="290" w:line="376" w:lineRule="auto"/>
      <w:ind w:left="992" w:hanging="992"/>
      <w:outlineLvl w:val="3"/>
    </w:pPr>
    <w:rPr>
      <w:rFonts w:ascii="Arial" w:hAnsi="Arial" w:eastAsia="黑体" w:cs="Arial"/>
      <w:b/>
      <w:bCs/>
      <w:kern w:val="44"/>
      <w:sz w:val="28"/>
      <w:szCs w:val="28"/>
    </w:rPr>
  </w:style>
  <w:style w:type="paragraph" w:styleId="6">
    <w:name w:val="heading 9"/>
    <w:basedOn w:val="1"/>
    <w:next w:val="1"/>
    <w:link w:val="46"/>
    <w:autoRedefine/>
    <w:qFormat/>
    <w:uiPriority w:val="0"/>
    <w:pPr>
      <w:keepNext/>
      <w:keepLines/>
      <w:spacing w:before="240" w:after="64" w:line="320" w:lineRule="auto"/>
      <w:outlineLvl w:val="8"/>
    </w:pPr>
    <w:rPr>
      <w:rFonts w:ascii="Arial" w:hAnsi="Arial" w:eastAsia="黑体" w:cs="Arial"/>
      <w:kern w:val="44"/>
      <w:sz w:val="21"/>
      <w:szCs w:val="21"/>
    </w:rPr>
  </w:style>
  <w:style w:type="character" w:default="1" w:styleId="37">
    <w:name w:val="Default Paragraph Font"/>
    <w:autoRedefine/>
    <w:semiHidden/>
    <w:unhideWhenUsed/>
    <w:qFormat/>
    <w:uiPriority w:val="1"/>
  </w:style>
  <w:style w:type="table" w:default="1" w:styleId="35">
    <w:name w:val="Normal Table"/>
    <w:autoRedefine/>
    <w:semiHidden/>
    <w:unhideWhenUsed/>
    <w:qFormat/>
    <w:uiPriority w:val="99"/>
    <w:tblPr>
      <w:tblCellMar>
        <w:top w:w="0" w:type="dxa"/>
        <w:left w:w="108" w:type="dxa"/>
        <w:bottom w:w="0" w:type="dxa"/>
        <w:right w:w="108" w:type="dxa"/>
      </w:tblCellMar>
    </w:tblPr>
  </w:style>
  <w:style w:type="paragraph" w:styleId="7">
    <w:name w:val="toc 7"/>
    <w:basedOn w:val="1"/>
    <w:next w:val="1"/>
    <w:autoRedefine/>
    <w:qFormat/>
    <w:uiPriority w:val="0"/>
    <w:pPr>
      <w:ind w:left="1680"/>
      <w:jc w:val="left"/>
    </w:pPr>
    <w:rPr>
      <w:rFonts w:ascii="宋体" w:hAnsi="宋体" w:eastAsia="宋体" w:cs="宋体"/>
      <w:kern w:val="44"/>
      <w:sz w:val="18"/>
      <w:szCs w:val="18"/>
    </w:rPr>
  </w:style>
  <w:style w:type="paragraph" w:styleId="8">
    <w:name w:val="Normal Indent"/>
    <w:basedOn w:val="1"/>
    <w:autoRedefine/>
    <w:qFormat/>
    <w:uiPriority w:val="0"/>
    <w:pPr>
      <w:ind w:firstLine="420"/>
    </w:pPr>
    <w:rPr>
      <w:rFonts w:ascii="宋体" w:hAnsi="宋体" w:eastAsia="宋体" w:cs="宋体"/>
      <w:kern w:val="44"/>
      <w:sz w:val="21"/>
      <w:szCs w:val="21"/>
    </w:rPr>
  </w:style>
  <w:style w:type="paragraph" w:styleId="9">
    <w:name w:val="Document Map"/>
    <w:basedOn w:val="1"/>
    <w:link w:val="55"/>
    <w:autoRedefine/>
    <w:semiHidden/>
    <w:qFormat/>
    <w:uiPriority w:val="0"/>
    <w:pPr>
      <w:shd w:val="clear" w:color="auto" w:fill="000080"/>
    </w:pPr>
    <w:rPr>
      <w:rFonts w:ascii="宋体" w:hAnsi="宋体" w:eastAsia="宋体" w:cs="宋体"/>
      <w:kern w:val="44"/>
      <w:sz w:val="28"/>
      <w:szCs w:val="28"/>
    </w:rPr>
  </w:style>
  <w:style w:type="paragraph" w:styleId="10">
    <w:name w:val="annotation text"/>
    <w:basedOn w:val="1"/>
    <w:link w:val="64"/>
    <w:semiHidden/>
    <w:unhideWhenUsed/>
    <w:qFormat/>
    <w:uiPriority w:val="0"/>
    <w:pPr>
      <w:jc w:val="left"/>
    </w:pPr>
  </w:style>
  <w:style w:type="paragraph" w:styleId="11">
    <w:name w:val="Salutation"/>
    <w:basedOn w:val="1"/>
    <w:next w:val="1"/>
    <w:link w:val="57"/>
    <w:autoRedefine/>
    <w:qFormat/>
    <w:uiPriority w:val="0"/>
    <w:rPr>
      <w:rFonts w:ascii="宋体" w:hAnsi="宋体" w:eastAsia="宋体" w:cs="宋体"/>
      <w:kern w:val="44"/>
      <w:sz w:val="32"/>
      <w:szCs w:val="32"/>
    </w:rPr>
  </w:style>
  <w:style w:type="paragraph" w:styleId="12">
    <w:name w:val="Body Text 3"/>
    <w:basedOn w:val="1"/>
    <w:link w:val="305"/>
    <w:autoRedefine/>
    <w:semiHidden/>
    <w:unhideWhenUsed/>
    <w:qFormat/>
    <w:uiPriority w:val="99"/>
    <w:pPr>
      <w:spacing w:after="120"/>
    </w:pPr>
    <w:rPr>
      <w:sz w:val="16"/>
      <w:szCs w:val="16"/>
    </w:rPr>
  </w:style>
  <w:style w:type="paragraph" w:styleId="13">
    <w:name w:val="Body Text"/>
    <w:basedOn w:val="1"/>
    <w:next w:val="14"/>
    <w:link w:val="51"/>
    <w:autoRedefine/>
    <w:qFormat/>
    <w:uiPriority w:val="0"/>
    <w:pPr>
      <w:spacing w:after="120"/>
    </w:pPr>
    <w:rPr>
      <w:rFonts w:ascii="宋体" w:hAnsi="宋体" w:eastAsia="宋体" w:cs="宋体"/>
      <w:kern w:val="44"/>
      <w:sz w:val="28"/>
      <w:szCs w:val="28"/>
    </w:rPr>
  </w:style>
  <w:style w:type="paragraph" w:customStyle="1" w:styleId="1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5">
    <w:name w:val="Body Text Indent"/>
    <w:basedOn w:val="1"/>
    <w:link w:val="76"/>
    <w:autoRedefine/>
    <w:qFormat/>
    <w:uiPriority w:val="0"/>
    <w:pPr>
      <w:spacing w:after="120"/>
      <w:ind w:left="420" w:leftChars="200"/>
    </w:pPr>
    <w:rPr>
      <w:rFonts w:ascii="宋体" w:hAnsi="宋体" w:eastAsia="宋体" w:cs="宋体"/>
      <w:kern w:val="44"/>
      <w:sz w:val="28"/>
      <w:szCs w:val="28"/>
    </w:rPr>
  </w:style>
  <w:style w:type="paragraph" w:styleId="16">
    <w:name w:val="toc 5"/>
    <w:basedOn w:val="1"/>
    <w:next w:val="1"/>
    <w:autoRedefine/>
    <w:qFormat/>
    <w:uiPriority w:val="0"/>
    <w:pPr>
      <w:ind w:left="1120"/>
      <w:jc w:val="left"/>
    </w:pPr>
    <w:rPr>
      <w:rFonts w:ascii="宋体" w:hAnsi="宋体" w:eastAsia="宋体" w:cs="宋体"/>
      <w:kern w:val="44"/>
      <w:sz w:val="18"/>
      <w:szCs w:val="18"/>
    </w:rPr>
  </w:style>
  <w:style w:type="paragraph" w:styleId="17">
    <w:name w:val="toc 3"/>
    <w:basedOn w:val="1"/>
    <w:next w:val="1"/>
    <w:autoRedefine/>
    <w:qFormat/>
    <w:uiPriority w:val="0"/>
    <w:pPr>
      <w:tabs>
        <w:tab w:val="right" w:leader="dot" w:pos="9350"/>
      </w:tabs>
      <w:ind w:left="1799" w:leftChars="513" w:hanging="722" w:hangingChars="258"/>
    </w:pPr>
    <w:rPr>
      <w:rFonts w:ascii="宋体" w:hAnsi="宋体" w:eastAsia="宋体" w:cs="宋体"/>
      <w:sz w:val="28"/>
      <w:szCs w:val="28"/>
    </w:rPr>
  </w:style>
  <w:style w:type="paragraph" w:styleId="18">
    <w:name w:val="Plain Text"/>
    <w:basedOn w:val="1"/>
    <w:link w:val="74"/>
    <w:autoRedefine/>
    <w:qFormat/>
    <w:uiPriority w:val="0"/>
    <w:rPr>
      <w:rFonts w:ascii="宋体" w:hAnsi="Courier New" w:eastAsia="宋体" w:cs="宋体"/>
      <w:kern w:val="44"/>
      <w:sz w:val="21"/>
      <w:szCs w:val="21"/>
    </w:rPr>
  </w:style>
  <w:style w:type="paragraph" w:styleId="19">
    <w:name w:val="toc 8"/>
    <w:basedOn w:val="1"/>
    <w:next w:val="1"/>
    <w:autoRedefine/>
    <w:qFormat/>
    <w:uiPriority w:val="0"/>
    <w:pPr>
      <w:ind w:left="1960"/>
      <w:jc w:val="left"/>
    </w:pPr>
    <w:rPr>
      <w:rFonts w:ascii="宋体" w:hAnsi="宋体" w:eastAsia="宋体" w:cs="宋体"/>
      <w:kern w:val="44"/>
      <w:sz w:val="18"/>
      <w:szCs w:val="18"/>
    </w:rPr>
  </w:style>
  <w:style w:type="paragraph" w:styleId="20">
    <w:name w:val="Date"/>
    <w:basedOn w:val="1"/>
    <w:next w:val="1"/>
    <w:link w:val="52"/>
    <w:autoRedefine/>
    <w:qFormat/>
    <w:uiPriority w:val="0"/>
    <w:pPr>
      <w:ind w:left="100" w:leftChars="2500"/>
    </w:pPr>
    <w:rPr>
      <w:rFonts w:ascii="宋体" w:hAnsi="宋体" w:eastAsia="宋体" w:cs="宋体"/>
      <w:kern w:val="44"/>
      <w:sz w:val="28"/>
      <w:szCs w:val="28"/>
    </w:rPr>
  </w:style>
  <w:style w:type="paragraph" w:styleId="21">
    <w:name w:val="Body Text Indent 2"/>
    <w:basedOn w:val="1"/>
    <w:link w:val="60"/>
    <w:autoRedefine/>
    <w:qFormat/>
    <w:uiPriority w:val="0"/>
    <w:pPr>
      <w:spacing w:after="120" w:line="480" w:lineRule="auto"/>
      <w:ind w:left="420" w:leftChars="200"/>
    </w:pPr>
    <w:rPr>
      <w:rFonts w:ascii="宋体" w:hAnsi="宋体" w:eastAsia="宋体" w:cs="宋体"/>
      <w:kern w:val="44"/>
      <w:sz w:val="28"/>
      <w:szCs w:val="28"/>
    </w:rPr>
  </w:style>
  <w:style w:type="paragraph" w:styleId="22">
    <w:name w:val="Balloon Text"/>
    <w:basedOn w:val="1"/>
    <w:link w:val="58"/>
    <w:autoRedefine/>
    <w:semiHidden/>
    <w:qFormat/>
    <w:uiPriority w:val="0"/>
    <w:rPr>
      <w:rFonts w:ascii="宋体" w:hAnsi="宋体" w:eastAsia="宋体" w:cs="宋体"/>
      <w:kern w:val="44"/>
      <w:sz w:val="18"/>
      <w:szCs w:val="18"/>
    </w:rPr>
  </w:style>
  <w:style w:type="paragraph" w:styleId="23">
    <w:name w:val="footer"/>
    <w:basedOn w:val="1"/>
    <w:link w:val="48"/>
    <w:autoRedefine/>
    <w:unhideWhenUsed/>
    <w:qFormat/>
    <w:uiPriority w:val="0"/>
    <w:pPr>
      <w:tabs>
        <w:tab w:val="center" w:pos="4153"/>
        <w:tab w:val="right" w:pos="8306"/>
      </w:tabs>
      <w:snapToGrid w:val="0"/>
      <w:jc w:val="left"/>
    </w:pPr>
    <w:rPr>
      <w:sz w:val="18"/>
      <w:szCs w:val="18"/>
    </w:rPr>
  </w:style>
  <w:style w:type="paragraph" w:styleId="24">
    <w:name w:val="header"/>
    <w:basedOn w:val="1"/>
    <w:link w:val="47"/>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pPr>
      <w:spacing w:before="120" w:after="120"/>
      <w:jc w:val="left"/>
    </w:pPr>
    <w:rPr>
      <w:rFonts w:ascii="Times New Roman" w:hAnsi="Times New Roman" w:eastAsia="宋体" w:cs="Times New Roman"/>
      <w:b/>
      <w:bCs/>
      <w:caps/>
      <w:kern w:val="44"/>
      <w:sz w:val="28"/>
      <w:szCs w:val="28"/>
    </w:rPr>
  </w:style>
  <w:style w:type="paragraph" w:styleId="26">
    <w:name w:val="toc 4"/>
    <w:basedOn w:val="1"/>
    <w:next w:val="1"/>
    <w:autoRedefine/>
    <w:qFormat/>
    <w:uiPriority w:val="0"/>
    <w:pPr>
      <w:ind w:left="840"/>
      <w:jc w:val="left"/>
    </w:pPr>
    <w:rPr>
      <w:rFonts w:ascii="宋体" w:hAnsi="宋体" w:eastAsia="宋体" w:cs="宋体"/>
      <w:kern w:val="44"/>
      <w:sz w:val="18"/>
      <w:szCs w:val="18"/>
    </w:rPr>
  </w:style>
  <w:style w:type="paragraph" w:styleId="27">
    <w:name w:val="toc 6"/>
    <w:basedOn w:val="1"/>
    <w:next w:val="1"/>
    <w:autoRedefine/>
    <w:qFormat/>
    <w:uiPriority w:val="0"/>
    <w:pPr>
      <w:ind w:left="1400"/>
      <w:jc w:val="left"/>
    </w:pPr>
    <w:rPr>
      <w:rFonts w:ascii="宋体" w:hAnsi="宋体" w:eastAsia="宋体" w:cs="宋体"/>
      <w:kern w:val="44"/>
      <w:sz w:val="18"/>
      <w:szCs w:val="18"/>
    </w:rPr>
  </w:style>
  <w:style w:type="paragraph" w:styleId="28">
    <w:name w:val="Body Text Indent 3"/>
    <w:basedOn w:val="1"/>
    <w:link w:val="69"/>
    <w:autoRedefine/>
    <w:qFormat/>
    <w:uiPriority w:val="0"/>
    <w:pPr>
      <w:spacing w:after="120"/>
      <w:ind w:left="420" w:leftChars="200"/>
    </w:pPr>
    <w:rPr>
      <w:rFonts w:ascii="宋体" w:hAnsi="宋体" w:eastAsia="宋体" w:cs="宋体"/>
      <w:kern w:val="44"/>
      <w:sz w:val="16"/>
      <w:szCs w:val="16"/>
    </w:rPr>
  </w:style>
  <w:style w:type="paragraph" w:styleId="29">
    <w:name w:val="toc 2"/>
    <w:basedOn w:val="1"/>
    <w:next w:val="1"/>
    <w:autoRedefine/>
    <w:qFormat/>
    <w:uiPriority w:val="0"/>
    <w:pPr>
      <w:tabs>
        <w:tab w:val="right" w:leader="dot" w:pos="9350"/>
      </w:tabs>
      <w:ind w:left="1272" w:leftChars="277" w:hanging="496" w:hangingChars="177"/>
      <w:jc w:val="left"/>
      <w:outlineLvl w:val="1"/>
    </w:pPr>
    <w:rPr>
      <w:rFonts w:ascii="宋体" w:hAnsi="宋体" w:eastAsia="宋体" w:cs="宋体"/>
      <w:sz w:val="28"/>
      <w:szCs w:val="28"/>
    </w:rPr>
  </w:style>
  <w:style w:type="paragraph" w:styleId="30">
    <w:name w:val="toc 9"/>
    <w:basedOn w:val="1"/>
    <w:next w:val="1"/>
    <w:autoRedefine/>
    <w:qFormat/>
    <w:uiPriority w:val="0"/>
    <w:pPr>
      <w:ind w:left="2240"/>
      <w:jc w:val="left"/>
    </w:pPr>
    <w:rPr>
      <w:rFonts w:ascii="宋体" w:hAnsi="宋体" w:eastAsia="宋体" w:cs="宋体"/>
      <w:kern w:val="44"/>
      <w:sz w:val="18"/>
      <w:szCs w:val="18"/>
    </w:rPr>
  </w:style>
  <w:style w:type="paragraph" w:styleId="31">
    <w:name w:val="Normal (Web)"/>
    <w:basedOn w:val="1"/>
    <w:autoRedefine/>
    <w:qFormat/>
    <w:uiPriority w:val="0"/>
    <w:pPr>
      <w:widowControl/>
      <w:spacing w:before="300" w:after="300"/>
      <w:jc w:val="left"/>
    </w:pPr>
    <w:rPr>
      <w:rFonts w:ascii="宋体" w:hAnsi="宋体" w:eastAsia="宋体" w:cs="宋体"/>
      <w:kern w:val="0"/>
    </w:rPr>
  </w:style>
  <w:style w:type="paragraph" w:styleId="32">
    <w:name w:val="Title"/>
    <w:basedOn w:val="1"/>
    <w:next w:val="1"/>
    <w:link w:val="307"/>
    <w:autoRedefine/>
    <w:qFormat/>
    <w:uiPriority w:val="0"/>
    <w:pPr>
      <w:jc w:val="center"/>
      <w:outlineLvl w:val="0"/>
    </w:pPr>
    <w:rPr>
      <w:rFonts w:ascii="Times New Roman" w:hAnsi="Times New Roman" w:eastAsia="仿宋_GB2312" w:cs="Times New Roman"/>
      <w:bCs/>
      <w:sz w:val="28"/>
      <w:szCs w:val="32"/>
    </w:rPr>
  </w:style>
  <w:style w:type="paragraph" w:styleId="33">
    <w:name w:val="annotation subject"/>
    <w:basedOn w:val="10"/>
    <w:next w:val="10"/>
    <w:link w:val="62"/>
    <w:autoRedefine/>
    <w:semiHidden/>
    <w:qFormat/>
    <w:uiPriority w:val="0"/>
    <w:rPr>
      <w:rFonts w:ascii="宋体" w:hAnsi="宋体" w:eastAsia="宋体" w:cs="宋体"/>
      <w:b/>
      <w:bCs/>
      <w:kern w:val="44"/>
      <w:sz w:val="28"/>
      <w:szCs w:val="28"/>
    </w:rPr>
  </w:style>
  <w:style w:type="paragraph" w:styleId="34">
    <w:name w:val="Body Text First Indent 2"/>
    <w:basedOn w:val="15"/>
    <w:link w:val="310"/>
    <w:autoRedefine/>
    <w:unhideWhenUsed/>
    <w:qFormat/>
    <w:uiPriority w:val="0"/>
    <w:pPr>
      <w:ind w:firstLine="420" w:firstLineChars="200"/>
    </w:pPr>
    <w:rPr>
      <w:rFonts w:ascii="Times New Roman" w:hAnsi="Times New Roman" w:cs="Times New Roman"/>
      <w:kern w:val="2"/>
      <w:sz w:val="21"/>
      <w:szCs w:val="22"/>
    </w:rPr>
  </w:style>
  <w:style w:type="table" w:styleId="36">
    <w:name w:val="Table Grid"/>
    <w:basedOn w:val="35"/>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autoRedefine/>
    <w:qFormat/>
    <w:uiPriority w:val="0"/>
    <w:rPr>
      <w:rFonts w:cs="Times New Roman"/>
      <w:b/>
      <w:bCs/>
    </w:rPr>
  </w:style>
  <w:style w:type="character" w:styleId="39">
    <w:name w:val="page number"/>
    <w:basedOn w:val="37"/>
    <w:autoRedefine/>
    <w:qFormat/>
    <w:uiPriority w:val="0"/>
    <w:rPr>
      <w:rFonts w:cs="Times New Roman"/>
    </w:rPr>
  </w:style>
  <w:style w:type="character" w:styleId="40">
    <w:name w:val="FollowedHyperlink"/>
    <w:basedOn w:val="37"/>
    <w:autoRedefine/>
    <w:qFormat/>
    <w:uiPriority w:val="0"/>
    <w:rPr>
      <w:rFonts w:cs="Times New Roman"/>
      <w:color w:val="800080"/>
      <w:u w:val="single"/>
    </w:rPr>
  </w:style>
  <w:style w:type="character" w:styleId="41">
    <w:name w:val="Hyperlink"/>
    <w:basedOn w:val="37"/>
    <w:autoRedefine/>
    <w:unhideWhenUsed/>
    <w:qFormat/>
    <w:uiPriority w:val="0"/>
    <w:rPr>
      <w:color w:val="0000FF" w:themeColor="hyperlink"/>
      <w:u w:val="single"/>
    </w:rPr>
  </w:style>
  <w:style w:type="character" w:customStyle="1" w:styleId="42">
    <w:name w:val="标题 1 Char"/>
    <w:basedOn w:val="37"/>
    <w:link w:val="2"/>
    <w:autoRedefine/>
    <w:qFormat/>
    <w:uiPriority w:val="0"/>
    <w:rPr>
      <w:rFonts w:ascii="宋体" w:hAnsi="宋体" w:eastAsia="宋体" w:cs="宋体"/>
      <w:b/>
      <w:bCs/>
      <w:kern w:val="44"/>
      <w:sz w:val="44"/>
      <w:szCs w:val="44"/>
    </w:rPr>
  </w:style>
  <w:style w:type="character" w:customStyle="1" w:styleId="43">
    <w:name w:val="标题 2 Char"/>
    <w:basedOn w:val="37"/>
    <w:link w:val="3"/>
    <w:autoRedefine/>
    <w:qFormat/>
    <w:uiPriority w:val="0"/>
    <w:rPr>
      <w:rFonts w:ascii="Arial" w:hAnsi="Arial" w:eastAsia="黑体" w:cs="Arial"/>
      <w:b/>
      <w:bCs/>
      <w:kern w:val="44"/>
      <w:sz w:val="32"/>
      <w:szCs w:val="32"/>
    </w:rPr>
  </w:style>
  <w:style w:type="character" w:customStyle="1" w:styleId="44">
    <w:name w:val="标题 3 Char"/>
    <w:basedOn w:val="37"/>
    <w:link w:val="4"/>
    <w:autoRedefine/>
    <w:qFormat/>
    <w:uiPriority w:val="0"/>
    <w:rPr>
      <w:rFonts w:ascii="宋体" w:hAnsi="宋体" w:eastAsia="宋体" w:cs="宋体"/>
      <w:b/>
      <w:bCs/>
      <w:kern w:val="44"/>
      <w:sz w:val="32"/>
      <w:szCs w:val="32"/>
    </w:rPr>
  </w:style>
  <w:style w:type="character" w:customStyle="1" w:styleId="45">
    <w:name w:val="标题 4 Char"/>
    <w:basedOn w:val="37"/>
    <w:link w:val="5"/>
    <w:autoRedefine/>
    <w:qFormat/>
    <w:uiPriority w:val="0"/>
    <w:rPr>
      <w:rFonts w:ascii="Arial" w:hAnsi="Arial" w:eastAsia="黑体" w:cs="Arial"/>
      <w:b/>
      <w:bCs/>
      <w:kern w:val="44"/>
      <w:sz w:val="28"/>
      <w:szCs w:val="28"/>
    </w:rPr>
  </w:style>
  <w:style w:type="character" w:customStyle="1" w:styleId="46">
    <w:name w:val="标题 9 Char"/>
    <w:basedOn w:val="37"/>
    <w:link w:val="6"/>
    <w:autoRedefine/>
    <w:qFormat/>
    <w:uiPriority w:val="0"/>
    <w:rPr>
      <w:rFonts w:ascii="Arial" w:hAnsi="Arial" w:eastAsia="黑体" w:cs="Arial"/>
      <w:kern w:val="44"/>
      <w:sz w:val="21"/>
      <w:szCs w:val="21"/>
    </w:rPr>
  </w:style>
  <w:style w:type="character" w:customStyle="1" w:styleId="47">
    <w:name w:val="页眉 Char"/>
    <w:basedOn w:val="37"/>
    <w:link w:val="24"/>
    <w:autoRedefine/>
    <w:qFormat/>
    <w:uiPriority w:val="0"/>
    <w:rPr>
      <w:sz w:val="18"/>
      <w:szCs w:val="18"/>
    </w:rPr>
  </w:style>
  <w:style w:type="character" w:customStyle="1" w:styleId="48">
    <w:name w:val="页脚 Char"/>
    <w:basedOn w:val="37"/>
    <w:link w:val="23"/>
    <w:autoRedefine/>
    <w:qFormat/>
    <w:uiPriority w:val="0"/>
    <w:rPr>
      <w:sz w:val="18"/>
      <w:szCs w:val="18"/>
    </w:rPr>
  </w:style>
  <w:style w:type="character" w:customStyle="1" w:styleId="49">
    <w:name w:val="Char Char11"/>
    <w:basedOn w:val="37"/>
    <w:autoRedefine/>
    <w:qFormat/>
    <w:locked/>
    <w:uiPriority w:val="0"/>
    <w:rPr>
      <w:sz w:val="24"/>
      <w:szCs w:val="24"/>
      <w:lang w:bidi="ar-SA"/>
    </w:rPr>
  </w:style>
  <w:style w:type="paragraph" w:styleId="50">
    <w:name w:val="List Paragraph"/>
    <w:basedOn w:val="1"/>
    <w:autoRedefine/>
    <w:qFormat/>
    <w:uiPriority w:val="34"/>
    <w:pPr>
      <w:ind w:firstLine="420" w:firstLineChars="200"/>
    </w:pPr>
  </w:style>
  <w:style w:type="character" w:customStyle="1" w:styleId="51">
    <w:name w:val="正文文本 Char"/>
    <w:basedOn w:val="37"/>
    <w:link w:val="13"/>
    <w:autoRedefine/>
    <w:qFormat/>
    <w:locked/>
    <w:uiPriority w:val="0"/>
    <w:rPr>
      <w:rFonts w:ascii="宋体" w:hAnsi="宋体" w:eastAsia="宋体" w:cs="宋体"/>
      <w:kern w:val="44"/>
      <w:sz w:val="28"/>
      <w:szCs w:val="28"/>
    </w:rPr>
  </w:style>
  <w:style w:type="character" w:customStyle="1" w:styleId="52">
    <w:name w:val="日期 Char"/>
    <w:basedOn w:val="37"/>
    <w:link w:val="20"/>
    <w:autoRedefine/>
    <w:qFormat/>
    <w:locked/>
    <w:uiPriority w:val="0"/>
    <w:rPr>
      <w:rFonts w:ascii="宋体" w:hAnsi="宋体" w:eastAsia="宋体" w:cs="宋体"/>
      <w:kern w:val="44"/>
      <w:sz w:val="28"/>
      <w:szCs w:val="28"/>
    </w:rPr>
  </w:style>
  <w:style w:type="character" w:customStyle="1" w:styleId="53">
    <w:name w:val="Char Char1"/>
    <w:basedOn w:val="37"/>
    <w:autoRedefine/>
    <w:qFormat/>
    <w:locked/>
    <w:uiPriority w:val="0"/>
    <w:rPr>
      <w:rFonts w:ascii="宋体" w:hAnsi="宋体" w:eastAsia="宋体"/>
      <w:kern w:val="2"/>
      <w:sz w:val="18"/>
      <w:szCs w:val="18"/>
      <w:lang w:val="en-US" w:eastAsia="zh-CN" w:bidi="ar-SA"/>
    </w:rPr>
  </w:style>
  <w:style w:type="character" w:customStyle="1" w:styleId="54">
    <w:name w:val="apple-converted-space"/>
    <w:basedOn w:val="37"/>
    <w:autoRedefine/>
    <w:qFormat/>
    <w:uiPriority w:val="0"/>
  </w:style>
  <w:style w:type="character" w:customStyle="1" w:styleId="55">
    <w:name w:val="文档结构图 Char"/>
    <w:basedOn w:val="37"/>
    <w:link w:val="9"/>
    <w:autoRedefine/>
    <w:semiHidden/>
    <w:qFormat/>
    <w:locked/>
    <w:uiPriority w:val="0"/>
    <w:rPr>
      <w:rFonts w:ascii="宋体" w:hAnsi="宋体" w:eastAsia="宋体" w:cs="宋体"/>
      <w:kern w:val="44"/>
      <w:sz w:val="28"/>
      <w:szCs w:val="28"/>
      <w:shd w:val="clear" w:color="auto" w:fill="000080"/>
    </w:rPr>
  </w:style>
  <w:style w:type="character" w:customStyle="1" w:styleId="56">
    <w:name w:val="Char Char Char11"/>
    <w:basedOn w:val="37"/>
    <w:autoRedefine/>
    <w:qFormat/>
    <w:locked/>
    <w:uiPriority w:val="0"/>
    <w:rPr>
      <w:rFonts w:ascii="宋体" w:hAnsi="Courier New" w:eastAsia="仿宋_GB2312" w:cs="宋体"/>
      <w:kern w:val="2"/>
      <w:sz w:val="21"/>
      <w:szCs w:val="21"/>
      <w:lang w:val="en-US" w:eastAsia="zh-CN"/>
    </w:rPr>
  </w:style>
  <w:style w:type="character" w:customStyle="1" w:styleId="57">
    <w:name w:val="称呼 Char"/>
    <w:basedOn w:val="37"/>
    <w:link w:val="11"/>
    <w:autoRedefine/>
    <w:qFormat/>
    <w:locked/>
    <w:uiPriority w:val="0"/>
    <w:rPr>
      <w:rFonts w:ascii="宋体" w:hAnsi="宋体" w:eastAsia="宋体" w:cs="宋体"/>
      <w:kern w:val="44"/>
      <w:sz w:val="32"/>
      <w:szCs w:val="32"/>
    </w:rPr>
  </w:style>
  <w:style w:type="character" w:customStyle="1" w:styleId="58">
    <w:name w:val="批注框文本 Char"/>
    <w:basedOn w:val="37"/>
    <w:link w:val="22"/>
    <w:autoRedefine/>
    <w:semiHidden/>
    <w:qFormat/>
    <w:locked/>
    <w:uiPriority w:val="0"/>
    <w:rPr>
      <w:rFonts w:ascii="宋体" w:hAnsi="宋体" w:eastAsia="宋体" w:cs="宋体"/>
      <w:kern w:val="44"/>
      <w:sz w:val="18"/>
      <w:szCs w:val="18"/>
    </w:rPr>
  </w:style>
  <w:style w:type="character" w:customStyle="1" w:styleId="59">
    <w:name w:val="H2 Char"/>
    <w:basedOn w:val="37"/>
    <w:autoRedefine/>
    <w:qFormat/>
    <w:uiPriority w:val="0"/>
    <w:rPr>
      <w:rFonts w:ascii="Arial" w:hAnsi="Arial" w:eastAsia="黑体" w:cs="Arial"/>
      <w:b/>
      <w:bCs/>
      <w:kern w:val="2"/>
      <w:sz w:val="32"/>
      <w:szCs w:val="32"/>
      <w:lang w:val="en-US" w:eastAsia="zh-CN"/>
    </w:rPr>
  </w:style>
  <w:style w:type="character" w:customStyle="1" w:styleId="60">
    <w:name w:val="正文文本缩进 2 Char"/>
    <w:basedOn w:val="37"/>
    <w:link w:val="21"/>
    <w:autoRedefine/>
    <w:qFormat/>
    <w:locked/>
    <w:uiPriority w:val="0"/>
    <w:rPr>
      <w:rFonts w:ascii="宋体" w:hAnsi="宋体" w:eastAsia="宋体" w:cs="宋体"/>
      <w:kern w:val="44"/>
      <w:sz w:val="28"/>
      <w:szCs w:val="28"/>
    </w:rPr>
  </w:style>
  <w:style w:type="character" w:customStyle="1" w:styleId="61">
    <w:name w:val="Char Char Char1"/>
    <w:basedOn w:val="37"/>
    <w:autoRedefine/>
    <w:qFormat/>
    <w:uiPriority w:val="0"/>
    <w:rPr>
      <w:rFonts w:ascii="宋体" w:hAnsi="Courier New" w:eastAsia="宋体" w:cs="宋体"/>
      <w:kern w:val="2"/>
      <w:sz w:val="21"/>
      <w:szCs w:val="21"/>
      <w:lang w:val="en-US" w:eastAsia="zh-CN"/>
    </w:rPr>
  </w:style>
  <w:style w:type="character" w:customStyle="1" w:styleId="62">
    <w:name w:val="批注主题 Char"/>
    <w:basedOn w:val="63"/>
    <w:link w:val="33"/>
    <w:autoRedefine/>
    <w:semiHidden/>
    <w:qFormat/>
    <w:locked/>
    <w:uiPriority w:val="0"/>
    <w:rPr>
      <w:rFonts w:ascii="宋体" w:hAnsi="宋体" w:eastAsia="宋体" w:cs="宋体"/>
      <w:b/>
      <w:bCs/>
      <w:kern w:val="44"/>
      <w:sz w:val="28"/>
      <w:szCs w:val="28"/>
      <w:lang w:val="en-US" w:eastAsia="zh-CN" w:bidi="ar-SA"/>
    </w:rPr>
  </w:style>
  <w:style w:type="character" w:customStyle="1" w:styleId="63">
    <w:name w:val="批注文字 Char"/>
    <w:basedOn w:val="37"/>
    <w:autoRedefine/>
    <w:semiHidden/>
    <w:qFormat/>
    <w:locked/>
    <w:uiPriority w:val="0"/>
    <w:rPr>
      <w:rFonts w:ascii="宋体" w:hAnsi="宋体" w:eastAsia="宋体" w:cs="宋体"/>
      <w:kern w:val="44"/>
      <w:sz w:val="28"/>
      <w:szCs w:val="28"/>
      <w:lang w:val="en-US" w:eastAsia="zh-CN" w:bidi="ar-SA"/>
    </w:rPr>
  </w:style>
  <w:style w:type="character" w:customStyle="1" w:styleId="64">
    <w:name w:val="批注文字 Char1"/>
    <w:basedOn w:val="37"/>
    <w:link w:val="10"/>
    <w:autoRedefine/>
    <w:semiHidden/>
    <w:qFormat/>
    <w:uiPriority w:val="99"/>
  </w:style>
  <w:style w:type="character" w:customStyle="1" w:styleId="65">
    <w:name w:val="Char Char9"/>
    <w:basedOn w:val="37"/>
    <w:autoRedefine/>
    <w:qFormat/>
    <w:locked/>
    <w:uiPriority w:val="0"/>
    <w:rPr>
      <w:rFonts w:ascii="宋体" w:hAnsi="Courier New" w:eastAsia="仿宋_GB2312" w:cs="宋体"/>
      <w:kern w:val="2"/>
      <w:sz w:val="21"/>
      <w:szCs w:val="21"/>
      <w:lang w:val="en-US" w:eastAsia="zh-CN"/>
    </w:rPr>
  </w:style>
  <w:style w:type="character" w:customStyle="1" w:styleId="66">
    <w:name w:val="Char Char3"/>
    <w:basedOn w:val="37"/>
    <w:autoRedefine/>
    <w:qFormat/>
    <w:locked/>
    <w:uiPriority w:val="0"/>
    <w:rPr>
      <w:rFonts w:ascii="宋体" w:hAnsi="宋体" w:eastAsia="宋体"/>
      <w:kern w:val="2"/>
      <w:sz w:val="18"/>
      <w:szCs w:val="18"/>
      <w:lang w:val="en-US" w:eastAsia="zh-CN" w:bidi="ar-SA"/>
    </w:rPr>
  </w:style>
  <w:style w:type="character" w:customStyle="1" w:styleId="67">
    <w:name w:val="Char Char111"/>
    <w:basedOn w:val="37"/>
    <w:autoRedefine/>
    <w:qFormat/>
    <w:uiPriority w:val="0"/>
    <w:rPr>
      <w:rFonts w:ascii="Arial" w:hAnsi="Arial" w:eastAsia="黑体" w:cs="Arial"/>
      <w:b/>
      <w:bCs/>
      <w:kern w:val="2"/>
      <w:sz w:val="32"/>
      <w:szCs w:val="32"/>
      <w:lang w:val="en-US" w:eastAsia="zh-CN"/>
    </w:rPr>
  </w:style>
  <w:style w:type="character" w:customStyle="1" w:styleId="68">
    <w:name w:val="Char Char6"/>
    <w:basedOn w:val="37"/>
    <w:autoRedefine/>
    <w:qFormat/>
    <w:locked/>
    <w:uiPriority w:val="0"/>
    <w:rPr>
      <w:rFonts w:ascii="宋体" w:hAnsi="Courier New" w:eastAsia="仿宋_GB2312" w:cs="Courier New"/>
      <w:kern w:val="2"/>
      <w:sz w:val="21"/>
      <w:szCs w:val="21"/>
      <w:lang w:val="en-US" w:eastAsia="zh-CN" w:bidi="ar-SA"/>
    </w:rPr>
  </w:style>
  <w:style w:type="character" w:customStyle="1" w:styleId="69">
    <w:name w:val="正文文本缩进 3 Char"/>
    <w:basedOn w:val="37"/>
    <w:link w:val="28"/>
    <w:autoRedefine/>
    <w:qFormat/>
    <w:locked/>
    <w:uiPriority w:val="0"/>
    <w:rPr>
      <w:rFonts w:ascii="宋体" w:hAnsi="宋体" w:eastAsia="宋体" w:cs="宋体"/>
      <w:kern w:val="44"/>
      <w:sz w:val="16"/>
      <w:szCs w:val="16"/>
    </w:rPr>
  </w:style>
  <w:style w:type="character" w:customStyle="1" w:styleId="70">
    <w:name w:val="纯文本 Char"/>
    <w:basedOn w:val="37"/>
    <w:autoRedefine/>
    <w:qFormat/>
    <w:locked/>
    <w:uiPriority w:val="0"/>
    <w:rPr>
      <w:rFonts w:ascii="宋体" w:hAnsi="Courier New" w:eastAsia="宋体" w:cs="宋体"/>
      <w:kern w:val="44"/>
      <w:sz w:val="21"/>
      <w:szCs w:val="21"/>
    </w:rPr>
  </w:style>
  <w:style w:type="character" w:customStyle="1" w:styleId="71">
    <w:name w:val="正文 首行缩进 Char"/>
    <w:link w:val="72"/>
    <w:autoRedefine/>
    <w:qFormat/>
    <w:uiPriority w:val="0"/>
    <w:rPr>
      <w:rFonts w:ascii="宋体" w:hAnsi="宋体"/>
      <w:color w:val="000000"/>
      <w:sz w:val="21"/>
      <w:szCs w:val="21"/>
    </w:rPr>
  </w:style>
  <w:style w:type="paragraph" w:customStyle="1" w:styleId="72">
    <w:name w:val="正文 首行缩进"/>
    <w:basedOn w:val="1"/>
    <w:link w:val="71"/>
    <w:autoRedefine/>
    <w:qFormat/>
    <w:uiPriority w:val="0"/>
    <w:pPr>
      <w:overflowPunct w:val="0"/>
      <w:topLinePunct/>
      <w:adjustRightInd w:val="0"/>
      <w:spacing w:beforeLines="50"/>
      <w:textAlignment w:val="baseline"/>
    </w:pPr>
    <w:rPr>
      <w:rFonts w:ascii="宋体" w:hAnsi="宋体"/>
      <w:color w:val="000000"/>
      <w:sz w:val="21"/>
      <w:szCs w:val="21"/>
    </w:rPr>
  </w:style>
  <w:style w:type="character" w:customStyle="1" w:styleId="73">
    <w:name w:val="Char Char12"/>
    <w:basedOn w:val="37"/>
    <w:autoRedefine/>
    <w:qFormat/>
    <w:uiPriority w:val="0"/>
    <w:rPr>
      <w:rFonts w:ascii="Arial" w:hAnsi="Arial" w:eastAsia="黑体" w:cs="Arial"/>
      <w:b/>
      <w:bCs/>
      <w:kern w:val="2"/>
      <w:sz w:val="32"/>
      <w:szCs w:val="32"/>
      <w:lang w:val="en-US" w:eastAsia="zh-CN"/>
    </w:rPr>
  </w:style>
  <w:style w:type="character" w:customStyle="1" w:styleId="74">
    <w:name w:val="纯文本 Char1"/>
    <w:basedOn w:val="37"/>
    <w:link w:val="18"/>
    <w:autoRedefine/>
    <w:qFormat/>
    <w:locked/>
    <w:uiPriority w:val="0"/>
    <w:rPr>
      <w:rFonts w:ascii="宋体" w:hAnsi="Courier New" w:eastAsia="宋体" w:cs="宋体"/>
      <w:kern w:val="44"/>
      <w:sz w:val="21"/>
      <w:szCs w:val="21"/>
    </w:rPr>
  </w:style>
  <w:style w:type="character" w:customStyle="1" w:styleId="75">
    <w:name w:val="Char Char Char12"/>
    <w:basedOn w:val="37"/>
    <w:autoRedefine/>
    <w:qFormat/>
    <w:uiPriority w:val="0"/>
    <w:rPr>
      <w:rFonts w:ascii="宋体" w:hAnsi="Courier New" w:eastAsia="宋体" w:cs="宋体"/>
      <w:kern w:val="2"/>
      <w:sz w:val="21"/>
      <w:szCs w:val="21"/>
      <w:lang w:val="en-US" w:eastAsia="zh-CN"/>
    </w:rPr>
  </w:style>
  <w:style w:type="character" w:customStyle="1" w:styleId="76">
    <w:name w:val="正文文本缩进 Char"/>
    <w:basedOn w:val="37"/>
    <w:link w:val="15"/>
    <w:autoRedefine/>
    <w:qFormat/>
    <w:locked/>
    <w:uiPriority w:val="0"/>
    <w:rPr>
      <w:rFonts w:ascii="宋体" w:hAnsi="宋体" w:eastAsia="宋体" w:cs="宋体"/>
      <w:kern w:val="44"/>
      <w:sz w:val="28"/>
      <w:szCs w:val="28"/>
    </w:rPr>
  </w:style>
  <w:style w:type="paragraph" w:customStyle="1" w:styleId="77">
    <w:name w:val="xl7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character" w:customStyle="1" w:styleId="78">
    <w:name w:val="批注框文本 Char1"/>
    <w:basedOn w:val="37"/>
    <w:autoRedefine/>
    <w:semiHidden/>
    <w:qFormat/>
    <w:uiPriority w:val="99"/>
    <w:rPr>
      <w:sz w:val="18"/>
      <w:szCs w:val="18"/>
    </w:rPr>
  </w:style>
  <w:style w:type="paragraph" w:customStyle="1" w:styleId="79">
    <w:name w:val="xl183"/>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80">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character" w:customStyle="1" w:styleId="81">
    <w:name w:val="正文文本缩进 3 Char1"/>
    <w:basedOn w:val="37"/>
    <w:autoRedefine/>
    <w:semiHidden/>
    <w:qFormat/>
    <w:uiPriority w:val="99"/>
    <w:rPr>
      <w:sz w:val="16"/>
      <w:szCs w:val="16"/>
    </w:rPr>
  </w:style>
  <w:style w:type="paragraph" w:customStyle="1" w:styleId="82">
    <w:name w:val="xl1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character" w:customStyle="1" w:styleId="83">
    <w:name w:val="日期 Char1"/>
    <w:basedOn w:val="37"/>
    <w:autoRedefine/>
    <w:semiHidden/>
    <w:qFormat/>
    <w:uiPriority w:val="99"/>
  </w:style>
  <w:style w:type="paragraph" w:customStyle="1" w:styleId="84">
    <w:name w:val="xl1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85">
    <w:name w:val="正文文本缩进 Char1"/>
    <w:basedOn w:val="37"/>
    <w:autoRedefine/>
    <w:semiHidden/>
    <w:qFormat/>
    <w:uiPriority w:val="99"/>
  </w:style>
  <w:style w:type="paragraph" w:customStyle="1" w:styleId="86">
    <w:name w:val="xl124"/>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character" w:customStyle="1" w:styleId="87">
    <w:name w:val="文档结构图 Char1"/>
    <w:basedOn w:val="37"/>
    <w:autoRedefine/>
    <w:semiHidden/>
    <w:qFormat/>
    <w:uiPriority w:val="99"/>
    <w:rPr>
      <w:rFonts w:ascii="Microsoft YaHei UI" w:eastAsia="Microsoft YaHei UI"/>
      <w:sz w:val="18"/>
      <w:szCs w:val="18"/>
    </w:rPr>
  </w:style>
  <w:style w:type="paragraph" w:customStyle="1" w:styleId="88">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font18"/>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character" w:customStyle="1" w:styleId="90">
    <w:name w:val="批注主题 Char1"/>
    <w:basedOn w:val="64"/>
    <w:autoRedefine/>
    <w:semiHidden/>
    <w:qFormat/>
    <w:uiPriority w:val="99"/>
    <w:rPr>
      <w:b/>
      <w:bCs/>
    </w:rPr>
  </w:style>
  <w:style w:type="paragraph" w:customStyle="1" w:styleId="91">
    <w:name w:val="xl27"/>
    <w:basedOn w:val="1"/>
    <w:autoRedefine/>
    <w:qFormat/>
    <w:uiPriority w:val="0"/>
    <w:pPr>
      <w:widowControl/>
      <w:spacing w:before="100" w:beforeAutospacing="1" w:after="100" w:afterAutospacing="1"/>
      <w:jc w:val="left"/>
    </w:pPr>
    <w:rPr>
      <w:rFonts w:ascii="宋体" w:hAnsi="宋体" w:eastAsia="宋体" w:cs="宋体"/>
      <w:color w:val="000000"/>
      <w:kern w:val="0"/>
      <w:sz w:val="21"/>
      <w:szCs w:val="21"/>
    </w:rPr>
  </w:style>
  <w:style w:type="paragraph" w:customStyle="1" w:styleId="92">
    <w:name w:val="xl21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93">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94">
    <w:name w:val="font7"/>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95">
    <w:name w:val="xl20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96">
    <w:name w:val="xl187"/>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97">
    <w:name w:val="xl20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98">
    <w:name w:val="xl107"/>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99">
    <w:name w:val="xl188"/>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00">
    <w:name w:val="font5"/>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1">
    <w:name w:val="xl131"/>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02">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rPr>
  </w:style>
  <w:style w:type="paragraph" w:customStyle="1" w:styleId="103">
    <w:name w:val="列出段落1"/>
    <w:basedOn w:val="1"/>
    <w:autoRedefine/>
    <w:qFormat/>
    <w:uiPriority w:val="0"/>
    <w:pPr>
      <w:ind w:firstLine="420"/>
    </w:pPr>
    <w:rPr>
      <w:rFonts w:ascii="Calibri" w:hAnsi="Calibri" w:eastAsia="宋体" w:cs="Calibri"/>
      <w:kern w:val="44"/>
      <w:sz w:val="21"/>
      <w:szCs w:val="21"/>
    </w:rPr>
  </w:style>
  <w:style w:type="paragraph" w:customStyle="1" w:styleId="104">
    <w:name w:val="xl2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color w:val="000000"/>
      <w:kern w:val="0"/>
      <w:sz w:val="20"/>
      <w:szCs w:val="20"/>
    </w:rPr>
  </w:style>
  <w:style w:type="paragraph" w:customStyle="1" w:styleId="105">
    <w:name w:val="font9"/>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06">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1"/>
      <w:szCs w:val="21"/>
    </w:rPr>
  </w:style>
  <w:style w:type="paragraph" w:customStyle="1" w:styleId="107">
    <w:name w:val="xl132"/>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08">
    <w:name w:val="font22"/>
    <w:basedOn w:val="1"/>
    <w:autoRedefine/>
    <w:qFormat/>
    <w:uiPriority w:val="0"/>
    <w:pPr>
      <w:widowControl/>
      <w:spacing w:before="100" w:beforeAutospacing="1" w:after="100" w:afterAutospacing="1"/>
      <w:jc w:val="left"/>
    </w:pPr>
    <w:rPr>
      <w:rFonts w:ascii="宋体" w:hAnsi="宋体" w:eastAsia="宋体" w:cs="宋体"/>
      <w:b/>
      <w:bCs/>
      <w:kern w:val="0"/>
      <w:sz w:val="18"/>
      <w:szCs w:val="18"/>
    </w:rPr>
  </w:style>
  <w:style w:type="paragraph" w:customStyle="1" w:styleId="109">
    <w:name w:val="xl185"/>
    <w:basedOn w:val="1"/>
    <w:autoRedefine/>
    <w:qFormat/>
    <w:uiPriority w:val="0"/>
    <w:pPr>
      <w:widowControl/>
      <w:spacing w:before="100" w:beforeAutospacing="1" w:after="100" w:afterAutospacing="1"/>
      <w:jc w:val="left"/>
    </w:pPr>
    <w:rPr>
      <w:rFonts w:ascii="宋体" w:hAnsi="宋体" w:eastAsia="宋体" w:cs="宋体"/>
      <w:color w:val="993300"/>
      <w:kern w:val="0"/>
      <w:sz w:val="20"/>
      <w:szCs w:val="20"/>
    </w:rPr>
  </w:style>
  <w:style w:type="paragraph" w:customStyle="1" w:styleId="110">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111">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character" w:customStyle="1" w:styleId="112">
    <w:name w:val="正文文本缩进 2 Char1"/>
    <w:basedOn w:val="37"/>
    <w:autoRedefine/>
    <w:semiHidden/>
    <w:qFormat/>
    <w:uiPriority w:val="99"/>
  </w:style>
  <w:style w:type="paragraph" w:customStyle="1" w:styleId="113">
    <w:name w:val="xl4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14">
    <w:name w:val="xl16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rPr>
  </w:style>
  <w:style w:type="paragraph" w:customStyle="1" w:styleId="115">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16">
    <w:name w:val="称呼 Char1"/>
    <w:basedOn w:val="37"/>
    <w:autoRedefine/>
    <w:semiHidden/>
    <w:qFormat/>
    <w:uiPriority w:val="99"/>
  </w:style>
  <w:style w:type="paragraph" w:customStyle="1" w:styleId="117">
    <w:name w:val="普通(Web)"/>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118">
    <w:name w:val="xl180"/>
    <w:basedOn w:val="1"/>
    <w:autoRedefine/>
    <w:qFormat/>
    <w:uiPriority w:val="0"/>
    <w:pPr>
      <w:widowControl/>
      <w:pBdr>
        <w:bottom w:val="single" w:color="auto"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119">
    <w:name w:val="xl1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20">
    <w:name w:val="xl1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character" w:customStyle="1" w:styleId="121">
    <w:name w:val="正文文本 Char1"/>
    <w:basedOn w:val="37"/>
    <w:autoRedefine/>
    <w:semiHidden/>
    <w:qFormat/>
    <w:uiPriority w:val="99"/>
  </w:style>
  <w:style w:type="paragraph" w:customStyle="1" w:styleId="122">
    <w:name w:val="xl193"/>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123">
    <w:name w:val="xl130"/>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24">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125">
    <w:name w:val="表格文字"/>
    <w:basedOn w:val="15"/>
    <w:autoRedefine/>
    <w:qFormat/>
    <w:uiPriority w:val="0"/>
    <w:pPr>
      <w:spacing w:before="60" w:after="60"/>
      <w:ind w:left="0" w:leftChars="0"/>
    </w:pPr>
    <w:rPr>
      <w:sz w:val="24"/>
      <w:szCs w:val="24"/>
    </w:rPr>
  </w:style>
  <w:style w:type="paragraph" w:customStyle="1" w:styleId="126">
    <w:name w:val="xl129"/>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27">
    <w:name w:val="xl1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000000"/>
      <w:kern w:val="0"/>
    </w:rPr>
  </w:style>
  <w:style w:type="paragraph" w:customStyle="1" w:styleId="128">
    <w:name w:val="xl104"/>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29">
    <w:name w:val="列出段落3"/>
    <w:basedOn w:val="1"/>
    <w:autoRedefine/>
    <w:qFormat/>
    <w:uiPriority w:val="0"/>
    <w:pPr>
      <w:ind w:firstLine="420" w:firstLineChars="200"/>
    </w:pPr>
    <w:rPr>
      <w:rFonts w:ascii="Calibri" w:hAnsi="Calibri" w:eastAsia="宋体" w:cs="Calibri"/>
      <w:sz w:val="21"/>
      <w:szCs w:val="21"/>
    </w:rPr>
  </w:style>
  <w:style w:type="paragraph" w:customStyle="1" w:styleId="130">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1">
    <w:name w:val="xl2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132">
    <w:name w:val="xl22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33">
    <w:name w:val="xl1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4">
    <w:name w:val="纯文本 Char2"/>
    <w:basedOn w:val="37"/>
    <w:autoRedefine/>
    <w:semiHidden/>
    <w:qFormat/>
    <w:uiPriority w:val="99"/>
    <w:rPr>
      <w:rFonts w:ascii="宋体" w:hAnsi="Courier New" w:eastAsia="宋体" w:cs="Courier New"/>
      <w:sz w:val="21"/>
      <w:szCs w:val="21"/>
    </w:rPr>
  </w:style>
  <w:style w:type="paragraph" w:customStyle="1" w:styleId="135">
    <w:name w:val="Char Char Char Char Char Char Char Char Char Char"/>
    <w:basedOn w:val="9"/>
    <w:autoRedefine/>
    <w:qFormat/>
    <w:uiPriority w:val="0"/>
    <w:rPr>
      <w:rFonts w:ascii="Tahoma" w:hAnsi="Tahoma" w:cs="Tahoma"/>
      <w:sz w:val="24"/>
      <w:szCs w:val="24"/>
    </w:rPr>
  </w:style>
  <w:style w:type="paragraph" w:customStyle="1" w:styleId="136">
    <w:name w:val="font1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37">
    <w:name w:val="font12"/>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38">
    <w:name w:val="xl125"/>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39">
    <w:name w:val="xl2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40">
    <w:name w:val="xl120"/>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41">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FF0000"/>
      <w:kern w:val="0"/>
      <w:sz w:val="20"/>
      <w:szCs w:val="20"/>
    </w:rPr>
  </w:style>
  <w:style w:type="paragraph" w:customStyle="1" w:styleId="142">
    <w:name w:val="xl12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3">
    <w:name w:val="xl1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4">
    <w:name w:val="xl10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45">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146">
    <w:name w:val="样式 标题 2 + Times New Roman 四号 非加粗 段前: 5 磅 段后: 0 磅 行距: 固定值 20..."/>
    <w:basedOn w:val="3"/>
    <w:next w:val="147"/>
    <w:autoRedefine/>
    <w:qFormat/>
    <w:uiPriority w:val="0"/>
    <w:pPr>
      <w:spacing w:before="100" w:after="0" w:line="400" w:lineRule="exact"/>
      <w:ind w:firstLine="0" w:firstLineChars="0"/>
    </w:pPr>
    <w:rPr>
      <w:rFonts w:ascii="Times New Roman" w:hAnsi="Times New Roman" w:cs="Times New Roman"/>
      <w:b w:val="0"/>
      <w:bCs w:val="0"/>
      <w:kern w:val="2"/>
      <w:sz w:val="28"/>
      <w:szCs w:val="28"/>
    </w:rPr>
  </w:style>
  <w:style w:type="paragraph" w:customStyle="1" w:styleId="147">
    <w:name w:val="font14"/>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48">
    <w:name w:val="列出段落2"/>
    <w:basedOn w:val="1"/>
    <w:autoRedefine/>
    <w:qFormat/>
    <w:uiPriority w:val="0"/>
    <w:pPr>
      <w:ind w:firstLine="420" w:firstLineChars="200"/>
    </w:pPr>
    <w:rPr>
      <w:rFonts w:ascii="Calibri" w:hAnsi="Calibri" w:eastAsia="宋体" w:cs="Calibri"/>
      <w:sz w:val="21"/>
      <w:szCs w:val="21"/>
    </w:rPr>
  </w:style>
  <w:style w:type="paragraph" w:customStyle="1" w:styleId="149">
    <w:name w:val="Char3"/>
    <w:basedOn w:val="1"/>
    <w:autoRedefine/>
    <w:qFormat/>
    <w:uiPriority w:val="0"/>
    <w:rPr>
      <w:rFonts w:ascii="宋体" w:hAnsi="宋体" w:eastAsia="宋体" w:cs="宋体"/>
      <w:kern w:val="44"/>
      <w:sz w:val="21"/>
      <w:szCs w:val="21"/>
    </w:rPr>
  </w:style>
  <w:style w:type="paragraph" w:customStyle="1" w:styleId="150">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51">
    <w:name w:val="Char Char Char Char Char Char Char Char Char Char1"/>
    <w:basedOn w:val="9"/>
    <w:autoRedefine/>
    <w:qFormat/>
    <w:uiPriority w:val="0"/>
    <w:rPr>
      <w:rFonts w:ascii="Tahoma" w:hAnsi="Tahoma" w:cs="Tahoma"/>
      <w:sz w:val="24"/>
      <w:szCs w:val="24"/>
    </w:rPr>
  </w:style>
  <w:style w:type="paragraph" w:customStyle="1" w:styleId="152">
    <w:name w:val="xl15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153">
    <w:name w:val="xl1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rPr>
  </w:style>
  <w:style w:type="paragraph" w:customStyle="1" w:styleId="154">
    <w:name w:val="font26"/>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55">
    <w:name w:val="font2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56">
    <w:name w:val="xl179"/>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57">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58">
    <w:name w:val="xl2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1"/>
      <w:szCs w:val="21"/>
    </w:rPr>
  </w:style>
  <w:style w:type="paragraph" w:customStyle="1" w:styleId="159">
    <w:name w:val="xl2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60">
    <w:name w:val="xl1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0"/>
      <w:szCs w:val="20"/>
    </w:rPr>
  </w:style>
  <w:style w:type="paragraph" w:customStyle="1" w:styleId="161">
    <w:name w:val="xl12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62">
    <w:name w:val="font16"/>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63">
    <w:name w:val="xl194"/>
    <w:basedOn w:val="1"/>
    <w:autoRedefine/>
    <w:qFormat/>
    <w:uiPriority w:val="0"/>
    <w:pPr>
      <w:widowControl/>
      <w:pBdr>
        <w:bottom w:val="single" w:color="auto" w:sz="4" w:space="0"/>
      </w:pBdr>
      <w:spacing w:before="100" w:beforeAutospacing="1" w:after="100" w:afterAutospacing="1"/>
      <w:jc w:val="right"/>
    </w:pPr>
    <w:rPr>
      <w:rFonts w:ascii="宋体" w:hAnsi="宋体" w:eastAsia="宋体" w:cs="宋体"/>
      <w:b/>
      <w:bCs/>
      <w:color w:val="000000"/>
      <w:kern w:val="0"/>
      <w:sz w:val="20"/>
      <w:szCs w:val="20"/>
    </w:rPr>
  </w:style>
  <w:style w:type="paragraph" w:customStyle="1" w:styleId="164">
    <w:name w:val="xl1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65">
    <w:name w:val="font10"/>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66">
    <w:name w:val="font25"/>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67">
    <w:name w:val="xl9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18"/>
      <w:szCs w:val="18"/>
    </w:rPr>
  </w:style>
  <w:style w:type="paragraph" w:customStyle="1" w:styleId="168">
    <w:name w:val="xl38"/>
    <w:basedOn w:val="1"/>
    <w:autoRedefine/>
    <w:qFormat/>
    <w:uiPriority w:val="0"/>
    <w:pPr>
      <w:widowControl/>
      <w:spacing w:before="100" w:beforeAutospacing="1" w:after="100" w:afterAutospacing="1"/>
      <w:jc w:val="center"/>
    </w:pPr>
    <w:rPr>
      <w:rFonts w:ascii="黑体" w:hAnsi="宋体" w:eastAsia="黑体" w:cs="黑体"/>
      <w:kern w:val="0"/>
      <w:sz w:val="32"/>
      <w:szCs w:val="32"/>
    </w:rPr>
  </w:style>
  <w:style w:type="paragraph" w:customStyle="1" w:styleId="169">
    <w:name w:val="xl12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0">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1">
    <w:name w:val="xl39"/>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72">
    <w:name w:val="xl7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173">
    <w:name w:val="font27"/>
    <w:basedOn w:val="1"/>
    <w:autoRedefine/>
    <w:qFormat/>
    <w:uiPriority w:val="0"/>
    <w:pPr>
      <w:widowControl/>
      <w:spacing w:before="100" w:beforeAutospacing="1" w:after="100" w:afterAutospacing="1"/>
      <w:jc w:val="left"/>
    </w:pPr>
    <w:rPr>
      <w:rFonts w:ascii="宋体" w:hAnsi="宋体" w:eastAsia="宋体" w:cs="宋体"/>
      <w:kern w:val="0"/>
      <w:sz w:val="15"/>
      <w:szCs w:val="15"/>
    </w:rPr>
  </w:style>
  <w:style w:type="paragraph" w:customStyle="1" w:styleId="174">
    <w:name w:val="font6"/>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75">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76">
    <w:name w:val="xl1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color w:val="000000"/>
      <w:kern w:val="0"/>
      <w:sz w:val="20"/>
      <w:szCs w:val="20"/>
    </w:rPr>
  </w:style>
  <w:style w:type="paragraph" w:customStyle="1" w:styleId="177">
    <w:name w:val="xl45"/>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178">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79">
    <w:name w:val="xl2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180">
    <w:name w:val="xl2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81">
    <w:name w:val="样式 标题 3 + (中文) 黑体 小四 非加粗 段前: 7.8 磅 段后: 0 磅 行距: 固定值 20 磅"/>
    <w:basedOn w:val="4"/>
    <w:next w:val="137"/>
    <w:autoRedefine/>
    <w:qFormat/>
    <w:uiPriority w:val="0"/>
    <w:pPr>
      <w:tabs>
        <w:tab w:val="clear" w:pos="992"/>
      </w:tabs>
      <w:spacing w:before="0" w:after="0" w:line="400" w:lineRule="exact"/>
      <w:ind w:left="0" w:firstLine="0"/>
    </w:pPr>
    <w:rPr>
      <w:rFonts w:ascii="Times New Roman" w:hAnsi="Times New Roman" w:eastAsia="黑体" w:cs="Times New Roman"/>
      <w:b w:val="0"/>
      <w:bCs w:val="0"/>
      <w:kern w:val="2"/>
      <w:sz w:val="24"/>
      <w:szCs w:val="24"/>
    </w:rPr>
  </w:style>
  <w:style w:type="paragraph" w:customStyle="1" w:styleId="182">
    <w:name w:val="xl43"/>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3">
    <w:name w:val="样式1"/>
    <w:link w:val="309"/>
    <w:autoRedefine/>
    <w:qFormat/>
    <w:uiPriority w:val="0"/>
    <w:pPr>
      <w:pBdr>
        <w:bottom w:val="single" w:color="auto" w:sz="6" w:space="20"/>
      </w:pBdr>
      <w:ind w:firstLine="360"/>
    </w:pPr>
    <w:rPr>
      <w:rFonts w:ascii="Times New Roman" w:hAnsi="Times New Roman" w:eastAsia="仿宋_GB2312" w:cs="Times New Roman"/>
      <w:kern w:val="2"/>
      <w:sz w:val="18"/>
      <w:szCs w:val="18"/>
      <w:lang w:val="en-US" w:eastAsia="zh-CN" w:bidi="ar-SA"/>
    </w:rPr>
  </w:style>
  <w:style w:type="paragraph" w:customStyle="1" w:styleId="184">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85">
    <w:name w:val="font31"/>
    <w:basedOn w:val="1"/>
    <w:autoRedefine/>
    <w:qFormat/>
    <w:uiPriority w:val="0"/>
    <w:pPr>
      <w:widowControl/>
      <w:spacing w:before="100" w:beforeAutospacing="1" w:after="100" w:afterAutospacing="1"/>
      <w:jc w:val="left"/>
    </w:pPr>
    <w:rPr>
      <w:rFonts w:ascii="宋体" w:hAnsi="宋体" w:eastAsia="宋体" w:cs="宋体"/>
      <w:color w:val="000000"/>
      <w:kern w:val="0"/>
      <w:sz w:val="21"/>
      <w:szCs w:val="21"/>
    </w:rPr>
  </w:style>
  <w:style w:type="paragraph" w:customStyle="1" w:styleId="186">
    <w:name w:val="xl11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87">
    <w:name w:val="Char1"/>
    <w:basedOn w:val="1"/>
    <w:autoRedefine/>
    <w:qFormat/>
    <w:uiPriority w:val="0"/>
    <w:rPr>
      <w:rFonts w:ascii="宋体" w:hAnsi="宋体" w:eastAsia="宋体" w:cs="宋体"/>
      <w:kern w:val="44"/>
      <w:sz w:val="21"/>
      <w:szCs w:val="21"/>
    </w:rPr>
  </w:style>
  <w:style w:type="paragraph" w:customStyle="1" w:styleId="188">
    <w:name w:val="xl94"/>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89">
    <w:name w:val="xl11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190">
    <w:name w:val="xl117"/>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191">
    <w:name w:val="xl1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b/>
      <w:bCs/>
      <w:color w:val="000000"/>
      <w:kern w:val="0"/>
      <w:sz w:val="20"/>
      <w:szCs w:val="20"/>
    </w:rPr>
  </w:style>
  <w:style w:type="paragraph" w:customStyle="1" w:styleId="192">
    <w:name w:val="xl2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18"/>
      <w:szCs w:val="18"/>
    </w:rPr>
  </w:style>
  <w:style w:type="paragraph" w:customStyle="1" w:styleId="193">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94">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95">
    <w:name w:val="xl34"/>
    <w:basedOn w:val="1"/>
    <w:autoRedefine/>
    <w:qFormat/>
    <w:uiPriority w:val="0"/>
    <w:pPr>
      <w:widowControl/>
      <w:spacing w:before="100" w:beforeAutospacing="1" w:after="100" w:afterAutospacing="1"/>
      <w:jc w:val="left"/>
    </w:pPr>
    <w:rPr>
      <w:rFonts w:ascii="宋体" w:hAnsi="宋体" w:eastAsia="宋体" w:cs="宋体"/>
      <w:color w:val="000000"/>
      <w:kern w:val="0"/>
    </w:rPr>
  </w:style>
  <w:style w:type="paragraph" w:customStyle="1" w:styleId="196">
    <w:name w:val="xl204"/>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97">
    <w:name w:val="列出段落11"/>
    <w:basedOn w:val="1"/>
    <w:autoRedefine/>
    <w:qFormat/>
    <w:uiPriority w:val="0"/>
    <w:pPr>
      <w:ind w:firstLine="420" w:firstLineChars="200"/>
    </w:pPr>
    <w:rPr>
      <w:rFonts w:ascii="Calibri" w:hAnsi="Calibri" w:eastAsia="宋体" w:cs="Calibri"/>
      <w:sz w:val="21"/>
      <w:szCs w:val="21"/>
    </w:rPr>
  </w:style>
  <w:style w:type="paragraph" w:customStyle="1" w:styleId="198">
    <w:name w:val="Char Char Char Char Char Char Char Char Char Char3"/>
    <w:basedOn w:val="9"/>
    <w:autoRedefine/>
    <w:qFormat/>
    <w:uiPriority w:val="0"/>
    <w:rPr>
      <w:rFonts w:ascii="Tahoma" w:hAnsi="Tahoma" w:cs="Tahoma"/>
      <w:sz w:val="24"/>
      <w:szCs w:val="24"/>
    </w:rPr>
  </w:style>
  <w:style w:type="paragraph" w:customStyle="1" w:styleId="199">
    <w:name w:val="xl7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00">
    <w:name w:val="Char2"/>
    <w:basedOn w:val="1"/>
    <w:autoRedefine/>
    <w:qFormat/>
    <w:uiPriority w:val="0"/>
    <w:rPr>
      <w:rFonts w:ascii="宋体" w:hAnsi="宋体" w:eastAsia="宋体" w:cs="宋体"/>
      <w:kern w:val="44"/>
      <w:sz w:val="21"/>
      <w:szCs w:val="21"/>
    </w:rPr>
  </w:style>
  <w:style w:type="paragraph" w:customStyle="1" w:styleId="201">
    <w:name w:val="xl36"/>
    <w:basedOn w:val="1"/>
    <w:autoRedefine/>
    <w:qFormat/>
    <w:uiPriority w:val="0"/>
    <w:pPr>
      <w:widowControl/>
      <w:spacing w:before="100" w:beforeAutospacing="1" w:after="100" w:afterAutospacing="1"/>
      <w:jc w:val="center"/>
    </w:pPr>
    <w:rPr>
      <w:rFonts w:ascii="宋体" w:hAnsi="宋体" w:eastAsia="宋体" w:cs="宋体"/>
      <w:kern w:val="0"/>
    </w:rPr>
  </w:style>
  <w:style w:type="paragraph" w:customStyle="1" w:styleId="202">
    <w:name w:val="xl127"/>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03">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04">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5">
    <w:name w:val="xl93"/>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206">
    <w:name w:val="xl74"/>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07">
    <w:name w:val="xl1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8">
    <w:name w:val="xl227"/>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09">
    <w:name w:val="xl15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210">
    <w:name w:val="xl109"/>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11">
    <w:name w:val="xl128"/>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12">
    <w:name w:val="xl13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3">
    <w:name w:val="font24"/>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14">
    <w:name w:val="xl225"/>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215">
    <w:name w:val="xl1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16">
    <w:name w:val="xl10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7">
    <w:name w:val="xl13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8">
    <w:name w:val="xl11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9">
    <w:name w:val="xl1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20">
    <w:name w:val="xl119"/>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21">
    <w:name w:val="xl10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22">
    <w:name w:val="xl1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18"/>
      <w:szCs w:val="18"/>
    </w:rPr>
  </w:style>
  <w:style w:type="paragraph" w:customStyle="1" w:styleId="223">
    <w:name w:val="font8"/>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24">
    <w:name w:val="Char"/>
    <w:basedOn w:val="1"/>
    <w:autoRedefine/>
    <w:qFormat/>
    <w:uiPriority w:val="0"/>
    <w:rPr>
      <w:rFonts w:ascii="宋体" w:hAnsi="宋体" w:eastAsia="宋体" w:cs="宋体"/>
      <w:kern w:val="44"/>
      <w:sz w:val="21"/>
      <w:szCs w:val="21"/>
    </w:rPr>
  </w:style>
  <w:style w:type="paragraph" w:customStyle="1" w:styleId="225">
    <w:name w:val="xl181"/>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226">
    <w:name w:val="xl1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7">
    <w:name w:val="font11"/>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28">
    <w:name w:val="xl1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9">
    <w:name w:val="font30"/>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30">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31">
    <w:name w:val="Char Char Char Char Char Char Char4"/>
    <w:basedOn w:val="1"/>
    <w:autoRedefine/>
    <w:qFormat/>
    <w:uiPriority w:val="0"/>
    <w:pPr>
      <w:spacing w:beforeLines="50" w:afterLines="50"/>
    </w:pPr>
    <w:rPr>
      <w:rFonts w:ascii="Tahoma" w:hAnsi="Tahoma" w:eastAsia="宋体" w:cs="Tahoma"/>
      <w:kern w:val="44"/>
    </w:rPr>
  </w:style>
  <w:style w:type="paragraph" w:customStyle="1" w:styleId="232">
    <w:name w:val="xl1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rPr>
  </w:style>
  <w:style w:type="paragraph" w:customStyle="1" w:styleId="233">
    <w:name w:val="xl112"/>
    <w:basedOn w:val="1"/>
    <w:autoRedefine/>
    <w:qFormat/>
    <w:uiPriority w:val="0"/>
    <w:pPr>
      <w:widowControl/>
      <w:pBdr>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34">
    <w:name w:val="无间隔1"/>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5">
    <w:name w:val="xl189"/>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36">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37">
    <w:name w:val="Char Char Char Char Char Char Char Char Char Char2"/>
    <w:basedOn w:val="9"/>
    <w:autoRedefine/>
    <w:qFormat/>
    <w:uiPriority w:val="0"/>
    <w:rPr>
      <w:rFonts w:ascii="Tahoma" w:hAnsi="Tahoma" w:cs="Tahoma"/>
      <w:sz w:val="24"/>
      <w:szCs w:val="24"/>
    </w:rPr>
  </w:style>
  <w:style w:type="paragraph" w:customStyle="1" w:styleId="238">
    <w:name w:val="xl2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39">
    <w:name w:val="xl4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40">
    <w:name w:val="xl195"/>
    <w:basedOn w:val="1"/>
    <w:autoRedefine/>
    <w:qFormat/>
    <w:uiPriority w:val="0"/>
    <w:pPr>
      <w:widowControl/>
      <w:spacing w:before="100" w:beforeAutospacing="1" w:after="100" w:afterAutospacing="1"/>
      <w:jc w:val="right"/>
    </w:pPr>
    <w:rPr>
      <w:rFonts w:ascii="宋体" w:hAnsi="宋体" w:eastAsia="宋体" w:cs="宋体"/>
      <w:b/>
      <w:bCs/>
      <w:color w:val="000000"/>
      <w:kern w:val="0"/>
      <w:sz w:val="20"/>
      <w:szCs w:val="20"/>
    </w:rPr>
  </w:style>
  <w:style w:type="paragraph" w:customStyle="1" w:styleId="241">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42">
    <w:name w:val="font28"/>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43">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44">
    <w:name w:val="xl10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5">
    <w:name w:val="xl2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6">
    <w:name w:val="xl186"/>
    <w:basedOn w:val="1"/>
    <w:autoRedefine/>
    <w:qFormat/>
    <w:uiPriority w:val="0"/>
    <w:pPr>
      <w:widowControl/>
      <w:spacing w:before="100" w:beforeAutospacing="1" w:after="100" w:afterAutospacing="1"/>
      <w:jc w:val="left"/>
    </w:pPr>
    <w:rPr>
      <w:rFonts w:ascii="宋体" w:hAnsi="宋体" w:eastAsia="宋体" w:cs="宋体"/>
      <w:color w:val="008000"/>
      <w:kern w:val="0"/>
      <w:sz w:val="20"/>
      <w:szCs w:val="20"/>
    </w:rPr>
  </w:style>
  <w:style w:type="paragraph" w:customStyle="1" w:styleId="247">
    <w:name w:val="xl21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5"/>
      <w:szCs w:val="15"/>
    </w:rPr>
  </w:style>
  <w:style w:type="paragraph" w:customStyle="1" w:styleId="248">
    <w:name w:val="Char Char Char Char"/>
    <w:basedOn w:val="9"/>
    <w:autoRedefine/>
    <w:qFormat/>
    <w:uiPriority w:val="0"/>
    <w:rPr>
      <w:rFonts w:ascii="Tahoma" w:hAnsi="Tahoma" w:cs="Tahoma"/>
      <w:sz w:val="24"/>
      <w:szCs w:val="24"/>
    </w:rPr>
  </w:style>
  <w:style w:type="paragraph" w:customStyle="1" w:styleId="249">
    <w:name w:val="xl40"/>
    <w:basedOn w:val="1"/>
    <w:autoRedefine/>
    <w:qFormat/>
    <w:uiPriority w:val="0"/>
    <w:pPr>
      <w:widowControl/>
      <w:spacing w:before="100" w:beforeAutospacing="1" w:after="100" w:afterAutospacing="1"/>
      <w:jc w:val="center"/>
    </w:pPr>
    <w:rPr>
      <w:rFonts w:ascii="宋体" w:hAnsi="宋体" w:eastAsia="宋体" w:cs="宋体"/>
      <w:b/>
      <w:bCs/>
      <w:color w:val="000000"/>
      <w:kern w:val="0"/>
      <w:sz w:val="20"/>
      <w:szCs w:val="20"/>
    </w:rPr>
  </w:style>
  <w:style w:type="paragraph" w:customStyle="1" w:styleId="250">
    <w:name w:val="xl2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51">
    <w:name w:val="xl15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9"/>
      <w:szCs w:val="19"/>
    </w:rPr>
  </w:style>
  <w:style w:type="paragraph" w:customStyle="1" w:styleId="252">
    <w:name w:val="xl1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253">
    <w:name w:val="font2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54">
    <w:name w:val="xl16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55">
    <w:name w:val="font15"/>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56">
    <w:name w:val="xl182"/>
    <w:basedOn w:val="1"/>
    <w:autoRedefine/>
    <w:qFormat/>
    <w:uiPriority w:val="0"/>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257">
    <w:name w:val="xl11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58">
    <w:name w:val="xl20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59">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60">
    <w:name w:val="xl1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61">
    <w:name w:val="xl11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2">
    <w:name w:val="xl219"/>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63">
    <w:name w:val="xl184"/>
    <w:basedOn w:val="1"/>
    <w:autoRedefine/>
    <w:qFormat/>
    <w:uiPriority w:val="0"/>
    <w:pPr>
      <w:widowControl/>
      <w:spacing w:before="100" w:beforeAutospacing="1" w:after="100" w:afterAutospacing="1"/>
      <w:jc w:val="center"/>
    </w:pPr>
    <w:rPr>
      <w:rFonts w:ascii="宋体" w:hAnsi="宋体" w:eastAsia="宋体" w:cs="宋体"/>
      <w:color w:val="008000"/>
      <w:kern w:val="0"/>
      <w:sz w:val="20"/>
      <w:szCs w:val="20"/>
    </w:rPr>
  </w:style>
  <w:style w:type="paragraph" w:customStyle="1" w:styleId="264">
    <w:name w:val="xl118"/>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65">
    <w:name w:val="xl10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66">
    <w:name w:val="xl133"/>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67">
    <w:name w:val="xl2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68">
    <w:name w:val="xl10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69">
    <w:name w:val="xl7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70">
    <w:name w:val="font20"/>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71">
    <w:name w:val="xl9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272">
    <w:name w:val="样式2"/>
    <w:autoRedefine/>
    <w:qFormat/>
    <w:uiPriority w:val="0"/>
    <w:rPr>
      <w:rFonts w:ascii="Times New Roman" w:hAnsi="Times New Roman" w:eastAsia="仿宋_GB2312" w:cs="Times New Roman"/>
      <w:kern w:val="2"/>
      <w:sz w:val="18"/>
      <w:szCs w:val="18"/>
      <w:lang w:val="en-US" w:eastAsia="zh-CN" w:bidi="ar-SA"/>
    </w:rPr>
  </w:style>
  <w:style w:type="paragraph" w:customStyle="1" w:styleId="273">
    <w:name w:val="xl226"/>
    <w:basedOn w:val="1"/>
    <w:autoRedefine/>
    <w:qFormat/>
    <w:uiPriority w:val="0"/>
    <w:pPr>
      <w:widowControl/>
      <w:spacing w:before="100" w:beforeAutospacing="1" w:after="100" w:afterAutospacing="1"/>
    </w:pPr>
    <w:rPr>
      <w:rFonts w:ascii="宋体" w:hAnsi="宋体" w:eastAsia="宋体" w:cs="宋体"/>
      <w:b/>
      <w:bCs/>
      <w:color w:val="000000"/>
      <w:kern w:val="0"/>
      <w:sz w:val="20"/>
      <w:szCs w:val="20"/>
    </w:rPr>
  </w:style>
  <w:style w:type="paragraph" w:customStyle="1" w:styleId="274">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rPr>
  </w:style>
  <w:style w:type="paragraph" w:customStyle="1" w:styleId="275">
    <w:name w:val="正文1"/>
    <w:basedOn w:val="1"/>
    <w:autoRedefine/>
    <w:qFormat/>
    <w:uiPriority w:val="0"/>
    <w:pPr>
      <w:adjustRightInd w:val="0"/>
      <w:spacing w:line="360" w:lineRule="atLeast"/>
      <w:jc w:val="left"/>
      <w:textAlignment w:val="baseline"/>
    </w:pPr>
    <w:rPr>
      <w:rFonts w:ascii="宋体" w:hAnsi="宋体" w:eastAsia="楷体_GB2312" w:cs="宋体"/>
      <w:kern w:val="0"/>
    </w:rPr>
  </w:style>
  <w:style w:type="paragraph" w:customStyle="1" w:styleId="276">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20"/>
      <w:szCs w:val="20"/>
    </w:rPr>
  </w:style>
  <w:style w:type="paragraph" w:customStyle="1" w:styleId="277">
    <w:name w:val="xl46"/>
    <w:basedOn w:val="1"/>
    <w:autoRedefine/>
    <w:qFormat/>
    <w:uiPriority w:val="0"/>
    <w:pPr>
      <w:widowControl/>
      <w:pBdr>
        <w:bottom w:val="single" w:color="auto" w:sz="8"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278">
    <w:name w:val="xl121"/>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79">
    <w:name w:val="xl20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280">
    <w:name w:val="xl35"/>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2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82">
    <w:name w:val="Char Char Char"/>
    <w:basedOn w:val="9"/>
    <w:autoRedefine/>
    <w:qFormat/>
    <w:uiPriority w:val="0"/>
    <w:pPr>
      <w:adjustRightInd w:val="0"/>
      <w:spacing w:line="436" w:lineRule="exact"/>
      <w:ind w:left="357"/>
      <w:jc w:val="left"/>
      <w:outlineLvl w:val="3"/>
    </w:pPr>
    <w:rPr>
      <w:rFonts w:ascii="Tahoma" w:hAnsi="Tahoma" w:cs="Tahoma"/>
      <w:b/>
      <w:bCs/>
      <w:sz w:val="44"/>
      <w:szCs w:val="44"/>
    </w:rPr>
  </w:style>
  <w:style w:type="paragraph" w:customStyle="1" w:styleId="283">
    <w:name w:val="xl41"/>
    <w:basedOn w:val="1"/>
    <w:autoRedefine/>
    <w:qFormat/>
    <w:uiPriority w:val="0"/>
    <w:pPr>
      <w:widowControl/>
      <w:spacing w:before="100" w:beforeAutospacing="1" w:after="100" w:afterAutospacing="1"/>
      <w:jc w:val="center"/>
    </w:pPr>
    <w:rPr>
      <w:rFonts w:ascii="仿宋_GB2312" w:hAnsi="宋体" w:eastAsia="宋体" w:cs="仿宋_GB2312"/>
      <w:b/>
      <w:bCs/>
      <w:kern w:val="0"/>
      <w:sz w:val="32"/>
      <w:szCs w:val="32"/>
    </w:rPr>
  </w:style>
  <w:style w:type="paragraph" w:customStyle="1" w:styleId="284">
    <w:name w:val="font19"/>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85">
    <w:name w:val="xl11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86">
    <w:name w:val="xl21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87">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88">
    <w:name w:val="xl8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89">
    <w:name w:val="font17"/>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90">
    <w:name w:val="xl1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91">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rPr>
  </w:style>
  <w:style w:type="paragraph" w:customStyle="1" w:styleId="292">
    <w:name w:val="xl190"/>
    <w:basedOn w:val="1"/>
    <w:autoRedefine/>
    <w:qFormat/>
    <w:uiPriority w:val="0"/>
    <w:pPr>
      <w:widowControl/>
      <w:spacing w:before="100" w:beforeAutospacing="1" w:after="100" w:afterAutospacing="1"/>
      <w:jc w:val="center"/>
    </w:pPr>
    <w:rPr>
      <w:rFonts w:ascii="宋体" w:hAnsi="宋体" w:eastAsia="宋体" w:cs="宋体"/>
      <w:b/>
      <w:bCs/>
      <w:kern w:val="0"/>
      <w:sz w:val="20"/>
      <w:szCs w:val="20"/>
    </w:rPr>
  </w:style>
  <w:style w:type="paragraph" w:customStyle="1" w:styleId="293">
    <w:name w:val="Char Char Char Char1"/>
    <w:basedOn w:val="9"/>
    <w:autoRedefine/>
    <w:qFormat/>
    <w:uiPriority w:val="0"/>
    <w:rPr>
      <w:rFonts w:ascii="Tahoma" w:hAnsi="Tahoma" w:cs="Tahoma"/>
      <w:sz w:val="24"/>
      <w:szCs w:val="24"/>
    </w:rPr>
  </w:style>
  <w:style w:type="paragraph" w:customStyle="1" w:styleId="294">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95">
    <w:name w:val="xl2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296">
    <w:name w:val="xl224"/>
    <w:basedOn w:val="1"/>
    <w:autoRedefine/>
    <w:qFormat/>
    <w:uiPriority w:val="0"/>
    <w:pPr>
      <w:widowControl/>
      <w:spacing w:before="100" w:beforeAutospacing="1" w:after="100" w:afterAutospacing="1"/>
      <w:jc w:val="center"/>
    </w:pPr>
    <w:rPr>
      <w:rFonts w:ascii="宋体" w:hAnsi="宋体" w:eastAsia="宋体" w:cs="宋体"/>
      <w:b/>
      <w:bCs/>
      <w:color w:val="000000"/>
      <w:kern w:val="0"/>
      <w:sz w:val="20"/>
      <w:szCs w:val="20"/>
    </w:rPr>
  </w:style>
  <w:style w:type="paragraph" w:customStyle="1" w:styleId="297">
    <w:name w:val="xl6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98">
    <w:name w:val="xl19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99">
    <w:name w:val="font21"/>
    <w:basedOn w:val="1"/>
    <w:autoRedefine/>
    <w:qFormat/>
    <w:uiPriority w:val="0"/>
    <w:pPr>
      <w:widowControl/>
      <w:spacing w:before="100" w:beforeAutospacing="1" w:after="100" w:afterAutospacing="1"/>
      <w:jc w:val="left"/>
    </w:pPr>
    <w:rPr>
      <w:rFonts w:ascii="宋体" w:hAnsi="宋体" w:eastAsia="宋体" w:cs="宋体"/>
      <w:b/>
      <w:bCs/>
      <w:kern w:val="0"/>
      <w:sz w:val="18"/>
      <w:szCs w:val="18"/>
    </w:rPr>
  </w:style>
  <w:style w:type="paragraph" w:customStyle="1" w:styleId="300">
    <w:name w:val="xl2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01">
    <w:name w:val="xl2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02">
    <w:name w:val="xl13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3">
    <w:name w:val="Char Char Char Char Char Char Char Char Char Char4"/>
    <w:basedOn w:val="9"/>
    <w:autoRedefine/>
    <w:qFormat/>
    <w:uiPriority w:val="0"/>
    <w:rPr>
      <w:rFonts w:ascii="Tahoma" w:hAnsi="Tahoma" w:cs="Tahoma"/>
      <w:sz w:val="24"/>
      <w:szCs w:val="24"/>
    </w:rPr>
  </w:style>
  <w:style w:type="paragraph" w:customStyle="1" w:styleId="304">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character" w:customStyle="1" w:styleId="305">
    <w:name w:val="正文文本 3 Char"/>
    <w:basedOn w:val="37"/>
    <w:link w:val="12"/>
    <w:autoRedefine/>
    <w:semiHidden/>
    <w:qFormat/>
    <w:uiPriority w:val="99"/>
    <w:rPr>
      <w:sz w:val="16"/>
      <w:szCs w:val="16"/>
    </w:rPr>
  </w:style>
  <w:style w:type="paragraph" w:customStyle="1" w:styleId="306">
    <w:name w:val="样式8"/>
    <w:basedOn w:val="272"/>
    <w:autoRedefine/>
    <w:qFormat/>
    <w:uiPriority w:val="0"/>
    <w:pPr>
      <w:widowControl w:val="0"/>
      <w:adjustRightInd w:val="0"/>
      <w:snapToGrid w:val="0"/>
      <w:spacing w:before="312" w:line="360" w:lineRule="atLeast"/>
      <w:ind w:left="902" w:hanging="902"/>
    </w:pPr>
    <w:rPr>
      <w:rFonts w:ascii="Century Schoolbook" w:hAnsi="Century Schoolbook" w:eastAsia="宋体"/>
      <w:b/>
      <w:spacing w:val="6"/>
      <w:kern w:val="0"/>
      <w:sz w:val="28"/>
      <w:szCs w:val="20"/>
    </w:rPr>
  </w:style>
  <w:style w:type="character" w:customStyle="1" w:styleId="307">
    <w:name w:val="标题 Char"/>
    <w:basedOn w:val="37"/>
    <w:link w:val="32"/>
    <w:autoRedefine/>
    <w:qFormat/>
    <w:uiPriority w:val="0"/>
    <w:rPr>
      <w:rFonts w:ascii="Times New Roman" w:hAnsi="Times New Roman" w:eastAsia="仿宋_GB2312" w:cs="Times New Roman"/>
      <w:bCs/>
      <w:sz w:val="28"/>
      <w:szCs w:val="32"/>
    </w:rPr>
  </w:style>
  <w:style w:type="paragraph" w:customStyle="1" w:styleId="308">
    <w:name w:val="样式 标题 3 + 仿宋_GB2312 小四 段前: 0 磅 段后: 0 磅"/>
    <w:basedOn w:val="4"/>
    <w:autoRedefine/>
    <w:qFormat/>
    <w:uiPriority w:val="0"/>
    <w:pPr>
      <w:tabs>
        <w:tab w:val="left" w:pos="567"/>
        <w:tab w:val="clear" w:pos="992"/>
      </w:tabs>
      <w:spacing w:before="0" w:after="0" w:line="412" w:lineRule="auto"/>
      <w:ind w:left="0" w:firstLine="0"/>
      <w:jc w:val="center"/>
    </w:pPr>
    <w:rPr>
      <w:rFonts w:ascii="仿宋_GB2312" w:hAnsi="Times New Roman" w:eastAsia="仿宋_GB2312"/>
      <w:kern w:val="0"/>
      <w:sz w:val="24"/>
      <w:szCs w:val="20"/>
    </w:rPr>
  </w:style>
  <w:style w:type="character" w:customStyle="1" w:styleId="309">
    <w:name w:val="样式1 Char"/>
    <w:basedOn w:val="71"/>
    <w:link w:val="183"/>
    <w:autoRedefine/>
    <w:qFormat/>
    <w:uiPriority w:val="0"/>
    <w:rPr>
      <w:rFonts w:ascii="Times New Roman" w:hAnsi="Times New Roman" w:eastAsia="仿宋_GB2312" w:cs="Times New Roman"/>
      <w:color w:val="000000"/>
      <w:sz w:val="18"/>
      <w:szCs w:val="18"/>
    </w:rPr>
  </w:style>
  <w:style w:type="character" w:customStyle="1" w:styleId="310">
    <w:name w:val="正文首行缩进 2 Char"/>
    <w:basedOn w:val="76"/>
    <w:link w:val="34"/>
    <w:autoRedefine/>
    <w:qFormat/>
    <w:uiPriority w:val="0"/>
    <w:rPr>
      <w:rFonts w:ascii="Times New Roman" w:hAnsi="Times New Roman" w:eastAsia="宋体" w:cs="Times New Roman"/>
      <w:kern w:val="44"/>
      <w:sz w:val="21"/>
      <w:szCs w:val="22"/>
    </w:rPr>
  </w:style>
  <w:style w:type="paragraph" w:customStyle="1" w:styleId="311">
    <w:name w:val="_Style 3"/>
    <w:autoRedefine/>
    <w:qFormat/>
    <w:uiPriority w:val="1"/>
    <w:pPr>
      <w:widowControl w:val="0"/>
      <w:snapToGrid w:val="0"/>
      <w:spacing w:line="500" w:lineRule="exact"/>
      <w:ind w:firstLine="200" w:firstLineChars="200"/>
      <w:jc w:val="both"/>
    </w:pPr>
    <w:rPr>
      <w:rFonts w:ascii="仿宋_GB2312" w:eastAsia="仿宋_GB2312" w:hAnsiTheme="minorHAnsi" w:cstheme="minorBidi"/>
      <w:kern w:val="2"/>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Company>个人</Company>
  <Pages>24</Pages>
  <Words>1769</Words>
  <Characters>1868</Characters>
  <Lines>92</Lines>
  <Paragraphs>26</Paragraphs>
  <TotalTime>2</TotalTime>
  <ScaleCrop>false</ScaleCrop>
  <LinksUpToDate>false</LinksUpToDate>
  <CharactersWithSpaces>1995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2018-03-23T02:20:00Z</dcterms:created>
  <dc:creator>王志刚</dc:creator>
  <cp:lastModifiedBy>李刚@</cp:lastModifiedBy>
  <cp:lastPrinted>2024-12-31T00:49:00Z</cp:lastPrinted>
  <dcterms:modified xsi:type="dcterms:W3CDTF">2026-04-20T02:03:26Z</dcterms:modified>
  <dc:title>物资招标标准文本</dc:title>
  <cp:revision>369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DA3200DBA14D48F88FDE73B13759DD71_13</vt:lpwstr>
  </property>
  <property fmtid="{D5CDD505-2E9C-101B-9397-08002B2CF9AE}" pid="4" name="KSOTemplateDocerSaveRecord">
    <vt:lpwstr>eyJoZGlkIjoiMGY3Nzk4YzliMjQyNTJlNDM1Y2RhZWFhYjQzMzVmZDUiLCJ1c2VySWQiOiIyNDU5ODU2ODQifQ==</vt:lpwstr>
  </property>
</Properties>
</file>