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41EEF7DF">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0C03E43A">
      <w:pPr>
        <w:jc w:val="center"/>
        <w:rPr>
          <w:rFonts w:hint="eastAsia" w:hAnsi="宋体"/>
          <w:b/>
          <w:sz w:val="44"/>
          <w:szCs w:val="44"/>
          <w:lang w:val="en-US" w:eastAsia="zh-CN"/>
        </w:rPr>
      </w:pPr>
      <w:r>
        <w:rPr>
          <w:rFonts w:hint="eastAsia" w:hAnsi="宋体"/>
          <w:b/>
          <w:sz w:val="44"/>
          <w:szCs w:val="44"/>
          <w:lang w:val="en-US" w:eastAsia="zh-CN"/>
        </w:rPr>
        <w:t>K38+837-K41+096段交安工程</w:t>
      </w: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243BD321">
      <w:pPr>
        <w:tabs>
          <w:tab w:val="left" w:pos="180"/>
        </w:tabs>
        <w:spacing w:line="600" w:lineRule="auto"/>
        <w:ind w:firstLine="138" w:firstLineChars="49"/>
        <w:jc w:val="center"/>
        <w:rPr>
          <w:rFonts w:hint="default" w:eastAsia="宋体"/>
          <w:b/>
          <w:sz w:val="36"/>
          <w:szCs w:val="36"/>
          <w:lang w:val="en-US" w:eastAsia="zh-CN"/>
        </w:rPr>
      </w:pPr>
      <w:r>
        <w:rPr>
          <w:rFonts w:hint="eastAsia" w:hAnsi="宋体"/>
          <w:b/>
          <w:sz w:val="28"/>
          <w:szCs w:val="28"/>
        </w:rPr>
        <w:t>采购文件编号：</w:t>
      </w:r>
      <w:r>
        <w:rPr>
          <w:rFonts w:hint="eastAsia" w:hAnsi="宋体"/>
          <w:b/>
          <w:sz w:val="28"/>
          <w:szCs w:val="28"/>
          <w:u w:val="single"/>
        </w:rPr>
        <w:t>ZJLQ-FBCG-（国道G515新改建工</w:t>
      </w:r>
      <w:r>
        <w:rPr>
          <w:rFonts w:hint="eastAsia" w:hAnsi="宋体"/>
          <w:b/>
          <w:sz w:val="28"/>
          <w:szCs w:val="28"/>
          <w:u w:val="single"/>
          <w:lang w:val="en-US" w:eastAsia="zh-CN"/>
        </w:rPr>
        <w:t>程</w:t>
      </w:r>
      <w:r>
        <w:rPr>
          <w:rFonts w:hint="eastAsia" w:hAnsi="宋体"/>
          <w:b/>
          <w:sz w:val="28"/>
          <w:szCs w:val="28"/>
          <w:u w:val="single"/>
        </w:rPr>
        <w:t>二标段）-</w:t>
      </w:r>
      <w:r>
        <w:rPr>
          <w:rFonts w:hint="eastAsia" w:hAnsi="宋体"/>
          <w:b/>
          <w:sz w:val="28"/>
          <w:szCs w:val="28"/>
          <w:u w:val="single"/>
          <w:lang w:val="en-US" w:eastAsia="zh-CN"/>
        </w:rPr>
        <w:t xml:space="preserve">042  </w:t>
      </w: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8</w:t>
      </w:r>
      <w:r>
        <w:rPr>
          <w:rFonts w:hint="eastAsia"/>
          <w:b/>
          <w:sz w:val="36"/>
          <w:szCs w:val="36"/>
        </w:rPr>
        <w:t>月</w:t>
      </w:r>
    </w:p>
    <w:p w14:paraId="43DB44DF">
      <w:pPr>
        <w:spacing w:line="360" w:lineRule="auto"/>
        <w:ind w:right="17" w:firstLine="1932"/>
        <w:rPr>
          <w:sz w:val="24"/>
        </w:rPr>
      </w:pPr>
    </w:p>
    <w:p w14:paraId="5FB2CC2D">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pgNumType w:fmt="decimal"/>
          <w:cols w:space="0" w:num="1"/>
          <w:rtlGutter w:val="0"/>
          <w:docGrid w:linePitch="312" w:charSpace="0"/>
        </w:sectPr>
      </w:pPr>
    </w:p>
    <w:p w14:paraId="6C20DD8B">
      <w:pPr>
        <w:pStyle w:val="2"/>
        <w:keepNext/>
        <w:keepLines/>
        <w:pageBreakBefore w:val="0"/>
        <w:widowControl w:val="0"/>
        <w:numPr>
          <w:ilvl w:val="0"/>
          <w:numId w:val="1"/>
        </w:numPr>
        <w:kinsoku/>
        <w:wordWrap/>
        <w:overflowPunct/>
        <w:topLinePunct w:val="0"/>
        <w:autoSpaceDE/>
        <w:autoSpaceDN/>
        <w:bidi w:val="0"/>
        <w:adjustRightInd/>
        <w:snapToGrid/>
        <w:spacing w:before="100" w:after="120" w:line="240" w:lineRule="auto"/>
        <w:textAlignment w:val="auto"/>
        <w:rPr>
          <w:rFonts w:hint="eastAsia"/>
        </w:rPr>
      </w:pPr>
      <w:bookmarkStart w:id="0" w:name="_Toc54291111"/>
      <w:bookmarkStart w:id="1" w:name="_Toc54280781"/>
      <w:bookmarkStart w:id="2" w:name="_Toc53939570"/>
      <w:bookmarkStart w:id="3" w:name="_Toc145499727"/>
      <w:bookmarkStart w:id="4" w:name="_Toc53918797"/>
      <w:bookmarkStart w:id="5" w:name="_Toc53948325"/>
      <w:bookmarkStart w:id="6" w:name="_Toc53916200"/>
      <w:bookmarkStart w:id="7" w:name="_Toc284135586"/>
      <w:bookmarkStart w:id="8" w:name="_Toc144872077"/>
      <w:bookmarkStart w:id="9" w:name="_Toc54279929"/>
      <w:bookmarkStart w:id="10" w:name="_Toc54281207"/>
      <w:bookmarkStart w:id="11" w:name="_Toc53945771"/>
      <w:bookmarkStart w:id="12" w:name="_Toc54280355"/>
      <w:bookmarkStart w:id="13" w:name="_Toc145426861"/>
      <w:bookmarkStart w:id="14" w:name="_Toc54278546"/>
      <w:bookmarkStart w:id="15" w:name="_Toc53949168"/>
      <w:bookmarkStart w:id="16" w:name="_Toc53936506"/>
      <w:r>
        <w:rPr>
          <w:rFonts w:hint="eastAsia"/>
        </w:rPr>
        <w:t xml:space="preserve"> 采购公告</w:t>
      </w:r>
    </w:p>
    <w:p w14:paraId="6E0E86A3">
      <w:pPr>
        <w:pStyle w:val="2"/>
        <w:pageBreakBefore w:val="0"/>
        <w:widowControl w:val="0"/>
        <w:numPr>
          <w:ilvl w:val="0"/>
          <w:numId w:val="0"/>
        </w:numPr>
        <w:kinsoku/>
        <w:wordWrap/>
        <w:overflowPunct/>
        <w:topLinePunct w:val="0"/>
        <w:autoSpaceDE/>
        <w:autoSpaceDN/>
        <w:bidi w:val="0"/>
        <w:adjustRightInd/>
        <w:snapToGrid/>
        <w:spacing w:before="0" w:after="0" w:line="360" w:lineRule="auto"/>
        <w:ind w:left="0"/>
        <w:jc w:val="center"/>
        <w:textAlignment w:val="auto"/>
        <w:rPr>
          <w:rFonts w:hint="eastAsia"/>
          <w:b/>
          <w:sz w:val="32"/>
          <w:szCs w:val="32"/>
          <w:u w:val="none"/>
        </w:rPr>
      </w:pPr>
      <w:r>
        <w:rPr>
          <w:rFonts w:hint="eastAsia"/>
          <w:b/>
          <w:sz w:val="32"/>
          <w:szCs w:val="32"/>
          <w:u w:val="none"/>
        </w:rPr>
        <w:t>中建路桥集团有限公司</w:t>
      </w:r>
    </w:p>
    <w:p w14:paraId="32B1465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b/>
          <w:sz w:val="32"/>
          <w:szCs w:val="32"/>
          <w:u w:val="none"/>
        </w:rPr>
      </w:pPr>
      <w:r>
        <w:rPr>
          <w:rFonts w:hint="eastAsia"/>
          <w:b/>
          <w:sz w:val="32"/>
          <w:szCs w:val="32"/>
          <w:u w:val="none"/>
        </w:rPr>
        <w:t>国道G515定州至浚县公路宁晋县小枣村至隆尧县尧东庄段新改建工程施工第二标段</w:t>
      </w:r>
    </w:p>
    <w:p w14:paraId="34D0136E">
      <w:pPr>
        <w:pageBreakBefore w:val="0"/>
        <w:widowControl w:val="0"/>
        <w:kinsoku/>
        <w:wordWrap/>
        <w:overflowPunct/>
        <w:topLinePunct w:val="0"/>
        <w:autoSpaceDE/>
        <w:autoSpaceDN/>
        <w:bidi w:val="0"/>
        <w:adjustRightInd/>
        <w:snapToGrid/>
        <w:spacing w:line="360" w:lineRule="auto"/>
        <w:ind w:left="0" w:hanging="2891" w:hangingChars="900"/>
        <w:jc w:val="center"/>
        <w:textAlignment w:val="auto"/>
        <w:rPr>
          <w:rFonts w:hint="default" w:eastAsia="宋体"/>
          <w:b/>
          <w:color w:val="FFC000"/>
          <w:sz w:val="32"/>
          <w:szCs w:val="32"/>
          <w:lang w:val="en-US" w:eastAsia="zh-CN"/>
        </w:rPr>
      </w:pPr>
      <w:r>
        <w:rPr>
          <w:rFonts w:hint="eastAsia"/>
          <w:b/>
          <w:sz w:val="32"/>
          <w:szCs w:val="32"/>
          <w:u w:val="none"/>
          <w:lang w:val="en-US" w:eastAsia="zh-CN"/>
        </w:rPr>
        <w:t>K38+837-K41+096段交安工程</w:t>
      </w:r>
      <w:r>
        <w:rPr>
          <w:rFonts w:hint="eastAsia"/>
          <w:b/>
          <w:sz w:val="32"/>
          <w:szCs w:val="32"/>
          <w:lang w:val="en-US" w:eastAsia="zh-CN"/>
        </w:rPr>
        <w:t>采购公告</w:t>
      </w:r>
    </w:p>
    <w:p w14:paraId="01D3307D">
      <w:pPr>
        <w:spacing w:line="360" w:lineRule="auto"/>
        <w:rPr>
          <w:rFonts w:hint="eastAsia" w:ascii="宋体" w:hAnsi="宋体"/>
          <w:b/>
          <w:sz w:val="28"/>
          <w:szCs w:val="28"/>
        </w:rPr>
      </w:pPr>
      <w:r>
        <w:rPr>
          <w:rFonts w:hint="eastAsia" w:ascii="宋体" w:hAnsi="宋体"/>
          <w:b/>
          <w:sz w:val="28"/>
          <w:szCs w:val="28"/>
        </w:rPr>
        <w:t>1. 采购条件</w:t>
      </w:r>
    </w:p>
    <w:p w14:paraId="1DF7E1CF">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rPr>
        <w:t>国道G515定州至浚县公路宁晋县小枣村至隆尧县尧东庄段新改建工程施工第二标段</w:t>
      </w:r>
      <w:r>
        <w:rPr>
          <w:rFonts w:hint="eastAsia" w:ascii="宋体" w:hAnsi="宋体" w:cs="宋体"/>
          <w:sz w:val="24"/>
        </w:rPr>
        <w:t>（项目名称）</w:t>
      </w:r>
      <w:r>
        <w:rPr>
          <w:rFonts w:hint="eastAsia" w:ascii="宋体" w:hAnsi="宋体" w:cs="宋体"/>
          <w:sz w:val="24"/>
          <w:u w:val="single"/>
          <w:lang w:eastAsia="zh-CN"/>
        </w:rPr>
        <w:t>K38+837-K41+096段交安工程</w:t>
      </w:r>
      <w:r>
        <w:rPr>
          <w:rFonts w:hint="eastAsia" w:ascii="宋体" w:hAnsi="宋体" w:cs="宋体"/>
          <w:sz w:val="24"/>
        </w:rPr>
        <w:t>（工程名称）</w:t>
      </w:r>
      <w:r>
        <w:rPr>
          <w:rFonts w:hint="eastAsia" w:ascii="宋体" w:hAnsi="宋体" w:cs="宋体"/>
          <w:kern w:val="0"/>
          <w:sz w:val="24"/>
        </w:rPr>
        <w:t>项目已具备采购条件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499E9718">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64175CD7">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建设地点：河北省邢台市柏乡县</w:t>
      </w:r>
    </w:p>
    <w:p w14:paraId="6F519E3C">
      <w:pPr>
        <w:autoSpaceDE w:val="0"/>
        <w:autoSpaceDN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规模：国道G515定州至浚县公路宁晋县小枣村至隆尧县尧东庄段新改建工程二标段位于邢台柏乡县，本标段起止桩号K23+737-K41+096，路线全长17.359km，路线总体走向为南北走向。全线采用双向四车道一级公路标准建设，设计速度80公里/小时，路基宽26.5米。其中中央分隔带宽3.0m，左侧路缘带宽2x0.5m，行车道宽4x3.75m，右侧硬路肩宽2x3.0m，土路肩宽2x0.75m。中央分隔带采用绿化植物防眩。二标段全线新建3座桥梁（中黄泥村桥、北孙村桥、午河大桥），涵洞6道，养护中心1处</w:t>
      </w:r>
      <w:r>
        <w:rPr>
          <w:rFonts w:hint="eastAsia" w:ascii="宋体" w:hAnsi="宋体" w:cs="宋体"/>
          <w:kern w:val="0"/>
          <w:sz w:val="24"/>
          <w:lang w:eastAsia="zh-CN"/>
        </w:rPr>
        <w:t>。</w:t>
      </w:r>
    </w:p>
    <w:p w14:paraId="293066D9">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计划工期：</w:t>
      </w:r>
      <w:r>
        <w:rPr>
          <w:rFonts w:hint="eastAsia" w:ascii="宋体" w:hAnsi="宋体" w:cs="宋体"/>
          <w:kern w:val="0"/>
          <w:sz w:val="24"/>
          <w:lang w:val="en-US" w:eastAsia="zh-CN"/>
        </w:rPr>
        <w:t>3个月</w:t>
      </w:r>
    </w:p>
    <w:p w14:paraId="40E660D5">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采购范围：</w:t>
      </w:r>
      <w:r>
        <w:rPr>
          <w:rFonts w:hint="eastAsia" w:ascii="宋体" w:hAnsi="宋体" w:cs="宋体"/>
          <w:kern w:val="0"/>
          <w:sz w:val="24"/>
          <w:lang w:val="en-US" w:eastAsia="zh-CN"/>
        </w:rPr>
        <w:t>K38+837-K41+096段交安工程</w:t>
      </w:r>
    </w:p>
    <w:p w14:paraId="611DA897">
      <w:pPr>
        <w:autoSpaceDE w:val="0"/>
        <w:autoSpaceDN w:val="0"/>
        <w:spacing w:line="360" w:lineRule="auto"/>
        <w:ind w:firstLine="480" w:firstLineChars="200"/>
        <w:jc w:val="left"/>
        <w:rPr>
          <w:rFonts w:hint="eastAsia" w:ascii="宋体" w:hAnsi="宋体" w:cs="宋体"/>
          <w:kern w:val="0"/>
          <w:sz w:val="24"/>
          <w:lang w:val="en-US" w:eastAsia="zh-CN"/>
        </w:rPr>
      </w:pPr>
      <w:r>
        <w:rPr>
          <w:rFonts w:hint="eastAsia" w:ascii="宋体" w:hAnsi="宋体" w:cs="宋体"/>
          <w:kern w:val="0"/>
          <w:sz w:val="24"/>
        </w:rPr>
        <w:t>段落划分：</w:t>
      </w:r>
      <w:r>
        <w:rPr>
          <w:rFonts w:hint="eastAsia" w:ascii="宋体" w:hAnsi="宋体" w:cs="宋体"/>
          <w:kern w:val="0"/>
          <w:sz w:val="24"/>
          <w:lang w:val="en-US" w:eastAsia="zh-CN"/>
        </w:rPr>
        <w:t>K38+837-K41+096段</w:t>
      </w:r>
    </w:p>
    <w:p w14:paraId="683B9835">
      <w:pPr>
        <w:autoSpaceDE w:val="0"/>
        <w:autoSpaceDN w:val="0"/>
        <w:spacing w:line="360" w:lineRule="auto"/>
        <w:ind w:firstLine="480" w:firstLineChars="200"/>
        <w:jc w:val="left"/>
        <w:rPr>
          <w:rFonts w:hint="eastAsia" w:ascii="宋体" w:hAnsi="宋体" w:cs="宋体"/>
          <w:kern w:val="0"/>
          <w:sz w:val="24"/>
          <w:lang w:val="en-US" w:eastAsia="zh-CN"/>
        </w:rPr>
      </w:pPr>
      <w:r>
        <w:rPr>
          <w:rFonts w:hint="eastAsia" w:ascii="宋体" w:hAnsi="宋体" w:eastAsia="宋体" w:cs="宋体"/>
          <w:kern w:val="0"/>
          <w:sz w:val="24"/>
        </w:rPr>
        <w:t>其他：波形梁防撞护栏颜色宜采用绿色，以保障与环境相协调。同时，为确保护栏的安全性和耐久性，宜采用镀锌+喷塑</w:t>
      </w:r>
      <w:r>
        <w:rPr>
          <w:rFonts w:hint="eastAsia" w:ascii="宋体" w:hAnsi="宋体" w:cs="宋体"/>
          <w:sz w:val="24"/>
          <w:szCs w:val="24"/>
          <w:lang w:val="en-US" w:eastAsia="zh-CN"/>
        </w:rPr>
        <w:t>（热浸镀锌聚酯复合涂层）</w:t>
      </w:r>
      <w:r>
        <w:rPr>
          <w:rFonts w:hint="eastAsia" w:ascii="宋体" w:hAnsi="宋体" w:eastAsia="宋体" w:cs="宋体"/>
          <w:kern w:val="0"/>
          <w:sz w:val="24"/>
        </w:rPr>
        <w:t>双重防腐工艺，并增设轮标反光功能以提升夜间可视性。</w:t>
      </w:r>
    </w:p>
    <w:p w14:paraId="383E3AEC">
      <w:pPr>
        <w:spacing w:line="360" w:lineRule="auto"/>
        <w:rPr>
          <w:rFonts w:hint="eastAsia" w:ascii="宋体" w:hAnsi="宋体"/>
          <w:b/>
          <w:sz w:val="28"/>
          <w:szCs w:val="28"/>
        </w:rPr>
      </w:pPr>
      <w:r>
        <w:rPr>
          <w:rFonts w:hint="eastAsia" w:ascii="宋体" w:hAnsi="宋体"/>
          <w:b/>
          <w:sz w:val="28"/>
          <w:szCs w:val="28"/>
        </w:rPr>
        <w:t>3．响应单位资格要求</w:t>
      </w:r>
    </w:p>
    <w:p w14:paraId="46674ED1">
      <w:pPr>
        <w:spacing w:line="360" w:lineRule="auto"/>
        <w:ind w:firstLine="480" w:firstLineChars="200"/>
        <w:rPr>
          <w:rFonts w:hint="eastAsia" w:ascii="宋体" w:hAnsi="宋体"/>
          <w:sz w:val="24"/>
        </w:rPr>
      </w:pPr>
      <w:r>
        <w:rPr>
          <w:rFonts w:hint="eastAsia" w:ascii="宋体" w:hAnsi="宋体"/>
          <w:sz w:val="24"/>
        </w:rPr>
        <w:t>3.1本次采购要求响应单位须具备</w:t>
      </w:r>
      <w:r>
        <w:rPr>
          <w:rFonts w:hint="eastAsia" w:ascii="宋体" w:hAnsi="宋体" w:cs="宋体"/>
          <w:color w:val="auto"/>
          <w:sz w:val="24"/>
          <w:u w:val="single"/>
          <w:lang w:val="en-US" w:eastAsia="zh-CN"/>
        </w:rPr>
        <w:t>不分专业施工劳务不分等级</w:t>
      </w:r>
      <w:r>
        <w:rPr>
          <w:rFonts w:hint="eastAsia" w:ascii="宋体" w:hAnsi="宋体"/>
          <w:sz w:val="24"/>
        </w:rPr>
        <w:t>资质、近5年内</w:t>
      </w:r>
      <w:r>
        <w:rPr>
          <w:rFonts w:hint="eastAsia" w:ascii="宋体" w:hAnsi="宋体"/>
          <w:sz w:val="24"/>
          <w:u w:val="single"/>
        </w:rPr>
        <w:t>具备类似业绩</w:t>
      </w:r>
      <w:r>
        <w:rPr>
          <w:rFonts w:hint="eastAsia" w:ascii="宋体" w:hAnsi="宋体"/>
          <w:sz w:val="24"/>
          <w:u w:val="single"/>
          <w:lang w:val="en-US" w:eastAsia="zh-CN"/>
        </w:rPr>
        <w:t>2</w:t>
      </w:r>
      <w:r>
        <w:rPr>
          <w:rFonts w:hint="eastAsia" w:ascii="宋体" w:hAnsi="宋体"/>
          <w:sz w:val="24"/>
          <w:u w:val="single"/>
        </w:rPr>
        <w:t>个及以上</w:t>
      </w:r>
      <w:r>
        <w:rPr>
          <w:rFonts w:hint="eastAsia" w:ascii="宋体" w:hAnsi="宋体"/>
          <w:sz w:val="24"/>
        </w:rPr>
        <w:t>业绩，响应单位需在中建路桥集团合格分供商名录中，未在中建系统不合格（含不良行为）名册中，并在人员、设备、资金等方面具备相应的施工能力。</w:t>
      </w:r>
    </w:p>
    <w:p w14:paraId="04479506">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492CCCA3">
      <w:pPr>
        <w:pStyle w:val="15"/>
        <w:spacing w:line="360" w:lineRule="auto"/>
        <w:ind w:firstLine="480"/>
        <w:rPr>
          <w:rFonts w:hint="eastAsia" w:hAnsi="宋体"/>
          <w:sz w:val="24"/>
        </w:rPr>
      </w:pPr>
      <w:r>
        <w:rPr>
          <w:rFonts w:hint="eastAsia" w:hAnsi="宋体"/>
          <w:sz w:val="24"/>
        </w:rPr>
        <w:t>3.3与</w:t>
      </w:r>
      <w:r>
        <w:rPr>
          <w:rFonts w:hint="eastAsia" w:hAnsi="宋体"/>
          <w:sz w:val="24"/>
          <w:lang w:val="en-US" w:eastAsia="zh-CN"/>
        </w:rPr>
        <w:t>采购</w:t>
      </w:r>
      <w:r>
        <w:rPr>
          <w:rFonts w:hint="eastAsia" w:hAnsi="宋体"/>
          <w:sz w:val="24"/>
        </w:rPr>
        <w:t>人存在利害关系可能影响</w:t>
      </w:r>
      <w:r>
        <w:rPr>
          <w:rFonts w:hint="eastAsia" w:hAnsi="宋体"/>
          <w:sz w:val="24"/>
          <w:lang w:val="en-US" w:eastAsia="zh-CN"/>
        </w:rPr>
        <w:t>采购</w:t>
      </w:r>
      <w:r>
        <w:rPr>
          <w:rFonts w:hint="eastAsia" w:hAnsi="宋体"/>
          <w:sz w:val="24"/>
        </w:rPr>
        <w:t>公正性的单位，不得参加</w:t>
      </w:r>
      <w:r>
        <w:rPr>
          <w:rFonts w:hint="eastAsia" w:hAnsi="宋体"/>
          <w:sz w:val="24"/>
          <w:lang w:val="en-US" w:eastAsia="zh-CN"/>
        </w:rPr>
        <w:t>响应</w:t>
      </w:r>
      <w:r>
        <w:rPr>
          <w:rFonts w:hint="eastAsia" w:hAnsi="宋体"/>
          <w:sz w:val="24"/>
        </w:rPr>
        <w:t>。单位负责人为同一人或者存在控股、管理关系的不同单位，不得同时对同一标段</w:t>
      </w:r>
      <w:r>
        <w:rPr>
          <w:rFonts w:hint="eastAsia" w:hAnsi="宋体"/>
          <w:sz w:val="24"/>
          <w:lang w:val="en-US" w:eastAsia="zh-CN"/>
        </w:rPr>
        <w:t>响应</w:t>
      </w:r>
      <w:r>
        <w:rPr>
          <w:rFonts w:hint="eastAsia" w:hAnsi="宋体"/>
          <w:sz w:val="24"/>
        </w:rPr>
        <w:t>。</w:t>
      </w:r>
      <w:r>
        <w:rPr>
          <w:rFonts w:hint="eastAsia" w:hAnsi="宋体"/>
          <w:sz w:val="24"/>
          <w:lang w:val="en-US" w:eastAsia="zh-CN"/>
        </w:rPr>
        <w:t>采购</w:t>
      </w:r>
      <w:r>
        <w:rPr>
          <w:rFonts w:hint="eastAsia" w:hAnsi="宋体"/>
          <w:sz w:val="24"/>
        </w:rPr>
        <w:t>方在</w:t>
      </w:r>
      <w:r>
        <w:rPr>
          <w:rFonts w:hint="eastAsia" w:hAnsi="宋体"/>
          <w:sz w:val="24"/>
          <w:lang w:val="en-US" w:eastAsia="zh-CN"/>
        </w:rPr>
        <w:t>采购</w:t>
      </w:r>
      <w:r>
        <w:rPr>
          <w:rFonts w:hint="eastAsia" w:hAnsi="宋体"/>
          <w:sz w:val="24"/>
        </w:rPr>
        <w:t>过程任何阶段发现投标方存在相互关联情形的，均将取消其</w:t>
      </w:r>
      <w:r>
        <w:rPr>
          <w:rFonts w:hint="eastAsia" w:hAnsi="宋体"/>
          <w:sz w:val="24"/>
          <w:lang w:val="en-US" w:eastAsia="zh-CN"/>
        </w:rPr>
        <w:t>响应</w:t>
      </w:r>
      <w:r>
        <w:rPr>
          <w:rFonts w:hint="eastAsia" w:hAnsi="宋体"/>
          <w:sz w:val="24"/>
        </w:rPr>
        <w:t>资格。</w:t>
      </w:r>
      <w:r>
        <w:rPr>
          <w:rFonts w:hint="eastAsia" w:hAnsi="宋体"/>
          <w:sz w:val="24"/>
          <w:lang w:val="en-US" w:eastAsia="zh-CN"/>
        </w:rPr>
        <w:t>响应</w:t>
      </w:r>
      <w:r>
        <w:rPr>
          <w:rFonts w:hint="eastAsia" w:hAnsi="宋体"/>
          <w:sz w:val="24"/>
        </w:rPr>
        <w:t>单位关联关系认定详见附件《关于</w:t>
      </w:r>
      <w:r>
        <w:rPr>
          <w:rFonts w:hint="eastAsia" w:hAnsi="宋体"/>
          <w:sz w:val="24"/>
          <w:lang w:val="en-US" w:eastAsia="zh-CN"/>
        </w:rPr>
        <w:t>响应</w:t>
      </w:r>
      <w:r>
        <w:rPr>
          <w:rFonts w:hint="eastAsia" w:hAnsi="宋体"/>
          <w:sz w:val="24"/>
        </w:rPr>
        <w:t>单位关联关系的认定说明》。</w:t>
      </w:r>
    </w:p>
    <w:p w14:paraId="56B371AA">
      <w:pPr>
        <w:spacing w:line="360" w:lineRule="auto"/>
        <w:rPr>
          <w:rFonts w:hint="eastAsia" w:ascii="宋体" w:hAnsi="宋体"/>
          <w:b/>
          <w:sz w:val="28"/>
          <w:szCs w:val="28"/>
        </w:rPr>
      </w:pPr>
      <w:r>
        <w:rPr>
          <w:rFonts w:hint="eastAsia" w:ascii="宋体" w:hAnsi="宋体"/>
          <w:b/>
          <w:sz w:val="28"/>
          <w:szCs w:val="28"/>
        </w:rPr>
        <w:t>4．采购文件的获取</w:t>
      </w:r>
    </w:p>
    <w:p w14:paraId="05E3518D">
      <w:pPr>
        <w:spacing w:line="360" w:lineRule="auto"/>
        <w:ind w:firstLine="480" w:firstLineChars="200"/>
        <w:rPr>
          <w:rFonts w:hint="eastAsia" w:ascii="宋体" w:hAnsi="宋体"/>
          <w:sz w:val="24"/>
          <w:szCs w:val="21"/>
        </w:rPr>
      </w:pPr>
      <w:r>
        <w:rPr>
          <w:rFonts w:hint="eastAsia" w:ascii="宋体" w:hAnsi="宋体"/>
          <w:sz w:val="24"/>
        </w:rPr>
        <w:t>邀请潜在响应单位，请于</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27</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w:t>
      </w:r>
      <w:r>
        <w:rPr>
          <w:rFonts w:hint="eastAsia" w:ascii="宋体" w:hAnsi="宋体"/>
          <w:sz w:val="24"/>
          <w:u w:val="single"/>
        </w:rPr>
        <w:t xml:space="preserve"> </w:t>
      </w:r>
      <w:r>
        <w:rPr>
          <w:rFonts w:hint="eastAsia" w:ascii="宋体" w:hAnsi="宋体"/>
          <w:sz w:val="24"/>
        </w:rPr>
        <w:t>日，（法定公休日、法定节假日正常上班)，每日上午</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时至</w:t>
      </w:r>
      <w:r>
        <w:rPr>
          <w:rFonts w:hint="eastAsia" w:ascii="宋体" w:hAnsi="宋体"/>
          <w:sz w:val="24"/>
          <w:u w:val="single"/>
        </w:rPr>
        <w:t xml:space="preserve">  11  </w:t>
      </w:r>
      <w:r>
        <w:rPr>
          <w:rFonts w:hint="eastAsia" w:ascii="宋体" w:hAnsi="宋体"/>
          <w:sz w:val="24"/>
        </w:rPr>
        <w:t>时，下午</w:t>
      </w:r>
      <w:r>
        <w:rPr>
          <w:rFonts w:hint="eastAsia" w:ascii="宋体" w:hAnsi="宋体"/>
          <w:sz w:val="24"/>
          <w:u w:val="single"/>
        </w:rPr>
        <w:t xml:space="preserve">  14  </w:t>
      </w:r>
      <w:r>
        <w:rPr>
          <w:rFonts w:hint="eastAsia" w:ascii="宋体" w:hAnsi="宋体"/>
          <w:sz w:val="24"/>
        </w:rPr>
        <w:t>时至</w:t>
      </w:r>
      <w:r>
        <w:rPr>
          <w:rFonts w:hint="eastAsia" w:ascii="宋体" w:hAnsi="宋体"/>
          <w:sz w:val="24"/>
          <w:u w:val="single"/>
        </w:rPr>
        <w:t xml:space="preserve"> 18  </w:t>
      </w:r>
      <w:r>
        <w:rPr>
          <w:rFonts w:hint="eastAsia" w:ascii="宋体" w:hAnsi="宋体"/>
          <w:sz w:val="24"/>
        </w:rPr>
        <w:t>时持邀请书、单位介绍信或授权书、经办人或被授权人的身份证到</w:t>
      </w:r>
      <w:r>
        <w:rPr>
          <w:rFonts w:hint="eastAsia" w:ascii="宋体" w:hAnsi="宋体"/>
          <w:sz w:val="24"/>
          <w:u w:val="single"/>
        </w:rPr>
        <w:t>河北省邢台市柏乡县中建路桥集团国道G515项目经理部（具体地址）</w:t>
      </w:r>
      <w:r>
        <w:rPr>
          <w:rFonts w:hint="eastAsia" w:ascii="宋体" w:hAnsi="宋体"/>
          <w:sz w:val="24"/>
          <w:u w:val="none"/>
          <w:lang w:val="en-US" w:eastAsia="zh-CN"/>
        </w:rPr>
        <w:t>报名并</w:t>
      </w:r>
      <w:r>
        <w:rPr>
          <w:rFonts w:hint="eastAsia" w:ascii="宋体" w:hAnsi="宋体"/>
          <w:sz w:val="24"/>
        </w:rPr>
        <w:t>领取</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w:t>
      </w:r>
      <w:r>
        <w:rPr>
          <w:rFonts w:hint="eastAsia" w:ascii="宋体" w:hAnsi="宋体"/>
          <w:sz w:val="24"/>
        </w:rPr>
        <w:t>直接登录中建路桥集团有限公司官网下载</w:t>
      </w:r>
      <w:r>
        <w:rPr>
          <w:rFonts w:hint="eastAsia" w:ascii="宋体" w:hAnsi="宋体"/>
          <w:sz w:val="24"/>
          <w:lang w:val="en-US" w:eastAsia="zh-CN"/>
        </w:rPr>
        <w:t>采购</w:t>
      </w:r>
      <w:r>
        <w:rPr>
          <w:rFonts w:hint="eastAsia" w:ascii="宋体" w:hAnsi="宋体"/>
          <w:sz w:val="24"/>
        </w:rPr>
        <w:t>文件（下载方法：进入官网页面-进入</w:t>
      </w:r>
      <w:r>
        <w:rPr>
          <w:rFonts w:hint="eastAsia" w:ascii="宋体" w:hAnsi="宋体"/>
          <w:sz w:val="24"/>
          <w:lang w:val="en-US" w:eastAsia="zh-CN"/>
        </w:rPr>
        <w:t>招聘招标</w:t>
      </w:r>
      <w:r>
        <w:rPr>
          <w:rFonts w:hint="eastAsia" w:ascii="宋体" w:hAnsi="宋体"/>
          <w:sz w:val="24"/>
        </w:rPr>
        <w:t>-进入商业合作页面-选择有意参与采购公告，即可下载</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或联系下方项目联系人获取电子采购文件</w:t>
      </w:r>
      <w:r>
        <w:rPr>
          <w:rFonts w:hint="eastAsia" w:ascii="宋体" w:hAnsi="宋体"/>
          <w:sz w:val="24"/>
          <w:szCs w:val="21"/>
        </w:rPr>
        <w:t>。</w:t>
      </w:r>
    </w:p>
    <w:p w14:paraId="7CBC3269">
      <w:pPr>
        <w:spacing w:line="360" w:lineRule="auto"/>
        <w:rPr>
          <w:rFonts w:hint="eastAsia" w:ascii="宋体" w:hAnsi="宋体"/>
          <w:b/>
          <w:sz w:val="28"/>
          <w:szCs w:val="28"/>
        </w:rPr>
      </w:pPr>
      <w:r>
        <w:rPr>
          <w:rFonts w:hint="eastAsia" w:ascii="宋体" w:hAnsi="宋体"/>
          <w:b/>
          <w:sz w:val="28"/>
          <w:szCs w:val="28"/>
        </w:rPr>
        <w:t>5．响应文件的递交</w:t>
      </w:r>
    </w:p>
    <w:p w14:paraId="5AE6DC15">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w:t>
      </w:r>
      <w:r>
        <w:rPr>
          <w:rFonts w:hint="eastAsia" w:ascii="宋体" w:hAnsi="宋体"/>
          <w:sz w:val="24"/>
          <w:u w:val="single"/>
        </w:rPr>
        <w:t xml:space="preserve"> </w:t>
      </w:r>
      <w:r>
        <w:rPr>
          <w:rFonts w:hint="eastAsia" w:ascii="宋体" w:hAnsi="宋体"/>
          <w:sz w:val="24"/>
        </w:rPr>
        <w:t>日</w:t>
      </w:r>
    </w:p>
    <w:p w14:paraId="6595E7DF">
      <w:pPr>
        <w:spacing w:line="360" w:lineRule="auto"/>
        <w:rPr>
          <w:rFonts w:hint="eastAsia" w:ascii="宋体" w:hAnsi="宋体"/>
          <w:sz w:val="24"/>
        </w:rPr>
      </w:pP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u w:val="single"/>
        </w:rPr>
        <w:t xml:space="preserve"> </w:t>
      </w:r>
      <w:r>
        <w:rPr>
          <w:rFonts w:hint="eastAsia" w:ascii="宋体" w:hAnsi="宋体"/>
          <w:sz w:val="24"/>
        </w:rPr>
        <w:t>时，响应单位应截止时间之前</w:t>
      </w:r>
      <w:r>
        <w:rPr>
          <w:rFonts w:hint="eastAsia" w:ascii="宋体" w:hAnsi="宋体"/>
          <w:sz w:val="24"/>
          <w:u w:val="none"/>
        </w:rPr>
        <w:t>将</w:t>
      </w:r>
      <w:r>
        <w:rPr>
          <w:rFonts w:hint="eastAsia" w:ascii="宋体" w:hAnsi="宋体"/>
          <w:sz w:val="24"/>
          <w:u w:val="none"/>
          <w:lang w:val="en-US" w:eastAsia="zh-CN"/>
        </w:rPr>
        <w:t>响应</w:t>
      </w:r>
      <w:r>
        <w:rPr>
          <w:rFonts w:hint="eastAsia" w:ascii="宋体" w:hAnsi="宋体"/>
          <w:sz w:val="24"/>
          <w:u w:val="none"/>
        </w:rPr>
        <w:t>文件递交至</w:t>
      </w:r>
      <w:r>
        <w:rPr>
          <w:rFonts w:hint="eastAsia" w:ascii="宋体" w:hAnsi="宋体"/>
          <w:sz w:val="24"/>
          <w:u w:val="single"/>
        </w:rPr>
        <w:t>河北省邢台市柏乡县中建路桥集团国道G515项目经理部 （具体地址）</w:t>
      </w:r>
      <w:r>
        <w:rPr>
          <w:rFonts w:hint="eastAsia" w:ascii="宋体" w:hAnsi="宋体"/>
          <w:sz w:val="24"/>
        </w:rPr>
        <w:t>完成采购响应，逾期未填写报价和上传电子扫描版响应文件的，采购人不再另行受理。</w:t>
      </w:r>
    </w:p>
    <w:p w14:paraId="42ED3279">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逾期未完成采购响应的、未按采购文件要求提交响应担保的响应文件，将予以拒收。</w:t>
      </w:r>
    </w:p>
    <w:p w14:paraId="72768796">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.3 响应文件应符合采购文件所列其他要求。</w:t>
      </w:r>
    </w:p>
    <w:p w14:paraId="5041A974">
      <w:pPr>
        <w:spacing w:line="360" w:lineRule="auto"/>
        <w:rPr>
          <w:rFonts w:hint="eastAsia" w:ascii="宋体" w:hAnsi="宋体"/>
          <w:b/>
          <w:sz w:val="28"/>
          <w:szCs w:val="28"/>
        </w:rPr>
      </w:pPr>
      <w:r>
        <w:rPr>
          <w:rFonts w:hint="eastAsia" w:ascii="宋体" w:hAnsi="宋体"/>
          <w:b/>
          <w:sz w:val="28"/>
          <w:szCs w:val="28"/>
        </w:rPr>
        <w:t>6.发布公告的媒介</w:t>
      </w:r>
    </w:p>
    <w:p w14:paraId="53F61A04">
      <w:pPr>
        <w:spacing w:line="360" w:lineRule="auto"/>
        <w:ind w:firstLine="480" w:firstLineChars="200"/>
        <w:rPr>
          <w:rFonts w:hint="eastAsia" w:ascii="宋体" w:hAnsi="宋体"/>
          <w:sz w:val="24"/>
        </w:rPr>
      </w:pPr>
      <w:r>
        <w:rPr>
          <w:rFonts w:hint="eastAsia" w:ascii="宋体" w:hAnsi="宋体"/>
          <w:sz w:val="24"/>
        </w:rPr>
        <w:t>本次采购公告在中建路桥集团有限公司官网统一公开发布。</w:t>
      </w:r>
    </w:p>
    <w:p w14:paraId="2350E478">
      <w:pPr>
        <w:spacing w:line="360" w:lineRule="auto"/>
        <w:rPr>
          <w:rFonts w:hint="eastAsia" w:ascii="宋体" w:hAnsi="宋体"/>
          <w:b/>
          <w:sz w:val="28"/>
          <w:szCs w:val="28"/>
        </w:rPr>
      </w:pPr>
      <w:r>
        <w:rPr>
          <w:rFonts w:hint="eastAsia" w:ascii="宋体" w:hAnsi="宋体"/>
          <w:b/>
          <w:sz w:val="28"/>
          <w:szCs w:val="28"/>
        </w:rPr>
        <w:t>7. 联系方式</w:t>
      </w:r>
    </w:p>
    <w:p w14:paraId="7159A156">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中建路桥集团有限公司</w:t>
      </w:r>
    </w:p>
    <w:p w14:paraId="168F66F7">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054000        </w:t>
      </w:r>
    </w:p>
    <w:p w14:paraId="166DDBFD">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河北省邢台市信都区泉北西大街1299号  </w:t>
      </w:r>
    </w:p>
    <w:p w14:paraId="0F660843">
      <w:pPr>
        <w:rPr>
          <w:rFonts w:hint="eastAsia" w:ascii="宋体" w:hAnsi="宋体" w:eastAsia="宋体" w:cs="宋体"/>
          <w:sz w:val="24"/>
          <w:u w:val="single"/>
        </w:rPr>
      </w:pPr>
      <w:r>
        <w:rPr>
          <w:rFonts w:hint="eastAsia" w:ascii="宋体" w:hAnsi="宋体" w:eastAsia="宋体" w:cs="宋体"/>
          <w:sz w:val="24"/>
        </w:rPr>
        <w:t>公司联系人:</w:t>
      </w:r>
      <w:r>
        <w:rPr>
          <w:rFonts w:hint="eastAsia" w:ascii="宋体" w:hAnsi="宋体" w:eastAsia="宋体" w:cs="宋体"/>
          <w:sz w:val="24"/>
          <w:u w:val="single"/>
        </w:rPr>
        <w:t xml:space="preserve">  </w:t>
      </w:r>
      <w:r>
        <w:rPr>
          <w:rFonts w:hint="eastAsia" w:ascii="宋体" w:hAnsi="宋体" w:cs="宋体"/>
          <w:sz w:val="24"/>
          <w:u w:val="single"/>
          <w:lang w:val="en-US" w:eastAsia="zh-CN"/>
        </w:rPr>
        <w:t>裴培</w:t>
      </w:r>
      <w:r>
        <w:rPr>
          <w:rFonts w:hint="eastAsia" w:ascii="宋体" w:hAnsi="宋体" w:eastAsia="宋体" w:cs="宋体"/>
          <w:sz w:val="24"/>
          <w:u w:val="single"/>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0319-2670802 </w:t>
      </w:r>
    </w:p>
    <w:p w14:paraId="3989FE62">
      <w:pPr>
        <w:pStyle w:val="15"/>
        <w:rPr>
          <w:rFonts w:hint="eastAsia" w:ascii="宋体" w:hAnsi="宋体" w:eastAsia="宋体" w:cs="宋体"/>
        </w:rPr>
      </w:pPr>
    </w:p>
    <w:p w14:paraId="2EBDCA75">
      <w:pPr>
        <w:rPr>
          <w:rFonts w:hint="eastAsia" w:ascii="宋体" w:hAnsi="宋体" w:eastAsia="宋体" w:cs="宋体"/>
          <w:sz w:val="24"/>
          <w:u w:val="single"/>
        </w:rPr>
      </w:pPr>
      <w:r>
        <w:rPr>
          <w:rFonts w:hint="eastAsia" w:ascii="宋体" w:hAnsi="宋体" w:eastAsia="宋体" w:cs="宋体"/>
          <w:sz w:val="24"/>
          <w:lang w:val="en-US" w:eastAsia="zh-CN"/>
        </w:rPr>
        <w:t>项目</w:t>
      </w:r>
      <w:r>
        <w:rPr>
          <w:rFonts w:hint="eastAsia" w:ascii="宋体" w:hAnsi="宋体" w:eastAsia="宋体" w:cs="宋体"/>
          <w:sz w:val="24"/>
        </w:rPr>
        <w:t>联系人:</w:t>
      </w:r>
      <w:r>
        <w:rPr>
          <w:rFonts w:hint="eastAsia" w:ascii="宋体" w:hAnsi="宋体" w:eastAsia="宋体" w:cs="宋体"/>
          <w:sz w:val="24"/>
          <w:u w:val="single"/>
        </w:rPr>
        <w:t xml:space="preserve">  </w:t>
      </w:r>
      <w:r>
        <w:rPr>
          <w:rFonts w:hint="eastAsia" w:ascii="宋体" w:hAnsi="宋体" w:eastAsia="宋体" w:cs="宋体"/>
          <w:sz w:val="24"/>
          <w:u w:val="single"/>
          <w:lang w:eastAsia="zh-CN"/>
        </w:rPr>
        <w:t>王会峰</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w:t>
      </w:r>
      <w:r>
        <w:rPr>
          <w:rFonts w:hint="eastAsia" w:ascii="宋体" w:hAnsi="宋体" w:eastAsia="宋体" w:cs="宋体"/>
          <w:sz w:val="24"/>
          <w:u w:val="single"/>
          <w:lang w:eastAsia="zh-CN"/>
        </w:rPr>
        <w:t>18713125066</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3643E6B4">
      <w:r>
        <w:rPr>
          <w:rFonts w:hint="eastAsia"/>
          <w:b/>
        </w:rPr>
        <w:t xml:space="preserve">                                                   </w:t>
      </w:r>
      <w:r>
        <w:rPr>
          <w:rFonts w:hint="eastAsia"/>
          <w:u w:val="single"/>
        </w:rPr>
        <w:t xml:space="preserve"> </w:t>
      </w:r>
      <w:r>
        <w:rPr>
          <w:rFonts w:hint="eastAsia"/>
          <w:u w:val="single"/>
          <w:lang w:val="en-US" w:eastAsia="zh-CN"/>
        </w:rPr>
        <w:t>2026</w:t>
      </w:r>
      <w:r>
        <w:rPr>
          <w:rFonts w:hint="eastAsia"/>
        </w:rPr>
        <w:t xml:space="preserve"> 年</w:t>
      </w:r>
      <w:r>
        <w:rPr>
          <w:rFonts w:hint="eastAsia"/>
          <w:u w:val="single"/>
        </w:rPr>
        <w:t xml:space="preserve"> </w:t>
      </w:r>
      <w:r>
        <w:rPr>
          <w:rFonts w:hint="eastAsia"/>
          <w:u w:val="single"/>
          <w:lang w:val="en-US" w:eastAsia="zh-CN"/>
        </w:rPr>
        <w:t>8</w:t>
      </w:r>
      <w:r>
        <w:rPr>
          <w:rFonts w:hint="eastAsia"/>
          <w:u w:val="single"/>
        </w:rPr>
        <w:t xml:space="preserve"> </w:t>
      </w:r>
      <w:r>
        <w:rPr>
          <w:rFonts w:hint="eastAsia"/>
        </w:rPr>
        <w:t>月</w:t>
      </w:r>
      <w:r>
        <w:rPr>
          <w:rFonts w:hint="eastAsia"/>
          <w:u w:val="single"/>
        </w:rPr>
        <w:t xml:space="preserve"> </w:t>
      </w:r>
      <w:r>
        <w:rPr>
          <w:rFonts w:hint="eastAsia"/>
          <w:u w:val="single"/>
          <w:lang w:val="en-US" w:eastAsia="zh-CN"/>
        </w:rPr>
        <w:t>27</w:t>
      </w:r>
      <w:r>
        <w:rPr>
          <w:rFonts w:hint="eastAsia"/>
          <w:u w:val="single"/>
        </w:rPr>
        <w:t xml:space="preserve"> </w:t>
      </w:r>
      <w:r>
        <w:rPr>
          <w:rFonts w:hint="eastAsia"/>
        </w:rPr>
        <w:t>日</w:t>
      </w:r>
    </w:p>
    <w:p w14:paraId="65F6693F"/>
    <w:p w14:paraId="39307845"/>
    <w:p w14:paraId="21420F2E"/>
    <w:p w14:paraId="3155E12D"/>
    <w:p w14:paraId="5ECB2167"/>
    <w:p w14:paraId="7F035DB7"/>
    <w:p w14:paraId="6CBB9D16"/>
    <w:p w14:paraId="62E0E05F"/>
    <w:p w14:paraId="35A46227"/>
    <w:p w14:paraId="14E5E538"/>
    <w:p w14:paraId="562EF5B8"/>
    <w:p w14:paraId="2B508D80"/>
    <w:p w14:paraId="07BC3307"/>
    <w:p w14:paraId="117076E3"/>
    <w:p w14:paraId="69541F74"/>
    <w:p w14:paraId="1AF1F0A4"/>
    <w:p w14:paraId="38180266"/>
    <w:p w14:paraId="7F599974"/>
    <w:p w14:paraId="4401809C"/>
    <w:p w14:paraId="3120BEEC"/>
    <w:p w14:paraId="48932540"/>
    <w:p w14:paraId="7D42E607"/>
    <w:p w14:paraId="69F19504"/>
    <w:p w14:paraId="06E17548"/>
    <w:p w14:paraId="5A3CB124"/>
    <w:p w14:paraId="0AE868EA"/>
    <w:p w14:paraId="410F35C5"/>
    <w:p w14:paraId="7993531F"/>
    <w:p w14:paraId="31228F0A"/>
    <w:p w14:paraId="0A4E2D80"/>
    <w:p w14:paraId="50956A9D"/>
    <w:p w14:paraId="2C19FE86"/>
    <w:p w14:paraId="367E405B"/>
    <w:p w14:paraId="1A58F75E"/>
    <w:p w14:paraId="02F2859A"/>
    <w:p w14:paraId="4C14CAA9"/>
    <w:p w14:paraId="3F735509"/>
    <w:p w14:paraId="02F544F1"/>
    <w:p w14:paraId="4D35C9CA"/>
    <w:p w14:paraId="1879BF74">
      <w:pPr>
        <w:pStyle w:val="2"/>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sz w:val="28"/>
          <w:szCs w:val="28"/>
        </w:rPr>
      </w:pPr>
      <w:bookmarkStart w:id="17" w:name="_Toc145499728"/>
      <w:bookmarkStart w:id="18" w:name="_Toc284135587"/>
      <w:r>
        <w:rPr>
          <w:rStyle w:val="46"/>
          <w:rFonts w:ascii="Times New Roman" w:hAnsi="宋体" w:eastAsia="宋体"/>
          <w:b/>
          <w:bCs w:val="0"/>
          <w:sz w:val="28"/>
          <w:szCs w:val="28"/>
        </w:rPr>
        <w:t>响应单位须知前附表</w:t>
      </w:r>
      <w:bookmarkEnd w:id="17"/>
      <w:bookmarkEnd w:id="18"/>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rPr>
              <w:t>国道G515定州至浚县公路宁晋县小枣村至隆尧县尧东庄段新改建工程施工第二标段</w:t>
            </w:r>
          </w:p>
          <w:p w14:paraId="7AC8DD66">
            <w:pPr>
              <w:rPr>
                <w:rFonts w:hint="default" w:eastAsia="宋体"/>
                <w:bCs/>
                <w:szCs w:val="21"/>
                <w:lang w:val="en-US" w:eastAsia="zh-CN"/>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K38+837-K41+096段交安工程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47CF1615">
            <w:pPr>
              <w:rPr>
                <w:rFonts w:hint="eastAsia" w:hAnsi="宋体"/>
                <w:bCs/>
                <w:szCs w:val="21"/>
              </w:rPr>
            </w:pPr>
            <w:r>
              <w:rPr>
                <w:rFonts w:hAnsi="宋体"/>
                <w:bCs/>
                <w:szCs w:val="21"/>
              </w:rPr>
              <w:t>名称：</w:t>
            </w:r>
            <w:r>
              <w:rPr>
                <w:rFonts w:hint="eastAsia" w:hAnsi="宋体"/>
                <w:bCs/>
                <w:szCs w:val="21"/>
              </w:rPr>
              <w:t>中建路桥集团有限公司</w:t>
            </w:r>
          </w:p>
          <w:p w14:paraId="276C6C75">
            <w:pPr>
              <w:rPr>
                <w:rFonts w:hint="eastAsia" w:hAnsi="宋体"/>
                <w:bCs/>
                <w:szCs w:val="21"/>
              </w:rPr>
            </w:pPr>
            <w:r>
              <w:rPr>
                <w:rFonts w:hint="eastAsia" w:hAnsi="宋体"/>
                <w:bCs/>
                <w:szCs w:val="21"/>
              </w:rPr>
              <w:t xml:space="preserve">地址：河北省邢台市信都区泉北西大街1299号邮编：054000 </w:t>
            </w:r>
          </w:p>
          <w:p w14:paraId="0C0F7E13">
            <w:pPr>
              <w:rPr>
                <w:rFonts w:hint="eastAsia" w:hAnsi="宋体"/>
                <w:bCs/>
                <w:szCs w:val="21"/>
              </w:rPr>
            </w:pPr>
            <w:r>
              <w:rPr>
                <w:rFonts w:hint="eastAsia" w:hAnsi="宋体"/>
                <w:bCs/>
                <w:szCs w:val="21"/>
              </w:rPr>
              <w:t>电话：18713125066                 项目联系人：王会峰</w:t>
            </w:r>
          </w:p>
          <w:p w14:paraId="72B7AE58">
            <w:pPr>
              <w:rPr>
                <w:rFonts w:hint="eastAsia" w:eastAsia="宋体"/>
                <w:bCs/>
                <w:szCs w:val="21"/>
                <w:lang w:eastAsia="zh-CN"/>
              </w:rPr>
            </w:pPr>
            <w:r>
              <w:rPr>
                <w:rFonts w:hint="eastAsia" w:hAnsi="宋体"/>
                <w:bCs/>
                <w:szCs w:val="21"/>
              </w:rPr>
              <w:t>电话：0319-2670802                公司联系人：</w:t>
            </w:r>
            <w:r>
              <w:rPr>
                <w:rFonts w:hint="eastAsia" w:hAnsi="宋体"/>
                <w:bCs/>
                <w:szCs w:val="21"/>
                <w:lang w:eastAsia="zh-CN"/>
              </w:rPr>
              <w:t>裴培</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月</w:t>
            </w:r>
            <w:r>
              <w:rPr>
                <w:rFonts w:hint="eastAsia" w:hAnsi="宋体"/>
                <w:bCs/>
                <w:szCs w:val="21"/>
                <w:lang w:val="en-US" w:eastAsia="zh-CN"/>
              </w:rPr>
              <w:t xml:space="preserve"> / </w:t>
            </w:r>
            <w:r>
              <w:rPr>
                <w:rFonts w:hAnsi="宋体"/>
                <w:bCs/>
                <w:szCs w:val="21"/>
              </w:rPr>
              <w:t>日</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时</w:t>
            </w:r>
          </w:p>
          <w:p w14:paraId="54C2E24F">
            <w:pPr>
              <w:pStyle w:val="8"/>
              <w:ind w:firstLine="0" w:firstLineChars="0"/>
              <w:rPr>
                <w:bCs/>
                <w:szCs w:val="21"/>
              </w:rPr>
            </w:pPr>
            <w:r>
              <w:rPr>
                <w:rFonts w:hint="eastAsia" w:hAnsi="宋体"/>
                <w:bCs/>
                <w:szCs w:val="21"/>
              </w:rPr>
              <w:t>勘察</w:t>
            </w:r>
            <w:r>
              <w:rPr>
                <w:rFonts w:hAnsi="宋体"/>
                <w:bCs/>
                <w:szCs w:val="21"/>
              </w:rPr>
              <w:t>地点：</w:t>
            </w:r>
            <w:r>
              <w:rPr>
                <w:rFonts w:hint="eastAsia" w:ascii="宋体" w:hAnsi="宋体" w:eastAsia="宋体" w:cs="宋体"/>
                <w:bCs/>
                <w:szCs w:val="21"/>
                <w:lang w:val="en-US" w:eastAsia="zh-CN"/>
              </w:rPr>
              <w:t>河北省邢台市柏乡县</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ascii="宋体" w:hAnsi="宋体" w:eastAsia="宋体" w:cs="宋体"/>
                <w:bCs/>
                <w:szCs w:val="21"/>
                <w:lang w:val="en-US" w:eastAsia="zh-CN"/>
              </w:rPr>
              <w:t>王会峰</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电话：</w:t>
            </w:r>
            <w:r>
              <w:rPr>
                <w:rFonts w:hint="eastAsia" w:ascii="宋体" w:hAnsi="宋体" w:eastAsia="宋体" w:cs="宋体"/>
                <w:bCs/>
                <w:szCs w:val="21"/>
                <w:lang w:val="en-US" w:eastAsia="zh-CN"/>
              </w:rPr>
              <w:t>18713125066</w:t>
            </w:r>
            <w:r>
              <w:rPr>
                <w:rFonts w:hint="eastAsia" w:ascii="宋体" w:hAnsi="宋体" w:eastAsia="宋体" w:cs="宋体"/>
                <w:bCs/>
                <w:szCs w:val="21"/>
              </w:rPr>
              <w:t xml:space="preserve"> </w:t>
            </w:r>
            <w: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color w:val="auto"/>
                <w:szCs w:val="21"/>
              </w:rPr>
            </w:pPr>
            <w:r>
              <w:rPr>
                <w:rFonts w:hAnsi="宋体"/>
                <w:bCs/>
                <w:color w:val="auto"/>
                <w:szCs w:val="21"/>
              </w:rPr>
              <w:t>采购范围</w:t>
            </w:r>
          </w:p>
        </w:tc>
        <w:tc>
          <w:tcPr>
            <w:tcW w:w="6478" w:type="dxa"/>
            <w:vAlign w:val="center"/>
          </w:tcPr>
          <w:p w14:paraId="4C8F6134">
            <w:pPr>
              <w:rPr>
                <w:rFonts w:hint="default" w:hAnsi="宋体" w:eastAsia="宋体"/>
                <w:bCs/>
                <w:color w:val="auto"/>
                <w:szCs w:val="21"/>
                <w:lang w:val="en-US" w:eastAsia="zh-CN"/>
              </w:rPr>
            </w:pPr>
            <w:r>
              <w:rPr>
                <w:rFonts w:hint="eastAsia" w:hAnsi="宋体"/>
                <w:bCs/>
                <w:color w:val="auto"/>
                <w:szCs w:val="21"/>
                <w:lang w:val="en-US" w:eastAsia="zh-CN"/>
              </w:rPr>
              <w:t>K38+837-K41+096段交安工程</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77005569">
            <w:pPr>
              <w:rPr>
                <w:bCs/>
                <w:szCs w:val="21"/>
              </w:rPr>
            </w:pPr>
            <w:r>
              <w:rPr>
                <w:rFonts w:hAnsi="宋体"/>
                <w:bCs/>
                <w:szCs w:val="21"/>
              </w:rPr>
              <w:t>计划开工日期：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10</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12</w:t>
            </w:r>
            <w:r>
              <w:rPr>
                <w:rFonts w:hint="eastAsia" w:hAnsi="宋体"/>
                <w:bCs/>
                <w:szCs w:val="21"/>
              </w:rPr>
              <w:t>月</w:t>
            </w:r>
            <w:r>
              <w:rPr>
                <w:rFonts w:hint="eastAsia" w:hAnsi="宋体"/>
                <w:bCs/>
                <w:szCs w:val="21"/>
                <w:lang w:val="en-US" w:eastAsia="zh-CN"/>
              </w:rPr>
              <w:t>10</w:t>
            </w:r>
            <w:r>
              <w:rPr>
                <w:rFonts w:hint="eastAsia" w:hAnsi="宋体"/>
                <w:bCs/>
                <w:szCs w:val="21"/>
              </w:rPr>
              <w:t>日</w:t>
            </w:r>
          </w:p>
          <w:p w14:paraId="51735148">
            <w:pPr>
              <w:rPr>
                <w:rFonts w:hint="eastAsia" w:hAnsi="宋体"/>
                <w:bCs/>
                <w:szCs w:val="21"/>
              </w:rPr>
            </w:pPr>
            <w:r>
              <w:rPr>
                <w:rFonts w:hAnsi="宋体"/>
                <w:bCs/>
                <w:szCs w:val="21"/>
              </w:rPr>
              <w:t>计划合同工期：</w:t>
            </w:r>
            <w:r>
              <w:rPr>
                <w:rFonts w:hint="eastAsia" w:hAnsi="宋体"/>
                <w:bCs/>
                <w:szCs w:val="21"/>
                <w:lang w:val="en-US" w:eastAsia="zh-CN"/>
              </w:rPr>
              <w:t>90</w:t>
            </w:r>
            <w:r>
              <w:rPr>
                <w:rFonts w:hint="eastAsia" w:hAnsi="宋体"/>
                <w:bCs/>
                <w:szCs w:val="21"/>
              </w:rPr>
              <w:t>日历天</w:t>
            </w:r>
          </w:p>
          <w:p w14:paraId="5002229A">
            <w:pPr>
              <w:rPr>
                <w:rFonts w:hint="eastAsia" w:eastAsia="宋体"/>
                <w:bCs/>
                <w:szCs w:val="21"/>
                <w:lang w:val="en-US" w:eastAsia="zh-CN"/>
              </w:rPr>
            </w:pPr>
            <w:r>
              <w:rPr>
                <w:rFonts w:hint="eastAsia" w:hAnsi="宋体"/>
                <w:bCs/>
                <w:szCs w:val="21"/>
              </w:rPr>
              <w:t>质量要求：</w:t>
            </w:r>
            <w:r>
              <w:rPr>
                <w:rFonts w:hint="eastAsia" w:ascii="宋体" w:hAnsi="宋体" w:eastAsia="宋体" w:cs="宋体"/>
                <w:bCs/>
                <w:color w:val="auto"/>
                <w:szCs w:val="21"/>
                <w:lang w:val="en-US" w:eastAsia="zh-CN"/>
              </w:rPr>
              <w:t>达到合格标准</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bCs/>
                <w:szCs w:val="21"/>
              </w:rPr>
            </w:pPr>
            <w:r>
              <w:rPr>
                <w:rFonts w:hint="eastAsia" w:hAnsi="宋体"/>
                <w:bCs/>
                <w:szCs w:val="21"/>
              </w:rPr>
              <w:t>可以书面形式或致电质疑</w:t>
            </w:r>
            <w:r>
              <w:rPr>
                <w:rFonts w:hint="eastAsia"/>
                <w:bCs/>
                <w:szCs w:val="21"/>
              </w:rPr>
              <w:t>，</w:t>
            </w:r>
            <w:r>
              <w:rPr>
                <w:rFonts w:hint="eastAsia" w:ascii="宋体" w:hAnsi="宋体" w:eastAsia="宋体" w:cs="宋体"/>
                <w:bCs/>
                <w:color w:val="auto"/>
                <w:szCs w:val="21"/>
              </w:rPr>
              <w:t>接收人：</w:t>
            </w:r>
            <w:r>
              <w:rPr>
                <w:rFonts w:hint="eastAsia" w:ascii="宋体" w:hAnsi="宋体" w:eastAsia="宋体" w:cs="宋体"/>
                <w:bCs/>
                <w:color w:val="auto"/>
                <w:szCs w:val="21"/>
                <w:lang w:val="en-US" w:eastAsia="zh-CN"/>
              </w:rPr>
              <w:t xml:space="preserve">王会峰 </w:t>
            </w:r>
            <w:r>
              <w:rPr>
                <w:rFonts w:hint="eastAsia" w:ascii="宋体" w:hAnsi="宋体" w:eastAsia="宋体" w:cs="宋体"/>
                <w:bCs/>
                <w:color w:val="auto"/>
                <w:szCs w:val="21"/>
              </w:rPr>
              <w:t>电话：</w:t>
            </w:r>
            <w:r>
              <w:rPr>
                <w:rFonts w:hint="eastAsia" w:ascii="宋体" w:hAnsi="宋体" w:eastAsia="宋体" w:cs="宋体"/>
                <w:bCs/>
                <w:color w:val="auto"/>
                <w:szCs w:val="21"/>
                <w:lang w:val="en-US" w:eastAsia="zh-CN"/>
              </w:rPr>
              <w:t>18713125066</w:t>
            </w:r>
            <w:r>
              <w:rPr>
                <w:bCs/>
                <w:szCs w:val="21"/>
              </w:rPr>
              <w:t xml:space="preserve"> </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9</w:t>
            </w:r>
            <w:r>
              <w:rPr>
                <w:rFonts w:hint="eastAsia"/>
                <w:bCs/>
                <w:szCs w:val="21"/>
              </w:rPr>
              <w:t>月</w:t>
            </w:r>
            <w:r>
              <w:rPr>
                <w:rFonts w:hint="eastAsia"/>
                <w:bCs/>
                <w:szCs w:val="21"/>
                <w:lang w:val="en-US" w:eastAsia="zh-CN"/>
              </w:rPr>
              <w:t>1</w:t>
            </w:r>
            <w:r>
              <w:rPr>
                <w:rFonts w:hint="eastAsia"/>
                <w:bCs/>
                <w:szCs w:val="21"/>
              </w:rPr>
              <w:t>日</w:t>
            </w:r>
            <w:r>
              <w:rPr>
                <w:rFonts w:hint="eastAsia"/>
                <w:bCs/>
                <w:szCs w:val="21"/>
                <w:lang w:val="en-US" w:eastAsia="zh-CN"/>
              </w:rPr>
              <w:t>10</w:t>
            </w:r>
            <w:r>
              <w:rPr>
                <w:rFonts w:hint="eastAsia"/>
                <w:bCs/>
                <w:szCs w:val="21"/>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11F98CE">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7435FA0A">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602427D4">
            <w:pPr>
              <w:rPr>
                <w:bCs/>
                <w:szCs w:val="21"/>
              </w:rPr>
            </w:pPr>
            <w:r>
              <w:rPr>
                <w:rFonts w:hAnsi="宋体"/>
                <w:bCs/>
                <w:szCs w:val="21"/>
              </w:rPr>
              <w:t>响应担保金额：</w:t>
            </w:r>
            <w:r>
              <w:rPr>
                <w:rFonts w:hint="eastAsia" w:hAnsi="宋体"/>
                <w:bCs/>
                <w:szCs w:val="21"/>
              </w:rPr>
              <w:t>小写：</w:t>
            </w:r>
            <w:r>
              <w:rPr>
                <w:rFonts w:hint="eastAsia" w:hAnsi="宋体"/>
                <w:bCs/>
                <w:szCs w:val="21"/>
                <w:u w:val="single"/>
                <w:lang w:val="en-US" w:eastAsia="zh-CN"/>
              </w:rPr>
              <w:t>10000.00</w:t>
            </w:r>
            <w:r>
              <w:rPr>
                <w:rFonts w:hint="eastAsia" w:hAnsi="宋体"/>
                <w:bCs/>
                <w:szCs w:val="21"/>
              </w:rPr>
              <w:t>大写：</w:t>
            </w:r>
            <w:r>
              <w:rPr>
                <w:rFonts w:hint="eastAsia" w:hAnsi="宋体"/>
                <w:bCs/>
                <w:szCs w:val="21"/>
                <w:u w:val="single"/>
                <w:lang w:val="en-US" w:eastAsia="zh-CN"/>
              </w:rPr>
              <w:t>壹万元整</w:t>
            </w:r>
          </w:p>
          <w:p w14:paraId="6618CAC0">
            <w:pPr>
              <w:rPr>
                <w:rFonts w:hint="eastAsia" w:hAnsi="宋体"/>
                <w:bCs/>
                <w:szCs w:val="21"/>
              </w:rPr>
            </w:pPr>
            <w:r>
              <w:rPr>
                <w:rFonts w:hint="eastAsia" w:hAnsi="宋体"/>
                <w:bCs/>
                <w:szCs w:val="21"/>
              </w:rPr>
              <w:t>响应</w:t>
            </w:r>
            <w:r>
              <w:rPr>
                <w:rFonts w:hAnsi="宋体"/>
                <w:bCs/>
                <w:szCs w:val="21"/>
              </w:rPr>
              <w:t>保证金，</w:t>
            </w:r>
            <w:r>
              <w:rPr>
                <w:rFonts w:hint="eastAsia" w:hAnsi="宋体"/>
                <w:bCs/>
                <w:szCs w:val="21"/>
              </w:rPr>
              <w:t>在上交响应文件之前电汇汇入下列账户</w:t>
            </w:r>
          </w:p>
          <w:p w14:paraId="194B2A61">
            <w:pPr>
              <w:rPr>
                <w:rFonts w:hint="eastAsia" w:ascii="宋体" w:hAnsi="宋体" w:eastAsia="宋体" w:cs="宋体"/>
                <w:bCs/>
                <w:color w:val="FF0000"/>
                <w:szCs w:val="21"/>
              </w:rPr>
            </w:pPr>
            <w:r>
              <w:rPr>
                <w:rFonts w:hint="eastAsia" w:ascii="宋体" w:hAnsi="宋体" w:eastAsia="宋体" w:cs="宋体"/>
                <w:bCs/>
                <w:color w:val="FF0000"/>
                <w:szCs w:val="21"/>
              </w:rPr>
              <w:t>账户名称：中建路桥集团有限公司邢台分公司</w:t>
            </w:r>
          </w:p>
          <w:p w14:paraId="6981FBFD">
            <w:pPr>
              <w:rPr>
                <w:rFonts w:hint="eastAsia" w:ascii="宋体" w:hAnsi="宋体" w:eastAsia="宋体" w:cs="宋体"/>
                <w:bCs/>
                <w:color w:val="FF0000"/>
                <w:szCs w:val="21"/>
              </w:rPr>
            </w:pPr>
            <w:r>
              <w:rPr>
                <w:rFonts w:hint="eastAsia" w:ascii="宋体" w:hAnsi="宋体" w:eastAsia="宋体" w:cs="宋体"/>
                <w:bCs/>
                <w:color w:val="FF0000"/>
                <w:szCs w:val="21"/>
              </w:rPr>
              <w:t>账    号： 640021300000000020774</w:t>
            </w:r>
          </w:p>
          <w:p w14:paraId="6C44FE0B">
            <w:pPr>
              <w:rPr>
                <w:rFonts w:hint="eastAsia" w:ascii="宋体" w:hAnsi="宋体" w:eastAsia="宋体" w:cs="宋体"/>
                <w:bCs/>
                <w:color w:val="FF0000"/>
                <w:szCs w:val="21"/>
              </w:rPr>
            </w:pPr>
            <w:r>
              <w:rPr>
                <w:rFonts w:hint="eastAsia" w:ascii="宋体" w:hAnsi="宋体" w:eastAsia="宋体" w:cs="宋体"/>
                <w:bCs/>
                <w:color w:val="FF0000"/>
                <w:szCs w:val="21"/>
              </w:rPr>
              <w:t>开户银行：沧州银行股份有限公司邢台桥东支行</w:t>
            </w:r>
          </w:p>
          <w:p w14:paraId="74324FEA">
            <w:pPr>
              <w:rPr>
                <w:rFonts w:hint="eastAsia" w:hAnsi="宋体"/>
                <w:bCs/>
                <w:szCs w:val="21"/>
              </w:rPr>
            </w:pPr>
            <w:r>
              <w:rPr>
                <w:rFonts w:hint="eastAsia" w:hAnsi="宋体"/>
                <w:bCs/>
                <w:szCs w:val="21"/>
              </w:rPr>
              <w:t>重要说明：以响应单位基本账户汇入，请注明“</w:t>
            </w:r>
            <w:r>
              <w:rPr>
                <w:rFonts w:hint="eastAsia" w:hAnsi="宋体"/>
                <w:bCs/>
                <w:szCs w:val="21"/>
                <w:lang w:val="en-US" w:eastAsia="zh-CN"/>
              </w:rPr>
              <w:t>国道G515项目K38+837-K41+096段交安工程</w:t>
            </w:r>
            <w:r>
              <w:rPr>
                <w:rFonts w:hint="eastAsia" w:hAnsi="宋体"/>
                <w:bCs/>
                <w:szCs w:val="21"/>
              </w:rPr>
              <w:t>响应保证金”。采购担保应优先选用线上化电子保函（保险）等方式，若确需以现金形式办理采购担保的，应缴纳至采购平台或子企业指定企业账户，严禁现金形式缴纳给项目或个人。</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rPr>
              <w:t xml:space="preserve"> </w:t>
            </w:r>
            <w:r>
              <w:rPr>
                <w:rFonts w:hint="eastAsia" w:hAnsi="宋体"/>
                <w:bCs/>
                <w:szCs w:val="21"/>
                <w:u w:val="single"/>
                <w:lang w:val="en-US" w:eastAsia="zh-CN"/>
              </w:rPr>
              <w:t>75.08万</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1</w:t>
            </w:r>
            <w:r>
              <w:rPr>
                <w:rFonts w:hAnsi="宋体"/>
                <w:bCs/>
                <w:szCs w:val="21"/>
              </w:rPr>
              <w:t>日</w:t>
            </w:r>
            <w:r>
              <w:rPr>
                <w:rFonts w:hint="eastAsia" w:hAnsi="宋体"/>
                <w:bCs/>
                <w:szCs w:val="21"/>
                <w:lang w:val="en-US" w:eastAsia="zh-CN"/>
              </w:rPr>
              <w:t>16</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9</w:t>
            </w:r>
            <w:r>
              <w:rPr>
                <w:rFonts w:hAnsi="宋体"/>
                <w:bCs/>
                <w:szCs w:val="21"/>
              </w:rPr>
              <w:t>月</w:t>
            </w:r>
            <w:r>
              <w:rPr>
                <w:rFonts w:hint="eastAsia" w:hAnsi="宋体"/>
                <w:bCs/>
                <w:szCs w:val="21"/>
                <w:lang w:val="en-US" w:eastAsia="zh-CN"/>
              </w:rPr>
              <w:t>2</w:t>
            </w:r>
            <w:r>
              <w:rPr>
                <w:rFonts w:hAnsi="宋体"/>
                <w:bCs/>
                <w:szCs w:val="21"/>
              </w:rPr>
              <w:t>日</w:t>
            </w:r>
            <w:r>
              <w:rPr>
                <w:rFonts w:hint="eastAsia" w:hAnsi="宋体"/>
                <w:bCs/>
                <w:szCs w:val="21"/>
                <w:lang w:val="en-US" w:eastAsia="zh-CN"/>
              </w:rPr>
              <w:t>9</w:t>
            </w:r>
            <w:r>
              <w:rPr>
                <w:rFonts w:hint="eastAsia" w:hAnsi="宋体"/>
                <w:bCs/>
                <w:szCs w:val="21"/>
              </w:rPr>
              <w:t xml:space="preserve"> </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highlight w:val="none"/>
              </w:rPr>
              <w:t>综合评分法，其中商务部分权重K1=20%，技术部分权重K2=20%，经济部分权重K3=60%，具体详见评审办法</w:t>
            </w:r>
            <w:r>
              <w:rPr>
                <w:rFonts w:hint="eastAsia" w:hAnsi="宋体"/>
                <w:bCs/>
                <w:szCs w:val="21"/>
              </w:rPr>
              <w:t>。</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lang w:val="en-US" w:eastAsia="zh-CN"/>
              </w:rPr>
              <w:t>10000.00</w:t>
            </w:r>
            <w:r>
              <w:rPr>
                <w:rFonts w:hint="eastAsia" w:hAnsi="宋体"/>
                <w:bCs/>
                <w:szCs w:val="21"/>
                <w:u w:val="single"/>
              </w:rPr>
              <w:t xml:space="preserve"> </w:t>
            </w:r>
            <w:r>
              <w:rPr>
                <w:rFonts w:hint="eastAsia"/>
                <w:bCs/>
                <w:szCs w:val="21"/>
              </w:rPr>
              <w:t>大写：</w:t>
            </w:r>
            <w:r>
              <w:rPr>
                <w:rFonts w:hint="eastAsia"/>
                <w:bCs/>
                <w:szCs w:val="21"/>
                <w:u w:val="single"/>
              </w:rPr>
              <w:t xml:space="preserve"> </w:t>
            </w:r>
            <w:r>
              <w:rPr>
                <w:rFonts w:hint="eastAsia"/>
                <w:bCs/>
                <w:szCs w:val="21"/>
                <w:u w:val="single"/>
                <w:lang w:val="en-US" w:eastAsia="zh-CN"/>
              </w:rPr>
              <w:t>壹万元整</w:t>
            </w:r>
            <w:r>
              <w:rPr>
                <w:rFonts w:hint="eastAsia"/>
                <w:bCs/>
                <w:szCs w:val="21"/>
                <w:u w:val="single"/>
              </w:rPr>
              <w:t xml:space="preserve"> </w:t>
            </w:r>
            <w:r>
              <w:rPr>
                <w:rFonts w:hAnsi="宋体"/>
                <w:bCs/>
                <w:szCs w:val="21"/>
              </w:rPr>
              <w:t>；</w:t>
            </w:r>
          </w:p>
          <w:p w14:paraId="50C26DDA">
            <w:pPr>
              <w:pStyle w:val="8"/>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8"/>
              <w:ind w:firstLine="0" w:firstLineChars="0"/>
              <w:rPr>
                <w:rFonts w:hint="eastAsia" w:hAnsi="宋体"/>
                <w:bCs/>
                <w:szCs w:val="21"/>
              </w:rPr>
            </w:pPr>
            <w:r>
              <w:rPr>
                <w:rFonts w:hint="eastAsia" w:hAnsi="宋体"/>
                <w:bCs/>
                <w:szCs w:val="21"/>
              </w:rPr>
              <w:t>如已支付响应保证金的，成交后响应保证</w:t>
            </w:r>
            <w:bookmarkStart w:id="1861" w:name="_GoBack"/>
            <w:bookmarkEnd w:id="1861"/>
            <w:r>
              <w:rPr>
                <w:rFonts w:hint="eastAsia" w:hAnsi="宋体"/>
                <w:bCs/>
                <w:szCs w:val="21"/>
              </w:rPr>
              <w:t>金转为履约保证金。</w:t>
            </w:r>
          </w:p>
          <w:p w14:paraId="0109015F">
            <w:pPr>
              <w:pStyle w:val="8"/>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3"/>
        <w:spacing w:before="240" w:beforeLines="100" w:after="120" w:afterLines="50" w:line="360" w:lineRule="auto"/>
        <w:jc w:val="center"/>
        <w:rPr>
          <w:rStyle w:val="46"/>
          <w:rFonts w:ascii="Times New Roman" w:hAnsi="Times New Roman" w:eastAsia="宋体"/>
          <w:b/>
          <w:bCs w:val="0"/>
          <w:sz w:val="28"/>
          <w:szCs w:val="28"/>
        </w:rPr>
      </w:pPr>
      <w:bookmarkStart w:id="19" w:name="_Toc53949169"/>
      <w:bookmarkStart w:id="20" w:name="_Toc54280356"/>
      <w:bookmarkStart w:id="21" w:name="_Toc53948748"/>
      <w:bookmarkStart w:id="22" w:name="_Toc53918798"/>
      <w:bookmarkStart w:id="23" w:name="_Toc284135588"/>
      <w:bookmarkStart w:id="24" w:name="_Toc54280782"/>
      <w:bookmarkStart w:id="25" w:name="_Toc53936507"/>
      <w:bookmarkStart w:id="26" w:name="_Toc145499729"/>
      <w:bookmarkStart w:id="27" w:name="_Toc53945772"/>
      <w:bookmarkStart w:id="28" w:name="_Toc54279930"/>
      <w:bookmarkStart w:id="29" w:name="_Toc53939571"/>
      <w:bookmarkStart w:id="30" w:name="_Toc54281208"/>
      <w:bookmarkStart w:id="31" w:name="_Toc53948327"/>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32" w:name="_Hlt15790948"/>
      <w:r>
        <w:rPr>
          <w:rStyle w:val="46"/>
          <w:rFonts w:ascii="Times New Roman" w:hAnsi="宋体" w:eastAsia="宋体"/>
          <w:b/>
          <w:bCs w:val="0"/>
          <w:sz w:val="28"/>
          <w:szCs w:val="28"/>
        </w:rPr>
        <w:t>则</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9C1E361">
      <w:pPr>
        <w:pStyle w:val="53"/>
        <w:spacing w:before="120"/>
        <w:rPr>
          <w:rStyle w:val="46"/>
          <w:rFonts w:ascii="Times New Roman" w:hAnsi="Times New Roman" w:eastAsia="宋体" w:cs="Times New Roman"/>
          <w:b/>
          <w:bCs w:val="0"/>
          <w:sz w:val="28"/>
          <w:szCs w:val="28"/>
        </w:rPr>
      </w:pPr>
      <w:bookmarkStart w:id="33" w:name="_Toc54279931"/>
      <w:bookmarkStart w:id="34" w:name="_Toc53949170"/>
      <w:bookmarkStart w:id="35" w:name="_Toc54281209"/>
      <w:bookmarkStart w:id="36" w:name="_Toc145499730"/>
      <w:bookmarkStart w:id="37" w:name="_Toc53939572"/>
      <w:bookmarkStart w:id="38" w:name="_Toc53918799"/>
      <w:bookmarkStart w:id="39" w:name="_Toc53948749"/>
      <w:bookmarkStart w:id="40" w:name="_Toc53948328"/>
      <w:bookmarkStart w:id="41" w:name="_Toc54280357"/>
      <w:bookmarkStart w:id="42" w:name="_Toc53936508"/>
      <w:bookmarkStart w:id="43" w:name="_Toc54280783"/>
      <w:bookmarkStart w:id="44" w:name="_Toc53945773"/>
      <w:r>
        <w:rPr>
          <w:rStyle w:val="46"/>
          <w:rFonts w:ascii="Times New Roman" w:hAnsi="Times New Roman" w:eastAsia="宋体" w:cs="Times New Roman"/>
          <w:b/>
          <w:bCs w:val="0"/>
          <w:sz w:val="28"/>
          <w:szCs w:val="28"/>
        </w:rPr>
        <w:t>1.项目概述</w:t>
      </w:r>
      <w:bookmarkEnd w:id="33"/>
      <w:bookmarkEnd w:id="34"/>
      <w:bookmarkEnd w:id="35"/>
      <w:bookmarkEnd w:id="36"/>
      <w:bookmarkEnd w:id="37"/>
      <w:bookmarkEnd w:id="38"/>
      <w:bookmarkEnd w:id="39"/>
      <w:bookmarkEnd w:id="40"/>
      <w:bookmarkEnd w:id="41"/>
      <w:bookmarkEnd w:id="42"/>
      <w:bookmarkEnd w:id="43"/>
      <w:bookmarkEnd w:id="44"/>
    </w:p>
    <w:p w14:paraId="326A20D9">
      <w:pPr>
        <w:spacing w:line="360" w:lineRule="auto"/>
        <w:ind w:left="371" w:leftChars="1" w:hanging="369" w:hangingChars="176"/>
        <w:rPr>
          <w:rFonts w:hint="eastAsia"/>
          <w:szCs w:val="21"/>
        </w:rPr>
      </w:pPr>
      <w:bookmarkStart w:id="45" w:name="_Toc54280784"/>
      <w:bookmarkStart w:id="46" w:name="_Toc53948329"/>
      <w:bookmarkStart w:id="47" w:name="_Toc54281210"/>
      <w:bookmarkStart w:id="48" w:name="_Toc53918800"/>
      <w:bookmarkStart w:id="49" w:name="_Toc145499731"/>
      <w:bookmarkStart w:id="50" w:name="_Toc53945774"/>
      <w:bookmarkStart w:id="51" w:name="_Toc53949171"/>
      <w:bookmarkStart w:id="52" w:name="_Toc53939573"/>
      <w:bookmarkStart w:id="53" w:name="_Toc54279932"/>
      <w:bookmarkStart w:id="54" w:name="_Toc53936509"/>
      <w:bookmarkStart w:id="55" w:name="_Toc53948750"/>
      <w:bookmarkStart w:id="56" w:name="_Toc54280358"/>
      <w:r>
        <w:rPr>
          <w:rFonts w:hint="eastAsia"/>
          <w:szCs w:val="21"/>
        </w:rPr>
        <w:t>1.1项目名称、地点及概况：</w:t>
      </w:r>
    </w:p>
    <w:p w14:paraId="6B4352D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szCs w:val="21"/>
        </w:rPr>
      </w:pPr>
      <w:r>
        <w:rPr>
          <w:rFonts w:hint="eastAsia"/>
          <w:szCs w:val="21"/>
        </w:rPr>
        <w:t>国道G515定州至浚县公路宁晋县小枣村至隆尧县尧东庄段新改建工程二标段位于邢台柏乡县内，本标段起止桩号K23+737-K41+096，路线全长17.359km，路线总体走向为南北走向。</w:t>
      </w:r>
    </w:p>
    <w:p w14:paraId="7E3CD7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szCs w:val="21"/>
          <w:lang w:eastAsia="zh-CN"/>
        </w:rPr>
      </w:pPr>
      <w:r>
        <w:rPr>
          <w:rFonts w:hint="eastAsia"/>
          <w:szCs w:val="21"/>
        </w:rPr>
        <w:t>全线采用双向四车道一级公路标准建设，设计速度80公里/小时，路基宽26.5米。其中中央分隔带宽 3.0m，左侧路缘带宽2x0.5m，行车道宽4x3.75m，右侧硬路肩宽2x3.0m，土路肩宽2x0.75m。中央分隔带采用绿化植物防眩。二标段全线新建3座桥梁（中黄泥村桥、北孙村桥、午河大桥），涵洞6道，养护中心1处</w:t>
      </w:r>
      <w:r>
        <w:rPr>
          <w:rFonts w:hint="eastAsia"/>
          <w:szCs w:val="21"/>
          <w:lang w:eastAsia="zh-CN"/>
        </w:rPr>
        <w:t>。</w:t>
      </w:r>
    </w:p>
    <w:p w14:paraId="7F1F87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color w:val="auto"/>
          <w:szCs w:val="21"/>
        </w:rPr>
      </w:pPr>
      <w:r>
        <w:rPr>
          <w:rFonts w:hint="eastAsia"/>
          <w:szCs w:val="21"/>
        </w:rPr>
        <w:t>采购分包工程名称：</w:t>
      </w:r>
      <w:r>
        <w:rPr>
          <w:rFonts w:hint="eastAsia"/>
          <w:color w:val="auto"/>
          <w:szCs w:val="21"/>
        </w:rPr>
        <w:t>国道G515定州至浚县公路宁晋县小枣村至隆尧县尧东庄段新改建工程施工第二标段</w:t>
      </w:r>
      <w:r>
        <w:rPr>
          <w:rFonts w:hint="eastAsia"/>
          <w:color w:val="auto"/>
          <w:szCs w:val="21"/>
          <w:lang w:val="en-US" w:eastAsia="zh-CN"/>
        </w:rPr>
        <w:t>K38+837-K41+096段交安工程</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lang w:val="en-US" w:eastAsia="zh-CN"/>
        </w:rPr>
        <w:t>响</w:t>
      </w:r>
      <w:r>
        <w:rPr>
          <w:rFonts w:hint="eastAsia"/>
          <w:szCs w:val="21"/>
        </w:rPr>
        <w:t>应单位</w:t>
      </w:r>
      <w:r>
        <w:rPr>
          <w:szCs w:val="21"/>
        </w:rPr>
        <w:t>须知前附表》</w:t>
      </w:r>
      <w:r>
        <w:rPr>
          <w:rFonts w:hint="eastAsia"/>
          <w:szCs w:val="21"/>
        </w:rPr>
        <w:t>第2项。</w:t>
      </w:r>
    </w:p>
    <w:bookmarkEnd w:id="45"/>
    <w:bookmarkEnd w:id="46"/>
    <w:bookmarkEnd w:id="47"/>
    <w:bookmarkEnd w:id="48"/>
    <w:bookmarkEnd w:id="49"/>
    <w:bookmarkEnd w:id="50"/>
    <w:bookmarkEnd w:id="51"/>
    <w:bookmarkEnd w:id="52"/>
    <w:bookmarkEnd w:id="53"/>
    <w:bookmarkEnd w:id="54"/>
    <w:bookmarkEnd w:id="55"/>
    <w:bookmarkEnd w:id="56"/>
    <w:p w14:paraId="0F839683">
      <w:pPr>
        <w:pStyle w:val="53"/>
        <w:spacing w:before="120"/>
        <w:rPr>
          <w:rStyle w:val="46"/>
          <w:rFonts w:ascii="Times New Roman" w:hAnsi="Times New Roman" w:eastAsia="宋体" w:cs="Times New Roman"/>
          <w:b/>
          <w:bCs w:val="0"/>
          <w:sz w:val="28"/>
          <w:szCs w:val="28"/>
        </w:rPr>
      </w:pPr>
      <w:bookmarkStart w:id="57" w:name="_Toc53918801"/>
      <w:bookmarkStart w:id="58" w:name="_Toc53939574"/>
      <w:bookmarkStart w:id="59" w:name="_Toc54280785"/>
      <w:bookmarkStart w:id="60" w:name="_Toc53945775"/>
      <w:bookmarkStart w:id="61" w:name="_Toc53948330"/>
      <w:bookmarkStart w:id="62" w:name="_Toc53949172"/>
      <w:bookmarkStart w:id="63" w:name="_Toc54280359"/>
      <w:bookmarkStart w:id="64" w:name="_Toc54281211"/>
      <w:bookmarkStart w:id="65" w:name="_Toc53936510"/>
      <w:bookmarkStart w:id="66" w:name="_Toc145499732"/>
      <w:bookmarkStart w:id="67" w:name="_Toc54279933"/>
      <w:bookmarkStart w:id="68" w:name="_Toc53948751"/>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57"/>
      <w:bookmarkEnd w:id="58"/>
      <w:bookmarkEnd w:id="59"/>
      <w:bookmarkEnd w:id="60"/>
      <w:bookmarkEnd w:id="61"/>
      <w:bookmarkEnd w:id="62"/>
      <w:bookmarkEnd w:id="63"/>
      <w:bookmarkEnd w:id="64"/>
      <w:bookmarkEnd w:id="65"/>
      <w:bookmarkEnd w:id="66"/>
      <w:bookmarkEnd w:id="67"/>
      <w:bookmarkEnd w:id="68"/>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rFonts w:hint="default" w:eastAsia="宋体"/>
          <w:szCs w:val="21"/>
          <w:lang w:val="en-US" w:eastAsia="zh-CN"/>
        </w:rPr>
      </w:pPr>
      <w:r>
        <w:rPr>
          <w:szCs w:val="21"/>
        </w:rPr>
        <w:t>2.1.2应具备下列施工资质：</w:t>
      </w:r>
      <w:r>
        <w:rPr>
          <w:rFonts w:hint="eastAsia"/>
          <w:szCs w:val="21"/>
          <w:lang w:val="en-US" w:eastAsia="zh-CN"/>
        </w:rPr>
        <w:t>不分专业施工劳务不分等级资质；</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2</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69" w:name="_Toc53945776"/>
      <w:bookmarkStart w:id="70" w:name="_Toc53949173"/>
      <w:bookmarkStart w:id="71" w:name="_Toc53918802"/>
      <w:bookmarkStart w:id="72" w:name="_Toc54281212"/>
      <w:bookmarkStart w:id="73" w:name="_Toc53939575"/>
      <w:bookmarkStart w:id="74" w:name="_Toc145499733"/>
      <w:bookmarkStart w:id="75" w:name="_Toc53936511"/>
      <w:bookmarkStart w:id="76" w:name="_Toc54279934"/>
      <w:bookmarkStart w:id="77" w:name="_Toc53948752"/>
      <w:bookmarkStart w:id="78" w:name="_Toc54280786"/>
      <w:bookmarkStart w:id="79" w:name="_Toc54280360"/>
      <w:bookmarkStart w:id="80" w:name="_Toc53948331"/>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69"/>
      <w:bookmarkEnd w:id="70"/>
      <w:bookmarkEnd w:id="71"/>
      <w:bookmarkEnd w:id="72"/>
      <w:bookmarkEnd w:id="73"/>
      <w:bookmarkEnd w:id="74"/>
      <w:bookmarkEnd w:id="75"/>
      <w:bookmarkEnd w:id="76"/>
      <w:bookmarkEnd w:id="77"/>
      <w:bookmarkEnd w:id="78"/>
      <w:bookmarkEnd w:id="79"/>
      <w:bookmarkEnd w:id="80"/>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81" w:name="_Toc53936512"/>
      <w:bookmarkStart w:id="82" w:name="_Toc53918803"/>
      <w:bookmarkStart w:id="83" w:name="_Toc53939576"/>
      <w:bookmarkStart w:id="84" w:name="_Toc53948332"/>
      <w:bookmarkStart w:id="85" w:name="_Toc53948753"/>
      <w:bookmarkStart w:id="86" w:name="_Toc54280787"/>
      <w:bookmarkStart w:id="87" w:name="_Toc54280361"/>
      <w:bookmarkStart w:id="88" w:name="_Toc53949174"/>
      <w:bookmarkStart w:id="89" w:name="_Toc54279935"/>
      <w:bookmarkStart w:id="90" w:name="_Toc53945777"/>
      <w:bookmarkStart w:id="91" w:name="_Toc54281213"/>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92"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81"/>
      <w:bookmarkEnd w:id="82"/>
      <w:bookmarkEnd w:id="83"/>
      <w:bookmarkEnd w:id="84"/>
      <w:bookmarkEnd w:id="85"/>
      <w:bookmarkEnd w:id="86"/>
      <w:bookmarkEnd w:id="87"/>
      <w:bookmarkEnd w:id="88"/>
      <w:bookmarkEnd w:id="89"/>
      <w:bookmarkEnd w:id="90"/>
      <w:bookmarkEnd w:id="91"/>
      <w:bookmarkEnd w:id="92"/>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93" w:name="_Toc53918804"/>
      <w:bookmarkStart w:id="94" w:name="_Toc54280362"/>
      <w:bookmarkStart w:id="95" w:name="_Toc53949175"/>
      <w:bookmarkStart w:id="96" w:name="_Toc53948333"/>
      <w:bookmarkStart w:id="97" w:name="_Toc54280788"/>
      <w:bookmarkStart w:id="98" w:name="_Toc54281214"/>
      <w:bookmarkStart w:id="99" w:name="_Toc54279936"/>
      <w:bookmarkStart w:id="100" w:name="_Toc53936513"/>
      <w:bookmarkStart w:id="101" w:name="_Toc53948754"/>
      <w:bookmarkStart w:id="102" w:name="_Toc53945778"/>
      <w:bookmarkStart w:id="103" w:name="_Toc53939577"/>
      <w:bookmarkStart w:id="104"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93"/>
      <w:bookmarkEnd w:id="94"/>
      <w:bookmarkEnd w:id="95"/>
      <w:bookmarkEnd w:id="96"/>
      <w:bookmarkEnd w:id="97"/>
      <w:bookmarkEnd w:id="98"/>
      <w:bookmarkEnd w:id="99"/>
      <w:bookmarkEnd w:id="100"/>
      <w:bookmarkEnd w:id="101"/>
      <w:bookmarkEnd w:id="102"/>
      <w:bookmarkEnd w:id="103"/>
      <w:r>
        <w:rPr>
          <w:rStyle w:val="46"/>
          <w:rFonts w:ascii="Times New Roman" w:hAnsi="Times New Roman" w:eastAsia="宋体" w:cs="Times New Roman"/>
          <w:b/>
          <w:bCs w:val="0"/>
          <w:sz w:val="28"/>
          <w:szCs w:val="28"/>
        </w:rPr>
        <w:t>现场</w:t>
      </w:r>
      <w:bookmarkEnd w:id="104"/>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05" w:name="_Toc54280364"/>
      <w:bookmarkStart w:id="106" w:name="_Toc53939579"/>
      <w:bookmarkStart w:id="107" w:name="_Toc54280790"/>
      <w:bookmarkStart w:id="108" w:name="_Toc54281216"/>
      <w:bookmarkStart w:id="109" w:name="_Toc53948756"/>
      <w:bookmarkStart w:id="110" w:name="_Toc53948335"/>
      <w:bookmarkStart w:id="111" w:name="_Toc53936515"/>
      <w:bookmarkStart w:id="112" w:name="_Toc53945780"/>
      <w:bookmarkStart w:id="113" w:name="_Toc53949177"/>
      <w:bookmarkStart w:id="114" w:name="_Toc53918806"/>
      <w:bookmarkStart w:id="115" w:name="_Toc54279938"/>
      <w:bookmarkStart w:id="116" w:name="_Toc145499737"/>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05"/>
      <w:bookmarkEnd w:id="106"/>
      <w:bookmarkEnd w:id="107"/>
      <w:bookmarkEnd w:id="108"/>
      <w:bookmarkEnd w:id="109"/>
      <w:bookmarkEnd w:id="110"/>
      <w:bookmarkEnd w:id="111"/>
      <w:bookmarkEnd w:id="112"/>
      <w:bookmarkEnd w:id="113"/>
      <w:bookmarkEnd w:id="114"/>
      <w:bookmarkEnd w:id="115"/>
      <w:bookmarkEnd w:id="116"/>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17" w:name="_Toc53945781"/>
      <w:bookmarkStart w:id="118" w:name="_Toc53948336"/>
      <w:bookmarkStart w:id="119" w:name="_Toc54279939"/>
      <w:bookmarkStart w:id="120" w:name="_Toc53939580"/>
      <w:bookmarkStart w:id="121" w:name="_Toc54280365"/>
      <w:bookmarkStart w:id="122" w:name="_Toc53948757"/>
      <w:bookmarkStart w:id="123" w:name="_Toc53918807"/>
      <w:bookmarkStart w:id="124" w:name="_Toc53936516"/>
      <w:bookmarkStart w:id="125" w:name="_Toc54280791"/>
      <w:bookmarkStart w:id="126" w:name="_Toc53949178"/>
      <w:bookmarkStart w:id="127" w:name="_Toc54281217"/>
      <w:bookmarkStart w:id="128"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17"/>
      <w:bookmarkEnd w:id="118"/>
      <w:bookmarkEnd w:id="119"/>
      <w:bookmarkEnd w:id="120"/>
      <w:bookmarkEnd w:id="121"/>
      <w:bookmarkEnd w:id="122"/>
      <w:bookmarkEnd w:id="123"/>
      <w:bookmarkEnd w:id="124"/>
      <w:bookmarkEnd w:id="125"/>
      <w:bookmarkEnd w:id="126"/>
      <w:bookmarkEnd w:id="127"/>
      <w:r>
        <w:rPr>
          <w:rStyle w:val="46"/>
          <w:rFonts w:ascii="Times New Roman" w:hAnsi="Times New Roman" w:eastAsia="宋体" w:cs="Times New Roman"/>
          <w:b/>
          <w:bCs w:val="0"/>
          <w:sz w:val="28"/>
          <w:szCs w:val="28"/>
        </w:rPr>
        <w:t>和范围</w:t>
      </w:r>
      <w:bookmarkEnd w:id="128"/>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auto"/>
          <w:szCs w:val="21"/>
        </w:rPr>
        <w:t>非</w:t>
      </w:r>
      <w:r>
        <w:rPr>
          <w:color w:val="auto"/>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lang w:val="en-US" w:eastAsia="zh-CN"/>
        </w:rPr>
        <w:t>响</w:t>
      </w:r>
      <w:r>
        <w:rPr>
          <w:rFonts w:hint="eastAsia"/>
          <w:szCs w:val="21"/>
        </w:rPr>
        <w:t>应单位</w:t>
      </w:r>
      <w:r>
        <w:rPr>
          <w:szCs w:val="21"/>
        </w:rPr>
        <w:t>须知前附表》第</w:t>
      </w:r>
      <w:r>
        <w:rPr>
          <w:rFonts w:hint="eastAsia"/>
          <w:szCs w:val="21"/>
        </w:rPr>
        <w:t>4</w:t>
      </w:r>
      <w:r>
        <w:rPr>
          <w:szCs w:val="21"/>
        </w:rPr>
        <w:t>项说明</w:t>
      </w:r>
      <w:r>
        <w:rPr>
          <w:rFonts w:hint="eastAsia"/>
          <w:szCs w:val="21"/>
        </w:rPr>
        <w:t>。</w:t>
      </w:r>
      <w:bookmarkStart w:id="129" w:name="_Toc53936517"/>
      <w:bookmarkStart w:id="130" w:name="_Toc53949179"/>
      <w:bookmarkStart w:id="131" w:name="_Toc54280792"/>
      <w:bookmarkStart w:id="132" w:name="_Toc53939581"/>
      <w:bookmarkStart w:id="133" w:name="_Toc54279940"/>
      <w:bookmarkStart w:id="134" w:name="_Toc54281218"/>
      <w:bookmarkStart w:id="135" w:name="_Toc54280366"/>
      <w:bookmarkStart w:id="136" w:name="_Toc53948758"/>
      <w:bookmarkStart w:id="137" w:name="_Toc53918808"/>
      <w:bookmarkStart w:id="138" w:name="_Toc53945782"/>
      <w:bookmarkStart w:id="139" w:name="_Toc53948337"/>
      <w:bookmarkStart w:id="140"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29"/>
      <w:bookmarkEnd w:id="130"/>
      <w:bookmarkEnd w:id="131"/>
      <w:bookmarkEnd w:id="132"/>
      <w:bookmarkEnd w:id="133"/>
      <w:bookmarkEnd w:id="134"/>
      <w:bookmarkEnd w:id="135"/>
      <w:bookmarkEnd w:id="136"/>
      <w:bookmarkEnd w:id="137"/>
      <w:bookmarkEnd w:id="138"/>
      <w:bookmarkEnd w:id="139"/>
      <w:r>
        <w:rPr>
          <w:rStyle w:val="46"/>
          <w:rFonts w:ascii="Times New Roman" w:hAnsi="Times New Roman" w:eastAsia="宋体" w:cs="Times New Roman"/>
          <w:b/>
          <w:bCs w:val="0"/>
          <w:sz w:val="28"/>
          <w:szCs w:val="28"/>
        </w:rPr>
        <w:t>合同</w:t>
      </w:r>
      <w:bookmarkEnd w:id="140"/>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41" w:name="_Toc54280793"/>
      <w:bookmarkStart w:id="142" w:name="_Toc53939582"/>
      <w:bookmarkStart w:id="143" w:name="_Toc53948759"/>
      <w:bookmarkStart w:id="144" w:name="_Toc54280367"/>
      <w:bookmarkStart w:id="145" w:name="_Toc53936518"/>
      <w:bookmarkStart w:id="146" w:name="_Toc54279941"/>
      <w:bookmarkStart w:id="147" w:name="_Toc54281219"/>
      <w:bookmarkStart w:id="148" w:name="_Toc53948338"/>
      <w:bookmarkStart w:id="149" w:name="_Toc53918809"/>
      <w:bookmarkStart w:id="150" w:name="_Toc53945783"/>
      <w:bookmarkStart w:id="151" w:name="_Toc53949180"/>
      <w:bookmarkStart w:id="152"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41"/>
      <w:bookmarkEnd w:id="142"/>
      <w:bookmarkEnd w:id="143"/>
      <w:bookmarkEnd w:id="144"/>
      <w:bookmarkEnd w:id="145"/>
      <w:bookmarkEnd w:id="146"/>
      <w:bookmarkEnd w:id="147"/>
      <w:bookmarkEnd w:id="148"/>
      <w:bookmarkEnd w:id="149"/>
      <w:bookmarkEnd w:id="150"/>
      <w:bookmarkEnd w:id="151"/>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52"/>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53" w:name="_Toc53948761"/>
      <w:bookmarkStart w:id="154" w:name="_Toc54279943"/>
      <w:bookmarkStart w:id="155" w:name="_Toc54280795"/>
      <w:bookmarkStart w:id="156" w:name="_Toc53918811"/>
      <w:bookmarkStart w:id="157" w:name="_Toc53948340"/>
      <w:bookmarkStart w:id="158" w:name="_Toc53936520"/>
      <w:bookmarkStart w:id="159" w:name="_Toc53939584"/>
      <w:bookmarkStart w:id="160" w:name="_Toc145499741"/>
      <w:bookmarkStart w:id="161" w:name="_Toc53949182"/>
      <w:bookmarkStart w:id="162" w:name="_Toc54280369"/>
      <w:bookmarkStart w:id="163" w:name="_Toc53945785"/>
      <w:bookmarkStart w:id="164" w:name="_Toc54281221"/>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53"/>
      <w:bookmarkEnd w:id="154"/>
      <w:bookmarkEnd w:id="155"/>
      <w:bookmarkEnd w:id="156"/>
      <w:bookmarkEnd w:id="157"/>
      <w:bookmarkEnd w:id="158"/>
      <w:bookmarkEnd w:id="159"/>
      <w:bookmarkEnd w:id="160"/>
      <w:bookmarkEnd w:id="161"/>
      <w:bookmarkEnd w:id="162"/>
      <w:bookmarkEnd w:id="163"/>
      <w:bookmarkEnd w:id="164"/>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65" w:name="_Toc54280370"/>
      <w:bookmarkStart w:id="166" w:name="_Toc53948341"/>
      <w:bookmarkStart w:id="167" w:name="_Toc53948762"/>
      <w:bookmarkStart w:id="168" w:name="_Toc53949183"/>
      <w:bookmarkStart w:id="169" w:name="_Toc54281222"/>
      <w:bookmarkStart w:id="170" w:name="_Toc53945786"/>
      <w:bookmarkStart w:id="171" w:name="_Toc53939585"/>
      <w:bookmarkStart w:id="172" w:name="_Toc53918812"/>
      <w:bookmarkStart w:id="173" w:name="_Toc54280796"/>
      <w:bookmarkStart w:id="174" w:name="_Toc53936521"/>
      <w:bookmarkStart w:id="175" w:name="_Toc54279944"/>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rPr>
        <w:t xml:space="preserve"> </w:t>
      </w:r>
      <w:r>
        <w:rPr>
          <w:rFonts w:hint="eastAsia" w:ascii="宋体" w:hAnsi="宋体" w:eastAsia="宋体" w:cs="宋体"/>
          <w:szCs w:val="21"/>
          <w:u w:val="single"/>
        </w:rPr>
        <w:t>合格</w:t>
      </w:r>
      <w:r>
        <w:rPr>
          <w:szCs w:val="21"/>
          <w:u w:val="single"/>
        </w:rPr>
        <w:t xml:space="preserve"> </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ascii="宋体" w:hAnsi="宋体" w:eastAsia="宋体" w:cs="宋体"/>
          <w:szCs w:val="21"/>
          <w:u w:val="single"/>
        </w:rPr>
        <w:t>无</w:t>
      </w:r>
      <w:r>
        <w:rPr>
          <w:rFonts w:hint="eastAsia" w:ascii="宋体" w:hAnsi="宋体" w:eastAsia="宋体" w:cs="宋体"/>
          <w:szCs w:val="21"/>
          <w:u w:val="single"/>
          <w:lang w:val="en-US" w:eastAsia="zh-CN"/>
        </w:rPr>
        <w:t xml:space="preserve"> </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ascii="宋体" w:hAnsi="宋体" w:eastAsia="宋体" w:cs="宋体"/>
          <w:color w:val="auto"/>
          <w:szCs w:val="21"/>
        </w:rPr>
        <w:t>符合本工程项目设计及现行规范、验收标准；达到招标人及业主交工验收标准。</w:t>
      </w:r>
    </w:p>
    <w:p w14:paraId="485D49BF">
      <w:pPr>
        <w:pStyle w:val="53"/>
        <w:spacing w:before="120"/>
        <w:rPr>
          <w:rStyle w:val="46"/>
          <w:rFonts w:ascii="Times New Roman" w:hAnsi="Times New Roman" w:eastAsia="宋体" w:cs="Times New Roman"/>
          <w:b/>
          <w:bCs w:val="0"/>
          <w:sz w:val="28"/>
          <w:szCs w:val="28"/>
        </w:rPr>
      </w:pPr>
      <w:bookmarkStart w:id="176"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65"/>
      <w:bookmarkEnd w:id="166"/>
      <w:bookmarkEnd w:id="167"/>
      <w:bookmarkEnd w:id="168"/>
      <w:bookmarkEnd w:id="169"/>
      <w:bookmarkEnd w:id="170"/>
      <w:bookmarkEnd w:id="171"/>
      <w:bookmarkEnd w:id="172"/>
      <w:bookmarkEnd w:id="173"/>
      <w:bookmarkEnd w:id="174"/>
      <w:bookmarkEnd w:id="175"/>
      <w:bookmarkEnd w:id="176"/>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sz w:val="28"/>
          <w:szCs w:val="28"/>
        </w:rPr>
      </w:pPr>
      <w:bookmarkStart w:id="177" w:name="_Toc54280371"/>
      <w:bookmarkStart w:id="178" w:name="_Toc54279945"/>
      <w:bookmarkStart w:id="179" w:name="_Toc53949184"/>
      <w:bookmarkStart w:id="180" w:name="_Toc53945787"/>
      <w:bookmarkStart w:id="181" w:name="_Toc53936522"/>
      <w:bookmarkStart w:id="182" w:name="_Toc53948763"/>
      <w:bookmarkStart w:id="183" w:name="_Toc53948342"/>
      <w:bookmarkStart w:id="184" w:name="_Toc145499743"/>
      <w:bookmarkStart w:id="185" w:name="_Toc284135589"/>
      <w:bookmarkStart w:id="186" w:name="_Toc53939586"/>
      <w:bookmarkStart w:id="187" w:name="_Toc54280797"/>
      <w:bookmarkStart w:id="188" w:name="_Toc54281223"/>
      <w:bookmarkStart w:id="189" w:name="_Toc53918813"/>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00F77BD5">
      <w:pPr>
        <w:pStyle w:val="53"/>
        <w:spacing w:before="120"/>
        <w:rPr>
          <w:rStyle w:val="46"/>
          <w:rFonts w:ascii="Times New Roman" w:hAnsi="Times New Roman" w:eastAsia="宋体" w:cs="Times New Roman"/>
          <w:b/>
          <w:bCs w:val="0"/>
          <w:sz w:val="28"/>
          <w:szCs w:val="28"/>
        </w:rPr>
      </w:pPr>
      <w:bookmarkStart w:id="190" w:name="_Toc53945788"/>
      <w:bookmarkStart w:id="191" w:name="_Toc53948343"/>
      <w:bookmarkStart w:id="192" w:name="_Toc54280798"/>
      <w:bookmarkStart w:id="193" w:name="_Toc54279946"/>
      <w:bookmarkStart w:id="194" w:name="_Toc53918814"/>
      <w:bookmarkStart w:id="195" w:name="_Toc53949185"/>
      <w:bookmarkStart w:id="196" w:name="_Toc53939587"/>
      <w:bookmarkStart w:id="197" w:name="_Toc54280372"/>
      <w:bookmarkStart w:id="198" w:name="_Toc145499744"/>
      <w:bookmarkStart w:id="199" w:name="_Toc54281224"/>
      <w:bookmarkStart w:id="200" w:name="_Toc53948764"/>
      <w:bookmarkStart w:id="201" w:name="_Toc53936523"/>
      <w:r>
        <w:rPr>
          <w:rStyle w:val="46"/>
          <w:rFonts w:ascii="Times New Roman" w:hAnsi="Times New Roman" w:eastAsia="宋体" w:cs="Times New Roman"/>
          <w:b/>
          <w:bCs w:val="0"/>
          <w:sz w:val="28"/>
          <w:szCs w:val="28"/>
        </w:rPr>
        <w:t>12.采购文件的内容</w:t>
      </w:r>
      <w:bookmarkEnd w:id="190"/>
      <w:bookmarkEnd w:id="191"/>
      <w:bookmarkEnd w:id="192"/>
      <w:bookmarkEnd w:id="193"/>
      <w:bookmarkEnd w:id="194"/>
      <w:bookmarkEnd w:id="195"/>
      <w:bookmarkEnd w:id="196"/>
      <w:bookmarkEnd w:id="197"/>
      <w:bookmarkEnd w:id="198"/>
      <w:bookmarkEnd w:id="199"/>
      <w:bookmarkEnd w:id="200"/>
      <w:bookmarkEnd w:id="201"/>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02" w:name="_13、招标文件的澄清"/>
      <w:bookmarkEnd w:id="202"/>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03" w:name="_Toc53945789"/>
      <w:bookmarkStart w:id="204" w:name="_Toc54280799"/>
      <w:bookmarkStart w:id="205" w:name="_Toc54280373"/>
      <w:bookmarkStart w:id="206" w:name="_Toc53948765"/>
      <w:bookmarkStart w:id="207" w:name="_Toc53939588"/>
      <w:bookmarkStart w:id="208" w:name="_Toc53936524"/>
      <w:bookmarkStart w:id="209" w:name="_Toc54279947"/>
      <w:bookmarkStart w:id="210" w:name="_Toc145499745"/>
      <w:bookmarkStart w:id="211" w:name="_Toc53948344"/>
      <w:bookmarkStart w:id="212" w:name="_Toc54281225"/>
      <w:bookmarkStart w:id="213" w:name="_Toc53918815"/>
      <w:bookmarkStart w:id="214" w:name="_Toc53949186"/>
      <w:r>
        <w:rPr>
          <w:rStyle w:val="46"/>
          <w:rFonts w:ascii="Times New Roman" w:hAnsi="Times New Roman" w:eastAsia="宋体" w:cs="Times New Roman"/>
          <w:b/>
          <w:bCs w:val="0"/>
          <w:sz w:val="28"/>
          <w:szCs w:val="28"/>
        </w:rPr>
        <w:t>13.采购文件的澄清</w:t>
      </w:r>
      <w:bookmarkEnd w:id="203"/>
      <w:bookmarkEnd w:id="204"/>
      <w:bookmarkEnd w:id="205"/>
      <w:bookmarkEnd w:id="206"/>
      <w:bookmarkEnd w:id="207"/>
      <w:bookmarkEnd w:id="208"/>
      <w:bookmarkEnd w:id="209"/>
      <w:bookmarkEnd w:id="210"/>
      <w:bookmarkEnd w:id="211"/>
      <w:bookmarkEnd w:id="212"/>
      <w:bookmarkEnd w:id="213"/>
      <w:bookmarkEnd w:id="214"/>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15" w:name="_Toc54280800"/>
      <w:bookmarkStart w:id="216" w:name="_Toc53948345"/>
      <w:bookmarkStart w:id="217" w:name="_Toc53918816"/>
      <w:bookmarkStart w:id="218" w:name="_Toc53939589"/>
      <w:bookmarkStart w:id="219" w:name="_Toc54280374"/>
      <w:bookmarkStart w:id="220" w:name="_Toc53949187"/>
      <w:bookmarkStart w:id="221" w:name="_Toc53936525"/>
      <w:bookmarkStart w:id="222" w:name="_Toc53945790"/>
      <w:bookmarkStart w:id="223" w:name="_Toc53948766"/>
      <w:bookmarkStart w:id="224" w:name="_Toc145499746"/>
      <w:bookmarkStart w:id="225" w:name="_Toc54281226"/>
      <w:bookmarkStart w:id="226" w:name="_Toc54279948"/>
      <w:r>
        <w:rPr>
          <w:rStyle w:val="46"/>
          <w:rFonts w:ascii="Times New Roman" w:hAnsi="Times New Roman" w:eastAsia="宋体" w:cs="Times New Roman"/>
          <w:b/>
          <w:bCs w:val="0"/>
          <w:sz w:val="28"/>
          <w:szCs w:val="28"/>
        </w:rPr>
        <w:t>14.采购文件的修改</w:t>
      </w:r>
      <w:bookmarkEnd w:id="215"/>
      <w:bookmarkEnd w:id="216"/>
      <w:bookmarkEnd w:id="217"/>
      <w:bookmarkEnd w:id="218"/>
      <w:bookmarkEnd w:id="219"/>
      <w:bookmarkEnd w:id="220"/>
      <w:bookmarkEnd w:id="221"/>
      <w:bookmarkEnd w:id="222"/>
      <w:bookmarkEnd w:id="223"/>
      <w:bookmarkEnd w:id="224"/>
      <w:bookmarkEnd w:id="225"/>
      <w:bookmarkEnd w:id="226"/>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sz w:val="28"/>
          <w:szCs w:val="28"/>
        </w:rPr>
      </w:pPr>
      <w:bookmarkStart w:id="227" w:name="_Toc54279949"/>
      <w:bookmarkStart w:id="228" w:name="_Toc284135590"/>
      <w:bookmarkStart w:id="229" w:name="_Toc54280801"/>
      <w:bookmarkStart w:id="230" w:name="_Toc54280375"/>
      <w:bookmarkStart w:id="231" w:name="_Toc53918817"/>
      <w:bookmarkStart w:id="232" w:name="_Toc53936526"/>
      <w:bookmarkStart w:id="233" w:name="_Toc53948767"/>
      <w:bookmarkStart w:id="234" w:name="_Toc53945791"/>
      <w:bookmarkStart w:id="235" w:name="_Toc145499747"/>
      <w:bookmarkStart w:id="236" w:name="_Toc53948346"/>
      <w:bookmarkStart w:id="237" w:name="_Toc54281227"/>
      <w:bookmarkStart w:id="238" w:name="_Toc53939590"/>
      <w:bookmarkStart w:id="239" w:name="_Toc53949188"/>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689C3666">
      <w:pPr>
        <w:pStyle w:val="53"/>
        <w:spacing w:before="120"/>
        <w:rPr>
          <w:rStyle w:val="46"/>
          <w:rFonts w:ascii="Times New Roman" w:hAnsi="Times New Roman" w:eastAsia="宋体" w:cs="Times New Roman"/>
          <w:b/>
          <w:bCs w:val="0"/>
          <w:sz w:val="28"/>
          <w:szCs w:val="28"/>
        </w:rPr>
      </w:pPr>
      <w:bookmarkStart w:id="240" w:name="_Toc53918818"/>
      <w:bookmarkStart w:id="241" w:name="_Toc54280376"/>
      <w:bookmarkStart w:id="242" w:name="_Toc53945792"/>
      <w:bookmarkStart w:id="243" w:name="_Toc53939591"/>
      <w:bookmarkStart w:id="244" w:name="_Toc54281228"/>
      <w:bookmarkStart w:id="245" w:name="_Toc53948347"/>
      <w:bookmarkStart w:id="246" w:name="_Toc54279950"/>
      <w:bookmarkStart w:id="247" w:name="_Toc53948768"/>
      <w:bookmarkStart w:id="248" w:name="_Toc54280802"/>
      <w:bookmarkStart w:id="249" w:name="_Toc53949189"/>
      <w:bookmarkStart w:id="250" w:name="_Toc53936527"/>
      <w:bookmarkStart w:id="251" w:name="_Toc145499748"/>
      <w:r>
        <w:rPr>
          <w:rStyle w:val="46"/>
          <w:rFonts w:ascii="Times New Roman" w:hAnsi="Times New Roman" w:eastAsia="宋体" w:cs="Times New Roman"/>
          <w:b/>
          <w:bCs w:val="0"/>
          <w:sz w:val="28"/>
          <w:szCs w:val="28"/>
        </w:rPr>
        <w:t>15.响应文件的组成</w:t>
      </w:r>
      <w:bookmarkEnd w:id="240"/>
      <w:bookmarkEnd w:id="241"/>
      <w:bookmarkEnd w:id="242"/>
      <w:bookmarkEnd w:id="243"/>
      <w:bookmarkEnd w:id="244"/>
      <w:bookmarkEnd w:id="245"/>
      <w:bookmarkEnd w:id="246"/>
      <w:bookmarkEnd w:id="247"/>
      <w:bookmarkEnd w:id="248"/>
      <w:bookmarkEnd w:id="249"/>
      <w:bookmarkEnd w:id="250"/>
      <w:r>
        <w:rPr>
          <w:rStyle w:val="46"/>
          <w:rFonts w:ascii="Times New Roman" w:hAnsi="Times New Roman" w:eastAsia="宋体" w:cs="Times New Roman"/>
          <w:b/>
          <w:bCs w:val="0"/>
          <w:sz w:val="28"/>
          <w:szCs w:val="28"/>
        </w:rPr>
        <w:t>及格式</w:t>
      </w:r>
      <w:bookmarkEnd w:id="251"/>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52" w:name="_Toc145499749"/>
      <w:r>
        <w:rPr>
          <w:rStyle w:val="46"/>
          <w:rFonts w:ascii="Times New Roman" w:hAnsi="Times New Roman" w:eastAsia="宋体" w:cs="Times New Roman"/>
          <w:b/>
          <w:bCs w:val="0"/>
          <w:sz w:val="28"/>
          <w:szCs w:val="28"/>
        </w:rPr>
        <w:t>16.响应文件的形式和签署</w:t>
      </w:r>
      <w:bookmarkEnd w:id="252"/>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53" w:name="_Toc99114783"/>
      <w:bookmarkStart w:id="254" w:name="_Toc99114418"/>
      <w:bookmarkStart w:id="255" w:name="_Toc99076132"/>
      <w:bookmarkStart w:id="256" w:name="_Toc53948769"/>
      <w:bookmarkStart w:id="257" w:name="_Toc54280803"/>
      <w:bookmarkStart w:id="258" w:name="_Toc53949190"/>
      <w:bookmarkStart w:id="259" w:name="_Toc53945793"/>
      <w:bookmarkStart w:id="260" w:name="_Toc98988350"/>
      <w:bookmarkStart w:id="261" w:name="_Toc53948348"/>
      <w:bookmarkStart w:id="262" w:name="_Toc99075232"/>
      <w:bookmarkStart w:id="263" w:name="_Toc54281229"/>
      <w:bookmarkStart w:id="264" w:name="_Toc53936528"/>
      <w:bookmarkStart w:id="265" w:name="_Toc53918819"/>
      <w:bookmarkStart w:id="266" w:name="_Toc99076421"/>
      <w:bookmarkStart w:id="267" w:name="_Toc54280377"/>
      <w:bookmarkStart w:id="268" w:name="_Toc53939592"/>
      <w:bookmarkStart w:id="269" w:name="_Toc54279951"/>
      <w:bookmarkStart w:id="270" w:name="_Toc99075811"/>
      <w:bookmarkStart w:id="271" w:name="_Toc100928643"/>
      <w:bookmarkStart w:id="272" w:name="_Toc100511812"/>
      <w:bookmarkStart w:id="273" w:name="_Toc101076023"/>
      <w:bookmarkStart w:id="274" w:name="_Toc100508605"/>
      <w:bookmarkStart w:id="275" w:name="_Toc101074408"/>
      <w:bookmarkStart w:id="276" w:name="_Toc100928421"/>
      <w:bookmarkStart w:id="277" w:name="_Toc101064260"/>
      <w:bookmarkStart w:id="278" w:name="_Toc101074626"/>
      <w:bookmarkStart w:id="279" w:name="_Toc101986479"/>
      <w:bookmarkStart w:id="280" w:name="_Toc145499750"/>
      <w:bookmarkStart w:id="281" w:name="_Toc101598024"/>
      <w:bookmarkStart w:id="282" w:name="_Toc101075778"/>
      <w:bookmarkStart w:id="283" w:name="_Toc100928199"/>
      <w:bookmarkStart w:id="284" w:name="_Toc53948350"/>
      <w:bookmarkStart w:id="285" w:name="_Toc53918821"/>
      <w:bookmarkStart w:id="286" w:name="_Toc53936530"/>
      <w:bookmarkStart w:id="287" w:name="_Toc53939594"/>
      <w:bookmarkStart w:id="288" w:name="_Toc53948771"/>
      <w:bookmarkStart w:id="289" w:name="_Toc53945795"/>
      <w:bookmarkStart w:id="290" w:name="_Toc54280805"/>
      <w:bookmarkStart w:id="291" w:name="_Toc54279953"/>
      <w:bookmarkStart w:id="292" w:name="_Toc53949192"/>
      <w:bookmarkStart w:id="293" w:name="_Toc54280379"/>
      <w:bookmarkStart w:id="294" w:name="_Toc54281231"/>
      <w:r>
        <w:rPr>
          <w:rStyle w:val="46"/>
          <w:rFonts w:ascii="Times New Roman" w:hAnsi="Times New Roman" w:eastAsia="宋体" w:cs="Times New Roman"/>
          <w:b/>
          <w:bCs w:val="0"/>
          <w:sz w:val="28"/>
          <w:szCs w:val="28"/>
        </w:rPr>
        <w:t>17.</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46"/>
          <w:rFonts w:ascii="Times New Roman" w:hAnsi="Times New Roman" w:eastAsia="宋体" w:cs="Times New Roman"/>
          <w:b/>
          <w:bCs w:val="0"/>
          <w:sz w:val="28"/>
          <w:szCs w:val="28"/>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公路工程预算</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295"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84"/>
      <w:bookmarkEnd w:id="285"/>
      <w:bookmarkEnd w:id="286"/>
      <w:bookmarkEnd w:id="287"/>
      <w:bookmarkEnd w:id="288"/>
      <w:bookmarkEnd w:id="289"/>
      <w:bookmarkEnd w:id="290"/>
      <w:bookmarkEnd w:id="291"/>
      <w:bookmarkEnd w:id="292"/>
      <w:bookmarkEnd w:id="293"/>
      <w:bookmarkEnd w:id="294"/>
      <w:bookmarkEnd w:id="295"/>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296" w:name="_Toc53939595"/>
      <w:bookmarkStart w:id="297" w:name="_Toc54280380"/>
      <w:bookmarkStart w:id="298" w:name="_Toc54279954"/>
      <w:bookmarkStart w:id="299" w:name="_Toc53948772"/>
      <w:bookmarkStart w:id="300" w:name="_Toc53936531"/>
      <w:bookmarkStart w:id="301" w:name="_Toc53945796"/>
      <w:bookmarkStart w:id="302" w:name="_Toc54281232"/>
      <w:bookmarkStart w:id="303" w:name="_Toc145499752"/>
      <w:bookmarkStart w:id="304" w:name="_Toc53949193"/>
      <w:bookmarkStart w:id="305" w:name="_Toc53918822"/>
      <w:bookmarkStart w:id="306" w:name="_Toc53948351"/>
      <w:bookmarkStart w:id="307" w:name="_Toc54280806"/>
      <w:r>
        <w:rPr>
          <w:rStyle w:val="46"/>
          <w:rFonts w:ascii="Times New Roman" w:hAnsi="Times New Roman" w:eastAsia="宋体" w:cs="Times New Roman"/>
          <w:b/>
          <w:bCs w:val="0"/>
          <w:sz w:val="28"/>
          <w:szCs w:val="28"/>
        </w:rPr>
        <w:t>19.响应担保</w:t>
      </w:r>
      <w:bookmarkEnd w:id="296"/>
      <w:bookmarkEnd w:id="297"/>
      <w:bookmarkEnd w:id="298"/>
      <w:bookmarkEnd w:id="299"/>
      <w:bookmarkEnd w:id="300"/>
      <w:bookmarkEnd w:id="301"/>
      <w:bookmarkEnd w:id="302"/>
      <w:bookmarkEnd w:id="303"/>
      <w:bookmarkEnd w:id="304"/>
      <w:bookmarkEnd w:id="305"/>
      <w:bookmarkEnd w:id="306"/>
      <w:bookmarkEnd w:id="307"/>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3"/>
        </w:numPr>
        <w:spacing w:before="120"/>
        <w:jc w:val="center"/>
        <w:rPr>
          <w:rStyle w:val="46"/>
          <w:rFonts w:hint="eastAsia" w:ascii="Times New Roman" w:hAnsi="宋体" w:eastAsia="宋体"/>
          <w:b/>
          <w:bCs w:val="0"/>
          <w:sz w:val="28"/>
          <w:szCs w:val="28"/>
        </w:rPr>
      </w:pPr>
      <w:bookmarkStart w:id="308" w:name="_Toc53945798"/>
      <w:bookmarkStart w:id="309" w:name="_Toc54281234"/>
      <w:bookmarkStart w:id="310" w:name="_Toc53918824"/>
      <w:bookmarkStart w:id="311" w:name="_Toc145499753"/>
      <w:bookmarkStart w:id="312" w:name="_Toc54280382"/>
      <w:bookmarkStart w:id="313" w:name="_Toc54280808"/>
      <w:bookmarkStart w:id="314" w:name="_Toc53936533"/>
      <w:bookmarkStart w:id="315" w:name="_Toc53948353"/>
      <w:bookmarkStart w:id="316" w:name="_Toc53939597"/>
      <w:bookmarkStart w:id="317" w:name="_Toc53948774"/>
      <w:bookmarkStart w:id="318" w:name="_Toc284135591"/>
      <w:bookmarkStart w:id="319" w:name="_Toc53949195"/>
      <w:bookmarkStart w:id="320" w:name="_Toc54279956"/>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08"/>
      <w:bookmarkEnd w:id="309"/>
      <w:bookmarkEnd w:id="310"/>
      <w:bookmarkEnd w:id="311"/>
      <w:bookmarkEnd w:id="312"/>
      <w:bookmarkEnd w:id="313"/>
      <w:bookmarkEnd w:id="314"/>
      <w:bookmarkEnd w:id="315"/>
      <w:bookmarkEnd w:id="316"/>
      <w:bookmarkEnd w:id="317"/>
      <w:bookmarkEnd w:id="318"/>
      <w:bookmarkEnd w:id="319"/>
      <w:bookmarkEnd w:id="320"/>
    </w:p>
    <w:p w14:paraId="563D2FF1">
      <w:pPr>
        <w:pStyle w:val="53"/>
        <w:spacing w:before="120"/>
        <w:rPr>
          <w:rStyle w:val="46"/>
          <w:rFonts w:ascii="Times New Roman" w:hAnsi="Times New Roman" w:eastAsia="宋体" w:cs="Times New Roman"/>
          <w:b/>
          <w:bCs w:val="0"/>
          <w:sz w:val="28"/>
          <w:szCs w:val="28"/>
        </w:rPr>
      </w:pPr>
      <w:bookmarkStart w:id="321" w:name="_Toc53939598"/>
      <w:bookmarkStart w:id="322" w:name="_Toc53948775"/>
      <w:bookmarkStart w:id="323" w:name="_Toc54280383"/>
      <w:bookmarkStart w:id="324" w:name="_Toc53918825"/>
      <w:bookmarkStart w:id="325" w:name="_Toc54281235"/>
      <w:bookmarkStart w:id="326" w:name="_Toc53948354"/>
      <w:bookmarkStart w:id="327" w:name="_Toc54279957"/>
      <w:bookmarkStart w:id="328" w:name="_Toc53936534"/>
      <w:bookmarkStart w:id="329" w:name="_Toc145499754"/>
      <w:bookmarkStart w:id="330" w:name="_Toc53949196"/>
      <w:bookmarkStart w:id="331" w:name="_Toc53945799"/>
      <w:bookmarkStart w:id="332" w:name="_Toc54280809"/>
      <w:r>
        <w:rPr>
          <w:rStyle w:val="46"/>
          <w:rFonts w:ascii="Times New Roman" w:hAnsi="Times New Roman" w:eastAsia="宋体" w:cs="Times New Roman"/>
          <w:b/>
          <w:bCs w:val="0"/>
          <w:sz w:val="28"/>
          <w:szCs w:val="28"/>
        </w:rPr>
        <w:t>20.响应文件的密封与标记</w:t>
      </w:r>
      <w:bookmarkEnd w:id="321"/>
      <w:bookmarkEnd w:id="322"/>
      <w:bookmarkEnd w:id="323"/>
      <w:bookmarkEnd w:id="324"/>
      <w:bookmarkEnd w:id="325"/>
      <w:bookmarkEnd w:id="326"/>
      <w:bookmarkEnd w:id="327"/>
      <w:bookmarkEnd w:id="328"/>
      <w:bookmarkEnd w:id="329"/>
      <w:bookmarkEnd w:id="330"/>
      <w:bookmarkEnd w:id="331"/>
      <w:bookmarkEnd w:id="332"/>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33" w:name="_Toc53939599"/>
      <w:bookmarkStart w:id="334" w:name="_Toc54280384"/>
      <w:bookmarkStart w:id="335" w:name="_Toc53936535"/>
      <w:bookmarkStart w:id="336" w:name="_Toc54281236"/>
      <w:bookmarkStart w:id="337" w:name="_Toc54279958"/>
      <w:bookmarkStart w:id="338" w:name="_Toc53918826"/>
      <w:bookmarkStart w:id="339" w:name="_Toc145499755"/>
      <w:bookmarkStart w:id="340" w:name="_Toc54280810"/>
      <w:bookmarkStart w:id="341" w:name="_Toc53948776"/>
      <w:bookmarkStart w:id="342" w:name="_Toc53945800"/>
      <w:bookmarkStart w:id="343" w:name="_Toc53948355"/>
      <w:bookmarkStart w:id="344" w:name="_Toc53949197"/>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33"/>
      <w:bookmarkEnd w:id="334"/>
      <w:bookmarkEnd w:id="335"/>
      <w:bookmarkEnd w:id="336"/>
      <w:bookmarkEnd w:id="337"/>
      <w:bookmarkEnd w:id="338"/>
      <w:bookmarkEnd w:id="339"/>
      <w:bookmarkEnd w:id="340"/>
      <w:bookmarkEnd w:id="341"/>
      <w:bookmarkEnd w:id="342"/>
      <w:bookmarkEnd w:id="343"/>
      <w:bookmarkEnd w:id="344"/>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45" w:name="_Toc54280386"/>
      <w:bookmarkStart w:id="346" w:name="_Toc53918828"/>
      <w:bookmarkStart w:id="347" w:name="_Toc53936537"/>
      <w:bookmarkStart w:id="348" w:name="_Toc145499757"/>
      <w:bookmarkStart w:id="349" w:name="_Toc53939601"/>
      <w:bookmarkStart w:id="350" w:name="_Toc54281238"/>
      <w:bookmarkStart w:id="351" w:name="_Toc53948357"/>
      <w:bookmarkStart w:id="352" w:name="_Toc53949199"/>
      <w:bookmarkStart w:id="353" w:name="_Toc54279960"/>
      <w:bookmarkStart w:id="354" w:name="_Toc53945802"/>
      <w:bookmarkStart w:id="355" w:name="_Toc53948778"/>
      <w:bookmarkStart w:id="356" w:name="_Toc54280812"/>
      <w:r>
        <w:rPr>
          <w:rStyle w:val="46"/>
          <w:rFonts w:ascii="Times New Roman" w:hAnsi="Times New Roman" w:eastAsia="宋体" w:cs="Times New Roman"/>
          <w:b/>
          <w:bCs w:val="0"/>
          <w:sz w:val="28"/>
          <w:szCs w:val="28"/>
        </w:rPr>
        <w:t>22.响应文件的更改与撤回</w:t>
      </w:r>
      <w:bookmarkEnd w:id="345"/>
      <w:bookmarkEnd w:id="346"/>
      <w:bookmarkEnd w:id="347"/>
      <w:bookmarkEnd w:id="348"/>
      <w:bookmarkEnd w:id="349"/>
      <w:bookmarkEnd w:id="350"/>
      <w:bookmarkEnd w:id="351"/>
      <w:bookmarkEnd w:id="352"/>
      <w:bookmarkEnd w:id="353"/>
      <w:bookmarkEnd w:id="354"/>
      <w:bookmarkEnd w:id="355"/>
      <w:bookmarkEnd w:id="356"/>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sz w:val="28"/>
          <w:szCs w:val="28"/>
        </w:rPr>
      </w:pPr>
      <w:bookmarkStart w:id="357" w:name="_Toc54280813"/>
      <w:bookmarkStart w:id="358" w:name="_Toc54281239"/>
      <w:bookmarkStart w:id="359" w:name="_Toc53936538"/>
      <w:bookmarkStart w:id="360" w:name="_Toc53939602"/>
      <w:bookmarkStart w:id="361" w:name="_Toc54280387"/>
      <w:bookmarkStart w:id="362" w:name="_Toc53948779"/>
      <w:bookmarkStart w:id="363" w:name="_Toc53945803"/>
      <w:bookmarkStart w:id="364" w:name="_Toc53948358"/>
      <w:bookmarkStart w:id="365" w:name="_Toc284135592"/>
      <w:bookmarkStart w:id="366" w:name="_Toc53918829"/>
      <w:bookmarkStart w:id="367" w:name="_Toc145499758"/>
      <w:bookmarkStart w:id="368" w:name="_Toc54279961"/>
      <w:bookmarkStart w:id="369" w:name="_Toc53949200"/>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70" w:name="_Toc54280814"/>
      <w:bookmarkStart w:id="371" w:name="_Toc54281240"/>
      <w:bookmarkStart w:id="372" w:name="_Toc53948780"/>
      <w:bookmarkStart w:id="373" w:name="_Toc53949201"/>
      <w:bookmarkStart w:id="374" w:name="_Toc53918830"/>
      <w:bookmarkStart w:id="375" w:name="_Toc53948359"/>
      <w:bookmarkStart w:id="376" w:name="_Toc54280388"/>
      <w:bookmarkStart w:id="377" w:name="_Toc145499759"/>
      <w:bookmarkStart w:id="378" w:name="_Toc53939603"/>
      <w:bookmarkStart w:id="379" w:name="_Toc54279962"/>
      <w:bookmarkStart w:id="380" w:name="_Toc53945804"/>
      <w:bookmarkStart w:id="381" w:name="_Toc53936539"/>
      <w:r>
        <w:rPr>
          <w:rStyle w:val="46"/>
          <w:rFonts w:ascii="Times New Roman" w:hAnsi="Times New Roman" w:eastAsia="宋体" w:cs="Times New Roman"/>
          <w:b/>
          <w:bCs w:val="0"/>
          <w:sz w:val="28"/>
          <w:szCs w:val="28"/>
        </w:rPr>
        <w:t>23.开启响应文件</w:t>
      </w:r>
      <w:bookmarkEnd w:id="370"/>
      <w:bookmarkEnd w:id="371"/>
      <w:bookmarkEnd w:id="372"/>
      <w:bookmarkEnd w:id="373"/>
      <w:bookmarkEnd w:id="374"/>
      <w:bookmarkEnd w:id="375"/>
      <w:bookmarkEnd w:id="376"/>
      <w:bookmarkEnd w:id="377"/>
      <w:bookmarkEnd w:id="378"/>
      <w:bookmarkEnd w:id="379"/>
      <w:bookmarkEnd w:id="380"/>
      <w:bookmarkEnd w:id="381"/>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82" w:name="_Toc101074421"/>
      <w:bookmarkStart w:id="383" w:name="_Toc101076036"/>
      <w:bookmarkStart w:id="384" w:name="_Toc145499762"/>
      <w:bookmarkStart w:id="385" w:name="_Toc101074639"/>
      <w:bookmarkStart w:id="386" w:name="_Toc101075791"/>
      <w:bookmarkStart w:id="387" w:name="_Toc101598037"/>
      <w:bookmarkStart w:id="388" w:name="_Toc100511826"/>
      <w:bookmarkStart w:id="389" w:name="_Toc100928656"/>
      <w:bookmarkStart w:id="390" w:name="_Toc100928434"/>
      <w:bookmarkStart w:id="391" w:name="_Toc101064273"/>
      <w:bookmarkStart w:id="392" w:name="_Toc100928212"/>
      <w:bookmarkStart w:id="393" w:name="_Toc100508619"/>
      <w:bookmarkStart w:id="394" w:name="_Toc101986492"/>
      <w:bookmarkStart w:id="395" w:name="_Toc99075245"/>
      <w:bookmarkStart w:id="396" w:name="_Toc99114431"/>
      <w:bookmarkStart w:id="397" w:name="_Toc99075824"/>
      <w:bookmarkStart w:id="398" w:name="_Toc99076434"/>
      <w:bookmarkStart w:id="399" w:name="_Toc98988363"/>
      <w:bookmarkStart w:id="400" w:name="_Toc99076145"/>
      <w:bookmarkStart w:id="401" w:name="_Toc99114796"/>
      <w:r>
        <w:rPr>
          <w:rStyle w:val="46"/>
          <w:rFonts w:ascii="Times New Roman" w:hAnsi="Times New Roman" w:eastAsia="宋体" w:cs="Times New Roman"/>
          <w:b/>
          <w:bCs w:val="0"/>
          <w:sz w:val="28"/>
          <w:szCs w:val="28"/>
        </w:rPr>
        <w:t>24.</w:t>
      </w:r>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46"/>
          <w:rFonts w:hint="eastAsia" w:ascii="Times New Roman" w:hAnsi="Times New Roman" w:eastAsia="宋体" w:cs="Times New Roman"/>
          <w:b/>
          <w:bCs w:val="0"/>
          <w:sz w:val="28"/>
          <w:szCs w:val="28"/>
        </w:rPr>
        <w:t>评审、谈判、确定成交</w:t>
      </w:r>
    </w:p>
    <w:bookmarkEnd w:id="395"/>
    <w:bookmarkEnd w:id="396"/>
    <w:bookmarkEnd w:id="397"/>
    <w:bookmarkEnd w:id="398"/>
    <w:bookmarkEnd w:id="399"/>
    <w:bookmarkEnd w:id="400"/>
    <w:bookmarkEnd w:id="401"/>
    <w:p w14:paraId="51F65799">
      <w:pPr>
        <w:spacing w:line="360" w:lineRule="auto"/>
        <w:ind w:left="516" w:leftChars="33" w:hanging="447" w:hangingChars="213"/>
        <w:rPr>
          <w:szCs w:val="21"/>
        </w:rPr>
      </w:pPr>
      <w:bookmarkStart w:id="402" w:name="_Toc54280391"/>
      <w:bookmarkStart w:id="403" w:name="_Toc53945807"/>
      <w:bookmarkStart w:id="404" w:name="_Toc53948362"/>
      <w:bookmarkStart w:id="405" w:name="_Toc53939606"/>
      <w:bookmarkStart w:id="406" w:name="_Toc99114797"/>
      <w:bookmarkStart w:id="407" w:name="_Toc54281243"/>
      <w:bookmarkStart w:id="408" w:name="_Toc53948783"/>
      <w:bookmarkStart w:id="409" w:name="_Toc98988364"/>
      <w:bookmarkStart w:id="410" w:name="_Toc53949204"/>
      <w:bookmarkStart w:id="411" w:name="_Toc99075246"/>
      <w:bookmarkStart w:id="412" w:name="_Toc54279965"/>
      <w:bookmarkStart w:id="413" w:name="_Toc54280817"/>
      <w:bookmarkStart w:id="414" w:name="_Toc53936542"/>
      <w:bookmarkStart w:id="415" w:name="_Toc53918833"/>
      <w:bookmarkStart w:id="416" w:name="_Toc99114432"/>
      <w:bookmarkStart w:id="417" w:name="_Toc99075825"/>
      <w:bookmarkStart w:id="418" w:name="_Toc99076146"/>
      <w:bookmarkStart w:id="419" w:name="_Toc99076435"/>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w:t>
      </w:r>
      <w:r>
        <w:rPr>
          <w:rFonts w:hint="eastAsia"/>
          <w:szCs w:val="21"/>
          <w:lang w:val="en-US" w:eastAsia="zh-CN"/>
        </w:rPr>
        <w:t>集团官网</w:t>
      </w:r>
      <w:r>
        <w:rPr>
          <w:rFonts w:hint="eastAsia"/>
          <w:szCs w:val="21"/>
        </w:rPr>
        <w:t>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3"/>
        <w:spacing w:before="240" w:beforeLines="100" w:after="120" w:afterLines="50" w:line="360" w:lineRule="auto"/>
        <w:jc w:val="center"/>
        <w:rPr>
          <w:rStyle w:val="46"/>
          <w:rFonts w:ascii="Times New Roman" w:hAnsi="Times New Roman" w:eastAsia="宋体"/>
          <w:b/>
          <w:bCs w:val="0"/>
          <w:sz w:val="28"/>
          <w:szCs w:val="28"/>
        </w:rPr>
      </w:pPr>
      <w:bookmarkStart w:id="420" w:name="_Toc145499763"/>
      <w:bookmarkStart w:id="421" w:name="_Toc53949207"/>
      <w:bookmarkStart w:id="422" w:name="_Toc54280820"/>
      <w:bookmarkStart w:id="423" w:name="_Toc54279968"/>
      <w:bookmarkStart w:id="424" w:name="_Toc54280394"/>
      <w:bookmarkStart w:id="425" w:name="_Toc53939609"/>
      <w:bookmarkStart w:id="426" w:name="_Toc53936545"/>
      <w:bookmarkStart w:id="427" w:name="_Toc53948365"/>
      <w:bookmarkStart w:id="428" w:name="_Toc53948786"/>
      <w:bookmarkStart w:id="429" w:name="_Toc54281246"/>
      <w:bookmarkStart w:id="430" w:name="_Toc53918836"/>
      <w:bookmarkStart w:id="431" w:name="_Toc284135593"/>
      <w:bookmarkStart w:id="432" w:name="_Toc53945810"/>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20"/>
      <w:bookmarkEnd w:id="421"/>
      <w:bookmarkEnd w:id="422"/>
      <w:bookmarkEnd w:id="423"/>
      <w:bookmarkEnd w:id="424"/>
      <w:bookmarkEnd w:id="425"/>
      <w:bookmarkEnd w:id="426"/>
      <w:bookmarkEnd w:id="427"/>
      <w:bookmarkEnd w:id="428"/>
      <w:bookmarkEnd w:id="429"/>
      <w:bookmarkEnd w:id="430"/>
      <w:bookmarkEnd w:id="431"/>
      <w:bookmarkEnd w:id="432"/>
    </w:p>
    <w:p w14:paraId="0E540DEA">
      <w:pPr>
        <w:pStyle w:val="53"/>
        <w:spacing w:before="120"/>
        <w:rPr>
          <w:rStyle w:val="46"/>
          <w:rFonts w:ascii="Times New Roman" w:hAnsi="Times New Roman" w:eastAsia="宋体" w:cs="Times New Roman"/>
          <w:b/>
          <w:bCs w:val="0"/>
          <w:sz w:val="28"/>
          <w:szCs w:val="28"/>
        </w:rPr>
      </w:pPr>
      <w:bookmarkStart w:id="433" w:name="_Toc53918837"/>
      <w:bookmarkStart w:id="434" w:name="_Toc99075829"/>
      <w:bookmarkStart w:id="435" w:name="_Toc53939610"/>
      <w:bookmarkStart w:id="436" w:name="_Toc100928214"/>
      <w:bookmarkStart w:id="437" w:name="_Toc99114801"/>
      <w:bookmarkStart w:id="438" w:name="_Toc101986494"/>
      <w:bookmarkStart w:id="439" w:name="_Toc100928658"/>
      <w:bookmarkStart w:id="440" w:name="_Toc101598039"/>
      <w:bookmarkStart w:id="441" w:name="_Toc101075793"/>
      <w:bookmarkStart w:id="442" w:name="_Toc53936546"/>
      <w:bookmarkStart w:id="443" w:name="_Toc54280395"/>
      <w:bookmarkStart w:id="444" w:name="_Toc101074423"/>
      <w:bookmarkStart w:id="445" w:name="_Toc53945811"/>
      <w:bookmarkStart w:id="446" w:name="_Toc101076038"/>
      <w:bookmarkStart w:id="447" w:name="_Toc99076150"/>
      <w:bookmarkStart w:id="448" w:name="_Toc54279969"/>
      <w:bookmarkStart w:id="449" w:name="_Toc100928436"/>
      <w:bookmarkStart w:id="450" w:name="_Toc100511829"/>
      <w:bookmarkStart w:id="451" w:name="_Toc145499764"/>
      <w:bookmarkStart w:id="452" w:name="_Toc53948787"/>
      <w:bookmarkStart w:id="453" w:name="_Toc101074641"/>
      <w:bookmarkStart w:id="454" w:name="_Toc53948366"/>
      <w:bookmarkStart w:id="455" w:name="_Toc99114436"/>
      <w:bookmarkStart w:id="456" w:name="_Toc99076439"/>
      <w:bookmarkStart w:id="457" w:name="_Toc53949208"/>
      <w:bookmarkStart w:id="458" w:name="_Toc100508622"/>
      <w:bookmarkStart w:id="459" w:name="_Toc54280821"/>
      <w:bookmarkStart w:id="460" w:name="_Toc99075250"/>
      <w:bookmarkStart w:id="461" w:name="_Toc54281247"/>
      <w:bookmarkStart w:id="462" w:name="_Toc101064275"/>
      <w:bookmarkStart w:id="463" w:name="_Toc98988368"/>
      <w:bookmarkStart w:id="464" w:name="_Toc53939612"/>
      <w:bookmarkStart w:id="465" w:name="_Toc53948368"/>
      <w:bookmarkStart w:id="466" w:name="_Toc53949210"/>
      <w:bookmarkStart w:id="467" w:name="_Toc53948789"/>
      <w:bookmarkStart w:id="468" w:name="_Toc54280397"/>
      <w:bookmarkStart w:id="469" w:name="_Toc54280823"/>
      <w:bookmarkStart w:id="470" w:name="_Toc54281249"/>
      <w:bookmarkStart w:id="471" w:name="_Toc53945813"/>
      <w:bookmarkStart w:id="472" w:name="_Toc54279971"/>
      <w:bookmarkStart w:id="473" w:name="_Toc53936548"/>
      <w:bookmarkStart w:id="474" w:name="_Toc53918839"/>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64"/>
    <w:bookmarkEnd w:id="465"/>
    <w:bookmarkEnd w:id="466"/>
    <w:bookmarkEnd w:id="467"/>
    <w:bookmarkEnd w:id="468"/>
    <w:bookmarkEnd w:id="469"/>
    <w:bookmarkEnd w:id="470"/>
    <w:bookmarkEnd w:id="471"/>
    <w:bookmarkEnd w:id="472"/>
    <w:bookmarkEnd w:id="473"/>
    <w:bookmarkEnd w:id="474"/>
    <w:p w14:paraId="55044FA9">
      <w:pPr>
        <w:pStyle w:val="53"/>
        <w:spacing w:before="120"/>
        <w:rPr>
          <w:rStyle w:val="46"/>
          <w:rFonts w:ascii="Times New Roman" w:hAnsi="Times New Roman" w:eastAsia="宋体" w:cs="Times New Roman"/>
          <w:b/>
          <w:bCs w:val="0"/>
          <w:sz w:val="28"/>
          <w:szCs w:val="28"/>
        </w:rPr>
      </w:pPr>
      <w:bookmarkStart w:id="475" w:name="_Toc53939613"/>
      <w:bookmarkStart w:id="476" w:name="_Toc53948790"/>
      <w:bookmarkStart w:id="477" w:name="_Toc53936549"/>
      <w:bookmarkStart w:id="478" w:name="_Toc53945814"/>
      <w:bookmarkStart w:id="479" w:name="_Toc53918840"/>
      <w:bookmarkStart w:id="480" w:name="_Toc53949211"/>
      <w:bookmarkStart w:id="481" w:name="_Toc54280824"/>
      <w:bookmarkStart w:id="482" w:name="_Toc53948369"/>
      <w:bookmarkStart w:id="483" w:name="_Toc54281250"/>
      <w:bookmarkStart w:id="484" w:name="_Toc54279972"/>
      <w:bookmarkStart w:id="485" w:name="_Toc54280398"/>
      <w:bookmarkStart w:id="486"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75"/>
      <w:bookmarkEnd w:id="476"/>
      <w:bookmarkEnd w:id="477"/>
      <w:bookmarkEnd w:id="478"/>
      <w:bookmarkEnd w:id="479"/>
      <w:bookmarkEnd w:id="480"/>
      <w:bookmarkEnd w:id="481"/>
      <w:bookmarkEnd w:id="482"/>
      <w:bookmarkEnd w:id="483"/>
      <w:bookmarkEnd w:id="484"/>
      <w:bookmarkEnd w:id="485"/>
      <w:r>
        <w:rPr>
          <w:rStyle w:val="46"/>
          <w:rFonts w:ascii="Times New Roman" w:hAnsi="Times New Roman" w:eastAsia="宋体" w:cs="Times New Roman"/>
          <w:b/>
          <w:bCs w:val="0"/>
          <w:sz w:val="28"/>
          <w:szCs w:val="28"/>
        </w:rPr>
        <w:t>履约担保</w:t>
      </w:r>
      <w:bookmarkEnd w:id="486"/>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487" w:name="_Toc53949212"/>
      <w:bookmarkStart w:id="488" w:name="_Toc145499767"/>
      <w:bookmarkStart w:id="489" w:name="_Toc53945815"/>
      <w:bookmarkStart w:id="490" w:name="_Toc54280399"/>
      <w:bookmarkStart w:id="491" w:name="_Toc53948791"/>
      <w:bookmarkStart w:id="492" w:name="_Toc53936550"/>
      <w:bookmarkStart w:id="493" w:name="_Toc53939614"/>
      <w:bookmarkStart w:id="494" w:name="_Toc53948370"/>
      <w:bookmarkStart w:id="495" w:name="_Toc54279973"/>
      <w:bookmarkStart w:id="496" w:name="_Toc54281251"/>
      <w:bookmarkStart w:id="497" w:name="_Toc54280825"/>
      <w:bookmarkStart w:id="498" w:name="_Toc53918841"/>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487"/>
      <w:bookmarkEnd w:id="488"/>
      <w:bookmarkEnd w:id="489"/>
      <w:bookmarkEnd w:id="490"/>
      <w:bookmarkEnd w:id="491"/>
      <w:bookmarkEnd w:id="492"/>
      <w:bookmarkEnd w:id="493"/>
      <w:bookmarkEnd w:id="494"/>
      <w:bookmarkEnd w:id="495"/>
      <w:bookmarkEnd w:id="496"/>
      <w:bookmarkEnd w:id="497"/>
      <w:bookmarkEnd w:id="498"/>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499" w:name="_Toc54280401"/>
      <w:bookmarkStart w:id="500" w:name="_Toc53948792"/>
      <w:bookmarkStart w:id="501" w:name="_Toc53936551"/>
      <w:bookmarkStart w:id="502" w:name="_Toc53948371"/>
      <w:bookmarkStart w:id="503" w:name="_Toc53945816"/>
      <w:bookmarkStart w:id="504" w:name="_Toc54280827"/>
      <w:bookmarkStart w:id="505" w:name="_Toc54281253"/>
      <w:bookmarkStart w:id="506" w:name="_Toc53949213"/>
      <w:bookmarkStart w:id="507" w:name="_Toc53918842"/>
      <w:bookmarkStart w:id="508" w:name="_Toc145499768"/>
      <w:bookmarkStart w:id="509" w:name="_Toc53939615"/>
      <w:bookmarkStart w:id="510" w:name="_Toc54279975"/>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499"/>
      <w:bookmarkEnd w:id="500"/>
      <w:bookmarkEnd w:id="501"/>
      <w:bookmarkEnd w:id="502"/>
      <w:bookmarkEnd w:id="503"/>
      <w:bookmarkEnd w:id="504"/>
      <w:bookmarkEnd w:id="505"/>
      <w:bookmarkEnd w:id="506"/>
      <w:bookmarkEnd w:id="507"/>
      <w:bookmarkEnd w:id="508"/>
      <w:bookmarkEnd w:id="509"/>
      <w:bookmarkEnd w:id="510"/>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4346D88D">
      <w:pPr>
        <w:spacing w:line="360" w:lineRule="auto"/>
        <w:ind w:left="516" w:leftChars="33" w:hanging="447" w:hangingChars="213"/>
        <w:rPr>
          <w:szCs w:val="21"/>
        </w:rPr>
        <w:sectPr>
          <w:footerReference r:id="rId8" w:type="default"/>
          <w:pgSz w:w="11907" w:h="16840"/>
          <w:pgMar w:top="1417" w:right="1701" w:bottom="1417" w:left="1701" w:header="850" w:footer="1134" w:gutter="0"/>
          <w:pgNumType w:fmt="decimal"/>
          <w:cols w:space="0" w:num="1"/>
          <w:rtlGutter w:val="0"/>
          <w:docGrid w:linePitch="312" w:charSpace="0"/>
        </w:sectPr>
      </w:pPr>
    </w:p>
    <w:p w14:paraId="45D3D741">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0" w:firstLineChars="0"/>
        <w:textAlignment w:val="auto"/>
      </w:pPr>
      <w:bookmarkStart w:id="511" w:name="_Toc53949105"/>
      <w:bookmarkStart w:id="512" w:name="_Toc53946129"/>
      <w:bookmarkStart w:id="513" w:name="_Toc53948684"/>
      <w:bookmarkStart w:id="514" w:name="_Toc144872124"/>
      <w:bookmarkStart w:id="515" w:name="_Toc54291470"/>
      <w:bookmarkStart w:id="516" w:name="_Toc54278905"/>
      <w:bookmarkStart w:id="517" w:name="_Toc54281140"/>
      <w:bookmarkStart w:id="518" w:name="_Toc18407865"/>
      <w:bookmarkStart w:id="519" w:name="_Toc54280288"/>
      <w:bookmarkStart w:id="520" w:name="_Toc54281566"/>
      <w:bookmarkStart w:id="521" w:name="_Toc54280714"/>
      <w:bookmarkStart w:id="522" w:name="_Toc145499778"/>
      <w:bookmarkStart w:id="523" w:name="_Toc53949526"/>
      <w:r>
        <w:rPr>
          <w:rFonts w:hint="eastAsia"/>
        </w:rPr>
        <w:t xml:space="preserve"> 分包合同条款</w:t>
      </w:r>
    </w:p>
    <w:p w14:paraId="4179ABB9">
      <w:pPr>
        <w:kinsoku w:val="0"/>
        <w:spacing w:line="360" w:lineRule="auto"/>
        <w:ind w:left="4095" w:leftChars="1950"/>
        <w:rPr>
          <w:rFonts w:hint="default" w:eastAsia="仿宋_GB2312"/>
          <w:bCs/>
          <w:sz w:val="28"/>
          <w:szCs w:val="28"/>
          <w:u w:val="single"/>
          <w:lang w:val="en-US" w:eastAsia="zh-CN"/>
        </w:rPr>
      </w:pPr>
      <w:bookmarkStart w:id="524" w:name="_Hlk126831517"/>
      <w:r>
        <w:rPr>
          <w:rFonts w:hint="eastAsia" w:eastAsia="仿宋_GB2312"/>
          <w:bCs/>
          <w:sz w:val="28"/>
          <w:szCs w:val="28"/>
          <w:lang w:eastAsia="zh-CN"/>
        </w:rPr>
        <w:t>合同编号：</w:t>
      </w:r>
      <w:r>
        <w:rPr>
          <w:rFonts w:hint="eastAsia" w:eastAsia="仿宋_GB2312"/>
          <w:bCs/>
          <w:sz w:val="22"/>
          <w:szCs w:val="22"/>
          <w:u w:val="single"/>
        </w:rPr>
        <w:t>ZJLQ-FB-国道G515新改建工程二标段-</w:t>
      </w:r>
      <w:r>
        <w:rPr>
          <w:rFonts w:hint="eastAsia" w:eastAsia="仿宋_GB2312"/>
          <w:bCs/>
          <w:sz w:val="22"/>
          <w:szCs w:val="22"/>
          <w:u w:val="single"/>
          <w:lang w:val="en-US" w:eastAsia="zh-CN"/>
        </w:rPr>
        <w:t>***</w:t>
      </w:r>
    </w:p>
    <w:p w14:paraId="16A6C0AA">
      <w:pPr>
        <w:kinsoku w:val="0"/>
        <w:spacing w:line="360" w:lineRule="auto"/>
        <w:rPr>
          <w:lang w:eastAsia="zh-CN"/>
        </w:rPr>
      </w:pPr>
      <w:r>
        <mc:AlternateContent>
          <mc:Choice Requires="wps">
            <w:drawing>
              <wp:anchor distT="0" distB="0" distL="114300" distR="114300" simplePos="0" relativeHeight="251662336" behindDoc="0" locked="0" layoutInCell="1" allowOverlap="1">
                <wp:simplePos x="0" y="0"/>
                <wp:positionH relativeFrom="column">
                  <wp:posOffset>1270000</wp:posOffset>
                </wp:positionH>
                <wp:positionV relativeFrom="paragraph">
                  <wp:posOffset>1270000</wp:posOffset>
                </wp:positionV>
                <wp:extent cx="2540000" cy="1270000"/>
                <wp:effectExtent l="0" t="0" r="0" b="0"/>
                <wp:wrapNone/>
                <wp:docPr id="1574133021"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wps:spPr>
                      <wps:txbx>
                        <w:txbxContent>
                          <w:p w14:paraId="226CE952"/>
                        </w:txbxContent>
                      </wps:txbx>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left:100pt;margin-top:100pt;height:100pt;width:200pt;z-index:251662336;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7KZc1QAAAAsBAAAPAAAAAAAAAAEA&#10;IAAAACIAAABkcnMvZG93bnJldi54bWxQSwECFAAUAAAACACHTuJAbQYhyhICAAAxBAAADgAAAAAA&#10;AAABACAAAAAkAQAAZHJzL2Uyb0RvYy54bWxQSwUGAAAAAAYABgBZAQAAqAUAAAAA&#10;" adj="10800">
                <v:fill on="f" focussize="0,0"/>
                <v:stroke on="f"/>
                <v:imagedata o:title=""/>
                <o:lock v:ext="edit" text="t" aspectratio="f"/>
                <v:textbox style="mso-fit-shape-to-text:t;">
                  <w:txbxContent>
                    <w:p w14:paraId="226CE952"/>
                  </w:txbxContent>
                </v:textbox>
              </v:shape>
            </w:pict>
          </mc:Fallback>
        </mc:AlternateContent>
      </w:r>
    </w:p>
    <w:p w14:paraId="63CCB171">
      <w:pPr>
        <w:pStyle w:val="11"/>
        <w:kinsoku w:val="0"/>
      </w:pPr>
    </w:p>
    <w:p w14:paraId="0169D72E">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w:t>
      </w:r>
      <w:r>
        <w:rPr>
          <w:rFonts w:hint="eastAsia" w:eastAsia="华文中宋"/>
          <w:b/>
          <w:sz w:val="56"/>
          <w:szCs w:val="48"/>
          <w:lang w:val="en-US" w:eastAsia="zh-CN"/>
        </w:rPr>
        <w:t>劳务</w:t>
      </w:r>
      <w:r>
        <w:rPr>
          <w:rFonts w:hint="eastAsia" w:eastAsia="华文中宋"/>
          <w:b/>
          <w:sz w:val="56"/>
          <w:szCs w:val="48"/>
          <w:lang w:eastAsia="zh-CN"/>
        </w:rPr>
        <w:t>分包合同</w:t>
      </w:r>
    </w:p>
    <w:p w14:paraId="250F5B11">
      <w:pPr>
        <w:kinsoku w:val="0"/>
        <w:spacing w:line="360" w:lineRule="auto"/>
        <w:jc w:val="center"/>
        <w:rPr>
          <w:rFonts w:eastAsia="华文中宋"/>
          <w:b/>
          <w:sz w:val="56"/>
          <w:szCs w:val="48"/>
          <w:lang w:eastAsia="zh-CN"/>
        </w:rPr>
      </w:pPr>
      <w:r>
        <w:rPr>
          <w:rFonts w:hint="eastAsia" w:eastAsia="华文中宋"/>
          <w:b/>
          <w:sz w:val="56"/>
          <w:szCs w:val="48"/>
          <w:lang w:eastAsia="zh-CN"/>
        </w:rPr>
        <w:t>（</w:t>
      </w:r>
      <w:r>
        <w:rPr>
          <w:rFonts w:hint="eastAsia" w:eastAsia="华文中宋"/>
          <w:b/>
          <w:sz w:val="56"/>
          <w:szCs w:val="48"/>
          <w:lang w:val="en-US" w:eastAsia="zh-CN"/>
        </w:rPr>
        <w:t>K38+837-K41+096段交安工程</w:t>
      </w:r>
      <w:r>
        <w:rPr>
          <w:rFonts w:hint="eastAsia" w:eastAsia="华文中宋"/>
          <w:b/>
          <w:sz w:val="56"/>
          <w:szCs w:val="48"/>
          <w:lang w:eastAsia="zh-CN"/>
        </w:rPr>
        <w:t>）</w:t>
      </w:r>
    </w:p>
    <w:p w14:paraId="08C18A11">
      <w:pPr>
        <w:kinsoku w:val="0"/>
        <w:spacing w:line="360" w:lineRule="auto"/>
        <w:jc w:val="center"/>
        <w:rPr>
          <w:rFonts w:hint="eastAsia" w:ascii="宋体" w:hAnsi="宋体" w:cs="宋体"/>
          <w:b/>
          <w:sz w:val="28"/>
          <w:szCs w:val="28"/>
          <w:lang w:eastAsia="zh-CN"/>
        </w:rPr>
      </w:pPr>
      <w:r>
        <w:drawing>
          <wp:anchor distT="0" distB="0" distL="114300" distR="114300" simplePos="0" relativeHeight="251660288"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图片1"/>
                    <pic:cNvPicPr>
                      <a:picLocks noChangeAspect="1" noChangeArrowheads="1"/>
                    </pic:cNvPicPr>
                  </pic:nvPicPr>
                  <pic:blipFill>
                    <a:blip r:embed="rId18">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a:xfrm>
                      <a:off x="0" y="0"/>
                      <a:ext cx="1685925" cy="2352675"/>
                    </a:xfrm>
                    <a:prstGeom prst="rect">
                      <a:avLst/>
                    </a:prstGeom>
                    <a:noFill/>
                  </pic:spPr>
                </pic:pic>
              </a:graphicData>
            </a:graphic>
          </wp:anchor>
        </w:drawing>
      </w:r>
    </w:p>
    <w:p w14:paraId="19442656">
      <w:pPr>
        <w:kinsoku w:val="0"/>
        <w:spacing w:line="360" w:lineRule="auto"/>
        <w:jc w:val="center"/>
        <w:rPr>
          <w:rFonts w:hint="eastAsia" w:ascii="宋体" w:hAnsi="宋体" w:cs="宋体"/>
          <w:b/>
          <w:sz w:val="28"/>
          <w:szCs w:val="28"/>
          <w:lang w:eastAsia="zh-CN"/>
        </w:rPr>
      </w:pPr>
    </w:p>
    <w:p w14:paraId="218EAFC5">
      <w:pPr>
        <w:kinsoku w:val="0"/>
        <w:spacing w:line="360" w:lineRule="auto"/>
        <w:jc w:val="center"/>
        <w:rPr>
          <w:rFonts w:hint="eastAsia" w:ascii="宋体" w:hAnsi="宋体" w:cs="宋体"/>
          <w:b/>
          <w:sz w:val="28"/>
          <w:szCs w:val="28"/>
          <w:lang w:eastAsia="zh-CN"/>
        </w:rPr>
      </w:pPr>
    </w:p>
    <w:p w14:paraId="64E40DAE">
      <w:pPr>
        <w:kinsoku w:val="0"/>
        <w:spacing w:line="360" w:lineRule="auto"/>
        <w:jc w:val="center"/>
        <w:rPr>
          <w:rFonts w:hint="eastAsia" w:ascii="宋体" w:hAnsi="宋体" w:cs="宋体"/>
          <w:b/>
          <w:sz w:val="28"/>
          <w:szCs w:val="28"/>
          <w:lang w:eastAsia="zh-CN"/>
        </w:rPr>
      </w:pPr>
    </w:p>
    <w:bookmarkEnd w:id="524"/>
    <w:p w14:paraId="6024359D">
      <w:pPr>
        <w:pStyle w:val="11"/>
        <w:kinsoku w:val="0"/>
      </w:pPr>
    </w:p>
    <w:p w14:paraId="35BABEF7">
      <w:pPr>
        <w:kinsoku w:val="0"/>
        <w:rPr>
          <w:lang w:eastAsia="zh-CN"/>
        </w:rPr>
      </w:pPr>
    </w:p>
    <w:p w14:paraId="5C2BFEE8">
      <w:pPr>
        <w:kinsoku w:val="0"/>
        <w:rPr>
          <w:lang w:eastAsia="zh-CN"/>
        </w:rPr>
      </w:pPr>
    </w:p>
    <w:p w14:paraId="1B859FFB">
      <w:pPr>
        <w:kinsoku w:val="0"/>
        <w:rPr>
          <w:lang w:eastAsia="zh-CN"/>
        </w:rPr>
      </w:pPr>
    </w:p>
    <w:p w14:paraId="55C77DF9">
      <w:pPr>
        <w:kinsoku w:val="0"/>
        <w:rPr>
          <w:lang w:eastAsia="zh-CN"/>
        </w:rPr>
      </w:pPr>
    </w:p>
    <w:p w14:paraId="75DC11AF">
      <w:pPr>
        <w:kinsoku w:val="0"/>
        <w:spacing w:line="360" w:lineRule="auto"/>
        <w:ind w:firstLine="562" w:firstLineChars="200"/>
        <w:rPr>
          <w:rFonts w:hint="eastAsia" w:ascii="仿宋_GB2312" w:hAnsi="仿宋_GB2312" w:eastAsia="仿宋_GB2312" w:cs="仿宋_GB2312"/>
          <w:b/>
          <w:bCs/>
          <w:sz w:val="28"/>
          <w:szCs w:val="28"/>
          <w:lang w:eastAsia="zh-CN"/>
        </w:rPr>
      </w:pPr>
    </w:p>
    <w:p w14:paraId="642D4411">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工程名称：【国道G515新改建工程二标段】</w:t>
      </w:r>
    </w:p>
    <w:p w14:paraId="2F077D0A">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甲    方：【中建路桥集团有限公司】</w:t>
      </w:r>
    </w:p>
    <w:p w14:paraId="77FDE938">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lang w:eastAsia="zh-CN"/>
        </w:rPr>
        <w:t>】</w:t>
      </w:r>
    </w:p>
    <w:p w14:paraId="74CF18D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3F20695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签订地点：【河北省石家庄市桥西区建设南大街70号】</w:t>
      </w:r>
    </w:p>
    <w:p w14:paraId="60B110FF">
      <w:pPr>
        <w:kinsoku w:val="0"/>
        <w:spacing w:after="156" w:afterLines="50" w:line="360" w:lineRule="auto"/>
        <w:ind w:firstLine="562" w:firstLineChars="200"/>
        <w:jc w:val="center"/>
        <w:rPr>
          <w:rFonts w:hint="eastAsia" w:ascii="宋体" w:hAnsi="宋体" w:cs="宋体"/>
          <w:b/>
          <w:color w:val="0F9ED5" w:themeColor="accent4"/>
          <w:sz w:val="28"/>
          <w:szCs w:val="28"/>
          <w:lang w:eastAsia="zh-CN"/>
          <w14:textFill>
            <w14:solidFill>
              <w14:schemeClr w14:val="accent4"/>
            </w14:solidFill>
          </w14:textFill>
        </w:rPr>
      </w:pPr>
    </w:p>
    <w:p w14:paraId="7DDCA295">
      <w:pPr>
        <w:kinsoku w:val="0"/>
        <w:spacing w:after="0" w:line="360" w:lineRule="auto"/>
        <w:rPr>
          <w:rFonts w:hint="eastAsia" w:ascii="宋体" w:hAnsi="宋体"/>
          <w:b/>
          <w:sz w:val="24"/>
          <w:lang w:eastAsia="zh-CN"/>
        </w:rPr>
        <w:sectPr>
          <w:headerReference r:id="rId9" w:type="default"/>
          <w:pgSz w:w="11906" w:h="16838"/>
          <w:pgMar w:top="1134" w:right="1134" w:bottom="1134" w:left="1134" w:header="851" w:footer="851" w:gutter="0"/>
          <w:pgNumType w:fmt="decimal" w:start="1"/>
          <w:cols w:space="425" w:num="1"/>
          <w:docGrid w:type="lines" w:linePitch="312" w:charSpace="0"/>
        </w:sectPr>
      </w:pPr>
    </w:p>
    <w:sdt>
      <w:sdtPr>
        <w:rPr>
          <w:rFonts w:ascii="宋体" w:hAnsi="宋体"/>
          <w:sz w:val="21"/>
        </w:rPr>
        <w:id w:val="147454984"/>
        <w:docPartObj>
          <w:docPartGallery w:val="Table of Contents"/>
          <w:docPartUnique/>
        </w:docPartObj>
      </w:sdtPr>
      <w:sdtEndPr>
        <w:rPr>
          <w:rFonts w:ascii="宋体" w:hAnsi="宋体"/>
          <w:sz w:val="21"/>
          <w:szCs w:val="21"/>
        </w:rPr>
      </w:sdtEndPr>
      <w:sdtContent>
        <w:sdt>
          <w:sdtPr>
            <w:rPr>
              <w:rFonts w:ascii="宋体" w:hAnsi="宋体"/>
              <w:sz w:val="21"/>
            </w:rPr>
            <w:id w:val="147472461"/>
            <w:docPartObj>
              <w:docPartGallery w:val="Table of Contents"/>
              <w:docPartUnique/>
            </w:docPartObj>
          </w:sdtPr>
          <w:sdtEndPr>
            <w:rPr>
              <w:rFonts w:ascii="宋体" w:hAnsi="宋体"/>
              <w:sz w:val="21"/>
              <w:szCs w:val="21"/>
            </w:rPr>
          </w:sdtEndPr>
          <w:sdtContent>
            <w:p w14:paraId="407224FC">
              <w:pPr>
                <w:kinsoku w:val="0"/>
                <w:spacing w:after="0" w:line="240" w:lineRule="auto"/>
                <w:jc w:val="center"/>
                <w:rPr>
                  <w:b/>
                  <w:bCs/>
                  <w:sz w:val="28"/>
                  <w:szCs w:val="28"/>
                </w:rPr>
              </w:pPr>
              <w:bookmarkStart w:id="525" w:name="_Toc101366113"/>
              <w:bookmarkEnd w:id="525"/>
              <w:bookmarkStart w:id="526" w:name="_Toc101366175"/>
              <w:bookmarkEnd w:id="526"/>
              <w:bookmarkStart w:id="527" w:name="_Toc101366172"/>
              <w:bookmarkEnd w:id="527"/>
              <w:bookmarkStart w:id="528" w:name="_Toc101366173"/>
              <w:bookmarkEnd w:id="528"/>
              <w:bookmarkStart w:id="529" w:name="_Toc101366174"/>
              <w:bookmarkEnd w:id="529"/>
              <w:bookmarkStart w:id="530" w:name="_Toc101357393"/>
              <w:bookmarkStart w:id="531" w:name="_Toc12456"/>
              <w:bookmarkStart w:id="532" w:name="_Toc14093"/>
              <w:bookmarkStart w:id="533" w:name="_Toc31674"/>
              <w:bookmarkStart w:id="534" w:name="_Toc5634"/>
              <w:bookmarkStart w:id="535" w:name="_Toc18608"/>
              <w:bookmarkStart w:id="536" w:name="_Toc3002"/>
              <w:bookmarkStart w:id="537" w:name="_Toc7729"/>
              <w:bookmarkStart w:id="538" w:name="_Toc12082"/>
              <w:bookmarkStart w:id="539" w:name="_Toc26360"/>
              <w:bookmarkStart w:id="540" w:name="_Toc9357"/>
              <w:bookmarkStart w:id="541" w:name="_Toc24018"/>
              <w:bookmarkStart w:id="542" w:name="_Toc101963469"/>
              <w:bookmarkStart w:id="543" w:name="_Toc18667"/>
              <w:bookmarkStart w:id="544" w:name="_Toc11545"/>
              <w:bookmarkStart w:id="545" w:name="_Toc4732"/>
              <w:r>
                <w:rPr>
                  <w:rFonts w:hint="eastAsia" w:ascii="宋体" w:hAnsi="宋体"/>
                  <w:b/>
                  <w:bCs/>
                  <w:sz w:val="28"/>
                  <w:szCs w:val="28"/>
                </w:rPr>
                <w:t>目录</w:t>
              </w:r>
            </w:p>
            <w:p w14:paraId="6D3D74E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rPr>
                  <w:rFonts w:ascii="宋体" w:hAnsi="宋体"/>
                  <w:sz w:val="21"/>
                  <w:szCs w:val="21"/>
                </w:rPr>
                <w:fldChar w:fldCharType="begin"/>
              </w:r>
              <w:r>
                <w:rPr>
                  <w:rFonts w:hint="eastAsia" w:ascii="宋体" w:hAnsi="宋体" w:cstheme="minorEastAsia"/>
                  <w:sz w:val="21"/>
                  <w:szCs w:val="21"/>
                </w:rPr>
                <w:instrText xml:space="preserve">TOC \o "1-2" \h \u </w:instrText>
              </w:r>
              <w:r>
                <w:rPr>
                  <w:rFonts w:ascii="宋体" w:hAnsi="宋体"/>
                  <w:sz w:val="21"/>
                  <w:szCs w:val="21"/>
                </w:rPr>
                <w:fldChar w:fldCharType="separate"/>
              </w:r>
              <w:r>
                <w:fldChar w:fldCharType="begin"/>
              </w:r>
              <w:r>
                <w:instrText xml:space="preserve"> HYPERLINK \l "_Toc175764407" </w:instrText>
              </w:r>
              <w:r>
                <w:fldChar w:fldCharType="separate"/>
              </w:r>
              <w:r>
                <w:rPr>
                  <w:rStyle w:val="37"/>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_Toc175764407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3976C5F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"_Toc175764408"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分包</w:t>
              </w:r>
              <w:r>
                <w:rPr>
                  <w:rStyle w:val="37"/>
                  <w:rFonts w:hint="eastAsia" w:cstheme="minorEastAsia"/>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_Toc175764408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3B8D7BB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"_Toc175764409"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合同工期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_Toc175764409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5A810D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"_Toc175764410"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质量标准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_Toc175764410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7DA00F6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"_Toc175764411" </w:instrText>
              </w:r>
              <w:r>
                <w:fldChar w:fldCharType="separate"/>
              </w:r>
              <w:r>
                <w:rPr>
                  <w:rStyle w:val="37"/>
                  <w:rFonts w:hint="eastAsia" w:cstheme="minorEastAsia"/>
                  <w:sz w:val="21"/>
                  <w:szCs w:val="21"/>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_Toc175764411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2AFFF94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"_Toc175764412"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_Toc175764412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5AE27D9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"_Toc175764413" </w:instrText>
              </w:r>
              <w:r>
                <w:fldChar w:fldCharType="separate"/>
              </w:r>
              <w:r>
                <w:rPr>
                  <w:rStyle w:val="37"/>
                  <w:rFonts w:hint="eastAsia" w:cstheme="minorEastAsia"/>
                  <w:sz w:val="21"/>
                  <w:szCs w:val="21"/>
                  <w:lang w:eastAsia="zh-CN"/>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_Toc175764413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BC39E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"_Toc175764414"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项目经理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_Toc175764414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5C5B18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"_Toc175764415"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_Toc175764415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AA88110">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"_Toc175764416" </w:instrText>
              </w:r>
              <w:r>
                <w:fldChar w:fldCharType="separate"/>
              </w:r>
              <w:r>
                <w:rPr>
                  <w:rStyle w:val="37"/>
                  <w:rFonts w:hint="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补充协议</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_Toc175764416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6E0D87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"_Toc175764417"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_Toc175764417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724E2CA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"_Toc175764418" </w:instrText>
              </w:r>
              <w:r>
                <w:fldChar w:fldCharType="separate"/>
              </w:r>
              <w:r>
                <w:rPr>
                  <w:rStyle w:val="37"/>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_Toc175764418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128DF7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"_Toc175764419"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_Toc175764419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082102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"_Toc175764420"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_Toc175764420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109D1EE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"_Toc175764421"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_Toc175764421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6847E5F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"_Toc175764422"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_Toc175764422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5B4FEAA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"_Toc175764423" </w:instrText>
              </w:r>
              <w:r>
                <w:fldChar w:fldCharType="separate"/>
              </w:r>
              <w:r>
                <w:rPr>
                  <w:rStyle w:val="37"/>
                  <w:rFonts w:hint="eastAsia" w:cstheme="minorEastAsia"/>
                  <w:sz w:val="21"/>
                  <w:szCs w:val="21"/>
                </w:rPr>
                <w:t>5</w:t>
              </w:r>
              <w:r>
                <w:rPr>
                  <w:rFonts w:hint="eastAsia" w:cstheme="minorBidi"/>
                  <w:kern w:val="2"/>
                  <w:sz w:val="21"/>
                  <w:szCs w:val="21"/>
                  <w:lang w:eastAsia="zh-CN" w:bidi="ar-SA"/>
                  <w14:ligatures w14:val="standardContextual"/>
                </w:rPr>
                <w:tab/>
              </w:r>
              <w:r>
                <w:rPr>
                  <w:rStyle w:val="37"/>
                  <w:rFonts w:hint="eastAsia" w:cstheme="minorEastAsia"/>
                  <w:sz w:val="21"/>
                  <w:szCs w:val="21"/>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_Toc175764423 \h</w:instrText>
              </w:r>
              <w:r>
                <w:rPr>
                  <w:rFonts w:hint="eastAsia"/>
                  <w:sz w:val="21"/>
                  <w:szCs w:val="21"/>
                </w:rPr>
                <w:instrText xml:space="preserve"> </w:instrText>
              </w:r>
              <w:r>
                <w:rPr>
                  <w:rFonts w:hint="eastAsia"/>
                  <w:sz w:val="21"/>
                  <w:szCs w:val="21"/>
                </w:rPr>
                <w:fldChar w:fldCharType="separate"/>
              </w:r>
              <w:r>
                <w:rPr>
                  <w:rFonts w:hint="eastAsia"/>
                  <w:sz w:val="21"/>
                  <w:szCs w:val="21"/>
                </w:rPr>
                <w:t>7</w:t>
              </w:r>
              <w:r>
                <w:rPr>
                  <w:rFonts w:hint="eastAsia"/>
                  <w:sz w:val="21"/>
                  <w:szCs w:val="21"/>
                </w:rPr>
                <w:fldChar w:fldCharType="end"/>
              </w:r>
              <w:r>
                <w:rPr>
                  <w:rFonts w:hint="eastAsia"/>
                  <w:sz w:val="21"/>
                  <w:szCs w:val="21"/>
                </w:rPr>
                <w:fldChar w:fldCharType="end"/>
              </w:r>
            </w:p>
            <w:p w14:paraId="344D1E8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"_Toc175764424"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_Toc175764424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513A08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"_Toc175764425"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_Toc175764425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5AF6E8F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"_Toc175764426"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_Toc175764426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70B100E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"_Toc175764427" </w:instrText>
              </w:r>
              <w:r>
                <w:fldChar w:fldCharType="separate"/>
              </w:r>
              <w:r>
                <w:rPr>
                  <w:rStyle w:val="37"/>
                  <w:rFonts w:hint="eastAsia" w:cstheme="minor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w:t>
              </w:r>
              <w:r>
                <w:rPr>
                  <w:rStyle w:val="37"/>
                  <w:rFonts w:hint="eastAsia" w:cstheme="minorEastAsia"/>
                  <w:sz w:val="21"/>
                  <w:szCs w:val="21"/>
                </w:rPr>
                <w:t>全</w:t>
              </w:r>
              <w:r>
                <w:rPr>
                  <w:rStyle w:val="37"/>
                  <w:rFonts w:hint="eastAsia" w:cstheme="minorEastAsia"/>
                  <w:sz w:val="21"/>
                  <w:szCs w:val="21"/>
                  <w:lang w:eastAsia="zh-CN"/>
                </w:rPr>
                <w:t>文明施工</w:t>
              </w:r>
              <w:r>
                <w:rPr>
                  <w:rStyle w:val="37"/>
                  <w:rFonts w:hint="eastAsia" w:cstheme="minorEastAsia"/>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_Toc175764427 \h</w:instrText>
              </w:r>
              <w:r>
                <w:rPr>
                  <w:rFonts w:hint="eastAsia"/>
                  <w:sz w:val="21"/>
                  <w:szCs w:val="21"/>
                </w:rPr>
                <w:instrText xml:space="preserve"> </w:instrText>
              </w:r>
              <w:r>
                <w:rPr>
                  <w:rFonts w:hint="eastAsia"/>
                  <w:sz w:val="21"/>
                  <w:szCs w:val="21"/>
                </w:rPr>
                <w:fldChar w:fldCharType="separate"/>
              </w:r>
              <w:r>
                <w:rPr>
                  <w:rFonts w:hint="eastAsia"/>
                  <w:sz w:val="21"/>
                  <w:szCs w:val="21"/>
                </w:rPr>
                <w:t>17</w:t>
              </w:r>
              <w:r>
                <w:rPr>
                  <w:rFonts w:hint="eastAsia"/>
                  <w:sz w:val="21"/>
                  <w:szCs w:val="21"/>
                </w:rPr>
                <w:fldChar w:fldCharType="end"/>
              </w:r>
              <w:r>
                <w:rPr>
                  <w:rFonts w:hint="eastAsia"/>
                  <w:sz w:val="21"/>
                  <w:szCs w:val="21"/>
                </w:rPr>
                <w:fldChar w:fldCharType="end"/>
              </w:r>
            </w:p>
            <w:p w14:paraId="3681BD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"_Toc175764428"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_Toc175764428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4C0C9BC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"_Toc175764429" </w:instrText>
              </w:r>
              <w:r>
                <w:fldChar w:fldCharType="separate"/>
              </w:r>
              <w:r>
                <w:rPr>
                  <w:rStyle w:val="37"/>
                  <w:rFonts w:hint="eastAsia" w:cstheme="minorEastAsia"/>
                  <w:sz w:val="21"/>
                  <w:szCs w:val="21"/>
                </w:rPr>
                <w:t>11</w:t>
              </w:r>
              <w:r>
                <w:rPr>
                  <w:rFonts w:hint="eastAsia" w:cstheme="minorBidi"/>
                  <w:kern w:val="2"/>
                  <w:sz w:val="21"/>
                  <w:szCs w:val="21"/>
                  <w:lang w:eastAsia="zh-CN" w:bidi="ar-SA"/>
                  <w14:ligatures w14:val="standardContextual"/>
                </w:rPr>
                <w:tab/>
              </w:r>
              <w:r>
                <w:rPr>
                  <w:rStyle w:val="37"/>
                  <w:rFonts w:hint="eastAsia" w:cstheme="minorEastAsia"/>
                  <w:sz w:val="21"/>
                  <w:szCs w:val="21"/>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_Toc175764429 \h</w:instrText>
              </w:r>
              <w:r>
                <w:rPr>
                  <w:rFonts w:hint="eastAsia"/>
                  <w:sz w:val="21"/>
                  <w:szCs w:val="21"/>
                </w:rPr>
                <w:instrText xml:space="preserve"> </w:instrText>
              </w:r>
              <w:r>
                <w:rPr>
                  <w:rFonts w:hint="eastAsia"/>
                  <w:sz w:val="21"/>
                  <w:szCs w:val="21"/>
                </w:rPr>
                <w:fldChar w:fldCharType="separate"/>
              </w:r>
              <w:r>
                <w:rPr>
                  <w:rFonts w:hint="eastAsia"/>
                  <w:sz w:val="21"/>
                  <w:szCs w:val="21"/>
                </w:rPr>
                <w:t>20</w:t>
              </w:r>
              <w:r>
                <w:rPr>
                  <w:rFonts w:hint="eastAsia"/>
                  <w:sz w:val="21"/>
                  <w:szCs w:val="21"/>
                </w:rPr>
                <w:fldChar w:fldCharType="end"/>
              </w:r>
              <w:r>
                <w:rPr>
                  <w:rFonts w:hint="eastAsia"/>
                  <w:sz w:val="21"/>
                  <w:szCs w:val="21"/>
                </w:rPr>
                <w:fldChar w:fldCharType="end"/>
              </w:r>
            </w:p>
            <w:p w14:paraId="64F4361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"_Toc175764430"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_Toc175764430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4FC05D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"_Toc175764431"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_Toc175764431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74435CA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"_Toc175764432"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_Toc175764432 \h</w:instrText>
              </w:r>
              <w:r>
                <w:rPr>
                  <w:rFonts w:hint="eastAsia"/>
                  <w:sz w:val="21"/>
                  <w:szCs w:val="21"/>
                </w:rPr>
                <w:instrText xml:space="preserve"> </w:instrText>
              </w:r>
              <w:r>
                <w:rPr>
                  <w:rFonts w:hint="eastAsia"/>
                  <w:sz w:val="21"/>
                  <w:szCs w:val="21"/>
                </w:rPr>
                <w:fldChar w:fldCharType="separate"/>
              </w:r>
              <w:r>
                <w:rPr>
                  <w:rFonts w:hint="eastAsia"/>
                  <w:sz w:val="21"/>
                  <w:szCs w:val="21"/>
                </w:rPr>
                <w:t>25</w:t>
              </w:r>
              <w:r>
                <w:rPr>
                  <w:rFonts w:hint="eastAsia"/>
                  <w:sz w:val="21"/>
                  <w:szCs w:val="21"/>
                </w:rPr>
                <w:fldChar w:fldCharType="end"/>
              </w:r>
              <w:r>
                <w:rPr>
                  <w:rFonts w:hint="eastAsia"/>
                  <w:sz w:val="21"/>
                  <w:szCs w:val="21"/>
                </w:rPr>
                <w:fldChar w:fldCharType="end"/>
              </w:r>
            </w:p>
            <w:p w14:paraId="71A37F2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"_Toc175764433"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_Toc175764433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0AB5893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"_Toc175764434"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_Toc175764434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8E7CB8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"_Toc175764435"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_Toc175764435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6BC84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"_Toc175764436"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_Toc175764436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2870C45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"_Toc175764437"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w:t>
              </w:r>
              <w:r>
                <w:rPr>
                  <w:rStyle w:val="37"/>
                  <w:rFonts w:hint="eastAsia" w:cstheme="minorEastAsia"/>
                  <w:sz w:val="21"/>
                  <w:szCs w:val="21"/>
                  <w:lang w:eastAsia="zh-CN"/>
                </w:rPr>
                <w:t>保证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_Toc175764437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4FE2E1A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"_Toc175764438" </w:instrText>
              </w:r>
              <w:r>
                <w:fldChar w:fldCharType="separate"/>
              </w:r>
              <w:r>
                <w:rPr>
                  <w:rStyle w:val="37"/>
                  <w:rFonts w:hint="eastAsia" w:cstheme="minorEastAsia"/>
                  <w:kern w:val="10"/>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_Toc175764438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7320D92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"_Toc175764439" </w:instrText>
              </w:r>
              <w:r>
                <w:fldChar w:fldCharType="separate"/>
              </w:r>
              <w:r>
                <w:rPr>
                  <w:rStyle w:val="37"/>
                  <w:rFonts w:hint="eastAsia" w:cstheme="minorEastAsia"/>
                  <w:kern w:val="10"/>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_Toc175764439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0DFAF0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"_Toc175764440"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_Toc175764440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76C045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"_Toc175764441"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_Toc175764441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7FA65B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"_Toc175764442"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_Toc175764442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941F40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"_Toc175764443"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_Toc175764443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4632AD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"_Toc175764444" </w:instrText>
              </w:r>
              <w:r>
                <w:fldChar w:fldCharType="separate"/>
              </w:r>
              <w:r>
                <w:rPr>
                  <w:rStyle w:val="37"/>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_Toc175764444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35</w:t>
              </w:r>
              <w:r>
                <w:rPr>
                  <w:rFonts w:hint="eastAsia" w:ascii="宋体" w:hAnsi="宋体"/>
                  <w:sz w:val="21"/>
                  <w:szCs w:val="21"/>
                </w:rPr>
                <w:fldChar w:fldCharType="end"/>
              </w:r>
              <w:r>
                <w:rPr>
                  <w:rFonts w:hint="eastAsia" w:ascii="宋体" w:hAnsi="宋体"/>
                  <w:sz w:val="21"/>
                  <w:szCs w:val="21"/>
                </w:rPr>
                <w:fldChar w:fldCharType="end"/>
              </w:r>
            </w:p>
            <w:p w14:paraId="2D70720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"_Toc175764445" </w:instrText>
              </w:r>
              <w:r>
                <w:fldChar w:fldCharType="separate"/>
              </w:r>
              <w:r>
                <w:rPr>
                  <w:rStyle w:val="37"/>
                  <w:rFonts w:hint="eastAsia" w:cstheme="minorEastAsia"/>
                  <w:sz w:val="21"/>
                  <w:szCs w:val="21"/>
                  <w:lang w:eastAsia="zh-CN"/>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_Toc175764445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2864233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"_Toc175764446" </w:instrText>
              </w:r>
              <w:r>
                <w:fldChar w:fldCharType="separate"/>
              </w:r>
              <w:r>
                <w:rPr>
                  <w:rStyle w:val="37"/>
                  <w:rFonts w:hint="eastAsia" w:cstheme="minorEastAsia"/>
                  <w:sz w:val="21"/>
                  <w:szCs w:val="21"/>
                  <w:lang w:eastAsia="zh-CN"/>
                </w:rPr>
                <w:t>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_Toc175764446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39646BB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"_Toc175764447" </w:instrText>
              </w:r>
              <w:r>
                <w:fldChar w:fldCharType="separate"/>
              </w:r>
              <w:r>
                <w:rPr>
                  <w:rStyle w:val="37"/>
                  <w:rFonts w:hint="eastAsia" w:cstheme="minorEastAsia"/>
                  <w:sz w:val="21"/>
                  <w:szCs w:val="21"/>
                  <w:lang w:eastAsia="zh-CN"/>
                </w:rPr>
                <w:t>3</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_Toc175764447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732ACA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"_Toc175764448"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_Toc175764448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B591A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"_Toc175764449"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_Toc175764449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3052A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"_Toc175764450"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_Toc175764450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0FF460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"_Toc175764451"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_Toc175764451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0FF6B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"_Toc175764452" </w:instrText>
              </w:r>
              <w:r>
                <w:fldChar w:fldCharType="separate"/>
              </w:r>
              <w:r>
                <w:rPr>
                  <w:rStyle w:val="37"/>
                  <w:rFonts w:hint="eastAsia" w:cstheme="minorEastAsia"/>
                  <w:sz w:val="21"/>
                  <w:szCs w:val="21"/>
                  <w:lang w:eastAsia="zh-CN"/>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_Toc175764452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2C649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"_Toc175764453" </w:instrText>
              </w:r>
              <w:r>
                <w:fldChar w:fldCharType="separate"/>
              </w:r>
              <w:r>
                <w:rPr>
                  <w:rStyle w:val="37"/>
                  <w:rFonts w:hint="eastAsia" w:cstheme="minorEastAsia"/>
                  <w:sz w:val="21"/>
                  <w:szCs w:val="21"/>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_Toc175764453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3430753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"_Toc175764454"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_Toc175764454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9310AC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"_Toc175764455" </w:instrText>
              </w:r>
              <w:r>
                <w:fldChar w:fldCharType="separate"/>
              </w:r>
              <w:r>
                <w:rPr>
                  <w:rStyle w:val="37"/>
                  <w:rFonts w:hint="eastAsia" w:cstheme="minorEastAsia"/>
                  <w:sz w:val="21"/>
                  <w:szCs w:val="21"/>
                  <w:lang w:eastAsia="zh-CN"/>
                </w:rPr>
                <w:t>11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_Toc175764455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71B577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"_Toc175764456"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6D77866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"_Toc175764457"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0B46F6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"_Toc175764458"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_Toc175764458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149098A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"_Toc175764459"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_Toc175764459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2482E76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"_Toc175764460"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_Toc175764460 \h</w:instrText>
              </w:r>
              <w:r>
                <w:rPr>
                  <w:rFonts w:hint="eastAsia"/>
                  <w:sz w:val="21"/>
                  <w:szCs w:val="21"/>
                </w:rPr>
                <w:instrText xml:space="preserve"> </w:instrText>
              </w:r>
              <w:r>
                <w:rPr>
                  <w:rFonts w:hint="eastAsia"/>
                  <w:sz w:val="21"/>
                  <w:szCs w:val="21"/>
                </w:rPr>
                <w:fldChar w:fldCharType="separate"/>
              </w:r>
              <w:r>
                <w:rPr>
                  <w:rFonts w:hint="eastAsia"/>
                  <w:sz w:val="21"/>
                  <w:szCs w:val="21"/>
                </w:rPr>
                <w:t>42</w:t>
              </w:r>
              <w:r>
                <w:rPr>
                  <w:rFonts w:hint="eastAsia"/>
                  <w:sz w:val="21"/>
                  <w:szCs w:val="21"/>
                </w:rPr>
                <w:fldChar w:fldCharType="end"/>
              </w:r>
              <w:r>
                <w:rPr>
                  <w:rFonts w:hint="eastAsia"/>
                  <w:sz w:val="21"/>
                  <w:szCs w:val="21"/>
                </w:rPr>
                <w:fldChar w:fldCharType="end"/>
              </w:r>
            </w:p>
            <w:p w14:paraId="2D3FAA8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"_Toc175764461"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_Toc175764461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19A1840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"_Toc175764462"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_Toc175764462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07F6B46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"_Toc175764463"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履约保</w:t>
              </w:r>
              <w:r>
                <w:rPr>
                  <w:rStyle w:val="37"/>
                  <w:rFonts w:hint="eastAsia" w:cstheme="minorEastAsia"/>
                  <w:sz w:val="21"/>
                  <w:szCs w:val="21"/>
                  <w:lang w:eastAsia="zh-CN"/>
                </w:rPr>
                <w:t>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_Toc175764463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29A148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"_Toc175764464" </w:instrText>
              </w:r>
              <w:r>
                <w:fldChar w:fldCharType="separate"/>
              </w:r>
              <w:r>
                <w:rPr>
                  <w:rStyle w:val="37"/>
                  <w:rFonts w:hint="eastAsia" w:cstheme="minorEastAsia"/>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_Toc175764464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EAEBC6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"_Toc175764465" </w:instrText>
              </w:r>
              <w:r>
                <w:fldChar w:fldCharType="separate"/>
              </w:r>
              <w:r>
                <w:rPr>
                  <w:rStyle w:val="37"/>
                  <w:rFonts w:hint="eastAsia" w:cstheme="minorEastAsia"/>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_Toc175764465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7CF352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"_Toc175764466"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_Toc175764466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935A2F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"_Toc175764467"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_Toc175764467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D512FC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"_Toc175764468"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_Toc175764468 \h</w:instrText>
              </w:r>
              <w:r>
                <w:rPr>
                  <w:rFonts w:hint="eastAsia"/>
                  <w:sz w:val="21"/>
                  <w:szCs w:val="21"/>
                </w:rPr>
                <w:instrText xml:space="preserve"> </w:instrText>
              </w:r>
              <w:r>
                <w:rPr>
                  <w:rFonts w:hint="eastAsia"/>
                  <w:sz w:val="21"/>
                  <w:szCs w:val="21"/>
                </w:rPr>
                <w:fldChar w:fldCharType="separate"/>
              </w:r>
              <w:r>
                <w:rPr>
                  <w:rFonts w:hint="eastAsia"/>
                  <w:sz w:val="21"/>
                  <w:szCs w:val="21"/>
                </w:rPr>
                <w:t>48</w:t>
              </w:r>
              <w:r>
                <w:rPr>
                  <w:rFonts w:hint="eastAsia"/>
                  <w:sz w:val="21"/>
                  <w:szCs w:val="21"/>
                </w:rPr>
                <w:fldChar w:fldCharType="end"/>
              </w:r>
              <w:r>
                <w:rPr>
                  <w:rFonts w:hint="eastAsia"/>
                  <w:sz w:val="21"/>
                  <w:szCs w:val="21"/>
                </w:rPr>
                <w:fldChar w:fldCharType="end"/>
              </w:r>
            </w:p>
            <w:p w14:paraId="18E05F0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"_Toc175764469"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_Toc175764469 \h</w:instrText>
              </w:r>
              <w:r>
                <w:rPr>
                  <w:rFonts w:hint="eastAsia"/>
                  <w:sz w:val="21"/>
                  <w:szCs w:val="21"/>
                </w:rPr>
                <w:instrText xml:space="preserve"> </w:instrText>
              </w:r>
              <w:r>
                <w:rPr>
                  <w:rFonts w:hint="eastAsia"/>
                  <w:sz w:val="21"/>
                  <w:szCs w:val="21"/>
                </w:rPr>
                <w:fldChar w:fldCharType="separate"/>
              </w:r>
              <w:r>
                <w:rPr>
                  <w:rFonts w:hint="eastAsia"/>
                  <w:sz w:val="21"/>
                  <w:szCs w:val="21"/>
                </w:rPr>
                <w:t>49</w:t>
              </w:r>
              <w:r>
                <w:rPr>
                  <w:rFonts w:hint="eastAsia"/>
                  <w:sz w:val="21"/>
                  <w:szCs w:val="21"/>
                </w:rPr>
                <w:fldChar w:fldCharType="end"/>
              </w:r>
              <w:r>
                <w:rPr>
                  <w:rFonts w:hint="eastAsia"/>
                  <w:sz w:val="21"/>
                  <w:szCs w:val="21"/>
                </w:rPr>
                <w:fldChar w:fldCharType="end"/>
              </w:r>
            </w:p>
            <w:p w14:paraId="356B7C9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"_Toc175764470" </w:instrText>
              </w:r>
              <w:r>
                <w:fldChar w:fldCharType="separate"/>
              </w:r>
              <w:r>
                <w:rPr>
                  <w:rStyle w:val="37"/>
                  <w:rFonts w:hint="eastAsia" w:cstheme="minorEastAsia"/>
                  <w:sz w:val="21"/>
                  <w:szCs w:val="21"/>
                </w:rPr>
                <w:t>26</w:t>
              </w:r>
              <w:r>
                <w:rPr>
                  <w:rFonts w:hint="eastAsia" w:cstheme="minorBidi"/>
                  <w:kern w:val="2"/>
                  <w:sz w:val="21"/>
                  <w:szCs w:val="21"/>
                  <w:lang w:eastAsia="zh-CN" w:bidi="ar-SA"/>
                  <w14:ligatures w14:val="standardContextual"/>
                </w:rPr>
                <w:tab/>
              </w:r>
              <w:r>
                <w:rPr>
                  <w:rStyle w:val="37"/>
                  <w:rFonts w:hint="eastAsia" w:cstheme="minorEastAsia"/>
                  <w:sz w:val="21"/>
                  <w:szCs w:val="21"/>
                </w:rPr>
                <w:t>合同附件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_Toc175764470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56A2F93B">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"_Toc175764471" </w:instrText>
              </w:r>
              <w:r>
                <w:fldChar w:fldCharType="separate"/>
              </w:r>
              <w:r>
                <w:rPr>
                  <w:rStyle w:val="37"/>
                  <w:rFonts w:hint="eastAsia" w:ascii="宋体" w:hAnsi="宋体" w:cstheme="minorEastAsia"/>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1D5CD5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"_Toc175764472" </w:instrText>
              </w:r>
              <w:r>
                <w:fldChar w:fldCharType="separate"/>
              </w:r>
              <w:r>
                <w:rPr>
                  <w:rStyle w:val="37"/>
                  <w:rFonts w:hint="eastAsia" w:ascii="宋体" w:hAnsi="宋体" w:cstheme="minorEastAsia"/>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A6CFB74">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"_Toc175764473" </w:instrText>
              </w:r>
              <w:r>
                <w:fldChar w:fldCharType="separate"/>
              </w:r>
              <w:r>
                <w:rPr>
                  <w:rStyle w:val="37"/>
                  <w:rFonts w:hint="eastAsia" w:ascii="宋体" w:hAnsi="宋体" w:cstheme="minorEastAsia"/>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01B7A6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"_Toc175764474" </w:instrText>
              </w:r>
              <w:r>
                <w:fldChar w:fldCharType="separate"/>
              </w:r>
              <w:r>
                <w:rPr>
                  <w:rStyle w:val="37"/>
                  <w:rFonts w:hint="eastAsia" w:ascii="宋体" w:hAnsi="宋体" w:cstheme="minorEastAsia"/>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293D96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"_Toc175764475" </w:instrText>
              </w:r>
              <w:r>
                <w:fldChar w:fldCharType="separate"/>
              </w:r>
              <w:r>
                <w:rPr>
                  <w:rStyle w:val="37"/>
                  <w:rFonts w:hint="eastAsia" w:ascii="宋体" w:hAnsi="宋体" w:cstheme="minorEastAsia"/>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01C197C">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"_Toc175764476" </w:instrText>
              </w:r>
              <w:r>
                <w:fldChar w:fldCharType="separate"/>
              </w:r>
              <w:r>
                <w:rPr>
                  <w:rStyle w:val="37"/>
                  <w:rFonts w:hint="eastAsia" w:ascii="宋体" w:hAnsi="宋体" w:cstheme="minorEastAsia"/>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CDC5E3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"_Toc175764477" </w:instrText>
              </w:r>
              <w:r>
                <w:fldChar w:fldCharType="separate"/>
              </w:r>
              <w:r>
                <w:rPr>
                  <w:rStyle w:val="37"/>
                  <w:rFonts w:hint="eastAsia" w:ascii="宋体" w:hAnsi="宋体" w:cstheme="minorEastAsia"/>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D70ADF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"_Toc175764478" </w:instrText>
              </w:r>
              <w:r>
                <w:fldChar w:fldCharType="separate"/>
              </w:r>
              <w:r>
                <w:rPr>
                  <w:rStyle w:val="37"/>
                  <w:rFonts w:hint="eastAsia" w:ascii="宋体" w:hAnsi="宋体" w:cstheme="minorEastAsia"/>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E943E23">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"_Toc175764479" </w:instrText>
              </w:r>
              <w:r>
                <w:fldChar w:fldCharType="separate"/>
              </w:r>
              <w:r>
                <w:rPr>
                  <w:rStyle w:val="37"/>
                  <w:rFonts w:hint="eastAsia" w:ascii="宋体" w:hAnsi="宋体" w:cstheme="minorEastAsia"/>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156008CF">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"_Toc175764480" </w:instrText>
              </w:r>
              <w:r>
                <w:fldChar w:fldCharType="separate"/>
              </w:r>
              <w:r>
                <w:rPr>
                  <w:rStyle w:val="37"/>
                  <w:rFonts w:hint="eastAsia" w:ascii="宋体" w:hAnsi="宋体" w:cstheme="minorEastAsia"/>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03C407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"_Toc175764481" </w:instrText>
              </w:r>
              <w:r>
                <w:fldChar w:fldCharType="separate"/>
              </w:r>
              <w:r>
                <w:rPr>
                  <w:rStyle w:val="37"/>
                  <w:rFonts w:hint="eastAsia" w:ascii="宋体" w:hAnsi="宋体" w:cstheme="minorEastAsia"/>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9F39B4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"_Toc175764482" </w:instrText>
              </w:r>
              <w:r>
                <w:fldChar w:fldCharType="separate"/>
              </w:r>
              <w:r>
                <w:rPr>
                  <w:rStyle w:val="37"/>
                  <w:rFonts w:hint="eastAsia" w:ascii="宋体" w:hAnsi="宋体" w:cstheme="minorEastAsia"/>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DE715A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"_Toc175764483" </w:instrText>
              </w:r>
              <w:r>
                <w:fldChar w:fldCharType="separate"/>
              </w:r>
              <w:r>
                <w:rPr>
                  <w:rStyle w:val="37"/>
                  <w:rFonts w:hint="eastAsia" w:ascii="宋体" w:hAnsi="宋体" w:cstheme="minorEastAsia"/>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0B1E13A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"_Toc175764484" </w:instrText>
              </w:r>
              <w:r>
                <w:fldChar w:fldCharType="separate"/>
              </w:r>
              <w:r>
                <w:rPr>
                  <w:rStyle w:val="37"/>
                  <w:rFonts w:hint="eastAsia" w:ascii="宋体" w:hAnsi="宋体" w:cstheme="minorEastAsia"/>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4B6D2C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"_Toc175764485" </w:instrText>
              </w:r>
              <w:r>
                <w:fldChar w:fldCharType="separate"/>
              </w:r>
              <w:r>
                <w:rPr>
                  <w:rStyle w:val="37"/>
                  <w:rFonts w:hint="eastAsia" w:ascii="宋体" w:hAnsi="宋体" w:cstheme="minorEastAsia"/>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1AC4E0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"_Toc175764486" </w:instrText>
              </w:r>
              <w:r>
                <w:fldChar w:fldCharType="separate"/>
              </w:r>
              <w:r>
                <w:rPr>
                  <w:rStyle w:val="37"/>
                  <w:rFonts w:hint="eastAsia" w:ascii="宋体" w:hAnsi="宋体" w:cstheme="minorEastAsia"/>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8D36D8D">
              <w:pPr>
                <w:pStyle w:val="22"/>
                <w:tabs>
                  <w:tab w:val="right" w:leader="dot" w:pos="9628"/>
                  <w:tab w:val="clear" w:pos="8511"/>
                </w:tabs>
                <w:spacing w:after="0" w:line="240" w:lineRule="auto"/>
                <w:jc w:val="both"/>
                <w:rPr>
                  <w:rFonts w:hint="eastAsia" w:ascii="宋体" w:hAnsi="宋体"/>
                  <w:sz w:val="21"/>
                  <w:szCs w:val="21"/>
                </w:rPr>
              </w:pPr>
              <w:r>
                <w:rPr>
                  <w:rFonts w:ascii="宋体" w:hAnsi="宋体"/>
                  <w:sz w:val="21"/>
                  <w:szCs w:val="21"/>
                </w:rPr>
                <w:fldChar w:fldCharType="end"/>
              </w:r>
            </w:p>
          </w:sdtContent>
        </w:sdt>
      </w:sdtContent>
    </w:sdt>
    <w:p w14:paraId="17445983">
      <w:pPr>
        <w:kinsoku w:val="0"/>
        <w:spacing w:beforeAutospacing="1" w:after="0" w:afterAutospacing="1" w:line="360" w:lineRule="auto"/>
        <w:rPr>
          <w:rFonts w:hint="eastAsia" w:ascii="宋体" w:hAnsi="宋体"/>
          <w:b/>
          <w:sz w:val="30"/>
          <w:szCs w:val="30"/>
          <w:lang w:eastAsia="zh-CN"/>
        </w:rPr>
        <w:sectPr>
          <w:headerReference r:id="rId10" w:type="default"/>
          <w:footerReference r:id="rId11" w:type="default"/>
          <w:pgSz w:w="11906" w:h="16838"/>
          <w:pgMar w:top="1134" w:right="1134" w:bottom="1134" w:left="1134" w:header="851" w:footer="850" w:gutter="0"/>
          <w:pgNumType w:fmt="decimal" w:start="1"/>
          <w:cols w:space="720" w:num="1"/>
          <w:docGrid w:type="lines" w:linePitch="312" w:charSpace="0"/>
        </w:sectPr>
      </w:pPr>
    </w:p>
    <w:p w14:paraId="31ABA74F">
      <w:pPr>
        <w:numPr>
          <w:ilvl w:val="0"/>
          <w:numId w:val="4"/>
        </w:numPr>
        <w:kinsoku w:val="0"/>
        <w:spacing w:line="360" w:lineRule="auto"/>
        <w:ind w:left="158" w:leftChars="75"/>
        <w:jc w:val="center"/>
        <w:outlineLvl w:val="0"/>
        <w:rPr>
          <w:rFonts w:hint="eastAsia" w:ascii="宋体" w:hAnsi="宋体"/>
          <w:b/>
          <w:sz w:val="32"/>
          <w:szCs w:val="32"/>
          <w:lang w:eastAsia="zh-CN"/>
        </w:rPr>
      </w:pPr>
      <w:bookmarkStart w:id="546" w:name="_Toc175772211"/>
      <w:r>
        <w:rPr>
          <w:rFonts w:hint="eastAsia" w:ascii="宋体" w:hAnsi="宋体"/>
          <w:b/>
          <w:sz w:val="32"/>
          <w:szCs w:val="32"/>
          <w:lang w:eastAsia="zh-CN"/>
        </w:rPr>
        <w:t>合同协议书</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422178DA">
      <w:pPr>
        <w:kinsoku w:val="0"/>
        <w:spacing w:after="0" w:line="360" w:lineRule="auto"/>
        <w:ind w:left="158" w:leftChars="75"/>
        <w:rPr>
          <w:rFonts w:hint="eastAsia" w:ascii="宋体" w:hAnsi="宋体" w:eastAsia="宋体" w:cs="宋体"/>
          <w:b/>
          <w:sz w:val="21"/>
          <w:szCs w:val="21"/>
          <w:u w:val="single"/>
          <w:lang w:eastAsia="zh-CN"/>
        </w:rPr>
      </w:pPr>
      <w:r>
        <w:rPr>
          <w:rFonts w:hint="eastAsia" w:ascii="宋体" w:hAnsi="宋体" w:eastAsia="宋体" w:cs="宋体"/>
          <w:b/>
          <w:sz w:val="21"/>
          <w:szCs w:val="21"/>
          <w:lang w:eastAsia="zh-CN"/>
        </w:rPr>
        <w:t>甲方（全称）：</w:t>
      </w:r>
      <w:r>
        <w:rPr>
          <w:rFonts w:hint="eastAsia" w:ascii="宋体" w:hAnsi="宋体" w:eastAsia="宋体" w:cs="宋体"/>
          <w:b/>
          <w:sz w:val="21"/>
          <w:szCs w:val="21"/>
          <w:u w:val="single"/>
          <w:lang w:eastAsia="zh-CN"/>
        </w:rPr>
        <w:t>中建路桥集团有限公司</w:t>
      </w:r>
    </w:p>
    <w:p w14:paraId="4CC0B66B">
      <w:pPr>
        <w:kinsoku w:val="0"/>
        <w:spacing w:after="0" w:line="360" w:lineRule="auto"/>
        <w:ind w:left="158" w:leftChars="75"/>
        <w:rPr>
          <w:rFonts w:hint="eastAsia" w:ascii="宋体" w:hAnsi="宋体" w:eastAsia="宋体" w:cs="宋体"/>
          <w:sz w:val="21"/>
          <w:szCs w:val="21"/>
          <w:u w:val="single"/>
          <w:lang w:val="en-US" w:eastAsia="zh-CN"/>
        </w:rPr>
      </w:pPr>
      <w:r>
        <w:rPr>
          <w:rFonts w:hint="eastAsia" w:ascii="宋体" w:hAnsi="宋体" w:eastAsia="宋体" w:cs="宋体"/>
          <w:b/>
          <w:sz w:val="21"/>
          <w:szCs w:val="21"/>
          <w:lang w:eastAsia="zh-CN"/>
        </w:rPr>
        <w:t>乙方（全称）：</w:t>
      </w:r>
      <w:r>
        <w:rPr>
          <w:rFonts w:hint="eastAsia" w:ascii="宋体" w:hAnsi="宋体" w:eastAsia="宋体" w:cs="宋体"/>
          <w:b/>
          <w:sz w:val="21"/>
          <w:szCs w:val="21"/>
          <w:u w:val="single"/>
          <w:lang w:val="en-US" w:eastAsia="zh-CN"/>
        </w:rPr>
        <w:t>********************</w:t>
      </w:r>
    </w:p>
    <w:p w14:paraId="3AF7FB09">
      <w:pPr>
        <w:kinsoku w:val="0"/>
        <w:spacing w:after="0" w:line="360" w:lineRule="auto"/>
        <w:ind w:left="158" w:leftChars="75" w:firstLine="420" w:firstLineChars="200"/>
        <w:jc w:val="both"/>
        <w:rPr>
          <w:rFonts w:hint="eastAsia" w:ascii="宋体" w:hAnsi="宋体" w:eastAsia="宋体" w:cs="宋体"/>
          <w:sz w:val="21"/>
          <w:szCs w:val="21"/>
          <w:u w:val="single"/>
          <w:lang w:eastAsia="zh-CN"/>
        </w:rPr>
      </w:pPr>
      <w:bookmarkStart w:id="547" w:name="A1"/>
      <w:bookmarkEnd w:id="547"/>
      <w:r>
        <w:rPr>
          <w:rFonts w:hint="eastAsia" w:ascii="宋体" w:hAnsi="宋体" w:eastAsia="宋体" w:cs="宋体"/>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交安</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工程</w:t>
      </w:r>
      <w:r>
        <w:rPr>
          <w:rFonts w:hint="eastAsia" w:ascii="宋体" w:hAnsi="宋体" w:eastAsia="宋体" w:cs="宋体"/>
          <w:sz w:val="21"/>
          <w:szCs w:val="21"/>
          <w:u w:val="single"/>
          <w:lang w:val="en-US" w:eastAsia="zh-CN"/>
        </w:rPr>
        <w:t xml:space="preserve"> 劳务</w:t>
      </w:r>
      <w:r>
        <w:rPr>
          <w:rFonts w:hint="eastAsia" w:ascii="宋体" w:hAnsi="宋体" w:eastAsia="宋体" w:cs="宋体"/>
          <w:sz w:val="21"/>
          <w:szCs w:val="21"/>
          <w:u w:val="single"/>
          <w:lang w:eastAsia="zh-CN"/>
        </w:rPr>
        <w:t>分包</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施工及有关事项协商一致，双方达成如下协议：</w:t>
      </w:r>
    </w:p>
    <w:p w14:paraId="7273088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48" w:name="_Toc21439"/>
      <w:bookmarkStart w:id="549" w:name="_Toc23003"/>
      <w:bookmarkStart w:id="550" w:name="_Toc22494"/>
      <w:bookmarkStart w:id="551" w:name="_Toc32504"/>
      <w:bookmarkStart w:id="552" w:name="_Toc101963470"/>
      <w:bookmarkStart w:id="553" w:name="_Toc2199"/>
      <w:bookmarkStart w:id="554" w:name="_Toc30819"/>
      <w:bookmarkStart w:id="555" w:name="_Toc21610"/>
      <w:bookmarkStart w:id="556" w:name="_Toc101357394"/>
      <w:bookmarkStart w:id="557" w:name="_Toc28202"/>
      <w:bookmarkStart w:id="558" w:name="_Toc3651"/>
      <w:bookmarkStart w:id="559" w:name="_Toc17748"/>
      <w:bookmarkStart w:id="560" w:name="_Toc32083"/>
      <w:bookmarkStart w:id="561" w:name="_Toc4246"/>
      <w:bookmarkStart w:id="562" w:name="_Toc483"/>
      <w:bookmarkStart w:id="563" w:name="_Toc351203481"/>
      <w:bookmarkStart w:id="564" w:name="_Toc175772212"/>
      <w:bookmarkStart w:id="565" w:name="_Toc1550"/>
      <w:bookmarkStart w:id="566" w:name="_Toc2334"/>
      <w:bookmarkStart w:id="567" w:name="_Toc8865"/>
      <w:bookmarkStart w:id="568" w:name="_Toc8611"/>
      <w:bookmarkStart w:id="569" w:name="_Toc13150"/>
      <w:r>
        <w:rPr>
          <w:rFonts w:hint="eastAsia" w:ascii="宋体" w:hAnsi="宋体" w:eastAsia="宋体" w:cs="宋体"/>
          <w:b/>
          <w:sz w:val="21"/>
          <w:szCs w:val="21"/>
          <w:lang w:eastAsia="zh-CN"/>
        </w:rPr>
        <w:t>分包</w:t>
      </w:r>
      <w:r>
        <w:rPr>
          <w:rFonts w:hint="eastAsia" w:ascii="宋体" w:hAnsi="宋体" w:eastAsia="宋体" w:cs="宋体"/>
          <w:b/>
          <w:sz w:val="21"/>
          <w:szCs w:val="21"/>
        </w:rPr>
        <w:t>工程概况</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79DC2E96">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0" w:name="_Toc101357395"/>
      <w:r>
        <w:rPr>
          <w:rFonts w:hint="eastAsia" w:ascii="宋体" w:hAnsi="宋体" w:eastAsia="宋体" w:cs="宋体"/>
          <w:sz w:val="21"/>
          <w:szCs w:val="21"/>
          <w:lang w:eastAsia="zh-CN"/>
        </w:rPr>
        <w:t>工程名称：</w:t>
      </w:r>
      <w:bookmarkEnd w:id="570"/>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国道G515定州至浚县公路宁晋县小枣村至隆尧县尧东庄段新改建工程第二标段</w:t>
      </w:r>
      <w:r>
        <w:rPr>
          <w:rFonts w:hint="eastAsia" w:ascii="宋体" w:hAnsi="宋体" w:eastAsia="宋体" w:cs="宋体"/>
          <w:sz w:val="21"/>
          <w:szCs w:val="21"/>
          <w:u w:val="single"/>
          <w:lang w:eastAsia="zh-CN"/>
        </w:rPr>
        <w:t xml:space="preserve">  </w:t>
      </w:r>
    </w:p>
    <w:p w14:paraId="116BA3DC">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1" w:name="_Toc101357396"/>
      <w:r>
        <w:rPr>
          <w:rFonts w:hint="eastAsia" w:ascii="宋体" w:hAnsi="宋体" w:eastAsia="宋体" w:cs="宋体"/>
          <w:sz w:val="21"/>
          <w:szCs w:val="21"/>
          <w:lang w:eastAsia="zh-CN"/>
        </w:rPr>
        <w:t>工程地点：</w:t>
      </w:r>
      <w:bookmarkEnd w:id="571"/>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邢台市柏乡县</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45BB1E07">
      <w:pPr>
        <w:numPr>
          <w:ilvl w:val="1"/>
          <w:numId w:val="5"/>
        </w:numPr>
        <w:kinsoku w:val="0"/>
        <w:spacing w:after="0" w:line="360" w:lineRule="auto"/>
        <w:ind w:left="315" w:leftChars="150"/>
        <w:rPr>
          <w:rFonts w:hint="eastAsia" w:ascii="宋体" w:hAnsi="宋体" w:eastAsia="宋体" w:cs="宋体"/>
          <w:color w:val="FF0000"/>
          <w:sz w:val="21"/>
          <w:szCs w:val="21"/>
          <w:highlight w:val="none"/>
          <w:lang w:eastAsia="zh-CN"/>
        </w:rPr>
      </w:pPr>
      <w:bookmarkStart w:id="572" w:name="_Toc101357397"/>
      <w:r>
        <w:rPr>
          <w:rFonts w:hint="eastAsia" w:ascii="宋体" w:hAnsi="宋体" w:eastAsia="宋体" w:cs="宋体"/>
          <w:color w:val="FF0000"/>
          <w:sz w:val="21"/>
          <w:szCs w:val="21"/>
          <w:highlight w:val="none"/>
          <w:lang w:eastAsia="zh-CN"/>
        </w:rPr>
        <w:t>工程承包范围：</w:t>
      </w:r>
      <w:bookmarkEnd w:id="572"/>
      <w:r>
        <w:rPr>
          <w:rFonts w:hint="eastAsia" w:ascii="宋体" w:hAnsi="宋体" w:eastAsia="宋体" w:cs="宋体"/>
          <w:color w:val="FF0000"/>
          <w:sz w:val="21"/>
          <w:szCs w:val="21"/>
          <w:highlight w:val="none"/>
          <w:u w:val="single"/>
          <w:lang w:eastAsia="zh-CN"/>
        </w:rPr>
        <w:t xml:space="preserve"> </w:t>
      </w:r>
      <w:r>
        <w:rPr>
          <w:rFonts w:hint="eastAsia" w:ascii="宋体" w:hAnsi="宋体" w:eastAsia="宋体" w:cs="宋体"/>
          <w:color w:val="FF0000"/>
          <w:sz w:val="21"/>
          <w:szCs w:val="21"/>
          <w:highlight w:val="none"/>
          <w:u w:val="single"/>
        </w:rPr>
        <w:t>K38+837-K41+096段交安工程</w:t>
      </w:r>
      <w:r>
        <w:rPr>
          <w:rFonts w:hint="eastAsia" w:ascii="宋体" w:hAnsi="宋体" w:eastAsia="宋体" w:cs="宋体"/>
          <w:color w:val="FF0000"/>
          <w:sz w:val="21"/>
          <w:szCs w:val="21"/>
          <w:highlight w:val="none"/>
          <w:u w:val="single"/>
          <w:lang w:eastAsia="zh-CN"/>
        </w:rPr>
        <w:t xml:space="preserve">：K38+837-K41+096段中央分隔带波形梁钢护栏；K35+200-K41+096段单柱式交通标志、单悬臂式交通标志 </w:t>
      </w:r>
    </w:p>
    <w:p w14:paraId="3E746390">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（1）</w:t>
      </w:r>
      <w:r>
        <w:rPr>
          <w:rFonts w:hint="eastAsia" w:ascii="宋体" w:hAnsi="宋体" w:eastAsia="宋体" w:cs="宋体"/>
          <w:color w:val="FF0000"/>
          <w:sz w:val="21"/>
          <w:szCs w:val="21"/>
          <w:highlight w:val="none"/>
          <w:lang w:eastAsia="zh-CN"/>
        </w:rPr>
        <w:t>建设单位或甲方要求新增或减少的工作内容。</w:t>
      </w:r>
    </w:p>
    <w:p w14:paraId="4C634EFC">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（2）</w:t>
      </w:r>
      <w:r>
        <w:rPr>
          <w:rFonts w:hint="eastAsia" w:ascii="宋体" w:hAnsi="宋体" w:eastAsia="宋体" w:cs="宋体"/>
          <w:color w:val="FF0000"/>
          <w:sz w:val="21"/>
          <w:szCs w:val="21"/>
          <w:highlight w:val="none"/>
          <w:lang w:eastAsia="zh-CN"/>
        </w:rPr>
        <w:t>根据施工图、施工相关规范及施工技术方案所列的、隐含的、可以合理推断出的或按照惯例应由乙方完成的工作内容。</w:t>
      </w:r>
    </w:p>
    <w:p w14:paraId="1A5D590A">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（3）</w:t>
      </w:r>
      <w:r>
        <w:rPr>
          <w:rFonts w:hint="eastAsia" w:ascii="宋体" w:hAnsi="宋体" w:eastAsia="宋体" w:cs="宋体"/>
          <w:color w:val="FF0000"/>
          <w:sz w:val="21"/>
          <w:szCs w:val="21"/>
          <w:highlight w:val="none"/>
          <w:lang w:eastAsia="zh-CN"/>
        </w:rPr>
        <w:t>建设单位或甲方指定的其它需乙方单位配合的工作内容。</w:t>
      </w:r>
    </w:p>
    <w:p w14:paraId="61A9FE9F">
      <w:pPr>
        <w:numPr>
          <w:ilvl w:val="1"/>
          <w:numId w:val="5"/>
        </w:numPr>
        <w:kinsoku w:val="0"/>
        <w:spacing w:after="0" w:line="360" w:lineRule="auto"/>
        <w:ind w:left="315" w:leftChars="150"/>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bookmarkStart w:id="573" w:name="_Toc101357398"/>
      <w:r>
        <w:rPr>
          <w:rFonts w:hint="eastAsia" w:ascii="宋体" w:hAnsi="宋体" w:eastAsia="宋体" w:cs="宋体"/>
          <w:sz w:val="21"/>
          <w:szCs w:val="21"/>
          <w:lang w:eastAsia="zh-CN"/>
        </w:rPr>
        <w:t>工作界面划分：</w:t>
      </w:r>
      <w:bookmarkEnd w:id="573"/>
    </w:p>
    <w:p w14:paraId="70EADBE9">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bookmarkStart w:id="574" w:name="_Toc101357399"/>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中央分隔带波形梁钢护栏：测量放桩、调查地下构造物、打桩、粗调、基础砼浇筑、水泥砂浆制填、沥青加封；防阻块、波形梁连接安装、立柱帽安装、精调、紧固；起、终端头安装、</w:t>
      </w:r>
      <w:r>
        <w:rPr>
          <w:rFonts w:hint="eastAsia" w:ascii="宋体" w:hAnsi="宋体" w:eastAsia="宋体" w:cs="宋体"/>
          <w:color w:val="auto"/>
          <w:sz w:val="21"/>
          <w:szCs w:val="21"/>
          <w:u w:val="single"/>
          <w:lang w:val="en-US" w:eastAsia="zh-CN"/>
        </w:rPr>
        <w:t>贴反光膜、</w:t>
      </w:r>
      <w:r>
        <w:rPr>
          <w:rFonts w:hint="eastAsia" w:ascii="宋体" w:hAnsi="宋体" w:eastAsia="宋体" w:cs="宋体"/>
          <w:color w:val="auto"/>
          <w:sz w:val="21"/>
          <w:szCs w:val="21"/>
          <w:u w:val="single"/>
          <w:lang w:eastAsia="zh-CN"/>
        </w:rPr>
        <w:t>交安设施检测及报告等全部工作内容并完成交工验收；</w:t>
      </w:r>
    </w:p>
    <w:p w14:paraId="39088ABF">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lang w:eastAsia="zh-CN"/>
        </w:rPr>
        <w:t>交通标志：基坑放样、绑扎钢筋、基础浇筑、养生、安装标志牌、交安设施检测及报告等该项全部工作内容并完成交工验收；</w:t>
      </w:r>
    </w:p>
    <w:p w14:paraId="22A32683">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环保除尘，文明施工等</w:t>
      </w:r>
      <w:r>
        <w:rPr>
          <w:rFonts w:hint="eastAsia" w:ascii="宋体" w:hAnsi="宋体" w:eastAsia="宋体" w:cs="宋体"/>
          <w:color w:val="auto"/>
          <w:u w:val="single"/>
          <w:lang w:eastAsia="zh-CN"/>
        </w:rPr>
        <w:t>，</w:t>
      </w:r>
      <w:r>
        <w:rPr>
          <w:rFonts w:hint="eastAsia" w:ascii="宋体" w:hAnsi="宋体" w:eastAsia="宋体" w:cs="宋体"/>
          <w:color w:val="auto"/>
          <w:sz w:val="21"/>
          <w:szCs w:val="21"/>
          <w:u w:val="single"/>
          <w:lang w:val="en-US" w:eastAsia="zh-CN"/>
        </w:rPr>
        <w:t>在上述工作界面划分中，涉及施工污染，需由乙方自行负责，甲方对此不承担相关责任。</w:t>
      </w:r>
    </w:p>
    <w:p w14:paraId="20F647C2">
      <w:pPr>
        <w:numPr>
          <w:ilvl w:val="1"/>
          <w:numId w:val="5"/>
        </w:numPr>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工程承包方式：</w:t>
      </w:r>
      <w:r>
        <w:rPr>
          <w:rFonts w:hint="eastAsia" w:ascii="宋体" w:hAnsi="宋体" w:eastAsia="宋体" w:cs="宋体"/>
          <w:b/>
          <w:bCs/>
          <w:sz w:val="21"/>
          <w:szCs w:val="21"/>
          <w:u w:val="single"/>
          <w:lang w:eastAsia="zh-CN"/>
        </w:rPr>
        <w:t>包劳务、包低值易耗的小型机具、包辅材、包工期、包质量、包安全、包生态环保、包绿色文明施工。</w:t>
      </w:r>
      <w:bookmarkEnd w:id="574"/>
    </w:p>
    <w:p w14:paraId="27E9665D">
      <w:p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1.6如乙方在工期、质量、安全生产、文明施工、环境保护、项目管理等任何一方面不能满足建设单位或甲方要求的，</w:t>
      </w:r>
      <w:r>
        <w:rPr>
          <w:rFonts w:hint="eastAsia" w:ascii="宋体" w:hAnsi="宋体" w:eastAsia="宋体" w:cs="宋体"/>
          <w:b/>
          <w:bCs/>
          <w:sz w:val="21"/>
          <w:szCs w:val="21"/>
          <w:lang w:eastAsia="zh-CN"/>
        </w:rPr>
        <w:t>甲方均可调整乙方承包范围直至终止合同，乙方不得提出任何异议和赔偿要求。</w:t>
      </w:r>
    </w:p>
    <w:p w14:paraId="7D7009D9">
      <w:p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1.7施工范围及数量为暂定，实际施工过程中甲方可以根据实际施工情况增加或减少乙方的施工内容，乙方必须按照甲方的指令进行施工，确保现场施工进度。</w:t>
      </w:r>
    </w:p>
    <w:p w14:paraId="71B28FB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75" w:name="_Toc15598"/>
      <w:bookmarkStart w:id="576" w:name="_Toc351203482"/>
      <w:bookmarkStart w:id="577" w:name="_Toc17751"/>
      <w:bookmarkStart w:id="578" w:name="_Toc21139"/>
      <w:bookmarkStart w:id="579" w:name="_Toc2814"/>
      <w:bookmarkStart w:id="580" w:name="_Toc19204"/>
      <w:bookmarkStart w:id="581" w:name="_Toc12274"/>
      <w:bookmarkStart w:id="582" w:name="_Toc4429"/>
      <w:bookmarkStart w:id="583" w:name="_Toc101357400"/>
      <w:bookmarkStart w:id="584" w:name="_Toc30497"/>
      <w:bookmarkStart w:id="585" w:name="_Toc7679"/>
      <w:bookmarkStart w:id="586" w:name="_Toc32244"/>
      <w:bookmarkStart w:id="587" w:name="_Toc23847"/>
      <w:bookmarkStart w:id="588" w:name="_Toc9023"/>
      <w:bookmarkStart w:id="589" w:name="_Toc101963471"/>
      <w:bookmarkStart w:id="590" w:name="_Toc28749"/>
      <w:bookmarkStart w:id="591" w:name="_Toc22403"/>
      <w:bookmarkStart w:id="592" w:name="_Toc6989"/>
      <w:bookmarkStart w:id="593" w:name="_Toc30729"/>
      <w:bookmarkStart w:id="594" w:name="_Toc175772213"/>
      <w:bookmarkStart w:id="595" w:name="_Toc16056"/>
      <w:bookmarkStart w:id="596" w:name="_Toc15812"/>
      <w:r>
        <w:rPr>
          <w:rFonts w:hint="eastAsia" w:ascii="宋体" w:hAnsi="宋体" w:eastAsia="宋体" w:cs="宋体"/>
          <w:b/>
          <w:sz w:val="21"/>
          <w:szCs w:val="21"/>
        </w:rPr>
        <w:t>合同工期</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64A08848">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w:t>
      </w:r>
      <w:r>
        <w:rPr>
          <w:rFonts w:hint="eastAsia" w:ascii="宋体" w:hAnsi="宋体" w:eastAsia="宋体" w:cs="宋体"/>
          <w:sz w:val="21"/>
          <w:szCs w:val="21"/>
        </w:rPr>
        <w:t>计划开工日期：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日，计划竣工日期：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日，工期总日历天数：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天，工期总日历天数与根据前述计划日期计算的工期天数不一致的，以工期总日历天数为准。</w:t>
      </w:r>
    </w:p>
    <w:p w14:paraId="6BF1A27B">
      <w:pPr>
        <w:numPr>
          <w:ilvl w:val="1"/>
          <w:numId w:val="5"/>
        </w:num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具体开工日期以甲方通知为准，除合同另有约定外，工期总日历天数不变，乙方必须根据现场实际情况及工作量做好施工组织安排。</w:t>
      </w:r>
    </w:p>
    <w:p w14:paraId="369DD4DC">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97" w:name="_Toc21496"/>
      <w:bookmarkStart w:id="598" w:name="_Toc30195"/>
      <w:bookmarkStart w:id="599" w:name="_Toc27860"/>
      <w:bookmarkStart w:id="600" w:name="_Toc101357401"/>
      <w:bookmarkStart w:id="601" w:name="_Toc597"/>
      <w:bookmarkStart w:id="602" w:name="_Toc19634"/>
      <w:bookmarkStart w:id="603" w:name="_Toc30379"/>
      <w:bookmarkStart w:id="604" w:name="_Toc6170"/>
      <w:bookmarkStart w:id="605" w:name="_Toc351203483"/>
      <w:bookmarkStart w:id="606" w:name="_Toc21182"/>
      <w:bookmarkStart w:id="607" w:name="_Toc28108"/>
      <w:bookmarkStart w:id="608" w:name="_Toc26290"/>
      <w:bookmarkStart w:id="609" w:name="_Toc101963472"/>
      <w:bookmarkStart w:id="610" w:name="_Toc23602"/>
      <w:bookmarkStart w:id="611" w:name="_Toc29682"/>
      <w:bookmarkStart w:id="612" w:name="_Toc29395"/>
      <w:bookmarkStart w:id="613" w:name="_Toc2743"/>
      <w:bookmarkStart w:id="614" w:name="_Toc25527"/>
      <w:bookmarkStart w:id="615" w:name="_Toc6608"/>
      <w:bookmarkStart w:id="616" w:name="_Toc32101"/>
      <w:bookmarkStart w:id="617" w:name="_Toc25651"/>
      <w:bookmarkStart w:id="618" w:name="_Toc175772214"/>
      <w:r>
        <w:rPr>
          <w:rFonts w:hint="eastAsia" w:ascii="宋体" w:hAnsi="宋体" w:eastAsia="宋体" w:cs="宋体"/>
          <w:b/>
          <w:sz w:val="21"/>
          <w:szCs w:val="21"/>
        </w:rPr>
        <w:t>质量标准</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54246C76">
      <w:pPr>
        <w:kinsoku w:val="0"/>
        <w:spacing w:after="0" w:line="360" w:lineRule="auto"/>
        <w:ind w:left="105" w:leftChars="50" w:firstLine="210" w:firstLineChars="1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专业工程质量标准：</w:t>
      </w:r>
      <w:r>
        <w:rPr>
          <w:rFonts w:hint="eastAsia" w:ascii="宋体" w:hAnsi="宋体" w:eastAsia="宋体" w:cs="宋体"/>
          <w:sz w:val="21"/>
          <w:szCs w:val="21"/>
          <w:u w:val="single"/>
          <w:lang w:eastAsia="zh-CN"/>
        </w:rPr>
        <w:t xml:space="preserve">  合格</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w:t>
      </w:r>
    </w:p>
    <w:p w14:paraId="63C6880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本工程创优标准：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u w:val="single"/>
        </w:rPr>
        <w:t xml:space="preserve"> /    </w:t>
      </w:r>
      <w:r>
        <w:rPr>
          <w:rFonts w:hint="eastAsia" w:ascii="宋体" w:hAnsi="宋体" w:eastAsia="宋体" w:cs="宋体"/>
          <w:sz w:val="21"/>
          <w:szCs w:val="21"/>
          <w:lang w:eastAsia="zh-CN"/>
        </w:rPr>
        <w:t>。</w:t>
      </w:r>
    </w:p>
    <w:p w14:paraId="426346A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19" w:name="_Toc175772215"/>
      <w:bookmarkStart w:id="620" w:name="_Toc101963473"/>
      <w:r>
        <w:rPr>
          <w:rFonts w:hint="eastAsia" w:ascii="宋体" w:hAnsi="宋体" w:eastAsia="宋体" w:cs="宋体"/>
          <w:b/>
          <w:sz w:val="21"/>
          <w:szCs w:val="21"/>
          <w:lang w:eastAsia="zh-CN"/>
        </w:rPr>
        <w:t>安全文明创优标准</w:t>
      </w:r>
      <w:bookmarkEnd w:id="619"/>
      <w:bookmarkEnd w:id="620"/>
    </w:p>
    <w:p w14:paraId="644CD89E">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本分包工程安全文明创优标准：</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合格</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80D0CE8">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21" w:name="_Toc175772216"/>
      <w:bookmarkStart w:id="622" w:name="_Toc351203484"/>
      <w:bookmarkStart w:id="623" w:name="_Toc3"/>
      <w:bookmarkStart w:id="624" w:name="_Toc27005"/>
      <w:bookmarkStart w:id="625" w:name="_Toc13344"/>
      <w:bookmarkStart w:id="626" w:name="_Toc20783"/>
      <w:bookmarkStart w:id="627" w:name="_Toc18203"/>
      <w:bookmarkStart w:id="628" w:name="_Toc101963474"/>
      <w:bookmarkStart w:id="629" w:name="_Toc31427"/>
      <w:bookmarkStart w:id="630" w:name="_Toc9320"/>
      <w:bookmarkStart w:id="631" w:name="_Toc28916"/>
      <w:bookmarkStart w:id="632" w:name="_Toc27322"/>
      <w:bookmarkStart w:id="633" w:name="_Toc17121"/>
      <w:bookmarkStart w:id="634" w:name="_Toc11484"/>
      <w:bookmarkStart w:id="635" w:name="_Toc16953"/>
      <w:bookmarkStart w:id="636" w:name="_Toc16273"/>
      <w:bookmarkStart w:id="637" w:name="_Toc101357402"/>
      <w:bookmarkStart w:id="638" w:name="_Toc26069"/>
      <w:bookmarkStart w:id="639" w:name="_Toc28621"/>
      <w:bookmarkStart w:id="640" w:name="_Toc30832"/>
      <w:bookmarkStart w:id="641" w:name="_Toc10293"/>
      <w:bookmarkStart w:id="642" w:name="_Toc26631"/>
      <w:r>
        <w:rPr>
          <w:rFonts w:hint="eastAsia" w:ascii="宋体" w:hAnsi="宋体" w:eastAsia="宋体" w:cs="宋体"/>
          <w:b/>
          <w:sz w:val="21"/>
          <w:szCs w:val="21"/>
          <w:lang w:eastAsia="zh-CN"/>
        </w:rPr>
        <w:t>签约合同价与合同价格形式</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Fonts w:hint="eastAsia" w:ascii="宋体" w:hAnsi="宋体" w:eastAsia="宋体" w:cs="宋体"/>
          <w:b/>
          <w:sz w:val="21"/>
          <w:szCs w:val="21"/>
          <w:lang w:eastAsia="zh-CN"/>
        </w:rPr>
        <w:tab/>
      </w:r>
    </w:p>
    <w:p w14:paraId="6E46FDCD">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3" w:name="_Toc101357404"/>
      <w:r>
        <w:rPr>
          <w:rFonts w:hint="eastAsia" w:ascii="宋体" w:hAnsi="宋体" w:eastAsia="宋体" w:cs="宋体"/>
          <w:sz w:val="21"/>
          <w:szCs w:val="21"/>
          <w:lang w:eastAsia="zh-CN"/>
        </w:rPr>
        <w:t>签约合同价暂定为：</w:t>
      </w:r>
      <w:bookmarkEnd w:id="643"/>
    </w:p>
    <w:p w14:paraId="4086D80B">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不含增值税造价：¥</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CC5FBEA">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 xml:space="preserve">增值税：¥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D0E2601">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color w:val="FF0000"/>
          <w:sz w:val="21"/>
          <w:szCs w:val="21"/>
          <w:lang w:eastAsia="zh-CN"/>
        </w:rPr>
        <w:t xml:space="preserve">含增值税合同暂定总价：¥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lang w:eastAsia="zh-CN"/>
        </w:rPr>
        <w:t>人民币大写：</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val="en-US" w:eastAsia="zh-CN"/>
        </w:rPr>
        <w:t>)</w:t>
      </w:r>
      <w:r>
        <w:rPr>
          <w:rFonts w:hint="eastAsia" w:ascii="宋体" w:hAnsi="宋体" w:eastAsia="宋体" w:cs="宋体"/>
          <w:sz w:val="21"/>
          <w:szCs w:val="21"/>
          <w:lang w:eastAsia="zh-CN"/>
        </w:rPr>
        <w:t>。</w:t>
      </w:r>
    </w:p>
    <w:p w14:paraId="45F737C7">
      <w:pPr>
        <w:tabs>
          <w:tab w:val="left" w:pos="6544"/>
        </w:tabs>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其中：</w:t>
      </w:r>
    </w:p>
    <w:p w14:paraId="4701DC4B">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（1）人工费（不含增值税）：¥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7AE442E1">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（2）暂估价：¥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元）。（如有）</w:t>
      </w:r>
    </w:p>
    <w:p w14:paraId="78F314FF">
      <w:pPr>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rPr>
      </w:pPr>
      <w:r>
        <w:rPr>
          <w:rFonts w:hint="eastAsia" w:ascii="宋体" w:hAnsi="宋体" w:eastAsia="宋体" w:cs="宋体"/>
          <w:sz w:val="21"/>
          <w:szCs w:val="21"/>
          <w:lang w:eastAsia="zh-CN"/>
        </w:rPr>
        <w:t xml:space="preserve">（3）安全生产费用金额（不含增值税）：¥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5F9051E">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4" w:name="_Toc101357403"/>
      <w:bookmarkStart w:id="645" w:name="_Toc101357405"/>
      <w:r>
        <w:rPr>
          <w:rFonts w:hint="eastAsia" w:ascii="宋体" w:hAnsi="宋体" w:eastAsia="宋体" w:cs="宋体"/>
          <w:sz w:val="21"/>
          <w:szCs w:val="21"/>
          <w:lang w:eastAsia="zh-CN"/>
        </w:rPr>
        <w:t xml:space="preserve">合同价格形式：本合同采用 </w:t>
      </w:r>
      <w:r>
        <w:rPr>
          <w:rFonts w:hint="eastAsia" w:ascii="宋体" w:hAnsi="宋体" w:eastAsia="宋体" w:cs="宋体"/>
          <w:sz w:val="21"/>
          <w:szCs w:val="21"/>
          <w:lang w:eastAsia="zh-CN"/>
        </w:rPr>
        <w:sym w:font="Wingdings 2" w:char="F052"/>
      </w:r>
      <w:r>
        <w:rPr>
          <w:rFonts w:hint="eastAsia" w:ascii="宋体" w:hAnsi="宋体" w:eastAsia="宋体" w:cs="宋体"/>
          <w:sz w:val="21"/>
          <w:szCs w:val="21"/>
          <w:lang w:eastAsia="zh-CN"/>
        </w:rPr>
        <w:t xml:space="preserve"> 固定单价合同 /</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固定总价合同/</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 xml:space="preserve">其他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bookmarkEnd w:id="644"/>
    <w:p w14:paraId="706D4B7C">
      <w:pPr>
        <w:numPr>
          <w:ilvl w:val="1"/>
          <w:numId w:val="5"/>
        </w:num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合同价格明细：具体内容详见附件1：《工程量清单计价表》。</w:t>
      </w:r>
      <w:bookmarkEnd w:id="645"/>
    </w:p>
    <w:p w14:paraId="1D4F558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46" w:name="_Toc23654"/>
      <w:bookmarkStart w:id="647" w:name="_Toc9869"/>
      <w:bookmarkStart w:id="648" w:name="_Toc14778"/>
      <w:bookmarkStart w:id="649" w:name="_Toc14963"/>
      <w:bookmarkStart w:id="650" w:name="_Toc22266"/>
      <w:bookmarkStart w:id="651" w:name="_Toc101963475"/>
      <w:bookmarkStart w:id="652" w:name="_Toc17689"/>
      <w:bookmarkStart w:id="653" w:name="_Toc175772217"/>
      <w:bookmarkStart w:id="654" w:name="_Toc20921"/>
      <w:bookmarkStart w:id="655" w:name="_Toc3612"/>
      <w:bookmarkStart w:id="656" w:name="_Toc28291"/>
      <w:bookmarkStart w:id="657" w:name="_Toc22154"/>
      <w:bookmarkStart w:id="658" w:name="_Toc15277"/>
      <w:bookmarkStart w:id="659" w:name="_Toc30646"/>
      <w:bookmarkStart w:id="660" w:name="_Toc25495"/>
      <w:bookmarkStart w:id="661" w:name="_Toc5608"/>
      <w:bookmarkStart w:id="662" w:name="_Toc6380"/>
      <w:bookmarkStart w:id="663" w:name="_Toc101357408"/>
      <w:bookmarkStart w:id="664" w:name="_Toc2970"/>
      <w:bookmarkStart w:id="665" w:name="_Toc29755"/>
      <w:bookmarkStart w:id="666" w:name="_Toc19489"/>
      <w:r>
        <w:rPr>
          <w:rFonts w:hint="eastAsia" w:ascii="宋体" w:hAnsi="宋体" w:eastAsia="宋体" w:cs="宋体"/>
          <w:b/>
          <w:sz w:val="21"/>
          <w:szCs w:val="21"/>
          <w:lang w:eastAsia="zh-CN"/>
        </w:rPr>
        <w:t>乙方纳税资格和资质</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3751D26F">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乙方纳税义务人的纳税资格：</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一般纳税人/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小规模纳税人/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其他。</w:t>
      </w:r>
    </w:p>
    <w:p w14:paraId="5B8D1D83">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乙方提供的票据是：</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增值税专用发票，</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增值税普通发票。</w:t>
      </w:r>
    </w:p>
    <w:p w14:paraId="2419B34B">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增值税率是：</w:t>
      </w:r>
      <w:r>
        <w:rPr>
          <w:rFonts w:hint="eastAsia" w:ascii="宋体" w:hAnsi="宋体" w:eastAsia="宋体" w:cs="宋体"/>
          <w:sz w:val="21"/>
          <w:szCs w:val="21"/>
          <w:u w:val="single"/>
          <w:lang w:eastAsia="zh-CN"/>
        </w:rPr>
        <w:t xml:space="preserve"> 9 </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能抵扣，</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不能抵扣。</w:t>
      </w:r>
    </w:p>
    <w:p w14:paraId="5F885491">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营业执照，统一社会信用代码：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9971DE2">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营业期限：</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9BC08C7">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安全生产许可证，证书编号：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2DDF907">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bookmarkStart w:id="667" w:name="_Toc18826"/>
      <w:bookmarkStart w:id="668" w:name="_Toc27449"/>
      <w:bookmarkStart w:id="669" w:name="_Toc28072"/>
      <w:bookmarkStart w:id="670" w:name="_Toc28027"/>
      <w:bookmarkStart w:id="671" w:name="_Toc9261"/>
      <w:bookmarkStart w:id="672" w:name="_Toc22660"/>
      <w:bookmarkStart w:id="673" w:name="_Toc29628"/>
      <w:bookmarkStart w:id="674" w:name="_Toc3435"/>
      <w:bookmarkStart w:id="675" w:name="_Toc25496"/>
      <w:bookmarkStart w:id="676" w:name="_Toc23875"/>
      <w:bookmarkStart w:id="677" w:name="_Toc7942"/>
      <w:bookmarkStart w:id="678" w:name="_Toc28845"/>
      <w:bookmarkStart w:id="679" w:name="_Toc15232"/>
      <w:bookmarkStart w:id="680" w:name="_Toc175772218"/>
      <w:bookmarkStart w:id="681" w:name="_Toc101963476"/>
      <w:bookmarkStart w:id="682" w:name="_Toc21117"/>
      <w:bookmarkStart w:id="683" w:name="_Toc101357409"/>
      <w:bookmarkStart w:id="684" w:name="_Toc19050"/>
      <w:bookmarkStart w:id="685" w:name="_Toc16785"/>
      <w:bookmarkStart w:id="686" w:name="_Toc12262"/>
      <w:bookmarkStart w:id="687" w:name="_Toc22777"/>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346B53AD">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专业分包资质证书，证书编号：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BAE5FF9">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lang w:eastAsia="zh-CN"/>
        </w:rPr>
        <w:t>，</w:t>
      </w:r>
    </w:p>
    <w:p w14:paraId="6E95AD8F">
      <w:pPr>
        <w:tabs>
          <w:tab w:val="left" w:pos="1320"/>
        </w:tabs>
        <w:kinsoku w:val="0"/>
        <w:spacing w:line="360" w:lineRule="auto"/>
        <w:ind w:left="315" w:leftChars="150" w:firstLine="420" w:firstLineChars="200"/>
        <w:jc w:val="left"/>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资质类别及等级：</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rPr>
        <w:t>。</w:t>
      </w:r>
    </w:p>
    <w:p w14:paraId="35F6FB73">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项目经理</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2377A34C">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甲方项目经理（执行）：</w:t>
      </w:r>
      <w:r>
        <w:rPr>
          <w:rFonts w:hint="eastAsia" w:ascii="宋体" w:hAnsi="宋体" w:eastAsia="宋体" w:cs="宋体"/>
          <w:sz w:val="21"/>
          <w:szCs w:val="21"/>
          <w:u w:val="single"/>
          <w:lang w:val="en-US" w:eastAsia="zh-CN"/>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130104198303152439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甲方项目经理（执行）代表甲方负责现场管理，但无权单独处理合同调价、付款、结算、借款、担保、融投资及除本合同外经济合同的签订事项，也无权变更或解除分包合同。甲方项目部及项目经理权限具体详见《项目部合规权限告知书》。</w:t>
      </w:r>
    </w:p>
    <w:p w14:paraId="073D118B">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3E780267">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88" w:name="_Toc175772219"/>
      <w:bookmarkStart w:id="689" w:name="_Toc101963477"/>
      <w:r>
        <w:rPr>
          <w:rFonts w:hint="eastAsia" w:ascii="宋体" w:hAnsi="宋体" w:eastAsia="宋体" w:cs="宋体"/>
          <w:b/>
          <w:sz w:val="21"/>
          <w:szCs w:val="21"/>
          <w:lang w:eastAsia="zh-CN"/>
        </w:rPr>
        <w:t>签订时间及地点</w:t>
      </w:r>
      <w:bookmarkEnd w:id="688"/>
      <w:bookmarkEnd w:id="689"/>
    </w:p>
    <w:p w14:paraId="40DB69A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本合同于</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2026</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日签订。</w:t>
      </w:r>
    </w:p>
    <w:p w14:paraId="5D1F9FF3">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合同订立地点：</w:t>
      </w:r>
      <w:r>
        <w:rPr>
          <w:rFonts w:hint="eastAsia" w:ascii="宋体" w:hAnsi="宋体" w:eastAsia="宋体" w:cs="宋体"/>
          <w:sz w:val="21"/>
          <w:szCs w:val="21"/>
          <w:u w:val="single"/>
          <w:lang w:eastAsia="zh-CN"/>
        </w:rPr>
        <w:t xml:space="preserve"> 河北省石家庄市桥西区建设南大街70号 </w:t>
      </w:r>
      <w:r>
        <w:rPr>
          <w:rFonts w:hint="eastAsia" w:ascii="宋体" w:hAnsi="宋体" w:eastAsia="宋体" w:cs="宋体"/>
          <w:sz w:val="21"/>
          <w:szCs w:val="21"/>
          <w:lang w:eastAsia="zh-CN"/>
        </w:rPr>
        <w:t>。</w:t>
      </w:r>
    </w:p>
    <w:p w14:paraId="6755A15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lang w:eastAsia="zh-CN"/>
        </w:rPr>
      </w:pPr>
      <w:bookmarkStart w:id="690" w:name="_Toc175772220"/>
      <w:r>
        <w:rPr>
          <w:rFonts w:hint="eastAsia" w:ascii="宋体" w:hAnsi="宋体" w:eastAsia="宋体" w:cs="宋体"/>
          <w:b/>
          <w:sz w:val="21"/>
          <w:szCs w:val="21"/>
          <w:lang w:eastAsia="zh-CN"/>
        </w:rPr>
        <w:t>补充协议</w:t>
      </w:r>
      <w:bookmarkEnd w:id="690"/>
    </w:p>
    <w:p w14:paraId="6648A6DE">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209143B4">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2.合同未尽事宜，合同双方另行签订补充协议，补充协议是合同的组成部分。</w:t>
      </w:r>
    </w:p>
    <w:p w14:paraId="0074B14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91" w:name="_Toc175772221"/>
      <w:r>
        <w:rPr>
          <w:rFonts w:hint="eastAsia" w:ascii="宋体" w:hAnsi="宋体" w:eastAsia="宋体" w:cs="宋体"/>
          <w:b/>
          <w:sz w:val="21"/>
          <w:szCs w:val="21"/>
          <w:lang w:eastAsia="zh-CN"/>
        </w:rPr>
        <w:t>合同签约形式</w:t>
      </w:r>
      <w:bookmarkEnd w:id="691"/>
    </w:p>
    <w:p w14:paraId="52EF7586">
      <w:pPr>
        <w:kinsoku w:val="0"/>
        <w:spacing w:after="0" w:line="360" w:lineRule="auto"/>
        <w:ind w:left="44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本合同签约形式适用第</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color w:val="FF0000"/>
          <w:sz w:val="21"/>
          <w:szCs w:val="21"/>
          <w:u w:val="single"/>
          <w:lang w:val="en-US" w:eastAsia="zh-CN"/>
        </w:rPr>
        <w:t>1</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sz w:val="21"/>
          <w:szCs w:val="21"/>
          <w:lang w:eastAsia="zh-CN"/>
        </w:rPr>
        <w:t>条。</w:t>
      </w:r>
    </w:p>
    <w:p w14:paraId="33792415">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783F955A">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2.双方同意通过加盖物理印章的方式签署本合同，合同自双方盖章后生效，完成合同约定的全部内容，经验收合格且保修期满后即告终止。合同壹式</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5108E761">
        <w:tblPrEx>
          <w:tblCellMar>
            <w:top w:w="0" w:type="dxa"/>
            <w:left w:w="108" w:type="dxa"/>
            <w:bottom w:w="0" w:type="dxa"/>
            <w:right w:w="108" w:type="dxa"/>
          </w:tblCellMar>
        </w:tblPrEx>
        <w:trPr>
          <w:trHeight w:val="1417" w:hRule="atLeast"/>
        </w:trPr>
        <w:tc>
          <w:tcPr>
            <w:tcW w:w="4844" w:type="dxa"/>
            <w:vAlign w:val="center"/>
          </w:tcPr>
          <w:p w14:paraId="46B43BAC">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甲方：中建路桥集团有限公司</w:t>
            </w:r>
          </w:p>
          <w:p w14:paraId="2F01A092">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w:t>
            </w:r>
          </w:p>
        </w:tc>
        <w:tc>
          <w:tcPr>
            <w:tcW w:w="4794" w:type="dxa"/>
            <w:vAlign w:val="center"/>
          </w:tcPr>
          <w:p w14:paraId="0AA8CBCF">
            <w:pPr>
              <w:kinsoku w:val="0"/>
              <w:spacing w:after="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乙方：</w:t>
            </w:r>
            <w:r>
              <w:rPr>
                <w:rFonts w:hint="eastAsia" w:ascii="宋体" w:hAnsi="宋体" w:eastAsia="宋体" w:cs="宋体"/>
                <w:sz w:val="21"/>
                <w:szCs w:val="21"/>
                <w:u w:val="single"/>
                <w:lang w:val="en-US" w:eastAsia="zh-CN"/>
              </w:rPr>
              <w:t>**</w:t>
            </w:r>
          </w:p>
          <w:p w14:paraId="10EC100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（合同专用章或公章）</w:t>
            </w:r>
          </w:p>
        </w:tc>
      </w:tr>
      <w:tr w14:paraId="256A112A">
        <w:tblPrEx>
          <w:tblCellMar>
            <w:top w:w="0" w:type="dxa"/>
            <w:left w:w="108" w:type="dxa"/>
            <w:bottom w:w="0" w:type="dxa"/>
            <w:right w:w="108" w:type="dxa"/>
          </w:tblCellMar>
        </w:tblPrEx>
        <w:trPr>
          <w:trHeight w:val="567" w:hRule="exact"/>
        </w:trPr>
        <w:tc>
          <w:tcPr>
            <w:tcW w:w="4844" w:type="dxa"/>
            <w:vAlign w:val="center"/>
          </w:tcPr>
          <w:p w14:paraId="6D02EB8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c>
          <w:tcPr>
            <w:tcW w:w="4794" w:type="dxa"/>
            <w:vAlign w:val="center"/>
          </w:tcPr>
          <w:p w14:paraId="0F2482D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r>
      <w:tr w14:paraId="0000A530">
        <w:tblPrEx>
          <w:tblCellMar>
            <w:top w:w="0" w:type="dxa"/>
            <w:left w:w="108" w:type="dxa"/>
            <w:bottom w:w="0" w:type="dxa"/>
            <w:right w:w="108" w:type="dxa"/>
          </w:tblCellMar>
        </w:tblPrEx>
        <w:trPr>
          <w:trHeight w:val="567" w:hRule="exact"/>
        </w:trPr>
        <w:tc>
          <w:tcPr>
            <w:tcW w:w="4844" w:type="dxa"/>
            <w:vAlign w:val="center"/>
          </w:tcPr>
          <w:p w14:paraId="7F5FAC8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c>
          <w:tcPr>
            <w:tcW w:w="4794" w:type="dxa"/>
            <w:vAlign w:val="center"/>
          </w:tcPr>
          <w:p w14:paraId="76E6E31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r>
      <w:tr w14:paraId="2DB738D6">
        <w:tblPrEx>
          <w:tblCellMar>
            <w:top w:w="0" w:type="dxa"/>
            <w:left w:w="108" w:type="dxa"/>
            <w:bottom w:w="0" w:type="dxa"/>
            <w:right w:w="108" w:type="dxa"/>
          </w:tblCellMar>
        </w:tblPrEx>
        <w:trPr>
          <w:trHeight w:val="567" w:hRule="exact"/>
        </w:trPr>
        <w:tc>
          <w:tcPr>
            <w:tcW w:w="4844" w:type="dxa"/>
            <w:vAlign w:val="center"/>
          </w:tcPr>
          <w:p w14:paraId="529183D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c>
          <w:tcPr>
            <w:tcW w:w="4794" w:type="dxa"/>
            <w:vAlign w:val="center"/>
          </w:tcPr>
          <w:p w14:paraId="28656C3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r>
      <w:tr w14:paraId="6DECF886">
        <w:tblPrEx>
          <w:tblCellMar>
            <w:top w:w="0" w:type="dxa"/>
            <w:left w:w="108" w:type="dxa"/>
            <w:bottom w:w="0" w:type="dxa"/>
            <w:right w:w="108" w:type="dxa"/>
          </w:tblCellMar>
        </w:tblPrEx>
        <w:trPr>
          <w:trHeight w:val="567" w:hRule="exact"/>
        </w:trPr>
        <w:tc>
          <w:tcPr>
            <w:tcW w:w="4844" w:type="dxa"/>
            <w:vAlign w:val="center"/>
          </w:tcPr>
          <w:p w14:paraId="3DEC168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91130000401700454L</w:t>
            </w:r>
          </w:p>
        </w:tc>
        <w:tc>
          <w:tcPr>
            <w:tcW w:w="4794" w:type="dxa"/>
            <w:vAlign w:val="center"/>
          </w:tcPr>
          <w:p w14:paraId="69FEE20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tc>
      </w:tr>
      <w:tr w14:paraId="70DD5E0C">
        <w:tblPrEx>
          <w:tblCellMar>
            <w:top w:w="0" w:type="dxa"/>
            <w:left w:w="108" w:type="dxa"/>
            <w:bottom w:w="0" w:type="dxa"/>
            <w:right w:w="108" w:type="dxa"/>
          </w:tblCellMar>
        </w:tblPrEx>
        <w:trPr>
          <w:trHeight w:val="777" w:hRule="exact"/>
        </w:trPr>
        <w:tc>
          <w:tcPr>
            <w:tcW w:w="4844" w:type="dxa"/>
            <w:vAlign w:val="center"/>
          </w:tcPr>
          <w:p w14:paraId="2F440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河北省石家庄市桥西区建设南大街70号</w:t>
            </w:r>
          </w:p>
        </w:tc>
        <w:tc>
          <w:tcPr>
            <w:tcW w:w="4794" w:type="dxa"/>
            <w:vAlign w:val="center"/>
          </w:tcPr>
          <w:p w14:paraId="22F2D040">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p>
        </w:tc>
      </w:tr>
      <w:tr w14:paraId="1203862E">
        <w:tblPrEx>
          <w:tblCellMar>
            <w:top w:w="0" w:type="dxa"/>
            <w:left w:w="108" w:type="dxa"/>
            <w:bottom w:w="0" w:type="dxa"/>
            <w:right w:w="108" w:type="dxa"/>
          </w:tblCellMar>
        </w:tblPrEx>
        <w:trPr>
          <w:trHeight w:val="567" w:hRule="exact"/>
        </w:trPr>
        <w:tc>
          <w:tcPr>
            <w:tcW w:w="4844" w:type="dxa"/>
            <w:vAlign w:val="center"/>
          </w:tcPr>
          <w:p w14:paraId="387C0CA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0311-86028814</w:t>
            </w:r>
          </w:p>
        </w:tc>
        <w:tc>
          <w:tcPr>
            <w:tcW w:w="4794" w:type="dxa"/>
            <w:vAlign w:val="center"/>
          </w:tcPr>
          <w:p w14:paraId="3FA11EF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2D3C7ED4">
        <w:tblPrEx>
          <w:tblCellMar>
            <w:top w:w="0" w:type="dxa"/>
            <w:left w:w="108" w:type="dxa"/>
            <w:bottom w:w="0" w:type="dxa"/>
            <w:right w:w="108" w:type="dxa"/>
          </w:tblCellMar>
        </w:tblPrEx>
        <w:trPr>
          <w:trHeight w:val="777" w:hRule="exact"/>
        </w:trPr>
        <w:tc>
          <w:tcPr>
            <w:tcW w:w="4844" w:type="dxa"/>
            <w:vAlign w:val="center"/>
          </w:tcPr>
          <w:p w14:paraId="51E3A19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建行石家庄平安大街支行</w:t>
            </w:r>
          </w:p>
        </w:tc>
        <w:tc>
          <w:tcPr>
            <w:tcW w:w="4794" w:type="dxa"/>
            <w:vAlign w:val="center"/>
          </w:tcPr>
          <w:p w14:paraId="5CD4C861">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595D6831">
        <w:tblPrEx>
          <w:tblCellMar>
            <w:top w:w="0" w:type="dxa"/>
            <w:left w:w="108" w:type="dxa"/>
            <w:bottom w:w="0" w:type="dxa"/>
            <w:right w:w="108" w:type="dxa"/>
          </w:tblCellMar>
        </w:tblPrEx>
        <w:trPr>
          <w:trHeight w:val="567" w:hRule="exact"/>
        </w:trPr>
        <w:tc>
          <w:tcPr>
            <w:tcW w:w="4844" w:type="dxa"/>
            <w:vAlign w:val="center"/>
          </w:tcPr>
          <w:p w14:paraId="305834B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13001618601050504927</w:t>
            </w:r>
          </w:p>
        </w:tc>
        <w:tc>
          <w:tcPr>
            <w:tcW w:w="4794" w:type="dxa"/>
            <w:vAlign w:val="center"/>
          </w:tcPr>
          <w:p w14:paraId="1555C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7D67C88F">
        <w:tblPrEx>
          <w:tblCellMar>
            <w:top w:w="0" w:type="dxa"/>
            <w:left w:w="108" w:type="dxa"/>
            <w:bottom w:w="0" w:type="dxa"/>
            <w:right w:w="108" w:type="dxa"/>
          </w:tblCellMar>
        </w:tblPrEx>
        <w:trPr>
          <w:trHeight w:val="567" w:hRule="exact"/>
        </w:trPr>
        <w:tc>
          <w:tcPr>
            <w:tcW w:w="4844" w:type="dxa"/>
            <w:vAlign w:val="center"/>
          </w:tcPr>
          <w:p w14:paraId="288126E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c>
          <w:tcPr>
            <w:tcW w:w="4794" w:type="dxa"/>
            <w:vAlign w:val="center"/>
          </w:tcPr>
          <w:p w14:paraId="745FE8A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开户银行行号：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2AC7A9D6">
        <w:tblPrEx>
          <w:tblCellMar>
            <w:top w:w="0" w:type="dxa"/>
            <w:left w:w="108" w:type="dxa"/>
            <w:bottom w:w="0" w:type="dxa"/>
            <w:right w:w="108" w:type="dxa"/>
          </w:tblCellMar>
        </w:tblPrEx>
        <w:trPr>
          <w:trHeight w:val="567" w:hRule="exact"/>
        </w:trPr>
        <w:tc>
          <w:tcPr>
            <w:tcW w:w="4844" w:type="dxa"/>
            <w:vAlign w:val="center"/>
          </w:tcPr>
          <w:p w14:paraId="7159647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p>
        </w:tc>
        <w:tc>
          <w:tcPr>
            <w:tcW w:w="4794" w:type="dxa"/>
            <w:vAlign w:val="center"/>
          </w:tcPr>
          <w:p w14:paraId="132BB3A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r>
      <w:tr w14:paraId="131A754A">
        <w:tblPrEx>
          <w:tblCellMar>
            <w:top w:w="0" w:type="dxa"/>
            <w:left w:w="108" w:type="dxa"/>
            <w:bottom w:w="0" w:type="dxa"/>
            <w:right w:w="108" w:type="dxa"/>
          </w:tblCellMar>
        </w:tblPrEx>
        <w:trPr>
          <w:trHeight w:val="567" w:hRule="exact"/>
        </w:trPr>
        <w:tc>
          <w:tcPr>
            <w:tcW w:w="4844" w:type="dxa"/>
            <w:vAlign w:val="center"/>
          </w:tcPr>
          <w:p w14:paraId="1A54EC14">
            <w:pPr>
              <w:kinsoku w:val="0"/>
              <w:spacing w:after="0"/>
              <w:rPr>
                <w:rFonts w:hint="eastAsia" w:ascii="宋体" w:hAnsi="宋体" w:eastAsia="宋体" w:cs="宋体"/>
                <w:sz w:val="21"/>
                <w:szCs w:val="21"/>
                <w:lang w:eastAsia="zh-CN"/>
              </w:rPr>
            </w:pPr>
          </w:p>
        </w:tc>
        <w:tc>
          <w:tcPr>
            <w:tcW w:w="4794" w:type="dxa"/>
            <w:vAlign w:val="center"/>
          </w:tcPr>
          <w:p w14:paraId="41A5F11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 w:val="21"/>
                <w:szCs w:val="21"/>
                <w:u w:val="single"/>
                <w:lang w:eastAsia="zh-CN"/>
              </w:rPr>
              <w:t xml:space="preserve">            </w:t>
            </w:r>
          </w:p>
        </w:tc>
      </w:tr>
    </w:tbl>
    <w:p w14:paraId="4C269DD5">
      <w:pPr>
        <w:kinsoku w:val="0"/>
        <w:spacing w:line="240" w:lineRule="auto"/>
        <w:ind w:left="158" w:leftChars="75"/>
        <w:rPr>
          <w:rFonts w:hint="eastAsia" w:ascii="宋体" w:hAnsi="宋体" w:eastAsia="宋体" w:cs="宋体"/>
          <w:lang w:eastAsia="zh-CN"/>
        </w:rPr>
      </w:pPr>
      <w:bookmarkStart w:id="692" w:name="_Toc18153"/>
      <w:bookmarkStart w:id="693" w:name="_Toc7477"/>
      <w:bookmarkStart w:id="694" w:name="_Toc6057"/>
      <w:bookmarkStart w:id="695" w:name="_Toc6860"/>
      <w:bookmarkStart w:id="696" w:name="_Toc5545"/>
      <w:bookmarkStart w:id="697" w:name="_Toc47"/>
      <w:bookmarkStart w:id="698" w:name="_Toc25679"/>
      <w:bookmarkStart w:id="699" w:name="_Toc10193"/>
      <w:bookmarkStart w:id="700" w:name="_Toc29121"/>
      <w:bookmarkStart w:id="701" w:name="_Toc20736"/>
      <w:bookmarkStart w:id="702" w:name="_Toc9997"/>
      <w:bookmarkStart w:id="703" w:name="_Toc21478"/>
      <w:bookmarkStart w:id="704" w:name="_Toc14254"/>
      <w:bookmarkStart w:id="705" w:name="_Toc30455"/>
      <w:bookmarkStart w:id="706" w:name="_Toc101357414"/>
      <w:bookmarkStart w:id="707" w:name="_Toc29921"/>
      <w:bookmarkStart w:id="708" w:name="_Toc20750"/>
      <w:bookmarkStart w:id="709" w:name="_Toc22648"/>
      <w:bookmarkStart w:id="710" w:name="_Toc101963481"/>
      <w:bookmarkStart w:id="711" w:name="_Toc30871"/>
    </w:p>
    <w:p w14:paraId="3CCA6903">
      <w:pPr>
        <w:kinsoku w:val="0"/>
        <w:spacing w:after="0" w:line="240" w:lineRule="auto"/>
        <w:rPr>
          <w:rFonts w:hint="eastAsia" w:ascii="宋体" w:hAnsi="宋体" w:eastAsia="宋体" w:cs="宋体"/>
          <w:lang w:eastAsia="zh-CN"/>
        </w:rPr>
        <w:sectPr>
          <w:footerReference r:id="rId12" w:type="default"/>
          <w:pgSz w:w="11906" w:h="16838"/>
          <w:pgMar w:top="1134" w:right="1134" w:bottom="1134" w:left="1134" w:header="851" w:footer="850" w:gutter="0"/>
          <w:pgNumType w:fmt="decimal" w:start="1"/>
          <w:cols w:space="720" w:num="1"/>
          <w:docGrid w:type="lines" w:linePitch="312" w:charSpace="0"/>
        </w:sectPr>
      </w:pPr>
    </w:p>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14:paraId="0F74526B">
      <w:pPr>
        <w:kinsoku w:val="0"/>
        <w:ind w:left="158" w:leftChars="75"/>
        <w:jc w:val="center"/>
        <w:outlineLvl w:val="0"/>
        <w:rPr>
          <w:rFonts w:hint="eastAsia" w:ascii="宋体" w:hAnsi="宋体"/>
          <w:b/>
          <w:sz w:val="32"/>
          <w:szCs w:val="32"/>
          <w:lang w:eastAsia="zh-CN"/>
        </w:rPr>
      </w:pPr>
      <w:bookmarkStart w:id="712" w:name="_Toc175764418"/>
      <w:r>
        <w:rPr>
          <w:rFonts w:hint="eastAsia" w:ascii="宋体" w:hAnsi="宋体"/>
          <w:b/>
          <w:sz w:val="32"/>
          <w:szCs w:val="32"/>
          <w:lang w:eastAsia="zh-CN"/>
        </w:rPr>
        <w:t>第二部分 通用合同条款</w:t>
      </w:r>
      <w:bookmarkEnd w:id="712"/>
    </w:p>
    <w:p w14:paraId="0F74526C">
      <w:pPr>
        <w:numPr>
          <w:ilvl w:val="0"/>
          <w:numId w:val="6"/>
        </w:numPr>
        <w:kinsoku w:val="0"/>
        <w:spacing w:after="0" w:line="360" w:lineRule="auto"/>
        <w:jc w:val="both"/>
        <w:outlineLvl w:val="1"/>
        <w:rPr>
          <w:rFonts w:hint="eastAsia" w:ascii="宋体" w:hAnsi="宋体" w:eastAsia="宋体" w:cs="宋体"/>
          <w:b/>
          <w:sz w:val="21"/>
          <w:szCs w:val="21"/>
        </w:rPr>
      </w:pPr>
      <w:bookmarkStart w:id="713" w:name="_Toc303538974"/>
      <w:bookmarkEnd w:id="713"/>
      <w:bookmarkStart w:id="714" w:name="_Toc303538973"/>
      <w:bookmarkEnd w:id="714"/>
      <w:bookmarkStart w:id="715" w:name="_Toc303538972"/>
      <w:bookmarkEnd w:id="715"/>
      <w:bookmarkStart w:id="716" w:name="_Toc303538976"/>
      <w:bookmarkEnd w:id="716"/>
      <w:bookmarkStart w:id="717" w:name="_Toc303538975"/>
      <w:bookmarkEnd w:id="717"/>
      <w:bookmarkStart w:id="718" w:name="_Toc32658"/>
      <w:bookmarkStart w:id="719" w:name="_Toc101357415"/>
      <w:bookmarkStart w:id="720" w:name="_Toc17580"/>
      <w:bookmarkStart w:id="721" w:name="_Toc13130"/>
      <w:bookmarkStart w:id="722" w:name="_Toc10833"/>
      <w:bookmarkStart w:id="723" w:name="_Toc17620"/>
      <w:bookmarkStart w:id="724" w:name="_Toc15310"/>
      <w:bookmarkStart w:id="725" w:name="_Toc14272"/>
      <w:bookmarkStart w:id="726" w:name="_Toc175764419"/>
      <w:bookmarkStart w:id="727" w:name="_Toc7886"/>
      <w:bookmarkStart w:id="728" w:name="_Toc23392"/>
      <w:bookmarkStart w:id="729" w:name="_Toc26284"/>
      <w:bookmarkStart w:id="730" w:name="_Toc11140"/>
      <w:bookmarkStart w:id="731" w:name="_Toc3750"/>
      <w:bookmarkStart w:id="732" w:name="_Toc101963482"/>
      <w:bookmarkStart w:id="733" w:name="_Toc2869"/>
      <w:bookmarkStart w:id="734" w:name="_Toc29619"/>
      <w:r>
        <w:rPr>
          <w:rFonts w:hint="eastAsia" w:ascii="宋体" w:hAnsi="宋体" w:eastAsia="宋体" w:cs="宋体"/>
          <w:b/>
          <w:sz w:val="21"/>
          <w:szCs w:val="21"/>
          <w:lang w:eastAsia="zh-CN"/>
        </w:rPr>
        <w:t>词语解释</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0F74526D">
      <w:pPr>
        <w:kinsoku w:val="0"/>
        <w:spacing w:after="0" w:line="360" w:lineRule="auto"/>
        <w:ind w:left="158" w:leftChars="7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合同协议书、通用合同条款、专用合同条款中的下列词语应具有本款所赋予的含义：</w:t>
      </w:r>
    </w:p>
    <w:p w14:paraId="0F74526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总承包合同：指建设单位和甲方双方共同签署的施工总承包合同。</w:t>
      </w:r>
    </w:p>
    <w:p w14:paraId="0F74526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本分包合同：指甲方和乙方双方共同签署本分包工程的施工合同。</w:t>
      </w:r>
    </w:p>
    <w:p w14:paraId="0F74527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建设单位：是指在总承包合同中与甲方订立合同协议书的当事人及取得该当事人资格的合法继受人。</w:t>
      </w:r>
    </w:p>
    <w:p w14:paraId="0F74527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甲方：是指在总承包合同中与建设单位订立合同协议书的当事人及取得该当事人资格的合法继受人。</w:t>
      </w:r>
    </w:p>
    <w:p w14:paraId="0F74527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乙方：是指在本分包合同中与甲方订立合同协议书的当事人及取得该当事人资格的合法继受人。</w:t>
      </w:r>
    </w:p>
    <w:p w14:paraId="0F7452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监理单位：指建设单位聘请的整体工程的监理单位。</w:t>
      </w:r>
    </w:p>
    <w:p w14:paraId="0F7452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甲方项目经理：指甲方在本分包合同中指定的负责施工管理、履行总承包合同及本分包合同的代表。</w:t>
      </w:r>
    </w:p>
    <w:p w14:paraId="0F74527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乙方项目经理：指由乙方在本分包合同中指定的负责施工管理和履行合同的代表。</w:t>
      </w:r>
    </w:p>
    <w:p w14:paraId="0F74527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整体工程：指甲方与建设单位签订的总承包合同中约定由甲方负责实施、竣工和修补质量缺陷的有关工程。</w:t>
      </w:r>
    </w:p>
    <w:p w14:paraId="0F7452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本分包工程：指乙方按本分包合同约定负责实施、完工和修补质量缺陷的整体工程内的有关工程。</w:t>
      </w:r>
    </w:p>
    <w:p w14:paraId="0F74527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图纸：指包含在本分包合同中的工程图纸，以及由甲方按本分包合同约定提供的任何补充和修改的图纸，包括配套的说明。</w:t>
      </w:r>
    </w:p>
    <w:p w14:paraId="0F74527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日、天：除特别指明外，指日历天。合同中按天计算时间的，开始当天不计入，从次日开始计算。期限最后一天的截止时间为当天24:00。</w:t>
      </w:r>
    </w:p>
    <w:p w14:paraId="0F74527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缺陷责任期：是指甲方预留工程质量保证金以保证乙方履行第20.1条约定的缺陷责任的期限。</w:t>
      </w:r>
    </w:p>
    <w:p w14:paraId="0F74527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质量保修期：是指乙方按照合同第20.2条约定和法律规定对工程质量承担保修责任的期限。</w:t>
      </w:r>
    </w:p>
    <w:p w14:paraId="0F74527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0F74527D">
      <w:pPr>
        <w:numPr>
          <w:ilvl w:val="0"/>
          <w:numId w:val="6"/>
        </w:numPr>
        <w:kinsoku w:val="0"/>
        <w:spacing w:after="0" w:line="360" w:lineRule="auto"/>
        <w:jc w:val="both"/>
        <w:outlineLvl w:val="1"/>
        <w:rPr>
          <w:rFonts w:hint="eastAsia" w:ascii="宋体" w:hAnsi="宋体" w:eastAsia="宋体" w:cs="宋体"/>
          <w:b/>
          <w:sz w:val="21"/>
          <w:szCs w:val="21"/>
        </w:rPr>
      </w:pPr>
      <w:bookmarkStart w:id="735" w:name="_Toc23135"/>
      <w:bookmarkStart w:id="736" w:name="_Toc11909"/>
      <w:bookmarkStart w:id="737" w:name="_Toc4355"/>
      <w:bookmarkStart w:id="738" w:name="_Toc2269"/>
      <w:bookmarkStart w:id="739" w:name="_Toc31420"/>
      <w:bookmarkStart w:id="740" w:name="_Toc25260"/>
      <w:bookmarkStart w:id="741" w:name="_Toc14170"/>
      <w:bookmarkStart w:id="742" w:name="_Toc1668"/>
      <w:bookmarkStart w:id="743" w:name="_Toc27924"/>
      <w:bookmarkStart w:id="744" w:name="_Toc15530"/>
      <w:bookmarkStart w:id="745" w:name="_Toc13230"/>
      <w:bookmarkStart w:id="746" w:name="_Toc175764420"/>
      <w:bookmarkStart w:id="747" w:name="_Toc29050"/>
      <w:bookmarkStart w:id="748" w:name="_Toc101357416"/>
      <w:bookmarkStart w:id="749" w:name="_Toc101963483"/>
      <w:bookmarkStart w:id="750" w:name="_Toc9151"/>
      <w:bookmarkStart w:id="751" w:name="_Toc25557"/>
      <w:r>
        <w:rPr>
          <w:rFonts w:hint="eastAsia" w:ascii="宋体" w:hAnsi="宋体" w:eastAsia="宋体" w:cs="宋体"/>
          <w:b/>
          <w:sz w:val="21"/>
          <w:szCs w:val="21"/>
        </w:rPr>
        <w:t>适用法律法规</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0F74527E">
      <w:pPr>
        <w:numPr>
          <w:ilvl w:val="1"/>
          <w:numId w:val="6"/>
        </w:numPr>
        <w:kinsoku w:val="0"/>
        <w:spacing w:after="0" w:line="360" w:lineRule="auto"/>
        <w:jc w:val="both"/>
        <w:rPr>
          <w:rFonts w:hint="eastAsia" w:ascii="宋体" w:hAnsi="宋体" w:eastAsia="宋体" w:cs="宋体"/>
          <w:sz w:val="21"/>
          <w:szCs w:val="21"/>
          <w:lang w:eastAsia="zh-CN"/>
        </w:rPr>
      </w:pPr>
      <w:bookmarkStart w:id="752" w:name="A2"/>
      <w:bookmarkEnd w:id="752"/>
      <w:r>
        <w:rPr>
          <w:rFonts w:hint="eastAsia" w:ascii="宋体" w:hAnsi="宋体" w:eastAsia="宋体" w:cs="宋体"/>
          <w:sz w:val="21"/>
          <w:szCs w:val="21"/>
          <w:lang w:eastAsia="zh-CN"/>
        </w:rPr>
        <w:t>适用于合同的法律包括中华人民共和国正式颁布实施的法律、行政法规、部门规章，以及工程所在地的地方法规、自治条例、单行条例和地方政府规章。</w:t>
      </w:r>
    </w:p>
    <w:p w14:paraId="0F74527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如在合同有效期内，颁布新的法律法规或修订了原有法律法规，则此后继的法律法规将自动适用于本合同。</w:t>
      </w:r>
    </w:p>
    <w:p w14:paraId="0F745280">
      <w:pPr>
        <w:numPr>
          <w:ilvl w:val="0"/>
          <w:numId w:val="6"/>
        </w:numPr>
        <w:kinsoku w:val="0"/>
        <w:spacing w:after="0" w:line="360" w:lineRule="auto"/>
        <w:jc w:val="both"/>
        <w:outlineLvl w:val="1"/>
        <w:rPr>
          <w:rFonts w:hint="eastAsia" w:ascii="宋体" w:hAnsi="宋体" w:eastAsia="宋体" w:cs="宋体"/>
          <w:b/>
          <w:sz w:val="21"/>
          <w:szCs w:val="21"/>
        </w:rPr>
      </w:pPr>
      <w:bookmarkStart w:id="753" w:name="_Toc175764421"/>
      <w:bookmarkStart w:id="754" w:name="_Toc101963484"/>
      <w:bookmarkStart w:id="755" w:name="_Toc101357417"/>
      <w:bookmarkStart w:id="756" w:name="_Toc9548"/>
      <w:bookmarkStart w:id="757" w:name="_Toc26613"/>
      <w:bookmarkStart w:id="758" w:name="_Toc31847"/>
      <w:bookmarkStart w:id="759" w:name="_Toc24914"/>
      <w:bookmarkStart w:id="760" w:name="_Toc7548"/>
      <w:bookmarkStart w:id="761" w:name="_Toc18612"/>
      <w:bookmarkStart w:id="762" w:name="_Toc9473"/>
      <w:bookmarkStart w:id="763" w:name="_Toc6632"/>
      <w:bookmarkStart w:id="764" w:name="_Toc22228"/>
      <w:bookmarkStart w:id="765" w:name="_Toc8612"/>
      <w:bookmarkStart w:id="766" w:name="_Toc15005"/>
      <w:bookmarkStart w:id="767" w:name="_Toc1257"/>
      <w:bookmarkStart w:id="768" w:name="_Toc13199"/>
      <w:bookmarkStart w:id="769" w:name="_Toc19987"/>
      <w:r>
        <w:rPr>
          <w:rFonts w:hint="eastAsia" w:ascii="宋体" w:hAnsi="宋体" w:eastAsia="宋体" w:cs="宋体"/>
          <w:b/>
          <w:sz w:val="21"/>
          <w:szCs w:val="21"/>
        </w:rPr>
        <w:t>标准和规范</w:t>
      </w:r>
      <w:bookmarkEnd w:id="753"/>
      <w:bookmarkEnd w:id="754"/>
      <w:bookmarkEnd w:id="755"/>
    </w:p>
    <w:p w14:paraId="0F74528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0F74528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0F74528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除合同另有约定外，材料、施工工艺和本分包工程应按技术标准和要求以及国家、行业和工程所在地市现行规范、标准和规程最新版本执行。</w:t>
      </w:r>
    </w:p>
    <w:p w14:paraId="0F745284">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770" w:name="_Toc101357418"/>
      <w:bookmarkStart w:id="771" w:name="_Toc101963485"/>
      <w:bookmarkStart w:id="772" w:name="_Toc175764422"/>
      <w:r>
        <w:rPr>
          <w:rFonts w:hint="eastAsia" w:ascii="宋体" w:hAnsi="宋体" w:eastAsia="宋体" w:cs="宋体"/>
          <w:b/>
          <w:sz w:val="21"/>
          <w:szCs w:val="21"/>
          <w:lang w:eastAsia="zh-CN"/>
        </w:rPr>
        <w:t>合同文件组成及解释顺序</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0F74528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除专用合同条款另有约定外，组成本合同的文件及优先解释顺序如下：</w:t>
      </w:r>
    </w:p>
    <w:p w14:paraId="0F745286">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w:t>
      </w:r>
    </w:p>
    <w:p w14:paraId="0F745287">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中标通知书（如有）；</w:t>
      </w:r>
    </w:p>
    <w:p w14:paraId="0F745288">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专用合同条款及承诺书等合同附件；</w:t>
      </w:r>
    </w:p>
    <w:p w14:paraId="0F745289">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通用合同条款；</w:t>
      </w:r>
    </w:p>
    <w:p w14:paraId="0F74528A">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标准、规范及有关技术标准和要求；</w:t>
      </w:r>
    </w:p>
    <w:p w14:paraId="0F74528B">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施工图纸、施工组织设计或施工方案；</w:t>
      </w:r>
    </w:p>
    <w:p w14:paraId="0F74528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已标价的工程量清单；</w:t>
      </w:r>
    </w:p>
    <w:p w14:paraId="0F74528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往来资料及函件；</w:t>
      </w:r>
    </w:p>
    <w:p w14:paraId="0F74528E">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招标文件及补遗文件（如有）；</w:t>
      </w:r>
    </w:p>
    <w:p w14:paraId="0F74528F">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甲方现场管理制度及要求；</w:t>
      </w:r>
    </w:p>
    <w:p w14:paraId="0F745290">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投标文件及附件；</w:t>
      </w:r>
    </w:p>
    <w:p w14:paraId="0F745291">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与本合同有关的其他文件。</w:t>
      </w:r>
    </w:p>
    <w:p w14:paraId="0F7452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在合同订立及履行过程中形成的与合同有关的文件均为合同文件的组成部分。</w:t>
      </w:r>
    </w:p>
    <w:p w14:paraId="0F74529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上述各项合同文件中包括合同当事人就该项合同文件所做出的补充和修改，属于同一类型内容的文件应以最新签署的为准。</w:t>
      </w:r>
    </w:p>
    <w:p w14:paraId="0F7452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F745295">
      <w:pPr>
        <w:numPr>
          <w:ilvl w:val="0"/>
          <w:numId w:val="6"/>
        </w:numPr>
        <w:kinsoku w:val="0"/>
        <w:spacing w:after="0" w:line="360" w:lineRule="auto"/>
        <w:jc w:val="both"/>
        <w:outlineLvl w:val="1"/>
        <w:rPr>
          <w:rFonts w:hint="eastAsia" w:ascii="宋体" w:hAnsi="宋体" w:eastAsia="宋体" w:cs="宋体"/>
          <w:b/>
          <w:sz w:val="21"/>
          <w:szCs w:val="21"/>
        </w:rPr>
      </w:pPr>
      <w:bookmarkStart w:id="773" w:name="_Toc28671"/>
      <w:bookmarkStart w:id="774" w:name="_Toc24763"/>
      <w:bookmarkStart w:id="775" w:name="_Toc10197"/>
      <w:bookmarkStart w:id="776" w:name="_Toc175764423"/>
      <w:bookmarkStart w:id="777" w:name="_Toc3330"/>
      <w:bookmarkStart w:id="778" w:name="_Toc32415"/>
      <w:bookmarkStart w:id="779" w:name="_Toc12825"/>
      <w:bookmarkStart w:id="780" w:name="_Toc101357419"/>
      <w:bookmarkStart w:id="781" w:name="_Toc2101"/>
      <w:bookmarkStart w:id="782" w:name="_Toc24518"/>
      <w:bookmarkStart w:id="783" w:name="_Toc5199"/>
      <w:bookmarkStart w:id="784" w:name="_Toc10762"/>
      <w:bookmarkStart w:id="785" w:name="_Toc494"/>
      <w:bookmarkStart w:id="786" w:name="_Toc8737"/>
      <w:bookmarkStart w:id="787" w:name="_Toc26319"/>
      <w:bookmarkStart w:id="788" w:name="_Toc101963486"/>
      <w:bookmarkStart w:id="789" w:name="_Toc23198"/>
      <w:r>
        <w:rPr>
          <w:rFonts w:hint="eastAsia" w:ascii="宋体" w:hAnsi="宋体" w:eastAsia="宋体" w:cs="宋体"/>
          <w:b/>
          <w:sz w:val="21"/>
          <w:szCs w:val="21"/>
        </w:rPr>
        <w:t>甲方工作</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0F74529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负责将电源配送至一、二级电箱及线路装配。</w:t>
      </w:r>
    </w:p>
    <w:p w14:paraId="0F74529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sz w:val="21"/>
          <w:szCs w:val="21"/>
          <w:lang w:eastAsia="zh-CN"/>
        </w:rPr>
        <w:t>甲方可以变更或撤销关于项目经理的委派，对于变更或撤销后原项目经理发出的指令或签字等往来文件，不作为甲方对乙方的确认或承诺。</w:t>
      </w:r>
      <w:r>
        <w:rPr>
          <w:rFonts w:hint="eastAsia" w:ascii="宋体" w:hAnsi="宋体" w:eastAsia="宋体" w:cs="宋体"/>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0F74529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0F74529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0F74529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负责整个施工现场的管理工作，负责定期组织召开生产例会，协调乙方与现场其它分包商、施工工序之间的关系。</w:t>
      </w:r>
    </w:p>
    <w:p w14:paraId="0F7452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0F74529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sz w:val="21"/>
          <w:szCs w:val="21"/>
          <w:lang w:eastAsia="zh-CN"/>
        </w:rPr>
        <w:t>。</w:t>
      </w:r>
    </w:p>
    <w:p w14:paraId="0F74529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0F74529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F74529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负责组织分部工程、本分包工程的交（竣）工验收工作。</w:t>
      </w:r>
    </w:p>
    <w:p w14:paraId="0F7452A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负责统一安排工程档案资料的收集、整理及交工验收。</w:t>
      </w:r>
    </w:p>
    <w:p w14:paraId="0F7452A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0F7452A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负责对农民工的进场安全教育，并积极组织相关考试，按照管理要求将教育情况、考试情况录入劳务实名制管理平台。</w:t>
      </w:r>
    </w:p>
    <w:p w14:paraId="0F7452A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0F7452A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负责核实乙方现场实际投入本工程项目（工序）的主要管理人员、技术人员的配备是否与合同约定相符，并对主要管理人员、技术人员的出勤状况进行考核。</w:t>
      </w:r>
    </w:p>
    <w:p w14:paraId="0F7452A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负责做好材料消耗数量管理，对乙方使用的材料消耗进行对比分析，按合同规定对乙方进行扣款。</w:t>
      </w:r>
    </w:p>
    <w:p w14:paraId="0F7452A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负责核实乙方现场实际投入本工程项目（工序）的主要机械设备的规格、数量、进退场时间是否与合同约定相符。</w:t>
      </w:r>
    </w:p>
    <w:p w14:paraId="0F7452A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做好机械设备管理工作，对乙方进场的机械设备进行验收并登记造册，监督乙方对租赁机械设备费用的及时支付。</w:t>
      </w:r>
    </w:p>
    <w:p w14:paraId="0F7452A8">
      <w:pPr>
        <w:numPr>
          <w:ilvl w:val="0"/>
          <w:numId w:val="6"/>
        </w:numPr>
        <w:kinsoku w:val="0"/>
        <w:spacing w:after="0" w:line="360" w:lineRule="auto"/>
        <w:jc w:val="both"/>
        <w:outlineLvl w:val="1"/>
        <w:rPr>
          <w:rFonts w:hint="eastAsia" w:ascii="宋体" w:hAnsi="宋体" w:eastAsia="宋体" w:cs="宋体"/>
          <w:b/>
          <w:sz w:val="21"/>
          <w:szCs w:val="21"/>
        </w:rPr>
      </w:pPr>
      <w:bookmarkStart w:id="790" w:name="_Toc18862"/>
      <w:bookmarkStart w:id="791" w:name="_Toc28386"/>
      <w:bookmarkStart w:id="792" w:name="_Toc26413"/>
      <w:bookmarkStart w:id="793" w:name="_Toc15331"/>
      <w:bookmarkStart w:id="794" w:name="_Toc8122"/>
      <w:bookmarkStart w:id="795" w:name="_Toc13995"/>
      <w:bookmarkStart w:id="796" w:name="_Toc7322"/>
      <w:bookmarkStart w:id="797" w:name="_Toc101963487"/>
      <w:bookmarkStart w:id="798" w:name="_Toc24013"/>
      <w:bookmarkStart w:id="799" w:name="_Toc4268"/>
      <w:bookmarkStart w:id="800" w:name="_Toc15315"/>
      <w:bookmarkStart w:id="801" w:name="_Toc101357420"/>
      <w:bookmarkStart w:id="802" w:name="_Toc22501"/>
      <w:bookmarkStart w:id="803" w:name="_Toc17585"/>
      <w:bookmarkStart w:id="804" w:name="_Toc17055"/>
      <w:bookmarkStart w:id="805" w:name="_Toc175764424"/>
      <w:bookmarkStart w:id="806" w:name="_Toc15691"/>
      <w:r>
        <w:rPr>
          <w:rFonts w:hint="eastAsia" w:ascii="宋体" w:hAnsi="宋体" w:eastAsia="宋体" w:cs="宋体"/>
          <w:b/>
          <w:sz w:val="21"/>
          <w:szCs w:val="21"/>
        </w:rPr>
        <w:t>乙方工作</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0F7452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0F7452AA">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0F7452A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0F7452A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0F7452A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0F7452A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F7452A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F7452B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F7452B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技术交底（含技术交底图纸）与工程实际不符，如施工位置、地质、设计高程及技术交底图纸、技术交底所标明的设计数据、施工要求与实际不符；</w:t>
      </w:r>
    </w:p>
    <w:p w14:paraId="0F7452B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技术交底（含技术交底图纸）表示不明确或有遗漏、错误、图纸与文字说明不符，工程数量有误等；</w:t>
      </w:r>
    </w:p>
    <w:p w14:paraId="0F7452B3">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技术交底（含技术交底图纸）中的常识性错误。</w:t>
      </w:r>
    </w:p>
    <w:p w14:paraId="0F7452B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0F7452B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0F7452B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0F7452B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0F7452B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乙方应严格执行样板（首件制）制度，样板（首件制）验收合格后方可进行大面积施工。</w:t>
      </w:r>
    </w:p>
    <w:p w14:paraId="0F7452B9">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0F7452B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0F7452B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0F7452B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F7452B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0F7452B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0F7452B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F7452C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0F7452C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0F7452C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负责本分包工程档案资料的编制、整理、组卷并按照专用合同条款中的约定移交甲方。</w:t>
      </w:r>
    </w:p>
    <w:p w14:paraId="0F7452C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0F7452C4">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0F7452C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F7452C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0F7452C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0F7452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0F7452C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乙方向甲方提供施工人员名单（外来人员需经当地项目建设行政主管部门外管处备案）及上岗证、操作人员100%持证上岗，特殊工种要100%持证上岗。</w:t>
      </w:r>
    </w:p>
    <w:p w14:paraId="0F7452C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乙方未经甲方的书面批准不得做出任何关于本工程宣传报道、竖立标牌、广告及单方面发表技术成果、专利等有关CI及知识产权方面的事宜。</w:t>
      </w:r>
    </w:p>
    <w:p w14:paraId="0F7452C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0F7452C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F7452C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F7452C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0F7452C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0F7452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0F7452D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0F7452D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0F7452D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天内，需将上述资料复印件加盖乙方公章后提交至甲方存档。乙方人员进退场费用、驻地只施工场地的通行费用由乙方承担，甲方不再另行支付费用。</w:t>
      </w:r>
    </w:p>
    <w:p w14:paraId="0F7452D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F7452D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0F7452D6">
      <w:pPr>
        <w:numPr>
          <w:ilvl w:val="1"/>
          <w:numId w:val="6"/>
        </w:numPr>
        <w:kinsoku w:val="0"/>
        <w:spacing w:after="0" w:line="360" w:lineRule="auto"/>
        <w:jc w:val="both"/>
        <w:rPr>
          <w:rFonts w:hint="eastAsia" w:ascii="宋体" w:hAnsi="宋体" w:eastAsia="宋体" w:cs="宋体"/>
          <w:lang w:eastAsia="zh-CN"/>
        </w:rPr>
      </w:pPr>
      <w:r>
        <w:rPr>
          <w:rFonts w:hint="eastAsia" w:ascii="宋体" w:hAnsi="宋体" w:eastAsia="宋体" w:cs="宋体"/>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0F7452D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乙方应严格遵守环保和文明施工的法律、法规和行业标准规定以及甲方的有关规定，积极开展环保、节能减排、水土保持等相关工作。</w:t>
      </w:r>
    </w:p>
    <w:p w14:paraId="0F7452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0F7452D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0F7452D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0F7452D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0F7452DC">
      <w:pPr>
        <w:numPr>
          <w:ilvl w:val="0"/>
          <w:numId w:val="6"/>
        </w:numPr>
        <w:kinsoku w:val="0"/>
        <w:spacing w:after="0" w:line="360" w:lineRule="auto"/>
        <w:jc w:val="both"/>
        <w:outlineLvl w:val="1"/>
        <w:rPr>
          <w:rFonts w:hint="eastAsia" w:ascii="宋体" w:hAnsi="宋体" w:eastAsia="宋体" w:cs="宋体"/>
          <w:b/>
          <w:sz w:val="21"/>
          <w:szCs w:val="21"/>
        </w:rPr>
      </w:pPr>
      <w:bookmarkStart w:id="807" w:name="_Toc19801"/>
      <w:bookmarkStart w:id="808" w:name="_Toc11492"/>
      <w:bookmarkStart w:id="809" w:name="_Toc31633"/>
      <w:bookmarkStart w:id="810" w:name="_Toc21935"/>
      <w:bookmarkStart w:id="811" w:name="_Toc30226"/>
      <w:bookmarkStart w:id="812" w:name="_Toc13570"/>
      <w:bookmarkStart w:id="813" w:name="_Toc8398"/>
      <w:bookmarkStart w:id="814" w:name="_Toc11195"/>
      <w:bookmarkStart w:id="815" w:name="_Toc10226"/>
      <w:bookmarkStart w:id="816" w:name="_Toc9009"/>
      <w:bookmarkStart w:id="817" w:name="_Toc7712"/>
      <w:bookmarkStart w:id="818" w:name="_Toc4863"/>
      <w:bookmarkStart w:id="819" w:name="_Toc19137"/>
      <w:bookmarkStart w:id="820" w:name="_Toc101357421"/>
      <w:bookmarkStart w:id="821" w:name="_Toc175764425"/>
      <w:bookmarkStart w:id="822" w:name="_Toc101963488"/>
      <w:bookmarkStart w:id="823" w:name="_Toc17634"/>
      <w:r>
        <w:rPr>
          <w:rFonts w:hint="eastAsia" w:ascii="宋体" w:hAnsi="宋体" w:eastAsia="宋体" w:cs="宋体"/>
          <w:b/>
          <w:sz w:val="21"/>
          <w:szCs w:val="21"/>
        </w:rPr>
        <w:t>技术质量要求</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0F7452DD">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F7452DE">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F7452DF">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0F7452E0">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0F7452E1">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工程具备隐蔽条件时先由乙方进行自检，并在隐蔽验收前以书面形式通知甲方验收。通知包括隐蔽的内容、验收时间和地点。甲方组织</w:t>
      </w:r>
      <w:r>
        <w:rPr>
          <w:rFonts w:hint="eastAsia" w:ascii="宋体" w:hAnsi="宋体" w:eastAsia="宋体" w:cs="宋体"/>
          <w:sz w:val="21"/>
          <w:szCs w:val="21"/>
          <w:lang w:eastAsia="zh-CN"/>
        </w:rPr>
        <w:t>建设单位</w:t>
      </w:r>
      <w:r>
        <w:rPr>
          <w:rFonts w:hint="eastAsia" w:ascii="宋体" w:hAnsi="宋体" w:eastAsia="宋体" w:cs="宋体"/>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0F7452E2">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0F7452E3">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0F7452E4">
      <w:pPr>
        <w:numPr>
          <w:ilvl w:val="0"/>
          <w:numId w:val="6"/>
        </w:numPr>
        <w:kinsoku w:val="0"/>
        <w:spacing w:after="0" w:line="360" w:lineRule="auto"/>
        <w:jc w:val="both"/>
        <w:outlineLvl w:val="1"/>
        <w:rPr>
          <w:rFonts w:hint="eastAsia" w:ascii="宋体" w:hAnsi="宋体" w:eastAsia="宋体" w:cs="宋体"/>
          <w:b/>
          <w:sz w:val="21"/>
          <w:szCs w:val="21"/>
        </w:rPr>
      </w:pPr>
      <w:bookmarkStart w:id="824" w:name="_Toc28556"/>
      <w:bookmarkStart w:id="825" w:name="_Toc20395"/>
      <w:bookmarkStart w:id="826" w:name="_Toc22854"/>
      <w:bookmarkStart w:id="827" w:name="_Toc101963489"/>
      <w:bookmarkStart w:id="828" w:name="_Toc22723"/>
      <w:bookmarkStart w:id="829" w:name="_Toc175764426"/>
      <w:bookmarkStart w:id="830" w:name="_Toc834"/>
      <w:bookmarkStart w:id="831" w:name="_Toc21526"/>
      <w:bookmarkStart w:id="832" w:name="_Toc29241"/>
      <w:bookmarkStart w:id="833" w:name="_Toc3419"/>
      <w:bookmarkStart w:id="834" w:name="_Toc15900"/>
      <w:bookmarkStart w:id="835" w:name="_Toc101357422"/>
      <w:bookmarkStart w:id="836" w:name="_Toc14890"/>
      <w:bookmarkStart w:id="837" w:name="_Toc6878"/>
      <w:bookmarkStart w:id="838" w:name="_Toc25440"/>
      <w:bookmarkStart w:id="839" w:name="_Toc9236"/>
      <w:bookmarkStart w:id="840" w:name="_Toc25258"/>
      <w:r>
        <w:rPr>
          <w:rFonts w:hint="eastAsia" w:ascii="宋体" w:hAnsi="宋体" w:eastAsia="宋体" w:cs="宋体"/>
          <w:b/>
          <w:sz w:val="21"/>
          <w:szCs w:val="21"/>
        </w:rPr>
        <w:t>材料设备管理</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0F7452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F7452E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0F7452E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sz w:val="21"/>
          <w:szCs w:val="21"/>
          <w:lang w:eastAsia="zh-CN"/>
        </w:rPr>
        <w:t>。</w:t>
      </w:r>
    </w:p>
    <w:p w14:paraId="0F7452E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对于甲方提供的材料，乙方因自行加工、委托加工等原因必须移出本合同劳动作业范围时，乙方需报甲方审批，甲方批准且双方共同盘点后实施。</w:t>
      </w:r>
    </w:p>
    <w:p w14:paraId="0F7452E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sz w:val="21"/>
          <w:szCs w:val="21"/>
          <w:u w:val="single"/>
          <w:lang w:eastAsia="zh-CN"/>
        </w:rPr>
        <w:t>10</w:t>
      </w:r>
      <w:r>
        <w:rPr>
          <w:rFonts w:hint="eastAsia" w:ascii="宋体" w:hAnsi="宋体" w:eastAsia="宋体" w:cs="宋体"/>
          <w:sz w:val="21"/>
          <w:szCs w:val="21"/>
          <w:lang w:eastAsia="zh-CN"/>
        </w:rPr>
        <w:t>%的价格调拨给乙方，或由乙方承担甲方自行收回所使用的机械、人工等费用。</w:t>
      </w:r>
    </w:p>
    <w:p w14:paraId="0F7452E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F7452EB">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0F7452E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乙方采购提供的材料、设备在使用前应按甲方要求进行检验或试验，不合格者不得使用，检验或试验费用由乙方承担。</w:t>
      </w:r>
    </w:p>
    <w:p w14:paraId="0F7452E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0F7452E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甲方保留将任何材料作为指定供应的权利，及将任何分项工程另行分包的权利。</w:t>
      </w:r>
    </w:p>
    <w:p w14:paraId="0F7452E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0F7452F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对于由甲方供应的材料（《甲供材料、机械设备明细表》），乙方负责在本合同中约定的消耗量之内控制使用。如合同未明确损耗率，则默认双方认可材料损耗率为零。</w:t>
      </w:r>
    </w:p>
    <w:p w14:paraId="0F7452F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0F7452F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材料进场后的申报程序执行工程所在地地方标准，进场设备应符合工程所在地项目建设行政主管部门备案、安全规定，乙方租用设备要有主管部门要求的证件、手续。</w:t>
      </w:r>
    </w:p>
    <w:p w14:paraId="0F7452F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F7452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0F7452F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F7452F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41" w:name="_Toc101963490"/>
      <w:bookmarkStart w:id="842" w:name="_Toc18064"/>
      <w:bookmarkStart w:id="843" w:name="_Toc17371"/>
      <w:bookmarkStart w:id="844" w:name="_Toc749"/>
      <w:bookmarkStart w:id="845" w:name="_Toc101357423"/>
      <w:bookmarkStart w:id="846" w:name="_Toc16298"/>
      <w:bookmarkStart w:id="847" w:name="_Toc11354"/>
      <w:bookmarkStart w:id="848" w:name="_Toc175764427"/>
      <w:bookmarkStart w:id="849" w:name="_Toc383"/>
      <w:bookmarkStart w:id="850" w:name="_Toc15892"/>
      <w:bookmarkStart w:id="851" w:name="_Toc10324"/>
      <w:bookmarkStart w:id="852" w:name="_Toc22544"/>
      <w:bookmarkStart w:id="853" w:name="_Toc31959"/>
      <w:bookmarkStart w:id="854" w:name="_Toc13649"/>
      <w:bookmarkStart w:id="855" w:name="_Toc22411"/>
      <w:bookmarkStart w:id="856" w:name="_Toc5351"/>
      <w:bookmarkStart w:id="857" w:name="_Toc18280"/>
      <w:r>
        <w:rPr>
          <w:rFonts w:hint="eastAsia" w:ascii="宋体" w:hAnsi="宋体" w:eastAsia="宋体" w:cs="宋体"/>
          <w:b/>
          <w:sz w:val="21"/>
          <w:szCs w:val="21"/>
          <w:lang w:eastAsia="zh-CN"/>
        </w:rPr>
        <w:t>安</w:t>
      </w:r>
      <w:r>
        <w:rPr>
          <w:rFonts w:hint="eastAsia" w:ascii="宋体" w:hAnsi="宋体" w:eastAsia="宋体" w:cs="宋体"/>
          <w:b/>
          <w:sz w:val="21"/>
          <w:szCs w:val="21"/>
        </w:rPr>
        <w:t>全</w:t>
      </w:r>
      <w:r>
        <w:rPr>
          <w:rFonts w:hint="eastAsia" w:ascii="宋体" w:hAnsi="宋体" w:eastAsia="宋体" w:cs="宋体"/>
          <w:b/>
          <w:sz w:val="21"/>
          <w:szCs w:val="21"/>
          <w:lang w:eastAsia="zh-CN"/>
        </w:rPr>
        <w:t>文明施工</w:t>
      </w:r>
      <w:r>
        <w:rPr>
          <w:rFonts w:hint="eastAsia" w:ascii="宋体" w:hAnsi="宋体" w:eastAsia="宋体" w:cs="宋体"/>
          <w:b/>
          <w:sz w:val="21"/>
          <w:szCs w:val="21"/>
        </w:rPr>
        <w:t>管理</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0F7452F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本合同双方须共同遵守国家和地方有关安全管理、环境保护的法律、法规。乙方应严格按照《安全管理协议书》中安全和绿色施工标准组织施工。</w:t>
      </w:r>
    </w:p>
    <w:p w14:paraId="0F7452F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本合同签约合同总价中已包含安全文明施工措施费，且明确单列，乙方应保证做到专款专用。</w:t>
      </w:r>
      <w:r>
        <w:rPr>
          <w:rFonts w:hint="eastAsia" w:ascii="宋体" w:hAnsi="宋体" w:eastAsia="宋体" w:cs="宋体"/>
          <w:b/>
          <w:bCs/>
          <w:sz w:val="21"/>
          <w:szCs w:val="21"/>
          <w:lang w:eastAsia="zh-CN"/>
        </w:rPr>
        <w:t>计提标准及使用方法见《中建路桥集团有限公司安全生产管理办法》。</w:t>
      </w:r>
    </w:p>
    <w:p w14:paraId="0F7452F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每月甲方对乙方的安全措施投入情况进行验收，验收合格后按照约定的计提比例予以支付，如现场安全投入不能满足甲方要求，则安全措施费不予支付。</w:t>
      </w:r>
    </w:p>
    <w:p w14:paraId="0F7452F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0F7452F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0F7452F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F7452F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专业承包单位应当根据所承担的分部分项工程的工程量和施工危险程度按要求配置专职安全生产管理人员。</w:t>
      </w:r>
    </w:p>
    <w:p w14:paraId="0F7452FE">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0F7452F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0F74530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按文明施工有关规定及甲方要求进行现场布置管理，做到工完场清，料具工具堆放整齐。安全帽应按照甲方要求统一颜色、标识，便于规范管理。</w:t>
      </w:r>
    </w:p>
    <w:p w14:paraId="0F74530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0F7453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0F74530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甲方认为乙方工作中安全措施不力或安全设施不足，可要求乙方限期改正，若仍不能满足安全要求，甲方可自行安排相关工作，所发生的费用由乙方承担。</w:t>
      </w:r>
    </w:p>
    <w:p w14:paraId="0F745304">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0F745305">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58" w:name="_Toc175764428"/>
      <w:bookmarkStart w:id="859" w:name="_Toc101357424"/>
      <w:bookmarkStart w:id="860" w:name="_Toc101963491"/>
      <w:bookmarkStart w:id="861" w:name="_Toc3343"/>
      <w:bookmarkStart w:id="862" w:name="_Toc6633"/>
      <w:bookmarkStart w:id="863" w:name="_Toc27577"/>
      <w:bookmarkStart w:id="864" w:name="_Toc2374"/>
      <w:bookmarkStart w:id="865" w:name="_Toc22368"/>
      <w:bookmarkStart w:id="866" w:name="_Toc8805"/>
      <w:bookmarkStart w:id="867" w:name="_Toc16982"/>
      <w:bookmarkStart w:id="868" w:name="_Toc31132"/>
      <w:bookmarkStart w:id="869" w:name="_Toc32373"/>
      <w:bookmarkStart w:id="870" w:name="_Toc9837"/>
      <w:bookmarkStart w:id="871" w:name="_Toc6154"/>
      <w:bookmarkStart w:id="872" w:name="_Toc12899"/>
      <w:bookmarkStart w:id="873" w:name="_Toc27395"/>
      <w:bookmarkStart w:id="874" w:name="_Toc28305"/>
      <w:r>
        <w:rPr>
          <w:rFonts w:hint="eastAsia" w:ascii="宋体" w:hAnsi="宋体" w:eastAsia="宋体" w:cs="宋体"/>
          <w:b/>
          <w:sz w:val="21"/>
          <w:szCs w:val="21"/>
          <w:lang w:eastAsia="zh-CN"/>
        </w:rPr>
        <w:t>绿色施工、环境保护与职业健康管理</w:t>
      </w:r>
      <w:bookmarkEnd w:id="858"/>
      <w:bookmarkEnd w:id="859"/>
      <w:bookmarkEnd w:id="860"/>
    </w:p>
    <w:p w14:paraId="0F745306">
      <w:pPr>
        <w:numPr>
          <w:ilvl w:val="1"/>
          <w:numId w:val="6"/>
        </w:numPr>
        <w:kinsoku w:val="0"/>
        <w:spacing w:after="0" w:line="360" w:lineRule="auto"/>
        <w:jc w:val="both"/>
        <w:rPr>
          <w:rFonts w:hint="eastAsia" w:ascii="宋体" w:hAnsi="宋体" w:eastAsia="宋体" w:cs="宋体"/>
          <w:sz w:val="21"/>
          <w:szCs w:val="21"/>
          <w:lang w:eastAsia="zh-CN"/>
        </w:rPr>
      </w:pPr>
      <w:bookmarkStart w:id="875" w:name="_Toc101357426"/>
      <w:r>
        <w:rPr>
          <w:rFonts w:hint="eastAsia" w:ascii="宋体" w:hAnsi="宋体" w:eastAsia="宋体" w:cs="宋体"/>
          <w:sz w:val="21"/>
          <w:szCs w:val="21"/>
          <w:lang w:eastAsia="zh-CN"/>
        </w:rPr>
        <w:t>本合同双方应共同遵守国家和地方有关的环境保护、“双碳”目标的法律、法规，努力营造绿色低碳施工环境及建筑。</w:t>
      </w:r>
      <w:bookmarkEnd w:id="875"/>
    </w:p>
    <w:p w14:paraId="0F745307">
      <w:pPr>
        <w:numPr>
          <w:ilvl w:val="1"/>
          <w:numId w:val="6"/>
        </w:numPr>
        <w:kinsoku w:val="0"/>
        <w:spacing w:after="0" w:line="360" w:lineRule="auto"/>
        <w:jc w:val="both"/>
        <w:rPr>
          <w:rFonts w:hint="eastAsia" w:ascii="宋体" w:hAnsi="宋体" w:eastAsia="宋体" w:cs="宋体"/>
          <w:sz w:val="21"/>
          <w:szCs w:val="21"/>
          <w:lang w:eastAsia="zh-CN"/>
        </w:rPr>
      </w:pPr>
      <w:bookmarkStart w:id="876" w:name="_Toc101357427"/>
      <w:r>
        <w:rPr>
          <w:rFonts w:hint="eastAsia" w:ascii="宋体" w:hAnsi="宋体" w:eastAsia="宋体" w:cs="宋体"/>
          <w:sz w:val="21"/>
          <w:szCs w:val="21"/>
          <w:lang w:eastAsia="zh-CN"/>
        </w:rPr>
        <w:t>乙方在整个施工作业过程中满足甲方制定并经国家权威部门认证的ISO9001、ISO14001和OHSA18001的要求，保证施工生产符合相关标准的要求。</w:t>
      </w:r>
      <w:bookmarkEnd w:id="876"/>
      <w:r>
        <w:rPr>
          <w:rFonts w:hint="eastAsia" w:ascii="宋体" w:hAnsi="宋体" w:eastAsia="宋体" w:cs="宋体"/>
          <w:sz w:val="21"/>
          <w:szCs w:val="21"/>
          <w:lang w:eastAsia="zh-CN"/>
        </w:rPr>
        <w:t>乙方应定期对自有管理人员及劳务工人进行绿色施工法规、技术知识培训等，并接受相关单位的监督管理。</w:t>
      </w:r>
    </w:p>
    <w:p w14:paraId="0F74530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F74530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（1）乙方应当确保其所提供的材料、工程设备、施工设备和其他材料都是绿色环保产品，列入国家强制认证产品名录的，还应当是通过国家强制认证的产品；</w:t>
      </w:r>
    </w:p>
    <w:p w14:paraId="0F74530A">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（2）建筑余料应合理使用：施工现场建筑余料要合理利用，如混凝土用于制作路牙石，预制过梁等，钢筋制作马镫，定位筋等；</w:t>
      </w:r>
    </w:p>
    <w:p w14:paraId="0F74530B">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（3）板材、块材等下脚料和撒落混凝土及砂浆应科学利用：下脚料等分规格后合理进行利用；</w:t>
      </w:r>
    </w:p>
    <w:p w14:paraId="0F74530C">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（4）混凝土养护和砂浆搅拌用水应合理，应有节水措施：混凝土养护宜采用覆膜养护或喷雾养护等节水措施；</w:t>
      </w:r>
    </w:p>
    <w:p w14:paraId="0F74530D">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（5）管网和用水器具不应有渗漏：对管网及用水器具要定期进行检查维修；</w:t>
      </w:r>
    </w:p>
    <w:p w14:paraId="0F74530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（6）对施工现场的生产、生活、办公和主要耗能施工设备应设有节能的控制措施：主要耗能设备要有自动控制等相关控制措施，避免造成能源浪费；</w:t>
      </w:r>
    </w:p>
    <w:p w14:paraId="0F74530F">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（7）国家、行业、地方政府明令淘汰的施工设备、机具和产品不应使用：施工现场严禁使用国家命令淘汰的用能设备及生产工艺；</w:t>
      </w:r>
    </w:p>
    <w:p w14:paraId="0F745310">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（8）应采用节能型设施：现场临电设备、小型机具、照明灯具等应采用带有国家能源效率标示的产品；</w:t>
      </w:r>
    </w:p>
    <w:p w14:paraId="0F74531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（9）临时用电应设置合理，管理制度应齐全并应落实到位：施工现场临时用电要规范，制定相关管理制度，有专人负责；</w:t>
      </w:r>
    </w:p>
    <w:p w14:paraId="0F74531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（10）应采用能源利用效率高的施工机械设备：现场施工应选用功率与负载相匹配的施工机械设备；</w:t>
      </w:r>
    </w:p>
    <w:p w14:paraId="0F745313">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（11）施工机具资源应共享：合理进行施工平面布置，塔吊、加工厂等要充分考虑多区域共同利用；</w:t>
      </w:r>
    </w:p>
    <w:p w14:paraId="0F74531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（12）应定期监控重点耗能设备的能源利用情况，并有记录：塔吊、施工电梯等重点耗能设备要单独安装电表；</w:t>
      </w:r>
    </w:p>
    <w:p w14:paraId="0F745315">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（13）建筑材料的选用应缩短运输距离，减少能源消耗：500km以内的建筑材料用量占施工使用的建筑材料总重量的70%以上；</w:t>
      </w:r>
    </w:p>
    <w:p w14:paraId="0F74531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（14）应采用能耗少的施工工艺：改进施工工艺，节能降耗。如采用逆作法等，降低扬尘及噪音、减少材料消耗、避免使用大型设备能源；</w:t>
      </w:r>
    </w:p>
    <w:p w14:paraId="0F745317">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（15）应合理安排施工工序和施工进度：在既定施工目标条件下，做到均衡施工、流水施工。特别要避免突击赶工期造成的无序施工、人力物力财力浪费等现象；</w:t>
      </w:r>
    </w:p>
    <w:p w14:paraId="0F74531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（16）乙方应在其施工环保措施计划中明确防止误用的保证措施，违背此项约定的责任和后果全部由乙方承担。</w:t>
      </w:r>
    </w:p>
    <w:p w14:paraId="0F745319">
      <w:pPr>
        <w:numPr>
          <w:ilvl w:val="1"/>
          <w:numId w:val="6"/>
        </w:numPr>
        <w:kinsoku w:val="0"/>
        <w:spacing w:after="0" w:line="360" w:lineRule="auto"/>
        <w:jc w:val="both"/>
        <w:rPr>
          <w:rFonts w:hint="eastAsia" w:ascii="宋体" w:hAnsi="宋体" w:eastAsia="宋体" w:cs="宋体"/>
          <w:sz w:val="21"/>
          <w:szCs w:val="21"/>
          <w:lang w:eastAsia="zh-CN"/>
        </w:rPr>
      </w:pPr>
      <w:bookmarkStart w:id="877" w:name="_Toc101357428"/>
      <w:r>
        <w:rPr>
          <w:rFonts w:hint="eastAsia" w:ascii="宋体" w:hAnsi="宋体" w:eastAsia="宋体" w:cs="宋体"/>
          <w:sz w:val="21"/>
          <w:szCs w:val="21"/>
          <w:lang w:eastAsia="zh-CN"/>
        </w:rPr>
        <w:t>乙方在运输材料（包括废料）、机具过程中应执行工程所在地关于禁止车辆运输泄露、遗撒的规定。</w:t>
      </w:r>
    </w:p>
    <w:p w14:paraId="0F74531A">
      <w:pPr>
        <w:numPr>
          <w:ilvl w:val="1"/>
          <w:numId w:val="6"/>
        </w:numPr>
        <w:kinsoku w:val="0"/>
        <w:spacing w:after="0" w:line="360" w:lineRule="auto"/>
        <w:jc w:val="both"/>
        <w:rPr>
          <w:rFonts w:hint="eastAsia" w:ascii="宋体" w:hAnsi="宋体" w:eastAsia="宋体" w:cs="宋体"/>
          <w:sz w:val="21"/>
          <w:szCs w:val="21"/>
          <w:lang w:eastAsia="zh-CN"/>
        </w:rPr>
      </w:pPr>
      <w:bookmarkStart w:id="878" w:name="_Toc101357430"/>
      <w:r>
        <w:rPr>
          <w:rFonts w:hint="eastAsia" w:ascii="宋体" w:hAnsi="宋体" w:eastAsia="宋体" w:cs="宋体"/>
          <w:sz w:val="21"/>
          <w:szCs w:val="21"/>
          <w:lang w:eastAsia="zh-CN"/>
        </w:rPr>
        <w:t>乙方必须采取有效措施，防止运输机械噪声超标或机械漏油污染环境。</w:t>
      </w:r>
      <w:bookmarkEnd w:id="878"/>
      <w:r>
        <w:rPr>
          <w:rFonts w:hint="eastAsia" w:ascii="宋体" w:hAnsi="宋体" w:eastAsia="宋体" w:cs="宋体"/>
          <w:sz w:val="21"/>
          <w:szCs w:val="21"/>
          <w:lang w:eastAsia="zh-CN"/>
        </w:rPr>
        <w:t>运输车辆要定期进行噪音检测。对于不符合要求的机械要及时采取必要的措施。车辆进入现场禁止鸣笛。</w:t>
      </w:r>
    </w:p>
    <w:p w14:paraId="0F74531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乙方应承担因其原因引起的环境污染侵权损害赔偿责任，因上述环境污染引起纠纷而导致分包作业暂停的，由此增加的费用和（或）延误的工期由乙方承担。</w:t>
      </w:r>
    </w:p>
    <w:p w14:paraId="0F74531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乙方进驻现场员工需接受10.2条约定的国家认证体系的教育培训并建立工人职业健康档案。</w:t>
      </w:r>
      <w:bookmarkEnd w:id="877"/>
      <w:r>
        <w:rPr>
          <w:rFonts w:hint="eastAsia" w:ascii="宋体" w:hAnsi="宋体" w:eastAsia="宋体" w:cs="宋体"/>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879" w:name="_Toc101357429"/>
    </w:p>
    <w:p w14:paraId="0F74531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879"/>
    <w:p w14:paraId="0F74531E">
      <w:pPr>
        <w:numPr>
          <w:ilvl w:val="0"/>
          <w:numId w:val="6"/>
        </w:numPr>
        <w:kinsoku w:val="0"/>
        <w:spacing w:after="0" w:line="360" w:lineRule="auto"/>
        <w:jc w:val="both"/>
        <w:outlineLvl w:val="1"/>
        <w:rPr>
          <w:rFonts w:hint="eastAsia" w:ascii="宋体" w:hAnsi="宋体" w:eastAsia="宋体" w:cs="宋体"/>
          <w:b/>
          <w:sz w:val="21"/>
          <w:szCs w:val="21"/>
        </w:rPr>
      </w:pPr>
      <w:bookmarkStart w:id="880" w:name="_Toc101963492"/>
      <w:bookmarkStart w:id="881" w:name="_Toc101357431"/>
      <w:bookmarkStart w:id="882" w:name="_Toc175764429"/>
      <w:r>
        <w:rPr>
          <w:rFonts w:hint="eastAsia" w:ascii="宋体" w:hAnsi="宋体" w:eastAsia="宋体" w:cs="宋体"/>
          <w:b/>
          <w:sz w:val="21"/>
          <w:szCs w:val="21"/>
        </w:rPr>
        <w:t>工期</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80"/>
      <w:bookmarkEnd w:id="881"/>
      <w:bookmarkEnd w:id="882"/>
    </w:p>
    <w:p w14:paraId="0F74531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合同工期已经考虑下列因素，乙方承诺不因此类原因提出任何有关的工期和费用索赔：</w:t>
      </w:r>
    </w:p>
    <w:p w14:paraId="0F745320">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国家及地方政府规定的节假日或公休日；</w:t>
      </w:r>
    </w:p>
    <w:p w14:paraId="0F745321">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高考、中考期间政府对施工的限制；</w:t>
      </w:r>
    </w:p>
    <w:p w14:paraId="0F745322">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两会及其他政府会议；</w:t>
      </w:r>
    </w:p>
    <w:p w14:paraId="0F745323">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与其他施工工序间不可避免的交叉作业影响，配合施工的等待时间等对工期产生的影响；</w:t>
      </w:r>
    </w:p>
    <w:p w14:paraId="0F745324">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不利的气候条件（不可抗力除外）；</w:t>
      </w:r>
    </w:p>
    <w:p w14:paraId="0F745325">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施工噪音及夜间施工时间段造成的影响、空气污染预警、环保政策要求、扰民与民扰、城管管制、农忙；</w:t>
      </w:r>
    </w:p>
    <w:p w14:paraId="0F745326">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甲方及甲方上级单位、建设单位或政府职能部门的各类检查、奖项评比、各种层级的观摩；</w:t>
      </w:r>
    </w:p>
    <w:p w14:paraId="0F745327">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已充分研判和考虑地质风险；</w:t>
      </w:r>
    </w:p>
    <w:p w14:paraId="0F745328">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其它不利的条件（不可抗力除外）。</w:t>
      </w:r>
    </w:p>
    <w:p w14:paraId="0F74532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经甲方审批的《工程进度计划》作为考核分包工期的依据，乙方须无条件完全正确地执行。</w:t>
      </w:r>
    </w:p>
    <w:p w14:paraId="0F74532A">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0F74532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发生下列情况之一时,经甲方确认,工期可以顺延:</w:t>
      </w:r>
    </w:p>
    <w:p w14:paraId="0F74532C">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因不可抗力或甲方原因导致乙方不能正常施工，并按照签证签署经甲方项目经理、项目技术负责人、项目生产负责人、项目商务经理书面共同确认。</w:t>
      </w:r>
    </w:p>
    <w:p w14:paraId="0F74532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建设单位书面认可的工期延误。</w:t>
      </w:r>
    </w:p>
    <w:p w14:paraId="0F74532E">
      <w:pPr>
        <w:tabs>
          <w:tab w:val="left" w:pos="0"/>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乙方须在以上情况发生后7天内，提出工期顺延要求的报告，并附上详细的证据资料，甲方在接到报告后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天内予以签认、提出拒签理由或要求乙方补充资料。若乙方未在</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F74532F">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0F74533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甲方根据合同约定工期及施工组织设计编制节点工期，乙方必须严格按照甲方制定的节点工期要求组织施工。</w:t>
      </w:r>
    </w:p>
    <w:p w14:paraId="0F74533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0F74533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0F74533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sz w:val="21"/>
          <w:szCs w:val="21"/>
          <w:lang w:eastAsia="zh-CN"/>
        </w:rPr>
        <w:t>无法施工的剩余分包内容工程，乙方放弃主张可得利益等权利。</w:t>
      </w:r>
    </w:p>
    <w:p w14:paraId="0F745334">
      <w:pPr>
        <w:numPr>
          <w:ilvl w:val="0"/>
          <w:numId w:val="6"/>
        </w:numPr>
        <w:kinsoku w:val="0"/>
        <w:spacing w:after="0" w:line="360" w:lineRule="auto"/>
        <w:jc w:val="both"/>
        <w:outlineLvl w:val="1"/>
        <w:rPr>
          <w:rFonts w:hint="eastAsia" w:ascii="宋体" w:hAnsi="宋体" w:eastAsia="宋体" w:cs="宋体"/>
          <w:b/>
          <w:sz w:val="21"/>
          <w:szCs w:val="21"/>
        </w:rPr>
      </w:pPr>
      <w:bookmarkStart w:id="883" w:name="_Toc101963493"/>
      <w:bookmarkStart w:id="884" w:name="_Toc101357432"/>
      <w:bookmarkStart w:id="885" w:name="_Toc175764430"/>
      <w:bookmarkStart w:id="886" w:name="_Toc30786"/>
      <w:bookmarkStart w:id="887" w:name="_Toc14657"/>
      <w:bookmarkStart w:id="888" w:name="_Toc30939"/>
      <w:bookmarkStart w:id="889" w:name="_Toc1769"/>
      <w:bookmarkStart w:id="890" w:name="_Toc32027"/>
      <w:bookmarkStart w:id="891" w:name="_Toc26349"/>
      <w:bookmarkStart w:id="892" w:name="_Toc12433"/>
      <w:bookmarkStart w:id="893" w:name="_Toc4842"/>
      <w:bookmarkStart w:id="894" w:name="_Toc23833"/>
      <w:bookmarkStart w:id="895" w:name="_Toc6962"/>
      <w:bookmarkStart w:id="896" w:name="_Toc12536"/>
      <w:bookmarkStart w:id="897" w:name="_Toc10639"/>
      <w:bookmarkStart w:id="898" w:name="_Toc17806"/>
      <w:bookmarkStart w:id="899" w:name="_Toc19965"/>
      <w:r>
        <w:rPr>
          <w:rFonts w:hint="eastAsia" w:ascii="宋体" w:hAnsi="宋体" w:eastAsia="宋体" w:cs="宋体"/>
          <w:b/>
          <w:sz w:val="21"/>
          <w:szCs w:val="21"/>
          <w:lang w:eastAsia="zh-CN"/>
        </w:rPr>
        <w:t>试验和检验</w:t>
      </w:r>
      <w:bookmarkEnd w:id="883"/>
      <w:bookmarkEnd w:id="884"/>
      <w:bookmarkEnd w:id="885"/>
    </w:p>
    <w:p w14:paraId="0F745335">
      <w:pPr>
        <w:numPr>
          <w:ilvl w:val="1"/>
          <w:numId w:val="6"/>
        </w:numPr>
        <w:kinsoku w:val="0"/>
        <w:spacing w:after="0" w:line="360" w:lineRule="auto"/>
        <w:jc w:val="both"/>
        <w:rPr>
          <w:rFonts w:hint="eastAsia" w:ascii="宋体" w:hAnsi="宋体" w:eastAsia="宋体" w:cs="宋体"/>
          <w:sz w:val="21"/>
          <w:szCs w:val="21"/>
          <w:lang w:eastAsia="zh-CN"/>
        </w:rPr>
      </w:pPr>
      <w:bookmarkStart w:id="900" w:name="_Toc101357433"/>
      <w:r>
        <w:rPr>
          <w:rFonts w:hint="eastAsia" w:ascii="宋体" w:hAnsi="宋体" w:eastAsia="宋体" w:cs="宋体"/>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00"/>
    </w:p>
    <w:p w14:paraId="0F745336">
      <w:pPr>
        <w:numPr>
          <w:ilvl w:val="1"/>
          <w:numId w:val="6"/>
        </w:numPr>
        <w:kinsoku w:val="0"/>
        <w:spacing w:after="0" w:line="360" w:lineRule="auto"/>
        <w:jc w:val="both"/>
        <w:rPr>
          <w:rFonts w:hint="eastAsia" w:ascii="宋体" w:hAnsi="宋体" w:eastAsia="宋体" w:cs="宋体"/>
          <w:sz w:val="21"/>
          <w:szCs w:val="21"/>
          <w:lang w:eastAsia="zh-CN"/>
        </w:rPr>
      </w:pPr>
      <w:bookmarkStart w:id="901" w:name="_Toc101357434"/>
      <w:r>
        <w:rPr>
          <w:rFonts w:hint="eastAsia" w:ascii="宋体" w:hAnsi="宋体" w:eastAsia="宋体" w:cs="宋体"/>
          <w:sz w:val="21"/>
          <w:szCs w:val="21"/>
          <w:lang w:eastAsia="zh-CN"/>
        </w:rPr>
        <w:t>甲方未按合同约定派员参加试验和检验的，除甲方另有指示外，乙方可自行试验和检验，并应及时将试验和检验结果报送甲方，甲方应签字确认。</w:t>
      </w:r>
      <w:bookmarkEnd w:id="901"/>
    </w:p>
    <w:p w14:paraId="0F745337">
      <w:pPr>
        <w:numPr>
          <w:ilvl w:val="1"/>
          <w:numId w:val="6"/>
        </w:numPr>
        <w:kinsoku w:val="0"/>
        <w:spacing w:after="0" w:line="360" w:lineRule="auto"/>
        <w:jc w:val="both"/>
        <w:rPr>
          <w:rFonts w:hint="eastAsia" w:ascii="宋体" w:hAnsi="宋体" w:eastAsia="宋体" w:cs="宋体"/>
          <w:sz w:val="21"/>
          <w:szCs w:val="21"/>
          <w:lang w:eastAsia="zh-CN"/>
        </w:rPr>
      </w:pPr>
      <w:bookmarkStart w:id="902" w:name="_Toc101357435"/>
      <w:r>
        <w:rPr>
          <w:rFonts w:hint="eastAsia" w:ascii="宋体" w:hAnsi="宋体" w:eastAsia="宋体" w:cs="宋体"/>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02"/>
    </w:p>
    <w:p w14:paraId="0F745338">
      <w:pPr>
        <w:numPr>
          <w:ilvl w:val="0"/>
          <w:numId w:val="6"/>
        </w:numPr>
        <w:kinsoku w:val="0"/>
        <w:spacing w:after="0" w:line="360" w:lineRule="auto"/>
        <w:jc w:val="both"/>
        <w:outlineLvl w:val="1"/>
        <w:rPr>
          <w:rFonts w:hint="eastAsia" w:ascii="宋体" w:hAnsi="宋体" w:eastAsia="宋体" w:cs="宋体"/>
          <w:b/>
          <w:sz w:val="21"/>
          <w:szCs w:val="21"/>
        </w:rPr>
      </w:pPr>
      <w:bookmarkStart w:id="903" w:name="_Toc101963494"/>
      <w:bookmarkStart w:id="904" w:name="_Toc175764431"/>
      <w:bookmarkStart w:id="905" w:name="_Toc101357436"/>
      <w:r>
        <w:rPr>
          <w:rFonts w:hint="eastAsia" w:ascii="宋体" w:hAnsi="宋体" w:eastAsia="宋体" w:cs="宋体"/>
          <w:b/>
          <w:sz w:val="21"/>
          <w:szCs w:val="21"/>
        </w:rPr>
        <w:t>合同价款与计量方式</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3"/>
      <w:bookmarkEnd w:id="904"/>
      <w:bookmarkEnd w:id="905"/>
    </w:p>
    <w:p w14:paraId="0F745339">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sz w:val="21"/>
          <w:szCs w:val="21"/>
          <w:u w:val="single"/>
          <w:lang w:eastAsia="zh-CN"/>
        </w:rPr>
        <w:t>包括项目管理咨询公司、第三方实测实量机构</w:t>
      </w:r>
      <w:r>
        <w:rPr>
          <w:rFonts w:hint="eastAsia" w:ascii="宋体" w:hAnsi="宋体" w:eastAsia="宋体" w:cs="宋体"/>
          <w:sz w:val="21"/>
          <w:szCs w:val="21"/>
          <w:lang w:eastAsia="zh-CN"/>
        </w:rPr>
        <w:t>）、监理单位、甲方的合理要求，并承担自身经营风险所可能发生的一切相关费用均已包含在合同价格之内。</w:t>
      </w:r>
    </w:p>
    <w:p w14:paraId="0F74533A">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下列三种确定合同价格的方式，在专用合同条款中约定采用其中一种：</w:t>
      </w:r>
    </w:p>
    <w:p w14:paraId="0F74533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0F74533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0F74533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（2）经过乙方标价的工程量清单（或乙方投标报价）各分项工程、各子目中的计算、价格错误及组价的漏项；</w:t>
      </w:r>
    </w:p>
    <w:p w14:paraId="0F74533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（3）乙方施工范围或施工工程量增加15%范围以内的情况或乙方施工范围或施工工程量减少的情况导致价格的变化；</w:t>
      </w:r>
    </w:p>
    <w:p w14:paraId="0F74533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（4）材料价格及人工价格上涨或下落；</w:t>
      </w:r>
    </w:p>
    <w:p w14:paraId="0F74534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（5）国家法律、法规、政策的变化；</w:t>
      </w:r>
    </w:p>
    <w:p w14:paraId="0F74534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（6）工程造价管理部门公布的各种价格调整；</w:t>
      </w:r>
    </w:p>
    <w:p w14:paraId="0F74534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（7）大面积与局部、小面积之间，普通部位与特殊部位之间的各种施工差异；</w:t>
      </w:r>
    </w:p>
    <w:p w14:paraId="0F74534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（8）任何情况下，乙方在投标前已勘察现场及熟悉施工图纸等，实际施工时不能以对现场或图纸不熟，或者以清单未描述或内容描述不全面等为由要求调整合同单价。</w:t>
      </w:r>
    </w:p>
    <w:p w14:paraId="0F745344">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0F74534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0F74534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（2）施工图纸、图集和相关规范所必须的全部施工内容；</w:t>
      </w:r>
    </w:p>
    <w:p w14:paraId="0F74534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（3）当施工范围或施工图纸发生变化导致工程量增加15%以内或工程量减少的情况导致价格的变化；</w:t>
      </w:r>
    </w:p>
    <w:p w14:paraId="0F74534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（4）合同清单中的计算、价格错误及组价的漏项；</w:t>
      </w:r>
    </w:p>
    <w:p w14:paraId="0F74534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（5）材料价格及人工价格上涨或下落；</w:t>
      </w:r>
    </w:p>
    <w:p w14:paraId="0F74534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（6）国家法律、法规、政策的变化；</w:t>
      </w:r>
    </w:p>
    <w:p w14:paraId="0F74534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（7）工程造价管理部门公布的各种价格调整；</w:t>
      </w:r>
    </w:p>
    <w:p w14:paraId="0F74534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（8）大面积与局部、小面积之间，普通部位与特殊部位之间的各种施工差异；</w:t>
      </w:r>
    </w:p>
    <w:p w14:paraId="0F74534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（9）任何情况下，乙方在投标前已勘察现场及熟悉施工图纸等，实际施工时不能以对现场或图纸不熟，或者以清单未描述或内容描述不全面等为由要求调整合同总价。</w:t>
      </w:r>
    </w:p>
    <w:p w14:paraId="0F74534E">
      <w:pPr>
        <w:numPr>
          <w:ilvl w:val="2"/>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其他价格形式：是指除第 13.2.1、13.2.2 项以外的其他合同价格形式，具体约定见专用合同条款。</w:t>
      </w:r>
    </w:p>
    <w:p w14:paraId="0F74534F">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0F745350">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合同单价中存在一定的不平衡，由此导致的风险由乙方承担，乙方不得以低于成本、出现亏损等任何原因要求调高价款。</w:t>
      </w:r>
    </w:p>
    <w:p w14:paraId="0F745351">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0F74535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（1）实际</w:t>
      </w:r>
      <w:r>
        <w:rPr>
          <w:rFonts w:hint="eastAsia" w:ascii="宋体" w:hAnsi="宋体" w:eastAsia="宋体" w:cs="宋体"/>
          <w:bCs/>
          <w:kern w:val="10"/>
          <w:sz w:val="21"/>
          <w:szCs w:val="21"/>
          <w:lang w:eastAsia="zh-CN"/>
        </w:rPr>
        <w:t>工程量较合同清单工程量增加</w:t>
      </w:r>
      <w:r>
        <w:rPr>
          <w:rFonts w:hint="eastAsia" w:ascii="宋体" w:hAnsi="宋体" w:eastAsia="宋体" w:cs="宋体"/>
          <w:sz w:val="21"/>
          <w:szCs w:val="21"/>
          <w:lang w:eastAsia="zh-CN"/>
        </w:rPr>
        <w:t>15%范围以内或减少的情况，单价不予调整；若</w:t>
      </w:r>
      <w:r>
        <w:rPr>
          <w:rFonts w:hint="eastAsia" w:ascii="宋体" w:hAnsi="宋体" w:eastAsia="宋体" w:cs="宋体"/>
          <w:kern w:val="10"/>
          <w:sz w:val="21"/>
          <w:szCs w:val="21"/>
          <w:lang w:eastAsia="zh-CN"/>
        </w:rPr>
        <w:t>实际</w:t>
      </w:r>
      <w:r>
        <w:rPr>
          <w:rFonts w:hint="eastAsia" w:ascii="宋体" w:hAnsi="宋体" w:eastAsia="宋体" w:cs="宋体"/>
          <w:bCs/>
          <w:kern w:val="10"/>
          <w:sz w:val="21"/>
          <w:szCs w:val="21"/>
          <w:lang w:eastAsia="zh-CN"/>
        </w:rPr>
        <w:t>工程量较合同清单工程量</w:t>
      </w:r>
      <w:r>
        <w:rPr>
          <w:rFonts w:hint="eastAsia" w:ascii="宋体" w:hAnsi="宋体" w:eastAsia="宋体" w:cs="宋体"/>
          <w:sz w:val="21"/>
          <w:szCs w:val="21"/>
          <w:lang w:eastAsia="zh-CN"/>
        </w:rPr>
        <w:t>增加超过15%时，双方应就该清单项单价调减，并及时签订补充协议</w:t>
      </w:r>
      <w:r>
        <w:rPr>
          <w:rFonts w:hint="eastAsia" w:ascii="宋体" w:hAnsi="宋体" w:eastAsia="宋体" w:cs="宋体"/>
          <w:bCs/>
          <w:kern w:val="10"/>
          <w:sz w:val="21"/>
          <w:szCs w:val="21"/>
          <w:lang w:eastAsia="zh-CN"/>
        </w:rPr>
        <w:t>；</w:t>
      </w:r>
    </w:p>
    <w:p w14:paraId="0F74535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（2）全部</w:t>
      </w:r>
      <w:r>
        <w:rPr>
          <w:rFonts w:hint="eastAsia" w:ascii="宋体" w:hAnsi="宋体" w:eastAsia="宋体" w:cs="宋体"/>
          <w:bCs/>
          <w:kern w:val="10"/>
          <w:sz w:val="21"/>
          <w:szCs w:val="21"/>
          <w:lang w:eastAsia="zh-CN"/>
        </w:rPr>
        <w:t>非标层高、局部超高及高层施工难度等因素；</w:t>
      </w:r>
    </w:p>
    <w:p w14:paraId="0F74535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（3）全部或局部尺寸、形状、工艺等部分特殊性设计或异形构件等施工造成的工效降低；</w:t>
      </w:r>
    </w:p>
    <w:p w14:paraId="0F74535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（3）机械覆盖范围外引起降效和人工倒运；</w:t>
      </w:r>
    </w:p>
    <w:p w14:paraId="0F74535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6" w:name="_Hlk34494197"/>
      <w:r>
        <w:rPr>
          <w:rFonts w:hint="eastAsia" w:ascii="宋体" w:hAnsi="宋体" w:eastAsia="宋体" w:cs="宋体"/>
          <w:kern w:val="10"/>
          <w:sz w:val="21"/>
          <w:szCs w:val="21"/>
          <w:lang w:eastAsia="zh-CN"/>
        </w:rPr>
        <w:t>（4）</w:t>
      </w:r>
      <w:bookmarkEnd w:id="906"/>
      <w:r>
        <w:rPr>
          <w:rFonts w:hint="eastAsia" w:ascii="宋体" w:hAnsi="宋体" w:eastAsia="宋体" w:cs="宋体"/>
          <w:kern w:val="10"/>
          <w:sz w:val="21"/>
          <w:szCs w:val="21"/>
          <w:lang w:eastAsia="zh-CN"/>
        </w:rPr>
        <w:t>建设单位图纸原因、节假日、政府强制停工复工、各类</w:t>
      </w:r>
      <w:r>
        <w:rPr>
          <w:rFonts w:hint="eastAsia" w:ascii="宋体" w:hAnsi="宋体" w:eastAsia="宋体" w:cs="宋体"/>
          <w:sz w:val="21"/>
          <w:szCs w:val="21"/>
          <w:lang w:eastAsia="zh-CN"/>
        </w:rPr>
        <w:t>检查观摩等</w:t>
      </w:r>
      <w:r>
        <w:rPr>
          <w:rFonts w:hint="eastAsia" w:ascii="宋体" w:hAnsi="宋体" w:eastAsia="宋体" w:cs="宋体"/>
          <w:kern w:val="10"/>
          <w:sz w:val="21"/>
          <w:szCs w:val="21"/>
          <w:lang w:eastAsia="zh-CN"/>
        </w:rPr>
        <w:t>所引起各项工作费用（如二次进出场、留守人员等）；</w:t>
      </w:r>
    </w:p>
    <w:p w14:paraId="0F745357">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（5）停水停电、待料、机械修理等停工费用；</w:t>
      </w:r>
    </w:p>
    <w:p w14:paraId="0F74535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（6）甲方根据工程的进展及施工的需要调整了施工方案和工序而产生费用；</w:t>
      </w:r>
    </w:p>
    <w:p w14:paraId="0F74535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（7）未经甲方允许，乙方在施工中擅自改变材料做法进行施工作业；</w:t>
      </w:r>
    </w:p>
    <w:p w14:paraId="0F74535A">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（8）乙方承包范围内任何零星用工、窝工、误工、赶工等费用；</w:t>
      </w:r>
    </w:p>
    <w:p w14:paraId="0F74535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（9）因市场变化导致人工、材料、机械价格变化或政府及行业主管部门红头文件的颁发而起的乙方的实际支出的增减；</w:t>
      </w:r>
    </w:p>
    <w:p w14:paraId="0F74535C">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（10）因天气、地形、地质、环保要求等条件变化对工程影响（如因雨雪、大气污染、扬尘管控）及采取的临时措施；</w:t>
      </w:r>
    </w:p>
    <w:p w14:paraId="0F74535D">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（11）乙方对招标文件、图纸情况、施工现场情况、生活区情况的理解偏差；</w:t>
      </w:r>
    </w:p>
    <w:p w14:paraId="0F74535E">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（12）按规范、方案、图纸要求必须完成的</w:t>
      </w:r>
      <w:bookmarkStart w:id="907" w:name="_Hlk34051356"/>
      <w:r>
        <w:rPr>
          <w:rFonts w:hint="eastAsia" w:ascii="宋体" w:hAnsi="宋体" w:eastAsia="宋体" w:cs="宋体"/>
          <w:kern w:val="10"/>
          <w:sz w:val="21"/>
          <w:szCs w:val="21"/>
          <w:lang w:eastAsia="zh-CN"/>
        </w:rPr>
        <w:t>（包括图纸没有显示的）工作；</w:t>
      </w:r>
    </w:p>
    <w:bookmarkEnd w:id="907"/>
    <w:p w14:paraId="0F74535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（13）同前期工程衔接、处理完善前期遗留问题、接受现场基层条件所需的费用；</w:t>
      </w:r>
    </w:p>
    <w:p w14:paraId="0F74536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8" w:name="_Hlk33982872"/>
      <w:r>
        <w:rPr>
          <w:rFonts w:hint="eastAsia" w:ascii="宋体" w:hAnsi="宋体" w:eastAsia="宋体" w:cs="宋体"/>
          <w:kern w:val="10"/>
          <w:sz w:val="21"/>
          <w:szCs w:val="21"/>
          <w:lang w:eastAsia="zh-CN"/>
        </w:rPr>
        <w:t>（14）与其他分包单位的照管、配合及带来的工作量的全部费用；</w:t>
      </w:r>
    </w:p>
    <w:bookmarkEnd w:id="908"/>
    <w:p w14:paraId="0F74536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（15）甲方基于项目需求所推行或要求使用的新技术、新工艺、新材料的费用；</w:t>
      </w:r>
    </w:p>
    <w:p w14:paraId="0F74536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（16）本合同没有提到的但乙方为完成本工程工作所必然发生的工作所产生的费用；</w:t>
      </w:r>
    </w:p>
    <w:p w14:paraId="0F74536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（17）非乙方原因停工30日以内造成的窝工；</w:t>
      </w:r>
    </w:p>
    <w:p w14:paraId="0F74536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（18）因达到合同约定的创优标准所发生的费用；</w:t>
      </w:r>
    </w:p>
    <w:p w14:paraId="0F74536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（19）其他在本合同中明确的因素。</w:t>
      </w:r>
    </w:p>
    <w:p w14:paraId="0F74536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0F74536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在合同执行期间，如遇国家增值税率调整，在不含税价格不变的情况下，按政策调整之日对本合同项下未完成部分执行最新规定。</w:t>
      </w:r>
    </w:p>
    <w:p w14:paraId="0F74536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本合同中约定的任何一项工作内容未履行或未完全履行，均应从合同价款中扣除相应费用。</w:t>
      </w:r>
    </w:p>
    <w:p w14:paraId="0F745369">
      <w:pPr>
        <w:numPr>
          <w:ilvl w:val="1"/>
          <w:numId w:val="6"/>
        </w:numPr>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计量方式</w:t>
      </w:r>
    </w:p>
    <w:p w14:paraId="0F74536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0F74536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0F74536C">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本合同范围内工作内容不得发生任何零工、零星机械台班及技术措施费。甲方可以拒绝支付任何此类费用。</w:t>
      </w:r>
    </w:p>
    <w:p w14:paraId="0F74536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任何情况下（甲方原因除外）造成的返工、返修、超技术交底或设计图纸施工的工程数量不予计价。</w:t>
      </w:r>
    </w:p>
    <w:p w14:paraId="0F74536E">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开工前期，如在网电未接通的情况下需进行施工时,具体事宜在专用条款中约定，专用条款中没有约定的视为此项费用由乙方承担，已包含在分包单价中。</w:t>
      </w:r>
    </w:p>
    <w:p w14:paraId="0F74536F">
      <w:pPr>
        <w:numPr>
          <w:ilvl w:val="0"/>
          <w:numId w:val="6"/>
        </w:numPr>
        <w:kinsoku w:val="0"/>
        <w:spacing w:after="0" w:line="360" w:lineRule="auto"/>
        <w:jc w:val="both"/>
        <w:outlineLvl w:val="1"/>
        <w:rPr>
          <w:rFonts w:hint="eastAsia" w:ascii="宋体" w:hAnsi="宋体" w:eastAsia="宋体" w:cs="宋体"/>
          <w:b/>
          <w:sz w:val="21"/>
          <w:szCs w:val="21"/>
        </w:rPr>
      </w:pPr>
      <w:bookmarkStart w:id="909" w:name="_Toc9587"/>
      <w:bookmarkStart w:id="910" w:name="_Toc24618"/>
      <w:bookmarkStart w:id="911" w:name="_Toc101963495"/>
      <w:bookmarkStart w:id="912" w:name="_Toc101357437"/>
      <w:bookmarkStart w:id="913" w:name="_Toc10179"/>
      <w:bookmarkStart w:id="914" w:name="_Toc10689"/>
      <w:bookmarkStart w:id="915" w:name="_Toc20662"/>
      <w:bookmarkStart w:id="916" w:name="_Toc32406"/>
      <w:bookmarkStart w:id="917" w:name="_Toc29071"/>
      <w:bookmarkStart w:id="918" w:name="_Toc12172"/>
      <w:bookmarkStart w:id="919" w:name="_Toc27252"/>
      <w:bookmarkStart w:id="920" w:name="_Toc175764432"/>
      <w:bookmarkStart w:id="921" w:name="_Toc7970"/>
      <w:bookmarkStart w:id="922" w:name="_Toc17450"/>
      <w:bookmarkStart w:id="923" w:name="_Toc25862"/>
      <w:bookmarkStart w:id="924" w:name="_Toc26611"/>
      <w:bookmarkStart w:id="925" w:name="_Toc19551"/>
      <w:r>
        <w:rPr>
          <w:rFonts w:hint="eastAsia" w:ascii="宋体" w:hAnsi="宋体" w:eastAsia="宋体" w:cs="宋体"/>
          <w:b/>
          <w:sz w:val="21"/>
          <w:szCs w:val="21"/>
        </w:rPr>
        <w:t>变更</w:t>
      </w:r>
      <w:r>
        <w:rPr>
          <w:rFonts w:hint="eastAsia" w:ascii="宋体" w:hAnsi="宋体" w:eastAsia="宋体" w:cs="宋体"/>
          <w:b/>
          <w:sz w:val="21"/>
          <w:szCs w:val="21"/>
          <w:lang w:eastAsia="zh-CN"/>
        </w:rPr>
        <w:t>签证</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0F74537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sz w:val="21"/>
          <w:szCs w:val="21"/>
          <w:lang w:eastAsia="zh-CN"/>
        </w:rPr>
        <w:t>乙方因没有遵守此条款，引起的任何返工，其损失或工期延误都应由乙方承担。</w:t>
      </w:r>
    </w:p>
    <w:p w14:paraId="0F74537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上述变更指令发出后，双方应继续履行本合同。因变更而导致合同价款的增减及造成的工期影响，按本合同17.4.2条规定执行。</w:t>
      </w:r>
    </w:p>
    <w:p w14:paraId="0F74537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如果上述变更是因为乙方违约或自身原因造成甲方不得不发出变更指令，则任何此类变更后增加的费用均由乙方承担。</w:t>
      </w:r>
    </w:p>
    <w:p w14:paraId="0F7453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0F7453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0F74537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F74537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现场变更签证管理规定：</w:t>
      </w:r>
    </w:p>
    <w:p w14:paraId="0F745377">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变更、工程量确定原则</w:t>
      </w:r>
    </w:p>
    <w:p w14:paraId="0F745378">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（1）工程变更、签证单应按甲方要求填写，字迹清楚工整。</w:t>
      </w:r>
    </w:p>
    <w:p w14:paraId="0F745379">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sz w:val="21"/>
          <w:szCs w:val="21"/>
          <w:lang w:eastAsia="zh-CN"/>
        </w:rPr>
        <w:t>对变更、签证事由和内容的描述须详尽，必要时应附上图示及工程量计算式。变更事由注明发生时间、地点和工作部位（层次、轴线编号、构件名称、桩号等）。</w:t>
      </w:r>
    </w:p>
    <w:p w14:paraId="0F74537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变更、签证单价确定原则</w:t>
      </w:r>
    </w:p>
    <w:p w14:paraId="0F74537B">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（1）如果取消某项工作，则该项工作的总额价不予支付；</w:t>
      </w:r>
    </w:p>
    <w:p w14:paraId="0F74537C">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（2）已标价工程量清单中有相同清单项的，按照已标价工程量清单单价认定；</w:t>
      </w:r>
    </w:p>
    <w:p w14:paraId="0F74537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（3）已标价工程量清单中无相同清单项，但有类似清单项的，于合同清单外工程的价格，可以参照已标价工程量清单中类似清单项单价认定；</w:t>
      </w:r>
    </w:p>
    <w:p w14:paraId="0F74537E">
      <w:pPr>
        <w:kinsoku w:val="0"/>
        <w:adjustRightInd w:val="0"/>
        <w:snapToGrid w:val="0"/>
        <w:spacing w:after="0" w:line="360" w:lineRule="auto"/>
        <w:ind w:firstLine="420" w:firstLineChars="200"/>
        <w:contextualSpacing/>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0F74537F">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（5）如果本工程的变更指示是因乙方过错、乙方违反合同或乙方责任造成的，则这种违约引起的任何额外费用应由乙方承担。</w:t>
      </w:r>
    </w:p>
    <w:p w14:paraId="0F745380">
      <w:pPr>
        <w:numPr>
          <w:ilvl w:val="2"/>
          <w:numId w:val="6"/>
        </w:numPr>
        <w:kinsoku w:val="0"/>
        <w:spacing w:after="0" w:line="360" w:lineRule="auto"/>
        <w:jc w:val="both"/>
        <w:rPr>
          <w:rFonts w:hint="eastAsia" w:ascii="宋体" w:hAnsi="宋体" w:eastAsia="宋体" w:cs="宋体"/>
          <w:bCs/>
          <w:sz w:val="21"/>
          <w:szCs w:val="21"/>
        </w:rPr>
      </w:pPr>
      <w:r>
        <w:rPr>
          <w:rFonts w:hint="eastAsia" w:ascii="宋体" w:hAnsi="宋体" w:eastAsia="宋体" w:cs="宋体"/>
          <w:sz w:val="21"/>
          <w:szCs w:val="21"/>
          <w:lang w:eastAsia="zh-CN"/>
        </w:rPr>
        <w:t>无效变更、签证单：</w:t>
      </w:r>
    </w:p>
    <w:p w14:paraId="0F74538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Cs/>
          <w:sz w:val="21"/>
          <w:szCs w:val="21"/>
          <w:lang w:eastAsia="zh-CN"/>
        </w:rPr>
        <w:t>（1）</w:t>
      </w:r>
      <w:r>
        <w:rPr>
          <w:rFonts w:hint="eastAsia" w:ascii="宋体" w:hAnsi="宋体" w:eastAsia="宋体" w:cs="宋体"/>
          <w:sz w:val="21"/>
          <w:szCs w:val="21"/>
          <w:lang w:eastAsia="zh-CN"/>
        </w:rPr>
        <w:t>甲方项目经理、项目商务经理、项目技术负责人、项目生产负责人及经办人员签名不全或没有注明变更日期的变更、签证单；</w:t>
      </w:r>
    </w:p>
    <w:p w14:paraId="0F74538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（2）超过变更时效或竣工后突击补签的变更、签证单；</w:t>
      </w:r>
    </w:p>
    <w:p w14:paraId="0F74538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（3）非原件的变更、签证资料；</w:t>
      </w:r>
    </w:p>
    <w:p w14:paraId="0F74538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（4）内容不实、对事由的描述太简单以致无法核定工程量的变更、签证单；</w:t>
      </w:r>
    </w:p>
    <w:p w14:paraId="0F74538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（5）变更、签证内容包括在本合同单价范围内或者本合同工作范围内。</w:t>
      </w:r>
    </w:p>
    <w:p w14:paraId="0F745386">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0F745387">
      <w:pPr>
        <w:numPr>
          <w:ilvl w:val="0"/>
          <w:numId w:val="6"/>
        </w:numPr>
        <w:kinsoku w:val="0"/>
        <w:spacing w:after="0" w:line="360" w:lineRule="auto"/>
        <w:jc w:val="both"/>
        <w:outlineLvl w:val="1"/>
        <w:rPr>
          <w:rFonts w:hint="eastAsia" w:ascii="宋体" w:hAnsi="宋体" w:eastAsia="宋体" w:cs="宋体"/>
          <w:b/>
          <w:sz w:val="21"/>
          <w:szCs w:val="21"/>
        </w:rPr>
      </w:pPr>
      <w:bookmarkStart w:id="926" w:name="_Toc14250"/>
      <w:bookmarkStart w:id="927" w:name="_Toc4391"/>
      <w:bookmarkStart w:id="928" w:name="_Toc101963496"/>
      <w:bookmarkStart w:id="929" w:name="_Toc4788"/>
      <w:bookmarkStart w:id="930" w:name="_Toc24261"/>
      <w:bookmarkStart w:id="931" w:name="_Toc26886"/>
      <w:bookmarkStart w:id="932" w:name="_Toc1051"/>
      <w:bookmarkStart w:id="933" w:name="_Toc23028"/>
      <w:bookmarkStart w:id="934" w:name="_Toc4065"/>
      <w:bookmarkStart w:id="935" w:name="_Toc101357440"/>
      <w:bookmarkStart w:id="936" w:name="_Toc5904"/>
      <w:bookmarkStart w:id="937" w:name="_Toc30828"/>
      <w:bookmarkStart w:id="938" w:name="_Toc21943"/>
      <w:bookmarkStart w:id="939" w:name="_Toc175764433"/>
      <w:bookmarkStart w:id="940" w:name="_Toc20055"/>
      <w:bookmarkStart w:id="941" w:name="_Toc21135"/>
      <w:bookmarkStart w:id="942" w:name="_Toc31015"/>
      <w:bookmarkStart w:id="943" w:name="_Toc22125"/>
      <w:bookmarkStart w:id="944" w:name="_Toc23683"/>
      <w:bookmarkStart w:id="945" w:name="_Toc101357438"/>
      <w:bookmarkStart w:id="946" w:name="_Toc28252"/>
      <w:bookmarkStart w:id="947" w:name="_Toc20120"/>
      <w:bookmarkStart w:id="948" w:name="_Toc11238"/>
      <w:bookmarkStart w:id="949" w:name="_Toc30193"/>
      <w:bookmarkStart w:id="950" w:name="_Toc27177"/>
      <w:bookmarkStart w:id="951" w:name="_Toc32733"/>
      <w:bookmarkStart w:id="952" w:name="_Toc11138"/>
      <w:bookmarkStart w:id="953" w:name="_Toc6616"/>
      <w:bookmarkStart w:id="954" w:name="_Toc29236"/>
      <w:bookmarkStart w:id="955" w:name="_Toc9294"/>
      <w:bookmarkStart w:id="956" w:name="_Toc23790"/>
      <w:bookmarkStart w:id="957" w:name="_Toc28726"/>
      <w:r>
        <w:rPr>
          <w:rFonts w:hint="eastAsia" w:ascii="宋体" w:hAnsi="宋体" w:eastAsia="宋体" w:cs="宋体"/>
          <w:b/>
          <w:sz w:val="21"/>
          <w:szCs w:val="21"/>
        </w:rPr>
        <w:t>工程款支付</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0F74538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甲方应按合同约定向乙方支付工程预付款。工程预付款的支付时间、预付额度、工程预付款的抵扣起始时间和方式见专用合同条款。</w:t>
      </w:r>
    </w:p>
    <w:p w14:paraId="0F74538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甲方应按专用合同条款约定的工程进度款付款周期、程序、支付比例或金额支付工程进度款。</w:t>
      </w:r>
    </w:p>
    <w:p w14:paraId="0F74538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F74538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甲方按合同约定向乙方支付的进度款已足够支付全额工人工资，乙方在收到甲方进度款后应优先用于支付工人工资。</w:t>
      </w:r>
    </w:p>
    <w:p w14:paraId="0F74538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0F74538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lang w:eastAsia="zh-CN"/>
        </w:rPr>
        <w:t>可以</w:t>
      </w:r>
      <w:r>
        <w:rPr>
          <w:rFonts w:hint="eastAsia" w:ascii="宋体" w:hAnsi="宋体" w:eastAsia="宋体" w:cs="宋体"/>
          <w:sz w:val="21"/>
          <w:szCs w:val="21"/>
          <w:lang w:eastAsia="zh-CN"/>
        </w:rPr>
        <w:t>从应付款项中直接扣除发票事项的损失，然后再支付剩余的款项给乙方。</w:t>
      </w:r>
    </w:p>
    <w:p w14:paraId="0F74538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0F74538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F745390">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sz w:val="21"/>
          <w:szCs w:val="21"/>
          <w:lang w:eastAsia="zh-CN"/>
        </w:rPr>
        <w:t>乙方需自筹资金保证本工程按期完成</w:t>
      </w:r>
      <w:r>
        <w:rPr>
          <w:rFonts w:hint="eastAsia" w:ascii="宋体" w:hAnsi="宋体" w:eastAsia="宋体" w:cs="宋体"/>
          <w:b/>
          <w:sz w:val="21"/>
          <w:szCs w:val="21"/>
          <w:lang w:eastAsia="zh-CN"/>
        </w:rPr>
        <w:t>；不以缓付、迟付工程款为由拒绝办理过程结算、竣工结算。</w:t>
      </w:r>
    </w:p>
    <w:p w14:paraId="0F745391">
      <w:pPr>
        <w:numPr>
          <w:ilvl w:val="0"/>
          <w:numId w:val="6"/>
        </w:numPr>
        <w:kinsoku w:val="0"/>
        <w:spacing w:after="0" w:line="360" w:lineRule="auto"/>
        <w:jc w:val="both"/>
        <w:outlineLvl w:val="1"/>
        <w:rPr>
          <w:rFonts w:hint="eastAsia" w:ascii="宋体" w:hAnsi="宋体" w:eastAsia="宋体" w:cs="宋体"/>
          <w:b/>
          <w:sz w:val="21"/>
          <w:szCs w:val="21"/>
        </w:rPr>
      </w:pPr>
      <w:bookmarkStart w:id="958" w:name="_Toc101963497"/>
      <w:bookmarkStart w:id="959" w:name="_Toc175764434"/>
      <w:r>
        <w:rPr>
          <w:rFonts w:hint="eastAsia" w:ascii="宋体" w:hAnsi="宋体" w:eastAsia="宋体" w:cs="宋体"/>
          <w:b/>
          <w:sz w:val="21"/>
          <w:szCs w:val="21"/>
          <w:lang w:eastAsia="zh-CN"/>
        </w:rPr>
        <w:t>过程结算</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0F7453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乙方应按合同约定的时间和内容向甲方提交计量周期的已完成的工程量报告。乙方提交已完成的工程量报告的时间、内容和计量周期见专用合同条款。</w:t>
      </w:r>
    </w:p>
    <w:p w14:paraId="0F74539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乙方必须满足“月结月清”要求，每次过程结算内容必须包含图纸施工内容、及经相关人员签字确认的合同外签证变更索赔等所有乙方发生内容，超期补报视为无效。</w:t>
      </w:r>
    </w:p>
    <w:p w14:paraId="0F7453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F74539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0F74539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过程结算审核必须经过甲方项目部、公司等各层级相关部门审核并签字后方可生效，仅甲方项目部项目经理签字的结算书不作为过程结算确认依据。</w:t>
      </w:r>
    </w:p>
    <w:p w14:paraId="0F745397">
      <w:pPr>
        <w:numPr>
          <w:ilvl w:val="0"/>
          <w:numId w:val="6"/>
        </w:numPr>
        <w:kinsoku w:val="0"/>
        <w:spacing w:after="0" w:line="360" w:lineRule="auto"/>
        <w:jc w:val="both"/>
        <w:outlineLvl w:val="1"/>
        <w:rPr>
          <w:rFonts w:hint="eastAsia" w:ascii="宋体" w:hAnsi="宋体" w:eastAsia="宋体" w:cs="宋体"/>
          <w:b/>
          <w:sz w:val="21"/>
          <w:szCs w:val="21"/>
        </w:rPr>
      </w:pPr>
      <w:bookmarkStart w:id="960" w:name="_Toc27329"/>
      <w:bookmarkStart w:id="961" w:name="_Toc24796"/>
      <w:bookmarkStart w:id="962" w:name="_Toc28888"/>
      <w:bookmarkStart w:id="963" w:name="_Toc101357439"/>
      <w:bookmarkStart w:id="964" w:name="_Toc21709"/>
      <w:bookmarkStart w:id="965" w:name="_Toc6494"/>
      <w:bookmarkStart w:id="966" w:name="_Toc26755"/>
      <w:bookmarkStart w:id="967" w:name="_Toc27851"/>
      <w:bookmarkStart w:id="968" w:name="_Toc8694"/>
      <w:bookmarkStart w:id="969" w:name="_Toc175764435"/>
      <w:bookmarkStart w:id="970" w:name="_Toc20927"/>
      <w:bookmarkStart w:id="971" w:name="_Toc9893"/>
      <w:bookmarkStart w:id="972" w:name="_Toc26856"/>
      <w:bookmarkStart w:id="973" w:name="_Toc101963498"/>
      <w:bookmarkStart w:id="974" w:name="_Toc9353"/>
      <w:bookmarkStart w:id="975" w:name="_Toc4798"/>
      <w:bookmarkStart w:id="976" w:name="_Toc14052"/>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0F74539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0F74539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F74539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0F7453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最终结算价款根据合同价格形式，按照专用条款约定执行。</w:t>
      </w:r>
    </w:p>
    <w:p w14:paraId="0F74539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本分包工程可根据施工形象进度办理分阶段最终结算，办理原则和要求与上述最终结算条款约定一致。</w:t>
      </w:r>
    </w:p>
    <w:p w14:paraId="0F74539D">
      <w:pPr>
        <w:numPr>
          <w:ilvl w:val="0"/>
          <w:numId w:val="6"/>
        </w:numPr>
        <w:kinsoku w:val="0"/>
        <w:spacing w:after="0" w:line="360" w:lineRule="auto"/>
        <w:jc w:val="both"/>
        <w:outlineLvl w:val="1"/>
        <w:rPr>
          <w:rFonts w:hint="eastAsia" w:ascii="宋体" w:hAnsi="宋体" w:eastAsia="宋体" w:cs="宋体"/>
          <w:b/>
          <w:sz w:val="21"/>
          <w:szCs w:val="21"/>
        </w:rPr>
      </w:pPr>
      <w:bookmarkStart w:id="977" w:name="_Toc101963499"/>
      <w:bookmarkStart w:id="978" w:name="_Toc175764436"/>
      <w:bookmarkStart w:id="979" w:name="_Toc101357441"/>
      <w:bookmarkStart w:id="980" w:name="_Toc12386"/>
      <w:bookmarkStart w:id="981" w:name="_Toc4750"/>
      <w:bookmarkStart w:id="982" w:name="_Toc1823"/>
      <w:bookmarkStart w:id="983" w:name="_Toc21233"/>
      <w:bookmarkStart w:id="984" w:name="_Toc22036"/>
      <w:bookmarkStart w:id="985" w:name="_Toc29076"/>
      <w:bookmarkStart w:id="986" w:name="_Toc19855"/>
      <w:bookmarkStart w:id="987" w:name="_Toc16415"/>
      <w:bookmarkStart w:id="988" w:name="_Toc40"/>
      <w:bookmarkStart w:id="989" w:name="_Toc19831"/>
      <w:bookmarkStart w:id="990" w:name="_Toc12374"/>
      <w:bookmarkStart w:id="991" w:name="_Toc2774"/>
      <w:bookmarkStart w:id="992" w:name="_Toc25864"/>
      <w:bookmarkStart w:id="993" w:name="_Toc3706"/>
      <w:r>
        <w:rPr>
          <w:rFonts w:hint="eastAsia" w:ascii="宋体" w:hAnsi="宋体" w:eastAsia="宋体" w:cs="宋体"/>
          <w:b/>
          <w:sz w:val="21"/>
          <w:szCs w:val="21"/>
          <w:lang w:eastAsia="zh-CN"/>
        </w:rPr>
        <w:t>完工验收</w:t>
      </w:r>
      <w:bookmarkEnd w:id="977"/>
      <w:bookmarkEnd w:id="978"/>
      <w:bookmarkEnd w:id="979"/>
    </w:p>
    <w:p w14:paraId="0F74539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甲方有作业规范要求的，乙方的分包作业还应当满足甲方的作业规范要求。甲方可以随时对乙方实施的分包作业进行监督检查。</w:t>
      </w:r>
    </w:p>
    <w:p w14:paraId="0F74539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本分包工程具备以下完工验收条件后，乙方方可向甲方提交完工验收申请报告：</w:t>
      </w:r>
    </w:p>
    <w:p w14:paraId="0F7453A0">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0F7453A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F7453A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0F7453A3">
      <w:pPr>
        <w:numPr>
          <w:ilvl w:val="1"/>
          <w:numId w:val="6"/>
        </w:numPr>
        <w:kinsoku w:val="0"/>
        <w:spacing w:after="0" w:line="360" w:lineRule="auto"/>
        <w:jc w:val="both"/>
        <w:rPr>
          <w:rFonts w:hint="eastAsia" w:ascii="宋体" w:hAnsi="宋体" w:eastAsia="宋体" w:cs="宋体"/>
          <w:sz w:val="21"/>
          <w:szCs w:val="21"/>
          <w:lang w:eastAsia="zh-CN"/>
        </w:rPr>
      </w:pPr>
      <w:bookmarkStart w:id="994" w:name="_Toc101357443"/>
      <w:r>
        <w:rPr>
          <w:rFonts w:hint="eastAsia" w:ascii="宋体" w:hAnsi="宋体" w:eastAsia="宋体" w:cs="宋体"/>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994"/>
      <w:bookmarkStart w:id="995" w:name="_Toc101357444"/>
    </w:p>
    <w:p w14:paraId="0F7453A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经验收合格的工程，实际完工日期为乙方按第 18.2 款提交完工验收申请报告或按该款重新提交完工验收申请报告的日期（以两者中时间在后者为准）。</w:t>
      </w:r>
      <w:bookmarkEnd w:id="995"/>
    </w:p>
    <w:p w14:paraId="0F7453A5">
      <w:pPr>
        <w:numPr>
          <w:ilvl w:val="1"/>
          <w:numId w:val="6"/>
        </w:numPr>
        <w:kinsoku w:val="0"/>
        <w:spacing w:after="0" w:line="360" w:lineRule="auto"/>
        <w:jc w:val="both"/>
        <w:rPr>
          <w:rFonts w:hint="eastAsia" w:ascii="宋体" w:hAnsi="宋体" w:eastAsia="宋体" w:cs="宋体"/>
          <w:sz w:val="21"/>
          <w:szCs w:val="21"/>
          <w:lang w:eastAsia="zh-CN"/>
        </w:rPr>
      </w:pPr>
      <w:bookmarkStart w:id="996" w:name="_Toc101357445"/>
      <w:r>
        <w:rPr>
          <w:rFonts w:hint="eastAsia" w:ascii="宋体" w:hAnsi="宋体" w:eastAsia="宋体" w:cs="宋体"/>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0F7453A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分包作业经验收合格后，乙方应当按照甲方指示及时将该分包作业交付甲方，不得以双方存在争议为由拒绝将该分包作业交付甲方。</w:t>
      </w:r>
    </w:p>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6"/>
    <w:p w14:paraId="0F7453A7">
      <w:pPr>
        <w:numPr>
          <w:ilvl w:val="0"/>
          <w:numId w:val="6"/>
        </w:numPr>
        <w:kinsoku w:val="0"/>
        <w:spacing w:after="0" w:line="360" w:lineRule="auto"/>
        <w:jc w:val="both"/>
        <w:outlineLvl w:val="1"/>
        <w:rPr>
          <w:rFonts w:hint="eastAsia" w:ascii="宋体" w:hAnsi="宋体" w:eastAsia="宋体" w:cs="宋体"/>
          <w:b/>
          <w:sz w:val="21"/>
          <w:szCs w:val="21"/>
        </w:rPr>
      </w:pPr>
      <w:bookmarkStart w:id="997" w:name="_Toc101366205"/>
      <w:bookmarkEnd w:id="997"/>
      <w:bookmarkStart w:id="998" w:name="_Toc28979"/>
      <w:bookmarkStart w:id="999" w:name="_Toc28445"/>
      <w:bookmarkStart w:id="1000" w:name="_Toc17265"/>
      <w:bookmarkStart w:id="1001" w:name="_Toc20068"/>
      <w:bookmarkStart w:id="1002" w:name="_Toc15786"/>
      <w:bookmarkStart w:id="1003" w:name="_Toc15912"/>
      <w:bookmarkStart w:id="1004" w:name="_Toc24385"/>
      <w:bookmarkStart w:id="1005" w:name="_Toc101963501"/>
      <w:bookmarkStart w:id="1006" w:name="_Toc101357447"/>
      <w:bookmarkStart w:id="1007" w:name="_Toc24000"/>
      <w:bookmarkStart w:id="1008" w:name="_Toc5861"/>
      <w:bookmarkStart w:id="1009" w:name="_Toc16570"/>
      <w:bookmarkStart w:id="1010" w:name="_Toc230"/>
      <w:bookmarkStart w:id="1011" w:name="_Toc16080"/>
      <w:bookmarkStart w:id="1012" w:name="_Toc29742"/>
      <w:bookmarkStart w:id="1013" w:name="_Toc3049"/>
      <w:bookmarkStart w:id="1014" w:name="_Toc175764437"/>
      <w:r>
        <w:rPr>
          <w:rFonts w:hint="eastAsia" w:ascii="宋体" w:hAnsi="宋体" w:eastAsia="宋体" w:cs="宋体"/>
          <w:b/>
          <w:sz w:val="21"/>
          <w:szCs w:val="21"/>
        </w:rPr>
        <w:t>履约</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Fonts w:hint="eastAsia" w:ascii="宋体" w:hAnsi="宋体" w:eastAsia="宋体" w:cs="宋体"/>
          <w:b/>
          <w:sz w:val="21"/>
          <w:szCs w:val="21"/>
          <w:lang w:eastAsia="zh-CN"/>
        </w:rPr>
        <w:t>保证</w:t>
      </w:r>
      <w:bookmarkEnd w:id="1014"/>
    </w:p>
    <w:p w14:paraId="0F7453A8">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F7453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0F7453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0F7453AB">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15" w:name="_Toc15725"/>
      <w:bookmarkStart w:id="1016" w:name="_Toc11409"/>
      <w:bookmarkStart w:id="1017" w:name="_Toc28929"/>
      <w:bookmarkStart w:id="1018" w:name="_Toc13622"/>
      <w:bookmarkStart w:id="1019" w:name="_Toc3211"/>
      <w:bookmarkStart w:id="1020" w:name="_Toc19980"/>
      <w:bookmarkStart w:id="1021" w:name="_Toc24258"/>
      <w:bookmarkStart w:id="1022" w:name="_Toc101357448"/>
      <w:bookmarkStart w:id="1023" w:name="_Toc29227"/>
      <w:bookmarkStart w:id="1024" w:name="_Toc19247"/>
      <w:bookmarkStart w:id="1025" w:name="_Toc23026"/>
      <w:bookmarkStart w:id="1026" w:name="_Toc29175"/>
      <w:bookmarkStart w:id="1027" w:name="_Toc101963502"/>
      <w:bookmarkStart w:id="1028" w:name="_Toc5026"/>
      <w:bookmarkStart w:id="1029" w:name="_Toc175764438"/>
      <w:bookmarkStart w:id="1030" w:name="_Toc13752"/>
      <w:bookmarkStart w:id="1031" w:name="_Toc32222"/>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0F7453A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乙方应在缺陷责任期内对已交付使用的工程承担缺陷责任。缺陷责任期的起始时间和缺陷责任期的期限见专用合同条款。</w:t>
      </w:r>
    </w:p>
    <w:p w14:paraId="0F7453A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乙方应在质量保修期内对已交付使用的工程承担保修责任。质量保修期的起始时间和质量保修期的期限见专用合同条款。</w:t>
      </w:r>
    </w:p>
    <w:p w14:paraId="0F7453A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宋体" w:hAnsi="宋体" w:eastAsia="宋体" w:cs="宋体"/>
          <w:sz w:val="21"/>
          <w:szCs w:val="21"/>
          <w:lang w:eastAsia="zh-CN"/>
        </w:rPr>
        <w:t>乙方负责承包范围的保修工作，保修期及保修内容均按照甲方与总承包合同的相应规定执行，保修期满后，并不免除乙方的施工质量责任。</w:t>
      </w:r>
    </w:p>
    <w:p w14:paraId="0F7453AF">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rPr>
        <w:t>质量保修责任</w:t>
      </w:r>
    </w:p>
    <w:p w14:paraId="0F7453B0">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0F7453B1">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发生紧急抢修事故时，乙方在接到事故通知后，应当立即到达事故现场抢修。</w:t>
      </w:r>
    </w:p>
    <w:p w14:paraId="0F7453B2">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F7453B3">
      <w:pPr>
        <w:numPr>
          <w:ilvl w:val="2"/>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rPr>
        <w:t>相关费用由乙方承担。</w:t>
      </w:r>
    </w:p>
    <w:p w14:paraId="0F7453B4">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质量问题保修完成后，由建设单位、使用方会同甲方组织验收，各方验收合格后当次保修即告结束。</w:t>
      </w:r>
    </w:p>
    <w:p w14:paraId="0F7453B5">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 xml:space="preserve"> </w:t>
      </w:r>
      <w:r>
        <w:rPr>
          <w:rFonts w:hint="eastAsia" w:ascii="宋体" w:hAnsi="宋体" w:eastAsia="宋体" w:cs="宋体"/>
          <w:kern w:val="10"/>
          <w:sz w:val="21"/>
          <w:szCs w:val="21"/>
        </w:rPr>
        <w:t>保修费用与赔偿责任</w:t>
      </w:r>
    </w:p>
    <w:p w14:paraId="0F7453B6">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保修费用由造成质量缺陷的责任方承担。</w:t>
      </w:r>
    </w:p>
    <w:p w14:paraId="0F7453B7">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如乙方施工质量缺陷、工艺缺陷、材料老化等缺陷与瑕疵给使用方、建设单位造成人员物资财产等直接损失以及其它间接损失均由乙方负责赔偿。</w:t>
      </w:r>
    </w:p>
    <w:p w14:paraId="0F7453B8">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为返修以及受它影响的相关联工作所需费用由乙方承担。</w:t>
      </w:r>
    </w:p>
    <w:p w14:paraId="0F7453B9">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因</w:t>
      </w:r>
      <w:r>
        <w:rPr>
          <w:rFonts w:hint="eastAsia" w:ascii="宋体" w:hAnsi="宋体" w:eastAsia="宋体" w:cs="宋体"/>
          <w:sz w:val="21"/>
          <w:szCs w:val="21"/>
          <w:lang w:eastAsia="zh-CN"/>
        </w:rPr>
        <w:t>建设单位</w:t>
      </w:r>
      <w:r>
        <w:rPr>
          <w:rFonts w:hint="eastAsia" w:ascii="宋体" w:hAnsi="宋体" w:eastAsia="宋体" w:cs="宋体"/>
          <w:kern w:val="10"/>
          <w:sz w:val="21"/>
          <w:szCs w:val="21"/>
          <w:lang w:eastAsia="zh-CN"/>
        </w:rPr>
        <w:t>、使用方使用或保养不当造成质量问题，乙方应尽义务进行维修，维修费用则由甲方牵头，乙方配合，向责任方索要，但甲方没有追索此项债务的义务。</w:t>
      </w:r>
    </w:p>
    <w:p w14:paraId="0F7453BA">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0F7453B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保修金的返还：</w:t>
      </w:r>
      <w:r>
        <w:rPr>
          <w:rFonts w:hint="eastAsia" w:ascii="宋体" w:hAnsi="宋体" w:eastAsia="宋体" w:cs="宋体"/>
          <w:kern w:val="10"/>
          <w:sz w:val="21"/>
          <w:szCs w:val="21"/>
          <w:lang w:eastAsia="zh-CN"/>
        </w:rPr>
        <w:t>缺陷责任期</w:t>
      </w:r>
      <w:r>
        <w:rPr>
          <w:rFonts w:hint="eastAsia" w:ascii="宋体" w:hAnsi="宋体" w:eastAsia="宋体" w:cs="宋体"/>
          <w:sz w:val="21"/>
          <w:szCs w:val="21"/>
          <w:lang w:eastAsia="zh-CN"/>
        </w:rPr>
        <w:t>满后</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在合同约定工作全部完成并验收合格后办理最终结算，结算手续完成后，以及按合同规定扣除应扣的款项后，甲方将余款一次性（无息）返还给乙方。</w:t>
      </w:r>
    </w:p>
    <w:p w14:paraId="0F7453BC">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保修金需扣除以下费用：</w:t>
      </w:r>
    </w:p>
    <w:p w14:paraId="0F7453BD">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甲方委托他人完成保修维修工作的费用；</w:t>
      </w:r>
    </w:p>
    <w:p w14:paraId="0F7453BE">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因乙方过失、责任而赔偿建设单位、使用方的相关损失；</w:t>
      </w:r>
    </w:p>
    <w:p w14:paraId="0F7453BF">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为返修以及其它与之相关联工作所需花费的费用（甲方代为支付时）；</w:t>
      </w:r>
    </w:p>
    <w:p w14:paraId="0F7453C0">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其它与保修维修有关的费用。</w:t>
      </w:r>
    </w:p>
    <w:p w14:paraId="0F7453C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保修金不计取任何利息。</w:t>
      </w:r>
    </w:p>
    <w:p w14:paraId="0F7453C2">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32" w:name="_Toc3537"/>
      <w:bookmarkStart w:id="1033" w:name="_Toc24745"/>
      <w:bookmarkStart w:id="1034" w:name="_Toc101963503"/>
      <w:bookmarkStart w:id="1035" w:name="_Toc101357449"/>
      <w:bookmarkStart w:id="1036" w:name="_Toc4112"/>
      <w:bookmarkStart w:id="1037" w:name="_Toc28167"/>
      <w:bookmarkStart w:id="1038" w:name="_Toc9963"/>
      <w:bookmarkStart w:id="1039" w:name="_Toc9403"/>
      <w:bookmarkStart w:id="1040" w:name="_Toc7709"/>
      <w:bookmarkStart w:id="1041" w:name="_Toc28472"/>
      <w:bookmarkStart w:id="1042" w:name="_Toc22219"/>
      <w:bookmarkStart w:id="1043" w:name="_Toc1655"/>
      <w:bookmarkStart w:id="1044" w:name="_Toc2139"/>
      <w:bookmarkStart w:id="1045" w:name="_Toc15716"/>
      <w:bookmarkStart w:id="1046" w:name="_Toc21842"/>
      <w:bookmarkStart w:id="1047" w:name="_Toc175764439"/>
      <w:bookmarkStart w:id="1048" w:name="_Toc28821"/>
      <w:r>
        <w:rPr>
          <w:rFonts w:hint="eastAsia" w:ascii="宋体" w:hAnsi="宋体" w:eastAsia="宋体" w:cs="宋体"/>
          <w:b/>
          <w:sz w:val="21"/>
          <w:szCs w:val="21"/>
        </w:rPr>
        <w:t>保险</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0F7453C3">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甲方投保内容：施工人员意外伤害险。</w:t>
      </w:r>
    </w:p>
    <w:p w14:paraId="0F7453C4">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0F7453C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0F7453C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0F7453C7">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保险事故发生时，乙方有责任尽力采取必要的措施，控制事态扩散，防止或者减少损失。</w:t>
      </w:r>
    </w:p>
    <w:p w14:paraId="0F7453C8">
      <w:pPr>
        <w:numPr>
          <w:ilvl w:val="0"/>
          <w:numId w:val="6"/>
        </w:numPr>
        <w:kinsoku w:val="0"/>
        <w:spacing w:after="0" w:line="360" w:lineRule="auto"/>
        <w:jc w:val="both"/>
        <w:outlineLvl w:val="1"/>
        <w:rPr>
          <w:rFonts w:hint="eastAsia" w:ascii="宋体" w:hAnsi="宋体" w:eastAsia="宋体" w:cs="宋体"/>
          <w:b/>
          <w:sz w:val="21"/>
          <w:szCs w:val="21"/>
        </w:rPr>
      </w:pPr>
      <w:bookmarkStart w:id="1049" w:name="_Toc24208"/>
      <w:bookmarkStart w:id="1050" w:name="_Toc101963504"/>
      <w:bookmarkStart w:id="1051" w:name="_Toc16393"/>
      <w:bookmarkStart w:id="1052" w:name="_Toc27970"/>
      <w:bookmarkStart w:id="1053" w:name="_Toc175764440"/>
      <w:bookmarkStart w:id="1054" w:name="_Toc7811"/>
      <w:bookmarkStart w:id="1055" w:name="_Toc20112"/>
      <w:bookmarkStart w:id="1056" w:name="_Toc101357450"/>
      <w:bookmarkStart w:id="1057" w:name="_Toc4173"/>
      <w:bookmarkStart w:id="1058" w:name="_Toc11014"/>
      <w:bookmarkStart w:id="1059" w:name="_Toc24439"/>
      <w:bookmarkStart w:id="1060" w:name="_Toc1429"/>
      <w:bookmarkStart w:id="1061" w:name="_Toc12027"/>
      <w:bookmarkStart w:id="1062" w:name="_Toc30407"/>
      <w:bookmarkStart w:id="1063" w:name="_Toc17940"/>
      <w:bookmarkStart w:id="1064" w:name="_Toc22749"/>
      <w:bookmarkStart w:id="1065" w:name="_Toc3767"/>
      <w:r>
        <w:rPr>
          <w:rFonts w:hint="eastAsia" w:ascii="宋体" w:hAnsi="宋体" w:eastAsia="宋体" w:cs="宋体"/>
          <w:b/>
          <w:sz w:val="21"/>
          <w:szCs w:val="21"/>
        </w:rPr>
        <w:t>不可抗力</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0F7453C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0F7453C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0F7453C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F7453C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因不可抗力事件导致发生的下列费用由乙方承担：</w:t>
      </w:r>
    </w:p>
    <w:p w14:paraId="0F7453C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乙方人员伤亡。</w:t>
      </w:r>
    </w:p>
    <w:p w14:paraId="0F7453CE">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乙方机械设备和材料的损坏、停工等造成的损失；</w:t>
      </w:r>
    </w:p>
    <w:p w14:paraId="0F7453C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工程自身的损害、因工程损害导致第三人伤亡、工程清理维修费由乙方配合甲方与建设单位协商处理。</w:t>
      </w:r>
    </w:p>
    <w:p w14:paraId="0F7453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在得到建设单位/监理对整体/分包工程的工期顺延许可后，分包工程延误的工期相应顺延。</w:t>
      </w:r>
    </w:p>
    <w:p w14:paraId="0F7453D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因本合同一方迟延履行合同后发生不可抗力的，不能免除迟延责任方的相应责任。</w:t>
      </w:r>
    </w:p>
    <w:p w14:paraId="0F7453D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因单次不可抗力导致合同无法履行连续超过</w:t>
      </w:r>
      <w:r>
        <w:rPr>
          <w:rFonts w:hint="eastAsia" w:ascii="宋体" w:hAnsi="宋体" w:eastAsia="宋体" w:cs="宋体"/>
          <w:sz w:val="21"/>
          <w:szCs w:val="21"/>
          <w:u w:val="single"/>
          <w:lang w:eastAsia="zh-CN"/>
        </w:rPr>
        <w:t>90</w:t>
      </w:r>
      <w:r>
        <w:rPr>
          <w:rFonts w:hint="eastAsia" w:ascii="宋体" w:hAnsi="宋体" w:eastAsia="宋体" w:cs="宋体"/>
          <w:sz w:val="21"/>
          <w:szCs w:val="21"/>
          <w:lang w:eastAsia="zh-CN"/>
        </w:rPr>
        <w:t>天或累计超过</w:t>
      </w:r>
      <w:r>
        <w:rPr>
          <w:rFonts w:hint="eastAsia" w:ascii="宋体" w:hAnsi="宋体" w:eastAsia="宋体" w:cs="宋体"/>
          <w:sz w:val="21"/>
          <w:szCs w:val="21"/>
          <w:u w:val="single"/>
          <w:lang w:eastAsia="zh-CN"/>
        </w:rPr>
        <w:t>120</w:t>
      </w:r>
      <w:r>
        <w:rPr>
          <w:rFonts w:hint="eastAsia" w:ascii="宋体" w:hAnsi="宋体" w:eastAsia="宋体" w:cs="宋体"/>
          <w:sz w:val="21"/>
          <w:szCs w:val="21"/>
          <w:lang w:eastAsia="zh-CN"/>
        </w:rPr>
        <w:t>天的，甲乙双方均有权解除合同。合同解除后，双方应就已完工程的计量、验收、估价以及结算与付款等善后事宜达成补充协议。</w:t>
      </w:r>
    </w:p>
    <w:p w14:paraId="0F7453D3">
      <w:pPr>
        <w:numPr>
          <w:ilvl w:val="0"/>
          <w:numId w:val="6"/>
        </w:numPr>
        <w:kinsoku w:val="0"/>
        <w:spacing w:after="0" w:line="360" w:lineRule="auto"/>
        <w:jc w:val="both"/>
        <w:outlineLvl w:val="1"/>
        <w:rPr>
          <w:rFonts w:hint="eastAsia" w:ascii="宋体" w:hAnsi="宋体" w:eastAsia="宋体" w:cs="宋体"/>
          <w:b/>
          <w:sz w:val="21"/>
          <w:szCs w:val="21"/>
        </w:rPr>
      </w:pPr>
      <w:bookmarkStart w:id="1066" w:name="_Toc21421"/>
      <w:bookmarkStart w:id="1067" w:name="_Toc11143"/>
      <w:bookmarkStart w:id="1068" w:name="_Toc21657"/>
      <w:bookmarkStart w:id="1069" w:name="_Toc32288"/>
      <w:bookmarkStart w:id="1070" w:name="_Toc12030"/>
      <w:bookmarkStart w:id="1071" w:name="_Toc3544"/>
      <w:bookmarkStart w:id="1072" w:name="_Toc24540"/>
      <w:bookmarkStart w:id="1073" w:name="_Toc19938"/>
      <w:bookmarkStart w:id="1074" w:name="_Toc175764441"/>
      <w:bookmarkStart w:id="1075" w:name="_Toc636"/>
      <w:bookmarkStart w:id="1076" w:name="_Toc101963505"/>
      <w:bookmarkStart w:id="1077" w:name="_Toc17882"/>
      <w:bookmarkStart w:id="1078" w:name="_Toc29858"/>
      <w:bookmarkStart w:id="1079" w:name="_Toc101357451"/>
      <w:bookmarkStart w:id="1080" w:name="_Toc16400"/>
      <w:bookmarkStart w:id="1081" w:name="_Toc24388"/>
      <w:bookmarkStart w:id="1082" w:name="_Toc2523"/>
      <w:r>
        <w:rPr>
          <w:rFonts w:hint="eastAsia" w:ascii="宋体" w:hAnsi="宋体" w:eastAsia="宋体" w:cs="宋体"/>
          <w:b/>
          <w:sz w:val="21"/>
          <w:szCs w:val="21"/>
        </w:rPr>
        <w:t>违约</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0F7453D4">
      <w:pPr>
        <w:numPr>
          <w:ilvl w:val="1"/>
          <w:numId w:val="6"/>
        </w:numPr>
        <w:kinsoku w:val="0"/>
        <w:spacing w:after="0" w:line="360" w:lineRule="auto"/>
        <w:jc w:val="both"/>
        <w:rPr>
          <w:rFonts w:hint="eastAsia" w:ascii="宋体" w:hAnsi="宋体" w:eastAsia="宋体" w:cs="宋体"/>
          <w:bCs/>
          <w:sz w:val="21"/>
          <w:szCs w:val="21"/>
          <w:lang w:eastAsia="zh-CN"/>
        </w:rPr>
      </w:pPr>
      <w:r>
        <w:rPr>
          <w:rFonts w:hint="eastAsia" w:ascii="宋体" w:hAnsi="宋体" w:eastAsia="宋体" w:cs="宋体"/>
          <w:kern w:val="10"/>
          <w:sz w:val="21"/>
          <w:szCs w:val="21"/>
          <w:lang w:eastAsia="zh-CN"/>
        </w:rPr>
        <w:t>合同双方任何一方不能全面履行本合同条款，均属违约；违约所造成的损失、后果、责任，概由违约方承担。</w:t>
      </w:r>
    </w:p>
    <w:p w14:paraId="0F7453D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除非甲乙双方协商终止本合同，违约方承担前述违约责任、损失后仍需严格履行本合同。</w:t>
      </w:r>
    </w:p>
    <w:p w14:paraId="0F7453D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否则一经发现</w:t>
      </w:r>
      <w:r>
        <w:rPr>
          <w:rFonts w:hint="eastAsia" w:ascii="宋体" w:hAnsi="宋体" w:eastAsia="宋体" w:cs="宋体"/>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宋体" w:hAnsi="宋体" w:eastAsia="宋体" w:cs="宋体"/>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0F7453D7">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 xml:space="preserve"> 如乙方出现以下违约行为，甲方可发出书面指令要求其立即纠正并承担违约所造成的损失：</w:t>
      </w:r>
    </w:p>
    <w:p w14:paraId="0F7453D8">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（1）在竣工之前，没有合理原因，完全搁置工程停止施工；</w:t>
      </w:r>
    </w:p>
    <w:p w14:paraId="0F7453D9">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（2）拒绝执行甲方要求其修补缺陷或更换不适用的材料和（或）物品等的书面通知；</w:t>
      </w:r>
    </w:p>
    <w:p w14:paraId="0F7453DA">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（3）未经甲方许可，乙方擅自将其承包的分包工程转包或再分包；</w:t>
      </w:r>
    </w:p>
    <w:p w14:paraId="0F7453DB">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（4）因乙方原因拖延工期，未能在约定的工期内或分段工期内完成分包工程或其中任何区段的工作；</w:t>
      </w:r>
    </w:p>
    <w:p w14:paraId="0F7453DC">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（5）因乙方原因工程质量达不到本分包合同约定的质量标准和质量目标；</w:t>
      </w:r>
    </w:p>
    <w:p w14:paraId="0F7453DD">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（6）合同中约定的其他违约行为。</w:t>
      </w:r>
    </w:p>
    <w:p w14:paraId="0F7453DE">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0F7453DF">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0F7453E0">
      <w:pPr>
        <w:numPr>
          <w:ilvl w:val="0"/>
          <w:numId w:val="6"/>
        </w:numPr>
        <w:kinsoku w:val="0"/>
        <w:spacing w:after="0" w:line="360" w:lineRule="auto"/>
        <w:jc w:val="both"/>
        <w:outlineLvl w:val="1"/>
        <w:rPr>
          <w:rFonts w:hint="eastAsia" w:ascii="宋体" w:hAnsi="宋体" w:eastAsia="宋体" w:cs="宋体"/>
          <w:b/>
          <w:sz w:val="21"/>
          <w:szCs w:val="21"/>
        </w:rPr>
      </w:pPr>
      <w:bookmarkStart w:id="1083" w:name="_Toc27878"/>
      <w:bookmarkStart w:id="1084" w:name="_Toc7104"/>
      <w:bookmarkStart w:id="1085" w:name="_Toc175764442"/>
      <w:bookmarkStart w:id="1086" w:name="_Toc14437"/>
      <w:bookmarkStart w:id="1087" w:name="_Toc10915"/>
      <w:bookmarkStart w:id="1088" w:name="_Toc1784"/>
      <w:bookmarkStart w:id="1089" w:name="_Toc101963506"/>
      <w:bookmarkStart w:id="1090" w:name="_Toc101357452"/>
      <w:bookmarkStart w:id="1091" w:name="_Toc14525"/>
      <w:bookmarkStart w:id="1092" w:name="_Toc29483"/>
      <w:bookmarkStart w:id="1093" w:name="_Toc5929"/>
      <w:bookmarkStart w:id="1094" w:name="_Toc22303"/>
      <w:bookmarkStart w:id="1095" w:name="_Toc1773"/>
      <w:bookmarkStart w:id="1096" w:name="_Toc15409"/>
      <w:bookmarkStart w:id="1097" w:name="_Toc24440"/>
      <w:bookmarkStart w:id="1098" w:name="_Toc27114"/>
      <w:bookmarkStart w:id="1099" w:name="_Toc10565"/>
      <w:r>
        <w:rPr>
          <w:rFonts w:hint="eastAsia" w:ascii="宋体" w:hAnsi="宋体" w:eastAsia="宋体" w:cs="宋体"/>
          <w:b/>
          <w:sz w:val="21"/>
          <w:szCs w:val="21"/>
        </w:rPr>
        <w:t>争议解决</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0F7453E1">
      <w:pPr>
        <w:kinsoku w:val="0"/>
        <w:spacing w:after="0" w:line="360" w:lineRule="auto"/>
        <w:ind w:left="158" w:leftChars="75"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双方发生争议时，可以通过协商解决。不愿通过协商或者协商不成，按专用合同条款约定的方式解决。</w:t>
      </w:r>
    </w:p>
    <w:p w14:paraId="0F7453E2">
      <w:pPr>
        <w:numPr>
          <w:ilvl w:val="0"/>
          <w:numId w:val="6"/>
        </w:numPr>
        <w:kinsoku w:val="0"/>
        <w:spacing w:after="0" w:line="360" w:lineRule="auto"/>
        <w:jc w:val="both"/>
        <w:outlineLvl w:val="1"/>
        <w:rPr>
          <w:rFonts w:hint="eastAsia" w:ascii="宋体" w:hAnsi="宋体" w:eastAsia="宋体" w:cs="宋体"/>
          <w:b/>
          <w:sz w:val="21"/>
          <w:szCs w:val="21"/>
        </w:rPr>
      </w:pPr>
      <w:bookmarkStart w:id="1100" w:name="_Toc3107"/>
      <w:bookmarkStart w:id="1101" w:name="_Toc101963507"/>
      <w:bookmarkStart w:id="1102" w:name="_Toc21888"/>
      <w:bookmarkStart w:id="1103" w:name="_Toc5260"/>
      <w:bookmarkStart w:id="1104" w:name="_Toc101357453"/>
      <w:bookmarkStart w:id="1105" w:name="_Toc18320"/>
      <w:bookmarkStart w:id="1106" w:name="_Toc175764443"/>
      <w:bookmarkStart w:id="1107" w:name="_Toc10150"/>
      <w:bookmarkStart w:id="1108" w:name="_Toc6947"/>
      <w:bookmarkStart w:id="1109" w:name="_Toc10296"/>
      <w:bookmarkStart w:id="1110" w:name="_Toc7711"/>
      <w:bookmarkStart w:id="1111" w:name="_Toc16949"/>
      <w:bookmarkStart w:id="1112" w:name="_Toc19144"/>
      <w:bookmarkStart w:id="1113" w:name="_Toc15940"/>
      <w:bookmarkStart w:id="1114" w:name="_Toc7256"/>
      <w:bookmarkStart w:id="1115" w:name="_Toc2614"/>
      <w:bookmarkStart w:id="1116" w:name="_Toc10531"/>
      <w:r>
        <w:rPr>
          <w:rFonts w:hint="eastAsia" w:ascii="宋体" w:hAnsi="宋体" w:eastAsia="宋体" w:cs="宋体"/>
          <w:b/>
          <w:sz w:val="21"/>
          <w:szCs w:val="21"/>
        </w:rPr>
        <w:t>合同终止</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14:paraId="0F7453E3">
      <w:pPr>
        <w:numPr>
          <w:ilvl w:val="1"/>
          <w:numId w:val="6"/>
        </w:numPr>
        <w:kinsoku w:val="0"/>
        <w:spacing w:after="0" w:line="360" w:lineRule="auto"/>
        <w:jc w:val="both"/>
        <w:rPr>
          <w:rFonts w:hint="eastAsia" w:ascii="宋体" w:hAnsi="宋体" w:eastAsia="宋体" w:cs="宋体"/>
          <w:kern w:val="10"/>
          <w:sz w:val="21"/>
          <w:szCs w:val="21"/>
          <w:lang w:eastAsia="zh-CN"/>
        </w:rPr>
      </w:pPr>
      <w:bookmarkStart w:id="1117" w:name="_Toc22366613"/>
      <w:r>
        <w:rPr>
          <w:rFonts w:hint="eastAsia" w:ascii="宋体" w:hAnsi="宋体" w:eastAsia="宋体" w:cs="宋体"/>
          <w:kern w:val="10"/>
          <w:sz w:val="21"/>
          <w:szCs w:val="21"/>
          <w:lang w:eastAsia="zh-CN"/>
        </w:rPr>
        <w:t>在乙方交付齐全有效的技术资料，履行完保修职责，保修期结束，本合同即告终止</w:t>
      </w:r>
      <w:bookmarkEnd w:id="1117"/>
      <w:bookmarkStart w:id="1118" w:name="_Toc22366614"/>
      <w:r>
        <w:rPr>
          <w:rFonts w:hint="eastAsia" w:ascii="宋体" w:hAnsi="宋体" w:eastAsia="宋体" w:cs="宋体"/>
          <w:kern w:val="10"/>
          <w:sz w:val="21"/>
          <w:szCs w:val="21"/>
          <w:lang w:eastAsia="zh-CN"/>
        </w:rPr>
        <w:t>。</w:t>
      </w:r>
    </w:p>
    <w:p w14:paraId="0F7453E4">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如乙方发生了本合同约定的违约行为，在接到甲方发出的书面指令后，违约行为仍未停止或再次发生的，甲方可选择行使如下权利：</w:t>
      </w:r>
    </w:p>
    <w:p w14:paraId="0F7453E5">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（1）以书面形式通知乙方解除本分包合同；</w:t>
      </w:r>
    </w:p>
    <w:p w14:paraId="0F7453E6">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（2）将分包工程中的部分内容交由其他单位完成，相关费用由甲方从分包工程价款中扣除，由此给甲方造成的额外成本由乙方承担。</w:t>
      </w:r>
    </w:p>
    <w:p w14:paraId="0F7453E7">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如果乙方发生破产、解散、关闭等已不能实际履行分包合同义务的情形，甲方可在通知乙方后，解除本分包合同。</w:t>
      </w:r>
    </w:p>
    <w:p w14:paraId="0F7453E8">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因不可抗力发生导致全部分包合同的履行成为不可能时，甲方、乙方均有权解除合同。</w:t>
      </w:r>
    </w:p>
    <w:p w14:paraId="0F7453E9">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不论基于何种原因而导致甲方与建设单位之间的合同解除时，甲乙双方间的合同都同时无条件予以解除</w:t>
      </w:r>
      <w:bookmarkEnd w:id="1118"/>
      <w:r>
        <w:rPr>
          <w:rFonts w:hint="eastAsia" w:ascii="宋体" w:hAnsi="宋体" w:eastAsia="宋体" w:cs="宋体"/>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67191F4B">
      <w:pPr>
        <w:numPr>
          <w:ilvl w:val="1"/>
          <w:numId w:val="10"/>
        </w:numPr>
        <w:tabs>
          <w:tab w:val="left" w:pos="567"/>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C6843E0">
      <w:pPr>
        <w:pStyle w:val="11"/>
        <w:kinsoku w:val="0"/>
        <w:rPr>
          <w:rFonts w:hint="eastAsia" w:ascii="宋体" w:hAnsi="宋体" w:eastAsia="宋体" w:cs="宋体"/>
        </w:rPr>
      </w:pPr>
    </w:p>
    <w:p w14:paraId="5ED75E98">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pgNumType w:fmt="decimal"/>
          <w:cols w:space="720" w:num="1"/>
          <w:docGrid w:type="lines" w:linePitch="312" w:charSpace="0"/>
        </w:sectPr>
      </w:pPr>
    </w:p>
    <w:p w14:paraId="0AFA008F">
      <w:pPr>
        <w:kinsoku w:val="0"/>
        <w:spacing w:line="360" w:lineRule="auto"/>
        <w:ind w:left="158" w:leftChars="75"/>
        <w:jc w:val="center"/>
        <w:outlineLvl w:val="0"/>
        <w:rPr>
          <w:rFonts w:hint="eastAsia" w:ascii="宋体" w:hAnsi="宋体" w:eastAsia="宋体" w:cs="宋体"/>
          <w:b/>
          <w:sz w:val="32"/>
          <w:szCs w:val="32"/>
          <w:lang w:eastAsia="zh-CN"/>
        </w:rPr>
      </w:pPr>
      <w:bookmarkStart w:id="1119" w:name="_Toc4053"/>
      <w:bookmarkStart w:id="1120" w:name="_Toc101357454"/>
      <w:bookmarkStart w:id="1121" w:name="_Toc17855"/>
      <w:bookmarkStart w:id="1122" w:name="_Toc27110"/>
      <w:bookmarkStart w:id="1123" w:name="_Toc29769"/>
      <w:bookmarkStart w:id="1124" w:name="_Toc5528"/>
      <w:bookmarkStart w:id="1125" w:name="_Toc3113"/>
      <w:bookmarkStart w:id="1126" w:name="_Toc17545"/>
      <w:bookmarkStart w:id="1127" w:name="_Toc5434"/>
      <w:bookmarkStart w:id="1128" w:name="_Toc20138"/>
      <w:bookmarkStart w:id="1129" w:name="_Toc19925"/>
      <w:bookmarkStart w:id="1130" w:name="_Toc11775"/>
      <w:bookmarkStart w:id="1131" w:name="_Toc175772248"/>
      <w:bookmarkStart w:id="1132" w:name="_Toc15486"/>
      <w:bookmarkStart w:id="1133" w:name="_Toc5490"/>
      <w:bookmarkStart w:id="1134" w:name="_Toc25841"/>
      <w:bookmarkStart w:id="1135" w:name="_Toc101963508"/>
      <w:bookmarkStart w:id="1136" w:name="_Toc13270"/>
      <w:bookmarkStart w:id="1137" w:name="_Toc32179"/>
      <w:bookmarkStart w:id="1138" w:name="_Toc13080"/>
      <w:bookmarkStart w:id="1139" w:name="_Toc18104"/>
      <w:r>
        <w:rPr>
          <w:rFonts w:hint="eastAsia" w:ascii="宋体" w:hAnsi="宋体" w:eastAsia="宋体" w:cs="宋体"/>
          <w:b/>
          <w:sz w:val="32"/>
          <w:szCs w:val="32"/>
          <w:lang w:eastAsia="zh-CN"/>
        </w:rPr>
        <w:t>第三部分 专用合同条款</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14:paraId="19E5E07D">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140" w:name="A3"/>
      <w:bookmarkEnd w:id="1140"/>
      <w:bookmarkStart w:id="1141" w:name="_Toc22656"/>
      <w:bookmarkStart w:id="1142" w:name="_Toc1640"/>
      <w:bookmarkStart w:id="1143" w:name="_Toc24755"/>
      <w:bookmarkStart w:id="1144" w:name="_Toc16663"/>
      <w:bookmarkStart w:id="1145" w:name="_Toc16664"/>
      <w:bookmarkStart w:id="1146" w:name="_Toc14288"/>
      <w:bookmarkStart w:id="1147" w:name="_Toc20370"/>
      <w:bookmarkStart w:id="1148" w:name="_Toc14356"/>
      <w:bookmarkStart w:id="1149" w:name="_Toc12407"/>
      <w:bookmarkStart w:id="1150" w:name="_Toc31761"/>
      <w:bookmarkStart w:id="1151" w:name="_Toc31398"/>
      <w:bookmarkStart w:id="1152" w:name="_Toc5201"/>
      <w:bookmarkStart w:id="1153" w:name="_Toc175772249"/>
      <w:bookmarkStart w:id="1154" w:name="_Toc4138"/>
      <w:bookmarkStart w:id="1155" w:name="_Toc101963509"/>
      <w:bookmarkStart w:id="1156" w:name="_Toc101357455"/>
      <w:bookmarkStart w:id="1157" w:name="_Toc6416"/>
      <w:bookmarkStart w:id="1158" w:name="_Toc16194"/>
      <w:bookmarkStart w:id="1159" w:name="_Toc10805"/>
      <w:bookmarkStart w:id="1160" w:name="_Toc24232"/>
      <w:bookmarkStart w:id="1161" w:name="_Toc7247"/>
      <w:r>
        <w:rPr>
          <w:rFonts w:hint="eastAsia" w:ascii="宋体" w:hAnsi="宋体" w:eastAsia="宋体" w:cs="宋体"/>
          <w:b/>
          <w:sz w:val="21"/>
          <w:szCs w:val="21"/>
          <w:lang w:eastAsia="zh-CN"/>
        </w:rPr>
        <w:t>词语解释</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336F137E">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见通用合同条款。</w:t>
      </w:r>
    </w:p>
    <w:p w14:paraId="620CB661">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162" w:name="_Toc13233"/>
      <w:bookmarkStart w:id="1163" w:name="_Toc30074"/>
      <w:bookmarkStart w:id="1164" w:name="_Toc18963"/>
      <w:bookmarkStart w:id="1165" w:name="_Toc18210"/>
      <w:bookmarkStart w:id="1166" w:name="_Toc22681"/>
      <w:bookmarkStart w:id="1167" w:name="_Toc28016"/>
      <w:bookmarkStart w:id="1168" w:name="_Toc22270"/>
      <w:bookmarkStart w:id="1169" w:name="_Toc21218"/>
      <w:bookmarkStart w:id="1170" w:name="_Toc24088"/>
      <w:bookmarkStart w:id="1171" w:name="_Toc30537"/>
      <w:bookmarkStart w:id="1172" w:name="_Toc7851"/>
      <w:bookmarkStart w:id="1173" w:name="_Toc14912"/>
      <w:bookmarkStart w:id="1174" w:name="_Toc101357456"/>
      <w:bookmarkStart w:id="1175" w:name="_Toc27250"/>
      <w:bookmarkStart w:id="1176" w:name="_Toc101963510"/>
      <w:bookmarkStart w:id="1177" w:name="_Toc21059"/>
      <w:bookmarkStart w:id="1178" w:name="_Toc30330"/>
      <w:bookmarkStart w:id="1179" w:name="_Toc5390"/>
      <w:bookmarkStart w:id="1180" w:name="_Toc4045"/>
      <w:bookmarkStart w:id="1181" w:name="_Toc175772250"/>
      <w:bookmarkStart w:id="1182" w:name="_Toc29334"/>
      <w:r>
        <w:rPr>
          <w:rFonts w:hint="eastAsia" w:ascii="宋体" w:hAnsi="宋体" w:eastAsia="宋体" w:cs="宋体"/>
          <w:b/>
          <w:sz w:val="21"/>
          <w:szCs w:val="21"/>
          <w:lang w:eastAsia="zh-CN"/>
        </w:rPr>
        <w:t>适用法律法规</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6029988D">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6E1252F9">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eastAsia="zh-CN"/>
        </w:rPr>
        <w:t>需要明示的法律、行政法规：</w:t>
      </w:r>
      <w:r>
        <w:rPr>
          <w:rFonts w:hint="eastAsia" w:ascii="宋体" w:hAnsi="宋体" w:eastAsia="宋体" w:cs="宋体"/>
          <w:sz w:val="21"/>
          <w:szCs w:val="21"/>
          <w:lang w:val="en-US" w:eastAsia="zh-CN"/>
        </w:rPr>
        <w:t>/</w:t>
      </w:r>
    </w:p>
    <w:p w14:paraId="0412BFD7">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183" w:name="_Toc175772251"/>
      <w:bookmarkStart w:id="1184" w:name="_Toc101963511"/>
      <w:bookmarkStart w:id="1185" w:name="_Toc101357457"/>
      <w:bookmarkStart w:id="1186" w:name="_Toc4409"/>
      <w:bookmarkStart w:id="1187" w:name="_Toc25376"/>
      <w:bookmarkStart w:id="1188" w:name="_Toc13013"/>
      <w:bookmarkStart w:id="1189" w:name="_Toc18335"/>
      <w:bookmarkStart w:id="1190" w:name="_Toc8353"/>
      <w:bookmarkStart w:id="1191" w:name="_Toc24425"/>
      <w:bookmarkStart w:id="1192" w:name="_Toc30676"/>
      <w:bookmarkStart w:id="1193" w:name="_Toc32731"/>
      <w:bookmarkStart w:id="1194" w:name="_Toc20084"/>
      <w:bookmarkStart w:id="1195" w:name="_Toc30885"/>
      <w:bookmarkStart w:id="1196" w:name="_Toc22040"/>
      <w:bookmarkStart w:id="1197" w:name="_Toc2946"/>
      <w:bookmarkStart w:id="1198" w:name="_Toc16344"/>
      <w:bookmarkStart w:id="1199" w:name="_Toc4654"/>
      <w:bookmarkStart w:id="1200" w:name="_Toc28737"/>
      <w:bookmarkStart w:id="1201" w:name="_Toc19069"/>
      <w:bookmarkStart w:id="1202" w:name="_Toc7367"/>
      <w:bookmarkStart w:id="1203" w:name="_Toc28440"/>
      <w:r>
        <w:rPr>
          <w:rFonts w:hint="eastAsia" w:ascii="宋体" w:hAnsi="宋体" w:eastAsia="宋体" w:cs="宋体"/>
          <w:b/>
          <w:sz w:val="21"/>
          <w:szCs w:val="21"/>
          <w:lang w:eastAsia="zh-CN"/>
        </w:rPr>
        <w:t>标准和规范</w:t>
      </w:r>
      <w:bookmarkEnd w:id="1183"/>
      <w:bookmarkEnd w:id="1184"/>
      <w:bookmarkEnd w:id="1185"/>
    </w:p>
    <w:p w14:paraId="4E981D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4D7FBB74">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204" w:name="_Toc101963512"/>
      <w:bookmarkStart w:id="1205" w:name="_Toc101357458"/>
      <w:bookmarkStart w:id="1206" w:name="_Toc175772252"/>
      <w:r>
        <w:rPr>
          <w:rFonts w:hint="eastAsia" w:ascii="宋体" w:hAnsi="宋体" w:eastAsia="宋体" w:cs="宋体"/>
          <w:b/>
          <w:sz w:val="21"/>
          <w:szCs w:val="21"/>
          <w:lang w:eastAsia="zh-CN"/>
        </w:rPr>
        <w:t>合同文件组成及解释顺序</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14:paraId="0EF171E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10A03E26">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207" w:name="_Toc19399"/>
      <w:bookmarkStart w:id="1208" w:name="_Toc13464"/>
      <w:bookmarkStart w:id="1209" w:name="_Toc27367"/>
      <w:bookmarkStart w:id="1210" w:name="_Toc6089"/>
      <w:bookmarkStart w:id="1211" w:name="_Toc4639"/>
      <w:bookmarkStart w:id="1212" w:name="_Toc26951"/>
      <w:bookmarkStart w:id="1213" w:name="_Toc14134"/>
      <w:bookmarkStart w:id="1214" w:name="_Toc12286"/>
      <w:bookmarkStart w:id="1215" w:name="_Toc675"/>
      <w:bookmarkStart w:id="1216" w:name="_Toc12596"/>
      <w:bookmarkStart w:id="1217" w:name="_Toc4207"/>
      <w:bookmarkStart w:id="1218" w:name="_Toc29551"/>
      <w:bookmarkStart w:id="1219" w:name="_Toc101357459"/>
      <w:bookmarkStart w:id="1220" w:name="_Toc101963513"/>
      <w:bookmarkStart w:id="1221" w:name="_Toc175772253"/>
      <w:bookmarkStart w:id="1222" w:name="_Toc30159"/>
      <w:bookmarkStart w:id="1223" w:name="_Toc9407"/>
      <w:bookmarkStart w:id="1224" w:name="_Toc29034"/>
      <w:bookmarkStart w:id="1225" w:name="_Toc12550"/>
      <w:bookmarkStart w:id="1226" w:name="_Toc6303"/>
      <w:bookmarkStart w:id="1227" w:name="_Toc2127"/>
      <w:r>
        <w:rPr>
          <w:rFonts w:hint="eastAsia" w:ascii="宋体" w:hAnsi="宋体" w:eastAsia="宋体" w:cs="宋体"/>
          <w:b/>
          <w:sz w:val="21"/>
          <w:szCs w:val="21"/>
          <w:lang w:eastAsia="zh-CN"/>
        </w:rPr>
        <w:t>甲方工作</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6E781609">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787E7EC7">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5.1负责将电源配送至【一】级电箱。</w:t>
      </w:r>
    </w:p>
    <w:p w14:paraId="346A2CC4">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5.4甲方向乙方提供图纸的期限、数量：本分包合同签订后</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天内，甲方向乙方提供</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114FEB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4B7929E7">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228" w:name="_Toc101366220"/>
      <w:bookmarkEnd w:id="1228"/>
      <w:bookmarkStart w:id="1229" w:name="_Toc101366224"/>
      <w:bookmarkEnd w:id="1229"/>
      <w:bookmarkStart w:id="1230" w:name="_Toc101366226"/>
      <w:bookmarkEnd w:id="1230"/>
      <w:bookmarkStart w:id="1231" w:name="_Toc101366223"/>
      <w:bookmarkEnd w:id="1231"/>
      <w:bookmarkStart w:id="1232" w:name="_Toc101366219"/>
      <w:bookmarkEnd w:id="1232"/>
      <w:bookmarkStart w:id="1233" w:name="_Toc101366222"/>
      <w:bookmarkEnd w:id="1233"/>
      <w:bookmarkStart w:id="1234" w:name="_Toc101366225"/>
      <w:bookmarkEnd w:id="1234"/>
      <w:bookmarkStart w:id="1235" w:name="_Toc101366221"/>
      <w:bookmarkEnd w:id="1235"/>
      <w:bookmarkStart w:id="1236" w:name="_Toc11989"/>
      <w:bookmarkStart w:id="1237" w:name="_Toc21663"/>
      <w:bookmarkStart w:id="1238" w:name="_Toc4573"/>
      <w:bookmarkStart w:id="1239" w:name="_Toc31864"/>
      <w:bookmarkStart w:id="1240" w:name="_Toc30945"/>
      <w:bookmarkStart w:id="1241" w:name="_Toc22484"/>
      <w:bookmarkStart w:id="1242" w:name="_Toc16841"/>
      <w:bookmarkStart w:id="1243" w:name="_Toc101357460"/>
      <w:bookmarkStart w:id="1244" w:name="_Toc9845"/>
      <w:bookmarkStart w:id="1245" w:name="_Toc3920"/>
      <w:bookmarkStart w:id="1246" w:name="_Toc11612"/>
      <w:bookmarkStart w:id="1247" w:name="_Toc27703"/>
      <w:bookmarkStart w:id="1248" w:name="_Toc19642"/>
      <w:bookmarkStart w:id="1249" w:name="_Toc15681"/>
      <w:bookmarkStart w:id="1250" w:name="_Toc11907"/>
      <w:bookmarkStart w:id="1251" w:name="_Toc118"/>
      <w:bookmarkStart w:id="1252" w:name="_Toc175772254"/>
      <w:bookmarkStart w:id="1253" w:name="_Toc101963514"/>
      <w:bookmarkStart w:id="1254" w:name="_Toc20567"/>
      <w:bookmarkStart w:id="1255" w:name="_Toc12823"/>
      <w:bookmarkStart w:id="1256" w:name="_Toc497"/>
      <w:r>
        <w:rPr>
          <w:rFonts w:hint="eastAsia" w:ascii="宋体" w:hAnsi="宋体" w:eastAsia="宋体" w:cs="宋体"/>
          <w:b/>
          <w:sz w:val="21"/>
          <w:szCs w:val="21"/>
          <w:lang w:eastAsia="zh-CN"/>
        </w:rPr>
        <w:t>乙方工作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736607F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67CA40F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6.1为提高乙方诚信能力，建立黑名单制度，乙方明确本项目负责人：</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，施工队长：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，施工班组长：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。若施工期间乙方存在施工不力、严重违约、恶意讨薪等问题，乙方连同上述人员不得再参与甲方组织的分包招标工作。</w:t>
      </w:r>
      <w:r>
        <w:rPr>
          <w:rFonts w:hint="eastAsia" w:ascii="宋体" w:hAnsi="宋体" w:eastAsia="宋体" w:cs="宋体"/>
          <w:sz w:val="21"/>
          <w:szCs w:val="21"/>
          <w:lang w:eastAsia="zh-CN"/>
        </w:rPr>
        <w:t>乙方没有得到甲方书面同意更换项目经理或其他主要管理人员的，每发生一次更换项目经理乙方承担人民币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元整的违约金，每发生一次更换项目其他主要管理人员承担人民币</w:t>
      </w:r>
      <w:r>
        <w:rPr>
          <w:rFonts w:hint="eastAsia" w:ascii="宋体" w:hAnsi="宋体" w:eastAsia="宋体" w:cs="宋体"/>
          <w:sz w:val="21"/>
          <w:szCs w:val="21"/>
          <w:u w:val="single"/>
          <w:lang w:eastAsia="zh-CN"/>
        </w:rPr>
        <w:t>20000</w:t>
      </w:r>
      <w:r>
        <w:rPr>
          <w:rFonts w:hint="eastAsia" w:ascii="宋体" w:hAnsi="宋体" w:eastAsia="宋体" w:cs="宋体"/>
          <w:sz w:val="21"/>
          <w:szCs w:val="21"/>
          <w:lang w:eastAsia="zh-CN"/>
        </w:rPr>
        <w:t>元整的违约金，并按照甲方要求限期纠正；甲方要求乙方更换项目经理或其他主要管理人员的，乙方应在</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日内按照甲方要求予以撤换，当乙方无正当理由拒绝更换时，乙方应承担人民币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元整的违约金。当乙方项目经理临时离开现场时应指定合适的替代人员，离开现场</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天及以上时，应书面通知甲方并获得甲方同意，否则每次乙方应承担人民币</w:t>
      </w:r>
      <w:r>
        <w:rPr>
          <w:rFonts w:hint="eastAsia" w:ascii="宋体" w:hAnsi="宋体" w:eastAsia="宋体" w:cs="宋体"/>
          <w:sz w:val="21"/>
          <w:szCs w:val="21"/>
          <w:u w:val="single"/>
          <w:lang w:eastAsia="zh-CN"/>
        </w:rPr>
        <w:t>50000</w:t>
      </w:r>
      <w:r>
        <w:rPr>
          <w:rFonts w:hint="eastAsia" w:ascii="宋体" w:hAnsi="宋体" w:eastAsia="宋体" w:cs="宋体"/>
          <w:sz w:val="21"/>
          <w:szCs w:val="21"/>
          <w:lang w:eastAsia="zh-CN"/>
        </w:rPr>
        <w:t>元整的违约金；此类违约超过两次，甲方可要求更换项目经理。</w:t>
      </w:r>
    </w:p>
    <w:p w14:paraId="2A61751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6.2乙方使用电子邮箱处理与甲方的电子函件往来</w:t>
      </w:r>
      <w:r>
        <w:rPr>
          <w:rFonts w:hint="eastAsia" w:ascii="宋体" w:hAnsi="宋体" w:eastAsia="宋体" w:cs="宋体"/>
          <w:sz w:val="21"/>
          <w:szCs w:val="21"/>
          <w:highlight w:val="none"/>
          <w:lang w:eastAsia="zh-CN"/>
        </w:rPr>
        <w:t>：</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lang w:eastAsia="zh-CN"/>
        </w:rPr>
        <w:t>。</w:t>
      </w:r>
    </w:p>
    <w:p w14:paraId="0F74540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6.15本合同适用【②】条约定。</w:t>
      </w:r>
    </w:p>
    <w:p w14:paraId="0F74540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6.36本条款【不适用】。</w:t>
      </w:r>
    </w:p>
    <w:p w14:paraId="5509E1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6.3</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 xml:space="preserve"> 乙方配置 </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 xml:space="preserve"> 名劳资专员。</w:t>
      </w:r>
    </w:p>
    <w:p w14:paraId="79C5CF41">
      <w:pPr>
        <w:kinsoku w:val="0"/>
        <w:spacing w:after="0" w:line="360" w:lineRule="auto"/>
        <w:ind w:firstLine="420" w:firstLineChars="200"/>
        <w:jc w:val="both"/>
        <w:rPr>
          <w:rFonts w:hint="eastAsia" w:ascii="宋体" w:hAnsi="宋体" w:eastAsia="宋体" w:cs="宋体"/>
          <w:sz w:val="21"/>
          <w:szCs w:val="21"/>
          <w:u w:val="single"/>
          <w:lang w:val="en-US" w:eastAsia="zh-CN" w:bidi="en-US"/>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bidi="en-US"/>
        </w:rPr>
        <w:t>姓名：</w:t>
      </w:r>
      <w:r>
        <w:rPr>
          <w:rFonts w:hint="eastAsia" w:ascii="宋体" w:hAnsi="宋体" w:eastAsia="宋体" w:cs="宋体"/>
          <w:sz w:val="21"/>
          <w:szCs w:val="21"/>
          <w:u w:val="single"/>
          <w:lang w:val="en-US" w:eastAsia="zh-CN" w:bidi="en-US"/>
        </w:rPr>
        <w:t xml:space="preserve">  </w:t>
      </w:r>
      <w:r>
        <w:rPr>
          <w:rFonts w:hint="eastAsia" w:ascii="宋体" w:hAnsi="宋体" w:eastAsia="宋体" w:cs="宋体"/>
          <w:kern w:val="10"/>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，身份证号：</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，联系电话：</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，联系地址：</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w:t>
      </w:r>
    </w:p>
    <w:p w14:paraId="3A4F8520">
      <w:pPr>
        <w:kinsoku w:val="0"/>
        <w:spacing w:after="0" w:line="360" w:lineRule="auto"/>
        <w:ind w:firstLine="420" w:firstLineChars="200"/>
        <w:jc w:val="both"/>
        <w:rPr>
          <w:rFonts w:hint="eastAsia" w:ascii="宋体" w:hAnsi="宋体" w:eastAsia="宋体" w:cs="宋体"/>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39</w:t>
      </w:r>
      <w:r>
        <w:rPr>
          <w:rFonts w:hint="eastAsia" w:ascii="宋体" w:hAnsi="宋体" w:eastAsia="宋体" w:cs="宋体"/>
          <w:sz w:val="21"/>
          <w:szCs w:val="21"/>
        </w:rPr>
        <w:t>若发现乙方未与劳务作业人员签订劳动用工合同或者签订劳动合同不真实，乙方承担</w:t>
      </w:r>
      <w:r>
        <w:rPr>
          <w:rFonts w:hint="eastAsia" w:ascii="宋体" w:hAnsi="宋体" w:eastAsia="宋体" w:cs="宋体"/>
          <w:sz w:val="21"/>
          <w:szCs w:val="21"/>
          <w:u w:val="single"/>
        </w:rPr>
        <w:t xml:space="preserve">  3  </w:t>
      </w:r>
      <w:r>
        <w:rPr>
          <w:rFonts w:hint="eastAsia" w:ascii="宋体" w:hAnsi="宋体" w:eastAsia="宋体" w:cs="宋体"/>
          <w:sz w:val="21"/>
          <w:szCs w:val="21"/>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sz w:val="21"/>
          <w:szCs w:val="21"/>
          <w:u w:val="single"/>
        </w:rPr>
        <w:t xml:space="preserve">  1  </w:t>
      </w:r>
      <w:r>
        <w:rPr>
          <w:rFonts w:hint="eastAsia" w:ascii="宋体" w:hAnsi="宋体" w:eastAsia="宋体" w:cs="宋体"/>
          <w:sz w:val="21"/>
          <w:szCs w:val="21"/>
        </w:rPr>
        <w:t>%支付违约金。</w:t>
      </w:r>
    </w:p>
    <w:p w14:paraId="2729AE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159072A">
      <w:pPr>
        <w:kinsoku w:val="0"/>
        <w:spacing w:after="0" w:line="360" w:lineRule="auto"/>
        <w:ind w:firstLine="420" w:firstLineChars="200"/>
        <w:jc w:val="both"/>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r>
        <w:rPr>
          <w:rFonts w:hint="eastAsia" w:ascii="宋体" w:hAnsi="宋体" w:eastAsia="宋体" w:cs="宋体"/>
          <w:sz w:val="21"/>
          <w:szCs w:val="21"/>
          <w:lang w:eastAsia="zh-CN"/>
        </w:rPr>
        <w:t>6.</w:t>
      </w:r>
      <w:r>
        <w:rPr>
          <w:rFonts w:hint="eastAsia" w:ascii="宋体" w:hAnsi="宋体" w:eastAsia="宋体" w:cs="宋体"/>
          <w:sz w:val="21"/>
          <w:szCs w:val="21"/>
          <w:lang w:val="en-US" w:eastAsia="zh-CN"/>
        </w:rPr>
        <w:t>49</w:t>
      </w:r>
      <w:r>
        <w:rPr>
          <w:rFonts w:hint="eastAsia" w:ascii="宋体" w:hAnsi="宋体" w:eastAsia="宋体" w:cs="宋体"/>
          <w:sz w:val="21"/>
          <w:szCs w:val="21"/>
          <w:lang w:eastAsia="zh-CN"/>
        </w:rPr>
        <w:t>乙方应履行的其他义务：</w:t>
      </w:r>
    </w:p>
    <w:p w14:paraId="261ADF2C">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乙方现场需配备项目经理</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人(从事过相关工作)主持日常工作,技术负责人</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人(从事过三年以上的工程师) ,试验员</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人(有试验员资格证书) ,安全员</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1</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w:t>
      </w:r>
    </w:p>
    <w:p w14:paraId="6B9D936E">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提供满足本工程施工的设备，必须保证进入现场的机械的安全使用及性能完好；</w:t>
      </w:r>
    </w:p>
    <w:p w14:paraId="783A252D">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乙方负责所有大中小型机械设备的进场、退场、转场等工作；</w:t>
      </w:r>
    </w:p>
    <w:p w14:paraId="581F6E37">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乙方负责将施工产生的废料、弃渣进行清理、外运、消纳；</w:t>
      </w:r>
    </w:p>
    <w:p w14:paraId="79B807F2">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乙方应采取适当措施保护环境，防止污染环境控制粉尘飞扬，妥善处理废弃物，降低施工噪音，严禁泥浆、污水排向农田或河流。承担因违反此类规定而造成的不利后果和经济责任；</w:t>
      </w:r>
    </w:p>
    <w:p w14:paraId="04D32A40">
      <w:pPr>
        <w:pStyle w:val="87"/>
        <w:numPr>
          <w:ilvl w:val="0"/>
          <w:numId w:val="12"/>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乙方负责解决本合同工程范围内外部协调的一切事宜；</w:t>
      </w:r>
    </w:p>
    <w:p w14:paraId="12943873">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lang w:val="en-US" w:eastAsia="zh-CN"/>
        </w:rPr>
        <w:t>乙</w:t>
      </w:r>
      <w:r>
        <w:rPr>
          <w:rFonts w:hint="eastAsia" w:ascii="宋体" w:hAnsi="宋体" w:eastAsia="宋体" w:cs="宋体"/>
          <w:sz w:val="21"/>
          <w:szCs w:val="21"/>
        </w:rPr>
        <w:t>方未经总包方许可，禁止擅自使用、拆改总包方现场的临时设施，由此发生的一切事故及损失均由</w:t>
      </w:r>
      <w:r>
        <w:rPr>
          <w:rFonts w:hint="eastAsia" w:ascii="宋体" w:hAnsi="宋体" w:eastAsia="宋体" w:cs="宋体"/>
          <w:sz w:val="21"/>
          <w:szCs w:val="21"/>
          <w:lang w:val="en-US" w:eastAsia="zh-CN"/>
        </w:rPr>
        <w:t>乙</w:t>
      </w:r>
      <w:r>
        <w:rPr>
          <w:rFonts w:hint="eastAsia" w:ascii="宋体" w:hAnsi="宋体" w:eastAsia="宋体" w:cs="宋体"/>
          <w:sz w:val="21"/>
          <w:szCs w:val="21"/>
        </w:rPr>
        <w:t>方负责。</w:t>
      </w:r>
    </w:p>
    <w:p w14:paraId="25AE06BF">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如未在文中以文字形式明确列出、提及或约定的工作内容，但合理推断应属于</w:t>
      </w:r>
      <w:r>
        <w:rPr>
          <w:rFonts w:hint="eastAsia" w:ascii="宋体" w:hAnsi="宋体" w:eastAsia="宋体" w:cs="宋体"/>
          <w:sz w:val="21"/>
          <w:szCs w:val="21"/>
          <w:lang w:val="en-US" w:eastAsia="zh-CN"/>
        </w:rPr>
        <w:t>乙</w:t>
      </w:r>
      <w:r>
        <w:rPr>
          <w:rFonts w:hint="eastAsia" w:ascii="宋体" w:hAnsi="宋体" w:eastAsia="宋体" w:cs="宋体"/>
          <w:sz w:val="21"/>
          <w:szCs w:val="21"/>
        </w:rPr>
        <w:t>方的工作，则此类工作应理解为</w:t>
      </w:r>
      <w:r>
        <w:rPr>
          <w:rFonts w:hint="eastAsia" w:ascii="宋体" w:hAnsi="宋体" w:eastAsia="宋体" w:cs="宋体"/>
          <w:sz w:val="21"/>
          <w:szCs w:val="21"/>
          <w:lang w:val="en-US" w:eastAsia="zh-CN"/>
        </w:rPr>
        <w:t>乙</w:t>
      </w:r>
      <w:r>
        <w:rPr>
          <w:rFonts w:hint="eastAsia" w:ascii="宋体" w:hAnsi="宋体" w:eastAsia="宋体" w:cs="宋体"/>
          <w:sz w:val="21"/>
          <w:szCs w:val="21"/>
        </w:rPr>
        <w:t>方的潜在责任和义务，</w:t>
      </w:r>
      <w:r>
        <w:rPr>
          <w:rFonts w:hint="eastAsia" w:ascii="宋体" w:hAnsi="宋体" w:eastAsia="宋体" w:cs="宋体"/>
          <w:sz w:val="21"/>
          <w:szCs w:val="21"/>
          <w:lang w:val="en-US" w:eastAsia="zh-CN"/>
        </w:rPr>
        <w:t>乙</w:t>
      </w:r>
      <w:r>
        <w:rPr>
          <w:rFonts w:hint="eastAsia" w:ascii="宋体" w:hAnsi="宋体" w:eastAsia="宋体" w:cs="宋体"/>
          <w:sz w:val="21"/>
          <w:szCs w:val="21"/>
        </w:rPr>
        <w:t>方应负责完成并自行承担相应的费用。</w:t>
      </w:r>
    </w:p>
    <w:p w14:paraId="400DF514">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在施工过程中若因分包自身原因破坏已完成的工程项目时，</w:t>
      </w:r>
      <w:r>
        <w:rPr>
          <w:rFonts w:hint="eastAsia" w:ascii="宋体" w:hAnsi="宋体" w:eastAsia="宋体" w:cs="宋体"/>
          <w:sz w:val="21"/>
          <w:szCs w:val="21"/>
          <w:lang w:val="en-US" w:eastAsia="zh-CN"/>
        </w:rPr>
        <w:t>乙</w:t>
      </w:r>
      <w:r>
        <w:rPr>
          <w:rFonts w:hint="eastAsia" w:ascii="宋体" w:hAnsi="宋体" w:eastAsia="宋体" w:cs="宋体"/>
          <w:sz w:val="21"/>
          <w:szCs w:val="21"/>
        </w:rPr>
        <w:t>方需负责修复并承担所有费用及可能引起的一切经济损失。</w:t>
      </w:r>
    </w:p>
    <w:p w14:paraId="4E1090DC">
      <w:pPr>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lang w:eastAsia="zh-CN"/>
        </w:rPr>
      </w:pPr>
      <w:r>
        <w:rPr>
          <w:rFonts w:hint="eastAsia" w:ascii="宋体" w:hAnsi="宋体" w:eastAsia="宋体" w:cs="宋体"/>
          <w:sz w:val="21"/>
          <w:szCs w:val="21"/>
        </w:rPr>
        <w:t>其他见通用合同条款</w:t>
      </w:r>
      <w:r>
        <w:rPr>
          <w:rFonts w:hint="eastAsia" w:ascii="宋体" w:hAnsi="宋体" w:eastAsia="宋体" w:cs="宋体"/>
          <w:szCs w:val="21"/>
          <w:lang w:eastAsia="zh-CN"/>
        </w:rPr>
        <w:t>。</w:t>
      </w:r>
    </w:p>
    <w:p w14:paraId="06E9279D">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257" w:name="_Toc101366230"/>
      <w:bookmarkEnd w:id="1257"/>
      <w:bookmarkStart w:id="1258" w:name="_Toc101366229"/>
      <w:bookmarkEnd w:id="1258"/>
      <w:bookmarkStart w:id="1259" w:name="_Toc101366228"/>
      <w:bookmarkEnd w:id="1259"/>
      <w:bookmarkStart w:id="1260" w:name="_Toc101366231"/>
      <w:bookmarkEnd w:id="1260"/>
      <w:bookmarkStart w:id="1261" w:name="_Toc556"/>
      <w:bookmarkStart w:id="1262" w:name="_Toc101963515"/>
      <w:bookmarkStart w:id="1263" w:name="_Toc3041"/>
      <w:bookmarkStart w:id="1264" w:name="_Toc544"/>
      <w:bookmarkStart w:id="1265" w:name="_Toc32452"/>
      <w:bookmarkStart w:id="1266" w:name="_Toc4482"/>
      <w:bookmarkStart w:id="1267" w:name="_Toc10615"/>
      <w:bookmarkStart w:id="1268" w:name="_Toc26129"/>
      <w:bookmarkStart w:id="1269" w:name="_Toc29276"/>
      <w:bookmarkStart w:id="1270" w:name="_Toc15695"/>
      <w:bookmarkStart w:id="1271" w:name="_Toc752"/>
      <w:bookmarkStart w:id="1272" w:name="_Toc175772255"/>
      <w:bookmarkStart w:id="1273" w:name="_Toc9000"/>
      <w:bookmarkStart w:id="1274" w:name="_Toc23064"/>
      <w:bookmarkStart w:id="1275" w:name="_Toc1623"/>
      <w:bookmarkStart w:id="1276" w:name="_Toc101357461"/>
      <w:bookmarkStart w:id="1277" w:name="_Toc26576"/>
      <w:bookmarkStart w:id="1278" w:name="_Toc14452"/>
      <w:bookmarkStart w:id="1279" w:name="_Toc25021"/>
      <w:bookmarkStart w:id="1280" w:name="_Toc3210"/>
      <w:bookmarkStart w:id="1281" w:name="_Toc10220"/>
      <w:r>
        <w:rPr>
          <w:rFonts w:hint="eastAsia" w:ascii="宋体" w:hAnsi="宋体" w:eastAsia="宋体" w:cs="宋体"/>
          <w:b/>
          <w:sz w:val="21"/>
          <w:szCs w:val="21"/>
          <w:lang w:eastAsia="zh-CN"/>
        </w:rPr>
        <w:t>技术质量要求</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0950C2D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528539D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7.2</w:t>
      </w:r>
      <w:r>
        <w:rPr>
          <w:rFonts w:hint="eastAsia" w:ascii="宋体" w:hAnsi="宋体" w:eastAsia="宋体" w:cs="宋体"/>
          <w:sz w:val="21"/>
          <w:szCs w:val="21"/>
          <w:lang w:eastAsia="zh-CN"/>
        </w:rPr>
        <w:t>补充：</w:t>
      </w:r>
      <w:r>
        <w:rPr>
          <w:rFonts w:hint="eastAsia" w:ascii="宋体" w:hAnsi="宋体" w:eastAsia="宋体" w:cs="宋体"/>
          <w:kern w:val="10"/>
          <w:sz w:val="21"/>
          <w:szCs w:val="21"/>
          <w:lang w:eastAsia="zh-CN"/>
        </w:rPr>
        <w:t>质量违约金为分包结算总价中相应金额的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521E8E11">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090682F5">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282" w:name="_Toc7739"/>
      <w:bookmarkStart w:id="1283" w:name="_Toc26939"/>
      <w:bookmarkStart w:id="1284" w:name="_Toc20514"/>
      <w:bookmarkStart w:id="1285" w:name="_Toc101357462"/>
      <w:bookmarkStart w:id="1286" w:name="_Toc13749"/>
      <w:bookmarkStart w:id="1287" w:name="_Toc31809"/>
      <w:bookmarkStart w:id="1288" w:name="_Toc28201"/>
      <w:bookmarkStart w:id="1289" w:name="_Toc30440"/>
      <w:bookmarkStart w:id="1290" w:name="_Toc19673"/>
      <w:bookmarkStart w:id="1291" w:name="_Toc2819"/>
      <w:bookmarkStart w:id="1292" w:name="_Toc22673"/>
      <w:bookmarkStart w:id="1293" w:name="_Toc22750"/>
      <w:bookmarkStart w:id="1294" w:name="_Toc13402"/>
      <w:bookmarkStart w:id="1295" w:name="_Toc7540"/>
      <w:bookmarkStart w:id="1296" w:name="_Toc29298"/>
      <w:bookmarkStart w:id="1297" w:name="_Toc14225"/>
      <w:bookmarkStart w:id="1298" w:name="_Toc19888"/>
      <w:bookmarkStart w:id="1299" w:name="_Toc175772256"/>
      <w:bookmarkStart w:id="1300" w:name="_Toc5405"/>
      <w:bookmarkStart w:id="1301" w:name="_Toc15624"/>
      <w:bookmarkStart w:id="1302" w:name="_Toc101963516"/>
      <w:r>
        <w:rPr>
          <w:rFonts w:hint="eastAsia" w:ascii="宋体" w:hAnsi="宋体" w:eastAsia="宋体" w:cs="宋体"/>
          <w:b/>
          <w:sz w:val="21"/>
          <w:szCs w:val="21"/>
          <w:lang w:eastAsia="zh-CN"/>
        </w:rPr>
        <w:t>材料设备管理</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14:paraId="16047F32">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294128FD">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8.2半成品库存率不超过</w:t>
      </w:r>
      <w:r>
        <w:rPr>
          <w:rFonts w:hint="eastAsia" w:ascii="宋体" w:hAnsi="宋体" w:eastAsia="宋体" w:cs="宋体"/>
          <w:sz w:val="21"/>
          <w:szCs w:val="21"/>
          <w:u w:val="single"/>
          <w:lang w:val="en-US" w:eastAsia="zh-CN"/>
        </w:rPr>
        <w:t>20</w:t>
      </w:r>
      <w:r>
        <w:rPr>
          <w:rFonts w:hint="eastAsia" w:ascii="宋体" w:hAnsi="宋体" w:eastAsia="宋体" w:cs="宋体"/>
          <w:sz w:val="21"/>
          <w:szCs w:val="21"/>
          <w:lang w:eastAsia="zh-CN"/>
        </w:rPr>
        <w:t>%。</w:t>
      </w:r>
    </w:p>
    <w:p w14:paraId="06F165B6">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sz w:val="21"/>
          <w:szCs w:val="21"/>
          <w:u w:val="single"/>
          <w:lang w:eastAsia="zh-CN"/>
        </w:rPr>
        <w:t>1.3倍</w:t>
      </w:r>
      <w:r>
        <w:rPr>
          <w:rFonts w:hint="eastAsia" w:ascii="宋体" w:hAnsi="宋体" w:eastAsia="宋体" w:cs="宋体"/>
          <w:sz w:val="21"/>
          <w:szCs w:val="21"/>
          <w:lang w:eastAsia="zh-CN"/>
        </w:rPr>
        <w:t>在对乙方的进度款或结算款中扣除。</w:t>
      </w:r>
    </w:p>
    <w:p w14:paraId="1F328432">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8.13 除甲方在工程量清单说明中已明确规定的材料由总包方提供外，其它为完成该工程工作内容所需的材料、人员、机械设备等费用都由乙方承担。</w:t>
      </w:r>
    </w:p>
    <w:p w14:paraId="2112F994">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8.14 甲方提供材料以外的其他材料，由乙方自行采购或租赁，甲方不予代购，如遇特殊情况委托甲方采购的，甲方按照实际采购价格另收取5%采保费。</w:t>
      </w:r>
    </w:p>
    <w:p w14:paraId="731171C6">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8.15 乙方使用的甲供材料，超出工程量清单中约定损耗系数时，甲方按当月的实际采购单价在每月的计量支付中，直接从乙方当月工程款结算中扣除。</w:t>
      </w:r>
    </w:p>
    <w:p w14:paraId="53306F42">
      <w:pPr>
        <w:pStyle w:val="15"/>
        <w:keepNext w:val="0"/>
        <w:keepLines w:val="0"/>
        <w:pageBreakBefore w:val="0"/>
        <w:widowControl/>
        <w:kinsoku/>
        <w:wordWrap/>
        <w:overflowPunct/>
        <w:topLinePunct w:val="0"/>
        <w:autoSpaceDE/>
        <w:autoSpaceDN/>
        <w:bidi w:val="0"/>
        <w:adjustRightInd/>
        <w:snapToGrid/>
        <w:spacing w:after="0"/>
        <w:ind w:firstLine="420"/>
        <w:textAlignment w:val="auto"/>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其他见通用合同条款。</w:t>
      </w:r>
    </w:p>
    <w:p w14:paraId="7CE9BEA2">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303" w:name="_Toc31479"/>
      <w:bookmarkStart w:id="1304" w:name="_Toc19535"/>
      <w:bookmarkStart w:id="1305" w:name="_Toc11460"/>
      <w:bookmarkStart w:id="1306" w:name="_Toc12658"/>
      <w:bookmarkStart w:id="1307" w:name="_Toc7144"/>
      <w:bookmarkStart w:id="1308" w:name="_Toc20670"/>
      <w:bookmarkStart w:id="1309" w:name="_Toc6224"/>
      <w:bookmarkStart w:id="1310" w:name="_Toc101357463"/>
      <w:bookmarkStart w:id="1311" w:name="_Toc2732"/>
      <w:bookmarkStart w:id="1312" w:name="_Toc101963517"/>
      <w:bookmarkStart w:id="1313" w:name="_Toc4835"/>
      <w:bookmarkStart w:id="1314" w:name="_Toc20197"/>
      <w:bookmarkStart w:id="1315" w:name="_Toc175772257"/>
      <w:bookmarkStart w:id="1316" w:name="_Toc5704"/>
      <w:bookmarkStart w:id="1317" w:name="_Toc10377"/>
      <w:bookmarkStart w:id="1318" w:name="_Toc19791"/>
      <w:bookmarkStart w:id="1319" w:name="_Toc26565"/>
      <w:bookmarkStart w:id="1320" w:name="_Toc13688"/>
      <w:bookmarkStart w:id="1321" w:name="_Toc10950"/>
      <w:bookmarkStart w:id="1322" w:name="_Toc5223"/>
      <w:bookmarkStart w:id="1323" w:name="_Toc10045"/>
      <w:r>
        <w:rPr>
          <w:rFonts w:hint="eastAsia" w:ascii="宋体" w:hAnsi="宋体" w:eastAsia="宋体" w:cs="宋体"/>
          <w:b/>
          <w:sz w:val="21"/>
          <w:szCs w:val="21"/>
          <w:lang w:eastAsia="zh-CN"/>
        </w:rPr>
        <w:t>安全文明施工管理</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6989F6A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4CB00BB3">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9.4补充：乙方必须缴纳安全风险抵押金</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5</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lang w:eastAsia="zh-CN"/>
        </w:rPr>
        <w:t>万元。</w:t>
      </w:r>
    </w:p>
    <w:p w14:paraId="3FC9B0BC">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9.12</w:t>
      </w:r>
      <w:r>
        <w:rPr>
          <w:rFonts w:hint="eastAsia" w:ascii="宋体" w:hAnsi="宋体" w:eastAsia="宋体" w:cs="宋体"/>
          <w:b/>
          <w:sz w:val="21"/>
          <w:szCs w:val="21"/>
          <w:lang w:eastAsia="zh-CN"/>
        </w:rPr>
        <w:t>劳动防护用品（包括“三宝一器”：安全帽、安全带、安全网、漏电保护器）的购买、验收、发放、使用、更换和报废统一由</w:t>
      </w:r>
      <w:r>
        <w:rPr>
          <w:rFonts w:hint="eastAsia" w:ascii="宋体" w:hAnsi="宋体" w:eastAsia="宋体" w:cs="宋体"/>
          <w:b/>
          <w:sz w:val="21"/>
          <w:szCs w:val="21"/>
          <w:lang w:val="en-US" w:eastAsia="zh-CN"/>
        </w:rPr>
        <w:t>乙方自行负责。若乙方交</w:t>
      </w:r>
      <w:r>
        <w:rPr>
          <w:rFonts w:hint="eastAsia" w:ascii="宋体" w:hAnsi="宋体" w:eastAsia="宋体" w:cs="宋体"/>
          <w:b/>
          <w:sz w:val="21"/>
          <w:szCs w:val="21"/>
          <w:u w:val="none"/>
          <w:lang w:val="en-US" w:eastAsia="zh-CN"/>
        </w:rPr>
        <w:t>由</w:t>
      </w:r>
      <w:r>
        <w:rPr>
          <w:rFonts w:hint="eastAsia" w:ascii="宋体" w:hAnsi="宋体" w:eastAsia="宋体" w:cs="宋体"/>
          <w:b/>
          <w:sz w:val="21"/>
          <w:szCs w:val="21"/>
          <w:u w:val="none"/>
          <w:lang w:eastAsia="zh-CN"/>
        </w:rPr>
        <w:t>甲方</w:t>
      </w:r>
      <w:r>
        <w:rPr>
          <w:rFonts w:hint="eastAsia" w:ascii="宋体" w:hAnsi="宋体" w:eastAsia="宋体" w:cs="宋体"/>
          <w:b/>
          <w:sz w:val="21"/>
          <w:szCs w:val="21"/>
          <w:lang w:eastAsia="zh-CN"/>
        </w:rPr>
        <w:t>负责，</w:t>
      </w:r>
      <w:r>
        <w:rPr>
          <w:rFonts w:hint="eastAsia" w:ascii="宋体" w:hAnsi="宋体" w:eastAsia="宋体" w:cs="宋体"/>
          <w:b/>
          <w:sz w:val="21"/>
          <w:szCs w:val="21"/>
          <w:lang w:val="en-US" w:eastAsia="zh-CN"/>
        </w:rPr>
        <w:t>则</w:t>
      </w:r>
      <w:r>
        <w:rPr>
          <w:rFonts w:hint="eastAsia" w:ascii="宋体" w:hAnsi="宋体" w:eastAsia="宋体" w:cs="宋体"/>
          <w:b/>
          <w:sz w:val="21"/>
          <w:szCs w:val="21"/>
          <w:lang w:eastAsia="zh-CN"/>
        </w:rPr>
        <w:t>费用由乙方承担，从本分包工程的结算中扣除，</w:t>
      </w:r>
      <w:r>
        <w:rPr>
          <w:rFonts w:hint="eastAsia" w:ascii="宋体" w:hAnsi="宋体" w:eastAsia="宋体" w:cs="宋体"/>
          <w:b/>
          <w:bCs/>
          <w:sz w:val="21"/>
          <w:szCs w:val="21"/>
          <w:lang w:eastAsia="zh-CN"/>
        </w:rPr>
        <w:t>甲方代付代扣）</w:t>
      </w:r>
    </w:p>
    <w:p w14:paraId="4FF2EC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19FFEBB7">
      <w:pPr>
        <w:pStyle w:val="11"/>
        <w:spacing w:after="0" w:line="480" w:lineRule="exact"/>
        <w:ind w:firstLine="420" w:firstLineChars="200"/>
        <w:rPr>
          <w:rFonts w:hint="eastAsia" w:ascii="宋体" w:hAnsi="宋体" w:eastAsia="宋体" w:cs="宋体"/>
          <w:sz w:val="21"/>
          <w:szCs w:val="21"/>
        </w:rPr>
      </w:pPr>
      <w:bookmarkStart w:id="1324" w:name="_Toc101357464"/>
      <w:bookmarkStart w:id="1325" w:name="_Toc175772258"/>
      <w:bookmarkStart w:id="1326" w:name="_Toc101963518"/>
      <w:bookmarkStart w:id="1327" w:name="_Toc25432"/>
      <w:bookmarkStart w:id="1328" w:name="_Toc783"/>
      <w:bookmarkStart w:id="1329" w:name="_Toc26103"/>
      <w:bookmarkStart w:id="1330" w:name="_Toc370"/>
      <w:bookmarkStart w:id="1331" w:name="_Toc21567"/>
      <w:bookmarkStart w:id="1332" w:name="_Toc29188"/>
      <w:bookmarkStart w:id="1333" w:name="_Toc14336"/>
      <w:bookmarkStart w:id="1334" w:name="_Toc4937"/>
      <w:bookmarkStart w:id="1335" w:name="_Toc28958"/>
      <w:bookmarkStart w:id="1336" w:name="_Toc28699"/>
      <w:bookmarkStart w:id="1337" w:name="_Toc22179"/>
      <w:bookmarkStart w:id="1338" w:name="_Toc17137"/>
      <w:bookmarkStart w:id="1339" w:name="_Toc10348"/>
      <w:bookmarkStart w:id="1340" w:name="_Toc496"/>
      <w:bookmarkStart w:id="1341" w:name="_Toc21644"/>
      <w:bookmarkStart w:id="1342" w:name="_Toc2531"/>
      <w:bookmarkStart w:id="1343" w:name="_Toc24192"/>
      <w:bookmarkStart w:id="1344" w:name="_Toc3250"/>
      <w:r>
        <w:rPr>
          <w:rFonts w:hint="eastAsia" w:ascii="宋体" w:hAnsi="宋体" w:eastAsia="宋体" w:cs="宋体"/>
          <w:sz w:val="21"/>
          <w:szCs w:val="21"/>
        </w:rPr>
        <w:t>9.13乙方安全生产费用投入必须达到项目所在地、业主及甲方要求，并提供相应的发票，若安全生产费用投入未达到要求的投入金额，甲方有权在工程款支付时扣除不足部分的安全生产费用（安全投入总额按照结算额的1.5%进行核算），乙方整改完成后，在后续结算中支付扣留金额。</w:t>
      </w:r>
    </w:p>
    <w:p w14:paraId="421AFDBC">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9.14乙方进场时安全人员必须到位，否则不得开工，安全员必须持证上岗。</w:t>
      </w:r>
    </w:p>
    <w:p w14:paraId="1C987768">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9.15</w:t>
      </w:r>
      <w:r>
        <w:rPr>
          <w:rFonts w:hint="eastAsia" w:ascii="宋体" w:hAnsi="宋体" w:eastAsia="宋体" w:cs="宋体"/>
          <w:sz w:val="21"/>
          <w:szCs w:val="21"/>
          <w:lang w:eastAsia="zh-CN"/>
        </w:rPr>
        <w:t>乙方</w:t>
      </w:r>
      <w:r>
        <w:rPr>
          <w:rFonts w:hint="eastAsia" w:ascii="宋体" w:hAnsi="宋体" w:eastAsia="宋体" w:cs="宋体"/>
          <w:sz w:val="21"/>
          <w:szCs w:val="21"/>
        </w:rPr>
        <w:t>必须配备专职安全员，并且要求安全员持有安全员证书且人证统一, 注册单位为</w:t>
      </w:r>
      <w:r>
        <w:rPr>
          <w:rFonts w:hint="eastAsia" w:ascii="宋体" w:hAnsi="宋体" w:eastAsia="宋体" w:cs="宋体"/>
          <w:sz w:val="21"/>
          <w:szCs w:val="21"/>
          <w:lang w:eastAsia="zh-CN"/>
        </w:rPr>
        <w:t>乙方</w:t>
      </w:r>
      <w:r>
        <w:rPr>
          <w:rFonts w:hint="eastAsia" w:ascii="宋体" w:hAnsi="宋体" w:eastAsia="宋体" w:cs="宋体"/>
          <w:sz w:val="21"/>
          <w:szCs w:val="21"/>
        </w:rPr>
        <w:t>本单位。</w:t>
      </w:r>
    </w:p>
    <w:p w14:paraId="07051317">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9.16乙方应遵守工程建设安全生产有关管理规定，严格按照安全标准组织施工，承担由于自身安全措施不力造成事故的责任和因此发生的费用。</w:t>
      </w:r>
    </w:p>
    <w:p w14:paraId="6DA3BDBB">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9.17在施工场地涉及危险地区或需要安全防护措施施工时，乙方必须编制专项施工方案并经过甲方批准后实施，发生的相应费用已包含在合同价款中。特种设备安装和拆除，必须由具有安装和拆除资质的单位作业，必须严格按照国家特种设备监察管理办法办理使用登记证。</w:t>
      </w:r>
    </w:p>
    <w:p w14:paraId="662D03F9">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9.18乙方的特种设备操作人员、特种作业人员，必须经过国家有关部门考试合格取得相关资格证书后方可上岗。</w:t>
      </w:r>
    </w:p>
    <w:p w14:paraId="2228839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9.19如因乙方原因发生任何安全事故，均由乙方自行处理。</w:t>
      </w:r>
    </w:p>
    <w:p w14:paraId="03AEB402">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9.20乙方须采取有效措施，防止机械噪声超标或机械漏油污染环境，对于不符合要求的机械应及时采取必要的措施。</w:t>
      </w:r>
    </w:p>
    <w:p w14:paraId="5D78C53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9.21合同履行过程中，按法规、规范有关安全防护、标准化施工等要求所必须采取的措施费用已包含在合同价内，不再另行计量。甲方为打造安全文明示范工地等非施工安全防护措施外的额外项目，甲方承担相关材料费用，乙方承担场内倒运、安装、维护等费用。</w:t>
      </w:r>
    </w:p>
    <w:p w14:paraId="135E18A5">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9.22因响应环保要求所需增加的覆盖网、雾炮机、围挡、材料费、场内倒运、安装、覆盖、使用、维护等费用由乙方负责承担，此项费用已包含到合同单价中，不再另行计量。</w:t>
      </w:r>
    </w:p>
    <w:p w14:paraId="6A70E887">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rPr>
      </w:pPr>
      <w:r>
        <w:rPr>
          <w:rFonts w:hint="eastAsia" w:ascii="宋体" w:hAnsi="宋体" w:eastAsia="宋体" w:cs="宋体"/>
          <w:sz w:val="21"/>
          <w:szCs w:val="21"/>
        </w:rPr>
        <w:t>其他见通用合同条款。</w:t>
      </w:r>
    </w:p>
    <w:p w14:paraId="7E48C9B1">
      <w:pPr>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r>
        <w:rPr>
          <w:rFonts w:hint="eastAsia" w:ascii="宋体" w:hAnsi="宋体" w:eastAsia="宋体" w:cs="宋体"/>
          <w:b/>
          <w:sz w:val="21"/>
          <w:szCs w:val="21"/>
          <w:lang w:eastAsia="zh-CN"/>
        </w:rPr>
        <w:t>绿色施工、环境保护与职业健康管理</w:t>
      </w:r>
      <w:bookmarkEnd w:id="1324"/>
      <w:bookmarkEnd w:id="1325"/>
      <w:bookmarkEnd w:id="1326"/>
      <w:bookmarkStart w:id="1345" w:name="_Toc101357465"/>
    </w:p>
    <w:p w14:paraId="733A538F">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10.7补充：从事接触职业病危害作业的分包方作业人员，进场前要求提供职业健康体检报告，无体检报告或与作业存在职业禁忌的不得从事相关作业。提供虚假报告的由责任单位承担法律责任。</w:t>
      </w:r>
    </w:p>
    <w:p w14:paraId="310409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w:t>
      </w:r>
      <w:r>
        <w:rPr>
          <w:rFonts w:hint="eastAsia" w:ascii="宋体" w:hAnsi="宋体" w:eastAsia="宋体" w:cs="宋体"/>
          <w:sz w:val="21"/>
          <w:szCs w:val="21"/>
          <w:lang w:eastAsia="zh-CN"/>
        </w:rPr>
        <w:t>见通用合同条款。</w:t>
      </w:r>
      <w:bookmarkEnd w:id="1345"/>
    </w:p>
    <w:p w14:paraId="0A9B2B2C">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lang w:eastAsia="zh-CN"/>
        </w:rPr>
      </w:pPr>
      <w:bookmarkStart w:id="1346" w:name="_Toc175772259"/>
      <w:bookmarkStart w:id="1347" w:name="_Toc101963519"/>
      <w:bookmarkStart w:id="1348" w:name="_Toc101357466"/>
      <w:r>
        <w:rPr>
          <w:rFonts w:hint="eastAsia" w:ascii="宋体" w:hAnsi="宋体" w:eastAsia="宋体" w:cs="宋体"/>
          <w:b/>
          <w:sz w:val="21"/>
          <w:szCs w:val="21"/>
          <w:lang w:eastAsia="zh-CN"/>
        </w:rPr>
        <w:t>工期</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6"/>
      <w:bookmarkEnd w:id="1347"/>
      <w:bookmarkEnd w:id="1348"/>
    </w:p>
    <w:p w14:paraId="3FF5FB5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bookmarkStart w:id="1349" w:name="_Toc101963520"/>
      <w:bookmarkStart w:id="1350" w:name="_Toc175772260"/>
      <w:bookmarkStart w:id="1351" w:name="_Toc101357467"/>
      <w:bookmarkStart w:id="1352" w:name="_Toc15784"/>
      <w:bookmarkStart w:id="1353" w:name="_Toc9732"/>
      <w:bookmarkStart w:id="1354" w:name="_Toc416"/>
      <w:bookmarkStart w:id="1355" w:name="_Toc19739"/>
      <w:bookmarkStart w:id="1356" w:name="_Toc6778"/>
      <w:bookmarkStart w:id="1357" w:name="_Toc15643"/>
      <w:bookmarkStart w:id="1358" w:name="_Toc15033"/>
      <w:bookmarkStart w:id="1359" w:name="_Toc14156"/>
      <w:bookmarkStart w:id="1360" w:name="_Toc13529"/>
      <w:bookmarkStart w:id="1361" w:name="_Toc4510"/>
      <w:bookmarkStart w:id="1362" w:name="_Toc16161"/>
      <w:bookmarkStart w:id="1363" w:name="_Toc12264"/>
      <w:bookmarkStart w:id="1364" w:name="_Toc9892"/>
      <w:bookmarkStart w:id="1365" w:name="_Toc2116"/>
      <w:bookmarkStart w:id="1366" w:name="_Toc23709"/>
      <w:bookmarkStart w:id="1367" w:name="_Toc20371"/>
      <w:bookmarkStart w:id="1368" w:name="_Toc17691"/>
      <w:bookmarkStart w:id="1369" w:name="_Toc31747"/>
      <w:r>
        <w:rPr>
          <w:rFonts w:hint="eastAsia" w:ascii="宋体" w:hAnsi="宋体" w:eastAsia="宋体" w:cs="宋体"/>
          <w:kern w:val="10"/>
          <w:sz w:val="21"/>
          <w:szCs w:val="21"/>
        </w:rPr>
        <w:t>(以下条款在通用条款基础上进一步补充）</w:t>
      </w:r>
    </w:p>
    <w:p w14:paraId="60FA2849">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11.10当</w:t>
      </w:r>
      <w:r>
        <w:rPr>
          <w:rFonts w:hint="eastAsia" w:ascii="宋体" w:hAnsi="宋体" w:eastAsia="宋体" w:cs="宋体"/>
          <w:sz w:val="21"/>
          <w:szCs w:val="21"/>
          <w:lang w:eastAsia="zh-CN"/>
        </w:rPr>
        <w:t>乙方</w:t>
      </w:r>
      <w:r>
        <w:rPr>
          <w:rFonts w:hint="eastAsia" w:ascii="宋体" w:hAnsi="宋体" w:eastAsia="宋体" w:cs="宋体"/>
          <w:sz w:val="21"/>
          <w:szCs w:val="21"/>
        </w:rPr>
        <w:t>施工进度满足不了施工要求时，按总包方要求的72小时内增派足够人员、设备进场。在规定的时间内人员或设备不能全部进场的，总包方将协调另一家施工单位进场，相应的责任和经济损失由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r>
        <w:rPr>
          <w:rFonts w:hint="eastAsia" w:ascii="宋体" w:hAnsi="宋体" w:eastAsia="宋体" w:cs="宋体"/>
          <w:sz w:val="21"/>
          <w:szCs w:val="21"/>
          <w:lang w:eastAsia="zh-CN"/>
        </w:rPr>
        <w:t>乙方</w:t>
      </w:r>
      <w:r>
        <w:rPr>
          <w:rFonts w:hint="eastAsia" w:ascii="宋体" w:hAnsi="宋体" w:eastAsia="宋体" w:cs="宋体"/>
          <w:sz w:val="21"/>
          <w:szCs w:val="21"/>
        </w:rPr>
        <w:t>必须无条件服从;若总包方为</w:t>
      </w:r>
      <w:r>
        <w:rPr>
          <w:rFonts w:hint="eastAsia" w:ascii="宋体" w:hAnsi="宋体" w:eastAsia="宋体" w:cs="宋体"/>
          <w:sz w:val="21"/>
          <w:szCs w:val="21"/>
          <w:lang w:eastAsia="zh-CN"/>
        </w:rPr>
        <w:t>乙方</w:t>
      </w:r>
      <w:r>
        <w:rPr>
          <w:rFonts w:hint="eastAsia" w:ascii="宋体" w:hAnsi="宋体" w:eastAsia="宋体" w:cs="宋体"/>
          <w:sz w:val="21"/>
          <w:szCs w:val="21"/>
        </w:rPr>
        <w:t>临时提供机械或人员,总包方将按实际投入费用从</w:t>
      </w:r>
      <w:r>
        <w:rPr>
          <w:rFonts w:hint="eastAsia" w:ascii="宋体" w:hAnsi="宋体" w:eastAsia="宋体" w:cs="宋体"/>
          <w:sz w:val="21"/>
          <w:szCs w:val="21"/>
          <w:lang w:eastAsia="zh-CN"/>
        </w:rPr>
        <w:t>乙方</w:t>
      </w:r>
      <w:r>
        <w:rPr>
          <w:rFonts w:hint="eastAsia" w:ascii="宋体" w:hAnsi="宋体" w:eastAsia="宋体" w:cs="宋体"/>
          <w:sz w:val="21"/>
          <w:szCs w:val="21"/>
        </w:rPr>
        <w:t>当月工程款结算中双倍直接扣除。</w:t>
      </w:r>
    </w:p>
    <w:p w14:paraId="5EBF471E">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F3D1881">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lang w:eastAsia="zh-CN"/>
        </w:rPr>
        <w:t>试验和检验</w:t>
      </w:r>
      <w:bookmarkEnd w:id="1349"/>
      <w:bookmarkEnd w:id="1350"/>
      <w:bookmarkEnd w:id="1351"/>
    </w:p>
    <w:p w14:paraId="1CE2DF0C">
      <w:pPr>
        <w:kinsoku w:val="0"/>
        <w:spacing w:after="0" w:line="360" w:lineRule="auto"/>
        <w:ind w:firstLine="420" w:firstLineChars="200"/>
        <w:jc w:val="both"/>
        <w:rPr>
          <w:rFonts w:hint="eastAsia" w:ascii="宋体" w:hAnsi="宋体" w:eastAsia="宋体" w:cs="宋体"/>
          <w:sz w:val="21"/>
          <w:szCs w:val="21"/>
          <w:lang w:eastAsia="zh-CN"/>
        </w:rPr>
      </w:pPr>
      <w:bookmarkStart w:id="1370" w:name="_Toc101357468"/>
      <w:r>
        <w:rPr>
          <w:rFonts w:hint="eastAsia" w:ascii="宋体" w:hAnsi="宋体" w:eastAsia="宋体" w:cs="宋体"/>
          <w:sz w:val="21"/>
          <w:szCs w:val="21"/>
          <w:lang w:eastAsia="zh-CN"/>
        </w:rPr>
        <w:t>见通用合同条款。</w:t>
      </w:r>
      <w:bookmarkEnd w:id="1370"/>
    </w:p>
    <w:p w14:paraId="46394C5D">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371" w:name="_Toc175772261"/>
      <w:bookmarkStart w:id="1372" w:name="_Toc101357469"/>
      <w:bookmarkStart w:id="1373" w:name="_Toc101963521"/>
      <w:r>
        <w:rPr>
          <w:rFonts w:hint="eastAsia" w:ascii="宋体" w:hAnsi="宋体" w:eastAsia="宋体" w:cs="宋体"/>
          <w:b/>
          <w:sz w:val="21"/>
          <w:szCs w:val="21"/>
        </w:rPr>
        <w:t>合同价款与计量方式</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1"/>
      <w:bookmarkEnd w:id="1372"/>
      <w:bookmarkEnd w:id="1373"/>
    </w:p>
    <w:p w14:paraId="265050B5">
      <w:pPr>
        <w:kinsoku w:val="0"/>
        <w:spacing w:after="0" w:line="360" w:lineRule="auto"/>
        <w:ind w:firstLine="420" w:firstLineChars="200"/>
        <w:jc w:val="both"/>
        <w:rPr>
          <w:rFonts w:hint="eastAsia" w:ascii="宋体" w:hAnsi="宋体" w:eastAsia="宋体" w:cs="宋体"/>
          <w:sz w:val="21"/>
          <w:szCs w:val="21"/>
          <w:lang w:eastAsia="zh-CN"/>
        </w:rPr>
      </w:pPr>
      <w:bookmarkStart w:id="1374" w:name="_Toc21889"/>
      <w:bookmarkStart w:id="1375" w:name="_Toc10465"/>
      <w:bookmarkStart w:id="1376" w:name="_Toc29038"/>
      <w:bookmarkStart w:id="1377" w:name="_Toc18090"/>
      <w:bookmarkStart w:id="1378" w:name="_Toc3339"/>
      <w:bookmarkStart w:id="1379" w:name="_Toc15999"/>
      <w:r>
        <w:rPr>
          <w:rFonts w:hint="eastAsia" w:ascii="宋体" w:hAnsi="宋体" w:eastAsia="宋体" w:cs="宋体"/>
          <w:color w:val="FF0000"/>
          <w:sz w:val="21"/>
          <w:szCs w:val="21"/>
          <w:lang w:eastAsia="zh-CN"/>
        </w:rPr>
        <w:t>13.2本分包合同价格采用</w:t>
      </w:r>
      <w:r>
        <w:rPr>
          <w:rFonts w:hint="eastAsia" w:ascii="宋体" w:hAnsi="宋体" w:eastAsia="宋体" w:cs="宋体"/>
          <w:color w:val="FF0000"/>
          <w:sz w:val="21"/>
          <w:szCs w:val="21"/>
          <w:u w:val="single"/>
          <w:lang w:eastAsia="zh-CN"/>
        </w:rPr>
        <w:t xml:space="preserve"> 固定综合单价</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kern w:val="2"/>
          <w:sz w:val="21"/>
          <w:szCs w:val="21"/>
          <w:u w:val="single"/>
          <w:lang w:eastAsia="zh-CN" w:bidi="ar-SA"/>
        </w:rPr>
        <w:t>形式</w:t>
      </w:r>
      <w:r>
        <w:rPr>
          <w:rFonts w:hint="eastAsia" w:ascii="宋体" w:hAnsi="宋体" w:eastAsia="宋体" w:cs="宋体"/>
          <w:sz w:val="21"/>
          <w:szCs w:val="21"/>
          <w:lang w:eastAsia="zh-CN"/>
        </w:rPr>
        <w:t>。</w:t>
      </w:r>
    </w:p>
    <w:p w14:paraId="013A89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13.9计量方式</w:t>
      </w:r>
    </w:p>
    <w:p w14:paraId="2F86D79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13.9.1本工程工程量以</w:t>
      </w:r>
      <w:r>
        <w:rPr>
          <w:rFonts w:hint="eastAsia" w:ascii="宋体" w:hAnsi="宋体" w:eastAsia="宋体" w:cs="宋体"/>
          <w:sz w:val="21"/>
          <w:szCs w:val="21"/>
          <w:u w:val="single"/>
          <w:lang w:eastAsia="zh-CN"/>
        </w:rPr>
        <w:t>设计院出具的施工蓝图/经设计院确认的深化图/经甲方审批后的方案</w:t>
      </w:r>
      <w:r>
        <w:rPr>
          <w:rFonts w:hint="eastAsia" w:ascii="宋体" w:hAnsi="宋体" w:eastAsia="宋体" w:cs="宋体"/>
          <w:sz w:val="21"/>
          <w:szCs w:val="21"/>
          <w:lang w:eastAsia="zh-CN"/>
        </w:rPr>
        <w:t>作为计算依据，计量原则按照以下第</w:t>
      </w:r>
      <w:r>
        <w:rPr>
          <w:rFonts w:hint="eastAsia" w:ascii="宋体" w:hAnsi="宋体" w:eastAsia="宋体" w:cs="宋体"/>
          <w:kern w:val="10"/>
          <w:sz w:val="21"/>
          <w:szCs w:val="21"/>
          <w:u w:val="single"/>
          <w:lang w:val="en-US" w:eastAsia="zh-CN"/>
        </w:rPr>
        <w:t>1</w:t>
      </w:r>
      <w:r>
        <w:rPr>
          <w:rFonts w:hint="eastAsia" w:ascii="宋体" w:hAnsi="宋体" w:eastAsia="宋体" w:cs="宋体"/>
          <w:sz w:val="21"/>
          <w:szCs w:val="21"/>
          <w:lang w:eastAsia="zh-CN"/>
        </w:rPr>
        <w:t>种方式执行，按照计算工程量与现场实际施工完成的合格工程量的较小值计算，并以经甲方最终确认的工程数量为准，但不得高于建设单位批复数量。</w:t>
      </w:r>
      <w:bookmarkEnd w:id="1374"/>
      <w:bookmarkEnd w:id="1375"/>
      <w:bookmarkEnd w:id="1376"/>
      <w:bookmarkEnd w:id="1377"/>
      <w:bookmarkEnd w:id="1378"/>
      <w:bookmarkEnd w:id="1379"/>
    </w:p>
    <w:p w14:paraId="23DD3D93">
      <w:pPr>
        <w:tabs>
          <w:tab w:val="left" w:pos="900"/>
        </w:tabs>
        <w:kinsoku w:val="0"/>
        <w:spacing w:after="0" w:line="360" w:lineRule="auto"/>
        <w:ind w:firstLine="630" w:firstLineChars="300"/>
        <w:contextualSpacing/>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（1）</w:t>
      </w:r>
      <w:r>
        <w:rPr>
          <w:rFonts w:hint="eastAsia" w:ascii="宋体" w:hAnsi="宋体" w:eastAsia="宋体" w:cs="宋体"/>
          <w:sz w:val="21"/>
          <w:szCs w:val="21"/>
          <w:lang w:eastAsia="zh-CN"/>
        </w:rPr>
        <w:t>工程预算定额</w:t>
      </w:r>
    </w:p>
    <w:p w14:paraId="5D4D6E0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w:t>
      </w:r>
      <w:r>
        <w:rPr>
          <w:rFonts w:hint="eastAsia" w:ascii="宋体" w:hAnsi="宋体" w:eastAsia="宋体" w:cs="宋体"/>
          <w:sz w:val="21"/>
          <w:szCs w:val="21"/>
          <w:u w:val="single"/>
          <w:lang w:val="en-US" w:eastAsia="zh-CN"/>
        </w:rPr>
        <w:t>25</w:t>
      </w:r>
      <w:r>
        <w:rPr>
          <w:rFonts w:hint="eastAsia" w:ascii="宋体" w:hAnsi="宋体" w:eastAsia="宋体" w:cs="宋体"/>
          <w:sz w:val="21"/>
          <w:szCs w:val="21"/>
          <w:lang w:eastAsia="zh-CN"/>
        </w:rPr>
        <w:t>年</w:t>
      </w:r>
      <w:r>
        <w:rPr>
          <w:rFonts w:hint="eastAsia" w:ascii="宋体" w:hAnsi="宋体" w:eastAsia="宋体" w:cs="宋体"/>
          <w:sz w:val="21"/>
          <w:szCs w:val="21"/>
          <w:u w:val="single"/>
          <w:lang w:val="en-US" w:eastAsia="zh-CN"/>
        </w:rPr>
        <w:t>邢台</w:t>
      </w:r>
      <w:r>
        <w:rPr>
          <w:rFonts w:hint="eastAsia" w:ascii="宋体" w:hAnsi="宋体" w:eastAsia="宋体" w:cs="宋体"/>
          <w:sz w:val="21"/>
          <w:szCs w:val="21"/>
          <w:lang w:eastAsia="zh-CN"/>
        </w:rPr>
        <w:t>市建设工程预算定额</w:t>
      </w:r>
    </w:p>
    <w:p w14:paraId="7D590C85">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《公路工程预算定额》（JTG/T 3832-2018）</w:t>
      </w:r>
    </w:p>
    <w:p w14:paraId="0223117E">
      <w:pPr>
        <w:pStyle w:val="15"/>
        <w:kinsoku w:val="0"/>
        <w:spacing w:after="0"/>
        <w:ind w:firstLine="609" w:firstLineChars="290"/>
        <w:rPr>
          <w:rFonts w:hint="eastAsia" w:ascii="宋体" w:hAnsi="宋体" w:eastAsia="宋体" w:cs="宋体"/>
        </w:rPr>
      </w:pPr>
      <w:r>
        <w:rPr>
          <w:rFonts w:hint="eastAsia" w:ascii="宋体" w:hAnsi="宋体" w:eastAsia="宋体" w:cs="宋体"/>
        </w:rPr>
        <w:t>（2）工程量清单规范</w:t>
      </w:r>
    </w:p>
    <w:p w14:paraId="730EF1A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《公路工程标准施工招标文件》2018版</w:t>
      </w:r>
    </w:p>
    <w:p w14:paraId="64F38D90">
      <w:pPr>
        <w:keepNext w:val="0"/>
        <w:keepLines w:val="0"/>
        <w:pageBreakBefore w:val="0"/>
        <w:widowControl/>
        <w:kinsoku w:val="0"/>
        <w:wordWrap/>
        <w:overflowPunct/>
        <w:topLinePunct w:val="0"/>
        <w:autoSpaceDE/>
        <w:autoSpaceDN/>
        <w:bidi w:val="0"/>
        <w:adjustRightInd/>
        <w:snapToGrid/>
        <w:spacing w:after="0" w:line="480" w:lineRule="exact"/>
        <w:ind w:firstLine="630" w:firstLineChars="300"/>
        <w:textAlignment w:val="auto"/>
        <w:rPr>
          <w:rFonts w:hint="eastAsia" w:ascii="宋体" w:hAnsi="宋体" w:eastAsia="宋体" w:cs="宋体"/>
          <w:sz w:val="21"/>
          <w:szCs w:val="21"/>
        </w:rPr>
      </w:pPr>
      <w:bookmarkStart w:id="1380" w:name="_Toc31545"/>
      <w:bookmarkStart w:id="1381" w:name="_Toc15608"/>
      <w:bookmarkStart w:id="1382" w:name="_Toc2347"/>
      <w:bookmarkStart w:id="1383" w:name="_Toc9193"/>
      <w:bookmarkStart w:id="1384" w:name="_Toc7533"/>
      <w:bookmarkStart w:id="1385" w:name="_Toc2913"/>
      <w:bookmarkStart w:id="1386" w:name="_Toc8900"/>
      <w:bookmarkStart w:id="1387" w:name="_Toc6377"/>
      <w:bookmarkStart w:id="1388" w:name="_Toc11994"/>
      <w:bookmarkStart w:id="1389" w:name="_Toc101963522"/>
      <w:bookmarkStart w:id="1390" w:name="_Toc26062"/>
      <w:bookmarkStart w:id="1391" w:name="_Toc3437"/>
      <w:bookmarkStart w:id="1392" w:name="_Toc19921"/>
      <w:bookmarkStart w:id="1393" w:name="_Toc101357470"/>
      <w:bookmarkStart w:id="1394" w:name="_Toc438"/>
      <w:bookmarkStart w:id="1395" w:name="_Toc28009"/>
      <w:bookmarkStart w:id="1396" w:name="_Toc6228"/>
      <w:bookmarkStart w:id="1397" w:name="_Toc21360"/>
      <w:bookmarkStart w:id="1398" w:name="_Toc6199"/>
      <w:bookmarkStart w:id="1399" w:name="_Toc21879"/>
      <w:bookmarkStart w:id="1400" w:name="_Toc175772262"/>
      <w:r>
        <w:rPr>
          <w:rFonts w:hint="eastAsia" w:ascii="宋体" w:hAnsi="宋体" w:eastAsia="宋体" w:cs="宋体"/>
          <w:sz w:val="21"/>
          <w:szCs w:val="21"/>
        </w:rPr>
        <w:t>其他见通用合同条款。</w:t>
      </w:r>
    </w:p>
    <w:p w14:paraId="213F657A">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变更</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Fonts w:hint="eastAsia" w:ascii="宋体" w:hAnsi="宋体" w:eastAsia="宋体" w:cs="宋体"/>
          <w:b/>
          <w:sz w:val="21"/>
          <w:szCs w:val="21"/>
          <w:lang w:eastAsia="zh-CN"/>
        </w:rPr>
        <w:t>签证</w:t>
      </w:r>
      <w:bookmarkEnd w:id="1400"/>
    </w:p>
    <w:p w14:paraId="5F822F1C">
      <w:pPr>
        <w:kinsoku w:val="0"/>
        <w:spacing w:after="0" w:line="360" w:lineRule="auto"/>
        <w:ind w:firstLine="420" w:firstLineChars="200"/>
        <w:jc w:val="both"/>
        <w:rPr>
          <w:rFonts w:hint="eastAsia" w:ascii="宋体" w:hAnsi="宋体" w:eastAsia="宋体" w:cs="宋体"/>
          <w:sz w:val="21"/>
          <w:szCs w:val="21"/>
          <w:lang w:eastAsia="zh-CN"/>
        </w:rPr>
      </w:pPr>
      <w:bookmarkStart w:id="1401" w:name="_Toc8618"/>
      <w:bookmarkStart w:id="1402" w:name="_Toc8508"/>
      <w:bookmarkStart w:id="1403" w:name="_Toc20034"/>
      <w:bookmarkStart w:id="1404" w:name="_Toc101963523"/>
      <w:bookmarkStart w:id="1405" w:name="_Toc6875"/>
      <w:bookmarkStart w:id="1406" w:name="_Toc2547"/>
      <w:bookmarkStart w:id="1407" w:name="_Toc15410"/>
      <w:bookmarkStart w:id="1408" w:name="_Toc14584"/>
      <w:bookmarkStart w:id="1409" w:name="_Toc31952"/>
      <w:bookmarkStart w:id="1410" w:name="_Toc22366"/>
      <w:bookmarkStart w:id="1411" w:name="_Toc175772263"/>
      <w:bookmarkStart w:id="1412" w:name="_Toc28357"/>
      <w:bookmarkStart w:id="1413" w:name="_Toc9211"/>
      <w:bookmarkStart w:id="1414" w:name="_Toc4604"/>
      <w:bookmarkStart w:id="1415" w:name="_Toc28309"/>
      <w:bookmarkStart w:id="1416" w:name="_Toc3916"/>
      <w:bookmarkStart w:id="1417" w:name="_Toc10569"/>
      <w:bookmarkStart w:id="1418" w:name="_Toc11499"/>
      <w:bookmarkStart w:id="1419" w:name="_Toc11817"/>
      <w:bookmarkStart w:id="1420" w:name="_Toc20022"/>
      <w:bookmarkStart w:id="1421" w:name="_Toc101357473"/>
      <w:bookmarkStart w:id="1422" w:name="_Toc8585"/>
      <w:bookmarkStart w:id="1423" w:name="_Toc12415"/>
      <w:bookmarkStart w:id="1424" w:name="_Toc31997"/>
      <w:bookmarkStart w:id="1425" w:name="_Toc11858"/>
      <w:bookmarkStart w:id="1426" w:name="_Toc5210"/>
      <w:bookmarkStart w:id="1427" w:name="_Toc1067"/>
      <w:bookmarkStart w:id="1428" w:name="_Toc1084"/>
      <w:bookmarkStart w:id="1429" w:name="_Toc101357471"/>
      <w:bookmarkStart w:id="1430" w:name="_Toc13268"/>
      <w:bookmarkStart w:id="1431" w:name="_Toc27949"/>
      <w:bookmarkStart w:id="1432" w:name="_Toc24145"/>
      <w:bookmarkStart w:id="1433" w:name="_Toc21029"/>
      <w:bookmarkStart w:id="1434" w:name="_Toc7740"/>
      <w:bookmarkStart w:id="1435" w:name="_Toc27680"/>
      <w:bookmarkStart w:id="1436" w:name="_Toc5433"/>
      <w:bookmarkStart w:id="1437" w:name="_Toc17252"/>
      <w:bookmarkStart w:id="1438" w:name="_Toc21651"/>
      <w:bookmarkStart w:id="1439" w:name="_Toc18734"/>
      <w:bookmarkStart w:id="1440" w:name="_Toc27504"/>
      <w:r>
        <w:rPr>
          <w:rFonts w:hint="eastAsia" w:ascii="宋体" w:hAnsi="宋体" w:eastAsia="宋体" w:cs="宋体"/>
          <w:sz w:val="21"/>
          <w:szCs w:val="21"/>
          <w:lang w:eastAsia="zh-CN"/>
        </w:rPr>
        <w:t>14.7.5增加：</w:t>
      </w:r>
      <w:r>
        <w:rPr>
          <w:rFonts w:hint="eastAsia" w:ascii="宋体" w:hAnsi="宋体" w:eastAsia="宋体" w:cs="宋体"/>
          <w:color w:val="FF0000"/>
          <w:sz w:val="21"/>
          <w:szCs w:val="21"/>
          <w:lang w:eastAsia="zh-CN"/>
        </w:rPr>
        <w:t>甲方授权本合同现场签证事项签署人员为：项目经理（执行）</w:t>
      </w:r>
      <w:r>
        <w:rPr>
          <w:rFonts w:hint="eastAsia" w:ascii="宋体" w:hAnsi="宋体" w:eastAsia="宋体" w:cs="宋体"/>
          <w:color w:val="FF0000"/>
          <w:sz w:val="21"/>
          <w:szCs w:val="21"/>
          <w:u w:val="single"/>
        </w:rPr>
        <w:t>李海波</w:t>
      </w:r>
      <w:r>
        <w:rPr>
          <w:rFonts w:hint="eastAsia" w:ascii="宋体" w:hAnsi="宋体" w:eastAsia="宋体" w:cs="宋体"/>
          <w:color w:val="FF0000"/>
          <w:sz w:val="21"/>
          <w:szCs w:val="21"/>
          <w:lang w:eastAsia="zh-CN"/>
        </w:rPr>
        <w:t>及分管项目签证负责人</w:t>
      </w:r>
      <w:r>
        <w:rPr>
          <w:rFonts w:hint="eastAsia" w:ascii="宋体" w:hAnsi="宋体" w:eastAsia="宋体" w:cs="宋体"/>
          <w:color w:val="FF0000"/>
          <w:sz w:val="21"/>
          <w:szCs w:val="21"/>
          <w:u w:val="single"/>
          <w:lang w:val="en-US" w:eastAsia="zh-CN"/>
        </w:rPr>
        <w:t>张华锋</w:t>
      </w:r>
      <w:r>
        <w:rPr>
          <w:rFonts w:hint="eastAsia" w:ascii="宋体" w:hAnsi="宋体" w:eastAsia="宋体" w:cs="宋体"/>
          <w:color w:val="FF0000"/>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r>
        <w:rPr>
          <w:rFonts w:hint="eastAsia" w:ascii="宋体" w:hAnsi="宋体" w:eastAsia="宋体" w:cs="宋体"/>
          <w:sz w:val="21"/>
          <w:szCs w:val="21"/>
          <w:lang w:eastAsia="zh-CN"/>
        </w:rPr>
        <w:t>。</w:t>
      </w:r>
    </w:p>
    <w:p w14:paraId="41D735DF">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仅作为签订分包合同、补充合同（协议）或现场签证的辅助性支撑资料，不能单独作为甲方对乙方结算及付款的依据。甲方项目部其他任何人员的任何形式的签字均不作为甲方结算及付款的依据。</w:t>
      </w:r>
    </w:p>
    <w:p w14:paraId="49A4FFD8">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D79BD4E">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工程款支付</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6C03444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rPr>
        <w:t>(以下条款在通用条款基础上进一步补充）</w:t>
      </w:r>
    </w:p>
    <w:p w14:paraId="1A95BDE5">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sz w:val="21"/>
          <w:szCs w:val="21"/>
          <w:lang w:eastAsia="zh-CN"/>
        </w:rPr>
        <w:t>15.1本工程</w:t>
      </w:r>
      <w:r>
        <w:rPr>
          <w:rFonts w:hint="eastAsia" w:ascii="宋体" w:hAnsi="宋体" w:eastAsia="宋体" w:cs="宋体"/>
          <w:color w:val="0F9ED5" w:themeColor="accent4"/>
          <w:sz w:val="21"/>
          <w:szCs w:val="21"/>
          <w14:textFill>
            <w14:solidFill>
              <w14:schemeClr w14:val="accent4"/>
            </w14:solidFill>
          </w14:textFill>
        </w:rPr>
        <w:sym w:font="Wingdings 2" w:char="F052"/>
      </w:r>
      <w:r>
        <w:rPr>
          <w:rFonts w:hint="eastAsia" w:ascii="宋体" w:hAnsi="宋体" w:eastAsia="宋体" w:cs="宋体"/>
          <w:color w:val="0F9ED5" w:themeColor="accent4"/>
          <w:sz w:val="21"/>
          <w:szCs w:val="21"/>
          <w:lang w:eastAsia="zh-CN"/>
          <w14:textFill>
            <w14:solidFill>
              <w14:schemeClr w14:val="accent4"/>
            </w14:solidFill>
          </w14:textFill>
        </w:rPr>
        <w:t>无工程预付款，</w:t>
      </w:r>
      <w:r>
        <w:rPr>
          <w:rFonts w:hint="eastAsia" w:ascii="宋体" w:hAnsi="宋体" w:eastAsia="宋体" w:cs="宋体"/>
          <w:color w:val="0F9ED5" w:themeColor="accent4"/>
          <w:sz w:val="21"/>
          <w:szCs w:val="21"/>
          <w14:textFill>
            <w14:solidFill>
              <w14:schemeClr w14:val="accent4"/>
            </w14:solidFill>
          </w14:textFill>
        </w:rPr>
        <w:sym w:font="Wingdings 2" w:char="00A3"/>
      </w:r>
      <w:r>
        <w:rPr>
          <w:rFonts w:hint="eastAsia" w:ascii="宋体" w:hAnsi="宋体" w:eastAsia="宋体" w:cs="宋体"/>
          <w:color w:val="0F9ED5" w:themeColor="accent4"/>
          <w:sz w:val="21"/>
          <w:szCs w:val="21"/>
          <w:lang w:eastAsia="zh-CN"/>
          <w14:textFill>
            <w14:solidFill>
              <w14:schemeClr w14:val="accent4"/>
            </w14:solidFill>
          </w14:textFill>
        </w:rPr>
        <w:t>有工程预付款，工程预付款的支付时间、预付额度、工程预付款的抵扣起始时间和方式：</w:t>
      </w:r>
    </w:p>
    <w:p w14:paraId="3971880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p>
    <w:p w14:paraId="21DA765F">
      <w:pPr>
        <w:tabs>
          <w:tab w:val="left" w:pos="992"/>
        </w:tabs>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1D59440B">
      <w:pPr>
        <w:numPr>
          <w:ilvl w:val="0"/>
          <w:numId w:val="13"/>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本工程按</w:t>
      </w:r>
      <w:r>
        <w:rPr>
          <w:rFonts w:hint="eastAsia" w:ascii="宋体" w:hAnsi="宋体" w:eastAsia="宋体" w:cs="宋体"/>
          <w:color w:val="FF0000"/>
          <w:sz w:val="21"/>
          <w:szCs w:val="21"/>
          <w:u w:val="single"/>
          <w:lang w:eastAsia="zh-CN"/>
        </w:rPr>
        <w:t>月</w:t>
      </w:r>
      <w:r>
        <w:rPr>
          <w:rFonts w:hint="eastAsia" w:ascii="宋体" w:hAnsi="宋体" w:eastAsia="宋体" w:cs="宋体"/>
          <w:color w:val="FF0000"/>
          <w:sz w:val="21"/>
          <w:szCs w:val="21"/>
          <w:lang w:eastAsia="zh-CN"/>
        </w:rPr>
        <w:t>支付进度工程款，经甲方审核完成乙方报送过程结算书后1个月内，支付甲方审定的当期进度完成量的</w:t>
      </w:r>
      <w:r>
        <w:rPr>
          <w:rFonts w:hint="eastAsia" w:ascii="宋体" w:hAnsi="宋体" w:eastAsia="宋体" w:cs="宋体"/>
          <w:color w:val="FF0000"/>
          <w:sz w:val="21"/>
          <w:szCs w:val="21"/>
          <w:u w:val="single"/>
          <w:lang w:val="en-US" w:eastAsia="zh-CN"/>
        </w:rPr>
        <w:t>80</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w:t>
      </w:r>
      <w:r>
        <w:rPr>
          <w:rFonts w:hint="eastAsia" w:ascii="宋体" w:hAnsi="宋体" w:eastAsia="宋体" w:cs="宋体"/>
          <w:color w:val="FF0000"/>
          <w:kern w:val="10"/>
          <w:sz w:val="21"/>
          <w:szCs w:val="21"/>
          <w:u w:val="single"/>
          <w:lang w:eastAsia="zh-CN"/>
        </w:rPr>
        <w:t>100</w:t>
      </w:r>
      <w:r>
        <w:rPr>
          <w:rFonts w:hint="eastAsia" w:ascii="宋体" w:hAnsi="宋体" w:eastAsia="宋体" w:cs="宋体"/>
          <w:color w:val="FF0000"/>
          <w:kern w:val="10"/>
          <w:sz w:val="21"/>
          <w:szCs w:val="21"/>
          <w:lang w:eastAsia="zh-CN"/>
        </w:rPr>
        <w:t>%。</w:t>
      </w:r>
    </w:p>
    <w:p w14:paraId="23D707ED">
      <w:pPr>
        <w:numPr>
          <w:ilvl w:val="0"/>
          <w:numId w:val="13"/>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分包最终结算经甲方审定后3个月内，支付至本分包工程最终结算额的</w:t>
      </w:r>
      <w:r>
        <w:rPr>
          <w:rFonts w:hint="eastAsia" w:ascii="宋体" w:hAnsi="宋体" w:eastAsia="宋体" w:cs="宋体"/>
          <w:color w:val="FF0000"/>
          <w:sz w:val="21"/>
          <w:szCs w:val="21"/>
          <w:u w:val="single"/>
          <w:lang w:eastAsia="zh-CN"/>
        </w:rPr>
        <w:t xml:space="preserve"> 85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乙方应及时提交农民工工资支付各项手续，并对真实性、完整性负责，确保农民工工资支付比例100%。</w:t>
      </w:r>
    </w:p>
    <w:p w14:paraId="289EBE4D">
      <w:pPr>
        <w:numPr>
          <w:ilvl w:val="0"/>
          <w:numId w:val="13"/>
        </w:numPr>
        <w:kinsoku w:val="0"/>
        <w:spacing w:after="0" w:line="360" w:lineRule="auto"/>
        <w:ind w:firstLine="420" w:firstLineChars="2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val="en-US" w:eastAsia="zh-CN"/>
        </w:rPr>
        <w:t>交工验收合格并通车运营</w:t>
      </w:r>
      <w:r>
        <w:rPr>
          <w:rFonts w:hint="eastAsia" w:ascii="宋体" w:hAnsi="宋体" w:eastAsia="宋体" w:cs="宋体"/>
          <w:color w:val="FF0000"/>
          <w:sz w:val="21"/>
          <w:szCs w:val="21"/>
          <w:lang w:eastAsia="zh-CN"/>
        </w:rPr>
        <w:t>且分包最终结算经甲方审定后3个月内支付至本分包工程最终结算额的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％，剩余</w:t>
      </w:r>
      <w:r>
        <w:rPr>
          <w:rFonts w:hint="eastAsia" w:ascii="宋体" w:hAnsi="宋体" w:eastAsia="宋体" w:cs="宋体"/>
          <w:color w:val="FF0000"/>
          <w:sz w:val="21"/>
          <w:szCs w:val="21"/>
          <w:u w:val="single"/>
          <w:lang w:eastAsia="zh-CN"/>
        </w:rPr>
        <w:t>3</w:t>
      </w:r>
      <w:r>
        <w:rPr>
          <w:rFonts w:hint="eastAsia" w:ascii="宋体" w:hAnsi="宋体" w:eastAsia="宋体" w:cs="宋体"/>
          <w:color w:val="FF0000"/>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％前，按分包最终结算提供全额发票（含保修金发票），否则甲方可暂不支付而无需承担延期支付责任。</w:t>
      </w:r>
    </w:p>
    <w:p w14:paraId="5F55BC42">
      <w:pPr>
        <w:numPr>
          <w:ilvl w:val="0"/>
          <w:numId w:val="13"/>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甲乙双方一致同意对工程所有款项实施分账制支付，即，一部分是农民工工资，占结算价款比例的</w:t>
      </w:r>
      <w:r>
        <w:rPr>
          <w:rFonts w:hint="eastAsia" w:ascii="宋体" w:hAnsi="宋体" w:eastAsia="宋体" w:cs="宋体"/>
          <w:sz w:val="21"/>
          <w:szCs w:val="21"/>
          <w:u w:val="single"/>
          <w:lang w:val="en-US" w:eastAsia="zh-CN"/>
        </w:rPr>
        <w:t>30</w:t>
      </w:r>
      <w:r>
        <w:rPr>
          <w:rFonts w:hint="eastAsia" w:ascii="宋体" w:hAnsi="宋体" w:eastAsia="宋体" w:cs="宋体"/>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材料、管理费、机械设备费、利润和税金等除农民工工资外的全部费用）按合同约定支付到乙方指定账户。</w:t>
      </w:r>
    </w:p>
    <w:p w14:paraId="3CF51A65">
      <w:pPr>
        <w:numPr>
          <w:ilvl w:val="0"/>
          <w:numId w:val="13"/>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254CD35E">
      <w:pPr>
        <w:numPr>
          <w:ilvl w:val="0"/>
          <w:numId w:val="13"/>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1E542095">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35331627">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485013F6">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  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04851C34">
      <w:pPr>
        <w:numPr>
          <w:ilvl w:val="0"/>
          <w:numId w:val="13"/>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48A36EB5">
      <w:pPr>
        <w:numPr>
          <w:ilvl w:val="0"/>
          <w:numId w:val="13"/>
        </w:num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甲方拖欠线索受理联系人：</w:t>
      </w:r>
    </w:p>
    <w:p w14:paraId="7EBE180C">
      <w:pPr>
        <w:kinsoku w:val="0"/>
        <w:spacing w:after="0" w:line="360" w:lineRule="auto"/>
        <w:ind w:left="420" w:leftChars="20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项目部联系人：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，联系电话：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3B592643">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张海萍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，联系电话：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0319-2620099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7CFE3FE">
      <w:pPr>
        <w:kinsoku w:val="0"/>
        <w:spacing w:after="0" w:line="360" w:lineRule="auto"/>
        <w:ind w:firstLine="630" w:firstLineChars="3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公司信访投诉电话：</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rPr>
        <w:t>0319-2620099</w:t>
      </w:r>
      <w:r>
        <w:rPr>
          <w:rFonts w:hint="eastAsia" w:ascii="宋体" w:hAnsi="宋体" w:eastAsia="宋体" w:cs="宋体"/>
          <w:color w:val="auto"/>
          <w:sz w:val="21"/>
          <w:szCs w:val="21"/>
          <w:u w:val="single"/>
          <w:lang w:eastAsia="zh-CN"/>
        </w:rPr>
        <w:t xml:space="preserve">   </w:t>
      </w:r>
    </w:p>
    <w:p w14:paraId="5D1A4326">
      <w:pPr>
        <w:keepNext w:val="0"/>
        <w:keepLines w:val="0"/>
        <w:pageBreakBefore w:val="0"/>
        <w:widowControl/>
        <w:kinsoku w:val="0"/>
        <w:wordWrap/>
        <w:overflowPunct/>
        <w:topLinePunct w:val="0"/>
        <w:autoSpaceDE/>
        <w:autoSpaceDN/>
        <w:bidi w:val="0"/>
        <w:adjustRightInd/>
        <w:snapToGrid/>
        <w:spacing w:after="0" w:line="360" w:lineRule="auto"/>
        <w:ind w:firstLine="630" w:firstLineChars="3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信访投诉邮箱</w:t>
      </w:r>
      <w:r>
        <w:rPr>
          <w:rFonts w:hint="eastAsia" w:ascii="宋体" w:hAnsi="宋体" w:eastAsia="宋体" w:cs="宋体"/>
          <w:color w:val="auto"/>
          <w:sz w:val="21"/>
          <w:szCs w:val="21"/>
          <w:u w:val="single"/>
        </w:rPr>
        <w:fldChar w:fldCharType="begin"/>
      </w:r>
      <w:r>
        <w:rPr>
          <w:rFonts w:hint="eastAsia" w:ascii="宋体" w:hAnsi="宋体" w:eastAsia="宋体" w:cs="宋体"/>
          <w:color w:val="auto"/>
          <w:sz w:val="21"/>
          <w:szCs w:val="21"/>
          <w:u w:val="single"/>
        </w:rPr>
        <w:instrText xml:space="preserve"> HYPERLINK "mailto:zi1g6bgsh@163.com" </w:instrText>
      </w:r>
      <w:r>
        <w:rPr>
          <w:rFonts w:hint="eastAsia" w:ascii="宋体" w:hAnsi="宋体" w:eastAsia="宋体" w:cs="宋体"/>
          <w:color w:val="auto"/>
          <w:sz w:val="21"/>
          <w:szCs w:val="21"/>
          <w:u w:val="single"/>
        </w:rPr>
        <w:fldChar w:fldCharType="separate"/>
      </w:r>
      <w:r>
        <w:rPr>
          <w:rStyle w:val="37"/>
          <w:rFonts w:hint="eastAsia" w:ascii="宋体" w:hAnsi="宋体" w:eastAsia="宋体" w:cs="宋体"/>
          <w:color w:val="auto"/>
          <w:sz w:val="21"/>
          <w:szCs w:val="21"/>
        </w:rPr>
        <w:t>zi1g6bgsh@163.com</w:t>
      </w:r>
      <w:r>
        <w:rPr>
          <w:rFonts w:hint="eastAsia" w:ascii="宋体" w:hAnsi="宋体" w:eastAsia="宋体" w:cs="宋体"/>
          <w:color w:val="auto"/>
          <w:sz w:val="21"/>
          <w:szCs w:val="21"/>
          <w:u w:val="single"/>
        </w:rPr>
        <w:fldChar w:fldCharType="end"/>
      </w:r>
    </w:p>
    <w:p w14:paraId="3204D158">
      <w:pPr>
        <w:kinsoku w:val="0"/>
        <w:spacing w:after="0" w:line="360" w:lineRule="auto"/>
        <w:ind w:firstLine="630" w:firstLineChars="3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云筑</w:t>
      </w:r>
      <w:r>
        <w:rPr>
          <w:rFonts w:hint="eastAsia" w:ascii="宋体" w:hAnsi="宋体" w:eastAsia="宋体" w:cs="宋体"/>
          <w:sz w:val="21"/>
          <w:szCs w:val="21"/>
          <w:highlight w:val="none"/>
          <w:lang w:eastAsia="zh-CN"/>
        </w:rPr>
        <w:t>网中建系统账款投诉平台：https://ts.yzw.cn</w:t>
      </w:r>
    </w:p>
    <w:p w14:paraId="3919274B">
      <w:pPr>
        <w:kinsoku w:val="0"/>
        <w:spacing w:after="0" w:line="360" w:lineRule="auto"/>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15.3甲方代发乙方农民工工资的程序、支付比例：</w:t>
      </w:r>
    </w:p>
    <w:p w14:paraId="288CAD7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（1）支付周期：</w:t>
      </w:r>
      <w:r>
        <w:rPr>
          <w:rFonts w:hint="eastAsia" w:ascii="宋体" w:hAnsi="宋体" w:eastAsia="宋体" w:cs="宋体"/>
          <w:sz w:val="21"/>
          <w:szCs w:val="21"/>
          <w:u w:val="single"/>
          <w:lang w:eastAsia="zh-CN"/>
        </w:rPr>
        <w:t xml:space="preserve">  月度  </w:t>
      </w:r>
      <w:r>
        <w:rPr>
          <w:rFonts w:hint="eastAsia" w:ascii="宋体" w:hAnsi="宋体" w:eastAsia="宋体" w:cs="宋体"/>
          <w:sz w:val="21"/>
          <w:szCs w:val="21"/>
          <w:lang w:eastAsia="zh-CN"/>
        </w:rPr>
        <w:t>。</w:t>
      </w:r>
    </w:p>
    <w:p w14:paraId="6DE2BC3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（2）甲方优先代发乙方农民工工资，农民工工资代发完毕后，支付乙方当期其他工程款。</w:t>
      </w:r>
    </w:p>
    <w:p w14:paraId="586B3BE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（3）甲方代发乙方农民工工资前，乙方应提供以下资料：</w:t>
      </w:r>
    </w:p>
    <w:p w14:paraId="10592035">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1）乙方与农民工签订的劳动合同。</w:t>
      </w:r>
    </w:p>
    <w:p w14:paraId="239B9DBE">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2）农民工工资支付台账、考勤表，农民工工资支付台账以班组分类，必须农民工本人签字并按手印，提供农民工本人签字并按手印的影像资料。</w:t>
      </w:r>
    </w:p>
    <w:p w14:paraId="6E5E3177">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3）乙方出具的《农民工当期工资支付完毕声明书》。</w:t>
      </w:r>
    </w:p>
    <w:p w14:paraId="6AB0609F">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4）工人退场时需办理劳务工资结算单，对于已经结清工资的农民工，应在劳务结算单上签字确认工资结清承诺。</w:t>
      </w:r>
    </w:p>
    <w:p w14:paraId="4E4C342A">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5）乙方应向甲方出具农民工工资代发授权委托书。</w:t>
      </w:r>
    </w:p>
    <w:p w14:paraId="79D3583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（4）甲方根据乙方编制的农民工工资支付台账，通过农民工工资专用账户直接将工资支付到农民工本人的银行账户，并向乙方提供代发工资凭证。</w:t>
      </w:r>
    </w:p>
    <w:p w14:paraId="29EB428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58C23A8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15.4本条款【不适用】。</w:t>
      </w:r>
    </w:p>
    <w:p w14:paraId="351D415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4254F5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甲方付款前，乙方应按甲方财务要求提供合法的</w:t>
      </w:r>
      <w:r>
        <w:rPr>
          <w:rFonts w:hint="eastAsia" w:ascii="宋体" w:hAnsi="宋体" w:eastAsia="宋体" w:cs="宋体"/>
          <w:sz w:val="21"/>
          <w:szCs w:val="21"/>
          <w:u w:val="single"/>
          <w:lang w:eastAsia="zh-CN"/>
        </w:rPr>
        <w:t>增值税专用发票</w:t>
      </w:r>
      <w:r>
        <w:rPr>
          <w:rFonts w:hint="eastAsia" w:ascii="宋体" w:hAnsi="宋体" w:eastAsia="宋体" w:cs="宋体"/>
          <w:sz w:val="21"/>
          <w:szCs w:val="21"/>
          <w:lang w:eastAsia="zh-CN"/>
        </w:rPr>
        <w:t>，准确填写发票内容并提供发票真伪查询证明，发票备注栏应填写与总包合同一致的工程名称及工程地址（省市区）。</w:t>
      </w:r>
      <w:r>
        <w:rPr>
          <w:rFonts w:hint="eastAsia" w:ascii="宋体" w:hAnsi="宋体" w:eastAsia="宋体" w:cs="宋体"/>
          <w:b/>
          <w:bCs/>
          <w:sz w:val="21"/>
          <w:szCs w:val="21"/>
          <w:lang w:eastAsia="zh-CN"/>
        </w:rPr>
        <w:t>乙方未能按甲方要求提供增值税专用发票，除扣除相应税金外，还应承担合同金额（含增值税）</w:t>
      </w:r>
      <w:r>
        <w:rPr>
          <w:rFonts w:hint="eastAsia" w:ascii="宋体" w:hAnsi="宋体" w:eastAsia="宋体" w:cs="宋体"/>
          <w:b/>
          <w:bCs/>
          <w:sz w:val="21"/>
          <w:szCs w:val="21"/>
          <w:u w:val="single"/>
          <w:lang w:eastAsia="zh-CN"/>
        </w:rPr>
        <w:t>10%</w:t>
      </w:r>
      <w:r>
        <w:rPr>
          <w:rFonts w:hint="eastAsia" w:ascii="宋体" w:hAnsi="宋体" w:eastAsia="宋体" w:cs="宋体"/>
          <w:b/>
          <w:bCs/>
          <w:sz w:val="21"/>
          <w:szCs w:val="21"/>
          <w:lang w:eastAsia="zh-CN"/>
        </w:rPr>
        <w:t>的违约金。</w:t>
      </w:r>
      <w:r>
        <w:rPr>
          <w:rFonts w:hint="eastAsia" w:ascii="宋体" w:hAnsi="宋体" w:eastAsia="宋体" w:cs="宋体"/>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sz w:val="21"/>
          <w:szCs w:val="21"/>
          <w:u w:val="single"/>
          <w:lang w:eastAsia="zh-CN"/>
        </w:rPr>
        <w:t>2</w:t>
      </w:r>
      <w:r>
        <w:rPr>
          <w:rFonts w:hint="eastAsia" w:ascii="宋体" w:hAnsi="宋体" w:eastAsia="宋体" w:cs="宋体"/>
          <w:sz w:val="21"/>
          <w:szCs w:val="21"/>
          <w:lang w:eastAsia="zh-CN"/>
        </w:rPr>
        <w:t>%的违约金并承担因擅自作废给甲方造成的所有责任及损失。</w:t>
      </w:r>
    </w:p>
    <w:p w14:paraId="34488350">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发票要求：</w:t>
      </w:r>
    </w:p>
    <w:p w14:paraId="61781018">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bCs/>
          <w:sz w:val="21"/>
          <w:szCs w:val="21"/>
          <w:lang w:eastAsia="zh-CN"/>
        </w:rPr>
        <w:t>甲方单位名称：</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中建路桥集团有限公司</w:t>
      </w:r>
      <w:r>
        <w:rPr>
          <w:rFonts w:hint="eastAsia" w:ascii="宋体" w:hAnsi="宋体" w:eastAsia="宋体" w:cs="宋体"/>
          <w:bCs/>
          <w:sz w:val="21"/>
          <w:szCs w:val="21"/>
          <w:u w:val="single"/>
          <w:lang w:eastAsia="zh-CN"/>
        </w:rPr>
        <w:t xml:space="preserve"> </w:t>
      </w:r>
    </w:p>
    <w:p w14:paraId="7BBFB23C">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sz w:val="21"/>
          <w:szCs w:val="21"/>
          <w:lang w:eastAsia="zh-CN"/>
        </w:rPr>
        <w:t>甲方</w:t>
      </w:r>
      <w:r>
        <w:rPr>
          <w:rFonts w:hint="eastAsia" w:ascii="宋体" w:hAnsi="宋体" w:eastAsia="宋体" w:cs="宋体"/>
          <w:bCs/>
          <w:sz w:val="21"/>
          <w:szCs w:val="21"/>
          <w:lang w:eastAsia="zh-CN"/>
        </w:rPr>
        <w:t>开户银行：</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建行石家庄平安大街支行</w:t>
      </w:r>
      <w:r>
        <w:rPr>
          <w:rFonts w:hint="eastAsia" w:ascii="宋体" w:hAnsi="宋体" w:eastAsia="宋体" w:cs="宋体"/>
          <w:bCs/>
          <w:sz w:val="21"/>
          <w:szCs w:val="21"/>
          <w:u w:val="single"/>
          <w:lang w:eastAsia="zh-CN"/>
        </w:rPr>
        <w:t xml:space="preserve"> </w:t>
      </w:r>
    </w:p>
    <w:p w14:paraId="5701079B">
      <w:pPr>
        <w:widowControl w:val="0"/>
        <w:kinsoku w:val="0"/>
        <w:spacing w:after="0" w:line="360" w:lineRule="auto"/>
        <w:ind w:left="158"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甲方银行账号：</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 xml:space="preserve">13001618601050504927 </w:t>
      </w:r>
    </w:p>
    <w:p w14:paraId="485BA9DD">
      <w:pPr>
        <w:widowControl w:val="0"/>
        <w:kinsoku w:val="0"/>
        <w:spacing w:after="0" w:line="360" w:lineRule="auto"/>
        <w:ind w:left="158" w:leftChars="75" w:firstLine="840" w:firstLineChars="400"/>
        <w:rPr>
          <w:rFonts w:hint="eastAsia" w:ascii="宋体" w:hAnsi="宋体" w:eastAsia="宋体" w:cs="宋体"/>
          <w:bCs/>
          <w:sz w:val="21"/>
          <w:szCs w:val="21"/>
          <w:u w:val="single"/>
          <w:lang w:val="en-US" w:eastAsia="zh-CN"/>
        </w:rPr>
      </w:pPr>
      <w:r>
        <w:rPr>
          <w:rFonts w:hint="eastAsia" w:ascii="宋体" w:hAnsi="宋体" w:eastAsia="宋体" w:cs="宋体"/>
          <w:bCs/>
          <w:sz w:val="21"/>
          <w:szCs w:val="21"/>
          <w:lang w:eastAsia="zh-CN"/>
        </w:rPr>
        <w:t>地 址、电 话：</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u w:val="single"/>
        </w:rPr>
        <w:t>河北省石家庄市桥西区建设南大街70号、0311-86028814</w:t>
      </w:r>
      <w:r>
        <w:rPr>
          <w:rFonts w:hint="eastAsia" w:ascii="宋体" w:hAnsi="宋体" w:eastAsia="宋体" w:cs="宋体"/>
          <w:bCs/>
          <w:sz w:val="21"/>
          <w:szCs w:val="21"/>
          <w:u w:val="single"/>
          <w:lang w:val="en-US" w:eastAsia="zh-CN"/>
        </w:rPr>
        <w:t xml:space="preserve"> </w:t>
      </w:r>
    </w:p>
    <w:p w14:paraId="23BB30EC">
      <w:pPr>
        <w:kinsoku w:val="0"/>
        <w:spacing w:after="0" w:line="360" w:lineRule="auto"/>
        <w:ind w:left="158" w:leftChars="75" w:firstLine="840" w:firstLineChars="400"/>
        <w:rPr>
          <w:rFonts w:hint="eastAsia" w:ascii="宋体" w:hAnsi="宋体" w:eastAsia="宋体" w:cs="宋体"/>
          <w:sz w:val="21"/>
          <w:szCs w:val="21"/>
          <w:lang w:eastAsia="zh-CN"/>
        </w:rPr>
      </w:pPr>
      <w:r>
        <w:rPr>
          <w:rFonts w:hint="eastAsia" w:ascii="宋体" w:hAnsi="宋体" w:eastAsia="宋体" w:cs="宋体"/>
          <w:bCs/>
          <w:sz w:val="21"/>
          <w:szCs w:val="21"/>
          <w:lang w:eastAsia="zh-CN"/>
        </w:rPr>
        <w:t>统一社会信用代码：</w:t>
      </w:r>
      <w:r>
        <w:rPr>
          <w:rFonts w:hint="eastAsia" w:ascii="宋体" w:hAnsi="宋体" w:eastAsia="宋体" w:cs="宋体"/>
          <w:bCs/>
          <w:sz w:val="21"/>
          <w:szCs w:val="21"/>
          <w:u w:val="single"/>
        </w:rPr>
        <w:t xml:space="preserve"> 91130000401700454L </w:t>
      </w:r>
    </w:p>
    <w:p w14:paraId="7AB4BD2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甲乙双方一致确认提供发票为主合同义务而非附随义务，如因乙方未及时开具发票，甲方可拒绝付款，并不承担逾期付款责任。</w:t>
      </w:r>
    </w:p>
    <w:p w14:paraId="62540A00">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其他见通用合同条款。</w:t>
      </w:r>
    </w:p>
    <w:p w14:paraId="70413098">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441" w:name="_Toc101963524"/>
      <w:bookmarkStart w:id="1442" w:name="_Toc175772264"/>
      <w:r>
        <w:rPr>
          <w:rFonts w:hint="eastAsia" w:ascii="宋体" w:hAnsi="宋体" w:eastAsia="宋体" w:cs="宋体"/>
          <w:b/>
          <w:sz w:val="21"/>
          <w:szCs w:val="21"/>
          <w:lang w:eastAsia="zh-CN"/>
        </w:rPr>
        <w:t>过程结算</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14:paraId="41DB82DE">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7197FA2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16.1乙方提交已完成的工程量报告的时间、内容、计量周期：</w:t>
      </w:r>
    </w:p>
    <w:p w14:paraId="6ED25B95">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（1）乙方提交已完成的工程量报告的时间：</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结算月上个月七号至结算月七号</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5BD2AE">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（2）乙方提交已完成的工程量报告的内容：</w:t>
      </w:r>
      <w:r>
        <w:rPr>
          <w:rFonts w:hint="eastAsia" w:ascii="宋体" w:hAnsi="宋体" w:eastAsia="宋体" w:cs="宋体"/>
          <w:kern w:val="10"/>
          <w:sz w:val="21"/>
          <w:szCs w:val="21"/>
          <w:u w:val="single"/>
        </w:rPr>
        <w:t>现场验收工程量且超出设计量与合同量部分不予计量</w:t>
      </w:r>
      <w:r>
        <w:rPr>
          <w:rFonts w:hint="eastAsia" w:ascii="宋体" w:hAnsi="宋体" w:eastAsia="宋体" w:cs="宋体"/>
          <w:sz w:val="21"/>
          <w:szCs w:val="21"/>
          <w:lang w:eastAsia="zh-CN"/>
        </w:rPr>
        <w:t>。</w:t>
      </w:r>
    </w:p>
    <w:p w14:paraId="64F23EA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（3）计量周期：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 xml:space="preserve">月结 </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1E176C">
      <w:pPr>
        <w:pStyle w:val="11"/>
        <w:kinsoku w:val="0"/>
        <w:spacing w:after="0"/>
        <w:rPr>
          <w:rFonts w:hint="eastAsia" w:ascii="宋体" w:hAnsi="宋体" w:eastAsia="宋体" w:cs="宋体"/>
          <w:color w:val="FFC000"/>
        </w:rPr>
      </w:pPr>
      <w:r>
        <w:rPr>
          <w:rFonts w:hint="eastAsia" w:ascii="宋体" w:hAnsi="宋体" w:eastAsia="宋体" w:cs="宋体"/>
          <w:color w:val="FFC000"/>
        </w:rPr>
        <w:t>(新增条款）</w:t>
      </w:r>
    </w:p>
    <w:p w14:paraId="44851EF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188F0C7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2A282D79">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443" w:name="_Toc175772265"/>
      <w:bookmarkStart w:id="1444" w:name="_Toc8237"/>
      <w:bookmarkStart w:id="1445" w:name="_Toc101963525"/>
      <w:bookmarkStart w:id="1446" w:name="_Toc11418"/>
      <w:bookmarkStart w:id="1447" w:name="_Toc101357472"/>
      <w:bookmarkStart w:id="1448" w:name="_Toc638"/>
      <w:bookmarkStart w:id="1449" w:name="_Toc5995"/>
      <w:bookmarkStart w:id="1450" w:name="_Toc12521"/>
      <w:bookmarkStart w:id="1451" w:name="_Toc32235"/>
      <w:bookmarkStart w:id="1452" w:name="_Toc8151"/>
      <w:bookmarkStart w:id="1453" w:name="_Toc24071"/>
      <w:bookmarkStart w:id="1454" w:name="_Toc24445"/>
      <w:bookmarkStart w:id="1455" w:name="_Toc24768"/>
      <w:bookmarkStart w:id="1456" w:name="_Toc16958"/>
      <w:bookmarkStart w:id="1457" w:name="_Toc12928"/>
      <w:bookmarkStart w:id="1458" w:name="_Toc9347"/>
      <w:bookmarkStart w:id="1459" w:name="_Toc9965"/>
      <w:bookmarkStart w:id="1460" w:name="_Toc5073"/>
      <w:bookmarkStart w:id="1461" w:name="_Toc9149"/>
      <w:bookmarkStart w:id="1462" w:name="_Toc13020"/>
      <w:bookmarkStart w:id="1463" w:name="_Toc32123"/>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19056788">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0F2132E8">
      <w:pPr>
        <w:tabs>
          <w:tab w:val="left" w:pos="425"/>
        </w:tabs>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Cs/>
          <w:sz w:val="21"/>
          <w:szCs w:val="21"/>
          <w:lang w:eastAsia="zh-CN"/>
        </w:rPr>
        <w:t>17.1</w:t>
      </w:r>
      <w:r>
        <w:rPr>
          <w:rFonts w:hint="eastAsia" w:ascii="宋体" w:hAnsi="宋体" w:eastAsia="宋体" w:cs="宋体"/>
          <w:b/>
          <w:bCs/>
          <w:sz w:val="21"/>
          <w:szCs w:val="21"/>
          <w:lang w:eastAsia="zh-CN"/>
        </w:rPr>
        <w:t>本分包工程完工验收合格后30天内，乙方向甲方提交结算报告，乙方提交的结算报告内容包含且不限于：</w:t>
      </w:r>
    </w:p>
    <w:p w14:paraId="24B1C375">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（1）加盖乙方单位公章的工程结算书（含工程量计算书电子版）。</w:t>
      </w:r>
    </w:p>
    <w:p w14:paraId="2A0DCA5B">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（2）分包完工确认单（含工程量、签证、材料、费用等完工确认单）。</w:t>
      </w:r>
    </w:p>
    <w:p w14:paraId="44F3FFD8">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（3）派工资料、验收资料、设备启停通知等。</w:t>
      </w:r>
    </w:p>
    <w:p w14:paraId="04FF1EBD">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（4）乙方物资对账汇总表。</w:t>
      </w:r>
    </w:p>
    <w:p w14:paraId="2CDA299C">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（5）经审批的变更洽商、现场签证等。</w:t>
      </w:r>
    </w:p>
    <w:p w14:paraId="219EC61E">
      <w:pPr>
        <w:kinsoku w:val="0"/>
        <w:spacing w:after="0" w:line="360" w:lineRule="auto"/>
        <w:ind w:firstLine="422" w:firstLineChars="200"/>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（6）会议纪要、备忘录、施工方案等相关资料。</w:t>
      </w:r>
    </w:p>
    <w:p w14:paraId="54C4520D">
      <w:pPr>
        <w:kinsoku w:val="0"/>
        <w:snapToGrid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17.3增加：若乙方所报结算价的审减率在5%-10%（含5%）的，乙方承担被审减额的</w:t>
      </w:r>
      <w:r>
        <w:rPr>
          <w:rFonts w:hint="eastAsia" w:ascii="宋体" w:hAnsi="宋体" w:eastAsia="宋体" w:cs="宋体"/>
          <w:sz w:val="21"/>
          <w:szCs w:val="21"/>
          <w:u w:val="single"/>
          <w:lang w:eastAsia="zh-CN"/>
        </w:rPr>
        <w:t xml:space="preserve">  5  </w:t>
      </w:r>
      <w:r>
        <w:rPr>
          <w:rFonts w:hint="eastAsia" w:ascii="宋体" w:hAnsi="宋体" w:eastAsia="宋体" w:cs="宋体"/>
          <w:sz w:val="21"/>
          <w:szCs w:val="21"/>
          <w:lang w:eastAsia="zh-CN"/>
        </w:rPr>
        <w:t xml:space="preserve">%的违约金，若审减率超过10%（含10%）的，乙方承担被审减额的 </w:t>
      </w:r>
      <w:r>
        <w:rPr>
          <w:rFonts w:hint="eastAsia" w:ascii="宋体" w:hAnsi="宋体" w:eastAsia="宋体" w:cs="宋体"/>
          <w:sz w:val="21"/>
          <w:szCs w:val="21"/>
          <w:u w:val="single"/>
          <w:lang w:eastAsia="zh-CN"/>
        </w:rPr>
        <w:t xml:space="preserve">10 </w:t>
      </w:r>
      <w:r>
        <w:rPr>
          <w:rFonts w:hint="eastAsia" w:ascii="宋体" w:hAnsi="宋体" w:eastAsia="宋体" w:cs="宋体"/>
          <w:sz w:val="21"/>
          <w:szCs w:val="21"/>
          <w:lang w:eastAsia="zh-CN"/>
        </w:rPr>
        <w:t>%的违约金，审减率在20%以上（含20%）的，乙方承担被审减额的</w:t>
      </w:r>
      <w:r>
        <w:rPr>
          <w:rFonts w:hint="eastAsia" w:ascii="宋体" w:hAnsi="宋体" w:eastAsia="宋体" w:cs="宋体"/>
          <w:sz w:val="21"/>
          <w:szCs w:val="21"/>
          <w:u w:val="single"/>
          <w:lang w:eastAsia="zh-CN"/>
        </w:rPr>
        <w:t xml:space="preserve"> 20 </w:t>
      </w:r>
      <w:r>
        <w:rPr>
          <w:rFonts w:hint="eastAsia" w:ascii="宋体" w:hAnsi="宋体" w:eastAsia="宋体" w:cs="宋体"/>
          <w:sz w:val="21"/>
          <w:szCs w:val="21"/>
          <w:lang w:eastAsia="zh-CN"/>
        </w:rPr>
        <w:t>%的违约金，被审减额为乙方上报结算金额与经甲方审定盖章后的最终结算金额之差。</w:t>
      </w:r>
    </w:p>
    <w:p w14:paraId="656D240E">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17.4</w:t>
      </w:r>
      <w:r>
        <w:rPr>
          <w:rFonts w:hint="eastAsia" w:ascii="宋体" w:hAnsi="宋体" w:eastAsia="宋体" w:cs="宋体"/>
          <w:b/>
          <w:bCs/>
          <w:sz w:val="21"/>
          <w:szCs w:val="21"/>
          <w:lang w:eastAsia="zh-CN"/>
        </w:rPr>
        <w:t>最终结算价款=根据13.9.1条计算的工程量×固定单价±变更洽商金额—扣款和罚款—违约金。</w:t>
      </w:r>
    </w:p>
    <w:p w14:paraId="64CE2C8C">
      <w:pPr>
        <w:kinsoku w:val="0"/>
        <w:autoSpaceDE w:val="0"/>
        <w:autoSpaceDN w:val="0"/>
        <w:adjustRightInd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17.4.1结算扣款、罚款和违约金包含且不限于以下内容：</w:t>
      </w:r>
    </w:p>
    <w:p w14:paraId="2B9B92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①包含在施工所需水、电费用。</w:t>
      </w:r>
    </w:p>
    <w:p w14:paraId="2248668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②地方各种政策性收费：按甲方实际代扣代缴为准。</w:t>
      </w:r>
    </w:p>
    <w:p w14:paraId="20E58D7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③乙方承担的各项罚款及违约金。</w:t>
      </w:r>
    </w:p>
    <w:p w14:paraId="118F4AE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④乙方施工的安防用品、工作服等，以实际领取数量及甲方采购价为准（如有）。</w:t>
      </w:r>
    </w:p>
    <w:p w14:paraId="5AC7529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⑤应由乙方分摊或甲方代为支付的垃圾清运、试验检测、安全文明等费用。</w:t>
      </w:r>
    </w:p>
    <w:p w14:paraId="687AB0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⑥甲方根据合同应当扣除的其他款项。</w:t>
      </w:r>
    </w:p>
    <w:p w14:paraId="4630D6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6DE1B720">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464" w:name="_Toc101357474"/>
      <w:bookmarkStart w:id="1465" w:name="_Toc101963526"/>
      <w:bookmarkStart w:id="1466" w:name="_Toc175772266"/>
      <w:bookmarkStart w:id="1467" w:name="_Toc4720"/>
      <w:bookmarkStart w:id="1468" w:name="_Toc577"/>
      <w:bookmarkStart w:id="1469" w:name="_Toc4434"/>
      <w:bookmarkStart w:id="1470" w:name="_Toc3585"/>
      <w:bookmarkStart w:id="1471" w:name="_Toc21149"/>
      <w:bookmarkStart w:id="1472" w:name="_Toc8861"/>
      <w:bookmarkStart w:id="1473" w:name="_Toc22761"/>
      <w:bookmarkStart w:id="1474" w:name="_Toc15704"/>
      <w:bookmarkStart w:id="1475" w:name="_Toc19408"/>
      <w:bookmarkStart w:id="1476" w:name="_Toc8522"/>
      <w:bookmarkStart w:id="1477" w:name="_Toc16327"/>
      <w:bookmarkStart w:id="1478" w:name="_Toc31287"/>
      <w:bookmarkStart w:id="1479" w:name="_Toc7572"/>
      <w:bookmarkStart w:id="1480" w:name="_Toc25355"/>
      <w:bookmarkStart w:id="1481" w:name="_Toc28514"/>
      <w:bookmarkStart w:id="1482" w:name="_Toc2867"/>
      <w:bookmarkStart w:id="1483" w:name="_Toc29974"/>
      <w:bookmarkStart w:id="1484" w:name="_Toc31668"/>
      <w:r>
        <w:rPr>
          <w:rFonts w:hint="eastAsia" w:ascii="宋体" w:hAnsi="宋体" w:eastAsia="宋体" w:cs="宋体"/>
          <w:b/>
          <w:sz w:val="21"/>
          <w:szCs w:val="21"/>
          <w:lang w:eastAsia="zh-CN"/>
        </w:rPr>
        <w:t>完工验收</w:t>
      </w:r>
      <w:bookmarkEnd w:id="1464"/>
      <w:bookmarkEnd w:id="1465"/>
      <w:bookmarkEnd w:id="1466"/>
    </w:p>
    <w:p w14:paraId="76EDBA27">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363C269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18.3补充：完工验收期限：</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甲方在收到乙方提交完工验收申请报告28日内</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2F16FD9A">
      <w:pPr>
        <w:pStyle w:val="11"/>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其他见通用合同条款。</w:t>
      </w:r>
    </w:p>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14:paraId="20A8A063">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485" w:name="_Toc175772267"/>
      <w:bookmarkStart w:id="1486" w:name="_Toc21575"/>
      <w:bookmarkStart w:id="1487" w:name="_Toc18993"/>
      <w:bookmarkStart w:id="1488" w:name="_Toc10135"/>
      <w:bookmarkStart w:id="1489" w:name="_Toc14756"/>
      <w:bookmarkStart w:id="1490" w:name="_Toc31722"/>
      <w:bookmarkStart w:id="1491" w:name="_Toc21183"/>
      <w:bookmarkStart w:id="1492" w:name="_Toc101963528"/>
      <w:bookmarkStart w:id="1493" w:name="_Toc31165"/>
      <w:bookmarkStart w:id="1494" w:name="_Toc28255"/>
      <w:bookmarkStart w:id="1495" w:name="_Toc3443"/>
      <w:bookmarkStart w:id="1496" w:name="_Toc6364"/>
      <w:bookmarkStart w:id="1497" w:name="_Toc1328"/>
      <w:bookmarkStart w:id="1498" w:name="_Toc10185"/>
      <w:bookmarkStart w:id="1499" w:name="_Toc15602"/>
      <w:bookmarkStart w:id="1500" w:name="_Toc27061"/>
      <w:bookmarkStart w:id="1501" w:name="_Toc28462"/>
      <w:bookmarkStart w:id="1502" w:name="_Toc14412"/>
      <w:bookmarkStart w:id="1503" w:name="_Toc5078"/>
      <w:bookmarkStart w:id="1504" w:name="_Toc21044"/>
      <w:bookmarkStart w:id="1505" w:name="_Toc101357477"/>
      <w:r>
        <w:rPr>
          <w:rFonts w:hint="eastAsia" w:ascii="宋体" w:hAnsi="宋体" w:eastAsia="宋体" w:cs="宋体"/>
          <w:b/>
          <w:sz w:val="21"/>
          <w:szCs w:val="21"/>
        </w:rPr>
        <w:t>履约保</w:t>
      </w:r>
      <w:r>
        <w:rPr>
          <w:rFonts w:hint="eastAsia" w:ascii="宋体" w:hAnsi="宋体" w:eastAsia="宋体" w:cs="宋体"/>
          <w:b/>
          <w:sz w:val="21"/>
          <w:szCs w:val="21"/>
          <w:lang w:eastAsia="zh-CN"/>
        </w:rPr>
        <w:t>证</w:t>
      </w:r>
      <w:bookmarkEnd w:id="1485"/>
    </w:p>
    <w:p w14:paraId="68323294">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14:paraId="78E2274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19.1</w:t>
      </w:r>
      <w:r>
        <w:rPr>
          <w:rFonts w:hint="eastAsia" w:ascii="宋体" w:hAnsi="宋体" w:eastAsia="宋体" w:cs="宋体"/>
          <w:color w:val="FF0000"/>
          <w:sz w:val="21"/>
          <w:szCs w:val="21"/>
          <w:lang w:eastAsia="zh-CN"/>
        </w:rPr>
        <w:t>乙方履约担保形式：</w:t>
      </w:r>
      <w:r>
        <w:rPr>
          <w:rFonts w:hint="eastAsia" w:ascii="宋体" w:hAnsi="宋体" w:eastAsia="宋体" w:cs="宋体"/>
          <w:color w:val="FF0000"/>
          <w:sz w:val="21"/>
          <w:szCs w:val="21"/>
        </w:rPr>
        <w:sym w:font="Wingdings 2" w:char="F0A3"/>
      </w:r>
      <w:r>
        <w:rPr>
          <w:rFonts w:hint="eastAsia" w:ascii="宋体" w:hAnsi="宋体" w:eastAsia="宋体" w:cs="宋体"/>
          <w:color w:val="FF0000"/>
          <w:sz w:val="21"/>
          <w:szCs w:val="21"/>
          <w:lang w:eastAsia="zh-CN"/>
        </w:rPr>
        <w:t>不担保，</w:t>
      </w:r>
      <w:r>
        <w:rPr>
          <w:rFonts w:hint="eastAsia" w:ascii="宋体" w:hAnsi="宋体" w:eastAsia="宋体" w:cs="宋体"/>
          <w:color w:val="FF0000"/>
          <w:sz w:val="21"/>
          <w:szCs w:val="21"/>
        </w:rPr>
        <w:sym w:font="Wingdings 2" w:char="00A3"/>
      </w:r>
      <w:r>
        <w:rPr>
          <w:rFonts w:hint="eastAsia" w:ascii="宋体" w:hAnsi="宋体" w:eastAsia="宋体" w:cs="宋体"/>
          <w:color w:val="FF0000"/>
          <w:sz w:val="21"/>
          <w:szCs w:val="21"/>
          <w:lang w:eastAsia="zh-CN"/>
        </w:rPr>
        <w:t>独立、不可撤销、见索即付的银行保函，担保金额：¥</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元）</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 xml:space="preserve">履约保证金，保证金额：¥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1095A9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7B90E3ED">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506" w:name="_Toc5256"/>
      <w:bookmarkStart w:id="1507" w:name="_Toc7929"/>
      <w:bookmarkStart w:id="1508" w:name="_Toc15918"/>
      <w:bookmarkStart w:id="1509" w:name="_Toc25332"/>
      <w:bookmarkStart w:id="1510" w:name="_Toc21636"/>
      <w:bookmarkStart w:id="1511" w:name="_Toc25609"/>
      <w:bookmarkStart w:id="1512" w:name="_Toc2350"/>
      <w:bookmarkStart w:id="1513" w:name="_Toc723"/>
      <w:bookmarkStart w:id="1514" w:name="_Toc13157"/>
      <w:bookmarkStart w:id="1515" w:name="_Toc16322"/>
      <w:bookmarkStart w:id="1516" w:name="_Toc11440"/>
      <w:bookmarkStart w:id="1517" w:name="_Toc175772268"/>
      <w:bookmarkStart w:id="1518" w:name="_Toc101963529"/>
      <w:bookmarkStart w:id="1519" w:name="_Toc20599"/>
      <w:bookmarkStart w:id="1520" w:name="_Toc13500"/>
      <w:bookmarkStart w:id="1521" w:name="_Toc101357478"/>
      <w:bookmarkStart w:id="1522" w:name="_Toc27527"/>
      <w:bookmarkStart w:id="1523" w:name="_Toc669"/>
      <w:bookmarkStart w:id="1524" w:name="_Toc29281"/>
      <w:bookmarkStart w:id="1525" w:name="_Toc8344"/>
      <w:bookmarkStart w:id="1526" w:name="_Toc15741"/>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14:paraId="142E877A">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D3EA74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20.1 缺陷责任期：</w:t>
      </w:r>
      <w:r>
        <w:rPr>
          <w:rFonts w:hint="eastAsia" w:ascii="宋体" w:hAnsi="宋体" w:eastAsia="宋体" w:cs="宋体"/>
          <w:kern w:val="10"/>
          <w:sz w:val="21"/>
          <w:szCs w:val="21"/>
          <w:u w:val="single"/>
          <w:lang w:eastAsia="zh-CN"/>
        </w:rPr>
        <w:t xml:space="preserve">  24  </w:t>
      </w:r>
      <w:r>
        <w:rPr>
          <w:rFonts w:hint="eastAsia" w:ascii="宋体" w:hAnsi="宋体" w:eastAsia="宋体" w:cs="宋体"/>
          <w:sz w:val="21"/>
          <w:szCs w:val="21"/>
          <w:lang w:eastAsia="zh-CN"/>
        </w:rPr>
        <w:t>个月，缺陷责任期自甲方整体工程竣工验收合格且总承包工程交接证书中载明的交接之日起计算。</w:t>
      </w:r>
    </w:p>
    <w:p w14:paraId="6A207FE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20.2质量保修期：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2</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年，质量保修期自甲方整体工程竣工验收合格且总承包工程交接证书中载明的交接之日起计算。</w:t>
      </w:r>
    </w:p>
    <w:p w14:paraId="732A0B5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29BA80F8">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527" w:name="_Toc21668"/>
      <w:bookmarkStart w:id="1528" w:name="_Toc6172"/>
      <w:bookmarkStart w:id="1529" w:name="_Toc101963530"/>
      <w:bookmarkStart w:id="1530" w:name="_Toc14158"/>
      <w:bookmarkStart w:id="1531" w:name="_Toc9484"/>
      <w:bookmarkStart w:id="1532" w:name="_Toc7605"/>
      <w:bookmarkStart w:id="1533" w:name="_Toc175772269"/>
      <w:bookmarkStart w:id="1534" w:name="_Toc3596"/>
      <w:bookmarkStart w:id="1535" w:name="_Toc24792"/>
      <w:bookmarkStart w:id="1536" w:name="_Toc18693"/>
      <w:bookmarkStart w:id="1537" w:name="_Toc32301"/>
      <w:bookmarkStart w:id="1538" w:name="_Toc18945"/>
      <w:bookmarkStart w:id="1539" w:name="_Toc101357479"/>
      <w:bookmarkStart w:id="1540" w:name="_Toc15560"/>
      <w:bookmarkStart w:id="1541" w:name="_Toc24423"/>
      <w:bookmarkStart w:id="1542" w:name="_Toc24061"/>
      <w:bookmarkStart w:id="1543" w:name="_Toc12525"/>
      <w:bookmarkStart w:id="1544" w:name="_Toc30242"/>
      <w:bookmarkStart w:id="1545" w:name="_Toc18145"/>
      <w:bookmarkStart w:id="1546" w:name="_Toc26076"/>
      <w:bookmarkStart w:id="1547" w:name="_Toc26482"/>
      <w:r>
        <w:rPr>
          <w:rFonts w:hint="eastAsia" w:ascii="宋体" w:hAnsi="宋体" w:eastAsia="宋体" w:cs="宋体"/>
          <w:b/>
          <w:sz w:val="21"/>
          <w:szCs w:val="21"/>
        </w:rPr>
        <w:t>保险</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11E11FC2">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178AD0D2">
      <w:pPr>
        <w:kinsoku w:val="0"/>
        <w:spacing w:after="0"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lang w:eastAsia="zh-CN"/>
        </w:rPr>
        <w:t>21.1</w:t>
      </w:r>
      <w:r>
        <w:rPr>
          <w:rFonts w:hint="eastAsia" w:ascii="宋体" w:hAnsi="宋体" w:eastAsia="宋体" w:cs="宋体"/>
          <w:sz w:val="21"/>
          <w:szCs w:val="21"/>
        </w:rPr>
        <w:t>施工人员意外伤害险由</w:t>
      </w:r>
      <w:r>
        <w:rPr>
          <w:rFonts w:hint="eastAsia" w:ascii="宋体" w:hAnsi="宋体" w:eastAsia="宋体" w:cs="宋体"/>
          <w:sz w:val="21"/>
          <w:szCs w:val="21"/>
          <w:lang w:val="en-US" w:eastAsia="zh-CN"/>
        </w:rPr>
        <w:t>乙</w:t>
      </w:r>
      <w:r>
        <w:rPr>
          <w:rFonts w:hint="eastAsia" w:ascii="宋体" w:hAnsi="宋体" w:eastAsia="宋体" w:cs="宋体"/>
          <w:sz w:val="21"/>
          <w:szCs w:val="21"/>
        </w:rPr>
        <w:t>方投保。</w:t>
      </w:r>
    </w:p>
    <w:p w14:paraId="363B19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5A6A47C2">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548" w:name="_Toc3222"/>
      <w:bookmarkStart w:id="1549" w:name="_Toc16794"/>
      <w:bookmarkStart w:id="1550" w:name="_Toc24557"/>
      <w:bookmarkStart w:id="1551" w:name="_Toc3384"/>
      <w:bookmarkStart w:id="1552" w:name="_Toc17268"/>
      <w:bookmarkStart w:id="1553" w:name="_Toc175772270"/>
      <w:bookmarkStart w:id="1554" w:name="_Toc18600"/>
      <w:bookmarkStart w:id="1555" w:name="_Toc7215"/>
      <w:bookmarkStart w:id="1556" w:name="_Toc9356"/>
      <w:bookmarkStart w:id="1557" w:name="_Toc634"/>
      <w:bookmarkStart w:id="1558" w:name="_Toc22941"/>
      <w:bookmarkStart w:id="1559" w:name="_Toc101357480"/>
      <w:bookmarkStart w:id="1560" w:name="_Toc13977"/>
      <w:bookmarkStart w:id="1561" w:name="_Toc19476"/>
      <w:bookmarkStart w:id="1562" w:name="_Toc20802"/>
      <w:bookmarkStart w:id="1563" w:name="_Toc101963531"/>
      <w:bookmarkStart w:id="1564" w:name="_Toc7971"/>
      <w:bookmarkStart w:id="1565" w:name="_Toc28353"/>
      <w:bookmarkStart w:id="1566" w:name="_Toc26543"/>
      <w:bookmarkStart w:id="1567" w:name="_Toc15928"/>
      <w:bookmarkStart w:id="1568" w:name="_Toc19013"/>
      <w:r>
        <w:rPr>
          <w:rFonts w:hint="eastAsia" w:ascii="宋体" w:hAnsi="宋体" w:eastAsia="宋体" w:cs="宋体"/>
          <w:b/>
          <w:sz w:val="21"/>
          <w:szCs w:val="21"/>
        </w:rPr>
        <w:t>不可抗力</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4FE99B9C">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064AADBE">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569" w:name="_Toc30852"/>
      <w:bookmarkStart w:id="1570" w:name="_Toc6999"/>
      <w:bookmarkStart w:id="1571" w:name="_Toc16901"/>
      <w:bookmarkStart w:id="1572" w:name="_Toc19605"/>
      <w:bookmarkStart w:id="1573" w:name="_Toc2889"/>
      <w:bookmarkStart w:id="1574" w:name="_Toc21145"/>
      <w:bookmarkStart w:id="1575" w:name="_Toc2628"/>
      <w:bookmarkStart w:id="1576" w:name="_Toc175772271"/>
      <w:bookmarkStart w:id="1577" w:name="_Toc11400"/>
      <w:bookmarkStart w:id="1578" w:name="_Toc28990"/>
      <w:bookmarkStart w:id="1579" w:name="_Toc101357481"/>
      <w:bookmarkStart w:id="1580" w:name="_Toc12979"/>
      <w:bookmarkStart w:id="1581" w:name="_Toc20420"/>
      <w:bookmarkStart w:id="1582" w:name="_Toc5749"/>
      <w:bookmarkStart w:id="1583" w:name="_Toc14862"/>
      <w:bookmarkStart w:id="1584" w:name="_Toc18426"/>
      <w:bookmarkStart w:id="1585" w:name="_Toc101963532"/>
      <w:bookmarkStart w:id="1586" w:name="_Toc10662"/>
      <w:bookmarkStart w:id="1587" w:name="_Toc24784"/>
      <w:bookmarkStart w:id="1588" w:name="_Toc15121"/>
      <w:bookmarkStart w:id="1589" w:name="_Toc26578"/>
      <w:r>
        <w:rPr>
          <w:rFonts w:hint="eastAsia" w:ascii="宋体" w:hAnsi="宋体" w:eastAsia="宋体" w:cs="宋体"/>
          <w:b/>
          <w:sz w:val="21"/>
          <w:szCs w:val="21"/>
        </w:rPr>
        <w:t>违约</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51CDC556">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bookmarkStart w:id="1590" w:name="_Toc16061"/>
      <w:bookmarkStart w:id="1591" w:name="_Toc101963533"/>
      <w:bookmarkStart w:id="1592" w:name="_Toc31565"/>
      <w:bookmarkStart w:id="1593" w:name="_Toc23242"/>
      <w:bookmarkStart w:id="1594" w:name="_Toc4020"/>
      <w:bookmarkStart w:id="1595" w:name="_Toc12743"/>
      <w:bookmarkStart w:id="1596" w:name="_Toc2136"/>
      <w:bookmarkStart w:id="1597" w:name="_Toc4860"/>
      <w:bookmarkStart w:id="1598" w:name="_Toc22716"/>
      <w:bookmarkStart w:id="1599" w:name="_Toc24887"/>
      <w:bookmarkStart w:id="1600" w:name="_Toc101357482"/>
      <w:bookmarkStart w:id="1601" w:name="_Toc16290"/>
      <w:bookmarkStart w:id="1602" w:name="_Toc30012"/>
      <w:bookmarkStart w:id="1603" w:name="_Toc5986"/>
      <w:bookmarkStart w:id="1604" w:name="_Toc13869"/>
      <w:bookmarkStart w:id="1605" w:name="_Toc30088"/>
      <w:bookmarkStart w:id="1606" w:name="_Toc27782"/>
      <w:bookmarkStart w:id="1607" w:name="_Toc4047"/>
      <w:bookmarkStart w:id="1608" w:name="_Toc25592"/>
      <w:bookmarkStart w:id="1609" w:name="_Toc8437"/>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158563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color w:val="FF0000"/>
          <w:kern w:val="10"/>
          <w:sz w:val="21"/>
          <w:szCs w:val="21"/>
          <w:lang w:eastAsia="zh-CN"/>
        </w:rPr>
        <w:t>23.3乙方转包、挂靠和再分包的，甲方可以单方解除合同，且乙方应承担签约合同价</w:t>
      </w:r>
      <w:r>
        <w:rPr>
          <w:rFonts w:hint="eastAsia" w:ascii="宋体" w:hAnsi="宋体" w:eastAsia="宋体" w:cs="宋体"/>
          <w:color w:val="FF0000"/>
          <w:kern w:val="10"/>
          <w:sz w:val="21"/>
          <w:szCs w:val="21"/>
          <w:u w:val="single"/>
          <w:lang w:eastAsia="zh-CN"/>
        </w:rPr>
        <w:t xml:space="preserve"> 20 %</w:t>
      </w:r>
      <w:r>
        <w:rPr>
          <w:rFonts w:hint="eastAsia" w:ascii="宋体" w:hAnsi="宋体" w:eastAsia="宋体" w:cs="宋体"/>
          <w:color w:val="FF0000"/>
          <w:kern w:val="10"/>
          <w:sz w:val="21"/>
          <w:szCs w:val="21"/>
          <w:lang w:eastAsia="zh-CN"/>
        </w:rPr>
        <w:t>的惩罚性违约金并赔偿甲方所有的损失（包括但不限于诉讼费、律师费、行政处罚等）</w:t>
      </w:r>
      <w:r>
        <w:rPr>
          <w:rFonts w:hint="eastAsia" w:ascii="宋体" w:hAnsi="宋体" w:eastAsia="宋体" w:cs="宋体"/>
          <w:kern w:val="10"/>
          <w:sz w:val="21"/>
          <w:szCs w:val="21"/>
          <w:lang w:eastAsia="zh-CN"/>
        </w:rPr>
        <w:t>。</w:t>
      </w:r>
    </w:p>
    <w:p w14:paraId="2BEA6FA3">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4D17352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 安全违约</w:t>
      </w:r>
    </w:p>
    <w:p w14:paraId="300B183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282D8FF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23.6.2由乙方原因发生的安全事故或</w:t>
      </w:r>
      <w:r>
        <w:rPr>
          <w:rFonts w:hint="eastAsia" w:ascii="宋体" w:hAnsi="宋体" w:eastAsia="宋体" w:cs="宋体"/>
          <w:sz w:val="21"/>
          <w:szCs w:val="21"/>
          <w:lang w:eastAsia="zh-CN"/>
        </w:rPr>
        <w:t>由于乙方原因导致隐患与违章在各级各类监督检查过程中，</w:t>
      </w:r>
      <w:r>
        <w:rPr>
          <w:rFonts w:hint="eastAsia" w:ascii="宋体" w:hAnsi="宋体" w:eastAsia="宋体" w:cs="宋体"/>
          <w:kern w:val="10"/>
          <w:sz w:val="21"/>
          <w:szCs w:val="21"/>
          <w:lang w:eastAsia="zh-CN"/>
        </w:rPr>
        <w:t>给甲方造成</w:t>
      </w:r>
      <w:r>
        <w:rPr>
          <w:rFonts w:hint="eastAsia" w:ascii="宋体" w:hAnsi="宋体" w:eastAsia="宋体" w:cs="宋体"/>
          <w:sz w:val="21"/>
          <w:szCs w:val="21"/>
          <w:lang w:eastAsia="zh-CN"/>
        </w:rPr>
        <w:t>信誉评价扣分</w:t>
      </w:r>
      <w:r>
        <w:rPr>
          <w:rFonts w:hint="eastAsia" w:ascii="宋体" w:hAnsi="宋体" w:eastAsia="宋体" w:cs="宋体"/>
          <w:kern w:val="10"/>
          <w:sz w:val="21"/>
          <w:szCs w:val="21"/>
          <w:lang w:eastAsia="zh-CN"/>
        </w:rPr>
        <w:t>、经济损失，</w:t>
      </w:r>
      <w:r>
        <w:rPr>
          <w:rFonts w:hint="eastAsia" w:ascii="宋体" w:hAnsi="宋体" w:eastAsia="宋体" w:cs="宋体"/>
          <w:sz w:val="21"/>
          <w:szCs w:val="21"/>
          <w:lang w:eastAsia="zh-CN"/>
        </w:rPr>
        <w:t>以及停止招投标等市场影响的，所有经济损失由乙方承担，并按甲方公司及项目安全管理规定进行处罚。</w:t>
      </w:r>
    </w:p>
    <w:p w14:paraId="747AD40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16E3A60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b/>
          <w:bCs/>
          <w:sz w:val="21"/>
          <w:szCs w:val="21"/>
          <w:lang w:eastAsia="zh-CN"/>
        </w:rPr>
        <w:t>因乙方原因未达到本合同约定的安全文明施工标准时，乙方向甲方支付签约合同价</w:t>
      </w:r>
      <w:r>
        <w:rPr>
          <w:rFonts w:hint="eastAsia" w:ascii="宋体" w:hAnsi="宋体" w:eastAsia="宋体" w:cs="宋体"/>
          <w:b/>
          <w:bCs/>
          <w:sz w:val="21"/>
          <w:szCs w:val="21"/>
          <w:u w:val="single"/>
          <w:lang w:eastAsia="zh-CN"/>
        </w:rPr>
        <w:t xml:space="preserve">  5  </w:t>
      </w:r>
      <w:r>
        <w:rPr>
          <w:rFonts w:hint="eastAsia" w:ascii="宋体" w:hAnsi="宋体" w:eastAsia="宋体" w:cs="宋体"/>
          <w:b/>
          <w:bCs/>
          <w:sz w:val="21"/>
          <w:szCs w:val="21"/>
          <w:lang w:eastAsia="zh-CN"/>
        </w:rPr>
        <w:t>%的违约金，并承担因此给甲方造成的全部损失。</w:t>
      </w:r>
      <w:r>
        <w:rPr>
          <w:rFonts w:hint="eastAsia" w:ascii="宋体" w:hAnsi="宋体" w:eastAsia="宋体" w:cs="宋体"/>
          <w:sz w:val="21"/>
          <w:szCs w:val="21"/>
          <w:lang w:eastAsia="zh-CN"/>
        </w:rPr>
        <w:t>安全文明工地建设参照当地主管部门的有关标准验收，用工等费用已包含在乙方报价中。</w:t>
      </w:r>
    </w:p>
    <w:p w14:paraId="3861134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23.6.5乙方必须接受相关方和甲方组织的安全、文明施工的检查，检查中的不合格项目、安全隐患必须在规定的时间内整改完成，否则将</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kern w:val="10"/>
          <w:sz w:val="21"/>
          <w:szCs w:val="21"/>
          <w:lang w:eastAsia="zh-CN"/>
        </w:rPr>
        <w:t>直至整改合格。</w:t>
      </w:r>
    </w:p>
    <w:p w14:paraId="61A75ECA">
      <w:pPr>
        <w:kinsoku w:val="0"/>
        <w:spacing w:after="0" w:line="360" w:lineRule="auto"/>
        <w:ind w:firstLine="422" w:firstLineChars="200"/>
        <w:jc w:val="both"/>
        <w:rPr>
          <w:rFonts w:hint="eastAsia" w:ascii="宋体" w:hAnsi="宋体" w:eastAsia="宋体" w:cs="宋体"/>
          <w:b/>
          <w:kern w:val="10"/>
          <w:sz w:val="21"/>
          <w:szCs w:val="21"/>
          <w:lang w:eastAsia="zh-CN"/>
        </w:rPr>
      </w:pPr>
      <w:r>
        <w:rPr>
          <w:rFonts w:hint="eastAsia" w:ascii="宋体" w:hAnsi="宋体" w:eastAsia="宋体" w:cs="宋体"/>
          <w:b/>
          <w:kern w:val="10"/>
          <w:sz w:val="21"/>
          <w:szCs w:val="21"/>
          <w:lang w:eastAsia="zh-CN"/>
        </w:rPr>
        <w:t>23.6.6</w:t>
      </w:r>
      <w:r>
        <w:rPr>
          <w:rFonts w:hint="eastAsia" w:ascii="宋体" w:hAnsi="宋体" w:eastAsia="宋体" w:cs="宋体"/>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sz w:val="21"/>
          <w:szCs w:val="21"/>
          <w:u w:val="single"/>
          <w:lang w:eastAsia="zh-CN"/>
        </w:rPr>
        <w:t>20000</w:t>
      </w:r>
      <w:r>
        <w:rPr>
          <w:rFonts w:hint="eastAsia" w:ascii="宋体" w:hAnsi="宋体" w:eastAsia="宋体" w:cs="宋体"/>
          <w:b/>
          <w:sz w:val="21"/>
          <w:szCs w:val="21"/>
          <w:lang w:eastAsia="zh-CN"/>
        </w:rPr>
        <w:t>元违约金。</w:t>
      </w:r>
    </w:p>
    <w:p w14:paraId="389263C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 质量违约</w:t>
      </w:r>
    </w:p>
    <w:p w14:paraId="0188AFB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23.7.1因乙方质量原因出现以下情形的，乙方须承担相应违约责任。</w:t>
      </w:r>
    </w:p>
    <w:p w14:paraId="66347A1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（1）不按图施工，每次乙方向甲方支付违约金人民币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3ED781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（2）未进行隐蔽验收，验收不合格强行施工，每次乙方向甲方支付违约金人民币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208DA53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（3）施工质量不符合设计及规范要求，每次乙方向甲方支付违约金人民币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6563724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rPr>
        <w:t>5000-10000</w:t>
      </w:r>
      <w:r>
        <w:rPr>
          <w:rFonts w:hint="eastAsia" w:ascii="宋体" w:hAnsi="宋体" w:eastAsia="宋体" w:cs="宋体"/>
          <w:kern w:val="10"/>
          <w:sz w:val="21"/>
          <w:szCs w:val="21"/>
          <w:lang w:eastAsia="zh-CN"/>
        </w:rPr>
        <w:t>元。</w:t>
      </w:r>
    </w:p>
    <w:p w14:paraId="204F07B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1A58367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元，并承担因此给甲方造成的全部损失。</w:t>
      </w:r>
    </w:p>
    <w:p w14:paraId="6BC88FCF">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rPr>
        <w:t xml:space="preserve"> 24小时 </w:t>
      </w:r>
      <w:r>
        <w:rPr>
          <w:rFonts w:hint="eastAsia" w:ascii="宋体" w:hAnsi="宋体" w:eastAsia="宋体" w:cs="宋体"/>
          <w:kern w:val="10"/>
          <w:sz w:val="21"/>
          <w:szCs w:val="21"/>
          <w:lang w:eastAsia="zh-CN"/>
        </w:rPr>
        <w:t>内未进行整改或整改不合格的，甲方</w:t>
      </w:r>
      <w:r>
        <w:rPr>
          <w:rStyle w:val="38"/>
          <w:rFonts w:hint="eastAsia" w:ascii="宋体" w:hAnsi="宋体" w:eastAsia="宋体" w:cs="宋体"/>
          <w:lang w:eastAsia="zh-CN"/>
        </w:rPr>
        <w:t>可以自行</w:t>
      </w:r>
      <w:r>
        <w:rPr>
          <w:rFonts w:hint="eastAsia" w:ascii="宋体" w:hAnsi="宋体" w:eastAsia="宋体" w:cs="宋体"/>
          <w:kern w:val="10"/>
          <w:sz w:val="21"/>
          <w:szCs w:val="21"/>
          <w:lang w:eastAsia="zh-CN"/>
        </w:rPr>
        <w:t>委托第三方完成，此部分费用由乙方承担并向甲方支付违约金人民币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w:t>
      </w:r>
    </w:p>
    <w:p w14:paraId="6CABE221">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rPr>
        <w:t>20%</w:t>
      </w:r>
      <w:r>
        <w:rPr>
          <w:rFonts w:hint="eastAsia" w:ascii="宋体" w:hAnsi="宋体" w:eastAsia="宋体" w:cs="宋体"/>
          <w:kern w:val="10"/>
          <w:sz w:val="21"/>
          <w:szCs w:val="21"/>
          <w:lang w:eastAsia="zh-CN"/>
        </w:rPr>
        <w:t>的违约金，不足部分及因乙方拒绝维修导致额外的损失，甲方将继续向乙方追偿。</w:t>
      </w:r>
    </w:p>
    <w:p w14:paraId="1858CED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（9）被建设单位、甲方公司及其上级单位质量检查通报排名倒数后两名的，乙方按照</w:t>
      </w:r>
      <w:r>
        <w:rPr>
          <w:rFonts w:hint="eastAsia" w:ascii="宋体" w:hAnsi="宋体" w:eastAsia="宋体" w:cs="宋体"/>
          <w:b/>
          <w:sz w:val="21"/>
          <w:szCs w:val="21"/>
          <w:u w:val="single"/>
        </w:rPr>
        <w:t>3000～5000</w:t>
      </w:r>
      <w:r>
        <w:rPr>
          <w:rFonts w:hint="eastAsia" w:ascii="宋体" w:hAnsi="宋体" w:eastAsia="宋体" w:cs="宋体"/>
          <w:sz w:val="21"/>
          <w:szCs w:val="21"/>
        </w:rPr>
        <w:t>元/次承担违约金。同一项目，被连续通报倒数后两名的，违约金加倍。</w:t>
      </w:r>
    </w:p>
    <w:p w14:paraId="027036E3">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（10）被建设单位投诉到甲方公司及其上级单位主管部门的，乙方按照</w:t>
      </w:r>
      <w:r>
        <w:rPr>
          <w:rFonts w:hint="eastAsia" w:ascii="宋体" w:hAnsi="宋体" w:eastAsia="宋体" w:cs="宋体"/>
          <w:b/>
          <w:sz w:val="21"/>
          <w:szCs w:val="21"/>
          <w:u w:val="single"/>
        </w:rPr>
        <w:t>10000～50000</w:t>
      </w:r>
      <w:r>
        <w:rPr>
          <w:rFonts w:hint="eastAsia" w:ascii="宋体" w:hAnsi="宋体" w:eastAsia="宋体" w:cs="宋体"/>
          <w:sz w:val="21"/>
          <w:szCs w:val="21"/>
        </w:rPr>
        <w:t>元/次承担违约金。同一项目，半年期内连续被投诉，违约金加倍。</w:t>
      </w:r>
    </w:p>
    <w:p w14:paraId="6D3AC9F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（11）被新闻媒体曝光的，乙方按照</w:t>
      </w:r>
      <w:r>
        <w:rPr>
          <w:rFonts w:hint="eastAsia" w:ascii="宋体" w:hAnsi="宋体" w:eastAsia="宋体" w:cs="宋体"/>
          <w:b/>
          <w:sz w:val="21"/>
          <w:szCs w:val="21"/>
          <w:u w:val="single"/>
        </w:rPr>
        <w:t>20000～100000</w:t>
      </w:r>
      <w:r>
        <w:rPr>
          <w:rFonts w:hint="eastAsia" w:ascii="宋体" w:hAnsi="宋体" w:eastAsia="宋体" w:cs="宋体"/>
          <w:sz w:val="21"/>
          <w:szCs w:val="21"/>
        </w:rPr>
        <w:t>元/次承担违约金。</w:t>
      </w:r>
    </w:p>
    <w:p w14:paraId="23B3ADAC">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（12）被政府主管部门行政处罚的，乙方除按处罚金额交款外，另外按照罚款金额的</w:t>
      </w:r>
      <w:r>
        <w:rPr>
          <w:rFonts w:hint="eastAsia" w:ascii="宋体" w:hAnsi="宋体" w:eastAsia="宋体" w:cs="宋体"/>
          <w:b/>
          <w:sz w:val="21"/>
          <w:szCs w:val="21"/>
          <w:u w:val="single"/>
        </w:rPr>
        <w:t>两倍</w:t>
      </w:r>
      <w:r>
        <w:rPr>
          <w:rFonts w:hint="eastAsia" w:ascii="宋体" w:hAnsi="宋体" w:eastAsia="宋体" w:cs="宋体"/>
          <w:sz w:val="21"/>
          <w:szCs w:val="21"/>
        </w:rPr>
        <w:t>承担违约金。</w:t>
      </w:r>
    </w:p>
    <w:p w14:paraId="388521F8">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（13）被政府主管部门责令停工、限制投标以及降低资质的，乙方按照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5ACAEA9E">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（14）被国家、地方政府建设主管部门在执法检查中典型通报，违反国家强制性标准，或质量较差造成恶劣影响的，乙方按照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0B864293">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23.7.2发生质量事故的，乙方按照下述承担违约责任。</w:t>
      </w:r>
    </w:p>
    <w:p w14:paraId="14F39236">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（1）特别重大质量事故直接责任人应依法追究其刑事责任及民事责任。乙方按照</w:t>
      </w:r>
      <w:r>
        <w:rPr>
          <w:rFonts w:hint="eastAsia" w:ascii="宋体" w:hAnsi="宋体" w:eastAsia="宋体" w:cs="宋体"/>
          <w:b/>
          <w:kern w:val="10"/>
          <w:sz w:val="21"/>
          <w:szCs w:val="21"/>
          <w:u w:val="single"/>
          <w:lang w:eastAsia="zh-CN"/>
        </w:rPr>
        <w:t>500000～1000000</w:t>
      </w:r>
      <w:r>
        <w:rPr>
          <w:rFonts w:hint="eastAsia" w:ascii="宋体" w:hAnsi="宋体" w:eastAsia="宋体" w:cs="宋体"/>
          <w:kern w:val="10"/>
          <w:sz w:val="21"/>
          <w:szCs w:val="21"/>
          <w:lang w:eastAsia="zh-CN"/>
        </w:rPr>
        <w:t>元/次承担违约金。</w:t>
      </w:r>
    </w:p>
    <w:p w14:paraId="1F7B1D84">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w:t>
      </w:r>
      <w:r>
        <w:rPr>
          <w:rFonts w:hint="eastAsia" w:ascii="宋体" w:hAnsi="宋体" w:eastAsia="宋体" w:cs="宋体"/>
          <w:sz w:val="21"/>
          <w:szCs w:val="21"/>
          <w:lang w:eastAsia="zh-CN"/>
        </w:rPr>
        <w:t>重大质量事故的</w:t>
      </w:r>
      <w:r>
        <w:rPr>
          <w:rFonts w:hint="eastAsia" w:ascii="宋体" w:hAnsi="宋体" w:eastAsia="宋体" w:cs="宋体"/>
          <w:kern w:val="10"/>
          <w:sz w:val="21"/>
          <w:szCs w:val="21"/>
          <w:lang w:eastAsia="zh-CN"/>
        </w:rPr>
        <w:t>直接责任人应依法追究其刑事责任及民事责任。乙方按照</w:t>
      </w:r>
      <w:r>
        <w:rPr>
          <w:rFonts w:hint="eastAsia" w:ascii="宋体" w:hAnsi="宋体" w:eastAsia="宋体" w:cs="宋体"/>
          <w:b/>
          <w:kern w:val="10"/>
          <w:sz w:val="21"/>
          <w:szCs w:val="21"/>
          <w:u w:val="single"/>
          <w:lang w:eastAsia="zh-CN"/>
        </w:rPr>
        <w:t>100000～200000</w:t>
      </w:r>
      <w:r>
        <w:rPr>
          <w:rFonts w:hint="eastAsia" w:ascii="宋体" w:hAnsi="宋体" w:eastAsia="宋体" w:cs="宋体"/>
          <w:kern w:val="10"/>
          <w:sz w:val="21"/>
          <w:szCs w:val="21"/>
          <w:lang w:eastAsia="zh-CN"/>
        </w:rPr>
        <w:t>元/次承担违约金。</w:t>
      </w:r>
    </w:p>
    <w:p w14:paraId="1F5F6A0D">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rPr>
        <w:t>50000～200000</w:t>
      </w:r>
      <w:r>
        <w:rPr>
          <w:rFonts w:hint="eastAsia" w:ascii="宋体" w:hAnsi="宋体" w:eastAsia="宋体" w:cs="宋体"/>
          <w:kern w:val="10"/>
          <w:sz w:val="21"/>
          <w:szCs w:val="21"/>
          <w:lang w:eastAsia="zh-CN"/>
        </w:rPr>
        <w:t>元/次承担违约金。</w:t>
      </w:r>
    </w:p>
    <w:p w14:paraId="728E7BDE">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rPr>
        <w:t>10000～50000</w:t>
      </w:r>
      <w:r>
        <w:rPr>
          <w:rFonts w:hint="eastAsia" w:ascii="宋体" w:hAnsi="宋体" w:eastAsia="宋体" w:cs="宋体"/>
          <w:kern w:val="10"/>
          <w:sz w:val="21"/>
          <w:szCs w:val="21"/>
          <w:lang w:eastAsia="zh-CN"/>
        </w:rPr>
        <w:t>元/次承担违约金。</w:t>
      </w:r>
    </w:p>
    <w:p w14:paraId="35A49A4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23.7.3乙方必须接受相关部门和甲方组织的工程质量检查，检查中发现的不合格项目必须在规定的整改时间内完成。</w:t>
      </w:r>
    </w:p>
    <w:p w14:paraId="7A1EF8C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74480F7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rPr>
        <w:t>违约金累加计算</w:t>
      </w:r>
      <w:r>
        <w:rPr>
          <w:rFonts w:hint="eastAsia" w:ascii="宋体" w:hAnsi="宋体" w:eastAsia="宋体" w:cs="宋体"/>
          <w:kern w:val="10"/>
          <w:sz w:val="21"/>
          <w:szCs w:val="21"/>
          <w:lang w:eastAsia="zh-CN"/>
        </w:rPr>
        <w:t>，甲方可选择在过程结算中扣除，也可在最终结算时扣除。</w:t>
      </w:r>
    </w:p>
    <w:p w14:paraId="37ACAF2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23.8工期违约</w:t>
      </w:r>
    </w:p>
    <w:p w14:paraId="64A183B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23.8.1乙方工期节点延误，每延误一天，乙方支付</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误期违约赔偿金，最高赔偿金不超过合同价款的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lang w:eastAsia="zh-CN"/>
        </w:rPr>
        <w:t>%</w:t>
      </w:r>
      <w:r>
        <w:rPr>
          <w:rFonts w:hint="eastAsia" w:ascii="宋体" w:hAnsi="宋体" w:eastAsia="宋体" w:cs="宋体"/>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5313505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23.8.2主要机械设备未到场的工程进度延误，对未按要求进场的主要机械设备处以每台次</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元/天</w:t>
      </w:r>
      <w:r>
        <w:rPr>
          <w:rFonts w:hint="eastAsia" w:ascii="宋体" w:hAnsi="宋体" w:eastAsia="宋体" w:cs="宋体"/>
          <w:kern w:val="10"/>
          <w:sz w:val="21"/>
          <w:szCs w:val="21"/>
          <w:lang w:eastAsia="zh-CN"/>
        </w:rPr>
        <w:t>的违约金，从甲方应支付给乙方的合同价款中扣除。</w:t>
      </w:r>
    </w:p>
    <w:p w14:paraId="66DC594C">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kern w:val="10"/>
          <w:sz w:val="21"/>
          <w:szCs w:val="21"/>
          <w:lang w:eastAsia="zh-CN"/>
        </w:rPr>
        <w:t>23.8.3如因非甲方原因导致本工程不能按合同约定完工交付，每延期一天乙方向甲方支付违约金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rPr>
        <w:t>10000</w:t>
      </w:r>
      <w:r>
        <w:rPr>
          <w:rFonts w:hint="eastAsia" w:ascii="宋体" w:hAnsi="宋体" w:eastAsia="宋体" w:cs="宋体"/>
          <w:b/>
          <w:bCs/>
          <w:kern w:val="10"/>
          <w:sz w:val="21"/>
          <w:szCs w:val="21"/>
          <w:lang w:eastAsia="zh-CN"/>
        </w:rPr>
        <w:t>元</w:t>
      </w:r>
      <w:r>
        <w:rPr>
          <w:rFonts w:hint="eastAsia" w:ascii="宋体" w:hAnsi="宋体" w:eastAsia="宋体" w:cs="宋体"/>
          <w:kern w:val="10"/>
          <w:sz w:val="21"/>
          <w:szCs w:val="21"/>
          <w:lang w:eastAsia="zh-CN"/>
        </w:rPr>
        <w:t>，延期违约金最高不得超过合同价款的</w:t>
      </w:r>
      <w:r>
        <w:rPr>
          <w:rFonts w:hint="eastAsia" w:ascii="宋体" w:hAnsi="宋体" w:eastAsia="宋体" w:cs="宋体"/>
          <w:b/>
          <w:bCs/>
          <w:kern w:val="10"/>
          <w:sz w:val="21"/>
          <w:szCs w:val="21"/>
          <w:u w:val="single"/>
          <w:lang w:eastAsia="zh-CN"/>
        </w:rPr>
        <w:t>20</w:t>
      </w:r>
      <w:r>
        <w:rPr>
          <w:rFonts w:hint="eastAsia" w:ascii="宋体" w:hAnsi="宋体" w:eastAsia="宋体" w:cs="宋体"/>
          <w:b/>
          <w:bCs/>
          <w:kern w:val="10"/>
          <w:sz w:val="21"/>
          <w:szCs w:val="21"/>
          <w:lang w:eastAsia="zh-CN"/>
        </w:rPr>
        <w:t>%</w:t>
      </w:r>
      <w:r>
        <w:rPr>
          <w:rFonts w:hint="eastAsia" w:ascii="宋体" w:hAnsi="宋体" w:eastAsia="宋体" w:cs="宋体"/>
          <w:kern w:val="10"/>
          <w:sz w:val="21"/>
          <w:szCs w:val="21"/>
          <w:lang w:eastAsia="zh-CN"/>
        </w:rPr>
        <w:t>，并赔偿因工期延误造成的连带损失。</w:t>
      </w:r>
    </w:p>
    <w:p w14:paraId="2229E7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23.8.4在施工过程中，若乙方擅自停工，视为乙方违约，除承担停工给甲方造成的损失外，另承担</w:t>
      </w:r>
      <w:r>
        <w:rPr>
          <w:rFonts w:hint="eastAsia" w:ascii="宋体" w:hAnsi="宋体" w:eastAsia="宋体" w:cs="宋体"/>
          <w:b/>
          <w:bCs/>
          <w:kern w:val="10"/>
          <w:sz w:val="21"/>
          <w:szCs w:val="21"/>
          <w:u w:val="single"/>
          <w:lang w:eastAsia="zh-CN"/>
        </w:rPr>
        <w:t>1000</w:t>
      </w:r>
      <w:r>
        <w:rPr>
          <w:rFonts w:hint="eastAsia" w:ascii="宋体" w:hAnsi="宋体" w:eastAsia="宋体" w:cs="宋体"/>
          <w:b/>
          <w:bCs/>
          <w:kern w:val="10"/>
          <w:sz w:val="21"/>
          <w:szCs w:val="21"/>
          <w:lang w:eastAsia="zh-CN"/>
        </w:rPr>
        <w:t>元/天</w:t>
      </w:r>
      <w:r>
        <w:rPr>
          <w:rFonts w:hint="eastAsia" w:ascii="宋体" w:hAnsi="宋体" w:eastAsia="宋体" w:cs="宋体"/>
          <w:kern w:val="10"/>
          <w:sz w:val="21"/>
          <w:szCs w:val="21"/>
          <w:lang w:eastAsia="zh-CN"/>
        </w:rPr>
        <w:t>的违约金，停工超过</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天，甲方可单方解除合同，乙方需向甲方承担本合同签约合同价3%的违约金。</w:t>
      </w:r>
    </w:p>
    <w:p w14:paraId="17429D6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23.9环保违约</w:t>
      </w:r>
    </w:p>
    <w:p w14:paraId="5ECC91A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rPr>
        <w:t>5000-20000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7B57EC8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rPr>
        <w:t>50000-100000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5428E2A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23.10用工违约</w:t>
      </w:r>
    </w:p>
    <w:p w14:paraId="67B830D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6D13201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rPr>
        <w:t>3倍</w:t>
      </w:r>
      <w:r>
        <w:rPr>
          <w:rFonts w:hint="eastAsia" w:ascii="宋体" w:hAnsi="宋体" w:eastAsia="宋体" w:cs="宋体"/>
          <w:kern w:val="10"/>
          <w:sz w:val="21"/>
          <w:szCs w:val="21"/>
          <w:lang w:eastAsia="zh-CN"/>
        </w:rPr>
        <w:t>支付违约金；如甲方先行垫付，甲方有权从欠付乙方工程款或保证金中直接扣除。</w:t>
      </w:r>
    </w:p>
    <w:p w14:paraId="6D84F6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23.10.3特殊工种未持证上岗每查实一人次，乙方应支付违约金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元/人次</w:t>
      </w:r>
      <w:r>
        <w:rPr>
          <w:rFonts w:hint="eastAsia" w:ascii="宋体" w:hAnsi="宋体" w:eastAsia="宋体" w:cs="宋体"/>
          <w:kern w:val="10"/>
          <w:sz w:val="21"/>
          <w:szCs w:val="21"/>
          <w:lang w:eastAsia="zh-CN"/>
        </w:rPr>
        <w:t>，该人不得从事本工种。</w:t>
      </w:r>
    </w:p>
    <w:p w14:paraId="02A0DBE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23.10.4项目安全管理人员未持证上岗，乙方应支付违约金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p>
    <w:p w14:paraId="6DE7621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23.11其他违约</w:t>
      </w:r>
    </w:p>
    <w:p w14:paraId="7BF2282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23.11.1配备的主要安全管理人员擅离岗位，每次支付违约金</w:t>
      </w:r>
      <w:r>
        <w:rPr>
          <w:rFonts w:hint="eastAsia" w:ascii="宋体" w:hAnsi="宋体" w:eastAsia="宋体" w:cs="宋体"/>
          <w:b/>
          <w:kern w:val="10"/>
          <w:sz w:val="21"/>
          <w:szCs w:val="21"/>
          <w:u w:val="single"/>
          <w:lang w:eastAsia="zh-CN"/>
        </w:rPr>
        <w:t>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7DE4871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23.11.2未按甲方安全质量通报要求及时上报整改情况，每次支付违约金</w:t>
      </w:r>
      <w:r>
        <w:rPr>
          <w:rFonts w:hint="eastAsia" w:ascii="宋体" w:hAnsi="宋体" w:eastAsia="宋体" w:cs="宋体"/>
          <w:b/>
          <w:kern w:val="10"/>
          <w:sz w:val="21"/>
          <w:szCs w:val="21"/>
          <w:u w:val="single"/>
          <w:lang w:eastAsia="zh-CN"/>
        </w:rPr>
        <w:t>20000-50000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人民币。</w:t>
      </w:r>
    </w:p>
    <w:p w14:paraId="5CDB5EA9">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23.11.3因乙方自身原因而导致甲方经济损失或使得</w:t>
      </w:r>
      <w:r>
        <w:rPr>
          <w:rFonts w:hint="eastAsia" w:ascii="宋体" w:hAnsi="宋体" w:eastAsia="宋体" w:cs="宋体"/>
          <w:b/>
          <w:bCs/>
          <w:sz w:val="21"/>
          <w:szCs w:val="21"/>
          <w:lang w:eastAsia="zh-CN"/>
        </w:rPr>
        <w:t>建设单位</w:t>
      </w:r>
      <w:r>
        <w:rPr>
          <w:rFonts w:hint="eastAsia" w:ascii="宋体" w:hAnsi="宋体" w:eastAsia="宋体" w:cs="宋体"/>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6E6D81B5">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57C8E5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23.11.5</w:t>
      </w:r>
      <w:r>
        <w:rPr>
          <w:rFonts w:hint="eastAsia" w:ascii="宋体" w:hAnsi="宋体" w:eastAsia="宋体" w:cs="宋体"/>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%或</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元/次进行赔偿。同时甲方可以解除合同，解除合同通知书达到乙方时，本合同及其补充协议解除。</w:t>
      </w:r>
    </w:p>
    <w:p w14:paraId="27D0BDA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23.11.6</w:t>
      </w:r>
      <w:r>
        <w:rPr>
          <w:rFonts w:hint="eastAsia" w:ascii="宋体" w:hAnsi="宋体" w:eastAsia="宋体" w:cs="宋体"/>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rPr>
        <w:t xml:space="preserve"> 5 </w:t>
      </w:r>
      <w:r>
        <w:rPr>
          <w:rFonts w:hint="eastAsia" w:ascii="宋体" w:hAnsi="宋体" w:eastAsia="宋体" w:cs="宋体"/>
          <w:b/>
          <w:bCs/>
          <w:kern w:val="10"/>
          <w:sz w:val="21"/>
          <w:szCs w:val="21"/>
          <w:lang w:eastAsia="zh-CN"/>
        </w:rPr>
        <w:t>%向甲方支付违约金，逾期支付并应承担违约付款责任，同时债权转让不发生法律效力。</w:t>
      </w:r>
    </w:p>
    <w:p w14:paraId="2CC1552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%的违约金，并赔偿甲方因此遭受的全部损失。</w:t>
      </w:r>
    </w:p>
    <w:p w14:paraId="5D6A53D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23.11.8如因乙方原因导致中建集团、中建路桥或其他下属公司、甲方及甲方关联公司或项目部名誉受损的，除应按签约合同价</w:t>
      </w:r>
      <w:r>
        <w:rPr>
          <w:rFonts w:hint="eastAsia" w:ascii="宋体" w:hAnsi="宋体" w:eastAsia="宋体" w:cs="宋体"/>
          <w:sz w:val="21"/>
          <w:szCs w:val="21"/>
          <w:u w:val="single"/>
          <w:lang w:eastAsia="zh-CN"/>
        </w:rPr>
        <w:t xml:space="preserve"> 3 </w:t>
      </w:r>
      <w:r>
        <w:rPr>
          <w:rFonts w:hint="eastAsia" w:ascii="宋体" w:hAnsi="宋体" w:eastAsia="宋体" w:cs="宋体"/>
          <w:kern w:val="10"/>
          <w:sz w:val="21"/>
          <w:szCs w:val="21"/>
          <w:lang w:eastAsia="zh-CN"/>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rPr>
        <w:t>24小时</w:t>
      </w:r>
      <w:r>
        <w:rPr>
          <w:rFonts w:hint="eastAsia" w:ascii="宋体" w:hAnsi="宋体" w:eastAsia="宋体" w:cs="宋体"/>
          <w:kern w:val="10"/>
          <w:sz w:val="21"/>
          <w:szCs w:val="21"/>
          <w:lang w:eastAsia="zh-CN"/>
        </w:rPr>
        <w:t>内通过具有全国影响力的主流媒体公开向甲方道歉并澄清相关事实。</w:t>
      </w:r>
    </w:p>
    <w:p w14:paraId="0ECF263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23.11.9乙方因自身原因在合同约定工作未完成前主动退场或因不能满足合同要求而被勒令退场时，甲方将扣除乙方所完工程金额的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 xml:space="preserve">10 </w:t>
      </w:r>
      <w:r>
        <w:rPr>
          <w:rFonts w:hint="eastAsia" w:ascii="宋体" w:hAnsi="宋体" w:eastAsia="宋体" w:cs="宋体"/>
          <w:kern w:val="10"/>
          <w:sz w:val="21"/>
          <w:szCs w:val="21"/>
          <w:lang w:eastAsia="zh-CN"/>
        </w:rPr>
        <w:t>%作为违约金，从结算金额中予以扣除。</w:t>
      </w:r>
    </w:p>
    <w:p w14:paraId="69B5C4F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660A5C9A">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610" w:name="_Toc175772272"/>
      <w:r>
        <w:rPr>
          <w:rFonts w:hint="eastAsia" w:ascii="宋体" w:hAnsi="宋体" w:eastAsia="宋体" w:cs="宋体"/>
          <w:b/>
          <w:sz w:val="21"/>
          <w:szCs w:val="21"/>
        </w:rPr>
        <w:t>争议解决</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20FF7BBF">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5632BA5A">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5D24D228">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2944A0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24.2双方和解不成且已超过和解期限的，可向石家庄仲裁委员会申请仲裁，并自行承担本方发生的律师费、差旅费、保函费等相关费用。</w:t>
      </w:r>
    </w:p>
    <w:p w14:paraId="0C42619B">
      <w:pPr>
        <w:pStyle w:val="11"/>
        <w:spacing w:line="4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24.3双方发生争议时，可以通过协商解决。不愿通过协商或者协商不成，可向</w:t>
      </w:r>
      <w:r>
        <w:rPr>
          <w:rFonts w:hint="eastAsia" w:ascii="宋体" w:hAnsi="宋体" w:eastAsia="宋体" w:cs="宋体"/>
          <w:b/>
          <w:color w:val="FF0000"/>
          <w:sz w:val="21"/>
          <w:szCs w:val="21"/>
        </w:rPr>
        <w:t>石家庄仲裁委员会</w:t>
      </w:r>
      <w:r>
        <w:rPr>
          <w:rFonts w:hint="eastAsia" w:ascii="宋体" w:hAnsi="宋体" w:eastAsia="宋体" w:cs="宋体"/>
          <w:color w:val="FF0000"/>
          <w:sz w:val="21"/>
          <w:szCs w:val="21"/>
        </w:rPr>
        <w:t>申请仲裁。</w:t>
      </w:r>
    </w:p>
    <w:p w14:paraId="71AAE25F">
      <w:pPr>
        <w:kinsoku w:val="0"/>
        <w:spacing w:after="0" w:line="360" w:lineRule="auto"/>
        <w:ind w:firstLine="420" w:firstLineChars="200"/>
        <w:jc w:val="both"/>
        <w:rPr>
          <w:rFonts w:hint="eastAsia" w:ascii="宋体" w:hAnsi="宋体" w:eastAsia="宋体" w:cs="宋体"/>
          <w:lang w:eastAsia="zh-CN"/>
        </w:rPr>
      </w:pPr>
      <w:r>
        <w:rPr>
          <w:rFonts w:hint="eastAsia" w:ascii="宋体" w:hAnsi="宋体" w:eastAsia="宋体" w:cs="宋体"/>
          <w:kern w:val="10"/>
          <w:sz w:val="21"/>
          <w:szCs w:val="21"/>
        </w:rPr>
        <w:t>其他见通用合同条款。</w:t>
      </w:r>
    </w:p>
    <w:p w14:paraId="42E3741C">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611" w:name="_Toc16065"/>
      <w:bookmarkStart w:id="1612" w:name="_Toc29653"/>
      <w:bookmarkStart w:id="1613" w:name="_Toc17384"/>
      <w:bookmarkStart w:id="1614" w:name="_Toc175772273"/>
      <w:bookmarkStart w:id="1615" w:name="_Toc26863"/>
      <w:bookmarkStart w:id="1616" w:name="_Toc101357483"/>
      <w:bookmarkStart w:id="1617" w:name="_Toc31281"/>
      <w:bookmarkStart w:id="1618" w:name="_Toc22869"/>
      <w:bookmarkStart w:id="1619" w:name="_Toc1486"/>
      <w:bookmarkStart w:id="1620" w:name="_Toc10401"/>
      <w:bookmarkStart w:id="1621" w:name="_Toc5739"/>
      <w:bookmarkStart w:id="1622" w:name="_Toc7440"/>
      <w:bookmarkStart w:id="1623" w:name="_Toc4879"/>
      <w:bookmarkStart w:id="1624" w:name="_Toc25119"/>
      <w:bookmarkStart w:id="1625" w:name="_Toc18492"/>
      <w:bookmarkStart w:id="1626" w:name="_Toc27023"/>
      <w:bookmarkStart w:id="1627" w:name="_Toc101963534"/>
      <w:bookmarkStart w:id="1628" w:name="_Toc11232"/>
      <w:bookmarkStart w:id="1629" w:name="_Toc26894"/>
      <w:bookmarkStart w:id="1630" w:name="_Toc24283"/>
      <w:bookmarkStart w:id="1631" w:name="_Toc23370"/>
      <w:r>
        <w:rPr>
          <w:rFonts w:hint="eastAsia" w:ascii="宋体" w:hAnsi="宋体" w:eastAsia="宋体" w:cs="宋体"/>
          <w:b/>
          <w:sz w:val="21"/>
          <w:szCs w:val="21"/>
        </w:rPr>
        <w:t>合同终止</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056FECC5">
      <w:pPr>
        <w:kinsoku w:val="0"/>
        <w:spacing w:after="0" w:line="360" w:lineRule="auto"/>
        <w:ind w:firstLine="420" w:firstLineChars="200"/>
        <w:jc w:val="both"/>
        <w:rPr>
          <w:rFonts w:hint="eastAsia" w:ascii="宋体" w:hAnsi="宋体" w:eastAsia="宋体" w:cs="宋体"/>
          <w:color w:val="0F9ED5" w:themeColor="accent4"/>
          <w:sz w:val="21"/>
          <w:szCs w:val="21"/>
          <w:u w:val="single"/>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085316DA">
      <w:pPr>
        <w:pStyle w:val="11"/>
        <w:kinsoku w:val="0"/>
        <w:spacing w:after="0" w:line="360" w:lineRule="auto"/>
        <w:jc w:val="both"/>
        <w:rPr>
          <w:rFonts w:hint="eastAsia" w:ascii="宋体" w:hAnsi="宋体" w:eastAsia="宋体" w:cs="宋体"/>
          <w:kern w:val="10"/>
        </w:rPr>
      </w:pPr>
      <w:r>
        <w:rPr>
          <w:rFonts w:hint="eastAsia" w:ascii="宋体" w:hAnsi="宋体" w:eastAsia="宋体" w:cs="宋体"/>
          <w:sz w:val="21"/>
          <w:szCs w:val="21"/>
        </w:rPr>
        <w:t>25.7如因本合同约定的合同解除情形发生，甲方和乙方应具有以下权利和责任：</w:t>
      </w:r>
    </w:p>
    <w:p w14:paraId="4F86871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（1）甲方可雇佣其他单位进行并完成分包工程。</w:t>
      </w:r>
    </w:p>
    <w:p w14:paraId="3652290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（2）分包合同解除后（</w:t>
      </w:r>
      <w:r>
        <w:rPr>
          <w:rFonts w:hint="eastAsia" w:ascii="宋体" w:hAnsi="宋体" w:eastAsia="宋体" w:cs="宋体"/>
          <w:kern w:val="10"/>
          <w:sz w:val="21"/>
          <w:szCs w:val="21"/>
          <w:u w:val="single"/>
          <w:lang w:val="en-US" w:eastAsia="zh-CN"/>
        </w:rPr>
        <w:t>14</w:t>
      </w:r>
      <w:r>
        <w:rPr>
          <w:rFonts w:hint="eastAsia" w:ascii="宋体" w:hAnsi="宋体" w:eastAsia="宋体" w:cs="宋体"/>
          <w:kern w:val="10"/>
          <w:sz w:val="21"/>
          <w:szCs w:val="21"/>
          <w:lang w:eastAsia="zh-CN"/>
        </w:rPr>
        <w:t>）天内，经甲方同意，乙方可将用于本分包工程的任何材料、设备和其它物品的采购供货协议和租赁协议等转让给甲方或乙方的继任者。</w:t>
      </w:r>
    </w:p>
    <w:p w14:paraId="1658B7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（3）乙方应妥善做好已完工程和已购材料、设备、建筑施工图纸和全部相关资料的保护和移交工作。</w:t>
      </w:r>
    </w:p>
    <w:p w14:paraId="36E65B9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35B4E2F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（5）分包合同解除后（</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lang w:eastAsia="zh-CN"/>
        </w:rPr>
        <w:t>）日内，乙方自身的劳务人员或其劳务分包的全体人员应退场，未撤场人员发生的费用均由乙方承担。</w:t>
      </w:r>
    </w:p>
    <w:p w14:paraId="25BBD2E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（6）乙方应补偿甲方因分包合同解除给甲方带来的任何损失和损害。</w:t>
      </w:r>
    </w:p>
    <w:p w14:paraId="7F5C799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（7）分包合同解除后（</w:t>
      </w:r>
      <w:r>
        <w:rPr>
          <w:rFonts w:hint="eastAsia" w:ascii="宋体" w:hAnsi="宋体" w:eastAsia="宋体" w:cs="宋体"/>
          <w:kern w:val="10"/>
          <w:sz w:val="21"/>
          <w:szCs w:val="21"/>
          <w:u w:val="single"/>
          <w:lang w:val="en-US" w:eastAsia="zh-CN"/>
        </w:rPr>
        <w:t>28</w:t>
      </w:r>
      <w:r>
        <w:rPr>
          <w:rFonts w:hint="eastAsia" w:ascii="宋体" w:hAnsi="宋体" w:eastAsia="宋体" w:cs="宋体"/>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492C475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44A01167">
      <w:pPr>
        <w:widowControl w:val="0"/>
        <w:numPr>
          <w:ilvl w:val="0"/>
          <w:numId w:val="11"/>
        </w:numPr>
        <w:kinsoku w:val="0"/>
        <w:spacing w:after="0" w:line="360" w:lineRule="auto"/>
        <w:ind w:left="158" w:leftChars="75"/>
        <w:jc w:val="both"/>
        <w:outlineLvl w:val="1"/>
        <w:rPr>
          <w:rFonts w:hint="eastAsia" w:ascii="宋体" w:hAnsi="宋体" w:eastAsia="宋体" w:cs="宋体"/>
          <w:b/>
          <w:sz w:val="21"/>
          <w:szCs w:val="21"/>
        </w:rPr>
      </w:pPr>
      <w:bookmarkStart w:id="1632" w:name="_Toc24897"/>
      <w:bookmarkStart w:id="1633" w:name="_Toc4980"/>
      <w:bookmarkStart w:id="1634" w:name="_Toc10738"/>
      <w:bookmarkStart w:id="1635" w:name="_Toc27942"/>
      <w:bookmarkStart w:id="1636" w:name="_Toc175772274"/>
      <w:bookmarkStart w:id="1637" w:name="_Toc101963535"/>
      <w:bookmarkStart w:id="1638" w:name="_Toc20289"/>
      <w:bookmarkStart w:id="1639" w:name="_Toc16417"/>
      <w:bookmarkStart w:id="1640" w:name="_Toc2158"/>
      <w:bookmarkStart w:id="1641" w:name="_Toc6396"/>
      <w:bookmarkStart w:id="1642" w:name="_Toc31549"/>
      <w:bookmarkStart w:id="1643" w:name="_Toc28952"/>
      <w:bookmarkStart w:id="1644" w:name="_Toc6048"/>
      <w:bookmarkStart w:id="1645" w:name="_Toc21424"/>
      <w:bookmarkStart w:id="1646" w:name="_Toc31576"/>
      <w:bookmarkStart w:id="1647" w:name="_Toc24167"/>
      <w:bookmarkStart w:id="1648" w:name="_Toc8410"/>
      <w:bookmarkStart w:id="1649" w:name="_Toc26100"/>
      <w:bookmarkStart w:id="1650" w:name="_Toc101357484"/>
      <w:bookmarkStart w:id="1651" w:name="_Toc16676"/>
      <w:bookmarkStart w:id="1652" w:name="_Toc6031"/>
      <w:r>
        <w:rPr>
          <w:rFonts w:hint="eastAsia" w:ascii="宋体" w:hAnsi="宋体" w:eastAsia="宋体" w:cs="宋体"/>
          <w:b/>
          <w:sz w:val="21"/>
          <w:szCs w:val="21"/>
        </w:rPr>
        <w:t>合同附件</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14:paraId="26B3E5F2">
      <w:pPr>
        <w:kinsoku w:val="0"/>
        <w:spacing w:after="0" w:line="360" w:lineRule="auto"/>
        <w:ind w:firstLine="420" w:firstLineChars="200"/>
        <w:outlineLvl w:val="0"/>
        <w:rPr>
          <w:rFonts w:hint="eastAsia" w:ascii="宋体" w:hAnsi="宋体" w:eastAsia="宋体" w:cs="宋体"/>
          <w:sz w:val="21"/>
          <w:szCs w:val="21"/>
          <w:lang w:eastAsia="zh-CN"/>
        </w:rPr>
      </w:pPr>
      <w:bookmarkStart w:id="1653" w:name="_Toc175772275"/>
      <w:r>
        <w:rPr>
          <w:rFonts w:hint="eastAsia" w:ascii="宋体" w:hAnsi="宋体" w:eastAsia="宋体" w:cs="宋体"/>
          <w:sz w:val="21"/>
          <w:szCs w:val="21"/>
          <w:lang w:eastAsia="zh-CN"/>
        </w:rPr>
        <w:t>附件1.工程量清单</w:t>
      </w:r>
      <w:bookmarkEnd w:id="1653"/>
    </w:p>
    <w:p w14:paraId="043A8616">
      <w:pPr>
        <w:kinsoku w:val="0"/>
        <w:spacing w:after="0" w:line="360" w:lineRule="auto"/>
        <w:ind w:firstLine="420" w:firstLineChars="200"/>
        <w:outlineLvl w:val="0"/>
        <w:rPr>
          <w:rFonts w:hint="eastAsia" w:ascii="宋体" w:hAnsi="宋体" w:eastAsia="宋体" w:cs="宋体"/>
          <w:sz w:val="21"/>
          <w:szCs w:val="21"/>
          <w:lang w:eastAsia="zh-CN"/>
        </w:rPr>
      </w:pPr>
      <w:bookmarkStart w:id="1654" w:name="_Toc175772276"/>
      <w:r>
        <w:rPr>
          <w:rFonts w:hint="eastAsia" w:ascii="宋体" w:hAnsi="宋体" w:eastAsia="宋体" w:cs="宋体"/>
          <w:sz w:val="21"/>
          <w:szCs w:val="21"/>
          <w:lang w:eastAsia="zh-CN"/>
        </w:rPr>
        <w:t>附件2.甲供材料、机械设备明细表</w:t>
      </w:r>
      <w:bookmarkEnd w:id="1654"/>
    </w:p>
    <w:p w14:paraId="6839151C">
      <w:pPr>
        <w:kinsoku w:val="0"/>
        <w:spacing w:after="0" w:line="360" w:lineRule="auto"/>
        <w:ind w:firstLine="420" w:firstLineChars="200"/>
        <w:outlineLvl w:val="0"/>
        <w:rPr>
          <w:rFonts w:hint="eastAsia" w:ascii="宋体" w:hAnsi="宋体" w:eastAsia="宋体" w:cs="宋体"/>
          <w:sz w:val="21"/>
          <w:szCs w:val="21"/>
          <w:lang w:eastAsia="zh-CN"/>
        </w:rPr>
      </w:pPr>
      <w:bookmarkStart w:id="1655" w:name="_Toc175772277"/>
      <w:r>
        <w:rPr>
          <w:rFonts w:hint="eastAsia" w:ascii="宋体" w:hAnsi="宋体" w:eastAsia="宋体" w:cs="宋体"/>
          <w:sz w:val="21"/>
          <w:szCs w:val="21"/>
          <w:lang w:eastAsia="zh-CN"/>
        </w:rPr>
        <w:t>附件3.拟投入本合同工程主要人员汇总表</w:t>
      </w:r>
      <w:bookmarkEnd w:id="1655"/>
    </w:p>
    <w:p w14:paraId="6FB4C57C">
      <w:pPr>
        <w:kinsoku w:val="0"/>
        <w:spacing w:after="0" w:line="360" w:lineRule="auto"/>
        <w:ind w:firstLine="420" w:firstLineChars="200"/>
        <w:outlineLvl w:val="0"/>
        <w:rPr>
          <w:rFonts w:hint="eastAsia" w:ascii="宋体" w:hAnsi="宋体" w:eastAsia="宋体" w:cs="宋体"/>
          <w:sz w:val="21"/>
          <w:szCs w:val="21"/>
          <w:lang w:eastAsia="zh-CN"/>
        </w:rPr>
      </w:pPr>
      <w:bookmarkStart w:id="1656" w:name="_Toc175772278"/>
      <w:r>
        <w:rPr>
          <w:rFonts w:hint="eastAsia" w:ascii="宋体" w:hAnsi="宋体" w:eastAsia="宋体" w:cs="宋体"/>
          <w:sz w:val="21"/>
          <w:szCs w:val="21"/>
          <w:lang w:eastAsia="zh-CN"/>
        </w:rPr>
        <w:t>附件4.拟进场机械设备一览表</w:t>
      </w:r>
      <w:bookmarkEnd w:id="1656"/>
    </w:p>
    <w:p w14:paraId="24C25E19">
      <w:pPr>
        <w:kinsoku w:val="0"/>
        <w:spacing w:after="0" w:line="360" w:lineRule="auto"/>
        <w:ind w:firstLine="420" w:firstLineChars="200"/>
        <w:outlineLvl w:val="0"/>
        <w:rPr>
          <w:rFonts w:hint="eastAsia" w:ascii="宋体" w:hAnsi="宋体" w:eastAsia="宋体" w:cs="宋体"/>
          <w:sz w:val="21"/>
          <w:szCs w:val="21"/>
          <w:lang w:eastAsia="zh-CN"/>
        </w:rPr>
      </w:pPr>
      <w:bookmarkStart w:id="1657" w:name="_Toc175772279"/>
      <w:r>
        <w:rPr>
          <w:rFonts w:hint="eastAsia" w:ascii="宋体" w:hAnsi="宋体" w:eastAsia="宋体" w:cs="宋体"/>
          <w:sz w:val="21"/>
          <w:szCs w:val="21"/>
          <w:lang w:eastAsia="zh-CN"/>
        </w:rPr>
        <w:t>附件5.安全管理协议书</w:t>
      </w:r>
      <w:bookmarkEnd w:id="1657"/>
    </w:p>
    <w:p w14:paraId="076BC358">
      <w:pPr>
        <w:kinsoku w:val="0"/>
        <w:spacing w:after="0" w:line="360" w:lineRule="auto"/>
        <w:ind w:firstLine="420" w:firstLineChars="200"/>
        <w:outlineLvl w:val="0"/>
        <w:rPr>
          <w:rFonts w:hint="eastAsia" w:ascii="宋体" w:hAnsi="宋体" w:eastAsia="宋体" w:cs="宋体"/>
          <w:sz w:val="21"/>
          <w:szCs w:val="21"/>
          <w:lang w:eastAsia="zh-CN"/>
        </w:rPr>
      </w:pPr>
      <w:bookmarkStart w:id="1658" w:name="_Toc175772280"/>
      <w:r>
        <w:rPr>
          <w:rFonts w:hint="eastAsia" w:ascii="宋体" w:hAnsi="宋体" w:eastAsia="宋体" w:cs="宋体"/>
          <w:sz w:val="21"/>
          <w:szCs w:val="21"/>
          <w:lang w:eastAsia="zh-CN"/>
        </w:rPr>
        <w:t>附件6.廉政合同</w:t>
      </w:r>
      <w:bookmarkEnd w:id="1658"/>
    </w:p>
    <w:p w14:paraId="737A18E1">
      <w:pPr>
        <w:kinsoku w:val="0"/>
        <w:spacing w:after="0" w:line="360" w:lineRule="auto"/>
        <w:ind w:firstLine="420" w:firstLineChars="200"/>
        <w:outlineLvl w:val="0"/>
        <w:rPr>
          <w:rFonts w:hint="eastAsia" w:ascii="宋体" w:hAnsi="宋体" w:eastAsia="宋体" w:cs="宋体"/>
          <w:sz w:val="21"/>
          <w:szCs w:val="21"/>
          <w:lang w:eastAsia="zh-CN"/>
        </w:rPr>
      </w:pPr>
      <w:bookmarkStart w:id="1659" w:name="_Toc175772281"/>
      <w:r>
        <w:rPr>
          <w:rFonts w:hint="eastAsia" w:ascii="宋体" w:hAnsi="宋体" w:eastAsia="宋体" w:cs="宋体"/>
          <w:sz w:val="21"/>
          <w:szCs w:val="21"/>
          <w:lang w:eastAsia="zh-CN"/>
        </w:rPr>
        <w:t>附件7.履约授权管理协议</w:t>
      </w:r>
      <w:bookmarkEnd w:id="1659"/>
    </w:p>
    <w:p w14:paraId="1CBDCC3E">
      <w:pPr>
        <w:kinsoku w:val="0"/>
        <w:spacing w:after="0" w:line="360" w:lineRule="auto"/>
        <w:ind w:firstLine="420" w:firstLineChars="200"/>
        <w:outlineLvl w:val="0"/>
        <w:rPr>
          <w:rFonts w:hint="eastAsia" w:ascii="宋体" w:hAnsi="宋体" w:eastAsia="宋体" w:cs="宋体"/>
          <w:sz w:val="21"/>
          <w:szCs w:val="21"/>
          <w:lang w:eastAsia="zh-CN"/>
        </w:rPr>
      </w:pPr>
      <w:bookmarkStart w:id="1660" w:name="_Toc175772282"/>
      <w:r>
        <w:rPr>
          <w:rFonts w:hint="eastAsia" w:ascii="宋体" w:hAnsi="宋体" w:eastAsia="宋体" w:cs="宋体"/>
          <w:sz w:val="21"/>
          <w:szCs w:val="21"/>
          <w:lang w:eastAsia="zh-CN"/>
        </w:rPr>
        <w:t>附件8.工程项目施工质量管理协议书</w:t>
      </w:r>
      <w:bookmarkEnd w:id="1660"/>
    </w:p>
    <w:p w14:paraId="582E90EF">
      <w:pPr>
        <w:kinsoku w:val="0"/>
        <w:spacing w:after="0" w:line="360" w:lineRule="auto"/>
        <w:ind w:firstLine="420" w:firstLineChars="200"/>
        <w:outlineLvl w:val="0"/>
        <w:rPr>
          <w:rFonts w:hint="eastAsia" w:ascii="宋体" w:hAnsi="宋体" w:eastAsia="宋体" w:cs="宋体"/>
          <w:sz w:val="21"/>
          <w:szCs w:val="21"/>
          <w:lang w:eastAsia="zh-CN"/>
        </w:rPr>
      </w:pPr>
      <w:bookmarkStart w:id="1661" w:name="_Toc175772283"/>
      <w:r>
        <w:rPr>
          <w:rFonts w:hint="eastAsia" w:ascii="宋体" w:hAnsi="宋体" w:eastAsia="宋体" w:cs="宋体"/>
          <w:sz w:val="21"/>
          <w:szCs w:val="21"/>
          <w:lang w:eastAsia="zh-CN"/>
        </w:rPr>
        <w:t>附件9.质量保修书</w:t>
      </w:r>
      <w:bookmarkEnd w:id="1661"/>
    </w:p>
    <w:p w14:paraId="43113567">
      <w:pPr>
        <w:kinsoku w:val="0"/>
        <w:spacing w:after="0" w:line="360" w:lineRule="auto"/>
        <w:ind w:firstLine="420" w:firstLineChars="200"/>
        <w:outlineLvl w:val="0"/>
        <w:rPr>
          <w:rFonts w:hint="eastAsia" w:ascii="宋体" w:hAnsi="宋体" w:eastAsia="宋体" w:cs="宋体"/>
          <w:sz w:val="21"/>
          <w:szCs w:val="21"/>
          <w:lang w:eastAsia="zh-CN"/>
        </w:rPr>
      </w:pPr>
      <w:bookmarkStart w:id="1662" w:name="_Toc175772284"/>
      <w:r>
        <w:rPr>
          <w:rFonts w:hint="eastAsia" w:ascii="宋体" w:hAnsi="宋体" w:eastAsia="宋体" w:cs="宋体"/>
          <w:sz w:val="21"/>
          <w:szCs w:val="21"/>
          <w:lang w:eastAsia="zh-CN"/>
        </w:rPr>
        <w:t>附件10.农民工工资管理协议</w:t>
      </w:r>
      <w:bookmarkEnd w:id="1662"/>
    </w:p>
    <w:p w14:paraId="700E5E50">
      <w:pPr>
        <w:kinsoku w:val="0"/>
        <w:spacing w:after="0" w:line="360" w:lineRule="auto"/>
        <w:ind w:firstLine="420" w:firstLineChars="200"/>
        <w:outlineLvl w:val="0"/>
        <w:rPr>
          <w:rFonts w:hint="eastAsia" w:ascii="宋体" w:hAnsi="宋体" w:eastAsia="宋体" w:cs="宋体"/>
          <w:sz w:val="21"/>
          <w:szCs w:val="21"/>
          <w:lang w:eastAsia="zh-CN"/>
        </w:rPr>
      </w:pPr>
      <w:bookmarkStart w:id="1663" w:name="_Toc175772285"/>
      <w:r>
        <w:rPr>
          <w:rFonts w:hint="eastAsia" w:ascii="宋体" w:hAnsi="宋体" w:eastAsia="宋体" w:cs="宋体"/>
          <w:sz w:val="21"/>
          <w:szCs w:val="21"/>
          <w:lang w:eastAsia="zh-CN"/>
        </w:rPr>
        <w:t>附件11.项目部合规权限告知书</w:t>
      </w:r>
      <w:bookmarkEnd w:id="1663"/>
    </w:p>
    <w:p w14:paraId="585ED71B">
      <w:pPr>
        <w:kinsoku w:val="0"/>
        <w:spacing w:after="0" w:line="360" w:lineRule="auto"/>
        <w:ind w:firstLine="420" w:firstLineChars="200"/>
        <w:outlineLvl w:val="0"/>
        <w:rPr>
          <w:rFonts w:hint="eastAsia" w:ascii="宋体" w:hAnsi="宋体" w:eastAsia="宋体" w:cs="宋体"/>
          <w:sz w:val="21"/>
          <w:szCs w:val="21"/>
          <w:lang w:eastAsia="zh-CN"/>
        </w:rPr>
      </w:pPr>
      <w:bookmarkStart w:id="1664" w:name="_Toc175772286"/>
      <w:r>
        <w:rPr>
          <w:rFonts w:hint="eastAsia" w:ascii="宋体" w:hAnsi="宋体" w:eastAsia="宋体" w:cs="宋体"/>
          <w:sz w:val="21"/>
          <w:szCs w:val="21"/>
          <w:lang w:eastAsia="zh-CN"/>
        </w:rPr>
        <w:t>附件12.授权委托书（</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w:t>
      </w:r>
      <w:bookmarkEnd w:id="1664"/>
    </w:p>
    <w:p w14:paraId="61D4E728">
      <w:pPr>
        <w:kinsoku w:val="0"/>
        <w:spacing w:after="0" w:line="360" w:lineRule="auto"/>
        <w:ind w:firstLine="420" w:firstLineChars="200"/>
        <w:outlineLvl w:val="0"/>
        <w:rPr>
          <w:rFonts w:hint="eastAsia" w:ascii="宋体" w:hAnsi="宋体" w:eastAsia="宋体" w:cs="宋体"/>
          <w:sz w:val="21"/>
          <w:szCs w:val="21"/>
          <w:lang w:eastAsia="zh-CN"/>
        </w:rPr>
      </w:pPr>
      <w:bookmarkStart w:id="1665" w:name="_Toc175772287"/>
      <w:r>
        <w:rPr>
          <w:rFonts w:hint="eastAsia" w:ascii="宋体" w:hAnsi="宋体" w:eastAsia="宋体" w:cs="宋体"/>
          <w:sz w:val="21"/>
          <w:szCs w:val="21"/>
          <w:lang w:eastAsia="zh-CN"/>
        </w:rPr>
        <w:t>附件13.农民工工资代发授权委托书</w:t>
      </w:r>
      <w:bookmarkEnd w:id="1665"/>
    </w:p>
    <w:p w14:paraId="44E3A4F4">
      <w:pPr>
        <w:kinsoku w:val="0"/>
        <w:spacing w:after="0" w:line="360" w:lineRule="auto"/>
        <w:ind w:firstLine="420" w:firstLineChars="200"/>
        <w:outlineLvl w:val="0"/>
        <w:rPr>
          <w:rFonts w:hint="eastAsia" w:ascii="宋体" w:hAnsi="宋体" w:eastAsia="宋体" w:cs="宋体"/>
          <w:sz w:val="21"/>
          <w:szCs w:val="21"/>
          <w:lang w:eastAsia="zh-CN"/>
        </w:rPr>
      </w:pPr>
      <w:bookmarkStart w:id="1666" w:name="_Toc175772288"/>
      <w:r>
        <w:rPr>
          <w:rFonts w:hint="eastAsia" w:ascii="宋体" w:hAnsi="宋体" w:eastAsia="宋体" w:cs="宋体"/>
          <w:sz w:val="21"/>
          <w:szCs w:val="21"/>
          <w:lang w:eastAsia="zh-CN"/>
        </w:rPr>
        <w:t>附件14.农民工当期工资支付完毕声明书</w:t>
      </w:r>
      <w:bookmarkEnd w:id="1666"/>
    </w:p>
    <w:p w14:paraId="68A50657">
      <w:pPr>
        <w:kinsoku w:val="0"/>
        <w:spacing w:after="0" w:line="360" w:lineRule="auto"/>
        <w:ind w:firstLine="420" w:firstLineChars="200"/>
        <w:outlineLvl w:val="0"/>
        <w:rPr>
          <w:rFonts w:hint="eastAsia" w:ascii="宋体" w:hAnsi="宋体" w:eastAsia="宋体" w:cs="宋体"/>
          <w:sz w:val="21"/>
          <w:szCs w:val="21"/>
          <w:lang w:eastAsia="zh-CN"/>
        </w:rPr>
      </w:pPr>
      <w:bookmarkStart w:id="1667" w:name="_Toc175772289"/>
      <w:r>
        <w:rPr>
          <w:rFonts w:hint="eastAsia" w:ascii="宋体" w:hAnsi="宋体" w:eastAsia="宋体" w:cs="宋体"/>
          <w:sz w:val="21"/>
          <w:szCs w:val="21"/>
          <w:lang w:eastAsia="zh-CN"/>
        </w:rPr>
        <w:t>附件15.违约金扣款通知单</w:t>
      </w:r>
      <w:bookmarkEnd w:id="1667"/>
    </w:p>
    <w:p w14:paraId="5EF70BB9">
      <w:pPr>
        <w:kinsoku w:val="0"/>
        <w:spacing w:after="0" w:line="360" w:lineRule="auto"/>
        <w:ind w:firstLine="420" w:firstLineChars="200"/>
        <w:outlineLvl w:val="0"/>
        <w:rPr>
          <w:rFonts w:hint="eastAsia" w:ascii="宋体" w:hAnsi="宋体" w:eastAsia="宋体" w:cs="宋体"/>
          <w:sz w:val="21"/>
          <w:szCs w:val="21"/>
          <w:lang w:eastAsia="zh-CN"/>
        </w:rPr>
      </w:pPr>
      <w:bookmarkStart w:id="1668" w:name="_Toc175772290"/>
      <w:r>
        <w:rPr>
          <w:rFonts w:hint="eastAsia" w:ascii="宋体" w:hAnsi="宋体" w:eastAsia="宋体" w:cs="宋体"/>
          <w:sz w:val="21"/>
          <w:szCs w:val="21"/>
          <w:lang w:eastAsia="zh-CN"/>
        </w:rPr>
        <w:t>附件16.签证工作内容记录单</w:t>
      </w:r>
      <w:bookmarkEnd w:id="1668"/>
    </w:p>
    <w:p w14:paraId="42EF6BB4">
      <w:pPr>
        <w:rPr>
          <w:rFonts w:hint="eastAsia" w:ascii="宋体" w:hAnsi="宋体" w:eastAsia="宋体" w:cs="宋体"/>
        </w:rPr>
      </w:pPr>
    </w:p>
    <w:p w14:paraId="21637EA3">
      <w:pPr>
        <w:widowControl/>
        <w:jc w:val="center"/>
      </w:pPr>
    </w:p>
    <w:p w14:paraId="46C34CDA">
      <w:pPr>
        <w:spacing w:line="360" w:lineRule="auto"/>
        <w:ind w:firstLine="562" w:firstLineChars="200"/>
        <w:jc w:val="center"/>
        <w:rPr>
          <w:b/>
          <w:color w:val="FFC000"/>
          <w:sz w:val="28"/>
          <w:szCs w:val="28"/>
        </w:rPr>
      </w:pPr>
      <w:bookmarkStart w:id="1669" w:name="_Toc53949522"/>
      <w:bookmarkStart w:id="1670" w:name="_Toc53948680"/>
      <w:bookmarkStart w:id="1671" w:name="_Toc54278901"/>
      <w:bookmarkStart w:id="1672" w:name="_Toc53946125"/>
      <w:bookmarkStart w:id="1673" w:name="_Toc144872120"/>
      <w:bookmarkStart w:id="1674" w:name="_Toc53939924"/>
      <w:bookmarkStart w:id="1675" w:name="_Toc53949101"/>
      <w:bookmarkStart w:id="1676" w:name="_Toc54281562"/>
      <w:bookmarkStart w:id="1677" w:name="_Toc54280284"/>
      <w:bookmarkStart w:id="1678" w:name="_Toc54280710"/>
      <w:bookmarkStart w:id="1679" w:name="_Toc145499774"/>
      <w:bookmarkStart w:id="1680" w:name="_Toc54281136"/>
      <w:bookmarkStart w:id="1681" w:name="_Toc54291466"/>
      <w:bookmarkStart w:id="1682" w:name="_Toc145426864"/>
    </w:p>
    <w:p w14:paraId="46EAF5EA">
      <w:pPr>
        <w:spacing w:line="360" w:lineRule="auto"/>
        <w:ind w:firstLine="562" w:firstLineChars="200"/>
        <w:jc w:val="center"/>
        <w:rPr>
          <w:b/>
          <w:color w:val="FFC000"/>
          <w:sz w:val="28"/>
          <w:szCs w:val="28"/>
        </w:rPr>
        <w:sectPr>
          <w:headerReference r:id="rId13" w:type="default"/>
          <w:footerReference r:id="rId14" w:type="default"/>
          <w:pgSz w:w="11907" w:h="16840"/>
          <w:pgMar w:top="1417" w:right="1701" w:bottom="1417" w:left="1701" w:header="850" w:footer="1134" w:gutter="0"/>
          <w:pgNumType w:fmt="decimal"/>
          <w:cols w:space="0" w:num="1"/>
          <w:rtlGutter w:val="0"/>
          <w:docGrid w:linePitch="312" w:charSpace="0"/>
        </w:sectPr>
      </w:pP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14:paraId="3033C78C">
      <w:pPr>
        <w:pStyle w:val="2"/>
      </w:pPr>
      <w:bookmarkStart w:id="1683" w:name="_Toc54278955"/>
      <w:bookmarkStart w:id="1684" w:name="_Toc54281190"/>
      <w:bookmarkStart w:id="1685" w:name="_Toc53946178"/>
      <w:bookmarkStart w:id="1686" w:name="_Toc284135616"/>
      <w:bookmarkStart w:id="1687" w:name="_Toc54281616"/>
      <w:bookmarkStart w:id="1688" w:name="_Toc53949154"/>
      <w:bookmarkStart w:id="1689" w:name="_Toc53948733"/>
      <w:bookmarkStart w:id="1690" w:name="_Toc144872174"/>
      <w:bookmarkStart w:id="1691" w:name="_Toc53949575"/>
      <w:bookmarkStart w:id="1692" w:name="_Toc54291520"/>
      <w:bookmarkStart w:id="1693" w:name="_Toc54280338"/>
      <w:bookmarkStart w:id="1694" w:name="_Toc54280764"/>
      <w:bookmarkStart w:id="1695" w:name="_Toc145426866"/>
      <w:bookmarkStart w:id="1696" w:name="_Toc145499828"/>
      <w:bookmarkStart w:id="1697" w:name="_Toc18209292"/>
      <w:bookmarkStart w:id="1698" w:name="_Toc16353853"/>
      <w:r>
        <w:t>第</w:t>
      </w:r>
      <w:r>
        <w:rPr>
          <w:rFonts w:hint="eastAsia"/>
        </w:rPr>
        <w:t>四</w:t>
      </w:r>
      <w:r>
        <w:t>篇  图纸</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4"/>
              </w:numPr>
              <w:jc w:val="center"/>
              <w:rPr>
                <w:szCs w:val="21"/>
              </w:rPr>
            </w:pPr>
          </w:p>
        </w:tc>
        <w:tc>
          <w:tcPr>
            <w:tcW w:w="6510" w:type="dxa"/>
            <w:vAlign w:val="center"/>
          </w:tcPr>
          <w:p w14:paraId="5DE762FC">
            <w:pPr>
              <w:jc w:val="left"/>
              <w:rPr>
                <w:szCs w:val="21"/>
              </w:rPr>
            </w:pPr>
          </w:p>
          <w:p w14:paraId="7DAC0C9B">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4"/>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4"/>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4"/>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2F669DF9">
      <w:pPr>
        <w:spacing w:line="360" w:lineRule="auto"/>
        <w:sectPr>
          <w:headerReference r:id="rId15" w:type="default"/>
          <w:pgSz w:w="11907" w:h="16840"/>
          <w:pgMar w:top="1417" w:right="1701" w:bottom="1417" w:left="1701" w:header="850" w:footer="1134" w:gutter="0"/>
          <w:pgNumType w:fmt="decimal"/>
          <w:cols w:space="0" w:num="1"/>
          <w:rtlGutter w:val="0"/>
          <w:docGrid w:linePitch="312" w:charSpace="0"/>
        </w:sectPr>
      </w:pPr>
    </w:p>
    <w:p w14:paraId="1FD461BB">
      <w:pPr>
        <w:pStyle w:val="2"/>
      </w:pPr>
      <w:bookmarkStart w:id="1699" w:name="_Toc284135617"/>
      <w:r>
        <w:t>第</w:t>
      </w:r>
      <w:r>
        <w:rPr>
          <w:rFonts w:hint="eastAsia"/>
        </w:rPr>
        <w:t>五</w:t>
      </w:r>
      <w:r>
        <w:t>篇  工程量清单</w:t>
      </w:r>
      <w:bookmarkEnd w:id="1699"/>
    </w:p>
    <w:p w14:paraId="31B5F5BC">
      <w:pPr>
        <w:pStyle w:val="3"/>
        <w:spacing w:before="240" w:beforeLines="100" w:after="120" w:afterLines="50" w:line="360" w:lineRule="auto"/>
        <w:jc w:val="center"/>
        <w:rPr>
          <w:rStyle w:val="46"/>
          <w:rFonts w:ascii="Times New Roman" w:hAnsi="Times New Roman" w:eastAsia="宋体"/>
          <w:b/>
          <w:bCs w:val="0"/>
          <w:sz w:val="32"/>
        </w:rPr>
      </w:pPr>
      <w:bookmarkStart w:id="1700" w:name="_Toc144872159"/>
      <w:bookmarkStart w:id="1701" w:name="_Toc53946163"/>
      <w:bookmarkStart w:id="1702" w:name="_Toc54278940"/>
      <w:bookmarkStart w:id="1703" w:name="_Toc54280749"/>
      <w:bookmarkStart w:id="1704" w:name="_Toc145499813"/>
      <w:bookmarkStart w:id="1705" w:name="_Toc284135618"/>
      <w:bookmarkStart w:id="1706" w:name="_Toc20578214"/>
      <w:bookmarkStart w:id="1707" w:name="_Toc53949139"/>
      <w:bookmarkStart w:id="1708" w:name="_Toc54280323"/>
      <w:bookmarkStart w:id="1709" w:name="_Toc54291505"/>
      <w:bookmarkStart w:id="1710" w:name="_Toc53949560"/>
      <w:bookmarkStart w:id="1711" w:name="_Toc53948718"/>
      <w:bookmarkStart w:id="1712" w:name="_Toc54281601"/>
      <w:bookmarkStart w:id="1713" w:name="_Toc54281175"/>
      <w:r>
        <w:rPr>
          <w:rStyle w:val="46"/>
          <w:rFonts w:ascii="Times New Roman" w:hAnsi="Times New Roman" w:eastAsia="宋体"/>
          <w:b/>
          <w:bCs w:val="0"/>
          <w:sz w:val="32"/>
        </w:rPr>
        <w:t>第一章  工程量清单一般要求</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2CA10CFB">
      <w:pPr>
        <w:pStyle w:val="53"/>
        <w:spacing w:before="120"/>
        <w:rPr>
          <w:rStyle w:val="46"/>
          <w:rFonts w:ascii="Times New Roman" w:hAnsi="Times New Roman" w:eastAsia="宋体" w:cs="Times New Roman"/>
          <w:b/>
          <w:bCs w:val="0"/>
          <w:szCs w:val="24"/>
        </w:rPr>
      </w:pPr>
      <w:bookmarkStart w:id="1714" w:name="_Toc54280324"/>
      <w:bookmarkStart w:id="1715" w:name="_Toc144872160"/>
      <w:bookmarkStart w:id="1716" w:name="_Toc53916580"/>
      <w:bookmarkStart w:id="1717" w:name="_Toc53948719"/>
      <w:bookmarkStart w:id="1718" w:name="_Toc54278941"/>
      <w:bookmarkStart w:id="1719" w:name="_Toc54291506"/>
      <w:bookmarkStart w:id="1720" w:name="_Toc53946164"/>
      <w:bookmarkStart w:id="1721" w:name="_Toc54281602"/>
      <w:bookmarkStart w:id="1722" w:name="_Toc20578215"/>
      <w:bookmarkStart w:id="1723" w:name="_Toc53949561"/>
      <w:bookmarkStart w:id="1724" w:name="_Toc54281176"/>
      <w:bookmarkStart w:id="1725" w:name="_Toc145499814"/>
      <w:bookmarkStart w:id="1726" w:name="_Toc54280750"/>
      <w:bookmarkStart w:id="1727" w:name="_Toc53936890"/>
      <w:bookmarkStart w:id="1728" w:name="_Toc53919178"/>
      <w:bookmarkStart w:id="1729" w:name="_Toc53939961"/>
      <w:bookmarkStart w:id="1730" w:name="_Toc53949140"/>
      <w:r>
        <w:rPr>
          <w:rStyle w:val="46"/>
          <w:rFonts w:ascii="Times New Roman" w:hAnsi="Times New Roman" w:eastAsia="宋体" w:cs="Times New Roman"/>
          <w:b/>
          <w:bCs w:val="0"/>
          <w:szCs w:val="24"/>
        </w:rPr>
        <w:t>1.设置范围</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color w:val="FF0000"/>
          <w:szCs w:val="21"/>
          <w:u w:val="single"/>
        </w:rPr>
        <w:t xml:space="preserve"> </w:t>
      </w:r>
      <w:r>
        <w:rPr>
          <w:rFonts w:hint="eastAsia"/>
          <w:color w:val="FF0000"/>
          <w:szCs w:val="21"/>
          <w:u w:val="single"/>
          <w:lang w:val="en-US" w:eastAsia="zh-CN"/>
        </w:rPr>
        <w:t>1.5</w:t>
      </w:r>
      <w:r>
        <w:rPr>
          <w:color w:val="FF0000"/>
          <w:szCs w:val="21"/>
          <w:u w:val="single"/>
        </w:rPr>
        <w:t xml:space="preserve"> </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1731" w:name="_Toc144872162"/>
      <w:bookmarkStart w:id="1732" w:name="_Toc54281178"/>
      <w:bookmarkStart w:id="1733" w:name="_Toc54280326"/>
      <w:bookmarkStart w:id="1734" w:name="_Toc53949142"/>
      <w:bookmarkStart w:id="1735" w:name="_Toc53919180"/>
      <w:bookmarkStart w:id="1736" w:name="_Toc145499816"/>
      <w:bookmarkStart w:id="1737" w:name="_Toc54278943"/>
      <w:bookmarkStart w:id="1738" w:name="_Toc54280752"/>
      <w:bookmarkStart w:id="1739" w:name="_Toc53916582"/>
      <w:bookmarkStart w:id="1740" w:name="_Toc20578217"/>
      <w:bookmarkStart w:id="1741" w:name="_Toc53936892"/>
      <w:bookmarkStart w:id="1742" w:name="_Toc53939963"/>
      <w:bookmarkStart w:id="1743" w:name="_Toc54291508"/>
      <w:bookmarkStart w:id="1744" w:name="_Toc53946166"/>
      <w:bookmarkStart w:id="1745" w:name="_Toc53948721"/>
      <w:bookmarkStart w:id="1746" w:name="_Toc54281604"/>
      <w:bookmarkStart w:id="1747" w:name="_Toc53949563"/>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48" w:name="_Toc53936893"/>
      <w:bookmarkStart w:id="1749" w:name="_Toc144872163"/>
      <w:bookmarkStart w:id="1750" w:name="_Toc145499817"/>
      <w:bookmarkStart w:id="1751" w:name="_Toc54280327"/>
      <w:bookmarkStart w:id="1752" w:name="_Toc54291509"/>
      <w:bookmarkStart w:id="1753" w:name="_Toc53939964"/>
      <w:bookmarkStart w:id="1754" w:name="_Toc20578218"/>
      <w:bookmarkStart w:id="1755" w:name="_Toc54281605"/>
      <w:bookmarkStart w:id="1756" w:name="_Toc53949143"/>
      <w:bookmarkStart w:id="1757" w:name="_Toc53916583"/>
      <w:bookmarkStart w:id="1758" w:name="_Toc53919181"/>
      <w:bookmarkStart w:id="1759" w:name="_Toc54280753"/>
      <w:bookmarkStart w:id="1760" w:name="_Toc53946167"/>
      <w:bookmarkStart w:id="1761" w:name="_Toc53948722"/>
      <w:bookmarkStart w:id="1762" w:name="_Toc53949564"/>
      <w:bookmarkStart w:id="1763" w:name="_Toc54278944"/>
      <w:bookmarkStart w:id="1764" w:name="_Toc5428117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01CECDD2">
      <w:pPr>
        <w:spacing w:line="360" w:lineRule="auto"/>
        <w:ind w:left="735" w:leftChars="200" w:hanging="315" w:hangingChars="150"/>
        <w:rPr>
          <w:szCs w:val="21"/>
        </w:rPr>
      </w:pPr>
      <w:bookmarkStart w:id="1765" w:name="_Toc38359629"/>
      <w:bookmarkStart w:id="1766" w:name="_Toc41820523"/>
      <w:bookmarkStart w:id="1767" w:name="_Toc53936894"/>
      <w:bookmarkStart w:id="1768" w:name="_Toc53919182"/>
      <w:bookmarkStart w:id="1769" w:name="_Toc20578219"/>
      <w:bookmarkStart w:id="1770" w:name="_Toc53916584"/>
      <w:bookmarkStart w:id="1771" w:name="_Toc53939965"/>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765"/>
    <w:bookmarkEnd w:id="1766"/>
    <w:p w14:paraId="146F6375">
      <w:pPr>
        <w:pStyle w:val="53"/>
        <w:spacing w:before="120"/>
        <w:rPr>
          <w:rStyle w:val="46"/>
          <w:rFonts w:ascii="Times New Roman" w:hAnsi="Times New Roman" w:eastAsia="宋体" w:cs="Times New Roman"/>
          <w:b/>
          <w:bCs w:val="0"/>
          <w:szCs w:val="24"/>
        </w:rPr>
      </w:pPr>
      <w:bookmarkStart w:id="1772" w:name="_Toc144872164"/>
      <w:bookmarkStart w:id="1773" w:name="_Toc54280328"/>
      <w:bookmarkStart w:id="1774" w:name="_Toc53948723"/>
      <w:bookmarkStart w:id="1775" w:name="_Toc53949565"/>
      <w:bookmarkStart w:id="1776" w:name="_Toc54278945"/>
      <w:bookmarkStart w:id="1777" w:name="_Toc53949144"/>
      <w:bookmarkStart w:id="1778" w:name="_Toc145499818"/>
      <w:bookmarkStart w:id="1779" w:name="_Toc54281180"/>
      <w:bookmarkStart w:id="1780" w:name="_Toc53946168"/>
      <w:bookmarkStart w:id="1781" w:name="_Toc54291510"/>
      <w:bookmarkStart w:id="1782" w:name="_Toc54280754"/>
      <w:bookmarkStart w:id="1783" w:name="_Toc54281606"/>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4B3F4724">
      <w:pPr>
        <w:pStyle w:val="3"/>
        <w:spacing w:before="240" w:beforeLines="100" w:after="120" w:afterLines="50" w:line="360" w:lineRule="auto"/>
        <w:jc w:val="center"/>
        <w:rPr>
          <w:rStyle w:val="46"/>
          <w:rFonts w:ascii="Times New Roman" w:hAnsi="Times New Roman" w:eastAsia="宋体"/>
          <w:b/>
          <w:bCs/>
          <w:sz w:val="28"/>
          <w:szCs w:val="28"/>
        </w:rPr>
        <w:sectPr>
          <w:headerReference r:id="rId16" w:type="default"/>
          <w:pgSz w:w="11907" w:h="16840"/>
          <w:pgMar w:top="1417" w:right="1701" w:bottom="1417" w:left="1701" w:header="850" w:footer="1134" w:gutter="0"/>
          <w:pgNumType w:fmt="decimal"/>
          <w:cols w:space="0" w:num="1"/>
          <w:rtlGutter w:val="0"/>
          <w:docGrid w:linePitch="312" w:charSpace="0"/>
        </w:sectPr>
      </w:pPr>
      <w:bookmarkStart w:id="1784" w:name="_Toc284135619"/>
    </w:p>
    <w:p w14:paraId="3E477CAE">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784"/>
    </w:p>
    <w:p w14:paraId="5786E75E">
      <w:pPr>
        <w:pStyle w:val="3"/>
        <w:spacing w:before="240" w:beforeLines="100" w:after="120" w:afterLines="50" w:line="360" w:lineRule="auto"/>
        <w:rPr>
          <w:rStyle w:val="46"/>
          <w:rFonts w:ascii="Times New Roman" w:hAnsi="Times New Roman" w:eastAsia="宋体"/>
          <w:b w:val="0"/>
          <w:bCs w:val="0"/>
          <w:color w:val="FF9900"/>
          <w:szCs w:val="24"/>
        </w:rPr>
      </w:pPr>
      <w:bookmarkStart w:id="178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178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021"/>
        <w:gridCol w:w="1315"/>
        <w:gridCol w:w="1320"/>
        <w:gridCol w:w="783"/>
        <w:gridCol w:w="651"/>
        <w:gridCol w:w="774"/>
        <w:gridCol w:w="931"/>
        <w:gridCol w:w="592"/>
        <w:gridCol w:w="651"/>
        <w:gridCol w:w="849"/>
        <w:gridCol w:w="884"/>
        <w:gridCol w:w="1206"/>
        <w:gridCol w:w="1206"/>
        <w:gridCol w:w="1274"/>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rPr>
              <w:t xml:space="preserve"> </w:t>
            </w:r>
            <w:r>
              <w:rPr>
                <w:rFonts w:hint="eastAsia"/>
                <w:sz w:val="18"/>
                <w:szCs w:val="18"/>
                <w:highlight w:val="yellow"/>
                <w:u w:val="single"/>
                <w:lang w:val="en-US" w:eastAsia="zh-CN"/>
              </w:rPr>
              <w:t>1.5</w:t>
            </w:r>
            <w:r>
              <w:rPr>
                <w:rFonts w:hint="eastAsia"/>
                <w:sz w:val="18"/>
                <w:szCs w:val="18"/>
                <w:highlight w:val="yellow"/>
                <w:u w:val="single"/>
              </w:rPr>
              <w:t xml:space="preserve"> </w:t>
            </w:r>
            <w:r>
              <w:rPr>
                <w:rFonts w:hint="eastAsia"/>
                <w:sz w:val="18"/>
                <w:szCs w:val="18"/>
                <w:highlight w:val="yellow"/>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7269622A">
      <w:pPr>
        <w:pStyle w:val="53"/>
        <w:spacing w:before="120"/>
        <w:rPr>
          <w:rStyle w:val="46"/>
          <w:rFonts w:ascii="Times New Roman" w:hAnsi="Times New Roman" w:eastAsia="宋体" w:cs="Times New Roman"/>
          <w:b/>
          <w:bCs/>
          <w:szCs w:val="24"/>
        </w:rPr>
        <w:sectPr>
          <w:pgSz w:w="16840" w:h="11907" w:orient="landscape"/>
          <w:pgMar w:top="1701" w:right="1417" w:bottom="1701" w:left="1417" w:header="850" w:footer="1134" w:gutter="0"/>
          <w:pgNumType w:fmt="decimal"/>
          <w:cols w:space="0" w:num="1"/>
          <w:rtlGutter w:val="0"/>
          <w:docGrid w:linePitch="312" w:charSpace="0"/>
        </w:sectPr>
      </w:pPr>
      <w:bookmarkStart w:id="1786"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1786"/>
    <w:p w14:paraId="579F0C38">
      <w:pPr>
        <w:spacing w:line="360" w:lineRule="auto"/>
        <w:ind w:left="735" w:leftChars="200" w:hanging="315" w:hangingChars="150"/>
        <w:rPr>
          <w:bCs/>
          <w:szCs w:val="21"/>
        </w:rPr>
      </w:pPr>
    </w:p>
    <w:p w14:paraId="2D1CDB20">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2"/>
      </w:pPr>
      <w:r>
        <w:br w:type="page"/>
      </w:r>
      <w:bookmarkStart w:id="1787" w:name="_Toc145426867"/>
      <w:bookmarkStart w:id="1788" w:name="_Toc54291521"/>
      <w:bookmarkStart w:id="1789" w:name="_Toc53946179"/>
      <w:bookmarkStart w:id="1790" w:name="_Toc53948734"/>
      <w:bookmarkStart w:id="1791" w:name="_Toc54280765"/>
      <w:bookmarkStart w:id="1792" w:name="_Toc54278956"/>
      <w:bookmarkStart w:id="1793" w:name="_Toc144872175"/>
      <w:bookmarkStart w:id="1794" w:name="_Toc54280339"/>
      <w:bookmarkStart w:id="1795" w:name="_Toc145499829"/>
      <w:bookmarkStart w:id="1796" w:name="_Toc54281191"/>
      <w:bookmarkStart w:id="1797" w:name="_Toc53949155"/>
      <w:bookmarkStart w:id="1798" w:name="_Toc53949576"/>
      <w:bookmarkStart w:id="1799" w:name="_Toc54281617"/>
      <w:bookmarkStart w:id="1800" w:name="_Toc284135620"/>
      <w:r>
        <w:t>第</w:t>
      </w:r>
      <w:r>
        <w:rPr>
          <w:rFonts w:hint="eastAsia"/>
        </w:rPr>
        <w:t>六</w:t>
      </w:r>
      <w:r>
        <w:t xml:space="preserve">篇  </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r>
        <w:t>响应文件格式</w:t>
      </w:r>
      <w:bookmarkEnd w:id="1800"/>
    </w:p>
    <w:p w14:paraId="4609683C">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71F09B4A">
      <w:pPr>
        <w:tabs>
          <w:tab w:val="left" w:pos="180"/>
        </w:tabs>
        <w:spacing w:line="360" w:lineRule="auto"/>
        <w:ind w:right="48" w:rightChars="23"/>
        <w:jc w:val="center"/>
        <w:rPr>
          <w:rFonts w:hint="eastAsia" w:hAnsi="宋体" w:eastAsia="宋体"/>
          <w:b/>
          <w:sz w:val="44"/>
          <w:szCs w:val="44"/>
          <w:lang w:val="en-US" w:eastAsia="zh-CN"/>
        </w:rPr>
      </w:pPr>
      <w:r>
        <w:rPr>
          <w:rFonts w:hint="eastAsia" w:hAnsi="宋体"/>
          <w:b/>
          <w:sz w:val="44"/>
          <w:szCs w:val="44"/>
          <w:lang w:val="en-US" w:eastAsia="zh-CN"/>
        </w:rPr>
        <w:t>K38+837-K41+096段交安工程劳务</w:t>
      </w:r>
      <w:r>
        <w:rPr>
          <w:rFonts w:hint="eastAsia" w:hAnsi="宋体"/>
          <w:b/>
          <w:sz w:val="44"/>
          <w:szCs w:val="44"/>
        </w:rPr>
        <w:t>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54AFA1A9">
      <w:pPr>
        <w:jc w:val="center"/>
        <w:rPr>
          <w:b/>
          <w:sz w:val="36"/>
          <w:szCs w:val="36"/>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3"/>
        <w:spacing w:before="240" w:beforeLines="100" w:after="120" w:afterLines="50" w:line="360" w:lineRule="auto"/>
        <w:jc w:val="center"/>
        <w:rPr>
          <w:rStyle w:val="46"/>
          <w:rFonts w:ascii="Times New Roman" w:hAnsi="Times New Roman" w:eastAsia="宋体"/>
          <w:b/>
          <w:bCs w:val="0"/>
          <w:sz w:val="32"/>
        </w:rPr>
      </w:pPr>
      <w:bookmarkStart w:id="1801" w:name="_Toc284135622"/>
      <w:bookmarkStart w:id="1802" w:name="_Toc54968740"/>
      <w:bookmarkStart w:id="1803" w:name="_Toc64308101"/>
      <w:bookmarkStart w:id="1804" w:name="_Toc64302912"/>
      <w:bookmarkStart w:id="1805" w:name="_Toc64302399"/>
      <w:bookmarkStart w:id="1806" w:name="_Toc54967406"/>
      <w:bookmarkStart w:id="1807" w:name="_Toc64302453"/>
      <w:bookmarkStart w:id="1808" w:name="_Toc55300202"/>
      <w:bookmarkStart w:id="1809" w:name="_Toc284135621"/>
      <w:bookmarkStart w:id="1810"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01"/>
    </w:p>
    <w:p w14:paraId="71759E1C">
      <w:pPr>
        <w:pStyle w:val="53"/>
        <w:spacing w:before="120"/>
        <w:rPr>
          <w:rStyle w:val="46"/>
          <w:rFonts w:ascii="Times New Roman" w:hAnsi="Times New Roman" w:eastAsia="宋体" w:cs="Times New Roman"/>
          <w:b/>
          <w:bCs w:val="0"/>
          <w:szCs w:val="24"/>
        </w:rPr>
      </w:pPr>
      <w:bookmarkStart w:id="1811" w:name="_Toc54281619"/>
      <w:bookmarkStart w:id="1812" w:name="_Toc54278958"/>
      <w:bookmarkStart w:id="1813" w:name="_Toc53949578"/>
      <w:bookmarkStart w:id="1814" w:name="_Toc53949157"/>
      <w:bookmarkStart w:id="1815" w:name="_Toc144872177"/>
      <w:bookmarkStart w:id="1816" w:name="_Toc53948736"/>
      <w:bookmarkStart w:id="1817" w:name="_Toc54280767"/>
      <w:bookmarkStart w:id="1818" w:name="_Toc54281193"/>
      <w:bookmarkStart w:id="1819" w:name="_Toc145499831"/>
      <w:bookmarkStart w:id="1820" w:name="_Toc54291523"/>
      <w:bookmarkStart w:id="1821" w:name="_Toc54280341"/>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11"/>
      <w:bookmarkEnd w:id="1812"/>
      <w:bookmarkEnd w:id="1813"/>
      <w:bookmarkEnd w:id="1814"/>
      <w:bookmarkEnd w:id="1815"/>
      <w:bookmarkEnd w:id="1816"/>
      <w:bookmarkEnd w:id="1817"/>
      <w:bookmarkEnd w:id="1818"/>
      <w:bookmarkEnd w:id="1819"/>
      <w:bookmarkEnd w:id="1820"/>
      <w:bookmarkEnd w:id="1821"/>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22" w:name="_Toc54291526"/>
      <w:bookmarkStart w:id="1823" w:name="_Toc53949160"/>
      <w:bookmarkStart w:id="1824" w:name="_Toc54281622"/>
      <w:bookmarkStart w:id="1825" w:name="_Toc54278961"/>
      <w:bookmarkStart w:id="1826" w:name="_Toc54280344"/>
      <w:bookmarkStart w:id="1827" w:name="_Toc54280770"/>
      <w:bookmarkStart w:id="1828" w:name="_Toc53949581"/>
      <w:bookmarkStart w:id="1829" w:name="_Toc54281196"/>
      <w:bookmarkStart w:id="1830" w:name="_Toc53948739"/>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22"/>
      <w:bookmarkEnd w:id="1823"/>
      <w:bookmarkEnd w:id="1824"/>
      <w:bookmarkEnd w:id="1825"/>
      <w:bookmarkEnd w:id="1826"/>
      <w:bookmarkEnd w:id="1827"/>
      <w:bookmarkEnd w:id="1828"/>
      <w:bookmarkEnd w:id="1829"/>
      <w:bookmarkEnd w:id="1830"/>
    </w:p>
    <w:p w14:paraId="2CA6DDC6">
      <w:pPr>
        <w:adjustRightInd w:val="0"/>
        <w:spacing w:line="360" w:lineRule="auto"/>
        <w:rPr>
          <w:sz w:val="24"/>
        </w:rPr>
      </w:pPr>
    </w:p>
    <w:p w14:paraId="1896C7BA">
      <w:pPr>
        <w:spacing w:line="360" w:lineRule="auto"/>
        <w:jc w:val="center"/>
        <w:rPr>
          <w:b/>
          <w:sz w:val="28"/>
          <w:szCs w:val="28"/>
        </w:rPr>
      </w:pPr>
      <w:bookmarkStart w:id="1831" w:name="_Toc18209295"/>
      <w:r>
        <w:rPr>
          <w:b/>
          <w:sz w:val="28"/>
          <w:szCs w:val="28"/>
        </w:rPr>
        <w:t>授权委托书</w:t>
      </w:r>
      <w:bookmarkEnd w:id="1831"/>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45C5ED40">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20997521">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17D33812">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0A5AC161">
      <w:pPr>
        <w:pStyle w:val="3"/>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02"/>
      <w:bookmarkEnd w:id="1803"/>
      <w:bookmarkEnd w:id="1804"/>
      <w:bookmarkEnd w:id="1805"/>
      <w:bookmarkEnd w:id="1806"/>
      <w:bookmarkEnd w:id="1807"/>
      <w:bookmarkEnd w:id="1808"/>
      <w:r>
        <w:rPr>
          <w:rStyle w:val="46"/>
          <w:rFonts w:ascii="Times New Roman" w:hAnsi="Times New Roman" w:eastAsia="宋体"/>
          <w:b/>
          <w:bCs w:val="0"/>
          <w:sz w:val="32"/>
        </w:rPr>
        <w:t>格式</w:t>
      </w:r>
      <w:bookmarkEnd w:id="1809"/>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32" w:name="_Toc18407870"/>
    </w:p>
    <w:p w14:paraId="7B3EF838">
      <w:pPr>
        <w:spacing w:line="360" w:lineRule="auto"/>
        <w:jc w:val="center"/>
        <w:rPr>
          <w:b/>
          <w:sz w:val="28"/>
          <w:szCs w:val="28"/>
        </w:rPr>
      </w:pPr>
      <w:r>
        <w:rPr>
          <w:b/>
          <w:sz w:val="28"/>
          <w:szCs w:val="28"/>
        </w:rPr>
        <w:t>拟投入本工程主要施工机械表</w:t>
      </w:r>
      <w:bookmarkEnd w:id="1832"/>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697"/>
      <w:bookmarkEnd w:id="1698"/>
      <w:bookmarkEnd w:id="1810"/>
      <w:bookmarkStart w:id="1833" w:name="_Toc54278965"/>
      <w:bookmarkStart w:id="1834" w:name="_Toc53948742"/>
      <w:bookmarkStart w:id="1835" w:name="_Toc144872182"/>
      <w:bookmarkStart w:id="1836" w:name="_Toc53949584"/>
      <w:bookmarkStart w:id="1837" w:name="_Toc53949163"/>
      <w:bookmarkStart w:id="1838" w:name="_Toc145499835"/>
      <w:bookmarkStart w:id="1839" w:name="_Toc54280348"/>
      <w:bookmarkStart w:id="1840" w:name="_Toc54291530"/>
      <w:bookmarkStart w:id="1841" w:name="_Toc54280774"/>
      <w:bookmarkStart w:id="1842" w:name="_Toc54281200"/>
      <w:bookmarkStart w:id="1843" w:name="_Toc54281626"/>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33"/>
    <w:bookmarkEnd w:id="1834"/>
    <w:bookmarkEnd w:id="1835"/>
    <w:bookmarkEnd w:id="1836"/>
    <w:bookmarkEnd w:id="1837"/>
    <w:bookmarkEnd w:id="1838"/>
    <w:bookmarkEnd w:id="1839"/>
    <w:bookmarkEnd w:id="1840"/>
    <w:bookmarkEnd w:id="1841"/>
    <w:bookmarkEnd w:id="1842"/>
    <w:bookmarkEnd w:id="1843"/>
    <w:p w14:paraId="2199CC73">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44" w:name="_Toc54278966"/>
      <w:bookmarkStart w:id="1845" w:name="_Toc54281627"/>
      <w:bookmarkStart w:id="1846" w:name="_Toc54281201"/>
      <w:bookmarkStart w:id="1847" w:name="_Toc53948743"/>
      <w:bookmarkStart w:id="1848" w:name="_Toc54280775"/>
      <w:bookmarkStart w:id="1849" w:name="_Toc54291531"/>
      <w:bookmarkStart w:id="1850" w:name="_Toc144872183"/>
      <w:bookmarkStart w:id="1851" w:name="_Toc53949585"/>
      <w:bookmarkStart w:id="1852" w:name="_Toc145499836"/>
      <w:bookmarkStart w:id="1853" w:name="_Toc53949164"/>
      <w:bookmarkStart w:id="1854" w:name="_Toc54280349"/>
      <w:bookmarkStart w:id="1855"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44"/>
      <w:bookmarkEnd w:id="1845"/>
      <w:bookmarkEnd w:id="1846"/>
      <w:bookmarkEnd w:id="1847"/>
      <w:bookmarkEnd w:id="1848"/>
      <w:bookmarkEnd w:id="1849"/>
      <w:bookmarkEnd w:id="1850"/>
      <w:bookmarkEnd w:id="1851"/>
      <w:bookmarkEnd w:id="1852"/>
      <w:bookmarkEnd w:id="1853"/>
      <w:bookmarkEnd w:id="1854"/>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855"/>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0C6DCA1F">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14E258A5">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3B2D2F7C">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0CD81443">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5F272E9C">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5"/>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3"/>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92A5C74">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3"/>
        <w:spacing w:before="240" w:beforeLines="100" w:after="120" w:afterLines="50" w:line="360" w:lineRule="auto"/>
        <w:rPr>
          <w:rStyle w:val="46"/>
          <w:rFonts w:hint="eastAsia" w:ascii="Times New Roman" w:hAnsi="宋体" w:eastAsia="宋体"/>
          <w:b/>
          <w:bCs w:val="0"/>
          <w:sz w:val="28"/>
          <w:szCs w:val="28"/>
        </w:rPr>
      </w:pPr>
      <w:bookmarkStart w:id="1856" w:name="_Toc145499771"/>
      <w:bookmarkStart w:id="1857" w:name="_Toc284135598"/>
      <w:r>
        <w:rPr>
          <w:rStyle w:val="46"/>
          <w:rFonts w:hint="eastAsia" w:ascii="Times New Roman" w:hAnsi="宋体" w:eastAsia="宋体"/>
          <w:b/>
          <w:bCs w:val="0"/>
          <w:sz w:val="28"/>
          <w:szCs w:val="28"/>
        </w:rPr>
        <w:t>如提供的资金、技术等方面的支持、保障等其他承诺</w:t>
      </w:r>
    </w:p>
    <w:p w14:paraId="75D78F94"/>
    <w:p w14:paraId="5CB8A70D">
      <w:p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856"/>
      <w:bookmarkEnd w:id="1857"/>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cs="Times New Roman"/>
          <w:b/>
          <w:sz w:val="30"/>
          <w:szCs w:val="30"/>
          <w:u w:val="single"/>
          <w:lang w:eastAsia="zh-CN"/>
        </w:rPr>
        <w:t>K38+837-K41+096段交安工程</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中建路桥集团有限公司国道G515新改建工程施工第二标段</w:t>
      </w:r>
      <w:r>
        <w:rPr>
          <w:rFonts w:hint="eastAsia" w:hAnsi="宋体"/>
          <w:sz w:val="24"/>
          <w:u w:val="single"/>
          <w:lang w:val="en-US" w:eastAsia="zh-CN"/>
        </w:rPr>
        <w:t>交安</w:t>
      </w:r>
      <w:r>
        <w:rPr>
          <w:rFonts w:hint="eastAsia" w:hAnsi="宋体"/>
          <w:sz w:val="24"/>
          <w:u w:val="single"/>
        </w:rPr>
        <w:t>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，响应单位商务部分及技术部分打分均超过60分（百分制）、且报价最低的X家响应单位，采购人将与之进行二次议价（满足的响应单位超过**家，则改为对**家单价进行二次议价）。</w:t>
      </w:r>
      <w:r>
        <w:rPr>
          <w:rFonts w:hint="eastAsia"/>
          <w:color w:val="FFC000"/>
          <w:sz w:val="24"/>
        </w:rPr>
        <w:t>（按需选择）</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602D6AC0">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858" w:name="OLE_LINK2" w:colFirst="1" w:colLast="2"/>
            <w:bookmarkStart w:id="1859" w:name="OLE_LINK1" w:colFirst="1" w:colLast="2"/>
            <w:bookmarkStart w:id="1860" w:name="_Hlk240252769"/>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858"/>
      <w:bookmarkEnd w:id="1859"/>
      <w:bookmarkEnd w:id="1860"/>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8"/>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8"/>
        <w:spacing w:line="360" w:lineRule="auto"/>
        <w:ind w:firstLine="480"/>
        <w:jc w:val="center"/>
        <w:rPr>
          <w:rFonts w:hint="eastAsia" w:hAnsi="宋体"/>
          <w:sz w:val="24"/>
        </w:rPr>
      </w:pPr>
    </w:p>
    <w:p w14:paraId="553DF679">
      <w:pPr>
        <w:pStyle w:val="8"/>
        <w:spacing w:line="360" w:lineRule="auto"/>
        <w:ind w:firstLine="480"/>
        <w:jc w:val="center"/>
        <w:rPr>
          <w:rFonts w:hint="eastAsia" w:hAnsi="宋体"/>
          <w:sz w:val="24"/>
        </w:rPr>
      </w:pPr>
    </w:p>
    <w:p w14:paraId="0703A85A">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w:t>
            </w:r>
            <w:r>
              <w:rPr>
                <w:rFonts w:hint="eastAsia"/>
                <w:szCs w:val="21"/>
                <w:lang w:val="en-US" w:eastAsia="zh-CN"/>
              </w:rPr>
              <w:t>20</w:t>
            </w:r>
            <w:r>
              <w:rPr>
                <w:rFonts w:hint="eastAsia"/>
                <w:szCs w:val="21"/>
              </w:rPr>
              <w:t>%</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w:t>
            </w:r>
            <w:r>
              <w:rPr>
                <w:rFonts w:hint="eastAsia"/>
                <w:szCs w:val="21"/>
                <w:lang w:val="en-US" w:eastAsia="zh-CN"/>
              </w:rPr>
              <w:t>20</w:t>
            </w:r>
            <w:r>
              <w:rPr>
                <w:rFonts w:hint="eastAsia"/>
                <w:szCs w:val="21"/>
              </w:rPr>
              <w:t>%</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w:t>
            </w:r>
            <w:r>
              <w:rPr>
                <w:rFonts w:hint="eastAsia"/>
                <w:szCs w:val="21"/>
                <w:lang w:val="en-US" w:eastAsia="zh-CN"/>
              </w:rPr>
              <w:t>60</w:t>
            </w:r>
            <w:r>
              <w:rPr>
                <w:rFonts w:hint="eastAsia"/>
                <w:szCs w:val="21"/>
              </w:rPr>
              <w:t>%</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7E3BD4F-7A18-423F-916D-144B71B71654}"/>
  </w:font>
  <w:font w:name="黑体">
    <w:panose1 w:val="02010609060101010101"/>
    <w:charset w:val="86"/>
    <w:family w:val="auto"/>
    <w:pitch w:val="default"/>
    <w:sig w:usb0="800002BF" w:usb1="38CF7CFA" w:usb2="00000016" w:usb3="00000000" w:csb0="00040001" w:csb1="00000000"/>
    <w:embedRegular r:id="rId2" w:fontKey="{78D4823C-70F3-480C-B5B6-55FCCA1F3D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77923FD-418C-4082-86A2-F40CA3B561D2}"/>
  </w:font>
  <w:font w:name="仿宋_GB2312">
    <w:panose1 w:val="02010609030101010101"/>
    <w:charset w:val="86"/>
    <w:family w:val="modern"/>
    <w:pitch w:val="default"/>
    <w:sig w:usb0="00000001" w:usb1="080E0000" w:usb2="00000000" w:usb3="00000000" w:csb0="00040000" w:csb1="00000000"/>
    <w:embedRegular r:id="rId4" w:fontKey="{D5FBFE7F-78BA-457E-B08C-657FD29E0781}"/>
  </w:font>
  <w:font w:name="华文中宋">
    <w:panose1 w:val="02010600040101010101"/>
    <w:charset w:val="86"/>
    <w:family w:val="auto"/>
    <w:pitch w:val="default"/>
    <w:sig w:usb0="00000287" w:usb1="080F0000" w:usb2="00000000" w:usb3="00000000" w:csb0="0004009F" w:csb1="DFD70000"/>
    <w:embedRegular r:id="rId5" w:fontKey="{7B9B9620-1726-4DD4-A4F0-F4623BB708F6}"/>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6" w:fontKey="{6C7384C5-54C9-4AEB-A171-A43AC580B408}"/>
  </w:font>
  <w:font w:name="Wingdings 2">
    <w:panose1 w:val="05020102010507070707"/>
    <w:charset w:val="02"/>
    <w:family w:val="roman"/>
    <w:pitch w:val="default"/>
    <w:sig w:usb0="00000000" w:usb1="00000000" w:usb2="00000000" w:usb3="00000000" w:csb0="80000000" w:csb1="00000000"/>
    <w:embedRegular r:id="rId7" w:fontKey="{E7657BF6-5ADD-4BBB-B63F-4B99847C9339}"/>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C5252">
    <w:pPr>
      <w:pStyle w:val="20"/>
      <w:tabs>
        <w:tab w:val="center" w:pos="4699"/>
        <w:tab w:val="left" w:pos="7320"/>
      </w:tabs>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9C3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FDED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【中建路桥集团有限公司国道G515新改建工程施工二标段</w:t>
    </w:r>
    <w:r>
      <w:rPr>
        <w:rFonts w:hint="eastAsia"/>
        <w:sz w:val="18"/>
        <w:szCs w:val="18"/>
        <w:lang w:eastAsia="zh-CN"/>
      </w:rPr>
      <w:t>K38+837-K41+096段交安工程</w:t>
    </w:r>
    <w:r>
      <w:rPr>
        <w:rFonts w:hint="eastAsia"/>
        <w:sz w:val="18"/>
        <w:szCs w:val="18"/>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1898">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0046864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8649" name="图片 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04598">
    <w:pPr>
      <w:tabs>
        <w:tab w:val="center" w:pos="4153"/>
        <w:tab w:val="right" w:pos="8306"/>
      </w:tabs>
      <w:wordWrap w:val="0"/>
      <w:snapToGrid w:val="0"/>
    </w:pPr>
    <w:r>
      <w:rPr>
        <w:rFonts w:hint="eastAsia"/>
      </w:rPr>
      <w:drawing>
        <wp:anchor distT="0" distB="0" distL="114300" distR="114300" simplePos="0" relativeHeight="25166131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64017878"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7878" name="图片 86401787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CABC">
    <w:pPr>
      <w:pStyle w:val="21"/>
      <w:jc w:val="both"/>
      <w:rPr>
        <w:sz w:val="21"/>
        <w:szCs w:val="21"/>
      </w:rPr>
    </w:pPr>
    <w:r>
      <w:rPr>
        <w:rFonts w:hint="eastAsia"/>
      </w:rPr>
      <w:drawing>
        <wp:inline distT="0" distB="0" distL="0" distR="0">
          <wp:extent cx="228600" cy="2667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【中建路桥集团有限公司国道G515新改建工程施工第二标段</w:t>
    </w:r>
    <w:r>
      <w:rPr>
        <w:rFonts w:hint="eastAsia"/>
        <w:sz w:val="18"/>
        <w:szCs w:val="18"/>
        <w:lang w:eastAsia="zh-CN"/>
      </w:rPr>
      <w:t>K38+837-K41+096段</w:t>
    </w:r>
    <w:r>
      <w:rPr>
        <w:rFonts w:hint="eastAsia"/>
        <w:sz w:val="18"/>
        <w:szCs w:val="18"/>
        <w:lang w:val="en-US" w:eastAsia="zh-CN"/>
      </w:rPr>
      <w:t>交安</w:t>
    </w:r>
    <w:r>
      <w:rPr>
        <w:rFonts w:hint="eastAsia"/>
        <w:sz w:val="18"/>
        <w:szCs w:val="18"/>
        <w:lang w:eastAsia="zh-CN"/>
      </w:rPr>
      <w:t>工程</w:t>
    </w:r>
    <w:r>
      <w:rPr>
        <w:rFonts w:hint="eastAsia"/>
        <w:sz w:val="18"/>
        <w:szCs w:val="18"/>
      </w:rPr>
      <w:t>分包采购】</w:t>
    </w:r>
  </w:p>
  <w:p w14:paraId="75D29D8F">
    <w:pPr>
      <w:tabs>
        <w:tab w:val="center" w:pos="4153"/>
        <w:tab w:val="right" w:pos="8306"/>
      </w:tabs>
      <w:wordWrap w:val="0"/>
      <w:snapToGrid w:val="0"/>
    </w:pP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w:t>
    </w:r>
    <w:r>
      <w:rPr>
        <w:rFonts w:hint="eastAsia"/>
        <w:sz w:val="18"/>
        <w:szCs w:val="18"/>
      </w:rPr>
      <w:t>中建路桥集团有限公司国道G515新改建工程施工二标段</w:t>
    </w:r>
    <w:r>
      <w:rPr>
        <w:rFonts w:hint="eastAsia"/>
        <w:sz w:val="18"/>
        <w:szCs w:val="18"/>
        <w:lang w:eastAsia="zh-CN"/>
      </w:rPr>
      <w:t>K38+837-K41+096段交安工程</w:t>
    </w:r>
    <w:r>
      <w:rPr>
        <w:rFonts w:hint="eastAsia"/>
        <w:sz w:val="18"/>
        <w:szCs w:val="18"/>
      </w:rPr>
      <w:t>分包采购</w:t>
    </w:r>
    <w:r>
      <w:rPr>
        <w:rFonts w:hint="eastAsia"/>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rPr>
        <w:rFonts w:hint="default" w:ascii="宋体" w:hAnsi="宋体" w:eastAsia="宋体" w:cs="宋体"/>
      </w:r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B61A0C0"/>
    <w:multiLevelType w:val="singleLevel"/>
    <w:tmpl w:val="AB61A0C0"/>
    <w:lvl w:ilvl="0" w:tentative="0">
      <w:start w:val="1"/>
      <w:numFmt w:val="chineseCounting"/>
      <w:suff w:val="space"/>
      <w:lvlText w:val="第%1篇"/>
      <w:lvlJc w:val="left"/>
      <w:rPr>
        <w:rFonts w:hint="eastAsia"/>
      </w:rPr>
    </w:lvl>
  </w:abstractNum>
  <w:abstractNum w:abstractNumId="3">
    <w:nsid w:val="AD7538A6"/>
    <w:multiLevelType w:val="singleLevel"/>
    <w:tmpl w:val="AD7538A6"/>
    <w:lvl w:ilvl="0" w:tentative="0">
      <w:start w:val="1"/>
      <w:numFmt w:val="chineseCounting"/>
      <w:suff w:val="space"/>
      <w:lvlText w:val="第%1部分"/>
      <w:lvlJc w:val="left"/>
      <w:pPr>
        <w:ind w:left="0" w:firstLine="0"/>
      </w:pPr>
    </w:lvl>
  </w:abstractNum>
  <w:abstractNum w:abstractNumId="4">
    <w:nsid w:val="15C444FB"/>
    <w:multiLevelType w:val="multilevel"/>
    <w:tmpl w:val="15C444FB"/>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115380E"/>
    <w:multiLevelType w:val="singleLevel"/>
    <w:tmpl w:val="2115380E"/>
    <w:lvl w:ilvl="0" w:tentative="0">
      <w:start w:val="1"/>
      <w:numFmt w:val="decimal"/>
      <w:suff w:val="nothing"/>
      <w:lvlText w:val="（%1）"/>
      <w:lvlJc w:val="left"/>
      <w:pPr>
        <w:ind w:left="0" w:firstLine="0"/>
      </w:pPr>
    </w:lvl>
  </w:abstractNum>
  <w:abstractNum w:abstractNumId="6">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E60F9E"/>
    <w:multiLevelType w:val="singleLevel"/>
    <w:tmpl w:val="6AE60F9E"/>
    <w:lvl w:ilvl="0" w:tentative="0">
      <w:start w:val="4"/>
      <w:numFmt w:val="chineseCounting"/>
      <w:suff w:val="space"/>
      <w:lvlText w:val="第%1章"/>
      <w:lvlJc w:val="left"/>
      <w:rPr>
        <w:rFonts w:hint="eastAsia"/>
      </w:rPr>
    </w:lvl>
  </w:abstractNum>
  <w:abstractNum w:abstractNumId="13">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7"/>
  </w:num>
  <w:num w:numId="3">
    <w:abstractNumId w:val="12"/>
  </w:num>
  <w:num w:numId="4">
    <w:abstractNumId w:val="3"/>
    <w:lvlOverride w:ilvl="0">
      <w:startOverride w:val="1"/>
    </w:lvlOverride>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lvlOverride w:ilvl="0">
      <w:startOverride w:val="1"/>
    </w:lvlOverride>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3AC38D7"/>
    <w:rsid w:val="046D2E2F"/>
    <w:rsid w:val="047D1717"/>
    <w:rsid w:val="08184A7B"/>
    <w:rsid w:val="0A2A40FB"/>
    <w:rsid w:val="0B200B9D"/>
    <w:rsid w:val="126D15E8"/>
    <w:rsid w:val="14B03784"/>
    <w:rsid w:val="19E05705"/>
    <w:rsid w:val="1B72378B"/>
    <w:rsid w:val="1C45326E"/>
    <w:rsid w:val="1EFF00E9"/>
    <w:rsid w:val="200E130A"/>
    <w:rsid w:val="217B1608"/>
    <w:rsid w:val="228757E3"/>
    <w:rsid w:val="24743B45"/>
    <w:rsid w:val="271D04C4"/>
    <w:rsid w:val="2DE5579D"/>
    <w:rsid w:val="2DEF5412"/>
    <w:rsid w:val="2F511653"/>
    <w:rsid w:val="305D0DEE"/>
    <w:rsid w:val="31983355"/>
    <w:rsid w:val="378F28CE"/>
    <w:rsid w:val="387C4ECF"/>
    <w:rsid w:val="3AC34738"/>
    <w:rsid w:val="3B084AF6"/>
    <w:rsid w:val="3BEE5A40"/>
    <w:rsid w:val="3D4A45CC"/>
    <w:rsid w:val="3F0B01A8"/>
    <w:rsid w:val="3F400E55"/>
    <w:rsid w:val="3F772430"/>
    <w:rsid w:val="43324DA8"/>
    <w:rsid w:val="441C4FA5"/>
    <w:rsid w:val="46B77D56"/>
    <w:rsid w:val="472C2D4C"/>
    <w:rsid w:val="4C0C011A"/>
    <w:rsid w:val="4D01600E"/>
    <w:rsid w:val="52425BC5"/>
    <w:rsid w:val="535D4396"/>
    <w:rsid w:val="54A55CAF"/>
    <w:rsid w:val="55AC5092"/>
    <w:rsid w:val="58817F19"/>
    <w:rsid w:val="5B781394"/>
    <w:rsid w:val="5BBA2879"/>
    <w:rsid w:val="5C2869E8"/>
    <w:rsid w:val="5E082F75"/>
    <w:rsid w:val="62393632"/>
    <w:rsid w:val="66280ED6"/>
    <w:rsid w:val="67106979"/>
    <w:rsid w:val="6C1F5E15"/>
    <w:rsid w:val="6CEC2385"/>
    <w:rsid w:val="6E577F6E"/>
    <w:rsid w:val="6F9A1F04"/>
    <w:rsid w:val="70253370"/>
    <w:rsid w:val="72E408C6"/>
    <w:rsid w:val="75E878C7"/>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basedOn w:val="33"/>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11093</Words>
  <Characters>12362</Characters>
  <Lines>153</Lines>
  <Paragraphs>43</Paragraphs>
  <TotalTime>1</TotalTime>
  <ScaleCrop>false</ScaleCrop>
  <LinksUpToDate>false</LinksUpToDate>
  <CharactersWithSpaces>12850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小</cp:lastModifiedBy>
  <cp:lastPrinted>2016-07-19T02:19:00Z</cp:lastPrinted>
  <dcterms:modified xsi:type="dcterms:W3CDTF">2026-08-26T08:38:32Z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eyJoZGlkIjoiZDkxZmUxNGU3MDc2M2Q0M2E2ZWQyM2JkN2RlNDNjMjIiLCJ1c2VySWQiOiIyMzgyMDMxMTkifQ==</vt:lpwstr>
  </property>
</Properties>
</file>