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E886A">
      <w:pPr>
        <w:jc w:val="center"/>
        <w:rPr>
          <w:rFonts w:ascii="黑体" w:hAnsi="黑体" w:eastAsia="黑体"/>
          <w:b/>
          <w:bCs/>
          <w:sz w:val="40"/>
          <w:szCs w:val="40"/>
        </w:rPr>
      </w:pPr>
      <w:r>
        <w:rPr>
          <w:rFonts w:hint="eastAsia" w:ascii="黑体" w:hAnsi="黑体" w:eastAsia="黑体"/>
          <w:b/>
          <w:bCs/>
          <w:sz w:val="40"/>
          <w:szCs w:val="40"/>
          <w:lang w:val="en-US" w:eastAsia="zh-CN"/>
        </w:rPr>
        <w:t>评审及推荐成交</w:t>
      </w:r>
      <w:r>
        <w:rPr>
          <w:rFonts w:hint="eastAsia" w:ascii="黑体" w:hAnsi="黑体" w:eastAsia="黑体"/>
          <w:b/>
          <w:bCs/>
          <w:sz w:val="40"/>
          <w:szCs w:val="40"/>
        </w:rPr>
        <w:t>报告</w:t>
      </w:r>
    </w:p>
    <w:p w14:paraId="4EF454E6">
      <w:pPr>
        <w:ind w:right="1120"/>
        <w:jc w:val="center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/>
          <w:sz w:val="24"/>
          <w:szCs w:val="24"/>
        </w:rPr>
        <w:t>编号：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</w:t>
      </w:r>
      <w:r>
        <w:rPr>
          <w:rFonts w:ascii="仿宋" w:hAnsi="仿宋" w:eastAsia="仿宋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ascii="仿宋" w:hAnsi="仿宋" w:eastAsia="仿宋"/>
          <w:sz w:val="24"/>
          <w:szCs w:val="24"/>
          <w:u w:val="single"/>
        </w:rPr>
        <w:t xml:space="preserve">   </w:t>
      </w:r>
    </w:p>
    <w:p w14:paraId="0623E6A0">
      <w:pPr>
        <w:pStyle w:val="2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350" w:leftChars="0" w:firstLineChars="0"/>
        <w:textAlignment w:val="auto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  <w:lang w:val="en-US" w:eastAsia="zh-CN"/>
        </w:rPr>
        <w:t>分供商响应</w:t>
      </w:r>
      <w:r>
        <w:rPr>
          <w:rFonts w:hint="eastAsia" w:ascii="黑体" w:hAnsi="黑体" w:eastAsia="黑体"/>
          <w:b/>
          <w:bCs/>
          <w:sz w:val="28"/>
          <w:szCs w:val="28"/>
        </w:rPr>
        <w:t>情况</w:t>
      </w:r>
    </w:p>
    <w:p w14:paraId="2A534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1</w:t>
      </w:r>
      <w:r>
        <w:rPr>
          <w:rFonts w:ascii="仿宋" w:hAnsi="仿宋" w:eastAsia="仿宋"/>
          <w:b/>
          <w:bCs/>
          <w:sz w:val="28"/>
          <w:szCs w:val="28"/>
        </w:rPr>
        <w:t>.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响应文件递交</w:t>
      </w:r>
      <w:r>
        <w:rPr>
          <w:rFonts w:hint="eastAsia" w:ascii="仿宋" w:hAnsi="仿宋" w:eastAsia="仿宋"/>
          <w:b/>
          <w:bCs/>
          <w:sz w:val="28"/>
          <w:szCs w:val="28"/>
        </w:rPr>
        <w:t>情况：</w:t>
      </w:r>
      <w:r>
        <w:rPr>
          <w:rFonts w:hint="eastAsia" w:ascii="仿宋" w:hAnsi="仿宋" w:eastAsia="仿宋"/>
          <w:sz w:val="28"/>
          <w:szCs w:val="28"/>
        </w:rPr>
        <w:t>本项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/>
          <w:sz w:val="28"/>
          <w:szCs w:val="28"/>
        </w:rPr>
        <w:t>共计</w:t>
      </w:r>
      <w:r>
        <w:rPr>
          <w:rFonts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家供应商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递交响应文件，</w:t>
      </w:r>
      <w:r>
        <w:rPr>
          <w:rFonts w:hint="eastAsia" w:ascii="仿宋" w:hAnsi="仿宋" w:eastAsia="仿宋"/>
          <w:sz w:val="28"/>
          <w:szCs w:val="28"/>
        </w:rPr>
        <w:t>经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开启报价后</w:t>
      </w:r>
      <w:r>
        <w:rPr>
          <w:rFonts w:hint="eastAsia" w:ascii="仿宋" w:hAnsi="仿宋" w:eastAsia="仿宋"/>
          <w:sz w:val="28"/>
          <w:szCs w:val="28"/>
        </w:rPr>
        <w:t>资格审查，报名供应商中符合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资质</w:t>
      </w:r>
      <w:r>
        <w:rPr>
          <w:rFonts w:hint="eastAsia" w:ascii="仿宋" w:hAnsi="仿宋" w:eastAsia="仿宋"/>
          <w:sz w:val="28"/>
          <w:szCs w:val="28"/>
        </w:rPr>
        <w:t>要求的供应商</w:t>
      </w:r>
      <w:r>
        <w:rPr>
          <w:rFonts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家，不符合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资质</w:t>
      </w:r>
      <w:r>
        <w:rPr>
          <w:rFonts w:hint="eastAsia" w:ascii="仿宋" w:hAnsi="仿宋" w:eastAsia="仿宋"/>
          <w:sz w:val="28"/>
          <w:szCs w:val="28"/>
        </w:rPr>
        <w:t>要求的供应商</w:t>
      </w:r>
      <w:r>
        <w:rPr>
          <w:rFonts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家。</w:t>
      </w:r>
    </w:p>
    <w:p w14:paraId="625C8BEE">
      <w:pPr>
        <w:pStyle w:val="2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350" w:leftChars="0" w:firstLineChars="0"/>
        <w:textAlignment w:val="auto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评</w:t>
      </w:r>
      <w:r>
        <w:rPr>
          <w:rFonts w:hint="eastAsia" w:ascii="黑体" w:hAnsi="黑体" w:eastAsia="黑体"/>
          <w:b/>
          <w:bCs/>
          <w:sz w:val="28"/>
          <w:szCs w:val="28"/>
          <w:lang w:val="en-US" w:eastAsia="zh-CN"/>
        </w:rPr>
        <w:t>审</w:t>
      </w:r>
      <w:r>
        <w:rPr>
          <w:rFonts w:hint="eastAsia" w:ascii="黑体" w:hAnsi="黑体" w:eastAsia="黑体"/>
          <w:b/>
          <w:bCs/>
          <w:sz w:val="28"/>
          <w:szCs w:val="28"/>
        </w:rPr>
        <w:t>规则</w:t>
      </w:r>
    </w:p>
    <w:p w14:paraId="13711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/>
          <w:b w:val="0"/>
          <w:bCs w:val="0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1.评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审专家</w:t>
      </w:r>
      <w:r>
        <w:rPr>
          <w:rFonts w:hint="eastAsia" w:ascii="仿宋" w:hAnsi="仿宋" w:eastAsia="仿宋"/>
          <w:b/>
          <w:bCs/>
          <w:sz w:val="28"/>
          <w:szCs w:val="28"/>
        </w:rPr>
        <w:t>组：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本次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采购评审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专家组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长由</w:t>
      </w:r>
      <w:r>
        <w:rPr>
          <w:rFonts w:hint="eastAsia" w:ascii="仿宋" w:hAnsi="仿宋" w:eastAsia="仿宋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担任，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评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审专家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组成员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为</w:t>
      </w:r>
      <w:r>
        <w:rPr>
          <w:rFonts w:hint="eastAsia" w:ascii="仿宋" w:hAnsi="仿宋" w:eastAsia="仿宋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b w:val="0"/>
          <w:bCs w:val="0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 xml:space="preserve"> </w:t>
      </w:r>
      <w:r>
        <w:rPr>
          <w:rFonts w:hint="eastAsia" w:ascii="仿宋" w:hAnsi="仿宋" w:eastAsia="仿宋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均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无与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响应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单位有利益关联的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专家。</w:t>
      </w:r>
    </w:p>
    <w:p w14:paraId="7BC57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2.评标原则：</w:t>
      </w:r>
      <w:bookmarkStart w:id="0" w:name="_Hlk191284219"/>
      <w:r>
        <w:rPr>
          <w:rFonts w:hint="eastAsia" w:ascii="仿宋" w:hAnsi="仿宋" w:eastAsia="仿宋"/>
          <w:b w:val="0"/>
          <w:bCs w:val="0"/>
          <w:sz w:val="28"/>
          <w:szCs w:val="28"/>
        </w:rPr>
        <w:t>评审按照公平、公正、</w:t>
      </w:r>
      <w:r>
        <w:rPr>
          <w:rFonts w:hint="eastAsia" w:ascii="仿宋" w:hAnsi="仿宋" w:eastAsia="仿宋"/>
          <w:sz w:val="28"/>
          <w:szCs w:val="28"/>
        </w:rPr>
        <w:t>科学和择优；依法评审、严格保密；反对不正当的竞争；经评审的最低价法，按照“合理低价”的原则确定成交人；综合评估法，按照“综合得分高者”的原则确定成交人，但响应报价明显低于市场价的除外。</w:t>
      </w:r>
      <w:bookmarkEnd w:id="0"/>
    </w:p>
    <w:p w14:paraId="3F1A7B2C">
      <w:pPr>
        <w:pStyle w:val="2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3</w:t>
      </w:r>
      <w:r>
        <w:rPr>
          <w:rFonts w:ascii="仿宋" w:hAnsi="仿宋" w:eastAsia="仿宋"/>
          <w:b/>
          <w:bCs/>
          <w:sz w:val="28"/>
          <w:szCs w:val="28"/>
        </w:rPr>
        <w:t>.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评分标准</w:t>
      </w:r>
      <w:r>
        <w:rPr>
          <w:rFonts w:hint="eastAsia" w:ascii="仿宋" w:hAnsi="仿宋" w:eastAsia="仿宋"/>
          <w:b/>
          <w:bCs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t>本次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评审标准采用第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1）/（2）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中方法进行评分；</w:t>
      </w:r>
    </w:p>
    <w:p w14:paraId="5FE7A050">
      <w:pPr>
        <w:pStyle w:val="29"/>
        <w:keepNext w:val="0"/>
        <w:keepLines w:val="0"/>
        <w:ind w:firstLine="560" w:firstLineChars="200"/>
        <w:jc w:val="left"/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（1）经评审的最低价法</w:t>
      </w:r>
    </w:p>
    <w:p w14:paraId="16CA88F9">
      <w:pPr>
        <w:pStyle w:val="29"/>
        <w:keepNext w:val="0"/>
        <w:keepLines w:val="0"/>
        <w:ind w:firstLine="560" w:firstLineChars="200"/>
        <w:jc w:val="left"/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从满足采购文件实质性要求的响应单位中，选择报价最低者（不合理低价除外）为成交分供商。</w:t>
      </w:r>
    </w:p>
    <w:p w14:paraId="7506C86E">
      <w:pPr>
        <w:pStyle w:val="29"/>
        <w:keepNext w:val="0"/>
        <w:keepLines w:val="0"/>
        <w:ind w:firstLine="560" w:firstLineChars="200"/>
        <w:jc w:val="left"/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（2）综合评估法</w:t>
      </w:r>
    </w:p>
    <w:p w14:paraId="28E418B4">
      <w:pPr>
        <w:pStyle w:val="29"/>
        <w:keepNext w:val="0"/>
        <w:keepLines w:val="0"/>
        <w:ind w:firstLine="560" w:firstLineChars="200"/>
        <w:jc w:val="left"/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  <w:t>对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响应人商务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  <w:t>报价以及企业资信进行综合打分。综合评分计算方式：综合得分满分100分，按照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商务报价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  <w:t>权重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90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  <w:t>%、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垫资能力4%、注册资金2%、组织供应、运输、技术服务方案1%、响应人的信誉及合作情况1%、响应报价成本分析1%、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  <w:t>ESG评级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1</w:t>
      </w:r>
      <w:bookmarkStart w:id="1" w:name="_GoBack"/>
      <w:bookmarkEnd w:id="1"/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%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  <w:t>进行分值划分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，其中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  <w:t>ESG评级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设置为加分项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  <w:t>。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最终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  <w:t>按照综合评分由高到低的顺序选择成交分供商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  <w:t>综合得分相同时，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按不含税单价低的、组合单价中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  <w:t>附加费低的、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分供商评价等级靠前的、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  <w:t>注册资本金较高的、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响应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  <w:t>较早的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优先顺序确定成交人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  <w:t>。</w:t>
      </w:r>
    </w:p>
    <w:p w14:paraId="54062B75">
      <w:pPr>
        <w:pStyle w:val="29"/>
        <w:keepNext w:val="0"/>
        <w:keepLines w:val="0"/>
        <w:ind w:firstLine="560" w:firstLineChars="200"/>
        <w:jc w:val="left"/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①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商务报价评分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  <w:t>计算方式：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以二轮报价中最低报价为基准价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得90分；响应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  <w:t>报价与基准价相差百分比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计算商务报价分数，每高1%，分数减2分，商务报价评分下限为30分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  <w:t>。</w:t>
      </w:r>
    </w:p>
    <w:p w14:paraId="77350453">
      <w:pPr>
        <w:pStyle w:val="29"/>
        <w:keepNext w:val="0"/>
        <w:keepLines w:val="0"/>
        <w:ind w:firstLine="560" w:firstLineChars="200"/>
        <w:jc w:val="left"/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②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垫资能力评分：垫资最多且时长最长为满分，垫资最少为零分，其他按内插法计算。</w:t>
      </w:r>
    </w:p>
    <w:p w14:paraId="35337AE8">
      <w:pPr>
        <w:pStyle w:val="29"/>
        <w:keepNext w:val="0"/>
        <w:keepLines w:val="0"/>
        <w:ind w:firstLine="560" w:firstLineChars="200"/>
        <w:jc w:val="left"/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③注册资金评分：以所有响应单位的注册资金平均值为基准值，等于基准值得1分，高于基准值每1%，加0.02分，低于基准值每1%，减0.02分。</w:t>
      </w:r>
    </w:p>
    <w:p w14:paraId="47149622">
      <w:pPr>
        <w:pStyle w:val="29"/>
        <w:keepNext w:val="0"/>
        <w:keepLines w:val="0"/>
        <w:ind w:firstLine="560" w:firstLineChars="200"/>
        <w:jc w:val="left"/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④组织供应、运输、技术服务方案评分：供应能力强、技术方案成熟的得满分，较差的不得分。</w:t>
      </w:r>
    </w:p>
    <w:p w14:paraId="4A429884">
      <w:pPr>
        <w:pStyle w:val="29"/>
        <w:keepNext w:val="0"/>
        <w:keepLines w:val="0"/>
        <w:ind w:firstLine="560" w:firstLineChars="200"/>
        <w:jc w:val="left"/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⑤响应人的信誉及合作情况评分：上年度中建路桥优质供应商得满分，云筑网或商务平台履约合同额每1000万得0.2分，最高不得超过1分。</w:t>
      </w:r>
    </w:p>
    <w:p w14:paraId="0CC98E2D">
      <w:pPr>
        <w:pStyle w:val="29"/>
        <w:keepNext w:val="0"/>
        <w:keepLines w:val="0"/>
        <w:ind w:firstLine="560" w:firstLineChars="200"/>
        <w:jc w:val="left"/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⑥企业ESG评级评分：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Hans" w:bidi="ar-SA"/>
        </w:rPr>
        <w:t>在B级及以上加0.5分，在A级及以上加1分</w:t>
      </w: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。</w:t>
      </w:r>
    </w:p>
    <w:p w14:paraId="0EF3C6E0">
      <w:pPr>
        <w:pStyle w:val="2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350" w:leftChars="0" w:firstLineChars="0"/>
        <w:textAlignment w:val="auto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评</w:t>
      </w:r>
      <w:r>
        <w:rPr>
          <w:rFonts w:hint="eastAsia" w:ascii="黑体" w:hAnsi="黑体" w:eastAsia="黑体"/>
          <w:b/>
          <w:bCs/>
          <w:sz w:val="28"/>
          <w:szCs w:val="28"/>
          <w:lang w:val="en-US" w:eastAsia="zh-CN"/>
        </w:rPr>
        <w:t>审</w:t>
      </w:r>
      <w:r>
        <w:rPr>
          <w:rFonts w:hint="eastAsia" w:ascii="黑体" w:hAnsi="黑体" w:eastAsia="黑体"/>
          <w:b/>
          <w:bCs/>
          <w:sz w:val="28"/>
          <w:szCs w:val="28"/>
        </w:rPr>
        <w:t>情况</w:t>
      </w:r>
    </w:p>
    <w:p w14:paraId="39212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00" w:lineRule="exact"/>
        <w:ind w:firstLine="562" w:firstLineChars="200"/>
        <w:jc w:val="left"/>
        <w:textAlignment w:val="auto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1</w:t>
      </w:r>
      <w:r>
        <w:rPr>
          <w:rFonts w:ascii="仿宋" w:hAnsi="仿宋" w:eastAsia="仿宋"/>
          <w:b/>
          <w:bCs/>
          <w:sz w:val="28"/>
          <w:szCs w:val="28"/>
        </w:rPr>
        <w:t>.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响应文件初审情况：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经对所有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>响应人的响应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文件进行审查，评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>审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组依据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>采购文件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淘汰规则对</w:t>
      </w:r>
      <w:r>
        <w:rPr>
          <w:rFonts w:ascii="仿宋" w:hAnsi="仿宋" w:eastAsia="仿宋" w:cs="仿宋"/>
          <w:bCs/>
          <w:color w:val="000000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家单位进行淘汰处理，具体如下：</w:t>
      </w:r>
    </w:p>
    <w:tbl>
      <w:tblPr>
        <w:tblStyle w:val="6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3051"/>
        <w:gridCol w:w="4589"/>
      </w:tblGrid>
      <w:tr w14:paraId="0ECA7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514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D7D7D7" w:themeFill="background1" w:themeFillShade="D8"/>
            <w:vAlign w:val="top"/>
          </w:tcPr>
          <w:p w14:paraId="48E24FCA">
            <w:pPr>
              <w:widowControl/>
              <w:spacing w:line="480" w:lineRule="auto"/>
              <w:jc w:val="center"/>
              <w:textAlignment w:val="top"/>
              <w:rPr>
                <w:rFonts w:ascii="仿宋" w:hAnsi="仿宋" w:eastAsia="仿宋" w:cs="仿宋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791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D7D7D7" w:themeFill="background1" w:themeFillShade="D8"/>
            <w:vAlign w:val="top"/>
          </w:tcPr>
          <w:p w14:paraId="2D1BE195">
            <w:pPr>
              <w:widowControl/>
              <w:spacing w:line="480" w:lineRule="auto"/>
              <w:jc w:val="center"/>
              <w:textAlignment w:val="top"/>
              <w:rPr>
                <w:rFonts w:ascii="仿宋" w:hAnsi="仿宋" w:eastAsia="仿宋" w:cs="仿宋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lang w:bidi="ar"/>
              </w:rPr>
              <w:t>供应商名称</w:t>
            </w:r>
          </w:p>
        </w:tc>
        <w:tc>
          <w:tcPr>
            <w:tcW w:w="2694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D7D7D7" w:themeFill="background1" w:themeFillShade="D8"/>
            <w:vAlign w:val="top"/>
          </w:tcPr>
          <w:p w14:paraId="21A9EBDF">
            <w:pPr>
              <w:widowControl/>
              <w:spacing w:line="480" w:lineRule="auto"/>
              <w:jc w:val="center"/>
              <w:textAlignment w:val="top"/>
              <w:rPr>
                <w:rFonts w:ascii="仿宋" w:hAnsi="仿宋" w:eastAsia="仿宋" w:cs="仿宋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lang w:bidi="ar"/>
              </w:rPr>
              <w:t>淘汰原因</w:t>
            </w:r>
          </w:p>
        </w:tc>
      </w:tr>
      <w:tr w14:paraId="6193B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C184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7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C54E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6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1039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涉嫌围采串采</w:t>
            </w:r>
          </w:p>
        </w:tc>
      </w:tr>
      <w:tr w14:paraId="3A8EE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57C5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7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F16D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6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B8FF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未按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采购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文件规则报价</w:t>
            </w:r>
          </w:p>
        </w:tc>
      </w:tr>
      <w:tr w14:paraId="29620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63EA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7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D810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6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AC706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低于评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专家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组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共同认定的合理最低价</w:t>
            </w:r>
          </w:p>
        </w:tc>
      </w:tr>
      <w:tr w14:paraId="7FD79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D2F1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7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3719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6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9CCE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未响应采购文件实质性条款</w:t>
            </w:r>
          </w:p>
        </w:tc>
      </w:tr>
    </w:tbl>
    <w:p w14:paraId="5ED76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2</w:t>
      </w:r>
      <w:r>
        <w:rPr>
          <w:rFonts w:ascii="仿宋" w:hAnsi="仿宋" w:eastAsia="仿宋"/>
          <w:b/>
          <w:bCs/>
          <w:sz w:val="28"/>
          <w:szCs w:val="28"/>
        </w:rPr>
        <w:t>.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响应文件详细评审</w:t>
      </w:r>
      <w:r>
        <w:rPr>
          <w:rFonts w:hint="eastAsia" w:ascii="仿宋" w:hAnsi="仿宋" w:eastAsia="仿宋"/>
          <w:b/>
          <w:bCs/>
          <w:sz w:val="28"/>
          <w:szCs w:val="28"/>
        </w:rPr>
        <w:t>情况</w:t>
      </w:r>
    </w:p>
    <w:p w14:paraId="4EF5ACC5">
      <w:pPr>
        <w:numPr>
          <w:ilvl w:val="0"/>
          <w:numId w:val="2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经评审的最低价法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>详细评审情况</w:t>
      </w:r>
    </w:p>
    <w:p w14:paraId="012EEB80">
      <w:pPr>
        <w:numPr>
          <w:ilvl w:val="0"/>
          <w:numId w:val="0"/>
        </w:numPr>
        <w:spacing w:line="560" w:lineRule="exact"/>
        <w:ind w:firstLine="840" w:firstLineChars="300"/>
        <w:jc w:val="left"/>
        <w:rPr>
          <w:rFonts w:hint="eastAsia"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>见附件：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物资设备采购结论审批表</w:t>
      </w:r>
    </w:p>
    <w:p w14:paraId="406B69EB">
      <w:pPr>
        <w:widowControl w:val="0"/>
        <w:numPr>
          <w:ilvl w:val="0"/>
          <w:numId w:val="0"/>
        </w:numPr>
        <w:spacing w:line="560" w:lineRule="exact"/>
        <w:jc w:val="left"/>
        <w:rPr>
          <w:rFonts w:hint="eastAsia" w:ascii="仿宋" w:hAnsi="仿宋" w:eastAsia="仿宋" w:cs="仿宋"/>
          <w:bCs/>
          <w:color w:val="000000"/>
          <w:sz w:val="28"/>
          <w:szCs w:val="28"/>
        </w:rPr>
      </w:pPr>
    </w:p>
    <w:p w14:paraId="01A5FA9D">
      <w:pPr>
        <w:widowControl w:val="0"/>
        <w:numPr>
          <w:ilvl w:val="0"/>
          <w:numId w:val="0"/>
        </w:numPr>
        <w:spacing w:line="560" w:lineRule="exact"/>
        <w:jc w:val="left"/>
        <w:rPr>
          <w:rFonts w:hint="default" w:ascii="仿宋" w:hAnsi="仿宋" w:eastAsia="仿宋" w:cs="仿宋"/>
          <w:bCs/>
          <w:color w:val="000000"/>
          <w:sz w:val="28"/>
          <w:szCs w:val="28"/>
          <w:lang w:val="en-US" w:eastAsia="zh-CN"/>
        </w:rPr>
      </w:pPr>
    </w:p>
    <w:p w14:paraId="1C75D41C">
      <w:pPr>
        <w:widowControl w:val="0"/>
        <w:numPr>
          <w:ilvl w:val="0"/>
          <w:numId w:val="0"/>
        </w:numPr>
        <w:spacing w:line="560" w:lineRule="exact"/>
        <w:jc w:val="left"/>
        <w:rPr>
          <w:rFonts w:hint="default" w:ascii="仿宋" w:hAnsi="仿宋" w:eastAsia="仿宋" w:cs="仿宋"/>
          <w:bCs/>
          <w:color w:val="000000"/>
          <w:sz w:val="28"/>
          <w:szCs w:val="28"/>
          <w:lang w:val="en-US" w:eastAsia="zh-CN"/>
        </w:rPr>
      </w:pPr>
    </w:p>
    <w:p w14:paraId="3D40BDC4">
      <w:pPr>
        <w:widowControl w:val="0"/>
        <w:numPr>
          <w:ilvl w:val="0"/>
          <w:numId w:val="0"/>
        </w:numPr>
        <w:spacing w:line="560" w:lineRule="exact"/>
        <w:jc w:val="left"/>
        <w:rPr>
          <w:rFonts w:hint="default" w:ascii="仿宋" w:hAnsi="仿宋" w:eastAsia="仿宋" w:cs="仿宋"/>
          <w:bCs/>
          <w:color w:val="000000"/>
          <w:sz w:val="28"/>
          <w:szCs w:val="28"/>
          <w:lang w:val="en-US" w:eastAsia="zh-CN"/>
        </w:rPr>
      </w:pPr>
    </w:p>
    <w:p w14:paraId="722F27E6">
      <w:pPr>
        <w:widowControl w:val="0"/>
        <w:numPr>
          <w:ilvl w:val="0"/>
          <w:numId w:val="0"/>
        </w:numPr>
        <w:spacing w:line="560" w:lineRule="exact"/>
        <w:jc w:val="left"/>
        <w:rPr>
          <w:rFonts w:hint="default" w:ascii="仿宋" w:hAnsi="仿宋" w:eastAsia="仿宋" w:cs="仿宋"/>
          <w:bCs/>
          <w:color w:val="000000"/>
          <w:sz w:val="28"/>
          <w:szCs w:val="28"/>
          <w:lang w:val="en-US" w:eastAsia="zh-CN"/>
        </w:rPr>
      </w:pPr>
    </w:p>
    <w:p w14:paraId="4BB2D048">
      <w:pPr>
        <w:pStyle w:val="29"/>
        <w:keepNext w:val="0"/>
        <w:keepLines w:val="0"/>
        <w:ind w:firstLine="560" w:firstLineChars="200"/>
        <w:jc w:val="left"/>
        <w:rPr>
          <w:rFonts w:hint="default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28"/>
          <w:szCs w:val="28"/>
          <w:lang w:val="en-US" w:eastAsia="zh-CN" w:bidi="ar-SA"/>
        </w:rPr>
        <w:t>（2）综合评估法详细评审：</w:t>
      </w:r>
    </w:p>
    <w:p w14:paraId="4CD3BE28">
      <w:pPr>
        <w:numPr>
          <w:ilvl w:val="0"/>
          <w:numId w:val="0"/>
        </w:numPr>
        <w:spacing w:line="560" w:lineRule="exact"/>
        <w:ind w:firstLine="840" w:firstLineChars="300"/>
        <w:jc w:val="left"/>
        <w:rPr>
          <w:rFonts w:hint="eastAsia"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>见附件：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物资设备采购结论审批表</w:t>
      </w:r>
    </w:p>
    <w:p w14:paraId="0A357CCA">
      <w:pPr>
        <w:widowControl w:val="0"/>
        <w:numPr>
          <w:ilvl w:val="0"/>
          <w:numId w:val="0"/>
        </w:numPr>
        <w:spacing w:line="560" w:lineRule="exact"/>
        <w:ind w:firstLine="1960" w:firstLineChars="700"/>
        <w:jc w:val="left"/>
        <w:rPr>
          <w:rFonts w:hint="eastAsia"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综合评分记录表（综合评估法）</w:t>
      </w:r>
    </w:p>
    <w:p w14:paraId="6E1258F3">
      <w:pPr>
        <w:widowControl w:val="0"/>
        <w:numPr>
          <w:ilvl w:val="0"/>
          <w:numId w:val="0"/>
        </w:numPr>
        <w:spacing w:line="560" w:lineRule="exact"/>
        <w:ind w:firstLine="1960" w:firstLineChars="700"/>
        <w:jc w:val="left"/>
        <w:rPr>
          <w:rFonts w:hint="eastAsia" w:ascii="仿宋" w:hAnsi="仿宋" w:eastAsia="仿宋" w:cs="仿宋"/>
          <w:bCs/>
          <w:color w:val="000000"/>
          <w:sz w:val="28"/>
          <w:szCs w:val="28"/>
        </w:rPr>
      </w:pPr>
    </w:p>
    <w:p w14:paraId="15D94F36">
      <w:pPr>
        <w:widowControl w:val="0"/>
        <w:numPr>
          <w:ilvl w:val="0"/>
          <w:numId w:val="0"/>
        </w:numPr>
        <w:spacing w:line="560" w:lineRule="exact"/>
        <w:ind w:firstLine="1960" w:firstLineChars="700"/>
        <w:jc w:val="left"/>
        <w:rPr>
          <w:rFonts w:hint="eastAsia" w:ascii="仿宋" w:hAnsi="仿宋" w:eastAsia="仿宋" w:cs="仿宋"/>
          <w:bCs/>
          <w:color w:val="000000"/>
          <w:sz w:val="28"/>
          <w:szCs w:val="28"/>
        </w:rPr>
      </w:pPr>
    </w:p>
    <w:p w14:paraId="5DB3A098">
      <w:pPr>
        <w:widowControl w:val="0"/>
        <w:numPr>
          <w:ilvl w:val="0"/>
          <w:numId w:val="0"/>
        </w:numPr>
        <w:spacing w:line="560" w:lineRule="exact"/>
        <w:jc w:val="left"/>
        <w:rPr>
          <w:rFonts w:hint="eastAsia" w:ascii="仿宋" w:hAnsi="仿宋" w:eastAsia="仿宋" w:cs="仿宋"/>
          <w:bCs/>
          <w:color w:val="000000"/>
          <w:sz w:val="28"/>
          <w:szCs w:val="28"/>
        </w:rPr>
      </w:pPr>
    </w:p>
    <w:p w14:paraId="05CF33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color w:val="000000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b/>
          <w:bCs w:val="0"/>
          <w:color w:val="000000"/>
          <w:sz w:val="28"/>
          <w:szCs w:val="28"/>
        </w:rPr>
        <w:t>拟推荐</w:t>
      </w:r>
      <w:r>
        <w:rPr>
          <w:rFonts w:hint="eastAsia" w:ascii="仿宋" w:hAnsi="仿宋" w:eastAsia="仿宋" w:cs="仿宋"/>
          <w:b/>
          <w:bCs w:val="0"/>
          <w:color w:val="000000"/>
          <w:sz w:val="28"/>
          <w:szCs w:val="28"/>
          <w:lang w:val="en-US" w:eastAsia="zh-CN"/>
        </w:rPr>
        <w:t>成交</w:t>
      </w:r>
      <w:r>
        <w:rPr>
          <w:rFonts w:hint="eastAsia" w:ascii="仿宋" w:hAnsi="仿宋" w:eastAsia="仿宋" w:cs="仿宋"/>
          <w:b/>
          <w:bCs w:val="0"/>
          <w:color w:val="000000"/>
          <w:sz w:val="28"/>
          <w:szCs w:val="28"/>
        </w:rPr>
        <w:t>供应商</w:t>
      </w:r>
    </w:p>
    <w:p w14:paraId="151260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按照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>评审情况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排序，拟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>推荐成交单位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如下：</w:t>
      </w:r>
    </w:p>
    <w:tbl>
      <w:tblPr>
        <w:tblStyle w:val="6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2911"/>
        <w:gridCol w:w="1581"/>
        <w:gridCol w:w="2842"/>
      </w:tblGrid>
      <w:tr w14:paraId="116FE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7D1C4A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  <w:t>排名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4162B60A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lang w:bidi="ar"/>
              </w:rPr>
              <w:t>供应商</w:t>
            </w:r>
          </w:p>
        </w:tc>
        <w:tc>
          <w:tcPr>
            <w:tcW w:w="9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2EE81151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</w:rPr>
              <w:t>联系人</w:t>
            </w:r>
          </w:p>
        </w:tc>
        <w:tc>
          <w:tcPr>
            <w:tcW w:w="1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02EE77A0">
            <w:pPr>
              <w:widowControl/>
              <w:jc w:val="center"/>
              <w:textAlignment w:val="center"/>
              <w:rPr>
                <w:rFonts w:ascii="仿宋" w:hAnsi="仿宋" w:eastAsia="仿宋" w:cs="仿宋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</w:rPr>
              <w:t>联系方式</w:t>
            </w:r>
          </w:p>
        </w:tc>
      </w:tr>
      <w:tr w14:paraId="7058E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883A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FD05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9FFF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AE8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1F985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9B19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DFF19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224D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4C72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 w14:paraId="581E20C3">
      <w:pPr>
        <w:widowControl/>
        <w:adjustRightInd w:val="0"/>
        <w:snapToGrid w:val="0"/>
        <w:spacing w:before="156" w:beforeLines="50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</w:p>
    <w:p w14:paraId="2BBC1E26">
      <w:pPr>
        <w:ind w:firstLine="280" w:firstLineChars="1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评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审</w:t>
      </w:r>
      <w:r>
        <w:rPr>
          <w:rFonts w:hint="eastAsia" w:ascii="仿宋" w:hAnsi="仿宋" w:eastAsia="仿宋"/>
          <w:sz w:val="28"/>
          <w:szCs w:val="28"/>
        </w:rPr>
        <w:t>专家组</w:t>
      </w:r>
      <w:r>
        <w:rPr>
          <w:rFonts w:ascii="仿宋" w:hAnsi="仿宋" w:eastAsia="仿宋"/>
          <w:sz w:val="28"/>
          <w:szCs w:val="28"/>
        </w:rPr>
        <w:t>建议按以上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评审</w:t>
      </w:r>
      <w:r>
        <w:rPr>
          <w:rFonts w:ascii="仿宋" w:hAnsi="仿宋" w:eastAsia="仿宋"/>
          <w:sz w:val="28"/>
          <w:szCs w:val="28"/>
        </w:rPr>
        <w:t>结果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成交，</w:t>
      </w:r>
      <w:r>
        <w:rPr>
          <w:rFonts w:ascii="仿宋" w:hAnsi="仿宋" w:eastAsia="仿宋"/>
          <w:sz w:val="28"/>
          <w:szCs w:val="28"/>
        </w:rPr>
        <w:t>特此报告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2E42BA55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</w:p>
    <w:p w14:paraId="6789101B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  年  月  日</w:t>
      </w:r>
    </w:p>
    <w:p w14:paraId="65167859">
      <w:pPr>
        <w:pStyle w:val="2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黑体" w:hAnsi="黑体" w:eastAsia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bCs/>
          <w:sz w:val="28"/>
          <w:szCs w:val="28"/>
          <w:lang w:val="en-US" w:eastAsia="zh-CN"/>
        </w:rPr>
        <w:t>评审专家：</w:t>
      </w:r>
    </w:p>
    <w:sectPr>
      <w:headerReference r:id="rId3" w:type="default"/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28714">
    <w:pPr>
      <w:pStyle w:val="4"/>
      <w:jc w:val="both"/>
    </w:pPr>
    <w:r>
      <w:t>CSCEC</w:t>
    </w:r>
    <w:r>
      <w:rPr>
        <w:rFonts w:hint="eastAsia"/>
      </w:rPr>
      <w:t xml:space="preserve">                                                                                  中建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D3E81B"/>
    <w:multiLevelType w:val="singleLevel"/>
    <w:tmpl w:val="81D3E81B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461266AE"/>
    <w:multiLevelType w:val="multilevel"/>
    <w:tmpl w:val="461266AE"/>
    <w:lvl w:ilvl="0" w:tentative="0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748" w:hanging="420"/>
      </w:pPr>
    </w:lvl>
    <w:lvl w:ilvl="2" w:tentative="0">
      <w:start w:val="1"/>
      <w:numFmt w:val="lowerRoman"/>
      <w:lvlText w:val="%3."/>
      <w:lvlJc w:val="right"/>
      <w:pPr>
        <w:ind w:left="2168" w:hanging="420"/>
      </w:pPr>
    </w:lvl>
    <w:lvl w:ilvl="3" w:tentative="0">
      <w:start w:val="1"/>
      <w:numFmt w:val="decimal"/>
      <w:lvlText w:val="%4."/>
      <w:lvlJc w:val="left"/>
      <w:pPr>
        <w:ind w:left="2588" w:hanging="420"/>
      </w:pPr>
    </w:lvl>
    <w:lvl w:ilvl="4" w:tentative="0">
      <w:start w:val="1"/>
      <w:numFmt w:val="lowerLetter"/>
      <w:lvlText w:val="%5)"/>
      <w:lvlJc w:val="left"/>
      <w:pPr>
        <w:ind w:left="3008" w:hanging="420"/>
      </w:pPr>
    </w:lvl>
    <w:lvl w:ilvl="5" w:tentative="0">
      <w:start w:val="1"/>
      <w:numFmt w:val="lowerRoman"/>
      <w:lvlText w:val="%6."/>
      <w:lvlJc w:val="right"/>
      <w:pPr>
        <w:ind w:left="3428" w:hanging="420"/>
      </w:pPr>
    </w:lvl>
    <w:lvl w:ilvl="6" w:tentative="0">
      <w:start w:val="1"/>
      <w:numFmt w:val="decimal"/>
      <w:lvlText w:val="%7."/>
      <w:lvlJc w:val="left"/>
      <w:pPr>
        <w:ind w:left="3848" w:hanging="420"/>
      </w:pPr>
    </w:lvl>
    <w:lvl w:ilvl="7" w:tentative="0">
      <w:start w:val="1"/>
      <w:numFmt w:val="lowerLetter"/>
      <w:lvlText w:val="%8)"/>
      <w:lvlJc w:val="left"/>
      <w:pPr>
        <w:ind w:left="4268" w:hanging="420"/>
      </w:pPr>
    </w:lvl>
    <w:lvl w:ilvl="8" w:tentative="0">
      <w:start w:val="1"/>
      <w:numFmt w:val="lowerRoman"/>
      <w:lvlText w:val="%9."/>
      <w:lvlJc w:val="right"/>
      <w:pPr>
        <w:ind w:left="4688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ViMzIwYjRkN2U2MWFjMTllMGQ2MjVkMzAyYmQ3OTAifQ=="/>
  </w:docVars>
  <w:rsids>
    <w:rsidRoot w:val="006D6CB5"/>
    <w:rsid w:val="0002650C"/>
    <w:rsid w:val="000475C6"/>
    <w:rsid w:val="00053D5E"/>
    <w:rsid w:val="00067C07"/>
    <w:rsid w:val="00093F90"/>
    <w:rsid w:val="000A26CA"/>
    <w:rsid w:val="000C04FF"/>
    <w:rsid w:val="000F224D"/>
    <w:rsid w:val="001101A6"/>
    <w:rsid w:val="00123132"/>
    <w:rsid w:val="0013010C"/>
    <w:rsid w:val="0014372A"/>
    <w:rsid w:val="00192366"/>
    <w:rsid w:val="001A3ACC"/>
    <w:rsid w:val="001C048E"/>
    <w:rsid w:val="001D7196"/>
    <w:rsid w:val="002137AF"/>
    <w:rsid w:val="0023383B"/>
    <w:rsid w:val="00287387"/>
    <w:rsid w:val="002A01C8"/>
    <w:rsid w:val="002B14FC"/>
    <w:rsid w:val="002D1D52"/>
    <w:rsid w:val="002E6C64"/>
    <w:rsid w:val="002F5D11"/>
    <w:rsid w:val="00307699"/>
    <w:rsid w:val="00311980"/>
    <w:rsid w:val="00332EA4"/>
    <w:rsid w:val="00380F19"/>
    <w:rsid w:val="00381FAE"/>
    <w:rsid w:val="003864F9"/>
    <w:rsid w:val="0039312A"/>
    <w:rsid w:val="003A1537"/>
    <w:rsid w:val="003B3C7A"/>
    <w:rsid w:val="003B750D"/>
    <w:rsid w:val="003F53D2"/>
    <w:rsid w:val="00401C38"/>
    <w:rsid w:val="00413680"/>
    <w:rsid w:val="0043000E"/>
    <w:rsid w:val="00461B58"/>
    <w:rsid w:val="00463A01"/>
    <w:rsid w:val="00473EF2"/>
    <w:rsid w:val="004B56F4"/>
    <w:rsid w:val="004E4A7D"/>
    <w:rsid w:val="004F3DA0"/>
    <w:rsid w:val="005003DC"/>
    <w:rsid w:val="005153E2"/>
    <w:rsid w:val="00540200"/>
    <w:rsid w:val="0055059D"/>
    <w:rsid w:val="005C69D7"/>
    <w:rsid w:val="005F7A9F"/>
    <w:rsid w:val="006004FC"/>
    <w:rsid w:val="00607D13"/>
    <w:rsid w:val="006339C8"/>
    <w:rsid w:val="0065745B"/>
    <w:rsid w:val="00694022"/>
    <w:rsid w:val="006A4B44"/>
    <w:rsid w:val="006A6880"/>
    <w:rsid w:val="006A6CB4"/>
    <w:rsid w:val="006D6CB5"/>
    <w:rsid w:val="006D7D26"/>
    <w:rsid w:val="006E1F53"/>
    <w:rsid w:val="00716714"/>
    <w:rsid w:val="00732EB6"/>
    <w:rsid w:val="007346FA"/>
    <w:rsid w:val="00736CA9"/>
    <w:rsid w:val="0075791C"/>
    <w:rsid w:val="0078260E"/>
    <w:rsid w:val="0078741A"/>
    <w:rsid w:val="007B4969"/>
    <w:rsid w:val="007D2EE9"/>
    <w:rsid w:val="007D3EA8"/>
    <w:rsid w:val="00834025"/>
    <w:rsid w:val="00836F34"/>
    <w:rsid w:val="00863862"/>
    <w:rsid w:val="00866F24"/>
    <w:rsid w:val="0087663F"/>
    <w:rsid w:val="0089436C"/>
    <w:rsid w:val="008B0145"/>
    <w:rsid w:val="008B0D0A"/>
    <w:rsid w:val="008B7C5B"/>
    <w:rsid w:val="008F1155"/>
    <w:rsid w:val="009147FA"/>
    <w:rsid w:val="0094299A"/>
    <w:rsid w:val="00953C09"/>
    <w:rsid w:val="00954D12"/>
    <w:rsid w:val="009636DB"/>
    <w:rsid w:val="00965D11"/>
    <w:rsid w:val="00967151"/>
    <w:rsid w:val="00970182"/>
    <w:rsid w:val="00984322"/>
    <w:rsid w:val="0099607A"/>
    <w:rsid w:val="009D1566"/>
    <w:rsid w:val="009D3146"/>
    <w:rsid w:val="009D7882"/>
    <w:rsid w:val="00A170DB"/>
    <w:rsid w:val="00A42A30"/>
    <w:rsid w:val="00A5154B"/>
    <w:rsid w:val="00A52607"/>
    <w:rsid w:val="00A53538"/>
    <w:rsid w:val="00A62128"/>
    <w:rsid w:val="00A64D9D"/>
    <w:rsid w:val="00A67ABA"/>
    <w:rsid w:val="00AC553A"/>
    <w:rsid w:val="00AC6145"/>
    <w:rsid w:val="00AF0EC0"/>
    <w:rsid w:val="00B065F9"/>
    <w:rsid w:val="00B32296"/>
    <w:rsid w:val="00B424F6"/>
    <w:rsid w:val="00B509EC"/>
    <w:rsid w:val="00B52C5B"/>
    <w:rsid w:val="00BC2600"/>
    <w:rsid w:val="00BD678C"/>
    <w:rsid w:val="00BF1A16"/>
    <w:rsid w:val="00BF4653"/>
    <w:rsid w:val="00C01FFE"/>
    <w:rsid w:val="00C317CC"/>
    <w:rsid w:val="00C46268"/>
    <w:rsid w:val="00C51004"/>
    <w:rsid w:val="00C6756A"/>
    <w:rsid w:val="00C84172"/>
    <w:rsid w:val="00C94F48"/>
    <w:rsid w:val="00C97AE0"/>
    <w:rsid w:val="00CA39D6"/>
    <w:rsid w:val="00CA56DB"/>
    <w:rsid w:val="00CB5765"/>
    <w:rsid w:val="00CB636D"/>
    <w:rsid w:val="00CD20FB"/>
    <w:rsid w:val="00CD50C0"/>
    <w:rsid w:val="00D07F5B"/>
    <w:rsid w:val="00D22B5E"/>
    <w:rsid w:val="00D35AF2"/>
    <w:rsid w:val="00D47616"/>
    <w:rsid w:val="00D55DC8"/>
    <w:rsid w:val="00D5765A"/>
    <w:rsid w:val="00D74FBE"/>
    <w:rsid w:val="00D803E8"/>
    <w:rsid w:val="00D8699E"/>
    <w:rsid w:val="00DB33EA"/>
    <w:rsid w:val="00DC3EF8"/>
    <w:rsid w:val="00E06AA7"/>
    <w:rsid w:val="00E1097E"/>
    <w:rsid w:val="00E10C3C"/>
    <w:rsid w:val="00E11F26"/>
    <w:rsid w:val="00E50FB6"/>
    <w:rsid w:val="00E96E21"/>
    <w:rsid w:val="00EA61F4"/>
    <w:rsid w:val="00EB4721"/>
    <w:rsid w:val="00EE2733"/>
    <w:rsid w:val="00EF519F"/>
    <w:rsid w:val="00F003C5"/>
    <w:rsid w:val="00F067C0"/>
    <w:rsid w:val="00F07C38"/>
    <w:rsid w:val="00F10A0F"/>
    <w:rsid w:val="00F4511D"/>
    <w:rsid w:val="00F4526B"/>
    <w:rsid w:val="00F4611E"/>
    <w:rsid w:val="00F4707A"/>
    <w:rsid w:val="00F5638C"/>
    <w:rsid w:val="00F70A77"/>
    <w:rsid w:val="00F7553D"/>
    <w:rsid w:val="00F80627"/>
    <w:rsid w:val="00F84DA8"/>
    <w:rsid w:val="00FA689C"/>
    <w:rsid w:val="00FA7785"/>
    <w:rsid w:val="00FB05DD"/>
    <w:rsid w:val="00FB46D0"/>
    <w:rsid w:val="00FC7B52"/>
    <w:rsid w:val="00FD1253"/>
    <w:rsid w:val="00FE4F7E"/>
    <w:rsid w:val="01C65A5A"/>
    <w:rsid w:val="03AF1619"/>
    <w:rsid w:val="049D5915"/>
    <w:rsid w:val="0574193A"/>
    <w:rsid w:val="07320597"/>
    <w:rsid w:val="08A2174C"/>
    <w:rsid w:val="08B1198F"/>
    <w:rsid w:val="0A6F1341"/>
    <w:rsid w:val="0C774C9E"/>
    <w:rsid w:val="10FD1C16"/>
    <w:rsid w:val="12C80001"/>
    <w:rsid w:val="14667AD2"/>
    <w:rsid w:val="180E4708"/>
    <w:rsid w:val="1C7B60E4"/>
    <w:rsid w:val="1EC80CCB"/>
    <w:rsid w:val="20C664CD"/>
    <w:rsid w:val="248F17B8"/>
    <w:rsid w:val="2ED022C0"/>
    <w:rsid w:val="2FAA2B11"/>
    <w:rsid w:val="300246FB"/>
    <w:rsid w:val="31905D36"/>
    <w:rsid w:val="32A23F73"/>
    <w:rsid w:val="3787198A"/>
    <w:rsid w:val="3B40257B"/>
    <w:rsid w:val="42EB7271"/>
    <w:rsid w:val="43AF64F0"/>
    <w:rsid w:val="4B441C14"/>
    <w:rsid w:val="4DAD3AA0"/>
    <w:rsid w:val="4FF35F6A"/>
    <w:rsid w:val="52157E66"/>
    <w:rsid w:val="53762B86"/>
    <w:rsid w:val="58293C0F"/>
    <w:rsid w:val="668F7E8D"/>
    <w:rsid w:val="687E630D"/>
    <w:rsid w:val="688D76A9"/>
    <w:rsid w:val="6B00125C"/>
    <w:rsid w:val="6F1277AF"/>
    <w:rsid w:val="6FD94E56"/>
    <w:rsid w:val="755D54FC"/>
    <w:rsid w:val="75FFDE63"/>
    <w:rsid w:val="77422B9E"/>
    <w:rsid w:val="77942609"/>
    <w:rsid w:val="796604F3"/>
    <w:rsid w:val="DBEF64B1"/>
    <w:rsid w:val="DDFF80F3"/>
    <w:rsid w:val="FBCD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tabs>
        <w:tab w:val="left" w:pos="992"/>
      </w:tabs>
      <w:spacing w:before="260" w:after="260" w:line="416" w:lineRule="auto"/>
      <w:ind w:left="709" w:hanging="421"/>
      <w:outlineLvl w:val="2"/>
    </w:pPr>
    <w:rPr>
      <w:rFonts w:ascii="宋体" w:hAnsi="宋体" w:eastAsia="宋体" w:cs="宋体"/>
      <w:b/>
      <w:bCs/>
      <w:kern w:val="44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</w:rPr>
  </w:style>
  <w:style w:type="character" w:styleId="8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kern w:val="2"/>
      <w:sz w:val="18"/>
      <w:szCs w:val="18"/>
    </w:rPr>
  </w:style>
  <w:style w:type="paragraph" w:customStyle="1" w:styleId="12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5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16">
    <w:name w:val="xl68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  <w:style w:type="paragraph" w:customStyle="1" w:styleId="17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8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9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20">
    <w:name w:val="xl72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21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2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3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4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5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6">
    <w:name w:val="xl7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7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styleId="28">
    <w:name w:val="List Paragraph"/>
    <w:basedOn w:val="1"/>
    <w:qFormat/>
    <w:uiPriority w:val="99"/>
    <w:pPr>
      <w:ind w:firstLine="420" w:firstLineChars="200"/>
    </w:pPr>
  </w:style>
  <w:style w:type="paragraph" w:customStyle="1" w:styleId="29">
    <w:name w:val="样式 标题 3 + (中文) 黑体 小四 非加粗 段前: 7.8 磅 段后: 0 磅 行距: 固定值 20 磅"/>
    <w:basedOn w:val="2"/>
    <w:next w:val="1"/>
    <w:autoRedefine/>
    <w:qFormat/>
    <w:uiPriority w:val="0"/>
    <w:pPr>
      <w:tabs>
        <w:tab w:val="clear" w:pos="992"/>
      </w:tabs>
      <w:spacing w:before="0" w:after="0" w:line="400" w:lineRule="exact"/>
      <w:ind w:left="0" w:firstLine="0"/>
    </w:pPr>
    <w:rPr>
      <w:rFonts w:ascii="Times New Roman" w:hAnsi="Times New Roman" w:eastAsia="黑体" w:cs="Times New Roman"/>
      <w:b w:val="0"/>
      <w:bCs w:val="0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6943F-811E-4F7B-95B7-958AD90CD4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1129</Words>
  <Characters>1170</Characters>
  <Lines>16</Lines>
  <Paragraphs>4</Paragraphs>
  <TotalTime>17</TotalTime>
  <ScaleCrop>false</ScaleCrop>
  <LinksUpToDate>false</LinksUpToDate>
  <CharactersWithSpaces>1219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2023-03-09T06:48:00Z</dcterms:created>
  <dc:creator>Administrator</dc:creator>
  <cp:lastModifiedBy>韩超</cp:lastModifiedBy>
  <cp:lastPrinted>2023-03-21T07:08:00Z</cp:lastPrinted>
  <dcterms:modified xsi:type="dcterms:W3CDTF">2025-11-12T08:59:36Z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63D9478A8F7B477CBD3EDB98515CFFD9_13</vt:lpwstr>
  </property>
  <property fmtid="{D5CDD505-2E9C-101B-9397-08002B2CF9AE}" pid="4" name="KSOTemplateDocerSaveRecord">
    <vt:lpwstr>eyJoZGlkIjoiMmQ5YWI3MjNkMzA5Yjk1OTVkZGVmM2Q0YTU4MDcwNzkiLCJ1c2VySWQiOiI0ODg2MzQzNzMifQ==</vt:lpwstr>
  </property>
</Properties>
</file>