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jc w:val="right"/>
        <w:rPr>
          <w:rFonts w:hint="default"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cs="Times New Roman" w:asciiTheme="majorEastAsia" w:hAnsiTheme="majorEastAsia" w:eastAsiaTheme="majorEastAsia"/>
          <w:b/>
          <w:color w:val="000000"/>
          <w:kern w:val="2"/>
          <w:sz w:val="28"/>
          <w:szCs w:val="28"/>
          <w:highlight w:val="none"/>
          <w:u w:val="single"/>
        </w:rPr>
        <w:t>任泽区城市中水再利用工程-F</w:t>
      </w:r>
      <w:r>
        <w:rPr>
          <w:rFonts w:hint="eastAsia" w:cs="Times New Roman" w:asciiTheme="majorEastAsia" w:hAnsiTheme="majorEastAsia" w:eastAsiaTheme="majorEastAsia"/>
          <w:b/>
          <w:color w:val="000000"/>
          <w:kern w:val="2"/>
          <w:sz w:val="28"/>
          <w:szCs w:val="28"/>
          <w:highlight w:val="none"/>
          <w:u w:val="single"/>
          <w:lang w:val="en-US" w:eastAsia="zh-CN"/>
        </w:rPr>
        <w:t>GCG</w:t>
      </w:r>
      <w:r>
        <w:rPr>
          <w:rFonts w:hint="eastAsia" w:cs="Times New Roman" w:asciiTheme="majorEastAsia" w:hAnsiTheme="majorEastAsia" w:eastAsiaTheme="majorEastAsia"/>
          <w:b/>
          <w:color w:val="000000"/>
          <w:kern w:val="2"/>
          <w:sz w:val="28"/>
          <w:szCs w:val="28"/>
          <w:highlight w:val="none"/>
          <w:u w:val="single"/>
        </w:rPr>
        <w:t>-002</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6B5A093F">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中建路桥集团有限公司</w:t>
      </w:r>
    </w:p>
    <w:p w14:paraId="0E15FD76">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u w:val="single"/>
        </w:rPr>
        <w:t>任泽区城市中水再利用工程</w:t>
      </w:r>
      <w:r>
        <w:rPr>
          <w:rFonts w:hint="eastAsia" w:cs="Times New Roman" w:asciiTheme="majorEastAsia" w:hAnsiTheme="majorEastAsia" w:eastAsiaTheme="majorEastAsia"/>
          <w:b/>
          <w:color w:val="000000"/>
          <w:kern w:val="2"/>
          <w:sz w:val="44"/>
          <w:szCs w:val="44"/>
          <w:highlight w:val="none"/>
        </w:rPr>
        <w:t>项目</w:t>
      </w:r>
    </w:p>
    <w:p w14:paraId="1F052265">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u w:val="single"/>
        </w:rPr>
        <w:t>聚乙烯管PE100</w:t>
      </w:r>
      <w:r>
        <w:rPr>
          <w:rFonts w:hint="eastAsia" w:cs="Times New Roman" w:asciiTheme="majorEastAsia" w:hAnsiTheme="majorEastAsia" w:eastAsiaTheme="majorEastAsia"/>
          <w:b/>
          <w:color w:val="000000"/>
          <w:kern w:val="2"/>
          <w:sz w:val="44"/>
          <w:szCs w:val="44"/>
          <w:highlight w:val="none"/>
        </w:rPr>
        <w:t>采购</w:t>
      </w:r>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7519A6E0">
      <w:pPr>
        <w:jc w:val="center"/>
        <w:rPr>
          <w:highlight w:val="none"/>
        </w:rPr>
      </w:pPr>
    </w:p>
    <w:p w14:paraId="03BD1855">
      <w:pPr>
        <w:pStyle w:val="30"/>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rPr>
        <w:t>中建路桥集团有限公司</w:t>
      </w:r>
    </w:p>
    <w:p w14:paraId="0B46D74E">
      <w:pPr>
        <w:pStyle w:val="30"/>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u w:val="single"/>
          <w:lang w:val="en-US" w:eastAsia="zh-CN"/>
        </w:rPr>
        <w:t>2026</w:t>
      </w:r>
      <w:r>
        <w:rPr>
          <w:rFonts w:hint="eastAsia" w:cs="Times New Roman" w:asciiTheme="majorEastAsia" w:hAnsiTheme="majorEastAsia" w:eastAsiaTheme="majorEastAsia"/>
          <w:b/>
          <w:color w:val="000000"/>
          <w:kern w:val="2"/>
          <w:sz w:val="28"/>
          <w:szCs w:val="28"/>
          <w:highlight w:val="none"/>
        </w:rPr>
        <w:t>年</w:t>
      </w:r>
      <w:r>
        <w:rPr>
          <w:rFonts w:hint="eastAsia" w:cs="Times New Roman" w:asciiTheme="majorEastAsia" w:hAnsiTheme="majorEastAsia" w:eastAsiaTheme="majorEastAsia"/>
          <w:b/>
          <w:color w:val="000000"/>
          <w:kern w:val="2"/>
          <w:sz w:val="28"/>
          <w:szCs w:val="28"/>
          <w:highlight w:val="none"/>
          <w:u w:val="single"/>
          <w:lang w:val="en-US" w:eastAsia="zh-CN"/>
        </w:rPr>
        <w:t>9</w:t>
      </w:r>
      <w:r>
        <w:rPr>
          <w:rFonts w:hint="eastAsia" w:cs="Times New Roman" w:asciiTheme="majorEastAsia" w:hAnsiTheme="majorEastAsia" w:eastAsiaTheme="majorEastAsia"/>
          <w:b/>
          <w:color w:val="000000"/>
          <w:kern w:val="2"/>
          <w:sz w:val="28"/>
          <w:szCs w:val="28"/>
          <w:highlight w:val="none"/>
        </w:rPr>
        <w:t>月</w:t>
      </w:r>
      <w:r>
        <w:rPr>
          <w:rFonts w:hint="eastAsia" w:cs="Times New Roman" w:asciiTheme="majorEastAsia" w:hAnsiTheme="majorEastAsia" w:eastAsiaTheme="majorEastAsia"/>
          <w:b/>
          <w:color w:val="000000"/>
          <w:kern w:val="2"/>
          <w:sz w:val="28"/>
          <w:szCs w:val="28"/>
          <w:highlight w:val="none"/>
          <w:u w:val="single"/>
          <w:lang w:val="en-US" w:eastAsia="zh-CN"/>
        </w:rPr>
        <w:t xml:space="preserve">  </w:t>
      </w:r>
      <w:r>
        <w:rPr>
          <w:rFonts w:hint="eastAsia" w:cs="Times New Roman" w:asciiTheme="majorEastAsia" w:hAnsiTheme="majorEastAsia" w:eastAsiaTheme="majorEastAsia"/>
          <w:b/>
          <w:color w:val="000000"/>
          <w:kern w:val="2"/>
          <w:sz w:val="28"/>
          <w:szCs w:val="28"/>
          <w:highlight w:val="none"/>
        </w:rPr>
        <w:t>日</w:t>
      </w:r>
    </w:p>
    <w:p w14:paraId="329C182C">
      <w:pPr>
        <w:spacing w:line="400" w:lineRule="exact"/>
        <w:ind w:firstLine="420" w:firstLineChars="200"/>
        <w:rPr>
          <w:rFonts w:hint="eastAsia" w:ascii="仿宋_GB2312" w:eastAsia="仿宋_GB2312" w:hAnsiTheme="minorEastAsia"/>
          <w:sz w:val="21"/>
          <w:szCs w:val="21"/>
          <w:highlight w:val="none"/>
        </w:rPr>
      </w:pPr>
    </w:p>
    <w:p w14:paraId="031F71A6">
      <w:pPr>
        <w:spacing w:line="400" w:lineRule="exact"/>
        <w:ind w:firstLine="420" w:firstLineChars="200"/>
        <w:rPr>
          <w:rFonts w:hint="eastAsia" w:ascii="仿宋_GB2312" w:eastAsia="仿宋_GB2312" w:hAnsiTheme="minorEastAsia"/>
          <w:sz w:val="21"/>
          <w:szCs w:val="21"/>
          <w:highlight w:val="none"/>
        </w:rPr>
      </w:pPr>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36"/>
        <w:gridCol w:w="1951"/>
        <w:gridCol w:w="6309"/>
      </w:tblGrid>
      <w:tr w14:paraId="68ACCD21">
        <w:tblPrEx>
          <w:tblCellMar>
            <w:top w:w="0" w:type="dxa"/>
            <w:left w:w="108" w:type="dxa"/>
            <w:bottom w:w="0" w:type="dxa"/>
            <w:right w:w="108" w:type="dxa"/>
          </w:tblCellMar>
        </w:tblPrEx>
        <w:tc>
          <w:tcPr>
            <w:tcW w:w="409"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152042304"/>
            <w:bookmarkStart w:id="2" w:name="_Toc287545429"/>
            <w:bookmarkStart w:id="3" w:name="_Toc238552194"/>
            <w:bookmarkStart w:id="4" w:name="_Toc144974496"/>
            <w:bookmarkStart w:id="5" w:name="_Toc152045528"/>
            <w:bookmarkStart w:id="6" w:name="_Toc238797549"/>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rPr>
            </w:pPr>
            <w:r>
              <w:rPr>
                <w:rFonts w:hint="eastAsia" w:ascii="仿宋_GB2312" w:eastAsia="仿宋_GB2312" w:cs="宋体" w:hAnsiTheme="minorEastAsia"/>
                <w:sz w:val="21"/>
                <w:szCs w:val="21"/>
                <w:highlight w:val="none"/>
                <w:lang w:val="en-US" w:eastAsia="zh-CN"/>
              </w:rPr>
              <w:t>聚乙烯管PE100</w:t>
            </w:r>
          </w:p>
        </w:tc>
      </w:tr>
      <w:tr w14:paraId="183BCB74">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计价方式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固定单价 □浮动单价</w:t>
            </w:r>
            <w:r>
              <w:rPr>
                <w:rFonts w:hint="eastAsia" w:ascii="仿宋_GB2312" w:eastAsia="仿宋_GB2312" w:cs="宋体" w:hAnsiTheme="minorEastAsia"/>
                <w:sz w:val="21"/>
                <w:szCs w:val="21"/>
                <w:highlight w:val="none"/>
                <w:lang w:val="en-US" w:eastAsia="zh-CN"/>
              </w:rPr>
              <w:t xml:space="preserve"> </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组合</w:t>
            </w:r>
            <w:r>
              <w:rPr>
                <w:rFonts w:hint="eastAsia" w:ascii="仿宋_GB2312" w:eastAsia="仿宋_GB2312" w:cs="宋体" w:hAnsiTheme="minorEastAsia"/>
                <w:sz w:val="21"/>
                <w:szCs w:val="21"/>
                <w:highlight w:val="none"/>
              </w:rPr>
              <w:t>单价</w:t>
            </w:r>
          </w:p>
        </w:tc>
      </w:tr>
      <w:tr w14:paraId="53AA2F90">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5BD13B5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6309" w:type="dxa"/>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3329B86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6309" w:type="dxa"/>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rPr>
                <w:rFonts w:hint="eastAsia" w:ascii="仿宋_GB2312" w:eastAsia="仿宋_GB2312" w:cs="宋体" w:hAnsiTheme="minorEastAsia"/>
                <w:b w:val="0"/>
                <w:bCs w:val="0"/>
                <w:color w:val="000000" w:themeColor="text1"/>
                <w:kern w:val="2"/>
                <w:sz w:val="21"/>
                <w:szCs w:val="21"/>
                <w:highlight w:val="none"/>
                <w:lang w:val="en-US" w:eastAsia="zh-CN" w:bidi="ar-SA"/>
              </w:rPr>
            </w:pPr>
            <w:r>
              <w:rPr>
                <w:rFonts w:hint="eastAsia" w:ascii="仿宋_GB2312" w:eastAsia="仿宋_GB2312" w:hAnsiTheme="minorEastAsia" w:cstheme="minorBidi"/>
                <w:b w:val="0"/>
                <w:bCs w:val="0"/>
                <w:kern w:val="2"/>
                <w:sz w:val="21"/>
                <w:szCs w:val="21"/>
                <w:highlight w:val="none"/>
                <w:lang w:val="en-US" w:eastAsia="zh-CN" w:bidi="ar-SA"/>
              </w:rPr>
              <w:t>无预付款。付款期限自双方确认结算金额之日起计算，暂定为在甲乙双方完成月度物资结算手续且甲方收到乙方相应全额发票后，</w:t>
            </w:r>
            <w:r>
              <w:rPr>
                <w:rFonts w:hint="eastAsia" w:ascii="仿宋_GB2312" w:eastAsia="仿宋_GB2312" w:hAnsiTheme="minorEastAsia" w:cstheme="minorBidi"/>
                <w:b w:val="0"/>
                <w:bCs w:val="0"/>
                <w:kern w:val="2"/>
                <w:sz w:val="21"/>
                <w:szCs w:val="21"/>
                <w:highlight w:val="none"/>
                <w:u w:val="single"/>
                <w:lang w:val="en-US" w:eastAsia="zh-CN" w:bidi="ar-SA"/>
              </w:rPr>
              <w:t xml:space="preserve">1 </w:t>
            </w:r>
            <w:r>
              <w:rPr>
                <w:rFonts w:hint="eastAsia" w:ascii="仿宋_GB2312" w:eastAsia="仿宋_GB2312" w:hAnsiTheme="minorEastAsia" w:cstheme="minorBidi"/>
                <w:b w:val="0"/>
                <w:bCs w:val="0"/>
                <w:kern w:val="2"/>
                <w:sz w:val="21"/>
                <w:szCs w:val="21"/>
                <w:highlight w:val="none"/>
                <w:lang w:val="en-US" w:eastAsia="zh-CN" w:bidi="ar-SA"/>
              </w:rPr>
              <w:t>个月内支付当期应付货款的</w:t>
            </w:r>
            <w:r>
              <w:rPr>
                <w:rFonts w:hint="eastAsia" w:ascii="仿宋_GB2312" w:eastAsia="仿宋_GB2312" w:hAnsiTheme="minorEastAsia" w:cstheme="minorBidi"/>
                <w:b w:val="0"/>
                <w:bCs w:val="0"/>
                <w:kern w:val="2"/>
                <w:sz w:val="21"/>
                <w:szCs w:val="21"/>
                <w:highlight w:val="none"/>
                <w:u w:val="single"/>
                <w:lang w:val="en-US" w:eastAsia="zh-CN" w:bidi="ar-SA"/>
              </w:rPr>
              <w:t xml:space="preserve"> 70 </w:t>
            </w:r>
            <w:r>
              <w:rPr>
                <w:rFonts w:hint="eastAsia" w:ascii="仿宋_GB2312" w:eastAsia="仿宋_GB2312" w:hAnsiTheme="minorEastAsia" w:cstheme="minorBidi"/>
                <w:b w:val="0"/>
                <w:bCs w:val="0"/>
                <w:kern w:val="2"/>
                <w:sz w:val="21"/>
                <w:szCs w:val="21"/>
                <w:highlight w:val="none"/>
                <w:lang w:val="en-US" w:eastAsia="zh-CN" w:bidi="ar-SA"/>
              </w:rPr>
              <w:t>%，3个月内支付至当期货款的</w:t>
            </w:r>
            <w:r>
              <w:rPr>
                <w:rFonts w:hint="eastAsia" w:ascii="仿宋_GB2312" w:eastAsia="仿宋_GB2312" w:hAnsiTheme="minorEastAsia" w:cstheme="minorBidi"/>
                <w:b w:val="0"/>
                <w:bCs w:val="0"/>
                <w:kern w:val="2"/>
                <w:sz w:val="21"/>
                <w:szCs w:val="21"/>
                <w:highlight w:val="none"/>
                <w:u w:val="single"/>
                <w:lang w:val="en-US" w:eastAsia="zh-CN" w:bidi="ar-SA"/>
              </w:rPr>
              <w:t>97</w:t>
            </w:r>
            <w:r>
              <w:rPr>
                <w:rFonts w:hint="eastAsia" w:ascii="仿宋_GB2312" w:eastAsia="仿宋_GB2312" w:hAnsiTheme="minorEastAsia" w:cstheme="minorBidi"/>
                <w:b w:val="0"/>
                <w:bCs w:val="0"/>
                <w:kern w:val="2"/>
                <w:sz w:val="21"/>
                <w:szCs w:val="21"/>
                <w:highlight w:val="none"/>
                <w:lang w:val="en-US" w:eastAsia="zh-CN" w:bidi="ar-SA"/>
              </w:rPr>
              <w:t>%，余下</w:t>
            </w:r>
            <w:r>
              <w:rPr>
                <w:rFonts w:hint="eastAsia" w:ascii="仿宋_GB2312" w:eastAsia="仿宋_GB2312" w:hAnsiTheme="minorEastAsia" w:cstheme="minorBidi"/>
                <w:b w:val="0"/>
                <w:bCs w:val="0"/>
                <w:kern w:val="2"/>
                <w:sz w:val="21"/>
                <w:szCs w:val="21"/>
                <w:highlight w:val="none"/>
                <w:u w:val="single"/>
                <w:lang w:val="en-US" w:eastAsia="zh-CN" w:bidi="ar-SA"/>
              </w:rPr>
              <w:t xml:space="preserve"> 3 </w:t>
            </w:r>
            <w:r>
              <w:rPr>
                <w:rFonts w:hint="eastAsia" w:ascii="仿宋_GB2312" w:eastAsia="仿宋_GB2312" w:hAnsiTheme="minorEastAsia" w:cstheme="minorBidi"/>
                <w:b w:val="0"/>
                <w:bCs w:val="0"/>
                <w:kern w:val="2"/>
                <w:sz w:val="21"/>
                <w:szCs w:val="21"/>
                <w:highlight w:val="none"/>
                <w:lang w:val="en-US" w:eastAsia="zh-CN" w:bidi="ar-SA"/>
              </w:rPr>
              <w:t>%结算货款在乙方供货完毕、办理完最终结算后</w:t>
            </w:r>
            <w:r>
              <w:rPr>
                <w:rFonts w:hint="eastAsia" w:ascii="仿宋_GB2312" w:eastAsia="仿宋_GB2312" w:hAnsiTheme="minorEastAsia" w:cstheme="minorBidi"/>
                <w:b w:val="0"/>
                <w:bCs w:val="0"/>
                <w:kern w:val="2"/>
                <w:sz w:val="21"/>
                <w:szCs w:val="21"/>
                <w:highlight w:val="none"/>
                <w:u w:val="single"/>
                <w:lang w:val="en-US" w:eastAsia="zh-CN" w:bidi="ar-SA"/>
              </w:rPr>
              <w:t xml:space="preserve"> 90 </w:t>
            </w:r>
            <w:r>
              <w:rPr>
                <w:rFonts w:hint="eastAsia" w:ascii="仿宋_GB2312" w:eastAsia="仿宋_GB2312" w:hAnsiTheme="minorEastAsia" w:cstheme="minorBidi"/>
                <w:b w:val="0"/>
                <w:bCs w:val="0"/>
                <w:kern w:val="2"/>
                <w:sz w:val="21"/>
                <w:szCs w:val="21"/>
                <w:highlight w:val="none"/>
                <w:lang w:val="en-US" w:eastAsia="zh-CN" w:bidi="ar-SA"/>
              </w:rPr>
              <w:t>日内付清，以此类推。</w:t>
            </w:r>
          </w:p>
        </w:tc>
      </w:tr>
      <w:tr w14:paraId="5FB3DD22">
        <w:tblPrEx>
          <w:tblCellMar>
            <w:top w:w="0" w:type="dxa"/>
            <w:left w:w="108" w:type="dxa"/>
            <w:bottom w:w="0" w:type="dxa"/>
            <w:right w:w="108" w:type="dxa"/>
          </w:tblCellMar>
        </w:tblPrEx>
        <w:trPr>
          <w:trHeight w:val="565" w:hRule="atLeast"/>
        </w:trPr>
        <w:tc>
          <w:tcPr>
            <w:tcW w:w="409"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u w:val="single"/>
                <w:lang w:val="en-US" w:eastAsia="zh-CN"/>
              </w:rPr>
              <w:t xml:space="preserve"> 1 </w:t>
            </w:r>
            <w:r>
              <w:rPr>
                <w:rFonts w:hint="eastAsia" w:ascii="仿宋_GB2312" w:eastAsia="仿宋_GB2312" w:cs="宋体" w:hAnsiTheme="minorEastAsia"/>
                <w:color w:val="000000" w:themeColor="text1"/>
                <w:sz w:val="21"/>
                <w:szCs w:val="21"/>
                <w:highlight w:val="none"/>
                <w:lang w:val="en-US" w:eastAsia="zh-CN"/>
              </w:rPr>
              <w:t>家</w:t>
            </w:r>
          </w:p>
        </w:tc>
      </w:tr>
      <w:tr w14:paraId="431D55C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交易</w:t>
            </w:r>
            <w:r>
              <w:rPr>
                <w:rFonts w:hint="eastAsia" w:ascii="仿宋_GB2312" w:eastAsia="仿宋_GB2312" w:cs="宋体" w:hAnsiTheme="minorEastAsia"/>
                <w:sz w:val="21"/>
                <w:szCs w:val="21"/>
                <w:highlight w:val="none"/>
              </w:rPr>
              <w:t>物生产厂家要求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67666A30">
            <w:pPr>
              <w:pStyle w:val="181"/>
              <w:keepNext w:val="0"/>
              <w:keepLines w:val="0"/>
              <w:spacing w:line="320" w:lineRule="exact"/>
              <w:rPr>
                <w:rFonts w:hint="eastAsia" w:ascii="仿宋_GB2312" w:eastAsia="仿宋_GB2312" w:cs="宋体" w:hAnsiTheme="minorEastAsia"/>
                <w:sz w:val="21"/>
                <w:szCs w:val="21"/>
                <w:highlight w:val="none"/>
                <w:lang w:eastAsia="zh-CN"/>
              </w:rPr>
            </w:pPr>
            <w:r>
              <w:rPr>
                <w:rFonts w:hint="eastAsia" w:ascii="仿宋_GB2312" w:eastAsia="仿宋_GB2312" w:cs="宋体" w:hAnsiTheme="minorEastAsia"/>
                <w:sz w:val="21"/>
                <w:szCs w:val="21"/>
                <w:highlight w:val="none"/>
              </w:rPr>
              <w:t>是否指定生产厂家/品牌：是□   否</w:t>
            </w:r>
            <w:r>
              <w:rPr>
                <w:rFonts w:hint="eastAsia" w:ascii="仿宋_GB2312" w:eastAsia="仿宋_GB2312" w:cs="宋体" w:hAnsiTheme="minorEastAsia"/>
                <w:sz w:val="21"/>
                <w:szCs w:val="21"/>
                <w:highlight w:val="none"/>
                <w:lang w:eastAsia="zh-CN"/>
              </w:rPr>
              <w:t>☑</w:t>
            </w:r>
          </w:p>
          <w:p w14:paraId="288CE536">
            <w:pPr>
              <w:pStyle w:val="137"/>
              <w:spacing w:before="0" w:beforeAutospacing="0" w:after="0" w:afterAutospacing="0" w:line="320" w:lineRule="exact"/>
              <w:rPr>
                <w:rFonts w:ascii="宋体" w:hAnsi="宋体" w:eastAsia="宋体" w:cs="宋体"/>
                <w:b/>
                <w:bCs/>
                <w:kern w:val="0"/>
                <w:sz w:val="20"/>
                <w:szCs w:val="20"/>
                <w:highlight w:val="none"/>
                <w:u w:val="single"/>
                <w:lang w:val="en-US" w:eastAsia="zh-CN" w:bidi="ar-SA"/>
              </w:rPr>
            </w:pPr>
            <w:r>
              <w:rPr>
                <w:rFonts w:hint="eastAsia" w:ascii="仿宋_GB2312" w:eastAsia="仿宋_GB2312" w:hAnsiTheme="minorEastAsia"/>
                <w:b w:val="0"/>
                <w:bCs w:val="0"/>
                <w:kern w:val="2"/>
                <w:sz w:val="21"/>
                <w:szCs w:val="21"/>
                <w:highlight w:val="none"/>
              </w:rPr>
              <w:t>要求提供以下厂家/品牌产品：</w:t>
            </w:r>
            <w:r>
              <w:rPr>
                <w:rFonts w:hint="eastAsia" w:ascii="仿宋_GB2312" w:eastAsia="仿宋_GB2312" w:hAnsiTheme="minorEastAsia"/>
                <w:b w:val="0"/>
                <w:bCs w:val="0"/>
                <w:kern w:val="2"/>
                <w:sz w:val="21"/>
                <w:szCs w:val="21"/>
                <w:highlight w:val="none"/>
                <w:u w:val="single"/>
              </w:rPr>
              <w:t xml:space="preserve"> </w:t>
            </w:r>
            <w:r>
              <w:rPr>
                <w:rFonts w:hint="eastAsia" w:ascii="仿宋_GB2312" w:eastAsia="仿宋_GB2312" w:hAnsiTheme="minorEastAsia"/>
                <w:b w:val="0"/>
                <w:bCs w:val="0"/>
                <w:kern w:val="2"/>
                <w:sz w:val="21"/>
                <w:szCs w:val="21"/>
                <w:highlight w:val="none"/>
                <w:u w:val="single"/>
                <w:lang w:val="en-US" w:eastAsia="zh-CN"/>
              </w:rPr>
              <w:t>/</w:t>
            </w:r>
            <w:r>
              <w:rPr>
                <w:rFonts w:hint="eastAsia" w:ascii="仿宋_GB2312" w:eastAsia="仿宋_GB2312" w:hAnsiTheme="minorEastAsia"/>
                <w:b w:val="0"/>
                <w:bCs w:val="0"/>
                <w:kern w:val="2"/>
                <w:sz w:val="21"/>
                <w:szCs w:val="21"/>
                <w:highlight w:val="none"/>
                <w:u w:val="single"/>
              </w:rPr>
              <w:t xml:space="preserve"> </w:t>
            </w:r>
          </w:p>
        </w:tc>
      </w:tr>
      <w:tr w14:paraId="3E40B7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5FBD259">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rPr>
              <w:t>9</w:t>
            </w:r>
            <w:r>
              <w:rPr>
                <w:rFonts w:hint="eastAsia" w:ascii="仿宋_GB2312" w:eastAsia="仿宋_GB2312" w:cs="宋体" w:hAnsiTheme="minorEastAsia"/>
                <w:color w:val="000000" w:themeColor="text1"/>
                <w:sz w:val="21"/>
                <w:szCs w:val="21"/>
                <w:highlight w:val="none"/>
              </w:rPr>
              <w:t>0</w:t>
            </w:r>
            <w:r>
              <w:rPr>
                <w:rFonts w:hint="eastAsia" w:ascii="仿宋_GB2312" w:eastAsia="仿宋_GB2312" w:cs="宋体" w:hAnsiTheme="minorEastAsia"/>
                <w:sz w:val="21"/>
                <w:szCs w:val="21"/>
                <w:highlight w:val="none"/>
              </w:rPr>
              <w:t>天</w:t>
            </w:r>
          </w:p>
        </w:tc>
      </w:tr>
      <w:tr w14:paraId="7F9A05CC">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20000</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方式一：向总则8.1所示账户缴纳响应保证金</w:t>
            </w:r>
          </w:p>
          <w:p w14:paraId="19A19468">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rPr>
              <w:t>方式二：</w:t>
            </w:r>
            <w:r>
              <w:rPr>
                <w:rFonts w:hint="eastAsia" w:ascii="仿宋_GB2312" w:hAnsi="仿宋" w:eastAsia="仿宋_GB2312" w:cstheme="minorBidi"/>
                <w:bCs/>
                <w:color w:val="000000" w:themeColor="text1"/>
                <w:kern w:val="2"/>
                <w:sz w:val="21"/>
                <w:szCs w:val="21"/>
                <w:highlight w:val="none"/>
                <w:lang w:val="en-US" w:eastAsia="zh-CN" w:bidi="ar-SA"/>
              </w:rPr>
              <w:t>银行保函，采用银行保函时，须为见索即付保函</w:t>
            </w:r>
          </w:p>
        </w:tc>
      </w:tr>
      <w:tr w14:paraId="15FB64E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5AD0597A">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F08981">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7E38FD1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01D61C">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CAE80CE">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7E16ED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人全称，注明“在</w:t>
            </w:r>
            <w:r>
              <w:rPr>
                <w:rFonts w:hint="eastAsia" w:ascii="仿宋_GB2312" w:eastAsia="仿宋_GB2312" w:cs="宋体" w:hAnsiTheme="minorEastAsia"/>
                <w:sz w:val="21"/>
                <w:szCs w:val="21"/>
                <w:highlight w:val="none"/>
                <w:u w:val="single"/>
                <w:lang w:val="en-US" w:eastAsia="zh-CN"/>
              </w:rPr>
              <w:t>2026</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lang w:val="en-US" w:eastAsia="zh-CN"/>
              </w:rPr>
              <w:t>9</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lang w:val="en-US" w:eastAsia="zh-CN"/>
              </w:rPr>
              <w:t>30</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lang w:val="en-US" w:eastAsia="zh-CN"/>
              </w:rPr>
              <w:t>9</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lang w:val="en-US" w:eastAsia="zh-CN"/>
              </w:rPr>
              <w:t>00</w:t>
            </w:r>
            <w:r>
              <w:rPr>
                <w:rFonts w:hint="eastAsia" w:ascii="仿宋_GB2312" w:eastAsia="仿宋_GB2312" w:cs="宋体" w:hAnsiTheme="minorEastAsia"/>
                <w:sz w:val="21"/>
                <w:szCs w:val="21"/>
                <w:highlight w:val="none"/>
              </w:rPr>
              <w:t>分前不得开启”字样，密封处应有密封章</w:t>
            </w:r>
          </w:p>
        </w:tc>
      </w:tr>
      <w:tr w14:paraId="5CB3FB8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EE686A5">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5A717E1">
            <w:pPr>
              <w:pStyle w:val="181"/>
              <w:keepNext w:val="0"/>
              <w:keepLines w:val="0"/>
              <w:ind w:left="0" w:leftChars="0" w:firstLine="0" w:firstLineChars="0"/>
              <w:jc w:val="center"/>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63496D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eastAsia="仿宋_GB2312" w:hAnsiTheme="minorEastAsia"/>
                <w:bCs/>
                <w:sz w:val="21"/>
                <w:szCs w:val="21"/>
                <w:highlight w:val="none"/>
                <w:u w:val="single"/>
                <w:lang w:val="en-US" w:eastAsia="zh-CN"/>
              </w:rPr>
              <w:t>2026</w:t>
            </w:r>
            <w:r>
              <w:rPr>
                <w:rFonts w:hint="eastAsia" w:ascii="仿宋_GB2312" w:eastAsia="仿宋_GB2312" w:hAnsiTheme="minorEastAsia"/>
                <w:bCs/>
                <w:sz w:val="21"/>
                <w:szCs w:val="21"/>
                <w:highlight w:val="none"/>
              </w:rPr>
              <w:t>年</w:t>
            </w:r>
            <w:r>
              <w:rPr>
                <w:rFonts w:hint="eastAsia" w:ascii="仿宋_GB2312" w:eastAsia="仿宋_GB2312" w:hAnsiTheme="minorEastAsia"/>
                <w:bCs/>
                <w:sz w:val="21"/>
                <w:szCs w:val="21"/>
                <w:highlight w:val="none"/>
                <w:u w:val="single"/>
                <w:lang w:val="en-US" w:eastAsia="zh-CN"/>
              </w:rPr>
              <w:t>9</w:t>
            </w:r>
            <w:r>
              <w:rPr>
                <w:rFonts w:hint="eastAsia" w:ascii="仿宋_GB2312" w:eastAsia="仿宋_GB2312" w:hAnsiTheme="minorEastAsia"/>
                <w:bCs/>
                <w:sz w:val="21"/>
                <w:szCs w:val="21"/>
                <w:highlight w:val="none"/>
              </w:rPr>
              <w:t>月</w:t>
            </w:r>
            <w:r>
              <w:rPr>
                <w:rFonts w:hint="eastAsia" w:ascii="仿宋_GB2312" w:eastAsia="仿宋_GB2312" w:hAnsiTheme="minorEastAsia"/>
                <w:bCs/>
                <w:sz w:val="21"/>
                <w:szCs w:val="21"/>
                <w:highlight w:val="none"/>
                <w:u w:val="single"/>
                <w:lang w:val="en-US" w:eastAsia="zh-CN"/>
              </w:rPr>
              <w:t>29</w:t>
            </w:r>
            <w:r>
              <w:rPr>
                <w:rFonts w:hint="eastAsia" w:ascii="仿宋_GB2312" w:eastAsia="仿宋_GB2312" w:hAnsiTheme="minorEastAsia"/>
                <w:bCs/>
                <w:sz w:val="21"/>
                <w:szCs w:val="21"/>
                <w:highlight w:val="none"/>
              </w:rPr>
              <w:t>日</w:t>
            </w:r>
            <w:r>
              <w:rPr>
                <w:rFonts w:hint="eastAsia" w:ascii="仿宋_GB2312" w:eastAsia="仿宋_GB2312" w:hAnsiTheme="minorEastAsia"/>
                <w:bCs/>
                <w:sz w:val="21"/>
                <w:szCs w:val="21"/>
                <w:highlight w:val="none"/>
                <w:u w:val="single"/>
                <w:lang w:val="en-US" w:eastAsia="zh-CN"/>
              </w:rPr>
              <w:t>17</w:t>
            </w:r>
            <w:r>
              <w:rPr>
                <w:rFonts w:hint="eastAsia" w:ascii="仿宋_GB2312" w:eastAsia="仿宋_GB2312" w:hAnsiTheme="minorEastAsia"/>
                <w:bCs/>
                <w:sz w:val="21"/>
                <w:szCs w:val="21"/>
                <w:highlight w:val="none"/>
              </w:rPr>
              <w:t>时之前</w:t>
            </w:r>
            <w:r>
              <w:rPr>
                <w:rFonts w:hint="eastAsia" w:ascii="仿宋_GB2312" w:eastAsia="仿宋_GB2312" w:hAnsiTheme="minorEastAsia"/>
                <w:sz w:val="21"/>
                <w:szCs w:val="21"/>
                <w:highlight w:val="none"/>
              </w:rPr>
              <w:t>完成递交，在此时间之后交来的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文件恕不接受。</w:t>
            </w:r>
          </w:p>
          <w:p w14:paraId="5ECD8797">
            <w:pPr>
              <w:spacing w:line="400" w:lineRule="exact"/>
              <w:ind w:firstLine="420" w:firstLineChars="200"/>
              <w:jc w:val="left"/>
              <w:outlineLvl w:val="2"/>
              <w:rPr>
                <w:rFonts w:hint="eastAsia" w:ascii="仿宋_GB2312" w:eastAsia="仿宋_GB2312" w:cs="宋体" w:hAnsiTheme="minorEastAsia"/>
                <w:sz w:val="21"/>
                <w:szCs w:val="21"/>
                <w:highlight w:val="none"/>
                <w:lang w:val="en-US" w:eastAsia="zh-CN"/>
              </w:rPr>
            </w:pPr>
            <w:r>
              <w:rPr>
                <w:rFonts w:hint="eastAsia" w:ascii="仿宋_GB2312" w:eastAsia="仿宋_GB2312" w:hAnsiTheme="minorEastAsia"/>
                <w:sz w:val="21"/>
                <w:szCs w:val="21"/>
                <w:highlight w:val="none"/>
              </w:rPr>
              <w:t>地点：</w:t>
            </w:r>
            <w:r>
              <w:rPr>
                <w:rFonts w:hint="eastAsia" w:ascii="仿宋_GB2312" w:hAnsi="仿宋" w:eastAsia="仿宋_GB2312"/>
                <w:bCs/>
                <w:color w:val="000000" w:themeColor="text1"/>
                <w:sz w:val="21"/>
                <w:szCs w:val="21"/>
                <w:highlight w:val="none"/>
                <w:u w:val="single"/>
                <w:lang w:val="en-US" w:eastAsia="zh-CN"/>
              </w:rPr>
              <w:t>河北省邢台市信都区泉北西大街1299号8楼中建路桥集团第六工程有限公司</w:t>
            </w:r>
          </w:p>
        </w:tc>
      </w:tr>
      <w:tr w14:paraId="42F8794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78E415F6">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FD1ED50">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5F2B65">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7BCBB4D">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highlight w:val="none"/>
                <w:lang w:val="en-US" w:eastAsia="zh-CN"/>
              </w:rPr>
              <w:t>2万元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31831"/>
      <w:bookmarkStart w:id="8" w:name="_Toc214333205"/>
      <w:bookmarkStart w:id="9" w:name="_Toc214339494"/>
      <w:bookmarkStart w:id="10" w:name="_Toc214336660"/>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hAnsiTheme="minorEastAsia"/>
          <w:sz w:val="21"/>
          <w:szCs w:val="21"/>
          <w:highlight w:val="none"/>
          <w:u w:val="single"/>
        </w:rPr>
        <w:t>任泽区城市中水再利用工程-FGCG-002</w:t>
      </w:r>
      <w:r>
        <w:rPr>
          <w:rFonts w:ascii="仿宋_GB2312" w:eastAsia="仿宋_GB2312" w:cs="宋体" w:hAnsiTheme="minorEastAsia"/>
          <w:sz w:val="21"/>
          <w:szCs w:val="21"/>
          <w:highlight w:val="none"/>
        </w:rPr>
        <w:t xml:space="preserve"> </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hAnsi="仿宋" w:eastAsia="仿宋_GB2312"/>
          <w:bCs/>
          <w:color w:val="000000" w:themeColor="text1"/>
          <w:sz w:val="21"/>
          <w:szCs w:val="21"/>
          <w:highlight w:val="none"/>
          <w:u w:val="single"/>
          <w:lang w:val="en-US" w:eastAsia="zh-CN"/>
        </w:rPr>
        <w:t>梁永平</w:t>
      </w:r>
      <w:r>
        <w:rPr>
          <w:rFonts w:hint="eastAsia" w:ascii="仿宋_GB2312" w:eastAsia="仿宋_GB2312" w:cs="宋体" w:hAnsiTheme="minorEastAsia"/>
          <w:sz w:val="21"/>
          <w:szCs w:val="21"/>
          <w:highlight w:val="none"/>
        </w:rPr>
        <w:t>，电话：</w:t>
      </w:r>
      <w:r>
        <w:rPr>
          <w:rFonts w:hint="eastAsia" w:ascii="仿宋_GB2312" w:hAnsi="仿宋" w:eastAsia="仿宋_GB2312"/>
          <w:bCs/>
          <w:color w:val="000000" w:themeColor="text1"/>
          <w:sz w:val="21"/>
          <w:szCs w:val="21"/>
          <w:highlight w:val="none"/>
          <w:u w:val="single"/>
          <w:lang w:val="en-US" w:eastAsia="zh-CN"/>
        </w:rPr>
        <w:t>18831911813</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中建路桥集团有限公司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4.1本次采购物资为中建路桥集团有限公司</w:t>
      </w:r>
      <w:r>
        <w:rPr>
          <w:rFonts w:hint="eastAsia" w:ascii="仿宋_GB2312" w:eastAsia="仿宋_GB2312" w:hAnsiTheme="minorEastAsia"/>
          <w:sz w:val="21"/>
          <w:szCs w:val="21"/>
          <w:highlight w:val="none"/>
          <w:u w:val="single"/>
        </w:rPr>
        <w:t>任泽区城市中水再利用工程</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聚乙烯管PE100</w:t>
      </w:r>
      <w:r>
        <w:rPr>
          <w:rFonts w:hint="eastAsia" w:ascii="仿宋_GB2312" w:eastAsia="仿宋_GB2312" w:hAnsiTheme="minorEastAsia"/>
          <w:sz w:val="21"/>
          <w:szCs w:val="21"/>
          <w:highlight w:val="none"/>
        </w:rPr>
        <w:t>。具体数量详见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4.2交货地点：中建路桥集团有限公司</w:t>
      </w:r>
      <w:r>
        <w:rPr>
          <w:rFonts w:hint="eastAsia" w:ascii="仿宋_GB2312" w:eastAsia="仿宋_GB2312" w:hAnsiTheme="minorEastAsia"/>
          <w:sz w:val="21"/>
          <w:szCs w:val="21"/>
          <w:highlight w:val="none"/>
          <w:u w:val="single"/>
        </w:rPr>
        <w:t>任泽区城市中水再利用工程</w:t>
      </w:r>
      <w:r>
        <w:rPr>
          <w:rFonts w:hint="eastAsia" w:ascii="仿宋_GB2312" w:eastAsia="仿宋_GB2312" w:hAnsiTheme="minorEastAsia"/>
          <w:sz w:val="21"/>
          <w:szCs w:val="21"/>
          <w:highlight w:val="none"/>
        </w:rPr>
        <w:t>项目部</w:t>
      </w:r>
      <w:r>
        <w:rPr>
          <w:rFonts w:hint="eastAsia" w:ascii="仿宋_GB2312" w:eastAsia="仿宋_GB2312" w:hAnsiTheme="minorEastAsia"/>
          <w:sz w:val="21"/>
          <w:szCs w:val="21"/>
          <w:highlight w:val="none"/>
          <w:u w:val="single"/>
          <w:lang w:val="en-US" w:eastAsia="zh-CN"/>
        </w:rPr>
        <w:t>指定地点</w:t>
      </w:r>
    </w:p>
    <w:p w14:paraId="4D627BA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物资不允许转包。</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8053"/>
      <w:bookmarkStart w:id="17" w:name="_Toc214339495"/>
      <w:bookmarkStart w:id="18" w:name="_Toc214333206"/>
      <w:bookmarkStart w:id="19" w:name="_Toc214336661"/>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w:t>
      </w:r>
      <w:r>
        <w:rPr>
          <w:rFonts w:hint="eastAsia" w:ascii="仿宋_GB2312" w:eastAsia="仿宋_GB2312" w:hAnsiTheme="minorEastAsia"/>
          <w:sz w:val="21"/>
          <w:szCs w:val="21"/>
          <w:highlight w:val="none"/>
          <w:lang w:val="en-US" w:eastAsia="zh-CN"/>
        </w:rPr>
        <w:t>提交</w:t>
      </w:r>
      <w:r>
        <w:rPr>
          <w:rFonts w:hint="eastAsia" w:ascii="仿宋_GB2312" w:eastAsia="仿宋_GB2312" w:hAnsiTheme="minorEastAsia"/>
          <w:sz w:val="21"/>
          <w:szCs w:val="21"/>
          <w:highlight w:val="none"/>
        </w:rPr>
        <w:t>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214333207"/>
      <w:bookmarkStart w:id="22" w:name="_Toc214335335"/>
      <w:bookmarkStart w:id="23" w:name="_Toc214339496"/>
      <w:bookmarkStart w:id="24" w:name="_Toc214331811"/>
      <w:bookmarkStart w:id="25" w:name="_Toc10683"/>
      <w:bookmarkStart w:id="26" w:name="_Toc214336662"/>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rPr>
        <w:t>.1、</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.2、</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其中7.1.1至7.1.7及7.2.3条为必须提供资料。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77235C5">
      <w:pPr>
        <w:pStyle w:val="181"/>
        <w:keepNext w:val="0"/>
        <w:keepLines w:val="0"/>
        <w:ind w:firstLine="420" w:firstLineChars="200"/>
        <w:jc w:val="left"/>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7.1.3响应单</w:t>
      </w:r>
      <w:r>
        <w:rPr>
          <w:rFonts w:hint="eastAsia" w:ascii="仿宋_GB2312" w:eastAsia="仿宋_GB2312" w:hAnsiTheme="minorEastAsia"/>
          <w:sz w:val="21"/>
          <w:szCs w:val="21"/>
          <w:highlight w:val="none"/>
        </w:rPr>
        <w:t>价组成分析表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.1.5</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62B60F3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7.1.6商务条款响应偏差表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8A0088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中华人民共和国中外合资经营企业批准证书（仅对中外合资经营企业）；</w:t>
      </w:r>
    </w:p>
    <w:p w14:paraId="30FD3A6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 xml:space="preserve">产品生产许可证或销售许可证；   </w:t>
      </w:r>
    </w:p>
    <w:p w14:paraId="7A5844C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产品鉴定证书和检测报告；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1.12</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767B40B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523195C6">
      <w:pPr>
        <w:adjustRightInd w:val="0"/>
        <w:snapToGrid w:val="0"/>
        <w:spacing w:line="400" w:lineRule="exact"/>
        <w:ind w:firstLine="420" w:firstLineChars="200"/>
        <w:jc w:val="left"/>
        <w:textAlignment w:val="baseline"/>
        <w:outlineLvl w:val="2"/>
        <w:rPr>
          <w:rFonts w:hint="eastAsia"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rPr>
        <w:t>主要原材料的来源、性能指标及采用标准；</w:t>
      </w:r>
    </w:p>
    <w:p w14:paraId="22CE9E9E">
      <w:pPr>
        <w:spacing w:line="400" w:lineRule="exact"/>
        <w:ind w:firstLine="420" w:firstLineChars="200"/>
        <w:jc w:val="left"/>
        <w:outlineLvl w:val="2"/>
        <w:rPr>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2</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7.2.3技术条款响应偏差表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3BBBEEBD">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文件资料应真实有效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20000</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4FD9DAB7">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单位名称：</w:t>
      </w:r>
      <w:r>
        <w:rPr>
          <w:rFonts w:hint="eastAsia" w:ascii="仿宋_GB2312" w:hAnsi="仿宋" w:eastAsia="仿宋_GB2312" w:cstheme="minorBidi"/>
          <w:bCs/>
          <w:color w:val="000000" w:themeColor="text1"/>
          <w:sz w:val="21"/>
          <w:szCs w:val="21"/>
          <w:highlight w:val="none"/>
          <w:u w:val="single"/>
          <w:lang w:val="en-US" w:eastAsia="zh-CN"/>
        </w:rPr>
        <w:t>中建路桥集团第六工程有限公司</w:t>
      </w:r>
    </w:p>
    <w:p w14:paraId="3746DC4E">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银行账号：</w:t>
      </w:r>
      <w:r>
        <w:rPr>
          <w:rFonts w:hint="eastAsia" w:ascii="仿宋_GB2312" w:hAnsi="仿宋" w:eastAsia="仿宋_GB2312" w:cstheme="minorBidi"/>
          <w:bCs/>
          <w:color w:val="000000" w:themeColor="text1"/>
          <w:sz w:val="21"/>
          <w:szCs w:val="21"/>
          <w:highlight w:val="none"/>
          <w:u w:val="single"/>
          <w:lang w:val="en-US" w:eastAsia="zh-CN"/>
        </w:rPr>
        <w:t>13050165527200000297</w:t>
      </w:r>
    </w:p>
    <w:p w14:paraId="5A030109">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 xml:space="preserve">开户行：  </w:t>
      </w:r>
      <w:r>
        <w:rPr>
          <w:rFonts w:hint="eastAsia" w:ascii="仿宋_GB2312" w:hAnsi="仿宋" w:eastAsia="仿宋_GB2312" w:cstheme="minorBidi"/>
          <w:bCs/>
          <w:color w:val="000000" w:themeColor="text1"/>
          <w:sz w:val="21"/>
          <w:szCs w:val="21"/>
          <w:highlight w:val="none"/>
          <w:u w:val="single"/>
          <w:lang w:val="en-US" w:eastAsia="zh-CN"/>
        </w:rPr>
        <w:t>建行邢台青青家园支行</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3CC83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rPr>
        <w:t>上一年度中建路桥集团有限公司优质</w:t>
      </w:r>
      <w:r>
        <w:rPr>
          <w:rFonts w:hint="eastAsia" w:ascii="仿宋_GB2312" w:eastAsia="仿宋_GB2312" w:cs="宋体" w:hAnsiTheme="minorEastAsia"/>
          <w:color w:val="000000" w:themeColor="text1"/>
          <w:sz w:val="21"/>
          <w:szCs w:val="21"/>
          <w:highlight w:val="none"/>
          <w:lang w:val="en-US" w:eastAsia="zh-CN"/>
        </w:rPr>
        <w:t>供应商</w:t>
      </w:r>
      <w:r>
        <w:rPr>
          <w:rFonts w:hint="eastAsia" w:ascii="仿宋_GB2312" w:eastAsia="仿宋_GB2312" w:cs="宋体" w:hAnsiTheme="minorEastAsia"/>
          <w:color w:val="000000" w:themeColor="text1"/>
          <w:sz w:val="21"/>
          <w:szCs w:val="21"/>
          <w:highlight w:val="none"/>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物资由生产所在地，完好无损地运至采购人指定交货地点所发生的一切费用，包括但不限于材料费（或设备费）、包装回收费、卸货前损耗费、安装指导费、调试费、测试费（如有）、卸货前保管费（如有）、税金、包装费、上车人力及机械资费（由响应人自行协调，采购人只进行指定场地和材料验收工作）、出库费、出厂检测费码放费、保险费、中转仓储费、驻厂监造费、运输造成的道路污染的清理及维修费用、出库吊装费、运输费、过江过桥费、高速公路费、专利、专有技术、技术秘密的使用费等，含工地卸货挂钩卸车人工费、资料费、财务费、响应人合理的利润、管理费、市场价格波动带来的风险、向有关部门缴纳的各项费用以及政策性文件所规定的各项应有费用等响应人履行合同规定义务的全部价款与费税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固定价格</w:t>
      </w:r>
      <w:r>
        <w:rPr>
          <w:rFonts w:hint="eastAsia" w:ascii="仿宋_GB2312" w:eastAsia="仿宋_GB2312" w:hAnsiTheme="minorEastAsia"/>
          <w:b/>
          <w:sz w:val="21"/>
          <w:szCs w:val="21"/>
          <w:highlight w:val="none"/>
        </w:rPr>
        <w:t>报价方式</w:t>
      </w:r>
    </w:p>
    <w:p w14:paraId="012FF54B">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rPr>
        <w:t>物资报价在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rPr>
        <w:t>9</w:t>
      </w:r>
      <w:r>
        <w:rPr>
          <w:rFonts w:hint="eastAsia" w:ascii="仿宋_GB2312" w:eastAsia="仿宋_GB2312" w:hAnsiTheme="minorEastAsia"/>
          <w:color w:val="000000" w:themeColor="text1"/>
          <w:sz w:val="21"/>
          <w:szCs w:val="21"/>
          <w:highlight w:val="none"/>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71099487">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w:t>
      </w:r>
      <w:r>
        <w:rPr>
          <w:rFonts w:hint="eastAsia" w:ascii="仿宋_GB2312" w:eastAsia="仿宋_GB2312" w:hAnsiTheme="minorEastAsia"/>
          <w:sz w:val="21"/>
          <w:szCs w:val="21"/>
          <w:highlight w:val="none"/>
          <w:lang w:val="en-US" w:eastAsia="zh-CN"/>
        </w:rPr>
        <w:t>递交</w:t>
      </w:r>
      <w:r>
        <w:rPr>
          <w:rFonts w:hint="eastAsia" w:ascii="仿宋_GB2312" w:eastAsia="仿宋_GB2312" w:hAnsiTheme="minorEastAsia"/>
          <w:sz w:val="21"/>
          <w:szCs w:val="21"/>
          <w:highlight w:val="none"/>
          <w:lang w:eastAsia="zh-Hans"/>
        </w:rPr>
        <w:t>全部资料，报价清单出现子项空缺报价不完整，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Toc31618"/>
      <w:bookmarkStart w:id="30" w:name="_Hlk38441028"/>
      <w:bookmarkStart w:id="31" w:name="_Toc214339497"/>
      <w:bookmarkStart w:id="32" w:name="_Toc214335336"/>
      <w:bookmarkStart w:id="33" w:name="_Toc214333208"/>
      <w:bookmarkStart w:id="34" w:name="_Toc214336663"/>
      <w:bookmarkStart w:id="35" w:name="_Toc214331812"/>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705CC2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49F97B59">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w:t>
      </w:r>
      <w:r>
        <w:rPr>
          <w:rFonts w:hint="eastAsia" w:ascii="仿宋_GB2312" w:eastAsia="仿宋_GB2312" w:hAnsiTheme="minorEastAsia"/>
          <w:sz w:val="21"/>
          <w:szCs w:val="21"/>
          <w:highlight w:val="none"/>
          <w:lang w:val="en-US" w:eastAsia="zh-CN"/>
        </w:rPr>
        <w:t>交</w:t>
      </w:r>
      <w:r>
        <w:rPr>
          <w:rFonts w:hint="eastAsia" w:ascii="仿宋_GB2312" w:eastAsia="仿宋_GB2312" w:hAnsiTheme="minorEastAsia"/>
          <w:sz w:val="21"/>
          <w:szCs w:val="21"/>
          <w:highlight w:val="none"/>
        </w:rPr>
        <w:t>的时间和地点：</w:t>
      </w:r>
    </w:p>
    <w:p w14:paraId="78CD897C">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62D0861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7BF069E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4959C4D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58390E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7EECAB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4CA3B51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167449F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bookmarkStart w:id="37" w:name="_Toc214331813"/>
      <w:bookmarkStart w:id="38" w:name="_Toc214339498"/>
      <w:bookmarkStart w:id="39" w:name="_Toc4220"/>
      <w:bookmarkStart w:id="40" w:name="_Toc214336664"/>
      <w:bookmarkStart w:id="41" w:name="_Toc214333209"/>
      <w:bookmarkStart w:id="42" w:name="_Toc214335337"/>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eastAsia="仿宋_GB2312" w:hAnsiTheme="minorEastAsia"/>
          <w:bCs/>
          <w:kern w:val="2"/>
          <w:highlight w:val="none"/>
          <w:u w:val="single"/>
          <w:lang w:val="en-US" w:eastAsia="zh-CN"/>
        </w:rPr>
        <w:t>2026</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lang w:val="en-US" w:eastAsia="zh-CN"/>
        </w:rPr>
        <w:t>9</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lang w:val="en-US" w:eastAsia="zh-CN"/>
        </w:rPr>
        <w:t>30</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lang w:val="en-US" w:eastAsia="zh-CN"/>
        </w:rPr>
        <w:t>9</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w:t>
      </w:r>
      <w:r>
        <w:rPr>
          <w:rFonts w:hint="eastAsia" w:ascii="仿宋_GB2312" w:hAnsi="仿宋" w:eastAsia="仿宋_GB2312"/>
          <w:bCs/>
          <w:color w:val="000000" w:themeColor="text1"/>
          <w:sz w:val="21"/>
          <w:szCs w:val="21"/>
          <w:highlight w:val="none"/>
          <w:u w:val="single"/>
          <w:lang w:val="en-US" w:eastAsia="zh-CN"/>
        </w:rPr>
        <w:t>河北省邢台市信都区泉北西大街1299号8楼中建路桥集团第六工程有限公司</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bookmarkStart w:id="44" w:name="_Toc32281_WPSOffice_Level2"/>
      <w:bookmarkStart w:id="45" w:name="_Toc32577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5521_WPSOffice_Level2"/>
      <w:bookmarkStart w:id="49" w:name="_Toc11356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14.3.3评分标准，适用以下第</w:t>
      </w:r>
      <w:r>
        <w:rPr>
          <w:rFonts w:hint="eastAsia" w:ascii="仿宋_GB2312" w:eastAsia="仿宋_GB2312" w:cs="Times New Roman" w:hAnsiTheme="minorEastAsia"/>
          <w:sz w:val="21"/>
          <w:szCs w:val="21"/>
          <w:highlight w:val="none"/>
          <w:u w:val="single"/>
          <w:lang w:val="en-US" w:eastAsia="zh-CN"/>
        </w:rPr>
        <w:t>14.3.3.1</w:t>
      </w:r>
      <w:r>
        <w:rPr>
          <w:rFonts w:hint="eastAsia" w:ascii="仿宋_GB2312" w:eastAsia="仿宋_GB2312" w:cs="Times New Roman" w:hAnsiTheme="minorEastAsia"/>
          <w:sz w:val="21"/>
          <w:szCs w:val="21"/>
          <w:highlight w:val="none"/>
          <w:lang w:val="en-US" w:eastAsia="zh-CN"/>
        </w:rPr>
        <w:t>条经</w:t>
      </w:r>
      <w:r>
        <w:rPr>
          <w:rFonts w:hint="eastAsia" w:ascii="仿宋_GB2312" w:eastAsia="仿宋_GB2312" w:cs="Times New Roman" w:hAnsiTheme="minorEastAsia"/>
          <w:sz w:val="21"/>
          <w:szCs w:val="21"/>
          <w:highlight w:val="none"/>
          <w:u w:val="single"/>
          <w:lang w:val="en-US" w:eastAsia="zh-CN"/>
        </w:rPr>
        <w:t>评审的最低价</w:t>
      </w:r>
      <w:r>
        <w:rPr>
          <w:rFonts w:hint="eastAsia" w:ascii="仿宋_GB2312" w:eastAsia="仿宋_GB2312" w:cs="Times New Roman" w:hAnsiTheme="minorEastAsia"/>
          <w:sz w:val="21"/>
          <w:szCs w:val="21"/>
          <w:highlight w:val="none"/>
          <w:lang w:val="en-US" w:eastAsia="zh-CN"/>
        </w:rPr>
        <w:t>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14.3.3.1经评审的最低价法</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w:t>
      </w:r>
      <w:bookmarkStart w:id="63" w:name="_GoBack"/>
      <w:bookmarkEnd w:id="63"/>
      <w:r>
        <w:rPr>
          <w:rFonts w:hint="eastAsia" w:ascii="仿宋_GB2312" w:eastAsia="仿宋_GB2312" w:cs="Times New Roman" w:hAnsiTheme="minorEastAsia"/>
          <w:sz w:val="21"/>
          <w:szCs w:val="21"/>
          <w:highlight w:val="none"/>
          <w:lang w:val="en-US" w:eastAsia="zh-CN"/>
        </w:rPr>
        <w:t>最低者（不合理低价除外）为成交供应商。</w:t>
      </w:r>
      <w:r>
        <w:rPr>
          <w:rFonts w:hint="eastAsia" w:ascii="仿宋_GB2312" w:eastAsia="仿宋_GB2312" w:cs="Times New Roman" w:hAnsiTheme="minorEastAsia"/>
          <w:color w:val="0000FF"/>
          <w:sz w:val="21"/>
          <w:szCs w:val="21"/>
          <w:highlight w:val="none"/>
          <w:lang w:val="en-US" w:eastAsia="zh-CN"/>
        </w:rPr>
        <w:t>评分计算方式：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得100分；响应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报价以及企业资信进行综合打分。综合评分计算方式：综合得分满分100分，按照</w:t>
      </w:r>
      <w:r>
        <w:rPr>
          <w:rFonts w:hint="eastAsia" w:ascii="仿宋_GB2312" w:eastAsia="仿宋_GB2312" w:cs="Times New Roman" w:hAnsiTheme="minorEastAsia"/>
          <w:b w:val="0"/>
          <w:bCs w:val="0"/>
          <w:kern w:val="2"/>
          <w:sz w:val="21"/>
          <w:szCs w:val="21"/>
          <w:highlight w:val="none"/>
          <w:lang w:val="en-US" w:eastAsia="zh-CN" w:bidi="ar-SA"/>
        </w:rPr>
        <w:t>商务报价</w:t>
      </w:r>
      <w:r>
        <w:rPr>
          <w:rFonts w:hint="eastAsia" w:ascii="仿宋_GB2312" w:eastAsia="仿宋_GB2312" w:cs="Times New Roman" w:hAnsiTheme="minorEastAsia"/>
          <w:b w:val="0"/>
          <w:bCs w:val="0"/>
          <w:kern w:val="2"/>
          <w:sz w:val="21"/>
          <w:szCs w:val="21"/>
          <w:highlight w:val="none"/>
          <w:lang w:val="en-US" w:eastAsia="zh-Hans" w:bidi="ar-SA"/>
        </w:rPr>
        <w:t>权重</w:t>
      </w:r>
      <w:r>
        <w:rPr>
          <w:rFonts w:hint="eastAsia" w:ascii="仿宋_GB2312" w:eastAsia="仿宋_GB2312" w:cs="Times New Roman" w:hAnsiTheme="minorEastAsia"/>
          <w:b w:val="0"/>
          <w:bCs w:val="0"/>
          <w:kern w:val="2"/>
          <w:sz w:val="21"/>
          <w:szCs w:val="21"/>
          <w:highlight w:val="none"/>
          <w:lang w:val="en-US" w:eastAsia="zh-CN" w:bidi="ar-SA"/>
        </w:rPr>
        <w:t>90</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垫资能力4%、注册资金2%、组织供应、运输、技术服务方案1%、响应人的信誉及合作情况1%、响应报价成本分析1%、</w:t>
      </w:r>
      <w:r>
        <w:rPr>
          <w:rFonts w:hint="eastAsia" w:ascii="仿宋_GB2312" w:eastAsia="仿宋_GB2312" w:cs="Times New Roman" w:hAnsiTheme="minorEastAsia"/>
          <w:b w:val="0"/>
          <w:bCs w:val="0"/>
          <w:kern w:val="2"/>
          <w:sz w:val="21"/>
          <w:szCs w:val="21"/>
          <w:highlight w:val="none"/>
          <w:lang w:val="en-US" w:eastAsia="zh-Hans" w:bidi="ar-SA"/>
        </w:rPr>
        <w:t>ESG评级</w:t>
      </w:r>
      <w:r>
        <w:rPr>
          <w:rFonts w:hint="eastAsia" w:ascii="仿宋_GB2312" w:eastAsia="仿宋_GB2312" w:cs="Times New Roman" w:hAnsiTheme="minorEastAsia"/>
          <w:b w:val="0"/>
          <w:bCs w:val="0"/>
          <w:kern w:val="2"/>
          <w:sz w:val="21"/>
          <w:szCs w:val="21"/>
          <w:highlight w:val="none"/>
          <w:lang w:val="en-US" w:eastAsia="zh-CN" w:bidi="ar-SA"/>
        </w:rPr>
        <w:t>1%</w:t>
      </w:r>
      <w:r>
        <w:rPr>
          <w:rFonts w:hint="eastAsia" w:ascii="仿宋_GB2312" w:eastAsia="仿宋_GB2312" w:cs="Times New Roman" w:hAnsiTheme="minorEastAsia"/>
          <w:b w:val="0"/>
          <w:bCs w:val="0"/>
          <w:kern w:val="2"/>
          <w:sz w:val="21"/>
          <w:szCs w:val="21"/>
          <w:highlight w:val="none"/>
          <w:lang w:val="en-US" w:eastAsia="zh-Hans" w:bidi="ar-SA"/>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6036D5BD">
      <w:pPr>
        <w:pStyle w:val="181"/>
        <w:keepNext w:val="0"/>
        <w:keepLines w:val="0"/>
        <w:ind w:firstLine="420" w:firstLineChars="200"/>
        <w:jc w:val="left"/>
        <w:rPr>
          <w:rFonts w:hint="default"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（3）注册资金评分：以所有响应单位的注册资金平均值为基准值，等于基准值得1分，高于基准值每1%，加0.02分，低于基准值每1%，减0.02分。</w:t>
      </w:r>
    </w:p>
    <w:p w14:paraId="4714962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（4）组织供应、运输、技术服务方案评分：供应能力强、技术方案成熟的得满分，较差的不得分。</w:t>
      </w:r>
    </w:p>
    <w:p w14:paraId="4A42988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（5）响应人的信誉及合作情况评分：上年度中建路桥优质供应商得满分，云筑网或商务平台履约合同额每1000万得0.2分，最高不得超过1分。</w:t>
      </w:r>
    </w:p>
    <w:p w14:paraId="0CC98E2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（6）企业ESG评级评分：</w:t>
      </w:r>
      <w:r>
        <w:rPr>
          <w:rFonts w:hint="eastAsia" w:ascii="仿宋_GB2312" w:eastAsia="仿宋_GB2312" w:cs="Times New Roman" w:hAnsiTheme="minorEastAsia"/>
          <w:b w:val="0"/>
          <w:bCs w:val="0"/>
          <w:kern w:val="2"/>
          <w:sz w:val="21"/>
          <w:szCs w:val="21"/>
          <w:highlight w:val="none"/>
          <w:lang w:val="en-US" w:eastAsia="zh-Hans" w:bidi="ar-SA"/>
        </w:rPr>
        <w:t>在B级及以上加0.5分，在A级及以上加1分</w:t>
      </w:r>
      <w:r>
        <w:rPr>
          <w:rFonts w:hint="eastAsia" w:ascii="仿宋_GB2312" w:eastAsia="仿宋_GB2312" w:cs="Times New Roman" w:hAnsiTheme="minorEastAsia"/>
          <w:b w:val="0"/>
          <w:bCs w:val="0"/>
          <w:kern w:val="2"/>
          <w:sz w:val="21"/>
          <w:szCs w:val="21"/>
          <w:highlight w:val="none"/>
          <w:lang w:val="en-US" w:eastAsia="zh-CN" w:bidi="ar-SA"/>
        </w:rPr>
        <w:t>。</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19617_WPSOffice_Level2"/>
      <w:bookmarkStart w:id="52" w:name="_Toc28105_WPSOffice_Level2"/>
      <w:bookmarkStart w:id="53" w:name="_Toc214333210"/>
      <w:bookmarkStart w:id="54" w:name="_Toc4715"/>
      <w:bookmarkStart w:id="55" w:name="_Toc214336665"/>
      <w:bookmarkStart w:id="56" w:name="_Toc214335338"/>
      <w:bookmarkStart w:id="57" w:name="_Toc214339499"/>
      <w:bookmarkStart w:id="58" w:name="_Toc214331814"/>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28674_WPSOffice_Level2"/>
      <w:bookmarkStart w:id="60" w:name="_Toc9056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445E498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5F5B2C9B">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2B68B25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2EE2B914">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631BBD8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FB5B4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441CE07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3E7BDF4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3819620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5213E79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34BED02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57EAC7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76AD9D6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15.2.3.5响应样品经采购人评审不符合要求的；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5A76E6D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3213CCB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22987549">
      <w:pPr>
        <w:pStyle w:val="24"/>
        <w:bidi w:val="0"/>
        <w:jc w:val="center"/>
      </w:pPr>
      <w:r>
        <w:rPr>
          <w:rFonts w:hint="eastAsia"/>
        </w:rPr>
        <w:t>第二部分</w:t>
      </w:r>
      <w:r>
        <w:t xml:space="preserve"> </w:t>
      </w:r>
      <w:r>
        <w:rPr>
          <w:rFonts w:hint="eastAsia"/>
        </w:rPr>
        <w:t>技术标准和图纸</w:t>
      </w:r>
    </w:p>
    <w:p w14:paraId="43D9E97A">
      <w:pPr>
        <w:pStyle w:val="17"/>
        <w:snapToGrid w:val="0"/>
        <w:spacing w:line="400" w:lineRule="exact"/>
        <w:ind w:firstLine="482" w:firstLineChars="200"/>
        <w:jc w:val="left"/>
        <w:outlineLvl w:val="2"/>
        <w:rPr>
          <w:rFonts w:ascii="仿宋_GB2312" w:hAnsi="宋体" w:eastAsia="仿宋_GB2312"/>
          <w:b/>
          <w:kern w:val="2"/>
          <w:sz w:val="24"/>
          <w:szCs w:val="24"/>
          <w:highlight w:val="none"/>
        </w:rPr>
      </w:pPr>
      <w:r>
        <w:rPr>
          <w:rFonts w:hint="eastAsia" w:ascii="仿宋_GB2312" w:hAnsi="宋体" w:eastAsia="仿宋_GB2312"/>
          <w:b/>
          <w:kern w:val="2"/>
          <w:sz w:val="24"/>
          <w:szCs w:val="24"/>
          <w:highlight w:val="none"/>
        </w:rPr>
        <w:t>1.质量要求</w:t>
      </w:r>
    </w:p>
    <w:p w14:paraId="501501C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1.1质量基本条件：产品的质量必须完全符合国家有关技术标准、规范的要求，并满足采购人为保证工程进度、质量、环保等方面对成交人提出的其它要求。成交人应保证产品经过正常使用条件下，在其设计期限内具有可靠的性能。</w:t>
      </w:r>
    </w:p>
    <w:p w14:paraId="1CE1287B">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1.2成交人提供产品的材质证明书：执行标准、品种、代号、强度等级、生产厂家、生产许可证标志及编号、出厂编号、包装日期、净含量等，按规定期限要求对产品质量负责。</w:t>
      </w:r>
    </w:p>
    <w:p w14:paraId="4CE419E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1.3成交人必须承担以劣充优，遗留及掩盖隐患所造成的经济损失和法律责任。</w:t>
      </w:r>
    </w:p>
    <w:p w14:paraId="586C15AE">
      <w:pPr>
        <w:pStyle w:val="17"/>
        <w:snapToGrid w:val="0"/>
        <w:spacing w:line="400" w:lineRule="exact"/>
        <w:ind w:firstLine="482" w:firstLineChars="200"/>
        <w:jc w:val="left"/>
        <w:outlineLvl w:val="2"/>
        <w:rPr>
          <w:rFonts w:ascii="仿宋_GB2312" w:hAnsi="宋体" w:eastAsia="仿宋_GB2312"/>
          <w:kern w:val="2"/>
          <w:sz w:val="24"/>
          <w:szCs w:val="24"/>
          <w:highlight w:val="none"/>
        </w:rPr>
      </w:pPr>
      <w:r>
        <w:rPr>
          <w:rFonts w:hint="eastAsia" w:ascii="仿宋_GB2312" w:hAnsi="宋体" w:eastAsia="仿宋_GB2312"/>
          <w:b/>
          <w:sz w:val="24"/>
          <w:szCs w:val="24"/>
          <w:highlight w:val="none"/>
        </w:rPr>
        <w:t>2.质量标准、技术规范、图纸、质量保证期和验收标准</w:t>
      </w:r>
    </w:p>
    <w:p w14:paraId="2B0319A8">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lang w:eastAsia="zh-CN"/>
        </w:rPr>
        <w:t>（</w:t>
      </w:r>
      <w:r>
        <w:rPr>
          <w:rFonts w:hint="eastAsia" w:ascii="仿宋_GB2312" w:hAnsi="宋体" w:eastAsia="仿宋_GB2312"/>
          <w:kern w:val="2"/>
          <w:highlight w:val="none"/>
          <w:lang w:val="en-US" w:eastAsia="zh-CN"/>
        </w:rPr>
        <w:t>见合同文件中质量标准要求</w:t>
      </w:r>
      <w:r>
        <w:rPr>
          <w:rFonts w:hint="eastAsia" w:ascii="仿宋_GB2312" w:hAnsi="宋体" w:eastAsia="仿宋_GB2312"/>
          <w:kern w:val="2"/>
          <w:highlight w:val="none"/>
          <w:lang w:eastAsia="zh-CN"/>
        </w:rPr>
        <w:t>）。</w:t>
      </w:r>
    </w:p>
    <w:p w14:paraId="4E55A176">
      <w:pPr>
        <w:pStyle w:val="17"/>
        <w:snapToGrid w:val="0"/>
        <w:spacing w:line="400" w:lineRule="exact"/>
        <w:ind w:firstLine="420" w:firstLineChars="200"/>
        <w:jc w:val="left"/>
        <w:outlineLvl w:val="2"/>
        <w:rPr>
          <w:rFonts w:ascii="仿宋_GB2312" w:hAnsi="宋体" w:eastAsia="仿宋_GB2312"/>
          <w:kern w:val="2"/>
          <w:highlight w:val="none"/>
        </w:rPr>
      </w:pPr>
    </w:p>
    <w:p w14:paraId="4A0560BB">
      <w:pPr>
        <w:spacing w:line="400" w:lineRule="exact"/>
        <w:jc w:val="center"/>
        <w:outlineLvl w:val="0"/>
        <w:rPr>
          <w:rFonts w:ascii="仿宋_GB2312" w:eastAsia="仿宋_GB2312" w:hAnsiTheme="majorEastAsia"/>
          <w:b/>
          <w:bCs/>
          <w:sz w:val="36"/>
          <w:szCs w:val="36"/>
          <w:highlight w:val="none"/>
        </w:rPr>
      </w:pPr>
    </w:p>
    <w:p w14:paraId="2095FBBE">
      <w:pPr>
        <w:spacing w:line="400" w:lineRule="exact"/>
        <w:jc w:val="center"/>
        <w:outlineLvl w:val="0"/>
        <w:rPr>
          <w:rFonts w:ascii="仿宋_GB2312" w:eastAsia="仿宋_GB2312" w:hAnsiTheme="majorEastAsia"/>
          <w:b/>
          <w:bCs/>
          <w:sz w:val="36"/>
          <w:szCs w:val="36"/>
          <w:highlight w:val="none"/>
        </w:rPr>
      </w:pPr>
    </w:p>
    <w:p w14:paraId="16E44B67">
      <w:pPr>
        <w:spacing w:line="400" w:lineRule="exact"/>
        <w:jc w:val="center"/>
        <w:outlineLvl w:val="0"/>
        <w:rPr>
          <w:rFonts w:ascii="仿宋_GB2312" w:eastAsia="仿宋_GB2312" w:hAnsiTheme="majorEastAsia"/>
          <w:b/>
          <w:bCs/>
          <w:sz w:val="36"/>
          <w:szCs w:val="36"/>
          <w:highlight w:val="none"/>
        </w:rPr>
      </w:pPr>
    </w:p>
    <w:p w14:paraId="06097C98">
      <w:pPr>
        <w:spacing w:line="400" w:lineRule="exact"/>
        <w:jc w:val="center"/>
        <w:outlineLvl w:val="0"/>
        <w:rPr>
          <w:rFonts w:ascii="仿宋_GB2312" w:eastAsia="仿宋_GB2312" w:hAnsiTheme="majorEastAsia"/>
          <w:b/>
          <w:bCs/>
          <w:sz w:val="36"/>
          <w:szCs w:val="36"/>
          <w:highlight w:val="none"/>
        </w:rPr>
      </w:pPr>
    </w:p>
    <w:p w14:paraId="246025E0">
      <w:pPr>
        <w:spacing w:line="400" w:lineRule="exact"/>
        <w:jc w:val="center"/>
        <w:outlineLvl w:val="0"/>
        <w:rPr>
          <w:rFonts w:ascii="仿宋_GB2312" w:eastAsia="仿宋_GB2312" w:hAnsiTheme="majorEastAsia"/>
          <w:b/>
          <w:bCs/>
          <w:sz w:val="36"/>
          <w:szCs w:val="36"/>
          <w:highlight w:val="none"/>
        </w:rPr>
      </w:pPr>
    </w:p>
    <w:p w14:paraId="4C578AA7">
      <w:pPr>
        <w:spacing w:line="400" w:lineRule="exact"/>
        <w:jc w:val="center"/>
        <w:outlineLvl w:val="0"/>
        <w:rPr>
          <w:rFonts w:ascii="仿宋_GB2312" w:eastAsia="仿宋_GB2312" w:hAnsiTheme="majorEastAsia"/>
          <w:b/>
          <w:bCs/>
          <w:sz w:val="36"/>
          <w:szCs w:val="36"/>
          <w:highlight w:val="none"/>
        </w:rPr>
      </w:pPr>
    </w:p>
    <w:p w14:paraId="6C714B40">
      <w:pPr>
        <w:spacing w:line="400" w:lineRule="exact"/>
        <w:jc w:val="center"/>
        <w:outlineLvl w:val="0"/>
        <w:rPr>
          <w:rFonts w:ascii="仿宋_GB2312" w:eastAsia="仿宋_GB2312" w:hAnsiTheme="majorEastAsia"/>
          <w:b/>
          <w:bCs/>
          <w:sz w:val="36"/>
          <w:szCs w:val="36"/>
          <w:highlight w:val="none"/>
        </w:rPr>
      </w:pPr>
    </w:p>
    <w:p w14:paraId="5BC11DE3">
      <w:pPr>
        <w:spacing w:line="400" w:lineRule="exact"/>
        <w:jc w:val="center"/>
        <w:outlineLvl w:val="0"/>
        <w:rPr>
          <w:rFonts w:ascii="仿宋_GB2312" w:eastAsia="仿宋_GB2312" w:hAnsiTheme="majorEastAsia"/>
          <w:b/>
          <w:bCs/>
          <w:sz w:val="36"/>
          <w:szCs w:val="36"/>
          <w:highlight w:val="none"/>
        </w:rPr>
      </w:pPr>
    </w:p>
    <w:p w14:paraId="3DF1BC8A">
      <w:pPr>
        <w:pStyle w:val="24"/>
        <w:bidi w:val="0"/>
        <w:jc w:val="center"/>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22541F05">
      <w:pPr>
        <w:spacing w:line="500" w:lineRule="exact"/>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 xml:space="preserve"> 项目名称</w:t>
      </w:r>
      <w:r>
        <w:rPr>
          <w:rFonts w:hint="eastAsia" w:ascii="宋体" w:hAnsi="宋体" w:cs="宋体"/>
          <w:b/>
          <w:color w:val="000000"/>
          <w:sz w:val="30"/>
          <w:szCs w:val="30"/>
          <w:highlight w:val="none"/>
        </w:rPr>
        <w:t>：</w:t>
      </w:r>
      <w:r>
        <w:rPr>
          <w:rFonts w:hint="eastAsia" w:ascii="宋体" w:hAnsi="宋体" w:cs="宋体"/>
          <w:b/>
          <w:color w:val="000000"/>
          <w:sz w:val="28"/>
          <w:szCs w:val="28"/>
          <w:highlight w:val="none"/>
        </w:rPr>
        <w:t>中建路桥集团有限公司</w:t>
      </w:r>
    </w:p>
    <w:p w14:paraId="72AD070F">
      <w:pPr>
        <w:spacing w:line="500" w:lineRule="exact"/>
        <w:jc w:val="center"/>
        <w:rPr>
          <w:rFonts w:ascii="宋体" w:hAnsi="宋体" w:cs="宋体"/>
          <w:b/>
          <w:color w:val="000000"/>
          <w:sz w:val="28"/>
          <w:szCs w:val="28"/>
          <w:highlight w:val="none"/>
        </w:rPr>
      </w:pPr>
      <w:r>
        <w:rPr>
          <w:rFonts w:hint="eastAsia" w:cs="Times New Roman" w:asciiTheme="majorEastAsia" w:hAnsiTheme="majorEastAsia" w:eastAsiaTheme="majorEastAsia"/>
          <w:b/>
          <w:color w:val="000000"/>
          <w:kern w:val="2"/>
          <w:sz w:val="28"/>
          <w:szCs w:val="28"/>
          <w:highlight w:val="none"/>
          <w:u w:val="single"/>
        </w:rPr>
        <w:t>任泽区城市中水再利用工程</w:t>
      </w:r>
      <w:r>
        <w:rPr>
          <w:rFonts w:hint="eastAsia" w:ascii="宋体" w:hAnsi="宋体" w:cs="宋体"/>
          <w:b/>
          <w:color w:val="000000"/>
          <w:sz w:val="28"/>
          <w:szCs w:val="28"/>
          <w:highlight w:val="none"/>
        </w:rPr>
        <w:t>项目经理部</w:t>
      </w:r>
    </w:p>
    <w:p w14:paraId="1CAEED69">
      <w:pPr>
        <w:spacing w:line="500" w:lineRule="exact"/>
        <w:jc w:val="center"/>
        <w:rPr>
          <w:rFonts w:ascii="宋体" w:hAnsi="宋体" w:cs="宋体"/>
          <w:b/>
          <w:color w:val="000000"/>
          <w:sz w:val="28"/>
          <w:szCs w:val="28"/>
          <w:highlight w:val="none"/>
        </w:rPr>
      </w:pPr>
      <w:r>
        <w:rPr>
          <w:rFonts w:hint="eastAsia" w:cs="Times New Roman" w:asciiTheme="majorEastAsia" w:hAnsiTheme="majorEastAsia" w:eastAsiaTheme="majorEastAsia"/>
          <w:b/>
          <w:color w:val="000000"/>
          <w:kern w:val="2"/>
          <w:sz w:val="28"/>
          <w:szCs w:val="28"/>
          <w:highlight w:val="none"/>
          <w:u w:val="single"/>
        </w:rPr>
        <w:t>聚乙烯管PE100</w:t>
      </w:r>
      <w:r>
        <w:rPr>
          <w:rFonts w:hint="eastAsia" w:ascii="宋体" w:hAnsi="宋体" w:cs="宋体"/>
          <w:b/>
          <w:color w:val="000000"/>
          <w:sz w:val="28"/>
          <w:szCs w:val="28"/>
          <w:highlight w:val="none"/>
        </w:rPr>
        <w:t>采购项目</w:t>
      </w:r>
    </w:p>
    <w:p w14:paraId="160BCFEC">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13E0AEF1">
      <w:pPr>
        <w:widowControl/>
        <w:tabs>
          <w:tab w:val="left" w:pos="1134"/>
        </w:tabs>
        <w:ind w:firstLine="1405" w:firstLineChars="500"/>
        <w:jc w:val="left"/>
        <w:rPr>
          <w:rFonts w:ascii="宋体" w:hAnsi="宋体" w:cs="宋体"/>
          <w:b/>
          <w:color w:val="000000"/>
          <w:sz w:val="28"/>
          <w:szCs w:val="28"/>
          <w:highlight w:val="none"/>
          <w:u w:val="single"/>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宋体" w:hAnsi="宋体" w:cs="宋体"/>
          <w:b/>
          <w:color w:val="000000"/>
          <w:sz w:val="28"/>
          <w:szCs w:val="28"/>
          <w:highlight w:val="none"/>
          <w:u w:val="single"/>
        </w:rPr>
        <w:t>任泽区城市中水再利用工程-FGCG-002</w:t>
      </w:r>
    </w:p>
    <w:p w14:paraId="7C37E15F">
      <w:pPr>
        <w:widowControl/>
        <w:ind w:left="3840" w:leftChars="1114" w:hanging="1166" w:hangingChars="387"/>
        <w:rPr>
          <w:rFonts w:hint="eastAsia" w:ascii="宋体" w:hAnsi="宋体" w:cs="宋体" w:eastAsiaTheme="minorEastAsia"/>
          <w:b/>
          <w:color w:val="000000"/>
          <w:sz w:val="30"/>
          <w:szCs w:val="30"/>
          <w:highlight w:val="none"/>
          <w:lang w:val="en-US" w:eastAsia="zh-CN"/>
        </w:rPr>
      </w:pPr>
      <w:r>
        <w:rPr>
          <w:rFonts w:hint="eastAsia" w:ascii="宋体" w:hAnsi="宋体" w:cs="宋体"/>
          <w:b/>
          <w:color w:val="000000"/>
          <w:sz w:val="30"/>
          <w:szCs w:val="30"/>
          <w:highlight w:val="none"/>
          <w:lang w:val="en-US" w:eastAsia="zh-CN"/>
        </w:rPr>
        <w:t xml:space="preserve"> </w:t>
      </w: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hint="default" w:ascii="宋体" w:hAnsi="宋体" w:cs="宋体" w:eastAsiaTheme="minorEastAsia"/>
          <w:b/>
          <w:color w:val="000000"/>
          <w:highlight w:val="none"/>
          <w:u w:val="single"/>
          <w:lang w:val="en-US" w:eastAsia="zh-CN"/>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物资名称：</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 xml:space="preserve">       </w:t>
      </w:r>
      <w:r>
        <w:rPr>
          <w:rFonts w:hint="eastAsia" w:ascii="宋体" w:hAnsi="宋体" w:cs="宋体"/>
          <w:b/>
          <w:color w:val="000000"/>
          <w:highlight w:val="none"/>
          <w:u w:val="single"/>
        </w:rPr>
        <w:t xml:space="preserve">聚乙烯管PE100 </w:t>
      </w:r>
      <w:r>
        <w:rPr>
          <w:rFonts w:hint="eastAsia" w:ascii="宋体" w:hAnsi="宋体" w:cs="宋体"/>
          <w:b/>
          <w:color w:val="000000"/>
          <w:highlight w:val="none"/>
          <w:u w:val="single"/>
          <w:lang w:val="en-US" w:eastAsia="zh-CN"/>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中建路桥集团有限公司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rPr>
        <w:t>聚乙烯管PE100</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材料，在供货过程中出现的质量问题我司将及时调换合格材料进场，如因材料质量问题而造成工期延误，我司承诺接受每延误一天处以人民币5000元的违约金，该违约金直接从履约保证金中扣除，如履约保证金不足，将从货款中扣除，在供货过程中保证供应材料为采购文件中要求的厂家生产的材料，各类质量资料随货同行，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供应时间上将严格按项目要求时间组织材料进场，我司的保证措施是根据进场时间和规格型号要求提前做好备料，确因某些型号材料短期缺货将积极配合项目与业主监理协商沟通进行替换。如因材料进场时间问题而造成工期延误，我司承诺接受每延误一天处以5000元人民币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54176518">
      <w:pPr>
        <w:spacing w:line="360" w:lineRule="auto"/>
        <w:jc w:val="both"/>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rPr>
        <w:t>2.</w:t>
      </w:r>
    </w:p>
    <w:p w14:paraId="29328BE8">
      <w:pPr>
        <w:spacing w:line="360" w:lineRule="auto"/>
        <w:jc w:val="center"/>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lang w:val="en-US" w:eastAsia="zh-CN"/>
        </w:rPr>
        <w:t>响应</w:t>
      </w:r>
      <w:r>
        <w:rPr>
          <w:rFonts w:hint="eastAsia" w:ascii="仿宋_GB2312" w:eastAsia="仿宋_GB2312" w:cs="宋体" w:hAnsiTheme="minorEastAsia"/>
          <w:b/>
          <w:color w:val="000000" w:themeColor="text1"/>
          <w:w w:val="90"/>
          <w:sz w:val="28"/>
          <w:szCs w:val="28"/>
          <w:highlight w:val="none"/>
        </w:rPr>
        <w:t>报价清单</w:t>
      </w:r>
    </w:p>
    <w:tbl>
      <w:tblPr>
        <w:tblStyle w:val="34"/>
        <w:tblW w:w="54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1708"/>
        <w:gridCol w:w="775"/>
        <w:gridCol w:w="564"/>
        <w:gridCol w:w="936"/>
        <w:gridCol w:w="853"/>
        <w:gridCol w:w="998"/>
        <w:gridCol w:w="553"/>
        <w:gridCol w:w="1134"/>
        <w:gridCol w:w="824"/>
        <w:gridCol w:w="609"/>
      </w:tblGrid>
      <w:tr w14:paraId="016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1FED1940">
            <w:pPr>
              <w:pStyle w:val="41"/>
              <w:numPr>
                <w:ilvl w:val="0"/>
                <w:numId w:val="0"/>
              </w:numPr>
              <w:spacing w:before="120" w:beforeLines="50" w:after="120" w:afterLines="50" w:line="400" w:lineRule="atLeast"/>
              <w:ind w:leftChars="0"/>
              <w:outlineLvl w:val="0"/>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b/>
                <w:bCs/>
                <w:color w:val="000000" w:themeColor="text1"/>
                <w:highlight w:val="none"/>
                <w:lang w:val="en-US" w:eastAsia="zh-CN"/>
              </w:rPr>
              <w:t>方式一：</w:t>
            </w:r>
            <w:r>
              <w:rPr>
                <w:rFonts w:hint="eastAsia" w:ascii="仿宋_GB2312" w:hAnsi="仿宋_GB2312" w:eastAsia="仿宋_GB2312" w:cs="仿宋_GB2312"/>
                <w:b/>
                <w:bCs/>
                <w:color w:val="000000" w:themeColor="text1"/>
                <w:highlight w:val="none"/>
                <w:lang w:eastAsia="zh-Hans"/>
              </w:rPr>
              <w:t>固定</w:t>
            </w:r>
            <w:r>
              <w:rPr>
                <w:rFonts w:hint="eastAsia" w:ascii="仿宋_GB2312" w:hAnsi="仿宋_GB2312" w:eastAsia="仿宋_GB2312" w:cs="仿宋_GB2312"/>
                <w:b/>
                <w:bCs/>
                <w:color w:val="000000" w:themeColor="text1"/>
                <w:highlight w:val="none"/>
              </w:rPr>
              <w:t>单价</w:t>
            </w:r>
            <w:r>
              <w:rPr>
                <w:rFonts w:hint="eastAsia" w:ascii="仿宋_GB2312" w:hAnsi="仿宋_GB2312" w:eastAsia="仿宋_GB2312" w:cs="仿宋_GB2312"/>
                <w:b/>
                <w:bCs/>
                <w:color w:val="000000" w:themeColor="text1"/>
                <w:highlight w:val="none"/>
                <w:lang w:val="en-US" w:eastAsia="zh-CN"/>
              </w:rPr>
              <w:t>方式响应报价清单</w:t>
            </w:r>
          </w:p>
        </w:tc>
      </w:tr>
      <w:tr w14:paraId="5C9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319" w:type="pct"/>
            <w:shd w:val="clear" w:color="auto" w:fill="auto"/>
            <w:vAlign w:val="center"/>
          </w:tcPr>
          <w:p w14:paraId="48E8489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序号</w:t>
            </w:r>
          </w:p>
        </w:tc>
        <w:tc>
          <w:tcPr>
            <w:tcW w:w="893" w:type="pct"/>
            <w:shd w:val="clear" w:color="auto" w:fill="auto"/>
            <w:vAlign w:val="center"/>
          </w:tcPr>
          <w:p w14:paraId="1A653FA0">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名称</w:t>
            </w:r>
          </w:p>
        </w:tc>
        <w:tc>
          <w:tcPr>
            <w:tcW w:w="405" w:type="pct"/>
            <w:shd w:val="clear" w:color="auto" w:fill="auto"/>
            <w:vAlign w:val="center"/>
          </w:tcPr>
          <w:p w14:paraId="02E959A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规格参数</w:t>
            </w:r>
          </w:p>
        </w:tc>
        <w:tc>
          <w:tcPr>
            <w:tcW w:w="295" w:type="pct"/>
            <w:shd w:val="clear" w:color="auto" w:fill="auto"/>
            <w:vAlign w:val="center"/>
          </w:tcPr>
          <w:p w14:paraId="14094485">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计量</w:t>
            </w:r>
          </w:p>
          <w:p w14:paraId="600354A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单位</w:t>
            </w:r>
          </w:p>
        </w:tc>
        <w:tc>
          <w:tcPr>
            <w:tcW w:w="489" w:type="pct"/>
            <w:shd w:val="clear" w:color="auto" w:fill="auto"/>
            <w:vAlign w:val="center"/>
          </w:tcPr>
          <w:p w14:paraId="754F9E8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暂定</w:t>
            </w:r>
          </w:p>
          <w:p w14:paraId="142E1E2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数量</w:t>
            </w:r>
          </w:p>
        </w:tc>
        <w:tc>
          <w:tcPr>
            <w:tcW w:w="446" w:type="pct"/>
            <w:shd w:val="clear" w:color="auto" w:fill="auto"/>
            <w:vAlign w:val="center"/>
          </w:tcPr>
          <w:p w14:paraId="175AE7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30907E97">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6BBE8EC3">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522" w:type="pct"/>
            <w:shd w:val="clear" w:color="auto" w:fill="auto"/>
            <w:vAlign w:val="center"/>
          </w:tcPr>
          <w:p w14:paraId="7520A022">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201B5D0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00C3E9A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289" w:type="pct"/>
            <w:shd w:val="clear" w:color="auto" w:fill="auto"/>
            <w:vAlign w:val="center"/>
          </w:tcPr>
          <w:p w14:paraId="5B4B85AB">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增值</w:t>
            </w:r>
          </w:p>
          <w:p w14:paraId="695FF0C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税率</w:t>
            </w:r>
          </w:p>
        </w:tc>
        <w:tc>
          <w:tcPr>
            <w:tcW w:w="593" w:type="pct"/>
            <w:shd w:val="clear" w:color="auto" w:fill="auto"/>
            <w:vAlign w:val="center"/>
          </w:tcPr>
          <w:p w14:paraId="4FF84248">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14A3C3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2F2F1DA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431" w:type="pct"/>
            <w:shd w:val="clear" w:color="auto" w:fill="auto"/>
            <w:vAlign w:val="center"/>
          </w:tcPr>
          <w:p w14:paraId="5926961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7F0A76C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70DB6257">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313" w:type="pct"/>
            <w:shd w:val="clear" w:color="auto" w:fill="auto"/>
            <w:vAlign w:val="center"/>
          </w:tcPr>
          <w:p w14:paraId="1ADDDB1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备注</w:t>
            </w:r>
          </w:p>
        </w:tc>
      </w:tr>
      <w:tr w14:paraId="11A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0272989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1</w:t>
            </w:r>
          </w:p>
        </w:tc>
        <w:tc>
          <w:tcPr>
            <w:tcW w:w="893" w:type="pct"/>
            <w:shd w:val="clear" w:color="auto" w:fill="auto"/>
            <w:vAlign w:val="center"/>
          </w:tcPr>
          <w:p w14:paraId="513B99B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聚乙烯管PE100</w:t>
            </w:r>
          </w:p>
        </w:tc>
        <w:tc>
          <w:tcPr>
            <w:tcW w:w="405" w:type="pct"/>
            <w:shd w:val="clear" w:color="auto" w:fill="auto"/>
            <w:vAlign w:val="center"/>
          </w:tcPr>
          <w:p w14:paraId="4055675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dn560</w:t>
            </w:r>
          </w:p>
        </w:tc>
        <w:tc>
          <w:tcPr>
            <w:tcW w:w="295" w:type="pct"/>
            <w:shd w:val="clear" w:color="auto" w:fill="auto"/>
            <w:vAlign w:val="center"/>
          </w:tcPr>
          <w:p w14:paraId="694C85B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m</w:t>
            </w:r>
          </w:p>
        </w:tc>
        <w:tc>
          <w:tcPr>
            <w:tcW w:w="489" w:type="pct"/>
            <w:shd w:val="clear" w:color="auto" w:fill="auto"/>
            <w:vAlign w:val="center"/>
          </w:tcPr>
          <w:p w14:paraId="3FC172D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338.10 </w:t>
            </w:r>
          </w:p>
        </w:tc>
        <w:tc>
          <w:tcPr>
            <w:tcW w:w="446" w:type="pct"/>
            <w:shd w:val="clear" w:color="auto" w:fill="auto"/>
            <w:noWrap/>
            <w:vAlign w:val="center"/>
          </w:tcPr>
          <w:p w14:paraId="18FEB124">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5CC54962">
            <w:pPr>
              <w:widowControl/>
              <w:jc w:val="center"/>
              <w:textAlignment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7A17D537">
            <w:pPr>
              <w:widowControl/>
              <w:jc w:val="center"/>
              <w:textAlignment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5FAA3DA7">
            <w:pPr>
              <w:widowControl/>
              <w:jc w:val="center"/>
              <w:textAlignment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109D3DAF">
            <w:pPr>
              <w:widowControl/>
              <w:jc w:val="center"/>
              <w:textAlignment w:val="center"/>
              <w:rPr>
                <w:rFonts w:ascii="仿宋_GB2312" w:hAnsi="仿宋_GB2312" w:eastAsia="仿宋_GB2312" w:cs="仿宋_GB2312"/>
                <w:color w:val="000000" w:themeColor="text1"/>
                <w:sz w:val="18"/>
                <w:szCs w:val="18"/>
                <w:highlight w:val="none"/>
              </w:rPr>
            </w:pPr>
          </w:p>
        </w:tc>
        <w:tc>
          <w:tcPr>
            <w:tcW w:w="313" w:type="pct"/>
            <w:shd w:val="clear" w:color="auto" w:fill="auto"/>
            <w:vAlign w:val="center"/>
          </w:tcPr>
          <w:p w14:paraId="58DDDF94">
            <w:pPr>
              <w:widowControl/>
              <w:spacing w:line="400" w:lineRule="atLeast"/>
              <w:jc w:val="center"/>
              <w:rPr>
                <w:rFonts w:ascii="仿宋_GB2312" w:hAnsi="仿宋_GB2312" w:eastAsia="仿宋_GB2312" w:cs="仿宋_GB2312"/>
                <w:color w:val="000000" w:themeColor="text1"/>
                <w:sz w:val="18"/>
                <w:szCs w:val="18"/>
                <w:highlight w:val="none"/>
              </w:rPr>
            </w:pPr>
          </w:p>
        </w:tc>
      </w:tr>
      <w:tr w14:paraId="7E8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1240A532">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2</w:t>
            </w:r>
          </w:p>
        </w:tc>
        <w:tc>
          <w:tcPr>
            <w:tcW w:w="893" w:type="pct"/>
            <w:shd w:val="clear" w:color="auto" w:fill="auto"/>
            <w:vAlign w:val="center"/>
          </w:tcPr>
          <w:p w14:paraId="122B9CB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聚乙烯管PE100</w:t>
            </w:r>
          </w:p>
        </w:tc>
        <w:tc>
          <w:tcPr>
            <w:tcW w:w="405" w:type="pct"/>
            <w:shd w:val="clear" w:color="auto" w:fill="auto"/>
            <w:vAlign w:val="center"/>
          </w:tcPr>
          <w:p w14:paraId="5577736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dn400</w:t>
            </w:r>
          </w:p>
        </w:tc>
        <w:tc>
          <w:tcPr>
            <w:tcW w:w="295" w:type="pct"/>
            <w:shd w:val="clear" w:color="auto" w:fill="auto"/>
            <w:noWrap/>
            <w:vAlign w:val="center"/>
          </w:tcPr>
          <w:p w14:paraId="52B11B3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m</w:t>
            </w:r>
          </w:p>
        </w:tc>
        <w:tc>
          <w:tcPr>
            <w:tcW w:w="489" w:type="pct"/>
            <w:shd w:val="clear" w:color="auto" w:fill="auto"/>
            <w:vAlign w:val="center"/>
          </w:tcPr>
          <w:p w14:paraId="2CA6E39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300.80 </w:t>
            </w:r>
          </w:p>
        </w:tc>
        <w:tc>
          <w:tcPr>
            <w:tcW w:w="446" w:type="pct"/>
            <w:shd w:val="clear" w:color="auto" w:fill="auto"/>
            <w:noWrap/>
            <w:vAlign w:val="center"/>
          </w:tcPr>
          <w:p w14:paraId="20F1B988">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5412CA9C">
            <w:pPr>
              <w:widowControl/>
              <w:spacing w:line="400" w:lineRule="atLeast"/>
              <w:jc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261C54E5">
            <w:pPr>
              <w:widowControl/>
              <w:spacing w:line="400" w:lineRule="atLeast"/>
              <w:jc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44562C50">
            <w:pPr>
              <w:widowControl/>
              <w:spacing w:line="400" w:lineRule="atLeast"/>
              <w:jc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2BE9D78E">
            <w:pPr>
              <w:widowControl/>
              <w:spacing w:line="400" w:lineRule="atLeast"/>
              <w:jc w:val="center"/>
              <w:rPr>
                <w:rFonts w:ascii="仿宋_GB2312" w:hAnsi="仿宋_GB2312" w:eastAsia="仿宋_GB2312" w:cs="仿宋_GB2312"/>
                <w:color w:val="000000" w:themeColor="text1"/>
                <w:sz w:val="18"/>
                <w:szCs w:val="18"/>
                <w:highlight w:val="none"/>
              </w:rPr>
            </w:pPr>
          </w:p>
        </w:tc>
        <w:tc>
          <w:tcPr>
            <w:tcW w:w="313" w:type="pct"/>
            <w:shd w:val="clear" w:color="auto" w:fill="auto"/>
            <w:noWrap/>
            <w:vAlign w:val="center"/>
          </w:tcPr>
          <w:p w14:paraId="459778F6">
            <w:pPr>
              <w:widowControl/>
              <w:spacing w:line="400" w:lineRule="atLeast"/>
              <w:jc w:val="center"/>
              <w:rPr>
                <w:rFonts w:ascii="仿宋_GB2312" w:hAnsi="仿宋_GB2312" w:eastAsia="仿宋_GB2312" w:cs="仿宋_GB2312"/>
                <w:color w:val="000000" w:themeColor="text1"/>
                <w:sz w:val="18"/>
                <w:szCs w:val="18"/>
                <w:highlight w:val="none"/>
              </w:rPr>
            </w:pPr>
          </w:p>
        </w:tc>
      </w:tr>
      <w:tr w14:paraId="0073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56F18EC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3</w:t>
            </w:r>
          </w:p>
        </w:tc>
        <w:tc>
          <w:tcPr>
            <w:tcW w:w="893" w:type="pct"/>
            <w:shd w:val="clear" w:color="auto" w:fill="auto"/>
            <w:vAlign w:val="center"/>
          </w:tcPr>
          <w:p w14:paraId="2C671E1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聚乙烯管PE100</w:t>
            </w:r>
          </w:p>
        </w:tc>
        <w:tc>
          <w:tcPr>
            <w:tcW w:w="405" w:type="pct"/>
            <w:shd w:val="clear" w:color="auto" w:fill="auto"/>
            <w:vAlign w:val="center"/>
          </w:tcPr>
          <w:p w14:paraId="2D749C5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dn315</w:t>
            </w:r>
          </w:p>
        </w:tc>
        <w:tc>
          <w:tcPr>
            <w:tcW w:w="295" w:type="pct"/>
            <w:shd w:val="clear" w:color="auto" w:fill="auto"/>
            <w:noWrap/>
            <w:vAlign w:val="center"/>
          </w:tcPr>
          <w:p w14:paraId="0535B39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m</w:t>
            </w:r>
          </w:p>
        </w:tc>
        <w:tc>
          <w:tcPr>
            <w:tcW w:w="489" w:type="pct"/>
            <w:shd w:val="clear" w:color="auto" w:fill="auto"/>
            <w:vAlign w:val="center"/>
          </w:tcPr>
          <w:p w14:paraId="69C056F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1508.80 </w:t>
            </w:r>
          </w:p>
        </w:tc>
        <w:tc>
          <w:tcPr>
            <w:tcW w:w="446" w:type="pct"/>
            <w:shd w:val="clear" w:color="auto" w:fill="auto"/>
            <w:noWrap/>
            <w:vAlign w:val="center"/>
          </w:tcPr>
          <w:p w14:paraId="4650E232">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16F71997">
            <w:pPr>
              <w:widowControl/>
              <w:spacing w:line="400" w:lineRule="atLeast"/>
              <w:jc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2C5F9281">
            <w:pPr>
              <w:widowControl/>
              <w:spacing w:line="400" w:lineRule="atLeast"/>
              <w:jc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5B07CA05">
            <w:pPr>
              <w:widowControl/>
              <w:spacing w:line="400" w:lineRule="atLeast"/>
              <w:jc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7C72FC85">
            <w:pPr>
              <w:widowControl/>
              <w:spacing w:line="400" w:lineRule="atLeast"/>
              <w:jc w:val="center"/>
              <w:rPr>
                <w:rFonts w:ascii="仿宋_GB2312" w:hAnsi="仿宋_GB2312" w:eastAsia="仿宋_GB2312" w:cs="仿宋_GB2312"/>
                <w:color w:val="000000" w:themeColor="text1"/>
                <w:sz w:val="18"/>
                <w:szCs w:val="18"/>
                <w:highlight w:val="none"/>
              </w:rPr>
            </w:pPr>
          </w:p>
        </w:tc>
        <w:tc>
          <w:tcPr>
            <w:tcW w:w="313" w:type="pct"/>
            <w:shd w:val="clear" w:color="auto" w:fill="auto"/>
            <w:noWrap/>
            <w:vAlign w:val="center"/>
          </w:tcPr>
          <w:p w14:paraId="15E200AC">
            <w:pPr>
              <w:widowControl/>
              <w:spacing w:line="400" w:lineRule="atLeast"/>
              <w:jc w:val="center"/>
              <w:rPr>
                <w:rFonts w:ascii="仿宋_GB2312" w:hAnsi="仿宋_GB2312" w:eastAsia="仿宋_GB2312" w:cs="仿宋_GB2312"/>
                <w:color w:val="000000" w:themeColor="text1"/>
                <w:sz w:val="18"/>
                <w:szCs w:val="18"/>
                <w:highlight w:val="none"/>
              </w:rPr>
            </w:pPr>
          </w:p>
        </w:tc>
      </w:tr>
      <w:tr w14:paraId="36C3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7391597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4</w:t>
            </w:r>
          </w:p>
        </w:tc>
        <w:tc>
          <w:tcPr>
            <w:tcW w:w="893" w:type="pct"/>
            <w:shd w:val="clear" w:color="auto" w:fill="auto"/>
            <w:vAlign w:val="center"/>
          </w:tcPr>
          <w:p w14:paraId="51634B7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聚乙烯管PE100</w:t>
            </w:r>
          </w:p>
        </w:tc>
        <w:tc>
          <w:tcPr>
            <w:tcW w:w="405" w:type="pct"/>
            <w:shd w:val="clear" w:color="auto" w:fill="auto"/>
            <w:vAlign w:val="center"/>
          </w:tcPr>
          <w:p w14:paraId="407CB03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dn200</w:t>
            </w:r>
          </w:p>
        </w:tc>
        <w:tc>
          <w:tcPr>
            <w:tcW w:w="295" w:type="pct"/>
            <w:shd w:val="clear" w:color="auto" w:fill="auto"/>
            <w:noWrap/>
            <w:vAlign w:val="center"/>
          </w:tcPr>
          <w:p w14:paraId="0C5392C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m</w:t>
            </w:r>
          </w:p>
        </w:tc>
        <w:tc>
          <w:tcPr>
            <w:tcW w:w="489" w:type="pct"/>
            <w:shd w:val="clear" w:color="auto" w:fill="auto"/>
            <w:vAlign w:val="center"/>
          </w:tcPr>
          <w:p w14:paraId="1E6B943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4946.00 </w:t>
            </w:r>
          </w:p>
        </w:tc>
        <w:tc>
          <w:tcPr>
            <w:tcW w:w="446" w:type="pct"/>
            <w:shd w:val="clear" w:color="auto" w:fill="auto"/>
            <w:noWrap/>
            <w:vAlign w:val="center"/>
          </w:tcPr>
          <w:p w14:paraId="6E0B4FA6">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04EA16AA">
            <w:pPr>
              <w:widowControl/>
              <w:spacing w:line="400" w:lineRule="atLeast"/>
              <w:jc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52FA435B">
            <w:pPr>
              <w:widowControl/>
              <w:spacing w:line="400" w:lineRule="atLeast"/>
              <w:jc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7B6D6B6F">
            <w:pPr>
              <w:widowControl/>
              <w:spacing w:line="400" w:lineRule="atLeast"/>
              <w:jc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1F009D20">
            <w:pPr>
              <w:widowControl/>
              <w:spacing w:line="400" w:lineRule="atLeast"/>
              <w:jc w:val="center"/>
              <w:rPr>
                <w:rFonts w:ascii="仿宋_GB2312" w:hAnsi="仿宋_GB2312" w:eastAsia="仿宋_GB2312" w:cs="仿宋_GB2312"/>
                <w:color w:val="000000" w:themeColor="text1"/>
                <w:sz w:val="18"/>
                <w:szCs w:val="18"/>
                <w:highlight w:val="none"/>
              </w:rPr>
            </w:pPr>
          </w:p>
        </w:tc>
        <w:tc>
          <w:tcPr>
            <w:tcW w:w="313" w:type="pct"/>
            <w:shd w:val="clear" w:color="auto" w:fill="auto"/>
            <w:noWrap/>
            <w:vAlign w:val="center"/>
          </w:tcPr>
          <w:p w14:paraId="1092212A">
            <w:pPr>
              <w:widowControl/>
              <w:spacing w:line="400" w:lineRule="atLeast"/>
              <w:jc w:val="center"/>
              <w:rPr>
                <w:rFonts w:ascii="仿宋_GB2312" w:hAnsi="仿宋_GB2312" w:eastAsia="仿宋_GB2312" w:cs="仿宋_GB2312"/>
                <w:color w:val="000000" w:themeColor="text1"/>
                <w:sz w:val="18"/>
                <w:szCs w:val="18"/>
                <w:highlight w:val="none"/>
              </w:rPr>
            </w:pPr>
          </w:p>
        </w:tc>
      </w:tr>
      <w:tr w14:paraId="2093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524E1A1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5</w:t>
            </w:r>
          </w:p>
        </w:tc>
        <w:tc>
          <w:tcPr>
            <w:tcW w:w="893" w:type="pct"/>
            <w:shd w:val="clear" w:color="auto" w:fill="auto"/>
            <w:vAlign w:val="center"/>
          </w:tcPr>
          <w:p w14:paraId="35074EC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聚乙烯管PE100</w:t>
            </w:r>
          </w:p>
        </w:tc>
        <w:tc>
          <w:tcPr>
            <w:tcW w:w="405" w:type="pct"/>
            <w:shd w:val="clear" w:color="auto" w:fill="auto"/>
            <w:vAlign w:val="center"/>
          </w:tcPr>
          <w:p w14:paraId="082C8FB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dn160</w:t>
            </w:r>
          </w:p>
        </w:tc>
        <w:tc>
          <w:tcPr>
            <w:tcW w:w="295" w:type="pct"/>
            <w:shd w:val="clear" w:color="auto" w:fill="auto"/>
            <w:noWrap/>
            <w:vAlign w:val="center"/>
          </w:tcPr>
          <w:p w14:paraId="2B48CD4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m</w:t>
            </w:r>
          </w:p>
        </w:tc>
        <w:tc>
          <w:tcPr>
            <w:tcW w:w="489" w:type="pct"/>
            <w:shd w:val="clear" w:color="auto" w:fill="auto"/>
            <w:vAlign w:val="center"/>
          </w:tcPr>
          <w:p w14:paraId="3FF8DC8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2442.90 </w:t>
            </w:r>
          </w:p>
        </w:tc>
        <w:tc>
          <w:tcPr>
            <w:tcW w:w="446" w:type="pct"/>
            <w:shd w:val="clear" w:color="auto" w:fill="auto"/>
            <w:noWrap/>
            <w:vAlign w:val="center"/>
          </w:tcPr>
          <w:p w14:paraId="58A55F51">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145E0777">
            <w:pPr>
              <w:widowControl/>
              <w:spacing w:line="400" w:lineRule="atLeast"/>
              <w:jc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579BEBDE">
            <w:pPr>
              <w:widowControl/>
              <w:spacing w:line="400" w:lineRule="atLeast"/>
              <w:jc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71EA4209">
            <w:pPr>
              <w:widowControl/>
              <w:spacing w:line="400" w:lineRule="atLeast"/>
              <w:jc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42DEAC1C">
            <w:pPr>
              <w:widowControl/>
              <w:spacing w:line="400" w:lineRule="atLeast"/>
              <w:jc w:val="center"/>
              <w:rPr>
                <w:rFonts w:ascii="仿宋_GB2312" w:hAnsi="仿宋_GB2312" w:eastAsia="仿宋_GB2312" w:cs="仿宋_GB2312"/>
                <w:color w:val="000000" w:themeColor="text1"/>
                <w:sz w:val="18"/>
                <w:szCs w:val="18"/>
                <w:highlight w:val="none"/>
              </w:rPr>
            </w:pPr>
          </w:p>
        </w:tc>
        <w:tc>
          <w:tcPr>
            <w:tcW w:w="313" w:type="pct"/>
            <w:shd w:val="clear" w:color="auto" w:fill="auto"/>
            <w:noWrap/>
            <w:vAlign w:val="center"/>
          </w:tcPr>
          <w:p w14:paraId="7E07ED4A">
            <w:pPr>
              <w:widowControl/>
              <w:spacing w:line="400" w:lineRule="atLeast"/>
              <w:jc w:val="center"/>
              <w:rPr>
                <w:rFonts w:ascii="仿宋_GB2312" w:hAnsi="仿宋_GB2312" w:eastAsia="仿宋_GB2312" w:cs="仿宋_GB2312"/>
                <w:color w:val="000000" w:themeColor="text1"/>
                <w:sz w:val="18"/>
                <w:szCs w:val="18"/>
                <w:highlight w:val="none"/>
              </w:rPr>
            </w:pPr>
          </w:p>
        </w:tc>
      </w:tr>
      <w:tr w14:paraId="67AB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4DBC481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6</w:t>
            </w:r>
          </w:p>
        </w:tc>
        <w:tc>
          <w:tcPr>
            <w:tcW w:w="893" w:type="pct"/>
            <w:shd w:val="clear" w:color="auto" w:fill="auto"/>
            <w:vAlign w:val="center"/>
          </w:tcPr>
          <w:p w14:paraId="22CA444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聚乙烯管PE100</w:t>
            </w:r>
          </w:p>
        </w:tc>
        <w:tc>
          <w:tcPr>
            <w:tcW w:w="405" w:type="pct"/>
            <w:shd w:val="clear" w:color="auto" w:fill="auto"/>
            <w:vAlign w:val="center"/>
          </w:tcPr>
          <w:p w14:paraId="110D032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dn110</w:t>
            </w:r>
          </w:p>
        </w:tc>
        <w:tc>
          <w:tcPr>
            <w:tcW w:w="295" w:type="pct"/>
            <w:shd w:val="clear" w:color="auto" w:fill="auto"/>
            <w:noWrap/>
            <w:vAlign w:val="center"/>
          </w:tcPr>
          <w:p w14:paraId="33AB849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m</w:t>
            </w:r>
          </w:p>
        </w:tc>
        <w:tc>
          <w:tcPr>
            <w:tcW w:w="489" w:type="pct"/>
            <w:shd w:val="clear" w:color="auto" w:fill="auto"/>
            <w:vAlign w:val="center"/>
          </w:tcPr>
          <w:p w14:paraId="1B3C83E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13023.40 </w:t>
            </w:r>
          </w:p>
        </w:tc>
        <w:tc>
          <w:tcPr>
            <w:tcW w:w="446" w:type="pct"/>
            <w:shd w:val="clear" w:color="auto" w:fill="auto"/>
            <w:noWrap/>
            <w:vAlign w:val="center"/>
          </w:tcPr>
          <w:p w14:paraId="1BC51FEE">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6462F778">
            <w:pPr>
              <w:widowControl/>
              <w:spacing w:line="400" w:lineRule="atLeast"/>
              <w:jc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541121E7">
            <w:pPr>
              <w:widowControl/>
              <w:spacing w:line="400" w:lineRule="atLeast"/>
              <w:jc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7BC63FB8">
            <w:pPr>
              <w:widowControl/>
              <w:spacing w:line="400" w:lineRule="atLeast"/>
              <w:jc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17D6C068">
            <w:pPr>
              <w:widowControl/>
              <w:spacing w:line="400" w:lineRule="atLeast"/>
              <w:jc w:val="center"/>
              <w:rPr>
                <w:rFonts w:ascii="仿宋_GB2312" w:hAnsi="仿宋_GB2312" w:eastAsia="仿宋_GB2312" w:cs="仿宋_GB2312"/>
                <w:color w:val="000000" w:themeColor="text1"/>
                <w:sz w:val="18"/>
                <w:szCs w:val="18"/>
                <w:highlight w:val="none"/>
              </w:rPr>
            </w:pPr>
          </w:p>
        </w:tc>
        <w:tc>
          <w:tcPr>
            <w:tcW w:w="313" w:type="pct"/>
            <w:shd w:val="clear" w:color="auto" w:fill="auto"/>
            <w:noWrap/>
            <w:vAlign w:val="center"/>
          </w:tcPr>
          <w:p w14:paraId="59831C43">
            <w:pPr>
              <w:widowControl/>
              <w:spacing w:line="400" w:lineRule="atLeast"/>
              <w:jc w:val="center"/>
              <w:rPr>
                <w:rFonts w:ascii="仿宋_GB2312" w:hAnsi="仿宋_GB2312" w:eastAsia="仿宋_GB2312" w:cs="仿宋_GB2312"/>
                <w:color w:val="000000" w:themeColor="text1"/>
                <w:sz w:val="18"/>
                <w:szCs w:val="18"/>
                <w:highlight w:val="none"/>
              </w:rPr>
            </w:pPr>
          </w:p>
        </w:tc>
      </w:tr>
      <w:tr w14:paraId="500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shd w:val="clear" w:color="auto" w:fill="auto"/>
            <w:vAlign w:val="center"/>
          </w:tcPr>
          <w:p w14:paraId="76F86290">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合计</w:t>
            </w:r>
          </w:p>
        </w:tc>
        <w:tc>
          <w:tcPr>
            <w:tcW w:w="893" w:type="pct"/>
            <w:shd w:val="clear" w:color="auto" w:fill="auto"/>
            <w:vAlign w:val="center"/>
          </w:tcPr>
          <w:p w14:paraId="66A16CE4">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405" w:type="pct"/>
            <w:shd w:val="clear" w:color="auto" w:fill="auto"/>
            <w:vAlign w:val="center"/>
          </w:tcPr>
          <w:p w14:paraId="5FFDA695">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295" w:type="pct"/>
            <w:shd w:val="clear" w:color="auto" w:fill="auto"/>
            <w:noWrap/>
            <w:vAlign w:val="center"/>
          </w:tcPr>
          <w:p w14:paraId="7360D86F">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489" w:type="pct"/>
            <w:shd w:val="clear" w:color="auto" w:fill="auto"/>
            <w:vAlign w:val="center"/>
          </w:tcPr>
          <w:p w14:paraId="6A853FF4">
            <w:pPr>
              <w:widowControl/>
              <w:spacing w:line="400" w:lineRule="atLeast"/>
              <w:jc w:val="center"/>
              <w:rPr>
                <w:rFonts w:ascii="仿宋_GB2312" w:hAnsi="仿宋_GB2312" w:eastAsia="仿宋_GB2312" w:cs="仿宋_GB2312"/>
                <w:color w:val="000000" w:themeColor="text1"/>
                <w:sz w:val="18"/>
                <w:szCs w:val="18"/>
                <w:highlight w:val="none"/>
              </w:rPr>
            </w:pPr>
          </w:p>
        </w:tc>
        <w:tc>
          <w:tcPr>
            <w:tcW w:w="446" w:type="pct"/>
            <w:shd w:val="clear" w:color="auto" w:fill="auto"/>
            <w:noWrap/>
            <w:vAlign w:val="center"/>
          </w:tcPr>
          <w:p w14:paraId="01A36DDA">
            <w:pPr>
              <w:widowControl/>
              <w:spacing w:line="400" w:lineRule="atLeast"/>
              <w:jc w:val="center"/>
              <w:rPr>
                <w:rFonts w:ascii="仿宋_GB2312" w:hAnsi="仿宋_GB2312" w:eastAsia="仿宋_GB2312" w:cs="仿宋_GB2312"/>
                <w:color w:val="000000" w:themeColor="text1"/>
                <w:sz w:val="18"/>
                <w:szCs w:val="18"/>
                <w:highlight w:val="none"/>
              </w:rPr>
            </w:pPr>
          </w:p>
        </w:tc>
        <w:tc>
          <w:tcPr>
            <w:tcW w:w="522" w:type="pct"/>
            <w:shd w:val="clear" w:color="auto" w:fill="auto"/>
            <w:noWrap/>
            <w:vAlign w:val="center"/>
          </w:tcPr>
          <w:p w14:paraId="5A70A21B">
            <w:pPr>
              <w:widowControl/>
              <w:spacing w:line="400" w:lineRule="atLeast"/>
              <w:jc w:val="center"/>
              <w:rPr>
                <w:rFonts w:ascii="仿宋_GB2312" w:hAnsi="仿宋_GB2312" w:eastAsia="仿宋_GB2312" w:cs="仿宋_GB2312"/>
                <w:color w:val="000000" w:themeColor="text1"/>
                <w:sz w:val="18"/>
                <w:szCs w:val="18"/>
                <w:highlight w:val="none"/>
              </w:rPr>
            </w:pPr>
          </w:p>
        </w:tc>
        <w:tc>
          <w:tcPr>
            <w:tcW w:w="289" w:type="pct"/>
            <w:shd w:val="clear" w:color="auto" w:fill="auto"/>
            <w:noWrap/>
            <w:vAlign w:val="center"/>
          </w:tcPr>
          <w:p w14:paraId="4220B414">
            <w:pPr>
              <w:widowControl/>
              <w:spacing w:line="400" w:lineRule="atLeast"/>
              <w:jc w:val="center"/>
              <w:rPr>
                <w:rFonts w:ascii="仿宋_GB2312" w:hAnsi="仿宋_GB2312" w:eastAsia="仿宋_GB2312" w:cs="仿宋_GB2312"/>
                <w:color w:val="000000" w:themeColor="text1"/>
                <w:sz w:val="18"/>
                <w:szCs w:val="18"/>
                <w:highlight w:val="none"/>
              </w:rPr>
            </w:pPr>
          </w:p>
        </w:tc>
        <w:tc>
          <w:tcPr>
            <w:tcW w:w="593" w:type="pct"/>
            <w:shd w:val="clear" w:color="auto" w:fill="auto"/>
            <w:noWrap/>
            <w:vAlign w:val="center"/>
          </w:tcPr>
          <w:p w14:paraId="62EC3684">
            <w:pPr>
              <w:widowControl/>
              <w:spacing w:line="400" w:lineRule="atLeast"/>
              <w:jc w:val="center"/>
              <w:rPr>
                <w:rFonts w:ascii="仿宋_GB2312" w:hAnsi="仿宋_GB2312" w:eastAsia="仿宋_GB2312" w:cs="仿宋_GB2312"/>
                <w:color w:val="000000" w:themeColor="text1"/>
                <w:sz w:val="18"/>
                <w:szCs w:val="18"/>
                <w:highlight w:val="none"/>
              </w:rPr>
            </w:pPr>
          </w:p>
        </w:tc>
        <w:tc>
          <w:tcPr>
            <w:tcW w:w="431" w:type="pct"/>
            <w:shd w:val="clear" w:color="auto" w:fill="auto"/>
            <w:noWrap/>
            <w:vAlign w:val="center"/>
          </w:tcPr>
          <w:p w14:paraId="7F64FB82">
            <w:pPr>
              <w:widowControl/>
              <w:spacing w:line="400" w:lineRule="atLeast"/>
              <w:jc w:val="center"/>
              <w:rPr>
                <w:rFonts w:ascii="仿宋_GB2312" w:hAnsi="仿宋_GB2312" w:eastAsia="仿宋_GB2312" w:cs="仿宋_GB2312"/>
                <w:color w:val="000000" w:themeColor="text1"/>
                <w:sz w:val="18"/>
                <w:szCs w:val="18"/>
                <w:highlight w:val="none"/>
              </w:rPr>
            </w:pPr>
          </w:p>
        </w:tc>
        <w:tc>
          <w:tcPr>
            <w:tcW w:w="313" w:type="pct"/>
            <w:shd w:val="clear" w:color="auto" w:fill="auto"/>
            <w:noWrap/>
            <w:vAlign w:val="center"/>
          </w:tcPr>
          <w:p w14:paraId="3477AC15">
            <w:pPr>
              <w:widowControl/>
              <w:spacing w:line="400" w:lineRule="atLeast"/>
              <w:jc w:val="center"/>
              <w:rPr>
                <w:rFonts w:ascii="仿宋_GB2312" w:hAnsi="仿宋_GB2312" w:eastAsia="仿宋_GB2312" w:cs="仿宋_GB2312"/>
                <w:color w:val="000000" w:themeColor="text1"/>
                <w:sz w:val="18"/>
                <w:szCs w:val="18"/>
                <w:highlight w:val="none"/>
              </w:rPr>
            </w:pPr>
          </w:p>
        </w:tc>
      </w:tr>
      <w:tr w14:paraId="4A01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EFD437E">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不含增值税总价（暂定）</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10D5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3284478F">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含增值税总价（暂定）</w:t>
            </w:r>
            <w:r>
              <w:rPr>
                <w:rFonts w:hint="eastAsia" w:ascii="仿宋_GB2312" w:hAnsi="宋体" w:eastAsia="仿宋_GB2312"/>
                <w:color w:val="000000" w:themeColor="text1"/>
                <w:sz w:val="18"/>
                <w:szCs w:val="18"/>
                <w:highlight w:val="none"/>
              </w:rPr>
              <w:t>：</w:t>
            </w:r>
            <w:r>
              <w:rPr>
                <w:rFonts w:hint="eastAsia" w:ascii="仿宋_GB2312" w:hAnsi="仿宋_GB2312" w:eastAsia="仿宋_GB2312" w:cs="仿宋_GB2312"/>
                <w:color w:val="000000" w:themeColor="text1"/>
                <w:sz w:val="18"/>
                <w:szCs w:val="18"/>
                <w:highlight w:val="none"/>
              </w:rPr>
              <w:t>不含增值税暂定总价*（1+增值税税率）=</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w:t>
            </w:r>
          </w:p>
        </w:tc>
      </w:tr>
      <w:tr w14:paraId="672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63989F2E">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 xml:space="preserve">物资数量为暂定数量。报价单所示综合费用单价为固定单价，即不受市场变化影响，且无论进场数量多少价格亦不发生变化。响应方负责卸车。    </w:t>
            </w:r>
          </w:p>
          <w:p w14:paraId="22229D1E">
            <w:pPr>
              <w:pStyle w:val="181"/>
              <w:keepNext w:val="0"/>
              <w:keepLines w:val="0"/>
              <w:ind w:firstLine="420" w:firstLineChars="200"/>
              <w:jc w:val="left"/>
              <w:rPr>
                <w:rFonts w:hint="eastAsia" w:ascii="仿宋_GB2312" w:hAnsi="宋体" w:eastAsia="仿宋_GB2312"/>
                <w:b/>
                <w:bCs/>
                <w:color w:val="000000" w:themeColor="text1"/>
                <w:sz w:val="18"/>
                <w:szCs w:val="18"/>
                <w:highlight w:val="none"/>
              </w:rPr>
            </w:pPr>
            <w:r>
              <w:rPr>
                <w:rFonts w:hint="eastAsia" w:ascii="仿宋_GB2312" w:eastAsia="仿宋_GB2312" w:cs="Times New Roman" w:hAnsiTheme="minorEastAsia"/>
                <w:b w:val="0"/>
                <w:bCs w:val="0"/>
                <w:kern w:val="2"/>
                <w:sz w:val="21"/>
                <w:szCs w:val="21"/>
                <w:highlight w:val="none"/>
                <w:lang w:val="en-US" w:eastAsia="zh-CN" w:bidi="ar-SA"/>
              </w:rPr>
              <w:t>或：按照浮动单价方式报价，材料单价浮动</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%（或</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元）以内不予调价，浮动超过</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%（或  元）只对超出部分予以调价。价格变动参照物为采购人指定网站价格及采购人市场调研结果，采购人指定价格变动参照网站是</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，响应报价参照价格为</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年</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月</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日</w:t>
            </w:r>
            <w:r>
              <w:rPr>
                <w:rFonts w:hint="eastAsia" w:ascii="仿宋_GB2312" w:eastAsia="仿宋_GB2312" w:cs="Times New Roman" w:hAnsiTheme="minorEastAsia"/>
                <w:b w:val="0"/>
                <w:bCs w:val="0"/>
                <w:kern w:val="2"/>
                <w:sz w:val="21"/>
                <w:szCs w:val="21"/>
                <w:highlight w:val="none"/>
                <w:u w:val="single"/>
                <w:lang w:val="en-US" w:eastAsia="zh-CN" w:bidi="ar-SA"/>
              </w:rPr>
              <w:t xml:space="preserve">     </w:t>
            </w:r>
            <w:r>
              <w:rPr>
                <w:rFonts w:hint="eastAsia" w:ascii="仿宋_GB2312" w:eastAsia="仿宋_GB2312" w:cs="Times New Roman" w:hAnsiTheme="minorEastAsia"/>
                <w:b w:val="0"/>
                <w:bCs w:val="0"/>
                <w:kern w:val="2"/>
                <w:sz w:val="21"/>
                <w:szCs w:val="21"/>
                <w:highlight w:val="none"/>
                <w:lang w:val="en-US" w:eastAsia="zh-CN" w:bidi="ar-SA"/>
              </w:rPr>
              <w:t>品牌网站市场价格。响应方负责卸车。</w:t>
            </w:r>
          </w:p>
        </w:tc>
      </w:tr>
    </w:tbl>
    <w:p w14:paraId="530E41BF">
      <w:pPr>
        <w:spacing w:line="400" w:lineRule="exact"/>
        <w:jc w:val="center"/>
        <w:rPr>
          <w:rFonts w:hint="eastAsia" w:ascii="仿宋_GB2312" w:eastAsia="仿宋_GB2312" w:cs="宋体" w:hAnsiTheme="minorEastAsia"/>
          <w:b/>
          <w:color w:val="000000" w:themeColor="text1"/>
          <w:sz w:val="21"/>
          <w:szCs w:val="21"/>
          <w:highlight w:val="none"/>
        </w:rPr>
      </w:pPr>
    </w:p>
    <w:p w14:paraId="1CE2E19D">
      <w:pPr>
        <w:spacing w:line="360" w:lineRule="auto"/>
        <w:ind w:left="5460" w:hanging="5460" w:hangingChars="2600"/>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ascii="仿宋_GB2312" w:eastAsia="仿宋_GB2312" w:cs="宋体" w:hAnsiTheme="minorEastAsia"/>
          <w:kern w:val="0"/>
          <w:sz w:val="21"/>
          <w:szCs w:val="21"/>
          <w:highlight w:val="none"/>
        </w:rPr>
        <w:t xml:space="preserve">                                       </w:t>
      </w: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03D21E96">
      <w:pPr>
        <w:spacing w:line="400" w:lineRule="exact"/>
        <w:jc w:val="left"/>
        <w:rPr>
          <w:rFonts w:hint="eastAsia"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p>
    <w:p w14:paraId="35F086E2">
      <w:pPr>
        <w:spacing w:line="400" w:lineRule="exact"/>
        <w:ind w:firstLine="5250" w:firstLineChars="25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6911E368">
      <w:pPr>
        <w:spacing w:line="400" w:lineRule="exact"/>
        <w:ind w:firstLine="5880" w:firstLineChars="2800"/>
        <w:jc w:val="left"/>
        <w:rPr>
          <w:rFonts w:hint="eastAsia" w:ascii="仿宋_GB2312" w:eastAsia="仿宋_GB2312" w:cs="宋体" w:hAnsiTheme="minorEastAsia"/>
          <w:kern w:val="0"/>
          <w:sz w:val="21"/>
          <w:szCs w:val="21"/>
          <w:highlight w:val="none"/>
        </w:rPr>
      </w:pPr>
    </w:p>
    <w:p w14:paraId="184E3EF0">
      <w:pPr>
        <w:spacing w:line="400" w:lineRule="exact"/>
        <w:ind w:firstLine="5250" w:firstLineChars="25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31596F36">
      <w:pPr>
        <w:pStyle w:val="311"/>
        <w:spacing w:line="276" w:lineRule="auto"/>
        <w:ind w:firstLine="0" w:firstLineChars="0"/>
        <w:rPr>
          <w:rFonts w:hint="eastAsia" w:cs="宋体" w:hAnsiTheme="minorEastAsia"/>
          <w:b/>
          <w:bCs/>
          <w:kern w:val="0"/>
          <w:sz w:val="21"/>
          <w:szCs w:val="21"/>
          <w:highlight w:val="none"/>
          <w:lang w:val="en-US" w:eastAsia="zh-CN"/>
        </w:rPr>
      </w:pPr>
      <w:bookmarkStart w:id="61" w:name="_Toc18209295"/>
    </w:p>
    <w:p w14:paraId="3A1AA3BE">
      <w:pPr>
        <w:pStyle w:val="311"/>
        <w:spacing w:line="276" w:lineRule="auto"/>
        <w:ind w:firstLine="0" w:firstLineChars="0"/>
        <w:rPr>
          <w:rFonts w:hint="eastAsia" w:cs="宋体" w:hAnsiTheme="minorEastAsia"/>
          <w:b/>
          <w:bCs/>
          <w:kern w:val="0"/>
          <w:sz w:val="21"/>
          <w:szCs w:val="21"/>
          <w:highlight w:val="none"/>
          <w:lang w:val="en-US" w:eastAsia="zh-CN"/>
        </w:rPr>
      </w:pPr>
    </w:p>
    <w:p w14:paraId="1799CF64">
      <w:pPr>
        <w:pStyle w:val="311"/>
        <w:spacing w:line="276" w:lineRule="auto"/>
        <w:ind w:firstLine="0" w:firstLineChars="0"/>
        <w:rPr>
          <w:rFonts w:hint="eastAsia"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3.</w:t>
      </w:r>
    </w:p>
    <w:p w14:paraId="18E86D4E">
      <w:pPr>
        <w:pStyle w:val="311"/>
        <w:spacing w:line="276" w:lineRule="auto"/>
        <w:ind w:firstLine="0" w:firstLineChars="0"/>
        <w:jc w:val="center"/>
        <w:rPr>
          <w:rFonts w:hint="default"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响应价格组成分析</w:t>
      </w:r>
    </w:p>
    <w:tbl>
      <w:tblPr>
        <w:tblStyle w:val="34"/>
        <w:tblpPr w:leftFromText="180" w:rightFromText="180" w:vertAnchor="text" w:horzAnchor="page" w:tblpX="1222" w:tblpY="352"/>
        <w:tblOverlap w:val="never"/>
        <w:tblW w:w="5691" w:type="pct"/>
        <w:tblInd w:w="0" w:type="dxa"/>
        <w:tblLayout w:type="fixed"/>
        <w:tblCellMar>
          <w:top w:w="0" w:type="dxa"/>
          <w:left w:w="108" w:type="dxa"/>
          <w:bottom w:w="0" w:type="dxa"/>
          <w:right w:w="108" w:type="dxa"/>
        </w:tblCellMar>
      </w:tblPr>
      <w:tblGrid>
        <w:gridCol w:w="478"/>
        <w:gridCol w:w="478"/>
        <w:gridCol w:w="478"/>
        <w:gridCol w:w="478"/>
        <w:gridCol w:w="478"/>
        <w:gridCol w:w="480"/>
        <w:gridCol w:w="480"/>
        <w:gridCol w:w="480"/>
        <w:gridCol w:w="710"/>
        <w:gridCol w:w="480"/>
        <w:gridCol w:w="1055"/>
        <w:gridCol w:w="480"/>
        <w:gridCol w:w="1879"/>
        <w:gridCol w:w="1056"/>
        <w:gridCol w:w="590"/>
      </w:tblGrid>
      <w:tr w14:paraId="37F6B1AD">
        <w:tblPrEx>
          <w:tblCellMar>
            <w:top w:w="0" w:type="dxa"/>
            <w:left w:w="108" w:type="dxa"/>
            <w:bottom w:w="0" w:type="dxa"/>
            <w:right w:w="108" w:type="dxa"/>
          </w:tblCellMar>
        </w:tblPrEx>
        <w:trPr>
          <w:trHeight w:val="405" w:hRule="atLeast"/>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6F428988">
            <w:pPr>
              <w:widowControl/>
              <w:jc w:val="center"/>
              <w:rPr>
                <w:rFonts w:ascii="仿宋" w:hAnsi="仿宋" w:eastAsia="仿宋"/>
                <w:b/>
                <w:bCs/>
                <w:color w:val="000000"/>
                <w:kern w:val="0"/>
                <w:sz w:val="21"/>
                <w:szCs w:val="21"/>
                <w:highlight w:val="none"/>
              </w:rPr>
            </w:pPr>
            <w:bookmarkStart w:id="62" w:name="RANGE!A1:O13"/>
            <w:r>
              <w:rPr>
                <w:rFonts w:hint="eastAsia" w:ascii="仿宋" w:hAnsi="仿宋" w:eastAsia="仿宋"/>
                <w:b/>
                <w:bCs/>
                <w:color w:val="000000"/>
                <w:kern w:val="0"/>
                <w:sz w:val="21"/>
                <w:szCs w:val="21"/>
                <w:highlight w:val="none"/>
                <w:lang w:val="en-US" w:eastAsia="zh-CN"/>
              </w:rPr>
              <w:t>响应</w:t>
            </w:r>
            <w:r>
              <w:rPr>
                <w:rFonts w:hint="eastAsia" w:ascii="仿宋" w:hAnsi="仿宋" w:eastAsia="仿宋"/>
                <w:b/>
                <w:bCs/>
                <w:color w:val="000000"/>
                <w:kern w:val="0"/>
                <w:sz w:val="21"/>
                <w:szCs w:val="21"/>
                <w:highlight w:val="none"/>
              </w:rPr>
              <w:t>单价组成明细表</w:t>
            </w:r>
            <w:bookmarkEnd w:id="62"/>
          </w:p>
        </w:tc>
      </w:tr>
      <w:tr w14:paraId="7849B68C">
        <w:tblPrEx>
          <w:tblCellMar>
            <w:top w:w="0" w:type="dxa"/>
            <w:left w:w="108" w:type="dxa"/>
            <w:bottom w:w="0" w:type="dxa"/>
            <w:right w:w="108" w:type="dxa"/>
          </w:tblCellMar>
        </w:tblPrEx>
        <w:trPr>
          <w:trHeight w:val="312" w:hRule="atLeast"/>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6C8729C4">
            <w:pPr>
              <w:widowControl/>
              <w:jc w:val="left"/>
              <w:rPr>
                <w:rFonts w:ascii="仿宋" w:hAnsi="仿宋" w:eastAsia="仿宋"/>
                <w:b/>
                <w:bCs/>
                <w:color w:val="000000"/>
                <w:kern w:val="0"/>
                <w:sz w:val="21"/>
                <w:szCs w:val="21"/>
                <w:highlight w:val="none"/>
              </w:rPr>
            </w:pPr>
          </w:p>
        </w:tc>
      </w:tr>
      <w:tr w14:paraId="78CF4B4A">
        <w:tblPrEx>
          <w:tblCellMar>
            <w:top w:w="0" w:type="dxa"/>
            <w:left w:w="108" w:type="dxa"/>
            <w:bottom w:w="0" w:type="dxa"/>
            <w:right w:w="108" w:type="dxa"/>
          </w:tblCellMar>
        </w:tblPrEx>
        <w:trPr>
          <w:trHeight w:val="621" w:hRule="atLeast"/>
        </w:trPr>
        <w:tc>
          <w:tcPr>
            <w:tcW w:w="237" w:type="pct"/>
            <w:vMerge w:val="restart"/>
            <w:tcBorders>
              <w:top w:val="nil"/>
              <w:left w:val="single" w:color="auto" w:sz="8" w:space="0"/>
              <w:bottom w:val="single" w:color="auto" w:sz="4" w:space="0"/>
              <w:right w:val="single" w:color="auto" w:sz="4" w:space="0"/>
            </w:tcBorders>
            <w:shd w:val="clear" w:color="auto" w:fill="auto"/>
            <w:vAlign w:val="center"/>
          </w:tcPr>
          <w:p w14:paraId="6BF4709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序号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4B8E6CB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物资名称</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1E96553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规格型号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2087F0E0">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计量单位</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5DF564A8">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出厂价</w:t>
            </w:r>
          </w:p>
        </w:tc>
        <w:tc>
          <w:tcPr>
            <w:tcW w:w="2998" w:type="pct"/>
            <w:gridSpan w:val="8"/>
            <w:tcBorders>
              <w:top w:val="single" w:color="auto" w:sz="4" w:space="0"/>
              <w:left w:val="nil"/>
              <w:bottom w:val="single" w:color="auto" w:sz="4" w:space="0"/>
              <w:right w:val="single" w:color="000000" w:sz="4" w:space="0"/>
            </w:tcBorders>
            <w:shd w:val="clear" w:color="auto" w:fill="auto"/>
            <w:vAlign w:val="center"/>
          </w:tcPr>
          <w:p w14:paraId="084D57E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w:t>
            </w:r>
          </w:p>
        </w:tc>
        <w:tc>
          <w:tcPr>
            <w:tcW w:w="523" w:type="pct"/>
            <w:tcBorders>
              <w:top w:val="nil"/>
              <w:left w:val="single" w:color="auto" w:sz="4" w:space="0"/>
              <w:bottom w:val="single" w:color="000000" w:sz="4" w:space="0"/>
              <w:right w:val="single" w:color="auto" w:sz="4" w:space="0"/>
            </w:tcBorders>
            <w:shd w:val="clear" w:color="auto" w:fill="auto"/>
            <w:vAlign w:val="center"/>
          </w:tcPr>
          <w:p w14:paraId="48D79AE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含税综合单价</w:t>
            </w:r>
          </w:p>
        </w:tc>
        <w:tc>
          <w:tcPr>
            <w:tcW w:w="292" w:type="pct"/>
            <w:tcBorders>
              <w:top w:val="nil"/>
              <w:left w:val="single" w:color="auto" w:sz="4" w:space="0"/>
              <w:bottom w:val="single" w:color="auto" w:sz="4" w:space="0"/>
              <w:right w:val="single" w:color="auto" w:sz="8" w:space="0"/>
            </w:tcBorders>
            <w:shd w:val="clear" w:color="auto" w:fill="auto"/>
            <w:vAlign w:val="center"/>
          </w:tcPr>
          <w:p w14:paraId="65A2E829">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备注</w:t>
            </w:r>
          </w:p>
        </w:tc>
      </w:tr>
      <w:tr w14:paraId="29A9572B">
        <w:tblPrEx>
          <w:tblCellMar>
            <w:top w:w="0" w:type="dxa"/>
            <w:left w:w="108" w:type="dxa"/>
            <w:bottom w:w="0" w:type="dxa"/>
            <w:right w:w="108" w:type="dxa"/>
          </w:tblCellMar>
        </w:tblPrEx>
        <w:trPr>
          <w:trHeight w:val="2101" w:hRule="atLeast"/>
        </w:trPr>
        <w:tc>
          <w:tcPr>
            <w:tcW w:w="237" w:type="pct"/>
            <w:vMerge w:val="continue"/>
            <w:tcBorders>
              <w:top w:val="nil"/>
              <w:left w:val="single" w:color="auto" w:sz="8" w:space="0"/>
              <w:bottom w:val="single" w:color="auto" w:sz="4" w:space="0"/>
              <w:right w:val="single" w:color="auto" w:sz="4" w:space="0"/>
            </w:tcBorders>
            <w:vAlign w:val="center"/>
          </w:tcPr>
          <w:p w14:paraId="3B655368">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A672FF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4656A14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3369594B">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0FE91DE">
            <w:pPr>
              <w:widowControl/>
              <w:jc w:val="left"/>
              <w:rPr>
                <w:rFonts w:ascii="仿宋" w:hAnsi="仿宋" w:eastAsia="仿宋"/>
                <w:color w:val="000000"/>
                <w:kern w:val="0"/>
                <w:sz w:val="21"/>
                <w:szCs w:val="21"/>
                <w:highlight w:val="none"/>
              </w:rPr>
            </w:pPr>
          </w:p>
        </w:tc>
        <w:tc>
          <w:tcPr>
            <w:tcW w:w="238" w:type="pct"/>
            <w:tcBorders>
              <w:top w:val="nil"/>
              <w:left w:val="nil"/>
              <w:bottom w:val="single" w:color="auto" w:sz="4" w:space="0"/>
              <w:right w:val="single" w:color="auto" w:sz="4" w:space="0"/>
            </w:tcBorders>
            <w:shd w:val="clear" w:color="auto" w:fill="auto"/>
            <w:vAlign w:val="center"/>
          </w:tcPr>
          <w:p w14:paraId="11F908E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装车费</w:t>
            </w:r>
          </w:p>
        </w:tc>
        <w:tc>
          <w:tcPr>
            <w:tcW w:w="238" w:type="pct"/>
            <w:tcBorders>
              <w:top w:val="nil"/>
              <w:left w:val="nil"/>
              <w:bottom w:val="single" w:color="auto" w:sz="4" w:space="0"/>
              <w:right w:val="single" w:color="auto" w:sz="4" w:space="0"/>
            </w:tcBorders>
            <w:shd w:val="clear" w:color="auto" w:fill="auto"/>
            <w:vAlign w:val="center"/>
          </w:tcPr>
          <w:p w14:paraId="25B5175F">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加工费</w:t>
            </w:r>
          </w:p>
        </w:tc>
        <w:tc>
          <w:tcPr>
            <w:tcW w:w="238" w:type="pct"/>
            <w:tcBorders>
              <w:top w:val="nil"/>
              <w:left w:val="nil"/>
              <w:bottom w:val="single" w:color="auto" w:sz="4" w:space="0"/>
              <w:right w:val="single" w:color="auto" w:sz="4" w:space="0"/>
            </w:tcBorders>
            <w:shd w:val="clear" w:color="auto" w:fill="auto"/>
            <w:vAlign w:val="center"/>
          </w:tcPr>
          <w:p w14:paraId="1F99CC37">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卸车费</w:t>
            </w:r>
          </w:p>
        </w:tc>
        <w:tc>
          <w:tcPr>
            <w:tcW w:w="352" w:type="pct"/>
            <w:tcBorders>
              <w:top w:val="nil"/>
              <w:left w:val="nil"/>
              <w:bottom w:val="single" w:color="auto" w:sz="4" w:space="0"/>
              <w:right w:val="single" w:color="auto" w:sz="4" w:space="0"/>
            </w:tcBorders>
            <w:shd w:val="clear" w:color="auto" w:fill="auto"/>
            <w:vAlign w:val="center"/>
          </w:tcPr>
          <w:p w14:paraId="43546D7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运输距离（公里）</w:t>
            </w:r>
          </w:p>
        </w:tc>
        <w:tc>
          <w:tcPr>
            <w:tcW w:w="238" w:type="pct"/>
            <w:tcBorders>
              <w:top w:val="nil"/>
              <w:left w:val="nil"/>
              <w:bottom w:val="single" w:color="auto" w:sz="4" w:space="0"/>
              <w:right w:val="single" w:color="auto" w:sz="4" w:space="0"/>
            </w:tcBorders>
            <w:shd w:val="clear" w:color="auto" w:fill="auto"/>
            <w:vAlign w:val="center"/>
          </w:tcPr>
          <w:p w14:paraId="027E134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单位运输价格</w:t>
            </w:r>
          </w:p>
        </w:tc>
        <w:tc>
          <w:tcPr>
            <w:tcW w:w="523" w:type="pct"/>
            <w:tcBorders>
              <w:top w:val="nil"/>
              <w:left w:val="nil"/>
              <w:bottom w:val="single" w:color="auto" w:sz="4" w:space="0"/>
              <w:right w:val="single" w:color="auto" w:sz="4" w:space="0"/>
            </w:tcBorders>
            <w:shd w:val="clear" w:color="auto" w:fill="auto"/>
            <w:vAlign w:val="center"/>
          </w:tcPr>
          <w:p w14:paraId="611A2A6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运输费</w:t>
            </w:r>
          </w:p>
        </w:tc>
        <w:tc>
          <w:tcPr>
            <w:tcW w:w="238" w:type="pct"/>
            <w:tcBorders>
              <w:top w:val="nil"/>
              <w:left w:val="nil"/>
              <w:bottom w:val="single" w:color="auto" w:sz="4" w:space="0"/>
              <w:right w:val="single" w:color="auto" w:sz="4" w:space="0"/>
            </w:tcBorders>
            <w:shd w:val="clear" w:color="auto" w:fill="auto"/>
            <w:vAlign w:val="center"/>
          </w:tcPr>
          <w:p w14:paraId="37FD23CE">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管理费或利润</w:t>
            </w:r>
          </w:p>
        </w:tc>
        <w:tc>
          <w:tcPr>
            <w:tcW w:w="932" w:type="pct"/>
            <w:tcBorders>
              <w:top w:val="nil"/>
              <w:left w:val="nil"/>
              <w:bottom w:val="single" w:color="auto" w:sz="4" w:space="0"/>
              <w:right w:val="single" w:color="auto" w:sz="4" w:space="0"/>
            </w:tcBorders>
            <w:shd w:val="clear" w:color="auto" w:fill="auto"/>
            <w:vAlign w:val="center"/>
          </w:tcPr>
          <w:p w14:paraId="67761D1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其他费用小计</w:t>
            </w:r>
          </w:p>
        </w:tc>
        <w:tc>
          <w:tcPr>
            <w:tcW w:w="523" w:type="pct"/>
            <w:tcBorders>
              <w:top w:val="nil"/>
              <w:left w:val="single" w:color="auto" w:sz="4" w:space="0"/>
              <w:bottom w:val="single" w:color="000000" w:sz="4" w:space="0"/>
              <w:right w:val="single" w:color="auto" w:sz="4" w:space="0"/>
            </w:tcBorders>
            <w:vAlign w:val="center"/>
          </w:tcPr>
          <w:p w14:paraId="5FE174C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合计</w:t>
            </w:r>
          </w:p>
        </w:tc>
        <w:tc>
          <w:tcPr>
            <w:tcW w:w="292" w:type="pct"/>
            <w:tcBorders>
              <w:top w:val="nil"/>
              <w:left w:val="single" w:color="auto" w:sz="4" w:space="0"/>
              <w:bottom w:val="single" w:color="auto" w:sz="4" w:space="0"/>
              <w:right w:val="single" w:color="auto" w:sz="8" w:space="0"/>
            </w:tcBorders>
            <w:vAlign w:val="center"/>
          </w:tcPr>
          <w:p w14:paraId="758AA0FD">
            <w:pPr>
              <w:widowControl/>
              <w:jc w:val="center"/>
              <w:rPr>
                <w:rFonts w:ascii="仿宋" w:hAnsi="仿宋" w:eastAsia="仿宋"/>
                <w:color w:val="000000"/>
                <w:kern w:val="0"/>
                <w:sz w:val="21"/>
                <w:szCs w:val="21"/>
                <w:highlight w:val="none"/>
              </w:rPr>
            </w:pPr>
          </w:p>
        </w:tc>
      </w:tr>
      <w:tr w14:paraId="2B41AB02">
        <w:tblPrEx>
          <w:tblCellMar>
            <w:top w:w="0" w:type="dxa"/>
            <w:left w:w="108" w:type="dxa"/>
            <w:bottom w:w="0" w:type="dxa"/>
            <w:right w:w="108" w:type="dxa"/>
          </w:tblCellMar>
        </w:tblPrEx>
        <w:trPr>
          <w:trHeight w:val="621" w:hRule="atLeast"/>
        </w:trPr>
        <w:tc>
          <w:tcPr>
            <w:tcW w:w="237" w:type="pct"/>
            <w:tcBorders>
              <w:top w:val="nil"/>
              <w:left w:val="single" w:color="auto" w:sz="8" w:space="0"/>
              <w:bottom w:val="single" w:color="auto" w:sz="4" w:space="0"/>
              <w:right w:val="single" w:color="auto" w:sz="4" w:space="0"/>
            </w:tcBorders>
            <w:shd w:val="clear" w:color="auto" w:fill="auto"/>
            <w:vAlign w:val="center"/>
          </w:tcPr>
          <w:p w14:paraId="0FA74B3B">
            <w:pPr>
              <w:widowControl/>
              <w:jc w:val="center"/>
              <w:rPr>
                <w:rFonts w:ascii="仿宋" w:hAnsi="仿宋" w:eastAsia="仿宋"/>
                <w:color w:val="000000"/>
                <w:kern w:val="0"/>
                <w:sz w:val="21"/>
                <w:szCs w:val="21"/>
                <w:highlight w:val="none"/>
              </w:rPr>
            </w:pPr>
          </w:p>
        </w:tc>
        <w:tc>
          <w:tcPr>
            <w:tcW w:w="237" w:type="pct"/>
            <w:tcBorders>
              <w:top w:val="nil"/>
              <w:left w:val="nil"/>
              <w:bottom w:val="single" w:color="auto" w:sz="4" w:space="0"/>
              <w:right w:val="single" w:color="auto" w:sz="4" w:space="0"/>
            </w:tcBorders>
            <w:shd w:val="clear" w:color="auto" w:fill="auto"/>
            <w:vAlign w:val="center"/>
          </w:tcPr>
          <w:p w14:paraId="66766746">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nil"/>
              <w:left w:val="nil"/>
              <w:bottom w:val="single" w:color="auto" w:sz="4" w:space="0"/>
              <w:right w:val="single" w:color="auto" w:sz="4" w:space="0"/>
            </w:tcBorders>
            <w:shd w:val="clear" w:color="auto" w:fill="auto"/>
            <w:vAlign w:val="center"/>
          </w:tcPr>
          <w:p w14:paraId="6148C87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2</w:t>
            </w:r>
          </w:p>
        </w:tc>
        <w:tc>
          <w:tcPr>
            <w:tcW w:w="237" w:type="pct"/>
            <w:tcBorders>
              <w:top w:val="nil"/>
              <w:left w:val="nil"/>
              <w:bottom w:val="single" w:color="auto" w:sz="4" w:space="0"/>
              <w:right w:val="single" w:color="auto" w:sz="4" w:space="0"/>
            </w:tcBorders>
            <w:shd w:val="clear" w:color="auto" w:fill="auto"/>
            <w:vAlign w:val="center"/>
          </w:tcPr>
          <w:p w14:paraId="61B7E6A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3</w:t>
            </w:r>
          </w:p>
        </w:tc>
        <w:tc>
          <w:tcPr>
            <w:tcW w:w="237" w:type="pct"/>
            <w:tcBorders>
              <w:top w:val="nil"/>
              <w:left w:val="nil"/>
              <w:bottom w:val="single" w:color="auto" w:sz="4" w:space="0"/>
              <w:right w:val="single" w:color="auto" w:sz="4" w:space="0"/>
            </w:tcBorders>
            <w:shd w:val="clear" w:color="auto" w:fill="auto"/>
            <w:vAlign w:val="center"/>
          </w:tcPr>
          <w:p w14:paraId="4B30BF48">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4</w:t>
            </w:r>
          </w:p>
        </w:tc>
        <w:tc>
          <w:tcPr>
            <w:tcW w:w="238" w:type="pct"/>
            <w:tcBorders>
              <w:top w:val="nil"/>
              <w:left w:val="nil"/>
              <w:bottom w:val="single" w:color="auto" w:sz="4" w:space="0"/>
              <w:right w:val="single" w:color="auto" w:sz="4" w:space="0"/>
            </w:tcBorders>
            <w:shd w:val="clear" w:color="auto" w:fill="auto"/>
            <w:vAlign w:val="center"/>
          </w:tcPr>
          <w:p w14:paraId="4488CCA0">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6</w:t>
            </w:r>
          </w:p>
        </w:tc>
        <w:tc>
          <w:tcPr>
            <w:tcW w:w="238" w:type="pct"/>
            <w:tcBorders>
              <w:top w:val="nil"/>
              <w:left w:val="nil"/>
              <w:bottom w:val="single" w:color="auto" w:sz="4" w:space="0"/>
              <w:right w:val="single" w:color="auto" w:sz="4" w:space="0"/>
            </w:tcBorders>
            <w:shd w:val="clear" w:color="auto" w:fill="auto"/>
            <w:vAlign w:val="center"/>
          </w:tcPr>
          <w:p w14:paraId="04E1354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7</w:t>
            </w:r>
          </w:p>
        </w:tc>
        <w:tc>
          <w:tcPr>
            <w:tcW w:w="238" w:type="pct"/>
            <w:tcBorders>
              <w:top w:val="nil"/>
              <w:left w:val="nil"/>
              <w:bottom w:val="single" w:color="auto" w:sz="4" w:space="0"/>
              <w:right w:val="single" w:color="auto" w:sz="4" w:space="0"/>
            </w:tcBorders>
            <w:shd w:val="clear" w:color="auto" w:fill="auto"/>
            <w:vAlign w:val="center"/>
          </w:tcPr>
          <w:p w14:paraId="6E20F04A">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8</w:t>
            </w:r>
          </w:p>
        </w:tc>
        <w:tc>
          <w:tcPr>
            <w:tcW w:w="352" w:type="pct"/>
            <w:tcBorders>
              <w:top w:val="nil"/>
              <w:left w:val="nil"/>
              <w:bottom w:val="single" w:color="auto" w:sz="4" w:space="0"/>
              <w:right w:val="single" w:color="auto" w:sz="4" w:space="0"/>
            </w:tcBorders>
            <w:shd w:val="clear" w:color="auto" w:fill="auto"/>
            <w:vAlign w:val="center"/>
          </w:tcPr>
          <w:p w14:paraId="68A6EBE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9</w:t>
            </w:r>
          </w:p>
        </w:tc>
        <w:tc>
          <w:tcPr>
            <w:tcW w:w="238" w:type="pct"/>
            <w:tcBorders>
              <w:top w:val="nil"/>
              <w:left w:val="nil"/>
              <w:bottom w:val="single" w:color="auto" w:sz="4" w:space="0"/>
              <w:right w:val="single" w:color="auto" w:sz="4" w:space="0"/>
            </w:tcBorders>
            <w:shd w:val="clear" w:color="auto" w:fill="auto"/>
            <w:vAlign w:val="center"/>
          </w:tcPr>
          <w:p w14:paraId="14C78E6C">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10</w:t>
            </w:r>
          </w:p>
        </w:tc>
        <w:tc>
          <w:tcPr>
            <w:tcW w:w="523" w:type="pct"/>
            <w:tcBorders>
              <w:top w:val="nil"/>
              <w:left w:val="nil"/>
              <w:bottom w:val="single" w:color="auto" w:sz="4" w:space="0"/>
              <w:right w:val="single" w:color="auto" w:sz="4" w:space="0"/>
            </w:tcBorders>
            <w:shd w:val="clear" w:color="auto" w:fill="auto"/>
            <w:vAlign w:val="center"/>
          </w:tcPr>
          <w:p w14:paraId="42D6FDE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11=9*10</w:t>
            </w:r>
          </w:p>
        </w:tc>
        <w:tc>
          <w:tcPr>
            <w:tcW w:w="238" w:type="pct"/>
            <w:tcBorders>
              <w:top w:val="nil"/>
              <w:left w:val="nil"/>
              <w:bottom w:val="single" w:color="auto" w:sz="4" w:space="0"/>
              <w:right w:val="single" w:color="auto" w:sz="4" w:space="0"/>
            </w:tcBorders>
            <w:shd w:val="clear" w:color="auto" w:fill="auto"/>
            <w:vAlign w:val="center"/>
          </w:tcPr>
          <w:p w14:paraId="354F54F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12</w:t>
            </w:r>
          </w:p>
        </w:tc>
        <w:tc>
          <w:tcPr>
            <w:tcW w:w="932" w:type="pct"/>
            <w:tcBorders>
              <w:top w:val="nil"/>
              <w:left w:val="nil"/>
              <w:bottom w:val="single" w:color="auto" w:sz="4" w:space="0"/>
              <w:right w:val="single" w:color="auto" w:sz="4" w:space="0"/>
            </w:tcBorders>
            <w:shd w:val="clear" w:color="auto" w:fill="auto"/>
            <w:vAlign w:val="center"/>
          </w:tcPr>
          <w:p w14:paraId="5DDEBB3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13=6+7+8+11+12</w:t>
            </w:r>
          </w:p>
        </w:tc>
        <w:tc>
          <w:tcPr>
            <w:tcW w:w="523" w:type="pct"/>
            <w:tcBorders>
              <w:top w:val="nil"/>
              <w:left w:val="nil"/>
              <w:bottom w:val="single" w:color="auto" w:sz="4" w:space="0"/>
              <w:right w:val="single" w:color="auto" w:sz="4" w:space="0"/>
            </w:tcBorders>
            <w:shd w:val="clear" w:color="auto" w:fill="auto"/>
            <w:vAlign w:val="center"/>
          </w:tcPr>
          <w:p w14:paraId="43CB8C9F">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14=4+13</w:t>
            </w:r>
          </w:p>
        </w:tc>
        <w:tc>
          <w:tcPr>
            <w:tcW w:w="292" w:type="pct"/>
            <w:tcBorders>
              <w:top w:val="nil"/>
              <w:left w:val="nil"/>
              <w:bottom w:val="single" w:color="auto" w:sz="4" w:space="0"/>
              <w:right w:val="single" w:color="auto" w:sz="8" w:space="0"/>
            </w:tcBorders>
            <w:shd w:val="clear" w:color="auto" w:fill="auto"/>
            <w:vAlign w:val="center"/>
          </w:tcPr>
          <w:p w14:paraId="41DD575B">
            <w:pPr>
              <w:widowControl/>
              <w:jc w:val="center"/>
              <w:rPr>
                <w:rFonts w:ascii="仿宋" w:hAnsi="仿宋" w:eastAsia="仿宋"/>
                <w:color w:val="000000"/>
                <w:kern w:val="0"/>
                <w:sz w:val="21"/>
                <w:szCs w:val="21"/>
                <w:highlight w:val="none"/>
              </w:rPr>
            </w:pPr>
          </w:p>
        </w:tc>
      </w:tr>
      <w:tr w14:paraId="533ED054">
        <w:tblPrEx>
          <w:tblCellMar>
            <w:top w:w="0" w:type="dxa"/>
            <w:left w:w="108" w:type="dxa"/>
            <w:bottom w:w="0" w:type="dxa"/>
            <w:right w:w="108" w:type="dxa"/>
          </w:tblCellMar>
        </w:tblPrEx>
        <w:trPr>
          <w:trHeight w:val="586"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05037FA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2AB55F3">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1926A6A5">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5590B4D4">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A96623A">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D6AB959">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0E611FA7">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B66BE5C">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6A9573C0">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106781C">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4ABC2B72">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15243BE">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04CA373">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01C07D13">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100C56F9">
            <w:pPr>
              <w:widowControl/>
              <w:jc w:val="center"/>
              <w:rPr>
                <w:rFonts w:ascii="仿宋" w:hAnsi="仿宋" w:eastAsia="仿宋"/>
                <w:color w:val="000000"/>
                <w:kern w:val="0"/>
                <w:sz w:val="21"/>
                <w:szCs w:val="21"/>
                <w:highlight w:val="none"/>
              </w:rPr>
            </w:pPr>
          </w:p>
        </w:tc>
      </w:tr>
      <w:tr w14:paraId="0C6ECE33">
        <w:tblPrEx>
          <w:tblCellMar>
            <w:top w:w="0" w:type="dxa"/>
            <w:left w:w="108" w:type="dxa"/>
            <w:bottom w:w="0" w:type="dxa"/>
            <w:right w:w="108" w:type="dxa"/>
          </w:tblCellMar>
        </w:tblPrEx>
        <w:trPr>
          <w:trHeight w:val="649"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22E216F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2</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3EBF12CF">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5759F1BE">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62D2DBD2">
            <w:pPr>
              <w:widowControl/>
              <w:jc w:val="center"/>
              <w:rPr>
                <w:rFonts w:ascii="仿宋" w:hAnsi="仿宋" w:eastAsia="仿宋"/>
                <w:color w:val="000000"/>
                <w:kern w:val="0"/>
                <w:sz w:val="21"/>
                <w:szCs w:val="21"/>
                <w:highlight w:val="none"/>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09CA502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EE058F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4F2E48F">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43194D5A">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4054119E">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2612EFC9">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323028AD">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74C026B9">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C0E1ECB">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6B7BE675">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20DF7AE3">
            <w:pPr>
              <w:widowControl/>
              <w:jc w:val="center"/>
              <w:rPr>
                <w:rFonts w:ascii="仿宋" w:hAnsi="仿宋" w:eastAsia="仿宋"/>
                <w:color w:val="000000"/>
                <w:kern w:val="0"/>
                <w:sz w:val="21"/>
                <w:szCs w:val="21"/>
                <w:highlight w:val="none"/>
              </w:rPr>
            </w:pPr>
          </w:p>
        </w:tc>
      </w:tr>
    </w:tbl>
    <w:p w14:paraId="50D35DA2">
      <w:pPr>
        <w:pStyle w:val="311"/>
        <w:spacing w:line="276" w:lineRule="auto"/>
        <w:ind w:firstLine="0" w:firstLineChars="0"/>
        <w:rPr>
          <w:rFonts w:hAnsi="仿宋" w:cs="仿宋_GB2312"/>
          <w:b/>
          <w:bCs/>
          <w:highlight w:val="none"/>
        </w:rPr>
      </w:pPr>
    </w:p>
    <w:p w14:paraId="4CF5278E">
      <w:pPr>
        <w:pStyle w:val="311"/>
        <w:spacing w:line="276" w:lineRule="auto"/>
        <w:ind w:firstLine="0" w:firstLineChars="0"/>
        <w:rPr>
          <w:rFonts w:ascii="仿宋" w:hAnsi="仿宋" w:eastAsia="仿宋" w:cs="仿宋_GB2312"/>
          <w:b/>
          <w:bCs/>
          <w:highlight w:val="none"/>
        </w:rPr>
      </w:pPr>
      <w:r>
        <w:rPr>
          <w:rFonts w:hint="eastAsia" w:ascii="仿宋" w:hAnsi="仿宋" w:eastAsia="仿宋"/>
          <w:kern w:val="0"/>
          <w:sz w:val="21"/>
          <w:szCs w:val="21"/>
          <w:highlight w:val="none"/>
        </w:rPr>
        <w:t>说明：运输距离按常规运距考虑，运距只作为本次</w:t>
      </w:r>
      <w:r>
        <w:rPr>
          <w:rFonts w:hint="eastAsia" w:ascii="仿宋" w:hAnsi="仿宋" w:eastAsia="仿宋"/>
          <w:kern w:val="0"/>
          <w:sz w:val="21"/>
          <w:szCs w:val="21"/>
          <w:highlight w:val="none"/>
          <w:lang w:val="en-US" w:eastAsia="zh-CN"/>
        </w:rPr>
        <w:t>响应</w:t>
      </w:r>
      <w:r>
        <w:rPr>
          <w:rFonts w:hint="eastAsia" w:ascii="仿宋" w:hAnsi="仿宋" w:eastAsia="仿宋"/>
          <w:kern w:val="0"/>
          <w:sz w:val="21"/>
          <w:szCs w:val="21"/>
          <w:highlight w:val="none"/>
        </w:rPr>
        <w:t>报价参考，不作为后期调价依据。</w:t>
      </w:r>
    </w:p>
    <w:p w14:paraId="4367C465">
      <w:pPr>
        <w:pStyle w:val="311"/>
        <w:spacing w:line="276" w:lineRule="auto"/>
        <w:ind w:firstLine="0" w:firstLineChars="0"/>
        <w:rPr>
          <w:rFonts w:ascii="仿宋" w:hAnsi="仿宋" w:eastAsia="仿宋" w:cs="仿宋_GB2312"/>
          <w:b/>
          <w:bCs/>
          <w:highlight w:val="none"/>
        </w:rPr>
      </w:pPr>
    </w:p>
    <w:p w14:paraId="5657CFDA">
      <w:pPr>
        <w:pStyle w:val="311"/>
        <w:spacing w:line="276" w:lineRule="auto"/>
        <w:ind w:firstLine="0" w:firstLineChars="0"/>
        <w:rPr>
          <w:rFonts w:ascii="仿宋" w:hAnsi="仿宋" w:eastAsia="仿宋" w:cs="仿宋_GB2312"/>
          <w:b/>
          <w:bCs/>
          <w:highlight w:val="none"/>
        </w:rPr>
      </w:pPr>
    </w:p>
    <w:p w14:paraId="4E111549">
      <w:pPr>
        <w:pStyle w:val="311"/>
        <w:spacing w:line="276" w:lineRule="auto"/>
        <w:ind w:firstLine="0" w:firstLineChars="0"/>
        <w:rPr>
          <w:rFonts w:ascii="仿宋" w:hAnsi="仿宋" w:eastAsia="仿宋" w:cs="仿宋_GB2312"/>
          <w:b/>
          <w:bCs/>
          <w:highlight w:val="none"/>
        </w:rPr>
      </w:pPr>
    </w:p>
    <w:p w14:paraId="36746017">
      <w:pPr>
        <w:pStyle w:val="311"/>
        <w:spacing w:line="276" w:lineRule="auto"/>
        <w:ind w:right="964" w:firstLine="4080" w:firstLineChars="1700"/>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响应</w:t>
      </w:r>
      <w:r>
        <w:rPr>
          <w:rFonts w:hint="eastAsia" w:ascii="仿宋" w:hAnsi="仿宋" w:eastAsia="仿宋" w:cs="仿宋_GB2312"/>
          <w:b w:val="0"/>
          <w:bCs w:val="0"/>
          <w:highlight w:val="none"/>
        </w:rPr>
        <w:t>人名称：（公章）</w:t>
      </w:r>
    </w:p>
    <w:p w14:paraId="51DE5AE5">
      <w:pPr>
        <w:pStyle w:val="311"/>
        <w:spacing w:line="276" w:lineRule="auto"/>
        <w:ind w:firstLine="482"/>
        <w:jc w:val="right"/>
        <w:rPr>
          <w:rFonts w:ascii="仿宋" w:hAnsi="仿宋" w:eastAsia="仿宋" w:cs="仿宋_GB2312"/>
          <w:b w:val="0"/>
          <w:bCs w:val="0"/>
          <w:highlight w:val="none"/>
          <w:u w:val="single"/>
        </w:rPr>
      </w:pPr>
    </w:p>
    <w:p w14:paraId="58EF64BB">
      <w:pPr>
        <w:pStyle w:val="311"/>
        <w:spacing w:line="276" w:lineRule="auto"/>
        <w:ind w:right="1205" w:firstLine="482"/>
        <w:jc w:val="center"/>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lang w:eastAsia="zh-Hans"/>
        </w:rPr>
        <w:t>法定代表人或</w:t>
      </w:r>
      <w:r>
        <w:rPr>
          <w:rFonts w:hint="eastAsia" w:ascii="仿宋" w:hAnsi="仿宋" w:eastAsia="仿宋" w:cs="仿宋_GB2312"/>
          <w:b w:val="0"/>
          <w:bCs w:val="0"/>
          <w:highlight w:val="none"/>
          <w:lang w:val="en-US" w:eastAsia="zh-CN"/>
        </w:rPr>
        <w:t>被</w:t>
      </w:r>
      <w:r>
        <w:rPr>
          <w:rFonts w:hint="eastAsia" w:ascii="仿宋" w:hAnsi="仿宋" w:eastAsia="仿宋" w:cs="仿宋_GB2312"/>
          <w:b w:val="0"/>
          <w:bCs w:val="0"/>
          <w:highlight w:val="none"/>
          <w:lang w:eastAsia="zh-Hans"/>
        </w:rPr>
        <w:t>委托人</w:t>
      </w:r>
      <w:r>
        <w:rPr>
          <w:rFonts w:hint="eastAsia" w:ascii="仿宋" w:hAnsi="仿宋" w:eastAsia="仿宋" w:cs="仿宋_GB2312"/>
          <w:b w:val="0"/>
          <w:bCs w:val="0"/>
          <w:highlight w:val="none"/>
        </w:rPr>
        <w:t>签字：</w:t>
      </w:r>
    </w:p>
    <w:p w14:paraId="5DEF1AEA">
      <w:pPr>
        <w:pStyle w:val="311"/>
        <w:spacing w:line="276" w:lineRule="auto"/>
        <w:ind w:firstLine="0" w:firstLineChars="0"/>
        <w:rPr>
          <w:rFonts w:ascii="仿宋" w:hAnsi="仿宋" w:eastAsia="仿宋" w:cs="仿宋_GB2312"/>
          <w:b w:val="0"/>
          <w:bCs w:val="0"/>
          <w:highlight w:val="none"/>
        </w:rPr>
      </w:pPr>
    </w:p>
    <w:p w14:paraId="43991E13">
      <w:pPr>
        <w:pStyle w:val="311"/>
        <w:wordWrap w:val="0"/>
        <w:spacing w:line="276" w:lineRule="auto"/>
        <w:ind w:right="482" w:firstLine="0" w:firstLineChars="0"/>
        <w:jc w:val="center"/>
        <w:rPr>
          <w:rFonts w:ascii="仿宋" w:hAnsi="仿宋" w:eastAsia="仿宋" w:cs="仿宋_GB2312"/>
          <w:b w:val="0"/>
          <w:bCs w:val="0"/>
          <w:highlight w:val="none"/>
        </w:rPr>
        <w:sectPr>
          <w:pgSz w:w="12240" w:h="15840"/>
          <w:pgMar w:top="1440" w:right="1800" w:bottom="1440" w:left="1800" w:header="851" w:footer="992" w:gutter="0"/>
          <w:cols w:space="720" w:num="1"/>
          <w:titlePg/>
          <w:docGrid w:linePitch="381" w:charSpace="0"/>
        </w:sect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rPr>
        <w:t>日期：</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rPr>
        <w:t>年</w:t>
      </w:r>
      <w:r>
        <w:rPr>
          <w:rFonts w:hint="eastAsia"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月</w:t>
      </w:r>
      <w:r>
        <w:rPr>
          <w:rFonts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日</w:t>
      </w:r>
    </w:p>
    <w:bookmarkEnd w:id="61"/>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4.</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Hans" w:bidi="ar-SA"/>
        </w:rPr>
        <w:t>中建</w:t>
      </w:r>
      <w:r>
        <w:rPr>
          <w:rFonts w:hint="eastAsia" w:ascii="仿宋" w:hAnsi="仿宋" w:eastAsia="仿宋" w:cs="Times New Roman"/>
          <w:kern w:val="2"/>
          <w:sz w:val="21"/>
          <w:szCs w:val="21"/>
          <w:u w:val="single"/>
          <w:lang w:val="en-US" w:eastAsia="zh-CN" w:bidi="ar-SA"/>
        </w:rPr>
        <w:t>路桥</w:t>
      </w:r>
      <w:r>
        <w:rPr>
          <w:rFonts w:hint="eastAsia" w:ascii="仿宋" w:hAnsi="仿宋" w:eastAsia="仿宋" w:cs="Times New Roman"/>
          <w:kern w:val="2"/>
          <w:sz w:val="21"/>
          <w:szCs w:val="21"/>
          <w:u w:val="single"/>
          <w:lang w:val="en-US" w:eastAsia="zh-Hans" w:bidi="ar-SA"/>
        </w:rPr>
        <w:t>集团</w:t>
      </w:r>
      <w:r>
        <w:rPr>
          <w:rFonts w:hint="eastAsia" w:ascii="仿宋" w:hAnsi="仿宋" w:eastAsia="仿宋" w:cs="Times New Roman"/>
          <w:kern w:val="2"/>
          <w:sz w:val="21"/>
          <w:szCs w:val="21"/>
          <w:u w:val="single"/>
          <w:lang w:val="en-US" w:eastAsia="zh-CN" w:bidi="ar-SA"/>
        </w:rPr>
        <w:t>有限公司</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rPr>
      </w:pPr>
      <w:r>
        <w:rPr>
          <w:rFonts w:hint="eastAsia" w:ascii="仿宋_GB2312" w:hAnsi="仿宋_GB2312" w:eastAsia="仿宋_GB2312" w:cs="仿宋_GB2312"/>
          <w:b/>
          <w:color w:val="000000" w:themeColor="text1"/>
          <w:sz w:val="21"/>
          <w:szCs w:val="21"/>
          <w:highlight w:val="none"/>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rPr>
        <w:t>代理人身份证复印件粘贴处</w:t>
      </w:r>
      <w:r>
        <w:rPr>
          <w:rFonts w:hint="eastAsia" w:ascii="仿宋_GB2312" w:hAnsi="仿宋_GB2312" w:eastAsia="仿宋_GB2312" w:cs="仿宋_GB2312"/>
          <w:b/>
          <w:color w:val="000000" w:themeColor="text1"/>
          <w:sz w:val="21"/>
          <w:szCs w:val="21"/>
          <w:highlight w:val="none"/>
        </w:rPr>
        <w:t>：</w:t>
      </w:r>
      <w:r>
        <w:rPr>
          <w:rFonts w:ascii="Cambria" w:hAnsi="Cambria" w:eastAsia="仿宋_GB2312" w:cs="Times New Roman"/>
          <w:b/>
          <w:bCs/>
          <w:kern w:val="0"/>
          <w:sz w:val="30"/>
          <w:szCs w:val="32"/>
          <w:lang w:val="en-US" w:eastAsia="zh-CN" w:bidi="ar-SA"/>
        </w:rPr>
        <w:br w:type="page"/>
      </w:r>
      <w:r>
        <w:rPr>
          <w:rFonts w:hint="eastAsia" w:ascii="仿宋_GB2312" w:eastAsia="仿宋_GB2312" w:cs="宋体" w:hAnsiTheme="minorEastAsia"/>
          <w:b/>
          <w:w w:val="90"/>
          <w:highlight w:val="none"/>
          <w:lang w:val="en-US" w:eastAsia="zh-CN"/>
        </w:rPr>
        <w:t>5</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sz w:val="21"/>
          <w:szCs w:val="21"/>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 w:val="21"/>
          <w:szCs w:val="21"/>
          <w:highlight w:val="none"/>
          <w:lang w:val="en-US" w:eastAsia="zh-CN"/>
        </w:rPr>
      </w:pPr>
    </w:p>
    <w:p w14:paraId="1EAC8871">
      <w:pPr>
        <w:spacing w:line="240" w:lineRule="exact"/>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 w:val="21"/>
          <w:szCs w:val="21"/>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7</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3.产品生产许可证或销售许可证；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4.产品鉴定证书和检测报告；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57A235D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1A344A6B">
      <w:pPr>
        <w:adjustRightInd w:val="0"/>
        <w:snapToGrid w:val="0"/>
        <w:spacing w:line="400" w:lineRule="exact"/>
        <w:ind w:firstLine="420" w:firstLineChars="200"/>
        <w:jc w:val="left"/>
        <w:textAlignment w:val="baseline"/>
        <w:rPr>
          <w:rFonts w:hint="default"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277A5770">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rPr>
        <w:t>主要原材料的来源、性能指标及采用标准；</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物资的生产质量保证措施；</w:t>
      </w:r>
    </w:p>
    <w:p w14:paraId="2FFF1E82">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5509EB6E">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4</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5</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6BA3C953">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857B50B">
      <w:pPr>
        <w:widowControl/>
        <w:numPr>
          <w:ilvl w:val="0"/>
          <w:numId w:val="0"/>
        </w:numPr>
        <w:jc w:val="center"/>
        <w:rPr>
          <w:rFonts w:hint="default"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p w14:paraId="50F4BFDB">
      <w:pPr>
        <w:spacing w:line="400" w:lineRule="exact"/>
        <w:ind w:firstLine="420" w:firstLineChars="200"/>
        <w:jc w:val="left"/>
        <w:rPr>
          <w:rFonts w:hint="eastAsia" w:ascii="仿宋_GB2312" w:hAnsi="华文仿宋" w:eastAsia="仿宋_GB2312"/>
          <w:color w:val="FF0000"/>
          <w:sz w:val="21"/>
          <w:szCs w:val="21"/>
          <w:highlight w:val="none"/>
        </w:rPr>
      </w:pPr>
      <w:r>
        <w:rPr>
          <w:rFonts w:hint="eastAsia" w:ascii="仿宋_GB2312" w:hAnsi="华文仿宋" w:eastAsia="仿宋_GB2312"/>
          <w:color w:val="FF0000"/>
          <w:sz w:val="21"/>
          <w:szCs w:val="21"/>
          <w:highlight w:val="none"/>
          <w:lang w:val="en-US" w:eastAsia="zh-CN"/>
        </w:rPr>
        <w:t>注：战略采购、集中采购需明确框架协议及合同文本，分散采购仅明确合同文本即可。</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altName w:val="New Century Schoolbook"/>
    <w:panose1 w:val="02040604050505020304"/>
    <w:charset w:val="00"/>
    <w:family w:val="roman"/>
    <w:pitch w:val="default"/>
    <w:sig w:usb0="00000000" w:usb1="00000000" w:usb2="00000000" w:usb3="00000000" w:csb0="2000009F" w:csb1="DFD70000"/>
  </w:font>
  <w:font w:name="New Century Schoolbook">
    <w:panose1 w:val="02040603050505020303"/>
    <w:charset w:val="00"/>
    <w:family w:val="auto"/>
    <w:pitch w:val="default"/>
    <w:sig w:usb0="00000007" w:usb1="00000000" w:usb2="00000000" w:usb3="00000000" w:csb0="00000093" w:csb1="00000000"/>
  </w:font>
  <w:font w:name="华文仿宋">
    <w:altName w:val="仿宋"/>
    <w:panose1 w:val="02010600040101010101"/>
    <w:charset w:val="86"/>
    <w:family w:val="roman"/>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94E32"/>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4A01818"/>
    <w:rsid w:val="04B53C5A"/>
    <w:rsid w:val="05B9677F"/>
    <w:rsid w:val="06E61DE1"/>
    <w:rsid w:val="082931CB"/>
    <w:rsid w:val="09DB0133"/>
    <w:rsid w:val="0AE10B06"/>
    <w:rsid w:val="0BF67228"/>
    <w:rsid w:val="0C492F6A"/>
    <w:rsid w:val="0C6B0A2B"/>
    <w:rsid w:val="10664399"/>
    <w:rsid w:val="10717874"/>
    <w:rsid w:val="117711C9"/>
    <w:rsid w:val="124065AA"/>
    <w:rsid w:val="14C769B8"/>
    <w:rsid w:val="1518041C"/>
    <w:rsid w:val="19003C93"/>
    <w:rsid w:val="19D042B0"/>
    <w:rsid w:val="1C31156B"/>
    <w:rsid w:val="1CBA5890"/>
    <w:rsid w:val="1CE442B8"/>
    <w:rsid w:val="1DE668B8"/>
    <w:rsid w:val="1E410AD0"/>
    <w:rsid w:val="1F637565"/>
    <w:rsid w:val="206D5D21"/>
    <w:rsid w:val="24A43B7A"/>
    <w:rsid w:val="24F00B4F"/>
    <w:rsid w:val="25844CA4"/>
    <w:rsid w:val="27414953"/>
    <w:rsid w:val="28E6547E"/>
    <w:rsid w:val="2A3A6347"/>
    <w:rsid w:val="2AC854F7"/>
    <w:rsid w:val="2B8E081E"/>
    <w:rsid w:val="3145400B"/>
    <w:rsid w:val="319B1654"/>
    <w:rsid w:val="37F77AC7"/>
    <w:rsid w:val="397E2222"/>
    <w:rsid w:val="3B213A3B"/>
    <w:rsid w:val="3B9F6BA4"/>
    <w:rsid w:val="3DFD452E"/>
    <w:rsid w:val="3ED5024C"/>
    <w:rsid w:val="3F6F0185"/>
    <w:rsid w:val="43AB01A9"/>
    <w:rsid w:val="4A5479BA"/>
    <w:rsid w:val="4AA24345"/>
    <w:rsid w:val="4B3E5458"/>
    <w:rsid w:val="4C070CE7"/>
    <w:rsid w:val="4CB54132"/>
    <w:rsid w:val="4D113164"/>
    <w:rsid w:val="4D1F7EC2"/>
    <w:rsid w:val="4E802F63"/>
    <w:rsid w:val="4FB70C06"/>
    <w:rsid w:val="50561A6A"/>
    <w:rsid w:val="50DB4539"/>
    <w:rsid w:val="52C754D9"/>
    <w:rsid w:val="561A543D"/>
    <w:rsid w:val="56A143BE"/>
    <w:rsid w:val="59FF3DB3"/>
    <w:rsid w:val="5D6D67DA"/>
    <w:rsid w:val="5DE62550"/>
    <w:rsid w:val="5E59732C"/>
    <w:rsid w:val="5ED66091"/>
    <w:rsid w:val="60300E27"/>
    <w:rsid w:val="63E73BA0"/>
    <w:rsid w:val="64824AEB"/>
    <w:rsid w:val="658E7E66"/>
    <w:rsid w:val="66187DF3"/>
    <w:rsid w:val="66D25C69"/>
    <w:rsid w:val="69067511"/>
    <w:rsid w:val="69075EF2"/>
    <w:rsid w:val="6AA33E09"/>
    <w:rsid w:val="6AB50D4D"/>
    <w:rsid w:val="6D121D17"/>
    <w:rsid w:val="6E7755CD"/>
    <w:rsid w:val="70781D57"/>
    <w:rsid w:val="725373AF"/>
    <w:rsid w:val="7481265D"/>
    <w:rsid w:val="765D6BC3"/>
    <w:rsid w:val="77270C01"/>
    <w:rsid w:val="7BBD0AA3"/>
    <w:rsid w:val="7BE25CD7"/>
    <w:rsid w:val="7CD31764"/>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2"/>
    <w:autoRedefine/>
    <w:qFormat/>
    <w:uiPriority w:val="0"/>
    <w:rPr>
      <w:rFonts w:ascii="宋体" w:hAnsi="宋体" w:eastAsia="宋体" w:cs="宋体"/>
      <w:b/>
      <w:bCs/>
      <w:kern w:val="44"/>
      <w:sz w:val="44"/>
      <w:szCs w:val="44"/>
    </w:rPr>
  </w:style>
  <w:style w:type="character" w:customStyle="1" w:styleId="43">
    <w:name w:val="标题 2 Char"/>
    <w:basedOn w:val="36"/>
    <w:link w:val="3"/>
    <w:autoRedefine/>
    <w:qFormat/>
    <w:uiPriority w:val="0"/>
    <w:rPr>
      <w:rFonts w:ascii="Arial" w:hAnsi="Arial" w:eastAsia="黑体" w:cs="Arial"/>
      <w:b/>
      <w:bCs/>
      <w:kern w:val="44"/>
      <w:sz w:val="32"/>
      <w:szCs w:val="32"/>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21</Pages>
  <Words>1391</Words>
  <Characters>1500</Characters>
  <Lines>92</Lines>
  <Paragraphs>26</Paragraphs>
  <TotalTime>0</TotalTime>
  <ScaleCrop>false</ScaleCrop>
  <LinksUpToDate>false</LinksUpToDate>
  <CharactersWithSpaces>1557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爱子</cp:lastModifiedBy>
  <cp:lastPrinted>2020-05-07T01:04:00Z</cp:lastPrinted>
  <dcterms:modified xsi:type="dcterms:W3CDTF">2026-09-24T07:41:57Z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FBA7B7A0FA794D6898E6D549F9FCF6C5_12</vt:lpwstr>
  </property>
  <property fmtid="{D5CDD505-2E9C-101B-9397-08002B2CF9AE}" pid="4" name="KSOTemplateDocerSaveRecord">
    <vt:lpwstr>eyJoZGlkIjoiYTBjMWRhMzM1NzQwODljYzM3MTZjOGVlYjMyNDQ5NzMiLCJ1c2VySWQiOiI3NTYzOTc5MTIifQ==</vt:lpwstr>
  </property>
</Properties>
</file>