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BD015">
      <w:pPr>
        <w:pStyle w:val="3"/>
        <w:numPr>
          <w:ilvl w:val="0"/>
          <w:numId w:val="0"/>
        </w:numPr>
        <w:spacing w:before="120" w:after="120" w:line="400" w:lineRule="exact"/>
        <w:ind w:leftChars="0"/>
        <w:jc w:val="both"/>
        <w:rPr>
          <w:rFonts w:ascii="华文仿宋" w:hAnsi="华文仿宋" w:eastAsia="华文仿宋"/>
          <w:sz w:val="36"/>
          <w:szCs w:val="36"/>
          <w:highlight w:val="none"/>
          <w:u w:color="FF0000"/>
        </w:rPr>
      </w:pPr>
      <w:bookmarkStart w:id="0" w:name="_Toc9668"/>
    </w:p>
    <w:p w14:paraId="4AD34C54">
      <w:pPr>
        <w:pStyle w:val="3"/>
        <w:numPr>
          <w:ilvl w:val="0"/>
          <w:numId w:val="0"/>
        </w:numPr>
        <w:spacing w:before="120" w:after="120" w:line="400" w:lineRule="exact"/>
        <w:ind w:leftChars="0"/>
        <w:jc w:val="both"/>
        <w:rPr>
          <w:rFonts w:ascii="华文仿宋" w:hAnsi="华文仿宋" w:eastAsia="华文仿宋"/>
          <w:sz w:val="36"/>
          <w:szCs w:val="36"/>
          <w:highlight w:val="none"/>
          <w:u w:color="FF0000"/>
        </w:rPr>
      </w:pPr>
    </w:p>
    <w:p w14:paraId="3C80B233">
      <w:pPr>
        <w:pStyle w:val="3"/>
        <w:numPr>
          <w:ilvl w:val="0"/>
          <w:numId w:val="0"/>
        </w:numPr>
        <w:adjustRightInd w:val="0"/>
        <w:snapToGrid w:val="0"/>
        <w:spacing w:before="120" w:after="120" w:line="240" w:lineRule="auto"/>
        <w:jc w:val="center"/>
        <w:rPr>
          <w:rFonts w:hint="eastAsia" w:ascii="仿宋_GB2312" w:eastAsia="仿宋_GB2312"/>
          <w:b w:val="0"/>
          <w:bCs w:val="0"/>
          <w:highlight w:val="none"/>
          <w:u w:color="FF0000"/>
          <w:lang w:val="en-US" w:eastAsia="zh-CN"/>
        </w:rPr>
      </w:pPr>
      <w:r>
        <w:rPr>
          <w:rFonts w:hint="eastAsia" w:ascii="仿宋_GB2312" w:eastAsia="仿宋_GB2312"/>
          <w:b w:val="0"/>
          <w:bCs w:val="0"/>
          <w:highlight w:val="none"/>
          <w:u w:color="FF0000"/>
        </w:rPr>
        <w:t>中建</w:t>
      </w:r>
      <w:r>
        <w:rPr>
          <w:rFonts w:hint="eastAsia" w:ascii="仿宋_GB2312" w:eastAsia="仿宋_GB2312"/>
          <w:b w:val="0"/>
          <w:bCs w:val="0"/>
          <w:highlight w:val="none"/>
          <w:u w:color="FF0000"/>
          <w:lang w:val="en-US" w:eastAsia="zh-CN"/>
        </w:rPr>
        <w:t>路桥集团有限公司</w:t>
      </w:r>
    </w:p>
    <w:p w14:paraId="4A0F6886">
      <w:pPr>
        <w:pStyle w:val="3"/>
        <w:numPr>
          <w:ilvl w:val="0"/>
          <w:numId w:val="0"/>
        </w:numPr>
        <w:spacing w:before="120" w:after="120" w:line="360" w:lineRule="auto"/>
        <w:ind w:leftChars="0"/>
        <w:jc w:val="center"/>
        <w:rPr>
          <w:rFonts w:hint="eastAsia" w:cs="Times New Roman" w:asciiTheme="majorEastAsia" w:hAnsiTheme="majorEastAsia" w:eastAsiaTheme="majorEastAsia"/>
          <w:color w:val="000000"/>
          <w:kern w:val="2"/>
          <w:sz w:val="30"/>
          <w:szCs w:val="30"/>
          <w:highlight w:val="none"/>
        </w:rPr>
      </w:pPr>
      <w:r>
        <w:rPr>
          <w:rFonts w:hint="eastAsia" w:cs="Times New Roman" w:asciiTheme="majorEastAsia" w:hAnsiTheme="majorEastAsia" w:eastAsiaTheme="majorEastAsia"/>
          <w:b/>
          <w:color w:val="000000"/>
          <w:kern w:val="2"/>
          <w:sz w:val="44"/>
          <w:szCs w:val="44"/>
          <w:highlight w:val="none"/>
          <w:u w:val="single"/>
          <w:lang w:val="en-US" w:eastAsia="zh-CN"/>
        </w:rPr>
        <w:t>临朐县双沟片区棚户区</w:t>
      </w:r>
      <w:r>
        <w:rPr>
          <w:rFonts w:hint="eastAsia" w:cs="Times New Roman" w:asciiTheme="majorEastAsia" w:hAnsiTheme="majorEastAsia" w:eastAsiaTheme="majorEastAsia"/>
          <w:b/>
          <w:color w:val="000000"/>
          <w:kern w:val="2"/>
          <w:sz w:val="44"/>
          <w:szCs w:val="44"/>
          <w:highlight w:val="none"/>
        </w:rPr>
        <w:t>项目</w:t>
      </w:r>
      <w:r>
        <w:rPr>
          <w:rFonts w:hint="eastAsia" w:cs="Times New Roman" w:asciiTheme="majorEastAsia" w:hAnsiTheme="majorEastAsia" w:eastAsiaTheme="majorEastAsia"/>
          <w:b/>
          <w:color w:val="000000"/>
          <w:kern w:val="2"/>
          <w:sz w:val="44"/>
          <w:szCs w:val="44"/>
          <w:highlight w:val="none"/>
          <w:u w:val="single"/>
          <w:lang w:val="en-US" w:eastAsia="zh-CN"/>
        </w:rPr>
        <w:t>电梯</w:t>
      </w:r>
    </w:p>
    <w:p w14:paraId="0CFAD7A6">
      <w:pPr>
        <w:pStyle w:val="3"/>
        <w:numPr>
          <w:ilvl w:val="0"/>
          <w:numId w:val="0"/>
        </w:numPr>
        <w:spacing w:before="120" w:after="120" w:line="360" w:lineRule="auto"/>
        <w:ind w:leftChars="0"/>
        <w:jc w:val="center"/>
        <w:rPr>
          <w:kern w:val="2"/>
          <w:sz w:val="52"/>
          <w:szCs w:val="52"/>
          <w:highlight w:val="none"/>
        </w:rPr>
      </w:pPr>
      <w:r>
        <w:rPr>
          <w:rFonts w:hint="eastAsia"/>
          <w:kern w:val="2"/>
          <w:sz w:val="52"/>
          <w:szCs w:val="52"/>
          <w:highlight w:val="none"/>
          <w:lang w:val="en-US" w:eastAsia="zh-CN"/>
        </w:rPr>
        <w:t>采购及安装</w:t>
      </w:r>
      <w:r>
        <w:rPr>
          <w:rFonts w:hint="eastAsia"/>
          <w:kern w:val="2"/>
          <w:sz w:val="52"/>
          <w:szCs w:val="52"/>
          <w:highlight w:val="none"/>
        </w:rPr>
        <w:t>公告</w:t>
      </w:r>
      <w:bookmarkEnd w:id="0"/>
    </w:p>
    <w:p w14:paraId="7BF7F199">
      <w:pPr>
        <w:pStyle w:val="3"/>
        <w:numPr>
          <w:ilvl w:val="0"/>
          <w:numId w:val="0"/>
        </w:numPr>
        <w:adjustRightInd w:val="0"/>
        <w:snapToGrid w:val="0"/>
        <w:spacing w:before="120" w:after="120" w:line="240" w:lineRule="auto"/>
        <w:ind w:firstLine="2800" w:firstLineChars="1000"/>
        <w:jc w:val="both"/>
        <w:rPr>
          <w:rFonts w:hint="default" w:ascii="黑体" w:hAnsi="黑体" w:eastAsia="仿宋" w:cs="黑体"/>
          <w:sz w:val="52"/>
          <w:szCs w:val="52"/>
          <w:highlight w:val="none"/>
          <w:lang w:val="en-US" w:eastAsia="zh-CN"/>
        </w:rPr>
      </w:pPr>
      <w:r>
        <w:rPr>
          <w:rFonts w:hint="eastAsia" w:ascii="仿宋_GB2312" w:eastAsia="仿宋_GB2312" w:cs="宋体"/>
          <w:b w:val="0"/>
          <w:bCs w:val="0"/>
          <w:sz w:val="28"/>
          <w:szCs w:val="28"/>
          <w:highlight w:val="none"/>
          <w:u w:color="FF0000"/>
          <w:lang w:val="en-US" w:eastAsia="zh-CN"/>
        </w:rPr>
        <w:t>采购</w:t>
      </w:r>
      <w:r>
        <w:rPr>
          <w:rFonts w:hint="eastAsia" w:ascii="仿宋_GB2312" w:hAnsi="宋体" w:eastAsia="仿宋_GB2312" w:cs="宋体"/>
          <w:b w:val="0"/>
          <w:bCs w:val="0"/>
          <w:sz w:val="28"/>
          <w:szCs w:val="28"/>
          <w:highlight w:val="none"/>
          <w:u w:color="FF0000"/>
        </w:rPr>
        <w:t>编号：</w:t>
      </w:r>
      <w:r>
        <w:rPr>
          <w:rFonts w:hint="default" w:ascii="仿宋_GB2312" w:eastAsia="仿宋_GB2312" w:cs="宋体"/>
          <w:b w:val="0"/>
          <w:bCs w:val="0"/>
          <w:sz w:val="28"/>
          <w:szCs w:val="28"/>
          <w:highlight w:val="none"/>
          <w:u w:val="single" w:color="auto"/>
          <w:lang w:val="en-US" w:eastAsia="zh-CN"/>
        </w:rPr>
        <w:drawing>
          <wp:anchor distT="0" distB="0" distL="114300" distR="114300" simplePos="0" relativeHeight="251659264" behindDoc="0" locked="0" layoutInCell="1" allowOverlap="1">
            <wp:simplePos x="0" y="0"/>
            <wp:positionH relativeFrom="margin">
              <wp:align>center</wp:align>
            </wp:positionH>
            <wp:positionV relativeFrom="paragraph">
              <wp:posOffset>448310</wp:posOffset>
            </wp:positionV>
            <wp:extent cx="752475" cy="704215"/>
            <wp:effectExtent l="0" t="0" r="9525" b="635"/>
            <wp:wrapSquare wrapText="bothSides"/>
            <wp:docPr id="1" name="图片 2" descr="CSCEC中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SCEC中建-2"/>
                    <pic:cNvPicPr>
                      <a:picLocks noChangeAspect="1"/>
                    </pic:cNvPicPr>
                  </pic:nvPicPr>
                  <pic:blipFill>
                    <a:blip r:embed="rId6"/>
                    <a:stretch>
                      <a:fillRect/>
                    </a:stretch>
                  </pic:blipFill>
                  <pic:spPr>
                    <a:xfrm>
                      <a:off x="0" y="0"/>
                      <a:ext cx="752475" cy="704215"/>
                    </a:xfrm>
                    <a:prstGeom prst="rect">
                      <a:avLst/>
                    </a:prstGeom>
                    <a:noFill/>
                    <a:ln>
                      <a:noFill/>
                    </a:ln>
                  </pic:spPr>
                </pic:pic>
              </a:graphicData>
            </a:graphic>
          </wp:anchor>
        </w:drawing>
      </w:r>
      <w:r>
        <w:rPr>
          <w:rFonts w:hint="eastAsia" w:ascii="仿宋_GB2312" w:eastAsia="仿宋_GB2312" w:cs="宋体"/>
          <w:b w:val="0"/>
          <w:bCs w:val="0"/>
          <w:sz w:val="28"/>
          <w:szCs w:val="28"/>
          <w:highlight w:val="none"/>
          <w:u w:val="single" w:color="auto"/>
          <w:lang w:val="en-US" w:eastAsia="zh-CN"/>
        </w:rPr>
        <w:t>ZJLQ-FGCG-临朐棚户区项目-008</w:t>
      </w:r>
    </w:p>
    <w:p w14:paraId="6ACDC258">
      <w:pPr>
        <w:pStyle w:val="2"/>
        <w:ind w:firstLine="560"/>
        <w:rPr>
          <w:rFonts w:ascii="华文仿宋" w:hAnsi="华文仿宋" w:eastAsia="华文仿宋" w:cs="Times New Roman"/>
          <w:highlight w:val="none"/>
        </w:rPr>
      </w:pPr>
    </w:p>
    <w:p w14:paraId="2FFF7B42">
      <w:pPr>
        <w:snapToGrid w:val="0"/>
        <w:spacing w:line="360" w:lineRule="auto"/>
        <w:ind w:firstLine="560"/>
        <w:rPr>
          <w:rFonts w:ascii="华文仿宋" w:hAnsi="华文仿宋" w:eastAsia="华文仿宋" w:cs="Times New Roman"/>
          <w:highlight w:val="none"/>
        </w:rPr>
      </w:pPr>
    </w:p>
    <w:p w14:paraId="0F61F47C">
      <w:pPr>
        <w:snapToGrid w:val="0"/>
        <w:spacing w:line="360" w:lineRule="auto"/>
        <w:ind w:firstLine="560"/>
        <w:rPr>
          <w:rFonts w:ascii="华文仿宋" w:hAnsi="华文仿宋" w:eastAsia="华文仿宋" w:cs="Times New Roman"/>
          <w:highlight w:val="none"/>
        </w:rPr>
      </w:pPr>
    </w:p>
    <w:p w14:paraId="35DF0CD5">
      <w:pPr>
        <w:snapToGrid w:val="0"/>
        <w:spacing w:line="360" w:lineRule="auto"/>
        <w:ind w:firstLine="560"/>
        <w:rPr>
          <w:rFonts w:ascii="华文仿宋" w:hAnsi="华文仿宋" w:eastAsia="华文仿宋" w:cs="Times New Roman"/>
          <w:highlight w:val="none"/>
        </w:rPr>
      </w:pPr>
    </w:p>
    <w:p w14:paraId="57765B89">
      <w:pPr>
        <w:snapToGrid w:val="0"/>
        <w:spacing w:line="360" w:lineRule="auto"/>
        <w:ind w:firstLine="560"/>
        <w:rPr>
          <w:rFonts w:ascii="华文仿宋" w:hAnsi="华文仿宋" w:eastAsia="华文仿宋" w:cs="Times New Roman"/>
          <w:highlight w:val="none"/>
        </w:rPr>
      </w:pPr>
    </w:p>
    <w:p w14:paraId="0A5BC750">
      <w:pPr>
        <w:snapToGrid w:val="0"/>
        <w:spacing w:line="360" w:lineRule="auto"/>
        <w:ind w:firstLine="560"/>
        <w:rPr>
          <w:rFonts w:ascii="华文仿宋" w:hAnsi="华文仿宋" w:eastAsia="华文仿宋" w:cs="Times New Roman"/>
          <w:highlight w:val="none"/>
        </w:rPr>
      </w:pPr>
    </w:p>
    <w:p w14:paraId="21227D2F">
      <w:pPr>
        <w:rPr>
          <w:rFonts w:ascii="华文仿宋" w:hAnsi="华文仿宋" w:eastAsia="华文仿宋" w:cs="Times New Roman"/>
          <w:highlight w:val="none"/>
        </w:rPr>
      </w:pPr>
    </w:p>
    <w:p w14:paraId="5085E02E">
      <w:pPr>
        <w:rPr>
          <w:rFonts w:ascii="华文仿宋" w:hAnsi="华文仿宋" w:eastAsia="华文仿宋" w:cs="Times New Roman"/>
          <w:highlight w:val="none"/>
        </w:rPr>
      </w:pPr>
    </w:p>
    <w:p w14:paraId="794F8281">
      <w:pPr>
        <w:rPr>
          <w:b/>
          <w:bCs/>
          <w:sz w:val="32"/>
          <w:szCs w:val="32"/>
          <w:highlight w:val="none"/>
        </w:rPr>
      </w:pPr>
    </w:p>
    <w:p w14:paraId="15742A89">
      <w:pPr>
        <w:rPr>
          <w:b/>
          <w:bCs/>
          <w:sz w:val="32"/>
          <w:szCs w:val="32"/>
          <w:highlight w:val="none"/>
        </w:rPr>
      </w:pPr>
    </w:p>
    <w:p w14:paraId="52BC2761">
      <w:pPr>
        <w:rPr>
          <w:b/>
          <w:bCs/>
          <w:sz w:val="32"/>
          <w:szCs w:val="32"/>
          <w:highlight w:val="none"/>
        </w:rPr>
      </w:pPr>
    </w:p>
    <w:p w14:paraId="762DEE5C">
      <w:pPr>
        <w:jc w:val="center"/>
        <w:rPr>
          <w:b/>
          <w:bCs/>
          <w:sz w:val="32"/>
          <w:szCs w:val="32"/>
          <w:highlight w:val="none"/>
        </w:rPr>
      </w:pPr>
      <w:r>
        <w:rPr>
          <w:rFonts w:hint="eastAsia"/>
          <w:b/>
          <w:bCs/>
          <w:sz w:val="32"/>
          <w:szCs w:val="32"/>
          <w:highlight w:val="none"/>
          <w:u w:val="single"/>
        </w:rPr>
        <w:t>202</w:t>
      </w:r>
      <w:r>
        <w:rPr>
          <w:rFonts w:hint="eastAsia"/>
          <w:b/>
          <w:bCs/>
          <w:sz w:val="32"/>
          <w:szCs w:val="32"/>
          <w:highlight w:val="none"/>
          <w:u w:val="single"/>
          <w:lang w:val="en-US" w:eastAsia="zh-CN"/>
        </w:rPr>
        <w:t>6</w:t>
      </w:r>
      <w:r>
        <w:rPr>
          <w:rFonts w:hint="eastAsia"/>
          <w:b/>
          <w:bCs/>
          <w:sz w:val="32"/>
          <w:szCs w:val="32"/>
          <w:highlight w:val="none"/>
        </w:rPr>
        <w:t>年</w:t>
      </w:r>
      <w:r>
        <w:rPr>
          <w:rFonts w:hint="eastAsia"/>
          <w:b/>
          <w:bCs/>
          <w:sz w:val="32"/>
          <w:szCs w:val="32"/>
          <w:highlight w:val="none"/>
          <w:u w:val="single"/>
        </w:rPr>
        <w:t xml:space="preserve"> </w:t>
      </w:r>
      <w:r>
        <w:rPr>
          <w:rFonts w:hint="eastAsia"/>
          <w:b/>
          <w:bCs/>
          <w:sz w:val="32"/>
          <w:szCs w:val="32"/>
          <w:highlight w:val="none"/>
          <w:u w:val="single"/>
          <w:lang w:val="en-US" w:eastAsia="zh-CN"/>
        </w:rPr>
        <w:t>10</w:t>
      </w:r>
      <w:r>
        <w:rPr>
          <w:rFonts w:hint="eastAsia"/>
          <w:b/>
          <w:bCs/>
          <w:sz w:val="32"/>
          <w:szCs w:val="32"/>
          <w:highlight w:val="none"/>
          <w:u w:val="single"/>
        </w:rPr>
        <w:t xml:space="preserve"> </w:t>
      </w:r>
      <w:r>
        <w:rPr>
          <w:rFonts w:hint="eastAsia"/>
          <w:b/>
          <w:bCs/>
          <w:sz w:val="32"/>
          <w:szCs w:val="32"/>
          <w:highlight w:val="none"/>
        </w:rPr>
        <w:t>月</w:t>
      </w:r>
      <w:r>
        <w:rPr>
          <w:rFonts w:hint="eastAsia"/>
          <w:b/>
          <w:bCs/>
          <w:sz w:val="32"/>
          <w:szCs w:val="32"/>
          <w:highlight w:val="none"/>
          <w:u w:val="single"/>
        </w:rPr>
        <w:t xml:space="preserve"> </w:t>
      </w:r>
      <w:r>
        <w:rPr>
          <w:rFonts w:hint="eastAsia"/>
          <w:b/>
          <w:bCs/>
          <w:sz w:val="32"/>
          <w:szCs w:val="32"/>
          <w:highlight w:val="none"/>
          <w:u w:val="single"/>
          <w:lang w:val="en-US" w:eastAsia="zh-CN"/>
        </w:rPr>
        <w:t>23</w:t>
      </w:r>
      <w:r>
        <w:rPr>
          <w:rFonts w:hint="eastAsia"/>
          <w:b/>
          <w:bCs/>
          <w:sz w:val="32"/>
          <w:szCs w:val="32"/>
          <w:highlight w:val="none"/>
          <w:u w:val="single"/>
        </w:rPr>
        <w:t xml:space="preserve"> </w:t>
      </w:r>
      <w:r>
        <w:rPr>
          <w:rFonts w:hint="eastAsia"/>
          <w:b/>
          <w:bCs/>
          <w:sz w:val="32"/>
          <w:szCs w:val="32"/>
          <w:highlight w:val="none"/>
        </w:rPr>
        <w:t>日</w:t>
      </w:r>
    </w:p>
    <w:p w14:paraId="23076D0B">
      <w:pPr>
        <w:pStyle w:val="30"/>
        <w:spacing w:after="156" w:line="480" w:lineRule="exact"/>
        <w:jc w:val="center"/>
        <w:rPr>
          <w:rFonts w:hint="eastAsia"/>
          <w:b/>
          <w:kern w:val="2"/>
          <w:sz w:val="28"/>
          <w:szCs w:val="28"/>
          <w:highlight w:val="none"/>
        </w:rPr>
      </w:pPr>
    </w:p>
    <w:p w14:paraId="5C6B2E83">
      <w:pPr>
        <w:pStyle w:val="30"/>
        <w:spacing w:after="156" w:line="480" w:lineRule="exact"/>
        <w:jc w:val="center"/>
        <w:rPr>
          <w:rFonts w:hint="eastAsia"/>
          <w:b/>
          <w:kern w:val="2"/>
          <w:sz w:val="28"/>
          <w:szCs w:val="28"/>
          <w:highlight w:val="none"/>
        </w:rPr>
      </w:pPr>
    </w:p>
    <w:p w14:paraId="289BDD28">
      <w:pPr>
        <w:pStyle w:val="30"/>
        <w:spacing w:after="156" w:line="480" w:lineRule="exact"/>
        <w:jc w:val="center"/>
        <w:rPr>
          <w:rFonts w:hint="eastAsia"/>
          <w:b/>
          <w:kern w:val="2"/>
          <w:sz w:val="28"/>
          <w:szCs w:val="28"/>
          <w:highlight w:val="none"/>
        </w:rPr>
      </w:pPr>
    </w:p>
    <w:p w14:paraId="17A379CA">
      <w:pPr>
        <w:pStyle w:val="30"/>
        <w:spacing w:after="156" w:line="480" w:lineRule="exact"/>
        <w:jc w:val="center"/>
        <w:rPr>
          <w:rFonts w:hint="eastAsia"/>
          <w:b/>
          <w:kern w:val="2"/>
          <w:sz w:val="28"/>
          <w:szCs w:val="28"/>
          <w:highlight w:val="none"/>
        </w:rPr>
      </w:pPr>
    </w:p>
    <w:p w14:paraId="398EEDB2">
      <w:pPr>
        <w:pStyle w:val="30"/>
        <w:spacing w:after="156" w:line="480" w:lineRule="exact"/>
        <w:jc w:val="center"/>
        <w:rPr>
          <w:rFonts w:hint="eastAsia"/>
          <w:b/>
          <w:kern w:val="2"/>
          <w:sz w:val="28"/>
          <w:szCs w:val="28"/>
          <w:highlight w:val="none"/>
        </w:rPr>
      </w:pPr>
    </w:p>
    <w:p w14:paraId="7258BA09">
      <w:pPr>
        <w:pStyle w:val="30"/>
        <w:spacing w:after="156" w:line="480" w:lineRule="exact"/>
        <w:jc w:val="center"/>
        <w:rPr>
          <w:b/>
          <w:kern w:val="2"/>
          <w:sz w:val="28"/>
          <w:szCs w:val="28"/>
          <w:highlight w:val="none"/>
        </w:rPr>
      </w:pPr>
      <w:r>
        <w:rPr>
          <w:rFonts w:hint="eastAsia"/>
          <w:b/>
          <w:kern w:val="2"/>
          <w:sz w:val="28"/>
          <w:szCs w:val="28"/>
          <w:highlight w:val="none"/>
        </w:rPr>
        <w:t>中建路桥集团有限公司</w:t>
      </w:r>
    </w:p>
    <w:p w14:paraId="527A0E7E">
      <w:pPr>
        <w:pStyle w:val="30"/>
        <w:spacing w:after="156" w:line="480" w:lineRule="exact"/>
        <w:jc w:val="center"/>
        <w:rPr>
          <w:b/>
          <w:kern w:val="2"/>
          <w:sz w:val="28"/>
          <w:szCs w:val="28"/>
          <w:highlight w:val="none"/>
        </w:rPr>
      </w:pPr>
      <w:r>
        <w:rPr>
          <w:rFonts w:hint="eastAsia"/>
          <w:b/>
          <w:kern w:val="2"/>
          <w:sz w:val="28"/>
          <w:szCs w:val="28"/>
          <w:u w:val="single"/>
        </w:rPr>
        <w:t>临朐县双沟片区棚户区</w:t>
      </w:r>
      <w:r>
        <w:rPr>
          <w:rFonts w:hint="eastAsia"/>
          <w:b/>
          <w:kern w:val="2"/>
          <w:sz w:val="28"/>
          <w:szCs w:val="28"/>
          <w:u w:val="single"/>
          <w:lang w:val="en-US" w:eastAsia="zh-CN"/>
        </w:rPr>
        <w:t xml:space="preserve"> </w:t>
      </w:r>
      <w:r>
        <w:rPr>
          <w:b/>
          <w:kern w:val="2"/>
          <w:sz w:val="28"/>
          <w:szCs w:val="28"/>
          <w:highlight w:val="none"/>
        </w:rPr>
        <w:t>项目</w:t>
      </w:r>
      <w:r>
        <w:rPr>
          <w:rFonts w:hint="eastAsia"/>
          <w:b/>
          <w:kern w:val="2"/>
          <w:sz w:val="28"/>
          <w:szCs w:val="28"/>
          <w:highlight w:val="none"/>
          <w:u w:val="single"/>
          <w:lang w:val="en-US" w:eastAsia="zh-CN"/>
        </w:rPr>
        <w:t xml:space="preserve"> </w:t>
      </w:r>
      <w:r>
        <w:rPr>
          <w:rFonts w:hint="eastAsia"/>
          <w:b/>
          <w:kern w:val="2"/>
          <w:sz w:val="28"/>
          <w:szCs w:val="28"/>
          <w:u w:val="single"/>
          <w:lang w:val="en-US" w:eastAsia="zh-CN"/>
        </w:rPr>
        <w:t xml:space="preserve">电梯 </w:t>
      </w:r>
      <w:r>
        <w:rPr>
          <w:rFonts w:hint="eastAsia"/>
          <w:b/>
          <w:kern w:val="2"/>
          <w:sz w:val="28"/>
          <w:szCs w:val="28"/>
          <w:highlight w:val="none"/>
        </w:rPr>
        <w:t>物资采购公告</w:t>
      </w:r>
    </w:p>
    <w:p w14:paraId="4B58E154">
      <w:pPr>
        <w:spacing w:line="500" w:lineRule="exact"/>
        <w:ind w:firstLine="420" w:firstLineChars="200"/>
        <w:jc w:val="left"/>
        <w:rPr>
          <w:rFonts w:ascii="仿宋_GB2312" w:hAnsi="仿宋" w:eastAsia="仿宋_GB2312" w:cs="宋体"/>
          <w:color w:val="000000"/>
          <w:kern w:val="0"/>
          <w:sz w:val="21"/>
          <w:szCs w:val="21"/>
          <w:highlight w:val="none"/>
        </w:rPr>
      </w:pPr>
      <w:r>
        <w:rPr>
          <w:rFonts w:hint="eastAsia" w:ascii="仿宋_GB2312" w:hAnsi="仿宋" w:eastAsia="仿宋_GB2312"/>
          <w:bCs/>
          <w:color w:val="000000" w:themeColor="text1"/>
          <w:sz w:val="21"/>
          <w:szCs w:val="21"/>
          <w:highlight w:val="none"/>
          <w14:textFill>
            <w14:solidFill>
              <w14:schemeClr w14:val="tx1"/>
            </w14:solidFill>
          </w14:textFill>
        </w:rPr>
        <w:t>根据中建</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路桥</w:t>
      </w:r>
      <w:r>
        <w:rPr>
          <w:rFonts w:hint="eastAsia" w:ascii="仿宋_GB2312" w:hAnsi="仿宋" w:eastAsia="仿宋_GB2312"/>
          <w:bCs/>
          <w:color w:val="000000" w:themeColor="text1"/>
          <w:sz w:val="21"/>
          <w:szCs w:val="21"/>
          <w:highlight w:val="none"/>
          <w14:textFill>
            <w14:solidFill>
              <w14:schemeClr w14:val="tx1"/>
            </w14:solidFill>
          </w14:textFill>
        </w:rPr>
        <w:t>集团有限公司管理方针，为满足施工生产需要，现就本采购公告所述工程项目所需物资进行采购，欢迎符合条件的响应人参加，有关事宜公告如下：</w:t>
      </w:r>
    </w:p>
    <w:p w14:paraId="5C0A1A9C">
      <w:pPr>
        <w:spacing w:line="500" w:lineRule="exact"/>
        <w:ind w:firstLine="562" w:firstLineChars="200"/>
        <w:jc w:val="left"/>
        <w:rPr>
          <w:rFonts w:ascii="仿宋_GB2312" w:eastAsia="仿宋_GB2312"/>
          <w:b/>
          <w:bCs/>
          <w:sz w:val="28"/>
          <w:szCs w:val="28"/>
          <w:highlight w:val="none"/>
        </w:rPr>
      </w:pPr>
      <w:r>
        <w:rPr>
          <w:rFonts w:hint="eastAsia" w:ascii="仿宋_GB2312" w:hAnsi="仿宋" w:eastAsia="仿宋_GB2312" w:cs="宋体"/>
          <w:b/>
          <w:kern w:val="0"/>
          <w:sz w:val="28"/>
          <w:szCs w:val="28"/>
          <w:highlight w:val="none"/>
          <w:lang w:val="en-US" w:eastAsia="zh-CN"/>
        </w:rPr>
        <w:t>1</w:t>
      </w:r>
      <w:r>
        <w:rPr>
          <w:rFonts w:hint="eastAsia" w:ascii="仿宋_GB2312" w:hAnsi="仿宋" w:eastAsia="仿宋_GB2312" w:cs="宋体"/>
          <w:b/>
          <w:kern w:val="0"/>
          <w:sz w:val="28"/>
          <w:szCs w:val="28"/>
          <w:highlight w:val="none"/>
        </w:rPr>
        <w:t>.</w:t>
      </w:r>
      <w:r>
        <w:rPr>
          <w:rFonts w:ascii="仿宋_GB2312" w:hAnsi="仿宋" w:eastAsia="仿宋_GB2312" w:cs="宋体"/>
          <w:b/>
          <w:kern w:val="0"/>
          <w:sz w:val="28"/>
          <w:szCs w:val="28"/>
          <w:highlight w:val="none"/>
        </w:rPr>
        <w:t>工程概况</w:t>
      </w:r>
      <w:r>
        <w:rPr>
          <w:rFonts w:ascii="仿宋_GB2312" w:eastAsia="仿宋_GB2312"/>
          <w:b/>
          <w:bCs/>
          <w:sz w:val="28"/>
          <w:szCs w:val="28"/>
          <w:highlight w:val="none"/>
        </w:rPr>
        <w:tab/>
      </w:r>
    </w:p>
    <w:p w14:paraId="4E9035D1">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1.1</w:t>
      </w:r>
      <w:r>
        <w:rPr>
          <w:rFonts w:ascii="仿宋_GB2312" w:hAnsi="仿宋" w:eastAsia="仿宋_GB2312"/>
          <w:bCs/>
          <w:color w:val="000000" w:themeColor="text1"/>
          <w:sz w:val="21"/>
          <w:szCs w:val="21"/>
          <w:highlight w:val="none"/>
          <w14:textFill>
            <w14:solidFill>
              <w14:schemeClr w14:val="tx1"/>
            </w14:solidFill>
          </w14:textFill>
        </w:rPr>
        <w:t>工程名称：</w:t>
      </w:r>
      <w:r>
        <w:rPr>
          <w:rFonts w:hint="eastAsia" w:ascii="仿宋_GB2312" w:hAnsi="仿宋" w:eastAsia="仿宋_GB2312"/>
          <w:bCs/>
          <w:sz w:val="21"/>
          <w:szCs w:val="21"/>
          <w:u w:val="single"/>
        </w:rPr>
        <w:t>临朐县双沟片区棚户区项目</w:t>
      </w:r>
    </w:p>
    <w:p w14:paraId="13BCC383">
      <w:pPr>
        <w:spacing w:line="500" w:lineRule="exact"/>
        <w:ind w:firstLine="420" w:firstLineChars="200"/>
        <w:jc w:val="left"/>
        <w:rPr>
          <w:rFonts w:ascii="仿宋_GB2312" w:hAnsi="仿宋" w:eastAsia="仿宋_GB2312"/>
          <w:bCs/>
          <w:color w:val="000000" w:themeColor="text1"/>
          <w:sz w:val="21"/>
          <w:szCs w:val="21"/>
          <w:highlight w:val="none"/>
          <w:u w:val="singl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1.2</w:t>
      </w:r>
      <w:r>
        <w:rPr>
          <w:rFonts w:ascii="仿宋_GB2312" w:hAnsi="仿宋" w:eastAsia="仿宋_GB2312"/>
          <w:bCs/>
          <w:color w:val="000000" w:themeColor="text1"/>
          <w:sz w:val="21"/>
          <w:szCs w:val="21"/>
          <w:highlight w:val="none"/>
          <w14:textFill>
            <w14:solidFill>
              <w14:schemeClr w14:val="tx1"/>
            </w14:solidFill>
          </w14:textFill>
        </w:rPr>
        <w:t>工程地址：</w:t>
      </w:r>
      <w:r>
        <w:rPr>
          <w:rFonts w:hint="eastAsia" w:ascii="仿宋_GB2312" w:eastAsia="仿宋_GB2312" w:cs="宋体" w:hAnsiTheme="minorEastAsia"/>
          <w:sz w:val="21"/>
          <w:szCs w:val="21"/>
          <w:u w:val="single"/>
        </w:rPr>
        <w:t>临朐县南环路与营龙路交叉口西北角</w:t>
      </w:r>
    </w:p>
    <w:p w14:paraId="0E9AB1A8">
      <w:pPr>
        <w:spacing w:line="500" w:lineRule="exact"/>
        <w:ind w:firstLine="420" w:firstLineChars="200"/>
        <w:jc w:val="left"/>
        <w:rPr>
          <w:rFonts w:ascii="仿宋_GB2312" w:hAnsi="仿宋" w:eastAsia="仿宋_GB2312"/>
          <w:bCs/>
          <w:color w:val="000000" w:themeColor="text1"/>
          <w:sz w:val="21"/>
          <w:szCs w:val="21"/>
          <w:highlight w:val="none"/>
          <w:u w:val="singl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1</w:t>
      </w:r>
      <w:r>
        <w:rPr>
          <w:rFonts w:hint="eastAsia" w:ascii="仿宋_GB2312" w:hAnsi="仿宋" w:eastAsia="仿宋_GB2312"/>
          <w:bCs/>
          <w:color w:val="000000" w:themeColor="text1"/>
          <w:sz w:val="21"/>
          <w:szCs w:val="21"/>
          <w:highlight w:val="none"/>
          <w14:textFill>
            <w14:solidFill>
              <w14:schemeClr w14:val="tx1"/>
            </w14:solidFill>
          </w14:textFill>
        </w:rPr>
        <w:t>.3</w:t>
      </w:r>
      <w:r>
        <w:rPr>
          <w:rFonts w:ascii="仿宋_GB2312" w:hAnsi="仿宋" w:eastAsia="仿宋_GB2312"/>
          <w:bCs/>
          <w:color w:val="000000" w:themeColor="text1"/>
          <w:sz w:val="21"/>
          <w:szCs w:val="21"/>
          <w:highlight w:val="none"/>
          <w14:textFill>
            <w14:solidFill>
              <w14:schemeClr w14:val="tx1"/>
            </w14:solidFill>
          </w14:textFill>
        </w:rPr>
        <w:t>工程简介：</w:t>
      </w:r>
      <w:r>
        <w:rPr>
          <w:rFonts w:hint="eastAsia" w:ascii="仿宋_GB2312" w:hAnsi="仿宋" w:eastAsia="仿宋_GB2312"/>
          <w:bCs/>
          <w:sz w:val="21"/>
          <w:szCs w:val="21"/>
          <w:u w:val="single"/>
        </w:rPr>
        <w:t>临朐县双沟片区棚户区项目，共计6个单体建筑，总建筑面积约65000平方米，包含土建工程、装饰装修工程、安装工程等。</w:t>
      </w:r>
    </w:p>
    <w:p w14:paraId="3F715DD5">
      <w:pPr>
        <w:numPr>
          <w:ilvl w:val="0"/>
          <w:numId w:val="0"/>
        </w:num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2.采购基本信息</w:t>
      </w:r>
    </w:p>
    <w:p w14:paraId="6E43110E">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2.1采购方式：□询比采购 ☑竞价采购 □谈判采购 □直接采购</w:t>
      </w:r>
    </w:p>
    <w:p w14:paraId="54ABA0F4">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2采购</w:t>
      </w:r>
      <w:r>
        <w:rPr>
          <w:rFonts w:hint="eastAsia" w:ascii="仿宋_GB2312" w:hAnsi="仿宋" w:eastAsia="仿宋_GB2312"/>
          <w:bCs/>
          <w:color w:val="000000" w:themeColor="text1"/>
          <w:sz w:val="21"/>
          <w:szCs w:val="21"/>
          <w:highlight w:val="none"/>
          <w14:textFill>
            <w14:solidFill>
              <w14:schemeClr w14:val="tx1"/>
            </w14:solidFill>
          </w14:textFill>
        </w:rPr>
        <w:t xml:space="preserve">物资清单 </w:t>
      </w:r>
    </w:p>
    <w:tbl>
      <w:tblPr>
        <w:tblStyle w:val="34"/>
        <w:tblW w:w="8364" w:type="dxa"/>
        <w:tblInd w:w="582" w:type="dxa"/>
        <w:tblLayout w:type="fixed"/>
        <w:tblCellMar>
          <w:top w:w="15" w:type="dxa"/>
          <w:left w:w="15" w:type="dxa"/>
          <w:bottom w:w="15" w:type="dxa"/>
          <w:right w:w="15" w:type="dxa"/>
        </w:tblCellMar>
      </w:tblPr>
      <w:tblGrid>
        <w:gridCol w:w="709"/>
        <w:gridCol w:w="1985"/>
        <w:gridCol w:w="1842"/>
        <w:gridCol w:w="1276"/>
        <w:gridCol w:w="1418"/>
        <w:gridCol w:w="1134"/>
      </w:tblGrid>
      <w:tr w14:paraId="1291BE47">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7DEFCAE">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序号</w:t>
            </w:r>
          </w:p>
        </w:tc>
        <w:tc>
          <w:tcPr>
            <w:tcW w:w="1985" w:type="dxa"/>
            <w:tcBorders>
              <w:top w:val="single" w:color="000000" w:sz="4" w:space="0"/>
              <w:left w:val="single" w:color="000000" w:sz="4" w:space="0"/>
              <w:bottom w:val="single" w:color="000000" w:sz="4" w:space="0"/>
              <w:right w:val="single" w:color="000000" w:sz="4" w:space="0"/>
            </w:tcBorders>
            <w:vAlign w:val="center"/>
          </w:tcPr>
          <w:p w14:paraId="16F8DADD">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物资名称</w:t>
            </w:r>
          </w:p>
        </w:tc>
        <w:tc>
          <w:tcPr>
            <w:tcW w:w="1842" w:type="dxa"/>
            <w:tcBorders>
              <w:top w:val="single" w:color="000000" w:sz="4" w:space="0"/>
              <w:left w:val="single" w:color="000000" w:sz="4" w:space="0"/>
              <w:bottom w:val="single" w:color="000000" w:sz="4" w:space="0"/>
              <w:right w:val="single" w:color="000000" w:sz="4" w:space="0"/>
            </w:tcBorders>
            <w:vAlign w:val="center"/>
          </w:tcPr>
          <w:p w14:paraId="186551D0">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规格型号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4BC7162F">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单位</w:t>
            </w:r>
          </w:p>
        </w:tc>
        <w:tc>
          <w:tcPr>
            <w:tcW w:w="1418" w:type="dxa"/>
            <w:tcBorders>
              <w:top w:val="single" w:color="000000" w:sz="4" w:space="0"/>
              <w:left w:val="single" w:color="000000" w:sz="4" w:space="0"/>
              <w:bottom w:val="single" w:color="000000" w:sz="4" w:space="0"/>
              <w:right w:val="single" w:color="auto" w:sz="4" w:space="0"/>
            </w:tcBorders>
            <w:vAlign w:val="center"/>
          </w:tcPr>
          <w:p w14:paraId="6288CA7B">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数量</w:t>
            </w:r>
          </w:p>
        </w:tc>
        <w:tc>
          <w:tcPr>
            <w:tcW w:w="1134" w:type="dxa"/>
            <w:tcBorders>
              <w:top w:val="single" w:color="000000" w:sz="4" w:space="0"/>
              <w:left w:val="single" w:color="auto" w:sz="4" w:space="0"/>
              <w:bottom w:val="single" w:color="000000" w:sz="4" w:space="0"/>
              <w:right w:val="single" w:color="000000" w:sz="4" w:space="0"/>
            </w:tcBorders>
            <w:vAlign w:val="center"/>
          </w:tcPr>
          <w:p w14:paraId="7DF979E7">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备注</w:t>
            </w:r>
          </w:p>
        </w:tc>
      </w:tr>
      <w:tr w14:paraId="6FBB1B9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D48BE4A">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1</w:t>
            </w:r>
          </w:p>
        </w:tc>
        <w:tc>
          <w:tcPr>
            <w:tcW w:w="1985" w:type="dxa"/>
            <w:tcBorders>
              <w:top w:val="single" w:color="000000" w:sz="4" w:space="0"/>
              <w:left w:val="single" w:color="000000" w:sz="4" w:space="0"/>
              <w:bottom w:val="single" w:color="000000" w:sz="4" w:space="0"/>
              <w:right w:val="single" w:color="000000" w:sz="4" w:space="0"/>
            </w:tcBorders>
            <w:vAlign w:val="center"/>
          </w:tcPr>
          <w:p w14:paraId="4EE40A41">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电梯采购及安装</w:t>
            </w:r>
          </w:p>
        </w:tc>
        <w:tc>
          <w:tcPr>
            <w:tcW w:w="1842" w:type="dxa"/>
            <w:tcBorders>
              <w:top w:val="single" w:color="000000" w:sz="4" w:space="0"/>
              <w:left w:val="single" w:color="000000" w:sz="4" w:space="0"/>
              <w:bottom w:val="single" w:color="000000" w:sz="4" w:space="0"/>
              <w:right w:val="single" w:color="000000" w:sz="4" w:space="0"/>
            </w:tcBorders>
            <w:vAlign w:val="center"/>
          </w:tcPr>
          <w:p w14:paraId="325D4CDA">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1000kg 速度1.6m/s       17层19站19门</w:t>
            </w:r>
          </w:p>
        </w:tc>
        <w:tc>
          <w:tcPr>
            <w:tcW w:w="1276" w:type="dxa"/>
            <w:tcBorders>
              <w:top w:val="single" w:color="000000" w:sz="4" w:space="0"/>
              <w:left w:val="single" w:color="000000" w:sz="4" w:space="0"/>
              <w:bottom w:val="single" w:color="000000" w:sz="4" w:space="0"/>
              <w:right w:val="single" w:color="000000" w:sz="4" w:space="0"/>
            </w:tcBorders>
            <w:vAlign w:val="center"/>
          </w:tcPr>
          <w:p w14:paraId="03B595F7">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台</w:t>
            </w:r>
          </w:p>
        </w:tc>
        <w:tc>
          <w:tcPr>
            <w:tcW w:w="1418" w:type="dxa"/>
            <w:tcBorders>
              <w:top w:val="single" w:color="000000" w:sz="4" w:space="0"/>
              <w:left w:val="single" w:color="000000" w:sz="4" w:space="0"/>
              <w:bottom w:val="single" w:color="000000" w:sz="4" w:space="0"/>
              <w:right w:val="single" w:color="auto" w:sz="4" w:space="0"/>
            </w:tcBorders>
            <w:vAlign w:val="center"/>
          </w:tcPr>
          <w:p w14:paraId="0441486D">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5</w:t>
            </w:r>
          </w:p>
        </w:tc>
        <w:tc>
          <w:tcPr>
            <w:tcW w:w="1134" w:type="dxa"/>
            <w:tcBorders>
              <w:top w:val="single" w:color="000000" w:sz="4" w:space="0"/>
              <w:left w:val="single" w:color="auto" w:sz="4" w:space="0"/>
              <w:bottom w:val="single" w:color="000000" w:sz="4" w:space="0"/>
              <w:right w:val="single" w:color="000000" w:sz="4" w:space="0"/>
            </w:tcBorders>
            <w:vAlign w:val="center"/>
          </w:tcPr>
          <w:p w14:paraId="68E6E917">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1#电梯</w:t>
            </w:r>
          </w:p>
        </w:tc>
      </w:tr>
      <w:tr w14:paraId="34E1A4C9">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6A3ABF8">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2</w:t>
            </w:r>
          </w:p>
        </w:tc>
        <w:tc>
          <w:tcPr>
            <w:tcW w:w="1985" w:type="dxa"/>
            <w:tcBorders>
              <w:top w:val="single" w:color="000000" w:sz="4" w:space="0"/>
              <w:left w:val="single" w:color="000000" w:sz="4" w:space="0"/>
              <w:bottom w:val="single" w:color="000000" w:sz="4" w:space="0"/>
              <w:right w:val="single" w:color="000000" w:sz="4" w:space="0"/>
            </w:tcBorders>
            <w:vAlign w:val="center"/>
          </w:tcPr>
          <w:p w14:paraId="50024E92">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电梯采购及安装</w:t>
            </w:r>
          </w:p>
        </w:tc>
        <w:tc>
          <w:tcPr>
            <w:tcW w:w="1842" w:type="dxa"/>
            <w:tcBorders>
              <w:top w:val="single" w:color="000000" w:sz="4" w:space="0"/>
              <w:left w:val="single" w:color="000000" w:sz="4" w:space="0"/>
              <w:bottom w:val="single" w:color="000000" w:sz="4" w:space="0"/>
              <w:right w:val="single" w:color="000000" w:sz="4" w:space="0"/>
            </w:tcBorders>
            <w:vAlign w:val="center"/>
          </w:tcPr>
          <w:p w14:paraId="51D7A192">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800kg 速度1.6m/s 17层19站19门</w:t>
            </w:r>
          </w:p>
        </w:tc>
        <w:tc>
          <w:tcPr>
            <w:tcW w:w="1276" w:type="dxa"/>
            <w:tcBorders>
              <w:top w:val="single" w:color="000000" w:sz="4" w:space="0"/>
              <w:left w:val="single" w:color="000000" w:sz="4" w:space="0"/>
              <w:bottom w:val="single" w:color="000000" w:sz="4" w:space="0"/>
              <w:right w:val="single" w:color="000000" w:sz="4" w:space="0"/>
            </w:tcBorders>
            <w:vAlign w:val="center"/>
          </w:tcPr>
          <w:p w14:paraId="1B426B6A">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台</w:t>
            </w:r>
          </w:p>
        </w:tc>
        <w:tc>
          <w:tcPr>
            <w:tcW w:w="1418" w:type="dxa"/>
            <w:tcBorders>
              <w:top w:val="single" w:color="000000" w:sz="4" w:space="0"/>
              <w:left w:val="single" w:color="000000" w:sz="4" w:space="0"/>
              <w:bottom w:val="single" w:color="000000" w:sz="4" w:space="0"/>
              <w:right w:val="single" w:color="auto" w:sz="4" w:space="0"/>
            </w:tcBorders>
            <w:vAlign w:val="center"/>
          </w:tcPr>
          <w:p w14:paraId="0CF90662">
            <w:pPr>
              <w:spacing w:line="500" w:lineRule="exact"/>
              <w:jc w:val="center"/>
              <w:rPr>
                <w:rFonts w:ascii="仿宋_GB2312" w:eastAsia="仿宋_GB2312"/>
                <w:sz w:val="21"/>
                <w:szCs w:val="21"/>
                <w:highlight w:val="none"/>
              </w:rPr>
            </w:pPr>
            <w:r>
              <w:rPr>
                <w:rFonts w:hint="eastAsia" w:ascii="仿宋_GB2312" w:eastAsia="仿宋_GB2312"/>
                <w:b w:val="0"/>
                <w:bCs w:val="0"/>
                <w:sz w:val="21"/>
                <w:szCs w:val="21"/>
                <w:highlight w:val="none"/>
                <w:lang w:val="en-US" w:eastAsia="zh-CN"/>
              </w:rPr>
              <w:t>1</w:t>
            </w:r>
          </w:p>
        </w:tc>
        <w:tc>
          <w:tcPr>
            <w:tcW w:w="1134" w:type="dxa"/>
            <w:tcBorders>
              <w:top w:val="single" w:color="000000" w:sz="4" w:space="0"/>
              <w:left w:val="single" w:color="auto" w:sz="4" w:space="0"/>
              <w:bottom w:val="single" w:color="000000" w:sz="4" w:space="0"/>
              <w:right w:val="single" w:color="000000" w:sz="4" w:space="0"/>
            </w:tcBorders>
            <w:vAlign w:val="center"/>
          </w:tcPr>
          <w:p w14:paraId="5C6E300E">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2#电梯</w:t>
            </w:r>
          </w:p>
        </w:tc>
      </w:tr>
      <w:tr w14:paraId="7F10E81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F770E7E">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rPr>
              <w:t>3</w:t>
            </w:r>
          </w:p>
        </w:tc>
        <w:tc>
          <w:tcPr>
            <w:tcW w:w="1985" w:type="dxa"/>
            <w:tcBorders>
              <w:top w:val="single" w:color="000000" w:sz="4" w:space="0"/>
              <w:left w:val="single" w:color="000000" w:sz="4" w:space="0"/>
              <w:bottom w:val="single" w:color="000000" w:sz="4" w:space="0"/>
              <w:right w:val="single" w:color="000000" w:sz="4" w:space="0"/>
            </w:tcBorders>
            <w:vAlign w:val="center"/>
          </w:tcPr>
          <w:p w14:paraId="7714F751">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1#电梯安装费</w:t>
            </w:r>
          </w:p>
        </w:tc>
        <w:tc>
          <w:tcPr>
            <w:tcW w:w="1842" w:type="dxa"/>
            <w:tcBorders>
              <w:top w:val="single" w:color="000000" w:sz="4" w:space="0"/>
              <w:left w:val="single" w:color="000000" w:sz="4" w:space="0"/>
              <w:bottom w:val="single" w:color="000000" w:sz="4" w:space="0"/>
              <w:right w:val="single" w:color="000000" w:sz="4" w:space="0"/>
            </w:tcBorders>
            <w:vAlign w:val="center"/>
          </w:tcPr>
          <w:p w14:paraId="503BB031">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1000kg 速度1.6m/s       17层19站19门</w:t>
            </w:r>
          </w:p>
        </w:tc>
        <w:tc>
          <w:tcPr>
            <w:tcW w:w="1276" w:type="dxa"/>
            <w:tcBorders>
              <w:top w:val="single" w:color="000000" w:sz="4" w:space="0"/>
              <w:left w:val="single" w:color="000000" w:sz="4" w:space="0"/>
              <w:bottom w:val="single" w:color="000000" w:sz="4" w:space="0"/>
              <w:right w:val="single" w:color="000000" w:sz="4" w:space="0"/>
            </w:tcBorders>
            <w:vAlign w:val="center"/>
          </w:tcPr>
          <w:p w14:paraId="62C27CEE">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台</w:t>
            </w:r>
          </w:p>
        </w:tc>
        <w:tc>
          <w:tcPr>
            <w:tcW w:w="1418" w:type="dxa"/>
            <w:tcBorders>
              <w:top w:val="single" w:color="000000" w:sz="4" w:space="0"/>
              <w:left w:val="single" w:color="000000" w:sz="4" w:space="0"/>
              <w:bottom w:val="single" w:color="000000" w:sz="4" w:space="0"/>
              <w:right w:val="single" w:color="auto" w:sz="4" w:space="0"/>
            </w:tcBorders>
            <w:vAlign w:val="center"/>
          </w:tcPr>
          <w:p w14:paraId="2E08A90D">
            <w:pPr>
              <w:spacing w:line="500" w:lineRule="exact"/>
              <w:jc w:val="center"/>
              <w:rPr>
                <w:rFonts w:ascii="仿宋_GB2312" w:eastAsia="仿宋_GB2312"/>
                <w:sz w:val="21"/>
                <w:szCs w:val="21"/>
                <w:highlight w:val="none"/>
              </w:rPr>
            </w:pPr>
            <w:r>
              <w:rPr>
                <w:rFonts w:hint="eastAsia" w:ascii="仿宋_GB2312" w:eastAsia="仿宋_GB2312"/>
                <w:b w:val="0"/>
                <w:bCs w:val="0"/>
                <w:sz w:val="21"/>
                <w:szCs w:val="21"/>
                <w:highlight w:val="none"/>
                <w:lang w:val="en-US" w:eastAsia="zh-CN"/>
              </w:rPr>
              <w:t>5</w:t>
            </w:r>
          </w:p>
        </w:tc>
        <w:tc>
          <w:tcPr>
            <w:tcW w:w="1134" w:type="dxa"/>
            <w:tcBorders>
              <w:top w:val="single" w:color="000000" w:sz="4" w:space="0"/>
              <w:left w:val="single" w:color="auto" w:sz="4" w:space="0"/>
              <w:bottom w:val="single" w:color="000000" w:sz="4" w:space="0"/>
              <w:right w:val="single" w:color="000000" w:sz="4" w:space="0"/>
            </w:tcBorders>
            <w:vAlign w:val="center"/>
          </w:tcPr>
          <w:p w14:paraId="2E1C69F4">
            <w:pPr>
              <w:spacing w:line="500" w:lineRule="exact"/>
              <w:ind w:firstLine="420" w:firstLineChars="200"/>
              <w:jc w:val="left"/>
              <w:rPr>
                <w:rFonts w:ascii="仿宋_GB2312" w:eastAsia="仿宋_GB2312"/>
                <w:sz w:val="21"/>
                <w:szCs w:val="21"/>
                <w:highlight w:val="none"/>
              </w:rPr>
            </w:pPr>
          </w:p>
        </w:tc>
      </w:tr>
      <w:tr w14:paraId="421FD8A9">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F4D4B7C">
            <w:pPr>
              <w:spacing w:line="500" w:lineRule="exact"/>
              <w:jc w:val="center"/>
              <w:rPr>
                <w:rFonts w:hint="eastAsia" w:ascii="仿宋_GB2312" w:eastAsia="仿宋_GB2312"/>
                <w:sz w:val="21"/>
                <w:szCs w:val="21"/>
                <w:highlight w:val="none"/>
                <w:lang w:val="en-US" w:eastAsia="zh-CN"/>
              </w:rPr>
            </w:pPr>
            <w:r>
              <w:rPr>
                <w:rFonts w:hint="eastAsia" w:ascii="仿宋_GB2312" w:eastAsia="仿宋_GB2312"/>
                <w:sz w:val="21"/>
                <w:szCs w:val="21"/>
                <w:highlight w:val="none"/>
                <w:lang w:val="en-US" w:eastAsia="zh-CN"/>
              </w:rPr>
              <w:t>4</w:t>
            </w:r>
          </w:p>
        </w:tc>
        <w:tc>
          <w:tcPr>
            <w:tcW w:w="1985" w:type="dxa"/>
            <w:tcBorders>
              <w:top w:val="single" w:color="000000" w:sz="4" w:space="0"/>
              <w:left w:val="single" w:color="000000" w:sz="4" w:space="0"/>
              <w:bottom w:val="single" w:color="000000" w:sz="4" w:space="0"/>
              <w:right w:val="single" w:color="000000" w:sz="4" w:space="0"/>
            </w:tcBorders>
            <w:vAlign w:val="center"/>
          </w:tcPr>
          <w:p w14:paraId="46617651">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2#电梯安装费</w:t>
            </w:r>
          </w:p>
        </w:tc>
        <w:tc>
          <w:tcPr>
            <w:tcW w:w="1842" w:type="dxa"/>
            <w:tcBorders>
              <w:top w:val="single" w:color="000000" w:sz="4" w:space="0"/>
              <w:left w:val="single" w:color="000000" w:sz="4" w:space="0"/>
              <w:bottom w:val="single" w:color="000000" w:sz="4" w:space="0"/>
              <w:right w:val="single" w:color="000000" w:sz="4" w:space="0"/>
            </w:tcBorders>
            <w:vAlign w:val="center"/>
          </w:tcPr>
          <w:p w14:paraId="3099728D">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800kg 速度1.6m/s 17层19站19门</w:t>
            </w:r>
          </w:p>
        </w:tc>
        <w:tc>
          <w:tcPr>
            <w:tcW w:w="1276" w:type="dxa"/>
            <w:tcBorders>
              <w:top w:val="single" w:color="000000" w:sz="4" w:space="0"/>
              <w:left w:val="single" w:color="000000" w:sz="4" w:space="0"/>
              <w:bottom w:val="single" w:color="000000" w:sz="4" w:space="0"/>
              <w:right w:val="single" w:color="000000" w:sz="4" w:space="0"/>
            </w:tcBorders>
            <w:vAlign w:val="center"/>
          </w:tcPr>
          <w:p w14:paraId="0F207B2C">
            <w:pPr>
              <w:spacing w:line="500" w:lineRule="exact"/>
              <w:jc w:val="center"/>
              <w:rPr>
                <w:rFonts w:ascii="仿宋_GB2312" w:eastAsia="仿宋_GB2312"/>
                <w:sz w:val="21"/>
                <w:szCs w:val="21"/>
                <w:highlight w:val="none"/>
              </w:rPr>
            </w:pPr>
            <w:r>
              <w:rPr>
                <w:rFonts w:hint="eastAsia" w:ascii="仿宋_GB2312" w:eastAsia="仿宋_GB2312"/>
                <w:sz w:val="21"/>
                <w:szCs w:val="21"/>
                <w:highlight w:val="none"/>
                <w:lang w:val="en-US" w:eastAsia="zh-CN"/>
              </w:rPr>
              <w:t>台</w:t>
            </w:r>
          </w:p>
        </w:tc>
        <w:tc>
          <w:tcPr>
            <w:tcW w:w="1418" w:type="dxa"/>
            <w:tcBorders>
              <w:top w:val="single" w:color="000000" w:sz="4" w:space="0"/>
              <w:left w:val="single" w:color="000000" w:sz="4" w:space="0"/>
              <w:bottom w:val="single" w:color="000000" w:sz="4" w:space="0"/>
              <w:right w:val="single" w:color="auto" w:sz="4" w:space="0"/>
            </w:tcBorders>
            <w:vAlign w:val="center"/>
          </w:tcPr>
          <w:p w14:paraId="15E6F851">
            <w:pPr>
              <w:spacing w:line="500" w:lineRule="exact"/>
              <w:jc w:val="center"/>
              <w:rPr>
                <w:rFonts w:ascii="仿宋_GB2312" w:eastAsia="仿宋_GB2312"/>
                <w:sz w:val="21"/>
                <w:szCs w:val="21"/>
                <w:highlight w:val="none"/>
              </w:rPr>
            </w:pPr>
            <w:r>
              <w:rPr>
                <w:rFonts w:hint="eastAsia" w:ascii="仿宋_GB2312" w:eastAsia="仿宋_GB2312"/>
                <w:b w:val="0"/>
                <w:bCs w:val="0"/>
                <w:sz w:val="21"/>
                <w:szCs w:val="21"/>
                <w:highlight w:val="none"/>
                <w:lang w:val="en-US" w:eastAsia="zh-CN"/>
              </w:rPr>
              <w:t>1</w:t>
            </w:r>
          </w:p>
        </w:tc>
        <w:tc>
          <w:tcPr>
            <w:tcW w:w="1134" w:type="dxa"/>
            <w:tcBorders>
              <w:top w:val="single" w:color="000000" w:sz="4" w:space="0"/>
              <w:left w:val="single" w:color="auto" w:sz="4" w:space="0"/>
              <w:bottom w:val="single" w:color="000000" w:sz="4" w:space="0"/>
              <w:right w:val="single" w:color="000000" w:sz="4" w:space="0"/>
            </w:tcBorders>
            <w:vAlign w:val="center"/>
          </w:tcPr>
          <w:p w14:paraId="43DFCBE7">
            <w:pPr>
              <w:spacing w:line="500" w:lineRule="exact"/>
              <w:ind w:firstLine="420" w:firstLineChars="200"/>
              <w:jc w:val="left"/>
              <w:rPr>
                <w:rFonts w:ascii="仿宋_GB2312" w:eastAsia="仿宋_GB2312"/>
                <w:sz w:val="21"/>
                <w:szCs w:val="21"/>
                <w:highlight w:val="none"/>
              </w:rPr>
            </w:pPr>
          </w:p>
        </w:tc>
      </w:tr>
      <w:tr w14:paraId="14081100">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8E85956">
            <w:pPr>
              <w:spacing w:line="500" w:lineRule="exact"/>
              <w:jc w:val="center"/>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14:textFill>
                  <w14:solidFill>
                    <w14:schemeClr w14:val="tx1"/>
                  </w14:solidFill>
                </w14:textFill>
              </w:rPr>
              <w:t>合计</w:t>
            </w:r>
          </w:p>
        </w:tc>
        <w:tc>
          <w:tcPr>
            <w:tcW w:w="1985" w:type="dxa"/>
            <w:tcBorders>
              <w:top w:val="single" w:color="000000" w:sz="4" w:space="0"/>
              <w:left w:val="single" w:color="000000" w:sz="4" w:space="0"/>
              <w:bottom w:val="single" w:color="000000" w:sz="4" w:space="0"/>
              <w:right w:val="single" w:color="000000" w:sz="4" w:space="0"/>
            </w:tcBorders>
            <w:vAlign w:val="center"/>
          </w:tcPr>
          <w:p w14:paraId="7DD4B0D1">
            <w:pPr>
              <w:spacing w:line="500" w:lineRule="exact"/>
              <w:ind w:firstLine="420" w:firstLineChars="200"/>
              <w:jc w:val="center"/>
              <w:rPr>
                <w:rFonts w:ascii="仿宋_GB2312" w:hAnsi="仿宋" w:eastAsia="仿宋_GB2312"/>
                <w:bCs/>
                <w:color w:val="000000" w:themeColor="text1"/>
                <w:sz w:val="21"/>
                <w:szCs w:val="21"/>
                <w:highlight w:val="none"/>
                <w14:textFill>
                  <w14:solidFill>
                    <w14:schemeClr w14:val="tx1"/>
                  </w14:solidFill>
                </w14:textFill>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02078D0F">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2931B983">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0414B7D9">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000000" w:sz="4" w:space="0"/>
            </w:tcBorders>
            <w:vAlign w:val="center"/>
          </w:tcPr>
          <w:p w14:paraId="7DAB1C84">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p>
        </w:tc>
      </w:tr>
    </w:tbl>
    <w:p w14:paraId="054D7B39">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w:t>
      </w:r>
      <w:r>
        <w:rPr>
          <w:rFonts w:ascii="仿宋_GB2312" w:hAnsi="仿宋" w:eastAsia="仿宋_GB2312"/>
          <w:bCs/>
          <w:color w:val="000000" w:themeColor="text1"/>
          <w:sz w:val="21"/>
          <w:szCs w:val="21"/>
          <w:highlight w:val="none"/>
          <w14:textFill>
            <w14:solidFill>
              <w14:schemeClr w14:val="tx1"/>
            </w14:solidFill>
          </w14:textFill>
        </w:rPr>
        <w:t>计划供货期：</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ascii="仿宋_GB2312" w:hAnsi="仿宋" w:eastAsia="仿宋_GB2312"/>
          <w:bCs/>
          <w:color w:val="000000" w:themeColor="text1"/>
          <w:sz w:val="21"/>
          <w:szCs w:val="21"/>
          <w:highlight w:val="none"/>
          <w14:textFill>
            <w14:solidFill>
              <w14:schemeClr w14:val="tx1"/>
            </w14:solidFill>
          </w14:textFill>
        </w:rPr>
        <w:t>年</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12</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ascii="仿宋_GB2312" w:hAnsi="仿宋" w:eastAsia="仿宋_GB2312"/>
          <w:bCs/>
          <w:color w:val="000000" w:themeColor="text1"/>
          <w:sz w:val="21"/>
          <w:szCs w:val="21"/>
          <w:highlight w:val="none"/>
          <w14:textFill>
            <w14:solidFill>
              <w14:schemeClr w14:val="tx1"/>
            </w14:solidFill>
          </w14:textFill>
        </w:rPr>
        <w:t>月至</w:t>
      </w:r>
      <w:r>
        <w:rPr>
          <w:rFonts w:hint="eastAsia" w:ascii="仿宋_GB2312" w:hAnsi="仿宋" w:eastAsia="仿宋_GB2312"/>
          <w:bCs/>
          <w:color w:val="000000" w:themeColor="text1"/>
          <w:sz w:val="21"/>
          <w:szCs w:val="21"/>
          <w:highlight w:val="none"/>
          <w14:textFill>
            <w14:solidFill>
              <w14:schemeClr w14:val="tx1"/>
            </w14:solidFill>
          </w14:textFill>
        </w:rPr>
        <w:t>项目</w:t>
      </w:r>
      <w:r>
        <w:rPr>
          <w:rFonts w:ascii="仿宋_GB2312" w:hAnsi="仿宋" w:eastAsia="仿宋_GB2312"/>
          <w:bCs/>
          <w:color w:val="000000" w:themeColor="text1"/>
          <w:sz w:val="21"/>
          <w:szCs w:val="21"/>
          <w:highlight w:val="none"/>
          <w14:textFill>
            <w14:solidFill>
              <w14:schemeClr w14:val="tx1"/>
            </w14:solidFill>
          </w14:textFill>
        </w:rPr>
        <w:t>工程完工。</w:t>
      </w:r>
    </w:p>
    <w:p w14:paraId="7BF13FDF">
      <w:pPr>
        <w:spacing w:line="500" w:lineRule="exact"/>
        <w:ind w:firstLine="562" w:firstLineChars="200"/>
        <w:jc w:val="left"/>
        <w:rPr>
          <w:rFonts w:hint="eastAsia" w:ascii="仿宋_GB2312" w:hAnsi="仿宋" w:eastAsia="仿宋_GB2312" w:cs="宋体"/>
          <w:b/>
          <w:kern w:val="0"/>
          <w:sz w:val="28"/>
          <w:szCs w:val="28"/>
          <w:highlight w:val="none"/>
        </w:rPr>
      </w:pPr>
      <w:r>
        <w:rPr>
          <w:rFonts w:hint="eastAsia" w:ascii="仿宋_GB2312" w:hAnsi="仿宋" w:eastAsia="仿宋_GB2312" w:cs="宋体"/>
          <w:b/>
          <w:kern w:val="0"/>
          <w:sz w:val="28"/>
          <w:szCs w:val="28"/>
          <w:highlight w:val="none"/>
          <w:lang w:val="en-US" w:eastAsia="zh-CN"/>
        </w:rPr>
        <w:t>3.响应人</w:t>
      </w:r>
      <w:r>
        <w:rPr>
          <w:rFonts w:hint="eastAsia" w:ascii="仿宋_GB2312" w:hAnsi="仿宋" w:eastAsia="仿宋_GB2312" w:cs="宋体"/>
          <w:b/>
          <w:kern w:val="0"/>
          <w:sz w:val="28"/>
          <w:szCs w:val="28"/>
          <w:highlight w:val="none"/>
        </w:rPr>
        <w:t>应具备的资格条件</w:t>
      </w:r>
    </w:p>
    <w:p w14:paraId="245B78F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3.1具备法律主体资格，具有独立承担民事责任能力、独立订立及履行合同能力的在中华人民共和国境内注册的法人或其他组织。</w:t>
      </w:r>
    </w:p>
    <w:p w14:paraId="6B09E2AA">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3.2具备国家有关部门、行业要求必须具有的质量、计量、安全、环保认证及其他经营许可;在国家相关部门和行业的监督检查中没有不良记录。</w:t>
      </w:r>
    </w:p>
    <w:p w14:paraId="6D7E630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3.3未在中建路桥和中建系统不合格（含不良行为）名录中。</w:t>
      </w:r>
    </w:p>
    <w:p w14:paraId="7738FDE1">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pPr>
      <w:r>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t>3.4在国家企业信用信息公示系统（www.gsxt.gov.cn）无经营异常或严重违法失信名单记录。</w:t>
      </w:r>
    </w:p>
    <w:p w14:paraId="449ABFA4">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pPr>
      <w:r>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t>3.5具有健全的财务会计制度和核算体系，能够开具合法有效的增值税专用发票。</w:t>
      </w:r>
    </w:p>
    <w:p w14:paraId="2B8C222A">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pPr>
      <w:r>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t>3.6具有一定的履约服务能力，至少提供一份近三年签订的同品类供货合同及对应的发票。</w:t>
      </w:r>
    </w:p>
    <w:p w14:paraId="1500AF1C">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7</w:t>
      </w:r>
      <w:r>
        <w:rPr>
          <w:rFonts w:hint="eastAsia" w:ascii="仿宋_GB2312" w:hAnsi="仿宋" w:eastAsia="仿宋_GB2312"/>
          <w:bCs/>
          <w:color w:val="000000" w:themeColor="text1"/>
          <w:sz w:val="21"/>
          <w:szCs w:val="21"/>
          <w:highlight w:val="none"/>
          <w14:textFill>
            <w14:solidFill>
              <w14:schemeClr w14:val="tx1"/>
            </w14:solidFill>
          </w14:textFill>
        </w:rPr>
        <w:t>生产厂商注册资金要求。注册资金</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300</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万元以上。</w:t>
      </w:r>
    </w:p>
    <w:p w14:paraId="18EFE249">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8</w:t>
      </w:r>
      <w:r>
        <w:rPr>
          <w:rFonts w:hint="eastAsia" w:ascii="仿宋_GB2312" w:hAnsi="仿宋" w:eastAsia="仿宋_GB2312"/>
          <w:bCs/>
          <w:color w:val="000000" w:themeColor="text1"/>
          <w:sz w:val="21"/>
          <w:szCs w:val="21"/>
          <w:highlight w:val="none"/>
          <w14:textFill>
            <w14:solidFill>
              <w14:schemeClr w14:val="tx1"/>
            </w14:solidFill>
          </w14:textFill>
        </w:rPr>
        <w:t>代理商注册资金要求。注册资金</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300</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万元以上。</w:t>
      </w:r>
    </w:p>
    <w:p w14:paraId="3FDDE8F3">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3.9</w:t>
      </w:r>
      <w:r>
        <w:rPr>
          <w:rFonts w:hint="eastAsia" w:ascii="仿宋_GB2312" w:hAnsi="仿宋" w:eastAsia="仿宋_GB2312"/>
          <w:bCs/>
          <w:color w:val="000000" w:themeColor="text1"/>
          <w:sz w:val="21"/>
          <w:szCs w:val="21"/>
          <w:highlight w:val="none"/>
          <w14:textFill>
            <w14:solidFill>
              <w14:schemeClr w14:val="tx1"/>
            </w14:solidFill>
          </w14:textFill>
        </w:rPr>
        <w:t>具有固定的办公场所和专职管理人员。</w:t>
      </w:r>
    </w:p>
    <w:p w14:paraId="741B89C8">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3.10中建股份内部供应企业也属于供应商范畴，纳入供应商管理。</w:t>
      </w:r>
    </w:p>
    <w:p w14:paraId="71935692">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3.11采购人在采购过程任何阶段发现响应人相互关联的，取消其响应资格。</w:t>
      </w:r>
    </w:p>
    <w:p w14:paraId="590523F6">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3.12本次采购不接受联合体响应。</w:t>
      </w:r>
    </w:p>
    <w:p w14:paraId="60C1C772">
      <w:pPr>
        <w:spacing w:line="500" w:lineRule="exact"/>
        <w:ind w:firstLine="562" w:firstLineChars="200"/>
        <w:jc w:val="left"/>
        <w:rPr>
          <w:rFonts w:hint="default" w:ascii="仿宋_GB2312" w:hAnsi="仿宋" w:eastAsia="仿宋_GB2312" w:cs="宋体"/>
          <w:b/>
          <w:kern w:val="0"/>
          <w:highlight w:val="none"/>
          <w:lang w:val="en-US" w:eastAsia="zh-CN"/>
        </w:rPr>
      </w:pPr>
      <w:r>
        <w:rPr>
          <w:rFonts w:hint="eastAsia" w:ascii="仿宋_GB2312" w:hAnsi="仿宋" w:eastAsia="仿宋_GB2312" w:cs="宋体"/>
          <w:b/>
          <w:kern w:val="0"/>
          <w:sz w:val="28"/>
          <w:szCs w:val="28"/>
          <w:highlight w:val="none"/>
          <w:lang w:val="en-US" w:eastAsia="zh-CN"/>
        </w:rPr>
        <w:t>4.响应文件的获取</w:t>
      </w:r>
    </w:p>
    <w:p w14:paraId="05CA864A">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bookmarkStart w:id="1" w:name="_Toc268790848"/>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4.1</w:t>
      </w:r>
      <w:r>
        <w:rPr>
          <w:rFonts w:hint="eastAsia" w:ascii="仿宋_GB2312" w:hAnsi="仿宋" w:eastAsia="仿宋_GB2312"/>
          <w:bCs/>
          <w:color w:val="000000" w:themeColor="text1"/>
          <w:sz w:val="21"/>
          <w:szCs w:val="21"/>
          <w:highlight w:val="none"/>
          <w14:textFill>
            <w14:solidFill>
              <w14:schemeClr w14:val="tx1"/>
            </w14:solidFill>
          </w14:textFill>
        </w:rPr>
        <w:t>凡有意参加</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w:t>
      </w:r>
      <w:r>
        <w:rPr>
          <w:rFonts w:hint="eastAsia" w:ascii="仿宋_GB2312" w:hAnsi="仿宋" w:eastAsia="仿宋_GB2312"/>
          <w:bCs/>
          <w:color w:val="000000" w:themeColor="text1"/>
          <w:sz w:val="21"/>
          <w:szCs w:val="21"/>
          <w:highlight w:val="none"/>
          <w14:textFill>
            <w14:solidFill>
              <w14:schemeClr w14:val="tx1"/>
            </w14:solidFill>
          </w14:textFill>
        </w:rPr>
        <w:t>的，请在中建路桥集团有限公司</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官网</w:t>
      </w:r>
      <w:r>
        <w:rPr>
          <w:rFonts w:hint="eastAsia" w:ascii="仿宋_GB2312" w:hAnsi="仿宋" w:eastAsia="仿宋_GB2312"/>
          <w:bCs/>
          <w:color w:val="000000" w:themeColor="text1"/>
          <w:sz w:val="21"/>
          <w:szCs w:val="21"/>
          <w:highlight w:val="none"/>
          <w14:textFill>
            <w14:solidFill>
              <w14:schemeClr w14:val="tx1"/>
            </w14:solidFill>
          </w14:textFill>
        </w:rPr>
        <w:t>下载</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采购</w:t>
      </w:r>
      <w:r>
        <w:rPr>
          <w:rFonts w:hint="eastAsia" w:ascii="仿宋_GB2312" w:hAnsi="仿宋" w:eastAsia="仿宋_GB2312"/>
          <w:bCs/>
          <w:color w:val="000000" w:themeColor="text1"/>
          <w:sz w:val="21"/>
          <w:szCs w:val="21"/>
          <w:highlight w:val="none"/>
          <w14:textFill>
            <w14:solidFill>
              <w14:schemeClr w14:val="tx1"/>
            </w14:solidFill>
          </w14:textFill>
        </w:rPr>
        <w:t>文件。</w:t>
      </w:r>
    </w:p>
    <w:bookmarkEnd w:id="1"/>
    <w:p w14:paraId="000FADD9">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5.响应文件的递交</w:t>
      </w:r>
    </w:p>
    <w:p w14:paraId="28BD0460">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.1</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w:t>
      </w:r>
      <w:r>
        <w:rPr>
          <w:rFonts w:hint="eastAsia" w:ascii="仿宋_GB2312" w:hAnsi="仿宋" w:eastAsia="仿宋_GB2312"/>
          <w:bCs/>
          <w:color w:val="000000" w:themeColor="text1"/>
          <w:sz w:val="21"/>
          <w:szCs w:val="21"/>
          <w:highlight w:val="none"/>
          <w14:textFill>
            <w14:solidFill>
              <w14:schemeClr w14:val="tx1"/>
            </w14:solidFill>
          </w14:textFill>
        </w:rPr>
        <w:t>文件递交截止时间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14:textFill>
            <w14:solidFill>
              <w14:schemeClr w14:val="tx1"/>
            </w14:solidFill>
          </w14:textFill>
        </w:rPr>
        <w:t xml:space="preserve"> 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14:textFill>
            <w14:solidFill>
              <w14:schemeClr w14:val="tx1"/>
            </w14:solidFill>
          </w14:textFill>
        </w:rPr>
        <w:t>月</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27</w:t>
      </w:r>
      <w:r>
        <w:rPr>
          <w:rFonts w:hint="eastAsia" w:ascii="仿宋_GB2312" w:hAnsi="仿宋" w:eastAsia="仿宋_GB2312"/>
          <w:bCs/>
          <w:color w:val="000000" w:themeColor="text1"/>
          <w:sz w:val="21"/>
          <w:szCs w:val="21"/>
          <w:highlight w:val="none"/>
          <w14:textFill>
            <w14:solidFill>
              <w14:schemeClr w14:val="tx1"/>
            </w14:solidFill>
          </w14:textFill>
        </w:rPr>
        <w:t>日</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时</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30</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分</w:t>
      </w:r>
      <w:r>
        <w:rPr>
          <w:rFonts w:hint="eastAsia" w:ascii="仿宋_GB2312" w:hAnsi="仿宋" w:eastAsia="仿宋_GB2312"/>
          <w:bCs/>
          <w:color w:val="000000" w:themeColor="text1"/>
          <w:sz w:val="21"/>
          <w:szCs w:val="21"/>
          <w:highlight w:val="none"/>
          <w14:textFill>
            <w14:solidFill>
              <w14:schemeClr w14:val="tx1"/>
            </w14:solidFill>
          </w14:textFill>
        </w:rPr>
        <w:t>。</w:t>
      </w:r>
    </w:p>
    <w:p w14:paraId="2DB6D371">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.2递交地点：</w:t>
      </w:r>
      <w:r>
        <w:rPr>
          <w:rFonts w:hint="eastAsia" w:ascii="仿宋_GB2312" w:eastAsia="仿宋_GB2312" w:cs="Times New Roman" w:hAnsiTheme="minorEastAsia"/>
          <w:sz w:val="21"/>
          <w:szCs w:val="21"/>
          <w:highlight w:val="none"/>
          <w:u w:val="single"/>
          <w:lang w:val="en-US" w:eastAsia="zh-CN"/>
        </w:rPr>
        <w:t>山东省</w:t>
      </w:r>
      <w:r>
        <w:rPr>
          <w:rFonts w:hint="eastAsia" w:ascii="仿宋_GB2312" w:eastAsia="仿宋_GB2312" w:hAnsiTheme="minorEastAsia"/>
          <w:sz w:val="21"/>
          <w:szCs w:val="21"/>
          <w:highlight w:val="none"/>
          <w:u w:val="single"/>
          <w:lang w:val="en-US" w:eastAsia="zh-CN"/>
        </w:rPr>
        <w:t>济南市天桥区小清河北路8888号滨河商务中心A座15楼</w:t>
      </w:r>
      <w:r>
        <w:rPr>
          <w:rFonts w:hint="eastAsia" w:ascii="仿宋_GB2312" w:hAnsi="仿宋" w:eastAsia="仿宋_GB2312"/>
          <w:bCs/>
          <w:color w:val="000000" w:themeColor="text1"/>
          <w:sz w:val="21"/>
          <w:szCs w:val="21"/>
          <w:highlight w:val="none"/>
          <w14:textFill>
            <w14:solidFill>
              <w14:schemeClr w14:val="tx1"/>
            </w14:solidFill>
          </w14:textFill>
        </w:rPr>
        <w:t>。</w:t>
      </w:r>
    </w:p>
    <w:p w14:paraId="12C5DBB6">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.3逾期送达的或者未送达指定地点的</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w:t>
      </w:r>
      <w:r>
        <w:rPr>
          <w:rFonts w:hint="eastAsia" w:ascii="仿宋_GB2312" w:hAnsi="仿宋" w:eastAsia="仿宋_GB2312"/>
          <w:bCs/>
          <w:color w:val="000000" w:themeColor="text1"/>
          <w:sz w:val="21"/>
          <w:szCs w:val="21"/>
          <w:highlight w:val="none"/>
          <w14:textFill>
            <w14:solidFill>
              <w14:schemeClr w14:val="tx1"/>
            </w14:solidFill>
          </w14:textFill>
        </w:rPr>
        <w:t>文件，</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采购</w:t>
      </w:r>
      <w:r>
        <w:rPr>
          <w:rFonts w:hint="eastAsia" w:ascii="仿宋_GB2312" w:hAnsi="仿宋" w:eastAsia="仿宋_GB2312"/>
          <w:bCs/>
          <w:color w:val="000000" w:themeColor="text1"/>
          <w:sz w:val="21"/>
          <w:szCs w:val="21"/>
          <w:highlight w:val="none"/>
          <w14:textFill>
            <w14:solidFill>
              <w14:schemeClr w14:val="tx1"/>
            </w14:solidFill>
          </w14:textFill>
        </w:rPr>
        <w:t>人不予受理。</w:t>
      </w:r>
    </w:p>
    <w:p w14:paraId="2DB5227A">
      <w:pPr>
        <w:spacing w:line="500" w:lineRule="exact"/>
        <w:ind w:firstLine="420" w:firstLineChars="200"/>
        <w:jc w:val="left"/>
        <w:rPr>
          <w:rFonts w:hint="eastAsia" w:ascii="仿宋_GB2312" w:hAnsi="仿宋" w:eastAsia="仿宋_GB2312" w:cs="宋体"/>
          <w:kern w:val="0"/>
          <w:sz w:val="28"/>
          <w:szCs w:val="28"/>
          <w:highlight w:val="none"/>
          <w:lang w:val="en-US" w:eastAsia="zh-CN" w:bidi="ar-SA"/>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.4</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响应文件应符合采购文件所列要求。</w:t>
      </w:r>
    </w:p>
    <w:p w14:paraId="666A59C8">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6.发布公告的媒介</w:t>
      </w:r>
    </w:p>
    <w:p w14:paraId="178F71E6">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14:textFill>
            <w14:solidFill>
              <w14:schemeClr w14:val="tx1"/>
            </w14:solidFill>
          </w14:textFill>
        </w:rPr>
        <w:t>本次</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采购</w:t>
      </w:r>
      <w:r>
        <w:rPr>
          <w:rFonts w:hint="eastAsia" w:ascii="仿宋_GB2312" w:hAnsi="仿宋" w:eastAsia="仿宋_GB2312"/>
          <w:bCs/>
          <w:color w:val="000000" w:themeColor="text1"/>
          <w:sz w:val="21"/>
          <w:szCs w:val="21"/>
          <w:highlight w:val="none"/>
          <w14:textFill>
            <w14:solidFill>
              <w14:schemeClr w14:val="tx1"/>
            </w14:solidFill>
          </w14:textFill>
        </w:rPr>
        <w:t>公告在</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中建路桥集团有限公司官网</w:t>
      </w:r>
      <w:r>
        <w:rPr>
          <w:rFonts w:hint="eastAsia" w:ascii="仿宋_GB2312" w:hAnsi="仿宋" w:eastAsia="仿宋_GB2312"/>
          <w:bCs/>
          <w:color w:val="000000" w:themeColor="text1"/>
          <w:sz w:val="21"/>
          <w:szCs w:val="21"/>
          <w:highlight w:val="none"/>
          <w14:textFill>
            <w14:solidFill>
              <w14:schemeClr w14:val="tx1"/>
            </w14:solidFill>
          </w14:textFill>
        </w:rPr>
        <w:t>统一公开发布。</w:t>
      </w:r>
    </w:p>
    <w:p w14:paraId="2FB5C61E">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bookmarkStart w:id="2" w:name="_Toc375664272"/>
      <w:r>
        <w:rPr>
          <w:rFonts w:hint="eastAsia" w:ascii="仿宋_GB2312" w:hAnsi="仿宋" w:eastAsia="仿宋_GB2312" w:cs="宋体"/>
          <w:b/>
          <w:kern w:val="0"/>
          <w:sz w:val="28"/>
          <w:szCs w:val="28"/>
          <w:highlight w:val="none"/>
          <w:lang w:val="en-US" w:eastAsia="zh-CN"/>
        </w:rPr>
        <w:t>7.报价开启时间</w:t>
      </w:r>
      <w:bookmarkEnd w:id="2"/>
    </w:p>
    <w:p w14:paraId="7E373F4E">
      <w:pPr>
        <w:spacing w:line="560" w:lineRule="exact"/>
        <w:ind w:firstLine="420" w:firstLineChars="200"/>
        <w:rPr>
          <w:rFonts w:hint="eastAsia" w:ascii="仿宋" w:hAnsi="仿宋" w:eastAsia="仿宋"/>
          <w:color w:val="auto"/>
          <w:sz w:val="29"/>
          <w:szCs w:val="29"/>
          <w:highlight w:val="none"/>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拟定报价开启时间：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14:textFill>
            <w14:solidFill>
              <w14:schemeClr w14:val="tx1"/>
            </w14:solidFill>
          </w14:textFill>
        </w:rPr>
        <w:t xml:space="preserve"> 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14:textFill>
            <w14:solidFill>
              <w14:schemeClr w14:val="tx1"/>
            </w14:solidFill>
          </w14:textFill>
        </w:rPr>
        <w:t>月</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27</w:t>
      </w:r>
      <w:r>
        <w:rPr>
          <w:rFonts w:hint="eastAsia" w:ascii="仿宋_GB2312" w:hAnsi="仿宋" w:eastAsia="仿宋_GB2312"/>
          <w:bCs/>
          <w:color w:val="000000" w:themeColor="text1"/>
          <w:sz w:val="21"/>
          <w:szCs w:val="21"/>
          <w:highlight w:val="none"/>
          <w14:textFill>
            <w14:solidFill>
              <w14:schemeClr w14:val="tx1"/>
            </w14:solidFill>
          </w14:textFill>
        </w:rPr>
        <w:t>日</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时</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30</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分</w:t>
      </w:r>
      <w:bookmarkStart w:id="3" w:name="_GoBack"/>
      <w:bookmarkEnd w:id="3"/>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w:t>
      </w:r>
    </w:p>
    <w:p w14:paraId="21A81064">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8.联系方式</w:t>
      </w:r>
    </w:p>
    <w:p w14:paraId="7EFBB03C">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lang w:val="en-US" w:eastAsia="zh-CN"/>
          <w14:textFill>
            <w14:solidFill>
              <w14:schemeClr w14:val="tx1"/>
            </w14:solidFill>
          </w14:textFill>
        </w:rPr>
        <w:t>采购</w:t>
      </w: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单位: 中建路桥集团有限公司 </w:t>
      </w:r>
    </w:p>
    <w:p w14:paraId="308EA5E5">
      <w:pPr>
        <w:pStyle w:val="12"/>
        <w:snapToGrid w:val="0"/>
        <w:spacing w:line="500" w:lineRule="exact"/>
        <w:ind w:firstLine="630" w:firstLineChars="300"/>
        <w:jc w:val="left"/>
        <w:rPr>
          <w:rFonts w:hint="eastAsia" w:ascii="仿宋_GB2312" w:hAnsi="仿宋" w:eastAsia="仿宋_GB2312" w:cstheme="minorBidi"/>
          <w:bCs/>
          <w:kern w:val="2"/>
          <w:sz w:val="21"/>
          <w:szCs w:val="21"/>
        </w:rPr>
      </w:pP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联 系 人:  </w:t>
      </w:r>
      <w:r>
        <w:rPr>
          <w:rFonts w:hint="eastAsia" w:ascii="仿宋_GB2312" w:hAnsi="仿宋" w:eastAsia="仿宋_GB2312" w:cstheme="minorBidi"/>
          <w:bCs/>
          <w:kern w:val="2"/>
          <w:sz w:val="21"/>
          <w:szCs w:val="21"/>
        </w:rPr>
        <w:t>总  部:</w:t>
      </w:r>
      <w:r>
        <w:rPr>
          <w:rFonts w:hint="eastAsia" w:ascii="仿宋_GB2312" w:hAnsi="仿宋" w:eastAsia="仿宋_GB2312" w:cs="Times New Roman"/>
          <w:bCs/>
          <w:kern w:val="2"/>
          <w:sz w:val="21"/>
          <w:szCs w:val="21"/>
          <w:u w:val="single"/>
        </w:rPr>
        <w:t>韩经理</w:t>
      </w:r>
      <w:r>
        <w:rPr>
          <w:rFonts w:hint="eastAsia" w:ascii="仿宋_GB2312" w:hAnsi="仿宋" w:eastAsia="仿宋_GB2312" w:cstheme="minorBidi"/>
          <w:bCs/>
          <w:kern w:val="2"/>
          <w:sz w:val="21"/>
          <w:szCs w:val="21"/>
        </w:rPr>
        <w:t xml:space="preserve"> 电话:</w:t>
      </w:r>
      <w:r>
        <w:rPr>
          <w:rFonts w:hint="eastAsia" w:ascii="仿宋_GB2312" w:hAnsi="仿宋" w:eastAsia="仿宋_GB2312"/>
          <w:bCs/>
          <w:sz w:val="21"/>
          <w:szCs w:val="21"/>
          <w:u w:val="single"/>
        </w:rPr>
        <w:t>0311-66538141</w:t>
      </w:r>
      <w:r>
        <w:rPr>
          <w:rFonts w:hint="eastAsia" w:ascii="仿宋_GB2312" w:hAnsi="仿宋" w:eastAsia="仿宋_GB2312" w:cstheme="minorBidi"/>
          <w:bCs/>
          <w:kern w:val="2"/>
          <w:sz w:val="21"/>
          <w:szCs w:val="21"/>
        </w:rPr>
        <w:t xml:space="preserve"> </w:t>
      </w:r>
    </w:p>
    <w:p w14:paraId="6B7F1330">
      <w:pPr>
        <w:pStyle w:val="12"/>
        <w:snapToGrid w:val="0"/>
        <w:spacing w:line="500" w:lineRule="exact"/>
        <w:ind w:firstLine="1680" w:firstLineChars="800"/>
        <w:jc w:val="left"/>
        <w:rPr>
          <w:rFonts w:hint="eastAsia" w:ascii="仿宋_GB2312" w:hAnsi="仿宋" w:eastAsia="仿宋_GB2312" w:cstheme="minorBidi"/>
          <w:bCs/>
          <w:kern w:val="2"/>
          <w:sz w:val="21"/>
          <w:szCs w:val="21"/>
        </w:rPr>
      </w:pPr>
      <w:r>
        <w:rPr>
          <w:rFonts w:hint="eastAsia" w:ascii="仿宋_GB2312" w:hAnsi="仿宋" w:eastAsia="仿宋_GB2312" w:cstheme="minorBidi"/>
          <w:bCs/>
          <w:kern w:val="2"/>
          <w:sz w:val="21"/>
          <w:szCs w:val="21"/>
        </w:rPr>
        <w:t>子企业:</w:t>
      </w:r>
      <w:r>
        <w:rPr>
          <w:rFonts w:hint="eastAsia" w:ascii="仿宋_GB2312" w:hAnsi="仿宋" w:eastAsia="仿宋_GB2312"/>
          <w:bCs/>
          <w:sz w:val="21"/>
          <w:szCs w:val="21"/>
          <w:u w:val="single"/>
        </w:rPr>
        <w:t>陈经理</w:t>
      </w:r>
      <w:r>
        <w:rPr>
          <w:rFonts w:hint="eastAsia" w:ascii="仿宋_GB2312" w:hAnsi="仿宋" w:eastAsia="仿宋_GB2312" w:cstheme="minorBidi"/>
          <w:bCs/>
          <w:kern w:val="2"/>
          <w:sz w:val="21"/>
          <w:szCs w:val="21"/>
        </w:rPr>
        <w:t xml:space="preserve">  电话:</w:t>
      </w:r>
      <w:r>
        <w:rPr>
          <w:rFonts w:hint="eastAsia" w:ascii="仿宋_GB2312" w:hAnsi="仿宋" w:eastAsia="仿宋_GB2312"/>
          <w:bCs/>
          <w:sz w:val="21"/>
          <w:szCs w:val="21"/>
          <w:u w:val="single"/>
        </w:rPr>
        <w:t>18631170809</w:t>
      </w:r>
      <w:r>
        <w:rPr>
          <w:rFonts w:hint="eastAsia" w:ascii="仿宋_GB2312" w:hAnsi="仿宋" w:eastAsia="仿宋_GB2312" w:cstheme="minorBidi"/>
          <w:bCs/>
          <w:kern w:val="2"/>
          <w:sz w:val="21"/>
          <w:szCs w:val="21"/>
        </w:rPr>
        <w:t xml:space="preserve"> </w:t>
      </w:r>
    </w:p>
    <w:p w14:paraId="03B4A29F">
      <w:pPr>
        <w:spacing w:line="500" w:lineRule="exact"/>
        <w:ind w:firstLine="1680" w:firstLineChars="8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sz w:val="21"/>
          <w:szCs w:val="21"/>
        </w:rPr>
        <w:t>项目部:</w:t>
      </w:r>
      <w:r>
        <w:rPr>
          <w:rFonts w:hint="eastAsia" w:ascii="仿宋_GB2312" w:hAnsi="仿宋" w:eastAsia="仿宋_GB2312"/>
          <w:bCs/>
          <w:sz w:val="21"/>
          <w:szCs w:val="21"/>
          <w:u w:val="single"/>
          <w:lang w:val="en-US" w:eastAsia="zh-CN"/>
        </w:rPr>
        <w:t>于</w:t>
      </w:r>
      <w:r>
        <w:rPr>
          <w:rFonts w:hint="eastAsia" w:ascii="仿宋_GB2312" w:hAnsi="仿宋" w:eastAsia="仿宋_GB2312"/>
          <w:bCs/>
          <w:sz w:val="21"/>
          <w:szCs w:val="21"/>
          <w:u w:val="single"/>
        </w:rPr>
        <w:t>经理</w:t>
      </w:r>
      <w:r>
        <w:rPr>
          <w:rFonts w:hint="eastAsia" w:ascii="仿宋_GB2312" w:hAnsi="仿宋" w:eastAsia="仿宋_GB2312"/>
          <w:bCs/>
          <w:sz w:val="21"/>
          <w:szCs w:val="21"/>
        </w:rPr>
        <w:t xml:space="preserve">  电话:</w:t>
      </w:r>
      <w:r>
        <w:rPr>
          <w:rFonts w:hint="eastAsia" w:ascii="仿宋_GB2312" w:hAnsi="仿宋" w:eastAsia="仿宋_GB2312"/>
          <w:bCs/>
          <w:sz w:val="21"/>
          <w:szCs w:val="21"/>
          <w:u w:val="single"/>
          <w:lang w:val="en-US" w:eastAsia="zh-CN"/>
        </w:rPr>
        <w:t>18722645733</w:t>
      </w:r>
      <w:r>
        <w:rPr>
          <w:rFonts w:hint="eastAsia" w:ascii="仿宋_GB2312" w:hAnsi="仿宋" w:eastAsia="仿宋_GB2312"/>
          <w:bCs/>
          <w:color w:val="000000" w:themeColor="text1"/>
          <w:sz w:val="21"/>
          <w:szCs w:val="21"/>
          <w:highlight w:val="none"/>
          <w14:textFill>
            <w14:solidFill>
              <w14:schemeClr w14:val="tx1"/>
            </w14:solidFill>
          </w14:textFill>
        </w:rPr>
        <w:t xml:space="preserve"> </w:t>
      </w:r>
    </w:p>
    <w:p w14:paraId="2EA2C630">
      <w:pPr>
        <w:pStyle w:val="30"/>
        <w:spacing w:before="0" w:after="0" w:line="500" w:lineRule="exact"/>
        <w:ind w:firstLine="630" w:firstLineChars="300"/>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ascii="仿宋_GB2312" w:hAnsi="仿宋" w:eastAsia="仿宋_GB2312" w:cstheme="minorBidi"/>
          <w:bCs/>
          <w:color w:val="000000" w:themeColor="text1"/>
          <w:kern w:val="2"/>
          <w:sz w:val="21"/>
          <w:szCs w:val="21"/>
          <w:highlight w:val="none"/>
          <w14:textFill>
            <w14:solidFill>
              <w14:schemeClr w14:val="tx1"/>
            </w14:solidFill>
          </w14:textFill>
        </w:rPr>
        <w:t>总部地址：</w:t>
      </w:r>
      <w:r>
        <w:rPr>
          <w:rFonts w:ascii="仿宋_GB2312" w:hAnsi="仿宋" w:eastAsia="仿宋_GB2312" w:cstheme="minorBidi"/>
          <w:bCs/>
          <w:color w:val="000000" w:themeColor="text1"/>
          <w:kern w:val="2"/>
          <w:sz w:val="21"/>
          <w:szCs w:val="21"/>
          <w:highlight w:val="none"/>
          <w:u w:val="single"/>
          <w14:textFill>
            <w14:solidFill>
              <w14:schemeClr w14:val="tx1"/>
            </w14:solidFill>
          </w14:textFill>
        </w:rPr>
        <w:t>河北省石家庄市建设南大街38号</w:t>
      </w:r>
    </w:p>
    <w:p w14:paraId="6CEB28B0">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子企业地址:</w:t>
      </w:r>
      <w:r>
        <w:rPr>
          <w:rFonts w:hint="eastAsia" w:ascii="仿宋_GB2312" w:hAnsi="仿宋" w:eastAsia="仿宋_GB2312" w:cstheme="minorBidi"/>
          <w:bCs/>
          <w:kern w:val="2"/>
          <w:sz w:val="21"/>
          <w:szCs w:val="21"/>
          <w:u w:val="single"/>
        </w:rPr>
        <w:t>济南市天桥区清河北路8888号滨河商务中心A座15楼</w:t>
      </w:r>
    </w:p>
    <w:p w14:paraId="5750786F">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项目部地址:</w:t>
      </w:r>
      <w:r>
        <w:rPr>
          <w:rFonts w:hint="eastAsia" w:ascii="仿宋_GB2312" w:hAnsi="仿宋" w:eastAsia="仿宋_GB2312"/>
          <w:bCs/>
          <w:sz w:val="21"/>
          <w:szCs w:val="21"/>
          <w:u w:val="single"/>
        </w:rPr>
        <w:t>临朐县双沟片区棚户区项目项目经理部</w:t>
      </w: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 </w:t>
      </w:r>
    </w:p>
    <w:p w14:paraId="2E014E92">
      <w:pPr>
        <w:widowControl/>
        <w:spacing w:line="500" w:lineRule="exact"/>
        <w:ind w:firstLine="630" w:firstLineChars="300"/>
        <w:jc w:val="left"/>
        <w:rPr>
          <w:rFonts w:ascii="仿宋_GB2312" w:hAnsi="仿宋" w:eastAsia="仿宋_GB2312"/>
          <w:bCs/>
          <w:color w:val="000000" w:themeColor="text1"/>
          <w:sz w:val="21"/>
          <w:szCs w:val="21"/>
          <w:highlight w:val="none"/>
          <w14:textFill>
            <w14:solidFill>
              <w14:schemeClr w14:val="tx1"/>
            </w14:solidFill>
          </w14:textFill>
        </w:rPr>
      </w:pPr>
    </w:p>
    <w:p w14:paraId="2E7A50C3">
      <w:pPr>
        <w:widowControl/>
        <w:spacing w:line="500" w:lineRule="exact"/>
        <w:ind w:firstLine="5985" w:firstLineChars="2850"/>
        <w:jc w:val="left"/>
        <w:rPr>
          <w:rFonts w:ascii="仿宋_GB2312" w:hAnsi="仿宋" w:eastAsia="仿宋_GB2312"/>
          <w:bCs/>
          <w:color w:val="000000" w:themeColor="text1"/>
          <w:sz w:val="21"/>
          <w:szCs w:val="21"/>
          <w:highlight w:val="none"/>
          <w:u w:val="single"/>
          <w14:textFill>
            <w14:solidFill>
              <w14:schemeClr w14:val="tx1"/>
            </w14:solidFill>
          </w14:textFill>
        </w:rPr>
      </w:pP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14:textFill>
            <w14:solidFill>
              <w14:schemeClr w14:val="tx1"/>
            </w14:solidFill>
          </w14:textFill>
        </w:rPr>
        <w:t>年</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月</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23</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日</w:t>
      </w:r>
    </w:p>
    <w:p w14:paraId="61FB3C89">
      <w:pPr>
        <w:widowControl/>
        <w:spacing w:line="500" w:lineRule="exact"/>
        <w:ind w:firstLine="6195" w:firstLineChars="2950"/>
        <w:jc w:val="left"/>
        <w:rPr>
          <w:rFonts w:hint="eastAsia" w:ascii="仿宋_GB2312" w:hAnsi="仿宋" w:eastAsia="仿宋_GB2312"/>
          <w:bCs/>
          <w:color w:val="000000" w:themeColor="text1"/>
          <w:sz w:val="21"/>
          <w:szCs w:val="21"/>
          <w:highlight w:val="none"/>
          <w:lang w:eastAsia="zh-CN"/>
          <w14:textFill>
            <w14:solidFill>
              <w14:schemeClr w14:val="tx1"/>
            </w14:solidFill>
          </w14:textFill>
        </w:rPr>
      </w:pP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panose1 w:val="02000000000000000000"/>
    <w:charset w:val="86"/>
    <w:family w:val="script"/>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panose1 w:val="02040604050505020304"/>
    <w:charset w:val="00"/>
    <w:family w:val="roman"/>
    <w:pitch w:val="default"/>
    <w:sig w:usb0="00000287" w:usb1="00000000" w:usb2="00000000" w:usb3="00000000" w:csb0="2000009F" w:csb1="DFD70000"/>
  </w:font>
  <w:font w:name="华文仿宋">
    <w:panose1 w:val="02010600040101010101"/>
    <w:charset w:val="86"/>
    <w:family w:val="roman"/>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F775">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00C0E">
    <w:pPr>
      <w:tabs>
        <w:tab w:val="center" w:pos="4535"/>
        <w:tab w:val="left" w:pos="8960"/>
        <w:tab w:val="right" w:pos="9070"/>
      </w:tabs>
      <w:spacing w:line="360" w:lineRule="auto"/>
      <w:ind w:right="146"/>
      <w:jc w:val="left"/>
      <w:rPr>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oNotDisplayPageBoundaries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mY2NkNzhiNTRiOWQxZWE0Y2VjYjY0NWEyNTY2YmI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945280"/>
    <w:rsid w:val="03C541FC"/>
    <w:rsid w:val="05F04193"/>
    <w:rsid w:val="06903649"/>
    <w:rsid w:val="082931CB"/>
    <w:rsid w:val="0AE10B06"/>
    <w:rsid w:val="0DB512A3"/>
    <w:rsid w:val="100C2210"/>
    <w:rsid w:val="117711C9"/>
    <w:rsid w:val="1459747C"/>
    <w:rsid w:val="175A438B"/>
    <w:rsid w:val="19543E83"/>
    <w:rsid w:val="19EB6C95"/>
    <w:rsid w:val="1A0E6C42"/>
    <w:rsid w:val="1BC930D7"/>
    <w:rsid w:val="1BFB7259"/>
    <w:rsid w:val="202B0DC7"/>
    <w:rsid w:val="21D544E9"/>
    <w:rsid w:val="24F00B4F"/>
    <w:rsid w:val="265C7EDE"/>
    <w:rsid w:val="27331B76"/>
    <w:rsid w:val="27414953"/>
    <w:rsid w:val="27B84691"/>
    <w:rsid w:val="27C45303"/>
    <w:rsid w:val="284E6CE5"/>
    <w:rsid w:val="28F9286B"/>
    <w:rsid w:val="28FD493D"/>
    <w:rsid w:val="2BA6750B"/>
    <w:rsid w:val="2CE170D6"/>
    <w:rsid w:val="2D967DF3"/>
    <w:rsid w:val="2DA27327"/>
    <w:rsid w:val="300C1675"/>
    <w:rsid w:val="31576CC8"/>
    <w:rsid w:val="318A6DE7"/>
    <w:rsid w:val="397C563F"/>
    <w:rsid w:val="3A2F347A"/>
    <w:rsid w:val="3B9F6BA4"/>
    <w:rsid w:val="3BB224A6"/>
    <w:rsid w:val="3D0C4E0B"/>
    <w:rsid w:val="3E111FAD"/>
    <w:rsid w:val="3EC75462"/>
    <w:rsid w:val="40E57979"/>
    <w:rsid w:val="48A56EB2"/>
    <w:rsid w:val="508B4339"/>
    <w:rsid w:val="53A421BD"/>
    <w:rsid w:val="55CD3D20"/>
    <w:rsid w:val="55DF6A15"/>
    <w:rsid w:val="561A543D"/>
    <w:rsid w:val="57101DE8"/>
    <w:rsid w:val="58670CF0"/>
    <w:rsid w:val="59E35B40"/>
    <w:rsid w:val="5C9F5759"/>
    <w:rsid w:val="5D0442B4"/>
    <w:rsid w:val="5D080226"/>
    <w:rsid w:val="5E005E6E"/>
    <w:rsid w:val="5EF725F3"/>
    <w:rsid w:val="5F985AB4"/>
    <w:rsid w:val="60657302"/>
    <w:rsid w:val="62CB0BE8"/>
    <w:rsid w:val="63DB6428"/>
    <w:rsid w:val="64776E28"/>
    <w:rsid w:val="66A11CC3"/>
    <w:rsid w:val="66E05917"/>
    <w:rsid w:val="67BD57CD"/>
    <w:rsid w:val="6AA33E09"/>
    <w:rsid w:val="6B3A4132"/>
    <w:rsid w:val="6CAC79E2"/>
    <w:rsid w:val="6CE55752"/>
    <w:rsid w:val="71141861"/>
    <w:rsid w:val="77065E4C"/>
    <w:rsid w:val="77E613EC"/>
    <w:rsid w:val="7828540F"/>
    <w:rsid w:val="78E806C0"/>
    <w:rsid w:val="7A304F8E"/>
    <w:rsid w:val="7BBD0AA3"/>
    <w:rsid w:val="7BDA3403"/>
    <w:rsid w:val="7D0032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3">
    <w:name w:val="heading 1"/>
    <w:basedOn w:val="1"/>
    <w:next w:val="1"/>
    <w:link w:val="43"/>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4">
    <w:name w:val="heading 2"/>
    <w:basedOn w:val="1"/>
    <w:next w:val="1"/>
    <w:link w:val="41"/>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5">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6">
    <w:name w:val="heading 4"/>
    <w:basedOn w:val="1"/>
    <w:next w:val="1"/>
    <w:link w:val="45"/>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7">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1"/>
    <w:autoRedefine/>
    <w:qFormat/>
    <w:uiPriority w:val="0"/>
    <w:pPr>
      <w:spacing w:after="120"/>
    </w:pPr>
    <w:rPr>
      <w:rFonts w:ascii="宋体" w:hAnsi="宋体" w:eastAsia="宋体" w:cs="宋体"/>
      <w:kern w:val="44"/>
      <w:sz w:val="28"/>
      <w:szCs w:val="28"/>
    </w:rPr>
  </w:style>
  <w:style w:type="paragraph" w:styleId="8">
    <w:name w:val="toc 7"/>
    <w:basedOn w:val="1"/>
    <w:next w:val="1"/>
    <w:qFormat/>
    <w:uiPriority w:val="0"/>
    <w:pPr>
      <w:ind w:left="1680"/>
      <w:jc w:val="left"/>
    </w:pPr>
    <w:rPr>
      <w:rFonts w:ascii="宋体" w:hAnsi="宋体" w:eastAsia="宋体" w:cs="宋体"/>
      <w:kern w:val="44"/>
      <w:sz w:val="18"/>
      <w:szCs w:val="18"/>
    </w:rPr>
  </w:style>
  <w:style w:type="paragraph" w:styleId="9">
    <w:name w:val="Normal Indent"/>
    <w:basedOn w:val="1"/>
    <w:qFormat/>
    <w:uiPriority w:val="0"/>
    <w:pPr>
      <w:ind w:firstLine="420"/>
    </w:pPr>
    <w:rPr>
      <w:rFonts w:ascii="宋体" w:hAnsi="宋体" w:eastAsia="宋体" w:cs="宋体"/>
      <w:kern w:val="44"/>
      <w:sz w:val="21"/>
      <w:szCs w:val="21"/>
    </w:rPr>
  </w:style>
  <w:style w:type="paragraph" w:styleId="10">
    <w:name w:val="Document Map"/>
    <w:basedOn w:val="1"/>
    <w:link w:val="55"/>
    <w:semiHidden/>
    <w:qFormat/>
    <w:uiPriority w:val="0"/>
    <w:pPr>
      <w:shd w:val="clear" w:color="auto" w:fill="000080"/>
    </w:pPr>
    <w:rPr>
      <w:rFonts w:ascii="宋体" w:hAnsi="宋体" w:eastAsia="宋体" w:cs="宋体"/>
      <w:kern w:val="44"/>
      <w:sz w:val="28"/>
      <w:szCs w:val="28"/>
    </w:rPr>
  </w:style>
  <w:style w:type="paragraph" w:styleId="11">
    <w:name w:val="annotation text"/>
    <w:basedOn w:val="1"/>
    <w:link w:val="64"/>
    <w:autoRedefine/>
    <w:semiHidden/>
    <w:unhideWhenUsed/>
    <w:qFormat/>
    <w:uiPriority w:val="0"/>
    <w:pPr>
      <w:jc w:val="left"/>
    </w:pPr>
  </w:style>
  <w:style w:type="paragraph" w:styleId="12">
    <w:name w:val="Salutation"/>
    <w:basedOn w:val="1"/>
    <w:next w:val="1"/>
    <w:link w:val="57"/>
    <w:qFormat/>
    <w:uiPriority w:val="0"/>
    <w:rPr>
      <w:rFonts w:ascii="宋体" w:hAnsi="宋体" w:eastAsia="宋体" w:cs="宋体"/>
      <w:kern w:val="44"/>
      <w:sz w:val="32"/>
      <w:szCs w:val="32"/>
    </w:rPr>
  </w:style>
  <w:style w:type="paragraph" w:styleId="13">
    <w:name w:val="Body Text 3"/>
    <w:basedOn w:val="1"/>
    <w:link w:val="305"/>
    <w:autoRedefine/>
    <w:semiHidden/>
    <w:unhideWhenUsed/>
    <w:qFormat/>
    <w:uiPriority w:val="99"/>
    <w:pPr>
      <w:spacing w:after="120"/>
    </w:pPr>
    <w:rPr>
      <w:sz w:val="16"/>
      <w:szCs w:val="16"/>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qFormat/>
    <w:uiPriority w:val="0"/>
    <w:rPr>
      <w:rFonts w:ascii="宋体" w:hAnsi="Courier New" w:eastAsia="宋体" w:cs="宋体"/>
      <w:kern w:val="44"/>
      <w:sz w:val="21"/>
      <w:szCs w:val="21"/>
    </w:rPr>
  </w:style>
  <w:style w:type="paragraph" w:styleId="18">
    <w:name w:val="toc 8"/>
    <w:basedOn w:val="1"/>
    <w:next w:val="1"/>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qFormat/>
    <w:uiPriority w:val="0"/>
    <w:pPr>
      <w:ind w:left="840"/>
      <w:jc w:val="left"/>
    </w:pPr>
    <w:rPr>
      <w:rFonts w:ascii="宋体" w:hAnsi="宋体" w:eastAsia="宋体" w:cs="宋体"/>
      <w:kern w:val="44"/>
      <w:sz w:val="18"/>
      <w:szCs w:val="18"/>
    </w:rPr>
  </w:style>
  <w:style w:type="paragraph" w:styleId="26">
    <w:name w:val="toc 6"/>
    <w:basedOn w:val="1"/>
    <w:next w:val="1"/>
    <w:qFormat/>
    <w:uiPriority w:val="0"/>
    <w:pPr>
      <w:ind w:left="1400"/>
      <w:jc w:val="left"/>
    </w:pPr>
    <w:rPr>
      <w:rFonts w:ascii="宋体" w:hAnsi="宋体" w:eastAsia="宋体" w:cs="宋体"/>
      <w:kern w:val="44"/>
      <w:sz w:val="18"/>
      <w:szCs w:val="18"/>
    </w:rPr>
  </w:style>
  <w:style w:type="paragraph" w:styleId="27">
    <w:name w:val="Body Text Indent 3"/>
    <w:basedOn w:val="1"/>
    <w:link w:val="69"/>
    <w:qFormat/>
    <w:uiPriority w:val="0"/>
    <w:pPr>
      <w:spacing w:after="120"/>
      <w:ind w:left="420" w:leftChars="200"/>
    </w:pPr>
    <w:rPr>
      <w:rFonts w:ascii="宋体" w:hAnsi="宋体" w:eastAsia="宋体" w:cs="宋体"/>
      <w:kern w:val="44"/>
      <w:sz w:val="16"/>
      <w:szCs w:val="16"/>
    </w:rPr>
  </w:style>
  <w:style w:type="paragraph" w:styleId="28">
    <w:name w:val="toc 2"/>
    <w:basedOn w:val="1"/>
    <w:next w:val="1"/>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qFormat/>
    <w:uiPriority w:val="0"/>
    <w:pPr>
      <w:ind w:left="2240"/>
      <w:jc w:val="left"/>
    </w:pPr>
    <w:rPr>
      <w:rFonts w:ascii="宋体" w:hAnsi="宋体" w:eastAsia="宋体" w:cs="宋体"/>
      <w:kern w:val="44"/>
      <w:sz w:val="18"/>
      <w:szCs w:val="18"/>
    </w:rPr>
  </w:style>
  <w:style w:type="paragraph" w:styleId="30">
    <w:name w:val="Normal (Web)"/>
    <w:basedOn w:val="1"/>
    <w:qFormat/>
    <w:uiPriority w:val="0"/>
    <w:pPr>
      <w:widowControl/>
      <w:spacing w:before="300" w:after="300"/>
      <w:jc w:val="left"/>
    </w:pPr>
    <w:rPr>
      <w:rFonts w:ascii="宋体" w:hAnsi="宋体" w:eastAsia="宋体" w:cs="宋体"/>
      <w:kern w:val="0"/>
    </w:rPr>
  </w:style>
  <w:style w:type="paragraph" w:styleId="31">
    <w:name w:val="Title"/>
    <w:basedOn w:val="1"/>
    <w:next w:val="1"/>
    <w:link w:val="307"/>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1"/>
    <w:next w:val="11"/>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rFonts w:cs="Times New Roman"/>
      <w:b/>
      <w:bCs/>
    </w:rPr>
  </w:style>
  <w:style w:type="character" w:styleId="38">
    <w:name w:val="page number"/>
    <w:basedOn w:val="36"/>
    <w:qFormat/>
    <w:uiPriority w:val="0"/>
    <w:rPr>
      <w:rFonts w:cs="Times New Roman"/>
    </w:rPr>
  </w:style>
  <w:style w:type="character" w:styleId="39">
    <w:name w:val="FollowedHyperlink"/>
    <w:basedOn w:val="36"/>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14:textFill>
        <w14:solidFill>
          <w14:schemeClr w14:val="hlink"/>
        </w14:solidFill>
      </w14:textFill>
    </w:rPr>
  </w:style>
  <w:style w:type="character" w:customStyle="1" w:styleId="41">
    <w:name w:val="标题 2 Char"/>
    <w:basedOn w:val="36"/>
    <w:link w:val="4"/>
    <w:qFormat/>
    <w:uiPriority w:val="0"/>
    <w:rPr>
      <w:rFonts w:ascii="Arial" w:hAnsi="Arial" w:eastAsia="黑体" w:cs="Arial"/>
      <w:b/>
      <w:bCs/>
      <w:kern w:val="44"/>
      <w:sz w:val="32"/>
      <w:szCs w:val="32"/>
    </w:rPr>
  </w:style>
  <w:style w:type="paragraph" w:customStyle="1" w:styleId="4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3">
    <w:name w:val="标题 1 Char"/>
    <w:basedOn w:val="36"/>
    <w:link w:val="3"/>
    <w:autoRedefine/>
    <w:qFormat/>
    <w:uiPriority w:val="0"/>
    <w:rPr>
      <w:rFonts w:ascii="宋体" w:hAnsi="宋体" w:eastAsia="宋体" w:cs="宋体"/>
      <w:b/>
      <w:bCs/>
      <w:kern w:val="44"/>
      <w:sz w:val="44"/>
      <w:szCs w:val="44"/>
    </w:rPr>
  </w:style>
  <w:style w:type="character" w:customStyle="1" w:styleId="44">
    <w:name w:val="标题 3 Char"/>
    <w:basedOn w:val="36"/>
    <w:link w:val="5"/>
    <w:qFormat/>
    <w:uiPriority w:val="0"/>
    <w:rPr>
      <w:rFonts w:ascii="宋体" w:hAnsi="宋体" w:eastAsia="宋体" w:cs="宋体"/>
      <w:b/>
      <w:bCs/>
      <w:kern w:val="44"/>
      <w:sz w:val="32"/>
      <w:szCs w:val="32"/>
    </w:rPr>
  </w:style>
  <w:style w:type="character" w:customStyle="1" w:styleId="45">
    <w:name w:val="标题 4 Char"/>
    <w:basedOn w:val="36"/>
    <w:link w:val="6"/>
    <w:qFormat/>
    <w:uiPriority w:val="0"/>
    <w:rPr>
      <w:rFonts w:ascii="Arial" w:hAnsi="Arial" w:eastAsia="黑体" w:cs="Arial"/>
      <w:b/>
      <w:bCs/>
      <w:kern w:val="44"/>
      <w:sz w:val="28"/>
      <w:szCs w:val="28"/>
    </w:rPr>
  </w:style>
  <w:style w:type="character" w:customStyle="1" w:styleId="46">
    <w:name w:val="标题 9 Char"/>
    <w:basedOn w:val="36"/>
    <w:link w:val="7"/>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qFormat/>
    <w:uiPriority w:val="0"/>
    <w:rPr>
      <w:sz w:val="18"/>
      <w:szCs w:val="18"/>
    </w:rPr>
  </w:style>
  <w:style w:type="character" w:customStyle="1" w:styleId="49">
    <w:name w:val="Char Char11"/>
    <w:basedOn w:val="36"/>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2"/>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qFormat/>
    <w:locked/>
    <w:uiPriority w:val="0"/>
    <w:rPr>
      <w:rFonts w:ascii="宋体" w:hAnsi="宋体" w:eastAsia="宋体"/>
      <w:kern w:val="2"/>
      <w:sz w:val="18"/>
      <w:szCs w:val="18"/>
      <w:lang w:val="en-US" w:eastAsia="zh-CN" w:bidi="ar-SA"/>
    </w:rPr>
  </w:style>
  <w:style w:type="character" w:customStyle="1" w:styleId="54">
    <w:name w:val="apple-converted-space"/>
    <w:basedOn w:val="36"/>
    <w:qFormat/>
    <w:uiPriority w:val="0"/>
  </w:style>
  <w:style w:type="character" w:customStyle="1" w:styleId="55">
    <w:name w:val="文档结构图 Char"/>
    <w:basedOn w:val="36"/>
    <w:link w:val="10"/>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2"/>
    <w:autoRedefine/>
    <w:qFormat/>
    <w:locked/>
    <w:uiPriority w:val="0"/>
    <w:rPr>
      <w:rFonts w:ascii="宋体" w:hAnsi="宋体" w:eastAsia="宋体" w:cs="宋体"/>
      <w:kern w:val="44"/>
      <w:sz w:val="32"/>
      <w:szCs w:val="32"/>
    </w:rPr>
  </w:style>
  <w:style w:type="character" w:customStyle="1" w:styleId="58">
    <w:name w:val="批注框文本 Char"/>
    <w:basedOn w:val="36"/>
    <w:link w:val="21"/>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1"/>
    <w:autoRedefine/>
    <w:semiHidden/>
    <w:qFormat/>
    <w:uiPriority w:val="99"/>
  </w:style>
  <w:style w:type="character" w:customStyle="1" w:styleId="65">
    <w:name w:val="Char Char9"/>
    <w:basedOn w:val="36"/>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qFormat/>
    <w:uiPriority w:val="0"/>
    <w:rPr>
      <w:rFonts w:ascii="Arial" w:hAnsi="Arial" w:eastAsia="黑体" w:cs="Arial"/>
      <w:b/>
      <w:bCs/>
      <w:kern w:val="2"/>
      <w:sz w:val="32"/>
      <w:szCs w:val="32"/>
      <w:lang w:val="en-US" w:eastAsia="zh-CN"/>
    </w:rPr>
  </w:style>
  <w:style w:type="character" w:customStyle="1" w:styleId="68">
    <w:name w:val="Char Char6"/>
    <w:basedOn w:val="36"/>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qFormat/>
    <w:locked/>
    <w:uiPriority w:val="0"/>
    <w:rPr>
      <w:rFonts w:ascii="宋体" w:hAnsi="宋体" w:eastAsia="宋体" w:cs="宋体"/>
      <w:kern w:val="44"/>
      <w:sz w:val="16"/>
      <w:szCs w:val="16"/>
    </w:rPr>
  </w:style>
  <w:style w:type="character" w:customStyle="1" w:styleId="70">
    <w:name w:val="纯文本 Char"/>
    <w:basedOn w:val="36"/>
    <w:qFormat/>
    <w:locked/>
    <w:uiPriority w:val="0"/>
    <w:rPr>
      <w:rFonts w:ascii="宋体" w:hAnsi="Courier New" w:eastAsia="宋体" w:cs="宋体"/>
      <w:kern w:val="44"/>
      <w:sz w:val="21"/>
      <w:szCs w:val="21"/>
    </w:rPr>
  </w:style>
  <w:style w:type="character" w:customStyle="1" w:styleId="71">
    <w:name w:val="正文 首行缩进 Char"/>
    <w:link w:val="72"/>
    <w:qFormat/>
    <w:uiPriority w:val="0"/>
    <w:rPr>
      <w:rFonts w:ascii="宋体" w:hAnsi="宋体"/>
      <w:color w:val="000000"/>
      <w:sz w:val="21"/>
      <w:szCs w:val="21"/>
    </w:rPr>
  </w:style>
  <w:style w:type="paragraph" w:customStyle="1" w:styleId="72">
    <w:name w:val="正文 首行缩进"/>
    <w:basedOn w:val="1"/>
    <w:link w:val="71"/>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qFormat/>
    <w:uiPriority w:val="0"/>
    <w:rPr>
      <w:rFonts w:ascii="Arial" w:hAnsi="Arial" w:eastAsia="黑体" w:cs="Arial"/>
      <w:b/>
      <w:bCs/>
      <w:kern w:val="2"/>
      <w:sz w:val="32"/>
      <w:szCs w:val="32"/>
      <w:lang w:val="en-US" w:eastAsia="zh-CN"/>
    </w:rPr>
  </w:style>
  <w:style w:type="character" w:customStyle="1" w:styleId="74">
    <w:name w:val="纯文本 Char1"/>
    <w:basedOn w:val="36"/>
    <w:link w:val="17"/>
    <w:qFormat/>
    <w:locked/>
    <w:uiPriority w:val="0"/>
    <w:rPr>
      <w:rFonts w:ascii="宋体" w:hAnsi="Courier New" w:eastAsia="宋体" w:cs="宋体"/>
      <w:kern w:val="44"/>
      <w:sz w:val="21"/>
      <w:szCs w:val="21"/>
    </w:rPr>
  </w:style>
  <w:style w:type="character" w:customStyle="1" w:styleId="75">
    <w:name w:val="Char Char Char12"/>
    <w:basedOn w:val="36"/>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qFormat/>
    <w:locked/>
    <w:uiPriority w:val="0"/>
    <w:rPr>
      <w:rFonts w:ascii="宋体" w:hAnsi="宋体" w:eastAsia="宋体" w:cs="宋体"/>
      <w:kern w:val="44"/>
      <w:sz w:val="28"/>
      <w:szCs w:val="28"/>
    </w:rPr>
  </w:style>
  <w:style w:type="paragraph" w:customStyle="1" w:styleId="77">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semiHidden/>
    <w:qFormat/>
    <w:uiPriority w:val="99"/>
    <w:rPr>
      <w:sz w:val="18"/>
      <w:szCs w:val="18"/>
    </w:rPr>
  </w:style>
  <w:style w:type="paragraph" w:customStyle="1" w:styleId="79">
    <w:name w:val="xl183"/>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semiHidden/>
    <w:qFormat/>
    <w:uiPriority w:val="99"/>
    <w:rPr>
      <w:sz w:val="16"/>
      <w:szCs w:val="16"/>
    </w:rPr>
  </w:style>
  <w:style w:type="paragraph" w:customStyle="1" w:styleId="82">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semiHidden/>
    <w:qFormat/>
    <w:uiPriority w:val="99"/>
  </w:style>
  <w:style w:type="paragraph" w:customStyle="1" w:styleId="84">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semiHidden/>
    <w:qFormat/>
    <w:uiPriority w:val="99"/>
  </w:style>
  <w:style w:type="paragraph" w:customStyle="1" w:styleId="86">
    <w:name w:val="xl124"/>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semiHidden/>
    <w:qFormat/>
    <w:uiPriority w:val="99"/>
    <w:rPr>
      <w:rFonts w:ascii="Microsoft YaHei UI" w:eastAsia="Microsoft YaHei UI"/>
      <w:sz w:val="18"/>
      <w:szCs w:val="18"/>
    </w:rPr>
  </w:style>
  <w:style w:type="paragraph" w:customStyle="1" w:styleId="8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qFormat/>
    <w:uiPriority w:val="0"/>
    <w:pPr>
      <w:ind w:firstLine="420"/>
    </w:pPr>
    <w:rPr>
      <w:rFonts w:ascii="Calibri" w:hAnsi="Calibri" w:eastAsia="宋体" w:cs="Calibri"/>
      <w:kern w:val="44"/>
      <w:sz w:val="21"/>
      <w:szCs w:val="21"/>
    </w:rPr>
  </w:style>
  <w:style w:type="paragraph" w:customStyle="1" w:styleId="104">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semiHidden/>
    <w:qFormat/>
    <w:uiPriority w:val="99"/>
  </w:style>
  <w:style w:type="paragraph" w:customStyle="1" w:styleId="113">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semiHidden/>
    <w:qFormat/>
    <w:uiPriority w:val="99"/>
  </w:style>
  <w:style w:type="paragraph" w:customStyle="1" w:styleId="117">
    <w:name w:val="普通(Web)"/>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semiHidden/>
    <w:qFormat/>
    <w:uiPriority w:val="99"/>
  </w:style>
  <w:style w:type="paragraph" w:customStyle="1" w:styleId="122">
    <w:name w:val="xl193"/>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qFormat/>
    <w:uiPriority w:val="0"/>
    <w:pPr>
      <w:spacing w:before="60" w:after="60"/>
      <w:ind w:left="0" w:leftChars="0"/>
    </w:pPr>
    <w:rPr>
      <w:sz w:val="24"/>
      <w:szCs w:val="24"/>
    </w:rPr>
  </w:style>
  <w:style w:type="paragraph" w:customStyle="1" w:styleId="126">
    <w:name w:val="xl12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qFormat/>
    <w:uiPriority w:val="0"/>
    <w:pPr>
      <w:ind w:firstLine="420" w:firstLineChars="200"/>
    </w:pPr>
    <w:rPr>
      <w:rFonts w:ascii="Calibri" w:hAnsi="Calibri" w:eastAsia="宋体" w:cs="Calibri"/>
      <w:sz w:val="21"/>
      <w:szCs w:val="21"/>
    </w:rPr>
  </w:style>
  <w:style w:type="paragraph" w:customStyle="1" w:styleId="1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semiHidden/>
    <w:qFormat/>
    <w:uiPriority w:val="99"/>
    <w:rPr>
      <w:rFonts w:ascii="宋体" w:hAnsi="Courier New" w:eastAsia="宋体" w:cs="Courier New"/>
      <w:sz w:val="21"/>
      <w:szCs w:val="21"/>
    </w:rPr>
  </w:style>
  <w:style w:type="paragraph" w:customStyle="1" w:styleId="135">
    <w:name w:val="Char Char Char Char Char Char Char Char Char Char"/>
    <w:basedOn w:val="10"/>
    <w:qFormat/>
    <w:uiPriority w:val="0"/>
    <w:rPr>
      <w:rFonts w:ascii="Tahoma" w:hAnsi="Tahoma" w:cs="Tahoma"/>
      <w:sz w:val="24"/>
      <w:szCs w:val="24"/>
    </w:rPr>
  </w:style>
  <w:style w:type="paragraph" w:customStyle="1" w:styleId="136">
    <w:name w:val="font1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4"/>
    <w:next w:val="147"/>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qFormat/>
    <w:uiPriority w:val="0"/>
    <w:pPr>
      <w:ind w:firstLine="420" w:firstLineChars="200"/>
    </w:pPr>
    <w:rPr>
      <w:rFonts w:ascii="Calibri" w:hAnsi="Calibri" w:eastAsia="宋体" w:cs="Calibri"/>
      <w:sz w:val="21"/>
      <w:szCs w:val="21"/>
    </w:rPr>
  </w:style>
  <w:style w:type="paragraph" w:customStyle="1" w:styleId="149">
    <w:name w:val="Char3"/>
    <w:basedOn w:val="1"/>
    <w:qFormat/>
    <w:uiPriority w:val="0"/>
    <w:rPr>
      <w:rFonts w:ascii="宋体" w:hAnsi="宋体" w:eastAsia="宋体" w:cs="宋体"/>
      <w:kern w:val="44"/>
      <w:sz w:val="21"/>
      <w:szCs w:val="21"/>
    </w:rPr>
  </w:style>
  <w:style w:type="paragraph" w:customStyle="1" w:styleId="15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10"/>
    <w:qFormat/>
    <w:uiPriority w:val="0"/>
    <w:rPr>
      <w:rFonts w:ascii="Tahoma" w:hAnsi="Tahoma" w:cs="Tahoma"/>
      <w:sz w:val="24"/>
      <w:szCs w:val="24"/>
    </w:rPr>
  </w:style>
  <w:style w:type="paragraph" w:customStyle="1" w:styleId="152">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5"/>
    <w:next w:val="137"/>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qFormat/>
    <w:uiPriority w:val="0"/>
    <w:rPr>
      <w:rFonts w:ascii="宋体" w:hAnsi="宋体" w:eastAsia="宋体" w:cs="宋体"/>
      <w:kern w:val="44"/>
      <w:sz w:val="21"/>
      <w:szCs w:val="21"/>
    </w:rPr>
  </w:style>
  <w:style w:type="paragraph" w:customStyle="1" w:styleId="188">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10"/>
    <w:qFormat/>
    <w:uiPriority w:val="0"/>
    <w:rPr>
      <w:rFonts w:ascii="Tahoma" w:hAnsi="Tahoma" w:cs="Tahoma"/>
      <w:sz w:val="24"/>
      <w:szCs w:val="24"/>
    </w:rPr>
  </w:style>
  <w:style w:type="paragraph" w:customStyle="1" w:styleId="199">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qFormat/>
    <w:uiPriority w:val="0"/>
    <w:rPr>
      <w:rFonts w:ascii="宋体" w:hAnsi="宋体" w:eastAsia="宋体" w:cs="宋体"/>
      <w:kern w:val="44"/>
      <w:sz w:val="21"/>
      <w:szCs w:val="21"/>
    </w:rPr>
  </w:style>
  <w:style w:type="paragraph" w:customStyle="1" w:styleId="201">
    <w:name w:val="xl36"/>
    <w:basedOn w:val="1"/>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qFormat/>
    <w:uiPriority w:val="0"/>
    <w:rPr>
      <w:rFonts w:ascii="宋体" w:hAnsi="宋体" w:eastAsia="宋体" w:cs="宋体"/>
      <w:kern w:val="44"/>
      <w:sz w:val="21"/>
      <w:szCs w:val="21"/>
    </w:rPr>
  </w:style>
  <w:style w:type="paragraph" w:customStyle="1" w:styleId="225">
    <w:name w:val="xl181"/>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10"/>
    <w:qFormat/>
    <w:uiPriority w:val="0"/>
    <w:rPr>
      <w:rFonts w:ascii="Tahoma" w:hAnsi="Tahoma" w:cs="Tahoma"/>
      <w:sz w:val="24"/>
      <w:szCs w:val="24"/>
    </w:rPr>
  </w:style>
  <w:style w:type="paragraph" w:customStyle="1" w:styleId="238">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10"/>
    <w:qFormat/>
    <w:uiPriority w:val="0"/>
    <w:rPr>
      <w:rFonts w:ascii="Tahoma" w:hAnsi="Tahoma" w:cs="Tahoma"/>
      <w:sz w:val="24"/>
      <w:szCs w:val="24"/>
    </w:rPr>
  </w:style>
  <w:style w:type="paragraph" w:customStyle="1" w:styleId="249">
    <w:name w:val="xl40"/>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10"/>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10"/>
    <w:qFormat/>
    <w:uiPriority w:val="0"/>
    <w:rPr>
      <w:rFonts w:ascii="Tahoma" w:hAnsi="Tahoma" w:cs="Tahoma"/>
      <w:sz w:val="24"/>
      <w:szCs w:val="24"/>
    </w:rPr>
  </w:style>
  <w:style w:type="paragraph" w:customStyle="1" w:styleId="294">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10"/>
    <w:qFormat/>
    <w:uiPriority w:val="0"/>
    <w:rPr>
      <w:rFonts w:ascii="Tahoma" w:hAnsi="Tahoma" w:cs="Tahoma"/>
      <w:sz w:val="24"/>
      <w:szCs w:val="24"/>
    </w:rPr>
  </w:style>
  <w:style w:type="paragraph" w:customStyle="1" w:styleId="30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3"/>
    <w:semiHidden/>
    <w:qFormat/>
    <w:uiPriority w:val="99"/>
    <w:rPr>
      <w:sz w:val="16"/>
      <w:szCs w:val="16"/>
    </w:rPr>
  </w:style>
  <w:style w:type="paragraph" w:customStyle="1" w:styleId="306">
    <w:name w:val="样式8"/>
    <w:basedOn w:val="272"/>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5"/>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qFormat/>
    <w:uiPriority w:val="0"/>
    <w:rPr>
      <w:rFonts w:ascii="Times New Roman" w:hAnsi="Times New Roman" w:eastAsia="宋体" w:cs="Times New Roman"/>
      <w:kern w:val="44"/>
      <w:sz w:val="21"/>
      <w:szCs w:val="22"/>
    </w:rPr>
  </w:style>
  <w:style w:type="paragraph" w:customStyle="1" w:styleId="311">
    <w:name w:val="_Style 3"/>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4</Pages>
  <Words>81</Words>
  <Characters>98</Characters>
  <Lines>92</Lines>
  <Paragraphs>26</Paragraphs>
  <TotalTime>0</TotalTime>
  <ScaleCrop>false</ScaleCrop>
  <LinksUpToDate>false</LinksUpToDate>
  <CharactersWithSpaces>105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潇潇</cp:lastModifiedBy>
  <cp:lastPrinted>2020-05-07T01:04:00Z</cp:lastPrinted>
  <dcterms:modified xsi:type="dcterms:W3CDTF">2026-10-23T00:44:50Z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D1DBA189B9844A5BB1E094655E9B556A_13</vt:lpwstr>
  </property>
  <property fmtid="{D5CDD505-2E9C-101B-9397-08002B2CF9AE}" pid="4" name="KSOTemplateDocerSaveRecord">
    <vt:lpwstr>eyJoZGlkIjoiMmVhYjIwYTFkMDUyN2RmOGI2OTNiMWRjYmY5MjBlYTUiLCJ1c2VySWQiOiIxNDQwNzY5NjIzIn0=</vt:lpwstr>
  </property>
</Properties>
</file>