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jc w:val="right"/>
        <w:rPr>
          <w:rFonts w:hint="default" w:asciiTheme="majorEastAsia" w:hAnsiTheme="majorEastAsia" w:eastAsiaTheme="majorEastAsia"/>
          <w:b/>
          <w:color w:val="000000"/>
          <w:kern w:val="2"/>
          <w:sz w:val="28"/>
          <w:szCs w:val="28"/>
          <w:highlight w:val="none"/>
          <w:lang w:val="en-US" w:eastAsia="zh-CN"/>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编号：</w:t>
      </w:r>
      <w:r>
        <w:rPr>
          <w:rFonts w:hint="eastAsia" w:cs="Times New Roman" w:asciiTheme="majorEastAsia" w:hAnsiTheme="majorEastAsia" w:eastAsiaTheme="majorEastAsia"/>
          <w:b/>
          <w:color w:val="000000"/>
          <w:kern w:val="2"/>
          <w:sz w:val="28"/>
          <w:szCs w:val="28"/>
          <w:highlight w:val="none"/>
          <w:u w:val="single"/>
          <w:lang w:val="en-US" w:eastAsia="zh-CN"/>
        </w:rPr>
        <w:t>ZJLQ-FGCG-临朐棚户区项目-008</w:t>
      </w:r>
    </w:p>
    <w:p w14:paraId="0B686E3C">
      <w:pPr>
        <w:pStyle w:val="30"/>
        <w:tabs>
          <w:tab w:val="left" w:pos="8100"/>
        </w:tabs>
        <w:spacing w:line="360" w:lineRule="auto"/>
        <w:jc w:val="both"/>
        <w:rPr>
          <w:rFonts w:cs="Times New Roman" w:asciiTheme="majorEastAsia" w:hAnsiTheme="majorEastAsia" w:eastAsiaTheme="majorEastAsia"/>
          <w:b/>
          <w:color w:val="000000"/>
          <w:kern w:val="2"/>
          <w:sz w:val="28"/>
          <w:szCs w:val="28"/>
          <w:highlight w:val="none"/>
        </w:rPr>
      </w:pPr>
    </w:p>
    <w:p w14:paraId="40DA6C7C">
      <w:pPr>
        <w:pStyle w:val="30"/>
        <w:tabs>
          <w:tab w:val="left" w:pos="8100"/>
        </w:tabs>
        <w:spacing w:line="360" w:lineRule="auto"/>
        <w:jc w:val="center"/>
        <w:rPr>
          <w:rFonts w:cs="Times New Roman" w:asciiTheme="majorEastAsia" w:hAnsiTheme="majorEastAsia" w:eastAsiaTheme="majorEastAsia"/>
          <w:b/>
          <w:color w:val="000000"/>
          <w:kern w:val="2"/>
          <w:sz w:val="48"/>
          <w:szCs w:val="48"/>
          <w:highlight w:val="none"/>
        </w:rPr>
      </w:pPr>
    </w:p>
    <w:p w14:paraId="77C4F5FE">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中建路桥集团有限公司</w:t>
      </w:r>
    </w:p>
    <w:p w14:paraId="02B6CFE9">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 xml:space="preserve">      </w:t>
      </w:r>
      <w:r>
        <w:rPr>
          <w:rFonts w:hint="eastAsia" w:cs="Times New Roman" w:asciiTheme="majorEastAsia" w:hAnsiTheme="majorEastAsia" w:eastAsiaTheme="majorEastAsia"/>
          <w:b/>
          <w:color w:val="000000"/>
          <w:kern w:val="2"/>
          <w:sz w:val="44"/>
          <w:szCs w:val="44"/>
          <w:highlight w:val="none"/>
          <w:u w:val="single"/>
        </w:rPr>
        <w:t>临朐县双沟片区棚户区</w:t>
      </w:r>
      <w:r>
        <w:rPr>
          <w:rFonts w:hint="eastAsia" w:cs="Times New Roman" w:asciiTheme="majorEastAsia" w:hAnsiTheme="majorEastAsia" w:eastAsiaTheme="majorEastAsia"/>
          <w:b/>
          <w:color w:val="000000"/>
          <w:kern w:val="2"/>
          <w:sz w:val="44"/>
          <w:szCs w:val="44"/>
          <w:highlight w:val="none"/>
        </w:rPr>
        <w:t>项目</w:t>
      </w:r>
    </w:p>
    <w:p w14:paraId="1F052265">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lang w:val="en-US" w:eastAsia="zh-CN"/>
        </w:rPr>
      </w:pPr>
      <w:r>
        <w:rPr>
          <w:rFonts w:hint="eastAsia" w:cs="Times New Roman" w:asciiTheme="majorEastAsia" w:hAnsiTheme="majorEastAsia" w:eastAsiaTheme="majorEastAsia"/>
          <w:b/>
          <w:color w:val="000000"/>
          <w:kern w:val="2"/>
          <w:sz w:val="44"/>
          <w:szCs w:val="44"/>
          <w:highlight w:val="none"/>
          <w:u w:val="single"/>
          <w:lang w:val="en-US" w:eastAsia="zh-CN"/>
        </w:rPr>
        <w:t>电梯</w:t>
      </w:r>
      <w:r>
        <w:rPr>
          <w:rFonts w:hint="eastAsia" w:cs="Times New Roman" w:asciiTheme="majorEastAsia" w:hAnsiTheme="majorEastAsia" w:eastAsiaTheme="majorEastAsia"/>
          <w:b/>
          <w:color w:val="000000"/>
          <w:kern w:val="2"/>
          <w:sz w:val="44"/>
          <w:szCs w:val="44"/>
          <w:highlight w:val="none"/>
        </w:rPr>
        <w:t>采购</w:t>
      </w:r>
      <w:r>
        <w:rPr>
          <w:rFonts w:hint="eastAsia" w:cs="Times New Roman" w:asciiTheme="majorEastAsia" w:hAnsiTheme="majorEastAsia" w:eastAsiaTheme="majorEastAsia"/>
          <w:b/>
          <w:color w:val="000000"/>
          <w:kern w:val="2"/>
          <w:sz w:val="44"/>
          <w:szCs w:val="44"/>
          <w:highlight w:val="none"/>
          <w:lang w:val="en-US" w:eastAsia="zh-CN"/>
        </w:rPr>
        <w:t>及安装</w:t>
      </w:r>
    </w:p>
    <w:p w14:paraId="1686E3A7">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p>
    <w:p w14:paraId="4E8E09E8">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lang w:val="en-US" w:eastAsia="zh-CN"/>
        </w:rPr>
        <w:t>采购</w:t>
      </w:r>
      <w:r>
        <w:rPr>
          <w:rFonts w:hint="eastAsia" w:cs="Times New Roman" w:asciiTheme="majorEastAsia" w:hAnsiTheme="majorEastAsia" w:eastAsiaTheme="majorEastAsia"/>
          <w:b/>
          <w:color w:val="000000"/>
          <w:kern w:val="2"/>
          <w:sz w:val="52"/>
          <w:szCs w:val="52"/>
          <w:highlight w:val="none"/>
        </w:rPr>
        <w:t>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03BD1855">
      <w:pPr>
        <w:pStyle w:val="30"/>
        <w:tabs>
          <w:tab w:val="left" w:pos="8100"/>
        </w:tabs>
        <w:spacing w:line="360" w:lineRule="auto"/>
        <w:jc w:val="both"/>
        <w:rPr>
          <w:rFonts w:cs="Times New Roman" w:asciiTheme="majorEastAsia" w:hAnsiTheme="majorEastAsia" w:eastAsiaTheme="majorEastAsia"/>
          <w:b/>
          <w:color w:val="000000"/>
          <w:kern w:val="2"/>
          <w:sz w:val="36"/>
          <w:szCs w:val="36"/>
          <w:highlight w:val="none"/>
        </w:rPr>
      </w:pPr>
      <w:bookmarkStart w:id="0" w:name="_Toc17532"/>
    </w:p>
    <w:p w14:paraId="6514DB9E">
      <w:pPr>
        <w:pStyle w:val="30"/>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人：</w:t>
      </w:r>
      <w:r>
        <w:rPr>
          <w:rFonts w:hint="eastAsia" w:cs="Times New Roman" w:asciiTheme="majorEastAsia" w:hAnsiTheme="majorEastAsia" w:eastAsiaTheme="majorEastAsia"/>
          <w:b/>
          <w:color w:val="000000"/>
          <w:kern w:val="2"/>
          <w:sz w:val="28"/>
          <w:szCs w:val="28"/>
          <w:highlight w:val="none"/>
          <w:u w:val="single"/>
        </w:rPr>
        <w:t>中建路桥集团有限公司</w:t>
      </w:r>
    </w:p>
    <w:p w14:paraId="031F71A6">
      <w:pPr>
        <w:pStyle w:val="30"/>
        <w:tabs>
          <w:tab w:val="left" w:pos="8100"/>
        </w:tabs>
        <w:spacing w:line="360" w:lineRule="auto"/>
        <w:jc w:val="center"/>
        <w:rPr>
          <w:rFonts w:hint="eastAsia" w:ascii="仿宋_GB2312" w:eastAsia="仿宋_GB2312" w:hAnsiTheme="minorEastAsia"/>
          <w:sz w:val="21"/>
          <w:szCs w:val="21"/>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日期：</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2026</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年</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10</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月</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23</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日</w:t>
      </w:r>
    </w:p>
    <w:p w14:paraId="3F5E1C90">
      <w:pPr>
        <w:pStyle w:val="24"/>
        <w:bidi w:val="0"/>
        <w:jc w:val="center"/>
      </w:pPr>
      <w:r>
        <w:rPr>
          <w:rFonts w:hint="eastAsia"/>
        </w:rPr>
        <w:t xml:space="preserve">第一部分  </w:t>
      </w:r>
      <w:r>
        <w:rPr>
          <w:rFonts w:hint="eastAsia"/>
          <w:lang w:val="en-US" w:eastAsia="zh-CN"/>
        </w:rPr>
        <w:t>响应</w:t>
      </w:r>
      <w:r>
        <w:rPr>
          <w:rFonts w:hint="eastAsia"/>
        </w:rPr>
        <w:t>人须知</w:t>
      </w:r>
    </w:p>
    <w:p w14:paraId="705D0221">
      <w:pPr>
        <w:pStyle w:val="181"/>
        <w:keepNext w:val="0"/>
        <w:keepLines w:val="0"/>
        <w:ind w:left="0" w:leftChars="0" w:firstLine="0" w:firstLineChars="0"/>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36"/>
        <w:gridCol w:w="1951"/>
        <w:gridCol w:w="6309"/>
      </w:tblGrid>
      <w:tr w14:paraId="68ACCD21">
        <w:tblPrEx>
          <w:tblCellMar>
            <w:top w:w="0" w:type="dxa"/>
            <w:left w:w="108" w:type="dxa"/>
            <w:bottom w:w="0" w:type="dxa"/>
            <w:right w:w="108" w:type="dxa"/>
          </w:tblCellMar>
        </w:tblPrEx>
        <w:tc>
          <w:tcPr>
            <w:tcW w:w="409"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highlight w:val="none"/>
              </w:rPr>
            </w:pPr>
            <w:bookmarkStart w:id="1" w:name="_Toc287545429"/>
            <w:bookmarkStart w:id="2" w:name="_Toc144974496"/>
            <w:bookmarkStart w:id="3" w:name="_Toc238797549"/>
            <w:bookmarkStart w:id="4" w:name="_Toc238552194"/>
            <w:bookmarkStart w:id="5" w:name="_Toc152045528"/>
            <w:bookmarkStart w:id="6" w:name="_Toc152042304"/>
            <w:r>
              <w:rPr>
                <w:rFonts w:hint="eastAsia" w:ascii="仿宋_GB2312" w:eastAsia="仿宋_GB2312" w:cs="宋体" w:hAnsiTheme="minorEastAsia"/>
                <w:sz w:val="21"/>
                <w:szCs w:val="21"/>
                <w:highlight w:val="none"/>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0D83BE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hint="eastAsia" w:ascii="仿宋_GB2312" w:eastAsia="仿宋_GB2312" w:cs="宋体" w:hAnsiTheme="minorEastAsia"/>
                <w:color w:val="000000" w:themeColor="text1"/>
                <w:sz w:val="21"/>
                <w:szCs w:val="21"/>
                <w:highlight w:val="none"/>
                <w:lang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hint="default" w:ascii="仿宋_GB2312" w:eastAsia="仿宋_GB2312" w:cs="宋体" w:hAnsiTheme="minorEastAsia"/>
                <w:sz w:val="21"/>
                <w:szCs w:val="21"/>
                <w:highlight w:val="none"/>
                <w:lang w:val="en-US"/>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电梯采购及安装</w:t>
            </w:r>
          </w:p>
        </w:tc>
      </w:tr>
      <w:tr w14:paraId="183BCB74">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见采购公告2.1条</w:t>
            </w:r>
          </w:p>
        </w:tc>
      </w:tr>
      <w:tr w14:paraId="1C46959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计价方式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固定单价 □浮动单价</w:t>
            </w:r>
            <w:r>
              <w:rPr>
                <w:rFonts w:hint="eastAsia" w:ascii="仿宋_GB2312" w:eastAsia="仿宋_GB2312" w:cs="宋体" w:hAnsiTheme="minorEastAsia"/>
                <w:sz w:val="21"/>
                <w:szCs w:val="21"/>
                <w:highlight w:val="none"/>
                <w:lang w:val="en-US" w:eastAsia="zh-CN"/>
              </w:rPr>
              <w:t xml:space="preserve"> </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组合</w:t>
            </w:r>
            <w:r>
              <w:rPr>
                <w:rFonts w:hint="eastAsia" w:ascii="仿宋_GB2312" w:eastAsia="仿宋_GB2312" w:cs="宋体" w:hAnsiTheme="minorEastAsia"/>
                <w:sz w:val="21"/>
                <w:szCs w:val="21"/>
                <w:highlight w:val="none"/>
              </w:rPr>
              <w:t>单价</w:t>
            </w:r>
          </w:p>
        </w:tc>
      </w:tr>
      <w:tr w14:paraId="53AA2F90">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rPr>
              <w:t>实行</w:t>
            </w:r>
            <w:r>
              <w:rPr>
                <w:rFonts w:hint="eastAsia" w:ascii="仿宋_GB2312" w:eastAsia="仿宋_GB2312" w:cs="宋体" w:hAnsiTheme="minorEastAsia"/>
                <w:sz w:val="21"/>
                <w:szCs w:val="21"/>
                <w:u w:val="single"/>
              </w:rPr>
              <w:t>月度暂计量</w:t>
            </w:r>
            <w:r>
              <w:rPr>
                <w:rFonts w:hint="eastAsia" w:ascii="仿宋_GB2312" w:eastAsia="仿宋_GB2312" w:cs="宋体" w:hAnsiTheme="minorEastAsia"/>
                <w:sz w:val="21"/>
                <w:szCs w:val="21"/>
              </w:rPr>
              <w:t>。每月</w:t>
            </w:r>
            <w:r>
              <w:rPr>
                <w:rFonts w:hint="eastAsia" w:ascii="仿宋_GB2312" w:eastAsia="仿宋_GB2312" w:cs="宋体" w:hAnsiTheme="minorEastAsia"/>
                <w:sz w:val="21"/>
                <w:szCs w:val="21"/>
                <w:u w:val="single"/>
              </w:rPr>
              <w:t>15</w:t>
            </w:r>
            <w:r>
              <w:rPr>
                <w:rFonts w:hint="eastAsia" w:ascii="仿宋_GB2312" w:eastAsia="仿宋_GB2312" w:cs="宋体" w:hAnsiTheme="minorEastAsia"/>
                <w:sz w:val="21"/>
                <w:szCs w:val="21"/>
              </w:rPr>
              <w:t>日对上月</w:t>
            </w:r>
            <w:r>
              <w:rPr>
                <w:rFonts w:hint="eastAsia" w:ascii="仿宋_GB2312" w:eastAsia="仿宋_GB2312" w:cs="宋体" w:hAnsiTheme="minorEastAsia"/>
                <w:sz w:val="21"/>
                <w:szCs w:val="21"/>
                <w:u w:val="single"/>
              </w:rPr>
              <w:t>16</w:t>
            </w:r>
            <w:r>
              <w:rPr>
                <w:rFonts w:hint="eastAsia" w:ascii="仿宋_GB2312" w:eastAsia="仿宋_GB2312" w:cs="宋体" w:hAnsiTheme="minorEastAsia"/>
                <w:sz w:val="21"/>
                <w:szCs w:val="21"/>
              </w:rPr>
              <w:t>日到本月</w:t>
            </w:r>
            <w:r>
              <w:rPr>
                <w:rFonts w:hint="eastAsia" w:ascii="仿宋_GB2312" w:eastAsia="仿宋_GB2312" w:cs="宋体" w:hAnsiTheme="minorEastAsia"/>
                <w:sz w:val="21"/>
                <w:szCs w:val="21"/>
                <w:u w:val="single"/>
              </w:rPr>
              <w:t>15</w:t>
            </w:r>
            <w:r>
              <w:rPr>
                <w:rFonts w:hint="eastAsia" w:ascii="仿宋_GB2312" w:eastAsia="仿宋_GB2312" w:cs="宋体" w:hAnsiTheme="minorEastAsia"/>
                <w:sz w:val="21"/>
                <w:szCs w:val="21"/>
              </w:rPr>
              <w:t>日所供应的物资办理</w:t>
            </w:r>
            <w:r>
              <w:rPr>
                <w:rFonts w:hint="eastAsia" w:ascii="仿宋_GB2312" w:eastAsia="仿宋_GB2312" w:cs="宋体" w:hAnsiTheme="minorEastAsia"/>
                <w:sz w:val="21"/>
                <w:szCs w:val="21"/>
                <w:u w:val="single"/>
              </w:rPr>
              <w:t>暂计量单</w:t>
            </w:r>
            <w:r>
              <w:rPr>
                <w:rFonts w:hint="eastAsia" w:ascii="仿宋_GB2312" w:eastAsia="仿宋_GB2312" w:cs="宋体" w:hAnsiTheme="minorEastAsia"/>
                <w:sz w:val="21"/>
                <w:szCs w:val="21"/>
              </w:rPr>
              <w:t>手续。</w:t>
            </w:r>
          </w:p>
        </w:tc>
      </w:tr>
      <w:tr w14:paraId="5BD13B5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付款比例</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color w:val="000000" w:themeColor="text1"/>
                <w:sz w:val="21"/>
                <w:szCs w:val="21"/>
                <w14:textFill>
                  <w14:solidFill>
                    <w14:schemeClr w14:val="tx1"/>
                  </w14:solidFill>
                </w14:textFill>
              </w:rPr>
              <w:t>在合同签订之日起7日内，甲方向乙方支付本合同设备总价的</w:t>
            </w:r>
            <w:r>
              <w:rPr>
                <w:rFonts w:hint="eastAsia" w:ascii="仿宋_GB2312" w:eastAsia="仿宋_GB2312" w:cs="宋体" w:hAnsiTheme="minorEastAsia"/>
                <w:color w:val="000000" w:themeColor="text1"/>
                <w:sz w:val="21"/>
                <w:szCs w:val="21"/>
                <w:u w:val="single"/>
                <w14:textFill>
                  <w14:solidFill>
                    <w14:schemeClr w14:val="tx1"/>
                  </w14:solidFill>
                </w14:textFill>
              </w:rPr>
              <w:t xml:space="preserve"> 20% </w:t>
            </w:r>
            <w:r>
              <w:rPr>
                <w:rFonts w:hint="eastAsia" w:ascii="仿宋_GB2312" w:eastAsia="仿宋_GB2312" w:cs="宋体" w:hAnsiTheme="minorEastAsia"/>
                <w:color w:val="000000" w:themeColor="text1"/>
                <w:sz w:val="21"/>
                <w:szCs w:val="21"/>
                <w14:textFill>
                  <w14:solidFill>
                    <w14:schemeClr w14:val="tx1"/>
                  </w14:solidFill>
                </w14:textFill>
              </w:rPr>
              <w:t>，甲方在本合同交货期30日前再支付本合同设备总价的</w:t>
            </w:r>
            <w:r>
              <w:rPr>
                <w:rFonts w:hint="eastAsia" w:ascii="仿宋_GB2312" w:eastAsia="仿宋_GB2312" w:cs="宋体" w:hAnsiTheme="minorEastAsia"/>
                <w:color w:val="000000" w:themeColor="text1"/>
                <w:sz w:val="21"/>
                <w:szCs w:val="21"/>
                <w:u w:val="single"/>
                <w14:textFill>
                  <w14:solidFill>
                    <w14:schemeClr w14:val="tx1"/>
                  </w14:solidFill>
                </w14:textFill>
              </w:rPr>
              <w:t xml:space="preserve"> 80% </w:t>
            </w:r>
            <w:r>
              <w:rPr>
                <w:rFonts w:hint="eastAsia" w:ascii="仿宋_GB2312" w:eastAsia="仿宋_GB2312" w:cs="宋体" w:hAnsiTheme="minorEastAsia"/>
                <w:color w:val="000000" w:themeColor="text1"/>
                <w:sz w:val="21"/>
                <w:szCs w:val="21"/>
                <w14:textFill>
                  <w14:solidFill>
                    <w14:schemeClr w14:val="tx1"/>
                  </w14:solidFill>
                </w14:textFill>
              </w:rPr>
              <w:t>作为提货款。甲方在支付设备提货款的同时将安装总价的</w:t>
            </w:r>
            <w:r>
              <w:rPr>
                <w:rFonts w:hint="eastAsia" w:ascii="仿宋_GB2312" w:eastAsia="仿宋_GB2312" w:cs="宋体" w:hAnsiTheme="minorEastAsia"/>
                <w:color w:val="000000" w:themeColor="text1"/>
                <w:sz w:val="21"/>
                <w:szCs w:val="21"/>
                <w:u w:val="single"/>
                <w14:textFill>
                  <w14:solidFill>
                    <w14:schemeClr w14:val="tx1"/>
                  </w14:solidFill>
                </w14:textFill>
              </w:rPr>
              <w:t xml:space="preserve"> 50% </w:t>
            </w:r>
            <w:r>
              <w:rPr>
                <w:rFonts w:hint="eastAsia" w:ascii="仿宋_GB2312" w:eastAsia="仿宋_GB2312" w:cs="宋体" w:hAnsiTheme="minorEastAsia"/>
                <w:color w:val="000000" w:themeColor="text1"/>
                <w:sz w:val="21"/>
                <w:szCs w:val="21"/>
                <w14:textFill>
                  <w14:solidFill>
                    <w14:schemeClr w14:val="tx1"/>
                  </w14:solidFill>
                </w14:textFill>
              </w:rPr>
              <w:t>支付给乙方。安装产品在通过当地政府主管部门验收后3日内，甲方将安装费的</w:t>
            </w:r>
            <w:r>
              <w:rPr>
                <w:rFonts w:hint="eastAsia" w:ascii="仿宋_GB2312" w:eastAsia="仿宋_GB2312" w:cs="宋体" w:hAnsiTheme="minorEastAsia"/>
                <w:color w:val="000000" w:themeColor="text1"/>
                <w:sz w:val="21"/>
                <w:szCs w:val="21"/>
                <w:u w:val="single"/>
                <w14:textFill>
                  <w14:solidFill>
                    <w14:schemeClr w14:val="tx1"/>
                  </w14:solidFill>
                </w14:textFill>
              </w:rPr>
              <w:t xml:space="preserve"> 47% </w:t>
            </w:r>
            <w:r>
              <w:rPr>
                <w:rFonts w:hint="eastAsia" w:ascii="仿宋_GB2312" w:eastAsia="仿宋_GB2312" w:cs="宋体" w:hAnsiTheme="minorEastAsia"/>
                <w:color w:val="000000" w:themeColor="text1"/>
                <w:sz w:val="21"/>
                <w:szCs w:val="21"/>
                <w14:textFill>
                  <w14:solidFill>
                    <w14:schemeClr w14:val="tx1"/>
                  </w14:solidFill>
                </w14:textFill>
              </w:rPr>
              <w:t>支付给乙方。安装产品在通过当地政府主管部门验收后2年，甲方将安装费余下的</w:t>
            </w:r>
            <w:r>
              <w:rPr>
                <w:rFonts w:hint="eastAsia" w:ascii="仿宋_GB2312" w:eastAsia="仿宋_GB2312" w:cs="宋体" w:hAnsiTheme="minorEastAsia"/>
                <w:color w:val="000000" w:themeColor="text1"/>
                <w:sz w:val="21"/>
                <w:szCs w:val="21"/>
                <w:u w:val="single"/>
                <w14:textFill>
                  <w14:solidFill>
                    <w14:schemeClr w14:val="tx1"/>
                  </w14:solidFill>
                </w14:textFill>
              </w:rPr>
              <w:t xml:space="preserve"> 3% </w:t>
            </w:r>
            <w:r>
              <w:rPr>
                <w:rFonts w:hint="eastAsia" w:ascii="仿宋_GB2312" w:eastAsia="仿宋_GB2312" w:cs="宋体" w:hAnsiTheme="minorEastAsia"/>
                <w:color w:val="000000" w:themeColor="text1"/>
                <w:sz w:val="21"/>
                <w:szCs w:val="21"/>
                <w14:textFill>
                  <w14:solidFill>
                    <w14:schemeClr w14:val="tx1"/>
                  </w14:solidFill>
                </w14:textFill>
              </w:rPr>
              <w:t>支付给乙方。</w:t>
            </w:r>
          </w:p>
        </w:tc>
      </w:tr>
      <w:tr w14:paraId="3329B86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ind w:left="0" w:leftChars="0" w:firstLine="0" w:firstLineChars="0"/>
              <w:jc w:val="left"/>
              <w:rPr>
                <w:rFonts w:hint="eastAsia" w:ascii="仿宋_GB2312" w:eastAsia="仿宋_GB2312" w:cs="宋体" w:hAnsiTheme="minorEastAsia"/>
                <w:b w:val="0"/>
                <w:bCs w:val="0"/>
                <w:color w:val="000000" w:themeColor="text1"/>
                <w:kern w:val="2"/>
                <w:sz w:val="21"/>
                <w:szCs w:val="21"/>
                <w:highlight w:val="none"/>
                <w:lang w:val="en-US" w:eastAsia="zh-CN" w:bidi="ar-SA"/>
                <w14:textFill>
                  <w14:solidFill>
                    <w14:schemeClr w14:val="tx1"/>
                  </w14:solidFill>
                </w14:textFill>
              </w:rPr>
            </w:pPr>
            <w:r>
              <w:rPr>
                <w:rFonts w:hint="eastAsia" w:ascii="仿宋_GB2312" w:eastAsia="仿宋_GB2312" w:cs="宋体" w:hAnsiTheme="minorEastAsia"/>
                <w:color w:val="000000" w:themeColor="text1"/>
                <w:sz w:val="21"/>
                <w:szCs w:val="21"/>
                <w14:textFill>
                  <w14:solidFill>
                    <w14:schemeClr w14:val="tx1"/>
                  </w14:solidFill>
                </w14:textFill>
              </w:rPr>
              <w:t>乙方</w:t>
            </w:r>
            <w:r>
              <w:rPr>
                <w:rFonts w:hint="eastAsia" w:ascii="仿宋_GB2312" w:eastAsia="仿宋_GB2312" w:cs="宋体" w:hAnsiTheme="minorEastAsia"/>
                <w:sz w:val="21"/>
                <w:szCs w:val="21"/>
              </w:rPr>
              <w:t>应</w:t>
            </w:r>
            <w:r>
              <w:rPr>
                <w:rFonts w:hint="eastAsia" w:ascii="仿宋_GB2312" w:eastAsia="仿宋_GB2312" w:cs="宋体" w:hAnsiTheme="minorEastAsia"/>
                <w:color w:val="000000" w:themeColor="text1"/>
                <w:sz w:val="21"/>
                <w:szCs w:val="21"/>
                <w14:textFill>
                  <w14:solidFill>
                    <w14:schemeClr w14:val="tx1"/>
                  </w14:solidFill>
                </w14:textFill>
              </w:rPr>
              <w:t>具备使用采用承兑汇票、信用证、保理、供应链金融等非现金业务的能力。乙方接受非现金付款方式不低于合同价的</w:t>
            </w:r>
            <w:r>
              <w:rPr>
                <w:rFonts w:hint="eastAsia" w:ascii="仿宋_GB2312" w:eastAsia="仿宋_GB2312" w:cs="宋体" w:hAnsiTheme="minorEastAsia"/>
                <w:color w:val="000000" w:themeColor="text1"/>
                <w:sz w:val="21"/>
                <w:szCs w:val="21"/>
                <w:u w:val="single"/>
                <w14:textFill>
                  <w14:solidFill>
                    <w14:schemeClr w14:val="tx1"/>
                  </w14:solidFill>
                </w14:textFill>
              </w:rPr>
              <w:t>30</w:t>
            </w:r>
            <w:r>
              <w:rPr>
                <w:rFonts w:hint="eastAsia" w:ascii="仿宋_GB2312" w:eastAsia="仿宋_GB2312" w:cs="宋体" w:hAnsiTheme="minorEastAsia"/>
                <w:color w:val="000000" w:themeColor="text1"/>
                <w:sz w:val="21"/>
                <w:szCs w:val="21"/>
                <w14:textFill>
                  <w14:solidFill>
                    <w14:schemeClr w14:val="tx1"/>
                  </w14:solidFill>
                </w14:textFill>
              </w:rPr>
              <w:t>%，期限</w:t>
            </w:r>
            <w:r>
              <w:rPr>
                <w:rFonts w:hint="eastAsia" w:ascii="仿宋_GB2312" w:hAnsi="宋体" w:eastAsia="仿宋_GB2312" w:cs="宋体"/>
                <w:color w:val="000000" w:themeColor="text1"/>
                <w:sz w:val="21"/>
                <w:szCs w:val="21"/>
                <w14:textFill>
                  <w14:solidFill>
                    <w14:schemeClr w14:val="tx1"/>
                  </w14:solidFill>
                </w14:textFill>
              </w:rPr>
              <w:t>为</w:t>
            </w:r>
            <w:r>
              <w:rPr>
                <w:rFonts w:hint="eastAsia" w:ascii="仿宋_GB2312" w:eastAsia="仿宋_GB2312" w:cs="宋体" w:hAnsiTheme="minorEastAsia"/>
                <w:color w:val="000000" w:themeColor="text1"/>
                <w:sz w:val="21"/>
                <w:szCs w:val="21"/>
                <w:u w:val="single"/>
                <w14:textFill>
                  <w14:solidFill>
                    <w14:schemeClr w14:val="tx1"/>
                  </w14:solidFill>
                </w14:textFill>
              </w:rPr>
              <w:t>6</w:t>
            </w:r>
            <w:r>
              <w:rPr>
                <w:rFonts w:hint="eastAsia" w:ascii="仿宋_GB2312" w:hAnsi="宋体" w:eastAsia="仿宋_GB2312" w:cs="宋体"/>
                <w:color w:val="000000" w:themeColor="text1"/>
                <w:sz w:val="21"/>
                <w:szCs w:val="21"/>
                <w14:textFill>
                  <w14:solidFill>
                    <w14:schemeClr w14:val="tx1"/>
                  </w14:solidFill>
                </w14:textFill>
              </w:rPr>
              <w:t>个</w:t>
            </w:r>
            <w:r>
              <w:rPr>
                <w:rFonts w:hint="eastAsia" w:ascii="仿宋_GB2312" w:eastAsia="仿宋_GB2312" w:cs="宋体" w:hAnsiTheme="minorEastAsia"/>
                <w:color w:val="000000" w:themeColor="text1"/>
                <w:sz w:val="21"/>
                <w:szCs w:val="21"/>
                <w14:textFill>
                  <w14:solidFill>
                    <w14:schemeClr w14:val="tx1"/>
                  </w14:solidFill>
                </w14:textFill>
              </w:rPr>
              <w:t>月，因此产生的相关贴现成本由乙方承担。乙方须保证资金往来账户与约定账户一致，开票单位名称与合同约定名称一致。</w:t>
            </w:r>
          </w:p>
        </w:tc>
      </w:tr>
      <w:tr w14:paraId="5FB3DD22">
        <w:tblPrEx>
          <w:tblCellMar>
            <w:top w:w="0" w:type="dxa"/>
            <w:left w:w="108" w:type="dxa"/>
            <w:bottom w:w="0" w:type="dxa"/>
            <w:right w:w="108" w:type="dxa"/>
          </w:tblCellMar>
        </w:tblPrEx>
        <w:trPr>
          <w:trHeight w:val="565" w:hRule="atLeast"/>
        </w:trPr>
        <w:tc>
          <w:tcPr>
            <w:tcW w:w="409"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采购文件</w:t>
            </w:r>
            <w:r>
              <w:rPr>
                <w:rFonts w:hint="eastAsia" w:ascii="仿宋_GB2312" w:eastAsia="仿宋_GB2312" w:cs="宋体" w:hAnsiTheme="minorEastAsia"/>
                <w:sz w:val="21"/>
                <w:szCs w:val="21"/>
                <w:highlight w:val="none"/>
              </w:rPr>
              <w:t>”发布信息为准</w:t>
            </w:r>
          </w:p>
        </w:tc>
      </w:tr>
      <w:tr w14:paraId="132A512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jc w:val="both"/>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u w:val="single"/>
                <w:lang w:val="en-US" w:eastAsia="zh-CN"/>
                <w14:textFill>
                  <w14:solidFill>
                    <w14:schemeClr w14:val="tx1"/>
                  </w14:solidFill>
                </w14:textFill>
              </w:rPr>
              <w:t xml:space="preserve"> 1 </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家</w:t>
            </w:r>
          </w:p>
        </w:tc>
      </w:tr>
      <w:tr w14:paraId="431D55C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交易</w:t>
            </w:r>
            <w:r>
              <w:rPr>
                <w:rFonts w:hint="eastAsia" w:ascii="仿宋_GB2312" w:eastAsia="仿宋_GB2312" w:cs="宋体" w:hAnsiTheme="minorEastAsia"/>
                <w:sz w:val="21"/>
                <w:szCs w:val="21"/>
                <w:highlight w:val="none"/>
              </w:rPr>
              <w:t>物生产厂家要求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67666A30">
            <w:pPr>
              <w:pStyle w:val="181"/>
              <w:keepNext w:val="0"/>
              <w:keepLines w:val="0"/>
              <w:spacing w:line="320" w:lineRule="exac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是否指定生产厂家/品牌：是</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 xml:space="preserve">   否□</w:t>
            </w:r>
          </w:p>
          <w:p w14:paraId="288CE536">
            <w:pPr>
              <w:pStyle w:val="137"/>
              <w:spacing w:before="0" w:beforeAutospacing="0" w:after="0" w:afterAutospacing="0" w:line="320" w:lineRule="exact"/>
              <w:rPr>
                <w:rFonts w:ascii="宋体" w:hAnsi="宋体" w:eastAsia="宋体" w:cs="宋体"/>
                <w:b/>
                <w:bCs/>
                <w:kern w:val="0"/>
                <w:sz w:val="20"/>
                <w:szCs w:val="20"/>
                <w:highlight w:val="none"/>
                <w:u w:val="single"/>
                <w:lang w:val="en-US" w:eastAsia="zh-CN" w:bidi="ar-SA"/>
              </w:rPr>
            </w:pPr>
            <w:r>
              <w:rPr>
                <w:rFonts w:hint="eastAsia" w:ascii="仿宋_GB2312" w:eastAsia="仿宋_GB2312" w:hAnsiTheme="minorEastAsia"/>
                <w:b w:val="0"/>
                <w:bCs w:val="0"/>
                <w:kern w:val="2"/>
                <w:sz w:val="21"/>
                <w:szCs w:val="21"/>
                <w:highlight w:val="none"/>
              </w:rPr>
              <w:t>要求提供以下厂家/品牌产品：</w:t>
            </w:r>
            <w:r>
              <w:rPr>
                <w:rFonts w:hint="eastAsia" w:ascii="仿宋_GB2312" w:eastAsia="仿宋_GB2312" w:hAnsiTheme="minorEastAsia"/>
                <w:b w:val="0"/>
                <w:bCs w:val="0"/>
                <w:kern w:val="2"/>
                <w:sz w:val="21"/>
                <w:szCs w:val="21"/>
                <w:u w:val="single"/>
              </w:rPr>
              <w:t xml:space="preserve"> </w:t>
            </w:r>
            <w:r>
              <w:rPr>
                <w:rFonts w:hint="eastAsia" w:ascii="仿宋_GB2312" w:eastAsia="仿宋_GB2312" w:hAnsiTheme="minorEastAsia"/>
                <w:b w:val="0"/>
                <w:bCs w:val="0"/>
                <w:kern w:val="2"/>
                <w:sz w:val="21"/>
                <w:szCs w:val="21"/>
                <w:u w:val="single"/>
                <w:lang w:val="en-US" w:eastAsia="zh-CN"/>
              </w:rPr>
              <w:t>上海</w:t>
            </w:r>
            <w:r>
              <w:rPr>
                <w:rFonts w:hint="eastAsia" w:ascii="仿宋_GB2312" w:eastAsia="仿宋_GB2312" w:hAnsiTheme="minorEastAsia"/>
                <w:b w:val="0"/>
                <w:bCs w:val="0"/>
                <w:kern w:val="2"/>
                <w:sz w:val="21"/>
                <w:szCs w:val="21"/>
                <w:u w:val="single"/>
              </w:rPr>
              <w:t>三菱电梯/</w:t>
            </w:r>
            <w:r>
              <w:rPr>
                <w:rFonts w:hint="eastAsia" w:ascii="仿宋_GB2312" w:eastAsia="仿宋_GB2312" w:hAnsiTheme="minorEastAsia"/>
                <w:b w:val="0"/>
                <w:bCs w:val="0"/>
                <w:kern w:val="2"/>
                <w:sz w:val="21"/>
                <w:szCs w:val="21"/>
                <w:u w:val="single"/>
                <w:lang w:val="en-US" w:eastAsia="zh-CN"/>
              </w:rPr>
              <w:t>奥的斯机电/</w:t>
            </w:r>
            <w:r>
              <w:rPr>
                <w:rFonts w:hint="eastAsia" w:ascii="仿宋_GB2312" w:eastAsia="仿宋_GB2312" w:hAnsiTheme="minorEastAsia"/>
                <w:b w:val="0"/>
                <w:bCs w:val="0"/>
                <w:kern w:val="2"/>
                <w:sz w:val="21"/>
                <w:szCs w:val="21"/>
                <w:u w:val="single"/>
              </w:rPr>
              <w:t xml:space="preserve">奥的斯电梯 </w:t>
            </w:r>
          </w:p>
        </w:tc>
      </w:tr>
      <w:tr w14:paraId="3E40B7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5FBD259">
            <w:pPr>
              <w:pStyle w:val="181"/>
              <w:keepNext w:val="0"/>
              <w:keepLines w:val="0"/>
              <w:ind w:left="0" w:leftChars="0" w:firstLine="0" w:firstLineChars="0"/>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r>
              <w:rPr>
                <w:rFonts w:ascii="仿宋_GB2312" w:eastAsia="仿宋_GB2312" w:cs="宋体" w:hAnsiTheme="minorEastAsia"/>
                <w:color w:val="000000" w:themeColor="text1"/>
                <w:sz w:val="21"/>
                <w:szCs w:val="21"/>
                <w:highlight w:val="none"/>
                <w14:textFill>
                  <w14:solidFill>
                    <w14:schemeClr w14:val="tx1"/>
                  </w14:solidFill>
                </w14:textFill>
              </w:rPr>
              <w:t>9</w:t>
            </w:r>
            <w:r>
              <w:rPr>
                <w:rFonts w:hint="eastAsia" w:ascii="仿宋_GB2312" w:eastAsia="仿宋_GB2312" w:cs="宋体" w:hAnsiTheme="minorEastAsia"/>
                <w:color w:val="000000" w:themeColor="text1"/>
                <w:sz w:val="21"/>
                <w:szCs w:val="21"/>
                <w:highlight w:val="none"/>
                <w14:textFill>
                  <w14:solidFill>
                    <w14:schemeClr w14:val="tx1"/>
                  </w14:solidFill>
                </w14:textFill>
              </w:rPr>
              <w:t>0</w:t>
            </w:r>
            <w:r>
              <w:rPr>
                <w:rFonts w:hint="eastAsia" w:ascii="仿宋_GB2312" w:eastAsia="仿宋_GB2312" w:cs="宋体" w:hAnsiTheme="minorEastAsia"/>
                <w:sz w:val="21"/>
                <w:szCs w:val="21"/>
                <w:highlight w:val="none"/>
              </w:rPr>
              <w:t>天</w:t>
            </w:r>
          </w:p>
        </w:tc>
      </w:tr>
      <w:tr w14:paraId="7F9A05CC">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ascii="仿宋_GB2312" w:eastAsia="仿宋_GB2312" w:cs="宋体" w:hAnsiTheme="minorEastAsia"/>
                <w:color w:val="000000" w:themeColor="text1"/>
                <w:sz w:val="21"/>
                <w:szCs w:val="21"/>
                <w:highlight w:val="none"/>
                <w14:textFill>
                  <w14:solidFill>
                    <w14:schemeClr w14:val="tx1"/>
                  </w14:solidFill>
                </w14:textFill>
              </w:rPr>
              <w:t>1</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ind w:left="0" w:leftChars="0" w:firstLine="0" w:firstLineChars="0"/>
              <w:rPr>
                <w:rFonts w:hint="default"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供应商可免予缴纳响应保证金，其余响</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应人报名后通过以下方式之一缴纳</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 xml:space="preserve"> 20000 </w:t>
            </w:r>
            <w:r>
              <w:rPr>
                <w:rFonts w:hint="eastAsia" w:ascii="仿宋_GB2312" w:hAnsi="仿宋" w:eastAsia="仿宋_GB2312"/>
                <w:bCs/>
                <w:color w:val="000000" w:themeColor="text1"/>
                <w:sz w:val="21"/>
                <w:szCs w:val="21"/>
                <w:highlight w:val="none"/>
                <w:u w:val="none"/>
                <w:lang w:val="en-US" w:eastAsia="zh-CN"/>
                <w14:textFill>
                  <w14:solidFill>
                    <w14:schemeClr w14:val="tx1"/>
                  </w14:solidFill>
                </w14:textFill>
              </w:rPr>
              <w:t>元</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响应保证金（注明响应设备名称、采购编号/包件号）：</w:t>
            </w:r>
          </w:p>
          <w:p w14:paraId="65C1F74E">
            <w:pPr>
              <w:pStyle w:val="181"/>
              <w:keepNext w:val="0"/>
              <w:keepLines w:val="0"/>
              <w:ind w:left="0" w:leftChars="0" w:firstLine="0" w:firstLineChars="0"/>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方式一：向总则8.1所示账户缴纳响应保证金</w:t>
            </w:r>
          </w:p>
          <w:p w14:paraId="19A19468">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u w:val="single"/>
                <w:lang w:val="en-US" w:eastAsia="zh-CN" w:bidi="ar-SA"/>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方式二：</w:t>
            </w: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银行保函，采用银行保函时，须为见索即付保函</w:t>
            </w:r>
          </w:p>
        </w:tc>
      </w:tr>
      <w:tr w14:paraId="15FB64E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ascii="仿宋_GB2312" w:eastAsia="仿宋_GB2312" w:cs="宋体" w:hAnsiTheme="minorEastAsia"/>
                <w:color w:val="000000" w:themeColor="text1"/>
                <w:sz w:val="21"/>
                <w:szCs w:val="21"/>
                <w:highlight w:val="none"/>
                <w14:textFill>
                  <w14:solidFill>
                    <w14:schemeClr w14:val="tx1"/>
                  </w14:solidFill>
                </w14:textFill>
              </w:rPr>
              <w:t>1</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法定代表人或委托</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rPr>
              <w:t>人签字并盖单位章</w:t>
            </w:r>
          </w:p>
        </w:tc>
      </w:tr>
      <w:tr w14:paraId="5AD0597A">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ascii="仿宋_GB2312" w:eastAsia="仿宋_GB2312" w:cs="宋体" w:hAnsiTheme="minorEastAsia"/>
                <w:color w:val="000000" w:themeColor="text1"/>
                <w:sz w:val="21"/>
                <w:szCs w:val="21"/>
                <w:highlight w:val="none"/>
                <w14:textFill>
                  <w14:solidFill>
                    <w14:schemeClr w14:val="tx1"/>
                  </w14:solidFill>
                </w14:textFill>
              </w:rPr>
              <w:t>1</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F08981">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人要求为准</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纸质版响应文件及电子扫描版各一份；纸质版</w:t>
            </w:r>
            <w:r>
              <w:rPr>
                <w:rFonts w:hint="eastAsia" w:ascii="仿宋_GB2312" w:eastAsia="仿宋_GB2312" w:cs="宋体" w:hAnsiTheme="minorEastAsia"/>
                <w:sz w:val="21"/>
                <w:szCs w:val="21"/>
                <w:highlight w:val="none"/>
              </w:rPr>
              <w:t>装订成册，采用胶订、平订或线订等，不得采用活页装订方式</w:t>
            </w:r>
          </w:p>
        </w:tc>
      </w:tr>
      <w:tr w14:paraId="7E38FD1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01D61C">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14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CAE80CE">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7E16EDA">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注明</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编号/包件号和</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 xml:space="preserve">人全称，注明“在 </w:t>
            </w:r>
            <w:r>
              <w:rPr>
                <w:rFonts w:hint="eastAsia" w:ascii="仿宋_GB2312" w:eastAsia="仿宋_GB2312" w:cs="宋体" w:hAnsiTheme="minorEastAsia"/>
                <w:sz w:val="21"/>
                <w:szCs w:val="21"/>
                <w:highlight w:val="none"/>
                <w:u w:val="single"/>
                <w:lang w:val="en-US" w:eastAsia="zh-CN"/>
              </w:rPr>
              <w:t>2026</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lang w:val="en-US" w:eastAsia="zh-CN"/>
              </w:rPr>
              <w:t>10</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lang w:val="en-US" w:eastAsia="zh-CN"/>
              </w:rPr>
              <w:t>27</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lang w:val="en-US" w:eastAsia="zh-CN"/>
              </w:rPr>
              <w:t>10</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lang w:val="en-US" w:eastAsia="zh-CN"/>
              </w:rPr>
              <w:t>30</w:t>
            </w:r>
            <w:r>
              <w:rPr>
                <w:rFonts w:hint="eastAsia" w:ascii="仿宋_GB2312" w:eastAsia="仿宋_GB2312" w:cs="宋体" w:hAnsiTheme="minorEastAsia"/>
                <w:sz w:val="21"/>
                <w:szCs w:val="21"/>
                <w:highlight w:val="none"/>
              </w:rPr>
              <w:t>分前不得开启”字样，密封处应有密封章</w:t>
            </w:r>
          </w:p>
        </w:tc>
      </w:tr>
      <w:tr w14:paraId="5CB3FB8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EE686A5">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15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5A717E1">
            <w:pPr>
              <w:pStyle w:val="181"/>
              <w:keepNext w:val="0"/>
              <w:keepLines w:val="0"/>
              <w:ind w:left="0" w:leftChars="0" w:firstLine="0" w:firstLineChars="0"/>
              <w:jc w:val="center"/>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63496D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14:textFill>
                  <w14:solidFill>
                    <w14:schemeClr w14:val="tx1"/>
                  </w14:solidFill>
                </w14:textFill>
              </w:rPr>
              <w:t xml:space="preserve"> 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14:textFill>
                  <w14:solidFill>
                    <w14:schemeClr w14:val="tx1"/>
                  </w14:solidFill>
                </w14:textFill>
              </w:rPr>
              <w:t>月</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27</w:t>
            </w:r>
            <w:r>
              <w:rPr>
                <w:rFonts w:hint="eastAsia" w:ascii="仿宋_GB2312" w:hAnsi="仿宋" w:eastAsia="仿宋_GB2312"/>
                <w:bCs/>
                <w:color w:val="000000" w:themeColor="text1"/>
                <w:sz w:val="21"/>
                <w:szCs w:val="21"/>
                <w:highlight w:val="none"/>
                <w14:textFill>
                  <w14:solidFill>
                    <w14:schemeClr w14:val="tx1"/>
                  </w14:solidFill>
                </w14:textFill>
              </w:rPr>
              <w:t>日</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时</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30</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分</w:t>
            </w:r>
            <w:r>
              <w:rPr>
                <w:rFonts w:hint="eastAsia" w:ascii="仿宋_GB2312" w:eastAsia="仿宋_GB2312" w:hAnsiTheme="minorEastAsia"/>
                <w:bCs/>
                <w:sz w:val="21"/>
                <w:szCs w:val="21"/>
                <w:highlight w:val="none"/>
              </w:rPr>
              <w:t>之前</w:t>
            </w:r>
            <w:r>
              <w:rPr>
                <w:rFonts w:hint="eastAsia" w:ascii="仿宋_GB2312" w:eastAsia="仿宋_GB2312" w:hAnsiTheme="minorEastAsia"/>
                <w:sz w:val="21"/>
                <w:szCs w:val="21"/>
                <w:highlight w:val="none"/>
              </w:rPr>
              <w:t>完成递交，在此时间之后交来的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文件恕不接受。</w:t>
            </w:r>
          </w:p>
          <w:p w14:paraId="5ECD8797">
            <w:pPr>
              <w:spacing w:line="400" w:lineRule="exact"/>
              <w:ind w:firstLine="420" w:firstLineChars="200"/>
              <w:jc w:val="left"/>
              <w:outlineLvl w:val="2"/>
              <w:rPr>
                <w:rFonts w:hint="eastAsia" w:ascii="仿宋_GB2312" w:eastAsia="仿宋_GB2312" w:cs="宋体" w:hAnsiTheme="minorEastAsia"/>
                <w:sz w:val="21"/>
                <w:szCs w:val="21"/>
                <w:highlight w:val="none"/>
                <w:lang w:val="en-US" w:eastAsia="zh-CN"/>
              </w:rPr>
            </w:pPr>
            <w:r>
              <w:rPr>
                <w:rFonts w:hint="eastAsia" w:ascii="仿宋_GB2312" w:eastAsia="仿宋_GB2312" w:hAnsiTheme="minorEastAsia"/>
                <w:sz w:val="21"/>
                <w:szCs w:val="21"/>
                <w:highlight w:val="none"/>
              </w:rPr>
              <w:t>地点：</w:t>
            </w:r>
            <w:r>
              <w:rPr>
                <w:rFonts w:hint="eastAsia" w:ascii="仿宋_GB2312" w:eastAsia="仿宋_GB2312" w:cs="Times New Roman" w:hAnsiTheme="minorEastAsia"/>
                <w:sz w:val="21"/>
                <w:szCs w:val="21"/>
                <w:highlight w:val="none"/>
                <w:u w:val="single"/>
                <w:lang w:val="en-US" w:eastAsia="zh-CN"/>
              </w:rPr>
              <w:t>山东省</w:t>
            </w:r>
            <w:r>
              <w:rPr>
                <w:rFonts w:hint="eastAsia" w:ascii="仿宋_GB2312" w:eastAsia="仿宋_GB2312" w:hAnsiTheme="minorEastAsia"/>
                <w:sz w:val="21"/>
                <w:szCs w:val="21"/>
                <w:highlight w:val="none"/>
                <w:u w:val="single"/>
                <w:lang w:val="en-US" w:eastAsia="zh-CN"/>
              </w:rPr>
              <w:t>济南市天桥区小清河北路8888号滨河商务中心A座15楼</w:t>
            </w:r>
          </w:p>
        </w:tc>
      </w:tr>
      <w:tr w14:paraId="42F8794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hint="eastAsia" w:ascii="仿宋_GB2312" w:eastAsia="仿宋_GB2312" w:cs="宋体" w:hAnsiTheme="minorEastAsia"/>
                <w:color w:val="000000" w:themeColor="text1"/>
                <w:sz w:val="21"/>
                <w:szCs w:val="21"/>
                <w:highlight w:val="none"/>
                <w:lang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14:textFill>
                  <w14:solidFill>
                    <w14:schemeClr w14:val="tx1"/>
                  </w14:solidFill>
                </w14:textFill>
              </w:rPr>
              <w:t>1</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ind w:left="0" w:leftChars="0" w:firstLine="0" w:firstLineChars="0"/>
              <w:jc w:val="center"/>
              <w:rPr>
                <w:rFonts w:hint="default" w:ascii="仿宋" w:hAnsi="仿宋" w:eastAsia="仿宋" w:cstheme="minorBidi"/>
                <w:b w:val="0"/>
                <w:bCs w:val="0"/>
                <w:kern w:val="2"/>
                <w:sz w:val="20"/>
                <w:szCs w:val="20"/>
                <w:lang w:val="en-US" w:eastAsia="zh-CN" w:bidi="ar-SA"/>
              </w:rPr>
            </w:pPr>
            <w:r>
              <w:rPr>
                <w:rFonts w:hint="eastAsia" w:ascii="仿宋_GB2312" w:eastAsia="仿宋_GB2312" w:cs="宋体" w:hAnsiTheme="minorEastAsia"/>
                <w:sz w:val="21"/>
                <w:szCs w:val="21"/>
                <w:highlight w:val="none"/>
                <w:lang w:val="en-US" w:eastAsia="zh-CN"/>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0"/>
              <w:rPr>
                <w:rFonts w:hint="eastAsia" w:ascii="仿宋" w:hAnsi="仿宋" w:eastAsia="仿宋" w:cstheme="minorBidi"/>
                <w:b w:val="0"/>
                <w:bCs w:val="0"/>
                <w:kern w:val="2"/>
                <w:sz w:val="20"/>
                <w:szCs w:val="20"/>
                <w:lang w:val="en-US" w:eastAsia="zh-CN" w:bidi="ar-SA"/>
              </w:rPr>
            </w:pPr>
            <w:r>
              <w:rPr>
                <w:rFonts w:hint="eastAsia" w:ascii="仿宋_GB2312" w:eastAsia="仿宋_GB2312" w:cs="宋体" w:hAnsiTheme="minorEastAsia"/>
                <w:b w:val="0"/>
                <w:bCs w:val="0"/>
                <w:kern w:val="2"/>
                <w:sz w:val="21"/>
                <w:szCs w:val="21"/>
                <w:highlight w:val="none"/>
                <w:lang w:val="en-US" w:eastAsia="zh-CN" w:bidi="ar-SA"/>
              </w:rPr>
              <w:t>□综合评估法  ☑经评审的最低价法</w:t>
            </w:r>
          </w:p>
        </w:tc>
      </w:tr>
      <w:tr w14:paraId="78E415F6">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FD1ED50">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14:textFill>
                  <w14:solidFill>
                    <w14:schemeClr w14:val="tx1"/>
                  </w14:solidFill>
                </w14:textFill>
              </w:rPr>
            </w:pP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17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5F2B65">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7BCBB4D">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r>
              <w:rPr>
                <w:rFonts w:hint="eastAsia" w:ascii="仿宋_GB2312" w:eastAsia="仿宋_GB2312" w:cs="宋体" w:hAnsiTheme="minorEastAsia"/>
                <w:sz w:val="21"/>
                <w:szCs w:val="21"/>
                <w:u w:val="single"/>
              </w:rPr>
              <w:t xml:space="preserve"> 2 </w:t>
            </w:r>
            <w:r>
              <w:rPr>
                <w:rFonts w:hint="eastAsia" w:ascii="仿宋_GB2312" w:eastAsia="仿宋_GB2312" w:cs="宋体" w:hAnsiTheme="minorEastAsia"/>
                <w:sz w:val="21"/>
                <w:szCs w:val="21"/>
              </w:rPr>
              <w:t>万元</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highlight w:val="none"/>
        </w:rPr>
      </w:pPr>
      <w:bookmarkStart w:id="7" w:name="_Toc214339494"/>
      <w:bookmarkStart w:id="8" w:name="_Toc31831"/>
      <w:bookmarkStart w:id="9" w:name="_Toc214336660"/>
      <w:bookmarkStart w:id="10" w:name="_Toc214333205"/>
      <w:r>
        <w:rPr>
          <w:rFonts w:ascii="仿宋_GB2312" w:eastAsia="仿宋_GB2312" w:cs="黑体" w:hAnsiTheme="minorEastAsia"/>
          <w:bCs/>
          <w:sz w:val="28"/>
          <w:szCs w:val="28"/>
          <w:highlight w:val="none"/>
        </w:rPr>
        <w:br w:type="page"/>
      </w:r>
      <w:r>
        <w:rPr>
          <w:rFonts w:hint="eastAsia" w:ascii="仿宋_GB2312" w:eastAsia="仿宋_GB2312" w:cs="黑体" w:hAnsiTheme="minorEastAsia"/>
          <w:bCs/>
          <w:sz w:val="28"/>
          <w:szCs w:val="28"/>
          <w:highlight w:val="none"/>
          <w:lang w:val="en-US" w:eastAsia="zh-CN"/>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1D7BBE5F">
      <w:pPr>
        <w:pStyle w:val="181"/>
        <w:keepNext w:val="0"/>
        <w:keepLines w:val="0"/>
        <w:ind w:firstLine="420" w:firstLineChars="200"/>
        <w:jc w:val="left"/>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1采购</w:t>
      </w:r>
      <w:r>
        <w:rPr>
          <w:rFonts w:hint="eastAsia" w:ascii="仿宋_GB2312" w:eastAsia="仿宋_GB2312" w:cs="宋体" w:hAnsiTheme="minorEastAsia"/>
          <w:sz w:val="21"/>
          <w:szCs w:val="21"/>
          <w:highlight w:val="none"/>
        </w:rPr>
        <w:t>编号：</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ZJLQ-FGCG-临朐棚户区项目-008</w:t>
      </w:r>
    </w:p>
    <w:p w14:paraId="29B32AE5">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2</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u w:val="single"/>
          <w:lang w:val="en-US" w:eastAsia="zh-CN"/>
        </w:rPr>
        <w:t>见采购公告</w:t>
      </w:r>
      <w:r>
        <w:rPr>
          <w:rFonts w:ascii="仿宋_GB2312" w:eastAsia="仿宋_GB2312" w:cs="宋体" w:hAnsiTheme="minorEastAsia"/>
          <w:sz w:val="21"/>
          <w:szCs w:val="21"/>
          <w:highlight w:val="none"/>
        </w:rPr>
        <w:t xml:space="preserve"> </w:t>
      </w:r>
    </w:p>
    <w:p w14:paraId="4CBBAE2A">
      <w:pPr>
        <w:pStyle w:val="181"/>
        <w:keepNext w:val="0"/>
        <w:keepLines w:val="0"/>
        <w:ind w:firstLine="420" w:firstLineChars="200"/>
        <w:jc w:val="left"/>
        <w:rPr>
          <w:rFonts w:hint="default" w:ascii="仿宋_GB2312" w:eastAsia="仿宋_GB2312" w:cs="宋体" w:hAnsiTheme="minorEastAsia"/>
          <w:sz w:val="21"/>
          <w:szCs w:val="21"/>
          <w:highlight w:val="none"/>
          <w:u w:val="single"/>
          <w:lang w:val="en-US"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3</w:t>
      </w:r>
      <w:r>
        <w:rPr>
          <w:rFonts w:hint="eastAsia" w:ascii="仿宋_GB2312" w:eastAsia="仿宋_GB2312" w:cs="宋体" w:hAnsiTheme="minorEastAsia"/>
          <w:sz w:val="21"/>
          <w:szCs w:val="21"/>
          <w:highlight w:val="none"/>
        </w:rPr>
        <w:t>项目地点：</w:t>
      </w:r>
      <w:r>
        <w:rPr>
          <w:rFonts w:hint="eastAsia" w:ascii="仿宋_GB2312" w:eastAsia="仿宋_GB2312" w:cs="宋体" w:hAnsiTheme="minorEastAsia"/>
          <w:sz w:val="21"/>
          <w:szCs w:val="21"/>
          <w:highlight w:val="none"/>
          <w:u w:val="single"/>
          <w:lang w:val="en-US" w:eastAsia="zh-CN"/>
        </w:rPr>
        <w:t>见采购公告</w:t>
      </w:r>
    </w:p>
    <w:p w14:paraId="0892FD3F">
      <w:pPr>
        <w:pStyle w:val="181"/>
        <w:keepNext w:val="0"/>
        <w:keepLines w:val="0"/>
        <w:ind w:firstLine="420" w:firstLineChars="200"/>
        <w:jc w:val="left"/>
        <w:rPr>
          <w:rFonts w:hint="default" w:ascii="仿宋_GB2312" w:eastAsia="仿宋_GB2312" w:cs="宋体" w:hAnsiTheme="minorEastAsia"/>
          <w:sz w:val="21"/>
          <w:szCs w:val="21"/>
          <w:highlight w:val="none"/>
          <w:u w:val="single"/>
          <w:lang w:val="en-US"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rPr>
        <w:t>项目现场条件：现场一切条件及运输过程中的各种障碍、各种意外费用等均由</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人自行考虑，费用自行承担。项目现场条件考察时间截止</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报价结束前，现场考察联系人：</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王森</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，电话：</w:t>
      </w:r>
      <w:r>
        <w:rPr>
          <w:rFonts w:hint="eastAsia" w:ascii="仿宋_GB2312" w:eastAsia="仿宋_GB2312" w:cs="宋体" w:hAnsiTheme="minorEastAsia"/>
          <w:sz w:val="21"/>
          <w:szCs w:val="21"/>
          <w:highlight w:val="none"/>
          <w:u w:val="single"/>
          <w:lang w:val="en-US" w:eastAsia="zh-CN"/>
        </w:rPr>
        <w:t>17339910136</w:t>
      </w:r>
    </w:p>
    <w:p w14:paraId="073CA71C">
      <w:pPr>
        <w:pStyle w:val="181"/>
        <w:keepNext w:val="0"/>
        <w:keepLines w:val="0"/>
        <w:ind w:firstLine="482" w:firstLineChars="200"/>
        <w:jc w:val="left"/>
        <w:rPr>
          <w:rFonts w:ascii="仿宋_GB2312" w:eastAsia="仿宋_GB2312" w:hAnsiTheme="minorEastAsia"/>
          <w:b/>
          <w:bCs/>
          <w:highlight w:val="none"/>
        </w:rPr>
      </w:pPr>
      <w:bookmarkStart w:id="12" w:name="_Toc20775"/>
      <w:r>
        <w:rPr>
          <w:rFonts w:hint="eastAsia" w:ascii="仿宋_GB2312" w:eastAsia="仿宋_GB2312" w:cs="宋体" w:hAnsiTheme="minorEastAsia"/>
          <w:b/>
          <w:bCs/>
          <w:highlight w:val="none"/>
        </w:rPr>
        <w:t>2.</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人</w:t>
      </w:r>
      <w:bookmarkEnd w:id="12"/>
    </w:p>
    <w:p w14:paraId="5B714D46">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中建路桥集团有限公司</w:t>
      </w:r>
    </w:p>
    <w:p w14:paraId="6CFDB7CC">
      <w:pPr>
        <w:pStyle w:val="181"/>
        <w:keepNext w:val="0"/>
        <w:keepLines w:val="0"/>
        <w:ind w:firstLine="482" w:firstLineChars="200"/>
        <w:jc w:val="left"/>
        <w:rPr>
          <w:rFonts w:ascii="仿宋_GB2312" w:eastAsia="仿宋_GB2312" w:hAnsiTheme="minorEastAsia"/>
          <w:b/>
          <w:bCs/>
          <w:highlight w:val="none"/>
        </w:rPr>
      </w:pPr>
      <w:bookmarkStart w:id="13" w:name="_Toc6649"/>
      <w:r>
        <w:rPr>
          <w:rFonts w:hint="eastAsia" w:ascii="仿宋_GB2312" w:eastAsia="仿宋_GB2312" w:cs="宋体" w:hAnsiTheme="minorEastAsia"/>
          <w:b/>
          <w:bCs/>
          <w:highlight w:val="none"/>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481AA842">
      <w:pPr>
        <w:pStyle w:val="181"/>
        <w:keepNext w:val="0"/>
        <w:keepLines w:val="0"/>
        <w:ind w:firstLine="482" w:firstLineChars="200"/>
        <w:jc w:val="left"/>
        <w:rPr>
          <w:rFonts w:ascii="仿宋_GB2312" w:eastAsia="仿宋_GB2312" w:hAnsiTheme="minorEastAsia"/>
          <w:b/>
          <w:bCs/>
          <w:highlight w:val="none"/>
        </w:rPr>
      </w:pPr>
      <w:bookmarkStart w:id="14" w:name="_Toc30721"/>
      <w:r>
        <w:rPr>
          <w:rFonts w:hint="eastAsia" w:ascii="仿宋_GB2312" w:eastAsia="仿宋_GB2312" w:cs="宋体" w:hAnsiTheme="minorEastAsia"/>
          <w:b/>
          <w:bCs/>
          <w:highlight w:val="none"/>
        </w:rPr>
        <w:t>4.</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物资、包件划分和要求</w:t>
      </w:r>
      <w:bookmarkEnd w:id="14"/>
    </w:p>
    <w:p w14:paraId="1C432D2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4.1本次采购物资为中建路桥集团有限公司</w:t>
      </w:r>
      <w:r>
        <w:rPr>
          <w:rFonts w:hint="eastAsia" w:ascii="仿宋_GB2312" w:eastAsia="仿宋_GB2312" w:hAnsiTheme="minorEastAsia"/>
          <w:sz w:val="21"/>
          <w:szCs w:val="21"/>
          <w:u w:val="single"/>
        </w:rPr>
        <w:t>临朐县双沟片区棚户区项目</w:t>
      </w:r>
      <w:r>
        <w:rPr>
          <w:rFonts w:hint="eastAsia" w:ascii="仿宋_GB2312" w:eastAsia="仿宋_GB2312" w:hAnsiTheme="minorEastAsia"/>
          <w:sz w:val="21"/>
          <w:szCs w:val="21"/>
        </w:rPr>
        <w:t>项目所需</w:t>
      </w:r>
      <w:r>
        <w:rPr>
          <w:rFonts w:hint="eastAsia" w:ascii="仿宋_GB2312" w:eastAsia="仿宋_GB2312" w:hAnsiTheme="minorEastAsia"/>
          <w:b/>
          <w:bCs/>
          <w:sz w:val="21"/>
          <w:szCs w:val="21"/>
          <w:u w:val="single"/>
        </w:rPr>
        <w:t xml:space="preserve"> </w:t>
      </w:r>
      <w:r>
        <w:rPr>
          <w:rFonts w:hint="eastAsia" w:ascii="仿宋_GB2312" w:eastAsia="仿宋_GB2312" w:hAnsiTheme="minorEastAsia"/>
          <w:sz w:val="21"/>
          <w:szCs w:val="21"/>
          <w:u w:val="single"/>
        </w:rPr>
        <w:t>电梯</w:t>
      </w:r>
      <w:r>
        <w:rPr>
          <w:rFonts w:hint="eastAsia" w:ascii="仿宋_GB2312" w:eastAsia="仿宋_GB2312" w:hAnsiTheme="minorEastAsia"/>
          <w:b/>
          <w:bCs/>
          <w:sz w:val="21"/>
          <w:szCs w:val="21"/>
          <w:u w:val="single"/>
        </w:rPr>
        <w:t xml:space="preserve"> </w:t>
      </w:r>
      <w:r>
        <w:rPr>
          <w:rFonts w:hint="eastAsia" w:ascii="仿宋_GB2312" w:eastAsia="仿宋_GB2312" w:hAnsiTheme="minorEastAsia"/>
          <w:sz w:val="21"/>
          <w:szCs w:val="21"/>
          <w:highlight w:val="none"/>
        </w:rPr>
        <w:t>。具体数量详见</w:t>
      </w:r>
      <w:r>
        <w:rPr>
          <w:rFonts w:hint="eastAsia" w:ascii="仿宋_GB2312" w:eastAsia="仿宋_GB2312" w:hAnsiTheme="minorEastAsia"/>
          <w:sz w:val="21"/>
          <w:szCs w:val="21"/>
          <w:highlight w:val="none"/>
          <w:lang w:val="en-US" w:eastAsia="zh-CN"/>
        </w:rPr>
        <w:t>采购公告2.2条</w:t>
      </w:r>
      <w:r>
        <w:rPr>
          <w:rFonts w:hint="eastAsia" w:ascii="仿宋_GB2312" w:eastAsia="仿宋_GB2312" w:hAnsiTheme="minorEastAsia"/>
          <w:sz w:val="21"/>
          <w:szCs w:val="21"/>
          <w:highlight w:val="none"/>
        </w:rPr>
        <w:t>。</w:t>
      </w:r>
    </w:p>
    <w:p w14:paraId="4AE37C0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4.2交货地点：中建路桥集团有限公司</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u w:val="single"/>
        </w:rPr>
        <w:t>临朐县双沟片区棚户区</w:t>
      </w:r>
      <w:r>
        <w:rPr>
          <w:rFonts w:hint="eastAsia" w:ascii="仿宋_GB2312" w:eastAsia="仿宋_GB2312" w:hAnsiTheme="minorEastAsia"/>
          <w:sz w:val="21"/>
          <w:szCs w:val="21"/>
        </w:rPr>
        <w:t>项目</w:t>
      </w:r>
      <w:r>
        <w:rPr>
          <w:rFonts w:hint="eastAsia" w:ascii="仿宋_GB2312" w:hAnsi="仿宋" w:eastAsia="仿宋_GB2312"/>
          <w:bCs/>
          <w:color w:val="000000" w:themeColor="text1"/>
          <w:sz w:val="21"/>
          <w:szCs w:val="21"/>
          <w:u w:val="single"/>
          <w14:textFill>
            <w14:solidFill>
              <w14:schemeClr w14:val="tx1"/>
            </w14:solidFill>
          </w14:textFill>
        </w:rPr>
        <w:t xml:space="preserve"> 施工指定地点</w:t>
      </w:r>
      <w:r>
        <w:rPr>
          <w:rFonts w:ascii="仿宋_GB2312" w:eastAsia="仿宋_GB2312" w:hAnsiTheme="minorEastAsia"/>
          <w:sz w:val="21"/>
          <w:szCs w:val="21"/>
          <w:u w:val="single"/>
        </w:rPr>
        <w:t xml:space="preserve"> </w:t>
      </w:r>
    </w:p>
    <w:p w14:paraId="4D627BA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4.3</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物资不允许转包。</w:t>
      </w:r>
    </w:p>
    <w:p w14:paraId="6CD38FC0">
      <w:pPr>
        <w:pStyle w:val="181"/>
        <w:keepNext w:val="0"/>
        <w:keepLines w:val="0"/>
        <w:ind w:firstLine="482" w:firstLineChars="200"/>
        <w:jc w:val="left"/>
        <w:rPr>
          <w:rFonts w:ascii="仿宋_GB2312" w:eastAsia="仿宋_GB2312" w:hAnsiTheme="minorEastAsia"/>
          <w:b/>
          <w:bCs/>
          <w:highlight w:val="none"/>
        </w:rPr>
      </w:pPr>
      <w:bookmarkStart w:id="15" w:name="_Toc6990"/>
      <w:r>
        <w:rPr>
          <w:rFonts w:hint="eastAsia" w:ascii="仿宋_GB2312" w:eastAsia="仿宋_GB2312" w:cs="宋体" w:hAnsiTheme="minorEastAsia"/>
          <w:b/>
          <w:bCs/>
          <w:highlight w:val="none"/>
          <w:lang w:val="en-US" w:eastAsia="zh-CN"/>
        </w:rPr>
        <w:t>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费用</w:t>
      </w:r>
      <w:bookmarkEnd w:id="15"/>
    </w:p>
    <w:p w14:paraId="7E36B683">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人应承担自身发生的所有与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16" w:name="_Toc28053"/>
      <w:bookmarkStart w:id="17" w:name="_Toc214336661"/>
      <w:bookmarkStart w:id="18" w:name="_Toc214333206"/>
      <w:bookmarkStart w:id="19" w:name="_Toc214339495"/>
      <w:r>
        <w:rPr>
          <w:rFonts w:hint="eastAsia" w:ascii="仿宋_GB2312" w:eastAsia="仿宋_GB2312" w:cs="黑体" w:hAnsiTheme="minorEastAsia"/>
          <w:bCs w:val="0"/>
          <w:kern w:val="2"/>
          <w:sz w:val="28"/>
          <w:szCs w:val="28"/>
          <w:highlight w:val="none"/>
        </w:rPr>
        <w:t>二、</w:t>
      </w:r>
      <w:r>
        <w:rPr>
          <w:rFonts w:hint="eastAsia" w:ascii="仿宋_GB2312" w:eastAsia="仿宋_GB2312" w:cs="黑体" w:hAnsiTheme="minorEastAsia"/>
          <w:bCs w:val="0"/>
          <w:kern w:val="2"/>
          <w:sz w:val="28"/>
          <w:szCs w:val="28"/>
          <w:highlight w:val="none"/>
          <w:lang w:val="en-US" w:eastAsia="zh-CN"/>
        </w:rPr>
        <w:t>采购</w:t>
      </w:r>
      <w:r>
        <w:rPr>
          <w:rFonts w:hint="eastAsia" w:ascii="仿宋_GB2312" w:eastAsia="仿宋_GB2312" w:cs="黑体" w:hAnsiTheme="minorEastAsia"/>
          <w:bCs w:val="0"/>
          <w:kern w:val="2"/>
          <w:sz w:val="28"/>
          <w:szCs w:val="28"/>
          <w:highlight w:val="none"/>
        </w:rPr>
        <w:t>文件</w:t>
      </w:r>
      <w:bookmarkEnd w:id="16"/>
      <w:bookmarkEnd w:id="17"/>
      <w:bookmarkEnd w:id="18"/>
      <w:bookmarkEnd w:id="19"/>
      <w:r>
        <w:rPr>
          <w:rFonts w:hint="eastAsia" w:ascii="仿宋_GB2312" w:eastAsia="仿宋_GB2312" w:cs="黑体" w:hAnsiTheme="minorEastAsia"/>
          <w:bCs w:val="0"/>
          <w:kern w:val="2"/>
          <w:sz w:val="28"/>
          <w:szCs w:val="28"/>
          <w:highlight w:val="none"/>
        </w:rPr>
        <w:t>的澄清和修改</w:t>
      </w:r>
    </w:p>
    <w:p w14:paraId="76D9E9BA">
      <w:pPr>
        <w:pStyle w:val="181"/>
        <w:keepNext w:val="0"/>
        <w:keepLines w:val="0"/>
        <w:ind w:firstLine="482" w:firstLineChars="200"/>
        <w:jc w:val="left"/>
        <w:rPr>
          <w:rFonts w:ascii="仿宋_GB2312" w:eastAsia="仿宋_GB2312" w:hAnsiTheme="minorEastAsia"/>
          <w:b/>
          <w:bCs/>
          <w:highlight w:val="none"/>
        </w:rPr>
      </w:pPr>
      <w:bookmarkStart w:id="20" w:name="_Toc9826"/>
      <w:r>
        <w:rPr>
          <w:rFonts w:hint="eastAsia" w:ascii="仿宋_GB2312" w:eastAsia="仿宋_GB2312" w:cs="宋体" w:hAnsiTheme="minorEastAsia"/>
          <w:b/>
          <w:bCs/>
          <w:highlight w:val="none"/>
          <w:lang w:val="en-US" w:eastAsia="zh-CN"/>
        </w:rPr>
        <w:t>6</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文件的澄清、答疑和补遗</w:t>
      </w:r>
      <w:bookmarkEnd w:id="20"/>
    </w:p>
    <w:p w14:paraId="55FDC9E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人应认真阅读</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文件，包括所有说明、术语、技术标准等。如发现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文件缺页或错误等问题，应及时向</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人答疑，以便补齐，否则，责任</w:t>
      </w:r>
      <w:bookmarkStart w:id="63" w:name="_GoBack"/>
      <w:bookmarkEnd w:id="63"/>
      <w:r>
        <w:rPr>
          <w:rFonts w:hint="eastAsia" w:ascii="仿宋_GB2312" w:eastAsia="仿宋_GB2312" w:hAnsiTheme="minorEastAsia"/>
          <w:sz w:val="21"/>
          <w:szCs w:val="21"/>
          <w:highlight w:val="none"/>
        </w:rPr>
        <w:t>自负。</w:t>
      </w:r>
    </w:p>
    <w:p w14:paraId="52E783D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 xml:space="preserve">.2 </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文件提出的答疑或澄清应于</w:t>
      </w:r>
      <w:r>
        <w:rPr>
          <w:rFonts w:hint="eastAsia" w:ascii="仿宋_GB2312" w:eastAsia="仿宋_GB2312" w:hAnsiTheme="minorEastAsia"/>
          <w:sz w:val="21"/>
          <w:szCs w:val="21"/>
          <w:highlight w:val="none"/>
          <w:lang w:val="en-US" w:eastAsia="zh-CN"/>
        </w:rPr>
        <w:t>报价开启</w:t>
      </w:r>
      <w:r>
        <w:rPr>
          <w:rFonts w:hint="eastAsia" w:ascii="仿宋_GB2312" w:eastAsia="仿宋_GB2312" w:hAnsiTheme="minorEastAsia"/>
          <w:sz w:val="21"/>
          <w:szCs w:val="21"/>
          <w:highlight w:val="none"/>
        </w:rPr>
        <w:t>截止时间之前，按要求</w:t>
      </w:r>
      <w:r>
        <w:rPr>
          <w:rFonts w:hint="eastAsia" w:ascii="仿宋_GB2312" w:eastAsia="仿宋_GB2312" w:hAnsiTheme="minorEastAsia"/>
          <w:sz w:val="21"/>
          <w:szCs w:val="21"/>
          <w:highlight w:val="none"/>
          <w:lang w:val="en-US" w:eastAsia="zh-CN"/>
        </w:rPr>
        <w:t>提交</w:t>
      </w:r>
      <w:r>
        <w:rPr>
          <w:rFonts w:hint="eastAsia" w:ascii="仿宋_GB2312" w:eastAsia="仿宋_GB2312" w:hAnsiTheme="minorEastAsia"/>
          <w:sz w:val="21"/>
          <w:szCs w:val="21"/>
          <w:highlight w:val="none"/>
        </w:rPr>
        <w:t>相关资料。</w:t>
      </w:r>
    </w:p>
    <w:p w14:paraId="379DAF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文件的补遗或答疑应于</w:t>
      </w:r>
      <w:r>
        <w:rPr>
          <w:rFonts w:hint="eastAsia" w:ascii="仿宋_GB2312" w:eastAsia="仿宋_GB2312" w:hAnsiTheme="minorEastAsia"/>
          <w:sz w:val="21"/>
          <w:szCs w:val="21"/>
          <w:highlight w:val="none"/>
          <w:lang w:val="en-US" w:eastAsia="zh-CN"/>
        </w:rPr>
        <w:t>报价</w:t>
      </w:r>
      <w:r>
        <w:rPr>
          <w:rFonts w:hint="eastAsia" w:ascii="仿宋_GB2312" w:eastAsia="仿宋_GB2312" w:hAnsiTheme="minorEastAsia"/>
          <w:sz w:val="21"/>
          <w:szCs w:val="21"/>
          <w:highlight w:val="none"/>
        </w:rPr>
        <w:t>截止时间之前。对于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人未及时了解补遗或答疑信息，造成</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或</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rPr>
        <w:t>错误，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人不负任何责任。</w:t>
      </w:r>
    </w:p>
    <w:p w14:paraId="04F968E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 xml:space="preserve"> 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lang w:val="en-US" w:eastAsia="zh-CN"/>
        </w:rPr>
        <w:t>6.5采购</w:t>
      </w:r>
      <w:r>
        <w:rPr>
          <w:rFonts w:hint="eastAsia" w:ascii="仿宋_GB2312" w:eastAsia="仿宋_GB2312" w:hAnsiTheme="minorEastAsia"/>
          <w:sz w:val="21"/>
          <w:szCs w:val="21"/>
          <w:highlight w:val="none"/>
        </w:rPr>
        <w:t>过程中，对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文件所作的澄清、答疑、补遗等，均构成</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21" w:name="_Toc214339496"/>
      <w:bookmarkStart w:id="22" w:name="_Toc214333207"/>
      <w:bookmarkStart w:id="23" w:name="_Toc214335335"/>
      <w:bookmarkStart w:id="24" w:name="_Toc214331811"/>
      <w:bookmarkStart w:id="25" w:name="_Toc214336662"/>
      <w:bookmarkStart w:id="26" w:name="_Toc10683"/>
      <w:r>
        <w:rPr>
          <w:rFonts w:hint="eastAsia" w:ascii="仿宋_GB2312" w:eastAsia="仿宋_GB2312" w:cs="黑体" w:hAnsiTheme="minorEastAsia"/>
          <w:bCs w:val="0"/>
          <w:kern w:val="2"/>
          <w:sz w:val="28"/>
          <w:szCs w:val="28"/>
          <w:highlight w:val="none"/>
        </w:rPr>
        <w:t>三、</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文件的编制</w:t>
      </w:r>
      <w:bookmarkEnd w:id="21"/>
      <w:bookmarkEnd w:id="22"/>
      <w:bookmarkEnd w:id="23"/>
      <w:bookmarkEnd w:id="24"/>
      <w:bookmarkEnd w:id="25"/>
      <w:bookmarkEnd w:id="26"/>
      <w:r>
        <w:rPr>
          <w:rFonts w:hint="eastAsia" w:ascii="仿宋_GB2312" w:eastAsia="仿宋_GB2312" w:cs="黑体" w:hAnsiTheme="minorEastAsia"/>
          <w:bCs w:val="0"/>
          <w:kern w:val="2"/>
          <w:sz w:val="28"/>
          <w:szCs w:val="28"/>
          <w:highlight w:val="none"/>
        </w:rPr>
        <w:t>及相关事项说明</w:t>
      </w:r>
    </w:p>
    <w:p w14:paraId="07AC4CC4">
      <w:pPr>
        <w:pStyle w:val="181"/>
        <w:keepNext w:val="0"/>
        <w:keepLines w:val="0"/>
        <w:ind w:firstLine="482" w:firstLineChars="200"/>
        <w:jc w:val="left"/>
        <w:rPr>
          <w:rFonts w:ascii="仿宋_GB2312" w:eastAsia="仿宋_GB2312" w:hAnsiTheme="minorEastAsia"/>
          <w:b/>
          <w:bCs/>
          <w:highlight w:val="none"/>
        </w:rPr>
      </w:pPr>
      <w:bookmarkStart w:id="27" w:name="_Toc20888"/>
      <w:r>
        <w:rPr>
          <w:rFonts w:hint="eastAsia" w:ascii="仿宋_GB2312" w:eastAsia="仿宋_GB2312" w:cs="宋体" w:hAnsiTheme="minorEastAsia"/>
          <w:b/>
          <w:bCs/>
          <w:highlight w:val="none"/>
          <w:lang w:val="en-US" w:eastAsia="zh-CN"/>
        </w:rPr>
        <w:t>7</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文件的组成及编制顺序</w:t>
      </w:r>
      <w:bookmarkEnd w:id="27"/>
    </w:p>
    <w:p w14:paraId="10664328">
      <w:pPr>
        <w:spacing w:line="400" w:lineRule="exact"/>
        <w:ind w:firstLine="420" w:firstLineChars="200"/>
        <w:jc w:val="left"/>
        <w:outlineLvl w:val="2"/>
        <w:rPr>
          <w:rFonts w:hint="default" w:ascii="仿宋_GB2312" w:eastAsia="仿宋_GB2312" w:cs="Times New Roman"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人须按照第</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color w:val="000000" w:themeColor="text1"/>
          <w:sz w:val="21"/>
          <w:szCs w:val="21"/>
          <w:highlight w:val="none"/>
          <w14:textFill>
            <w14:solidFill>
              <w14:schemeClr w14:val="tx1"/>
            </w14:solidFill>
          </w14:textFill>
        </w:rPr>
        <w:t>.1、</w:t>
      </w:r>
      <w:r>
        <w:rPr>
          <w:rFonts w:hint="eastAsia" w:ascii="仿宋_GB2312" w:eastAsia="仿宋_GB2312" w:hAnsiTheme="minorEastAsia"/>
          <w:color w:val="000000" w:themeColor="text1"/>
          <w:sz w:val="21"/>
          <w:szCs w:val="21"/>
          <w:highlight w:val="none"/>
          <w:lang w:val="en-US" w:eastAsia="zh-CN"/>
          <w14:textFill>
            <w14:solidFill>
              <w14:schemeClr w14:val="tx1"/>
            </w14:solidFill>
          </w14:textFill>
        </w:rPr>
        <w:t>7</w:t>
      </w:r>
      <w:r>
        <w:rPr>
          <w:rFonts w:hint="eastAsia" w:ascii="仿宋_GB2312" w:eastAsia="仿宋_GB2312" w:hAnsiTheme="minorEastAsia"/>
          <w:color w:val="000000" w:themeColor="text1"/>
          <w:sz w:val="21"/>
          <w:szCs w:val="21"/>
          <w:highlight w:val="none"/>
          <w14:textFill>
            <w14:solidFill>
              <w14:schemeClr w14:val="tx1"/>
            </w14:solidFill>
          </w14:textFill>
        </w:rPr>
        <w:t>.2、</w:t>
      </w:r>
      <w:r>
        <w:rPr>
          <w:rFonts w:hint="eastAsia" w:ascii="仿宋_GB2312" w:eastAsia="仿宋_GB2312" w:hAnsiTheme="minorEastAsia"/>
          <w:color w:val="000000" w:themeColor="text1"/>
          <w:sz w:val="21"/>
          <w:szCs w:val="21"/>
          <w:highlight w:val="none"/>
          <w:lang w:val="en-US" w:eastAsia="zh-CN"/>
          <w14:textFill>
            <w14:solidFill>
              <w14:schemeClr w14:val="tx1"/>
            </w14:solidFill>
          </w14:textFill>
        </w:rPr>
        <w:t>7</w:t>
      </w:r>
      <w:r>
        <w:rPr>
          <w:rFonts w:hint="eastAsia" w:ascii="仿宋_GB2312" w:eastAsia="仿宋_GB2312" w:hAnsiTheme="minorEastAsia"/>
          <w:color w:val="000000" w:themeColor="text1"/>
          <w:sz w:val="21"/>
          <w:szCs w:val="21"/>
          <w:highlight w:val="none"/>
          <w14:textFill>
            <w14:solidFill>
              <w14:schemeClr w14:val="tx1"/>
            </w14:solidFill>
          </w14:textFill>
        </w:rPr>
        <w:t>.3</w:t>
      </w:r>
      <w:r>
        <w:rPr>
          <w:rFonts w:hint="eastAsia" w:ascii="仿宋_GB2312" w:eastAsia="仿宋_GB2312" w:hAnsiTheme="minorEastAsia"/>
          <w:sz w:val="21"/>
          <w:szCs w:val="21"/>
          <w:highlight w:val="none"/>
        </w:rPr>
        <w:t>款的顺序和要求编制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其中7.1.1至7.1.7及7.2.3条为必须提供资料。</w:t>
      </w:r>
    </w:p>
    <w:p w14:paraId="629FDB43">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.1  商务文件</w:t>
      </w:r>
    </w:p>
    <w:p w14:paraId="0D6A05B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00C1815">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报价</w:t>
      </w:r>
      <w:r>
        <w:rPr>
          <w:rFonts w:hint="eastAsia" w:ascii="仿宋_GB2312" w:eastAsia="仿宋_GB2312" w:hAnsiTheme="minorEastAsia"/>
          <w:sz w:val="21"/>
          <w:szCs w:val="21"/>
          <w:highlight w:val="none"/>
          <w:lang w:val="en-US" w:eastAsia="zh-CN"/>
        </w:rPr>
        <w:t>清单</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777235C5">
      <w:pPr>
        <w:pStyle w:val="181"/>
        <w:keepNext w:val="0"/>
        <w:keepLines w:val="0"/>
        <w:ind w:firstLine="420" w:firstLineChars="200"/>
        <w:jc w:val="left"/>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7.1.3响应单</w:t>
      </w:r>
      <w:r>
        <w:rPr>
          <w:rFonts w:hint="eastAsia" w:ascii="仿宋_GB2312" w:eastAsia="仿宋_GB2312" w:hAnsiTheme="minorEastAsia"/>
          <w:sz w:val="21"/>
          <w:szCs w:val="21"/>
          <w:highlight w:val="none"/>
        </w:rPr>
        <w:t>价组成分析表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4授权委托书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42354C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.1.5</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w:t>
      </w:r>
      <w:r>
        <w:rPr>
          <w:rFonts w:hint="eastAsia" w:ascii="仿宋_GB2312" w:eastAsia="仿宋_GB2312" w:hAnsiTheme="minorEastAsia"/>
          <w:sz w:val="21"/>
          <w:szCs w:val="21"/>
          <w:highlight w:val="none"/>
          <w:lang w:val="en-US" w:eastAsia="zh-CN"/>
        </w:rPr>
        <w:t>证明</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62B60F3A">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7.1.6商务条款响应偏差表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8A0088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中华人民共和国企业法人营业执照、税务登记证、组织机构代码证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中华人民共和国中外合资经营企业批准证书（仅对中外合资经营企业）；</w:t>
      </w:r>
    </w:p>
    <w:p w14:paraId="30FD3A6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 xml:space="preserve">产品生产许可证或销售许可证；   </w:t>
      </w:r>
    </w:p>
    <w:p w14:paraId="7A5844C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产品鉴定证书和检测报告；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hint="eastAsia" w:ascii="仿宋_GB2312" w:eastAsia="仿宋_GB2312" w:hAnsiTheme="minorEastAsia"/>
          <w:sz w:val="21"/>
          <w:szCs w:val="21"/>
          <w:highlight w:val="none"/>
        </w:rPr>
        <w:t>增值税一般纳税人资格登记表；</w:t>
      </w:r>
    </w:p>
    <w:p w14:paraId="54FAE3C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1.12</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767B40B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523195C6">
      <w:pPr>
        <w:adjustRightInd w:val="0"/>
        <w:snapToGrid w:val="0"/>
        <w:spacing w:line="400" w:lineRule="exact"/>
        <w:ind w:firstLine="420" w:firstLineChars="200"/>
        <w:jc w:val="left"/>
        <w:textAlignment w:val="baseline"/>
        <w:outlineLvl w:val="2"/>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5响应</w:t>
      </w:r>
      <w:r>
        <w:rPr>
          <w:rFonts w:hint="eastAsia" w:ascii="仿宋_GB2312" w:eastAsia="仿宋_GB2312" w:hAnsiTheme="minorEastAsia"/>
          <w:sz w:val="21"/>
          <w:szCs w:val="21"/>
          <w:highlight w:val="none"/>
        </w:rPr>
        <w:t>人认为必要的其它文件和资料。</w:t>
      </w:r>
    </w:p>
    <w:p w14:paraId="6912346B">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4B3EC047">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.2.1</w:t>
      </w:r>
      <w:r>
        <w:rPr>
          <w:rFonts w:hint="eastAsia" w:ascii="仿宋_GB2312" w:hAnsi="华文仿宋" w:eastAsia="仿宋_GB2312"/>
          <w:sz w:val="21"/>
          <w:szCs w:val="21"/>
          <w:highlight w:val="none"/>
        </w:rPr>
        <w:t>主要原材料的来源、性能指标及采用标准；</w:t>
      </w:r>
    </w:p>
    <w:p w14:paraId="22CE9E9E">
      <w:pPr>
        <w:spacing w:line="400" w:lineRule="exact"/>
        <w:ind w:firstLine="420" w:firstLineChars="200"/>
        <w:jc w:val="left"/>
        <w:outlineLvl w:val="2"/>
        <w:rPr>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2</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38331205">
      <w:pPr>
        <w:spacing w:line="400" w:lineRule="exact"/>
        <w:ind w:firstLine="420" w:firstLineChars="200"/>
        <w:jc w:val="left"/>
        <w:outlineLvl w:val="2"/>
        <w:rPr>
          <w:rFonts w:hint="default" w:ascii="仿宋_GB2312" w:hAnsi="华文仿宋" w:eastAsia="仿宋_GB2312"/>
          <w:sz w:val="21"/>
          <w:szCs w:val="21"/>
          <w:highlight w:val="none"/>
          <w:lang w:val="en-US" w:eastAsia="zh-CN"/>
        </w:rPr>
      </w:pPr>
      <w:r>
        <w:rPr>
          <w:rFonts w:hint="eastAsia" w:ascii="仿宋_GB2312" w:hAnsi="华文仿宋" w:eastAsia="仿宋_GB2312"/>
          <w:sz w:val="21"/>
          <w:szCs w:val="21"/>
          <w:highlight w:val="none"/>
          <w:lang w:val="en-US" w:eastAsia="zh-CN"/>
        </w:rPr>
        <w:t>7.2.3技术条款响应偏差表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3BBBEEBD">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4</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7</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lang w:val="en-US" w:eastAsia="zh-CN"/>
        </w:rPr>
        <w:t>响应</w:t>
      </w:r>
      <w:r>
        <w:rPr>
          <w:rFonts w:hint="eastAsia" w:ascii="仿宋_GB2312" w:eastAsia="仿宋_GB2312" w:hAnsiTheme="minorEastAsia"/>
          <w:b/>
          <w:sz w:val="21"/>
          <w:szCs w:val="21"/>
          <w:highlight w:val="none"/>
        </w:rPr>
        <w:t>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书的内容应按照</w:t>
      </w:r>
      <w:r>
        <w:rPr>
          <w:rFonts w:hint="eastAsia" w:ascii="仿宋_GB2312" w:hAnsi="华文仿宋" w:eastAsia="仿宋_GB2312"/>
          <w:sz w:val="21"/>
          <w:szCs w:val="21"/>
          <w:highlight w:val="none"/>
          <w:lang w:val="en-US" w:eastAsia="zh-CN"/>
        </w:rPr>
        <w:t>采购</w:t>
      </w:r>
      <w:r>
        <w:rPr>
          <w:rFonts w:hint="eastAsia" w:ascii="仿宋_GB2312" w:eastAsia="仿宋_GB2312" w:hAnsiTheme="minorEastAsia"/>
          <w:sz w:val="21"/>
          <w:szCs w:val="21"/>
          <w:highlight w:val="none"/>
        </w:rPr>
        <w:t>人提供的表样文件的要求，详细填写、请勿遗漏</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擅自改变的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无效</w:t>
      </w:r>
      <w:r>
        <w:rPr>
          <w:rFonts w:hint="eastAsia" w:ascii="仿宋_GB2312" w:eastAsia="仿宋_GB2312" w:hAnsiTheme="minorEastAsia"/>
          <w:sz w:val="21"/>
          <w:szCs w:val="21"/>
          <w:highlight w:val="none"/>
        </w:rPr>
        <w:t>；</w:t>
      </w:r>
    </w:p>
    <w:p w14:paraId="2F58217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文件要求的资格证书等以原件的扫描件形式在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文件中体现；</w:t>
      </w:r>
    </w:p>
    <w:p w14:paraId="1BB7375F">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7.3.3响应</w:t>
      </w:r>
      <w:r>
        <w:rPr>
          <w:rFonts w:hint="eastAsia" w:ascii="仿宋_GB2312" w:eastAsia="仿宋_GB2312" w:hAnsiTheme="minorEastAsia"/>
          <w:sz w:val="21"/>
          <w:szCs w:val="21"/>
          <w:highlight w:val="none"/>
          <w:lang w:eastAsia="zh-Hans"/>
        </w:rPr>
        <w:t>文件资料应真实有效</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提供虚假资质证明文件的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7.3.4</w:t>
      </w:r>
      <w:r>
        <w:rPr>
          <w:rFonts w:hint="eastAsia" w:ascii="仿宋_GB2312" w:eastAsia="仿宋_GB2312" w:hAnsiTheme="minorEastAsia"/>
          <w:sz w:val="21"/>
          <w:szCs w:val="21"/>
          <w:highlight w:val="none"/>
          <w:lang w:eastAsia="zh-Hans"/>
        </w:rPr>
        <w:t>每个包件均应单独编制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w:t>
      </w:r>
    </w:p>
    <w:p w14:paraId="301F1C34">
      <w:pPr>
        <w:pStyle w:val="181"/>
        <w:keepNext w:val="0"/>
        <w:keepLines w:val="0"/>
        <w:numPr>
          <w:ilvl w:val="0"/>
          <w:numId w:val="1"/>
        </w:numPr>
        <w:ind w:firstLine="482" w:firstLineChars="200"/>
        <w:jc w:val="left"/>
        <w:rPr>
          <w:rFonts w:hint="eastAsia" w:ascii="仿宋_GB2312" w:hAnsi="仿宋" w:eastAsia="仿宋_GB2312" w:cstheme="minorBidi"/>
          <w:b/>
          <w:bCs w:val="0"/>
          <w:color w:val="000000" w:themeColor="text1"/>
          <w:kern w:val="2"/>
          <w:sz w:val="21"/>
          <w:szCs w:val="21"/>
          <w:highlight w:val="none"/>
          <w:lang w:val="en-US" w:eastAsia="zh-CN" w:bidi="ar-SA"/>
          <w14:textFill>
            <w14:solidFill>
              <w14:schemeClr w14:val="tx1"/>
            </w14:solidFill>
          </w14:textFill>
        </w:rPr>
      </w:pP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保证金和履约保证金</w:t>
      </w:r>
    </w:p>
    <w:p w14:paraId="5F835241">
      <w:pPr>
        <w:pStyle w:val="181"/>
        <w:keepNext w:val="0"/>
        <w:keepLines w:val="0"/>
        <w:numPr>
          <w:ilvl w:val="0"/>
          <w:numId w:val="0"/>
        </w:numPr>
        <w:ind w:leftChars="200"/>
        <w:jc w:val="left"/>
        <w:rPr>
          <w:rFonts w:hint="eastAsia" w:ascii="仿宋_GB2312" w:hAnsi="仿宋" w:eastAsia="仿宋_GB2312" w:cstheme="minorBidi"/>
          <w:b/>
          <w:bCs w:val="0"/>
          <w:color w:val="000000" w:themeColor="text1"/>
          <w:kern w:val="2"/>
          <w:sz w:val="21"/>
          <w:szCs w:val="21"/>
          <w:highlight w:val="none"/>
          <w:lang w:val="en-US" w:eastAsia="zh-CN" w:bidi="ar-SA"/>
          <w14:textFill>
            <w14:solidFill>
              <w14:schemeClr w14:val="tx1"/>
            </w14:solidFill>
          </w14:textFill>
        </w:rPr>
      </w:pPr>
      <w:r>
        <w:rPr>
          <w:rFonts w:hint="eastAsia" w:ascii="仿宋_GB2312" w:eastAsia="仿宋_GB2312" w:cs="宋体" w:hAnsiTheme="minorEastAsia"/>
          <w:b/>
          <w:bCs/>
          <w:highlight w:val="none"/>
          <w:lang w:val="en-US" w:eastAsia="zh-CN"/>
        </w:rPr>
        <w:t>8.1</w:t>
      </w:r>
      <w:r>
        <w:rPr>
          <w:rFonts w:hint="eastAsia" w:ascii="仿宋_GB2312" w:hAnsi="仿宋" w:eastAsia="仿宋_GB2312" w:cstheme="minorBidi"/>
          <w:b/>
          <w:bCs w:val="0"/>
          <w:color w:val="000000" w:themeColor="text1"/>
          <w:kern w:val="2"/>
          <w:sz w:val="21"/>
          <w:szCs w:val="21"/>
          <w:highlight w:val="none"/>
          <w:lang w:val="en-US" w:eastAsia="zh-CN" w:bidi="ar-SA"/>
          <w14:textFill>
            <w14:solidFill>
              <w14:schemeClr w14:val="tx1"/>
            </w14:solidFill>
          </w14:textFill>
        </w:rPr>
        <w:t>响应保证金</w:t>
      </w:r>
    </w:p>
    <w:p w14:paraId="672989D5">
      <w:pPr>
        <w:pStyle w:val="181"/>
        <w:keepNext w:val="0"/>
        <w:keepLines w:val="0"/>
        <w:ind w:left="0" w:leftChars="0" w:firstLine="420" w:firstLineChars="200"/>
        <w:rPr>
          <w:rFonts w:hint="default"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eastAsia="仿宋_GB2312" w:hAnsiTheme="minorEastAsia"/>
          <w:sz w:val="21"/>
          <w:szCs w:val="21"/>
          <w:highlight w:val="none"/>
          <w:lang w:val="en-US" w:eastAsia="zh-CN"/>
        </w:rPr>
        <w:t>8.1.1</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供应商可免予缴纳响应保证金，其余响</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应人报名后通过以下方式之一缴纳</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 xml:space="preserve"> 20000 </w:t>
      </w:r>
      <w:r>
        <w:rPr>
          <w:rFonts w:hint="eastAsia" w:ascii="仿宋_GB2312" w:hAnsi="仿宋" w:eastAsia="仿宋_GB2312"/>
          <w:bCs/>
          <w:color w:val="000000" w:themeColor="text1"/>
          <w:sz w:val="21"/>
          <w:szCs w:val="21"/>
          <w:highlight w:val="none"/>
          <w:u w:val="none"/>
          <w:lang w:val="en-US" w:eastAsia="zh-CN"/>
          <w14:textFill>
            <w14:solidFill>
              <w14:schemeClr w14:val="tx1"/>
            </w14:solidFill>
          </w14:textFill>
        </w:rPr>
        <w:t>元</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响应保证金</w:t>
      </w: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注明响应设备名称、采购编号/包件号</w:t>
      </w: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w:t>
      </w:r>
    </w:p>
    <w:p w14:paraId="20C65D74">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方式一：向以下所示账户缴纳响应保证金</w:t>
      </w:r>
    </w:p>
    <w:p w14:paraId="1BF27E5C">
      <w:pPr>
        <w:spacing w:line="560" w:lineRule="exact"/>
        <w:ind w:firstLine="420" w:firstLineChars="200"/>
        <w:rPr>
          <w:rFonts w:hint="eastAsia" w:ascii="仿宋_GB2312" w:eastAsia="仿宋_GB2312" w:hAnsiTheme="minorEastAsia"/>
          <w:sz w:val="21"/>
          <w:szCs w:val="21"/>
          <w:u w:val="single"/>
        </w:rPr>
      </w:pPr>
      <w:r>
        <w:rPr>
          <w:rFonts w:hint="eastAsia" w:ascii="仿宋_GB2312" w:eastAsia="仿宋_GB2312" w:hAnsiTheme="minorEastAsia"/>
          <w:sz w:val="21"/>
          <w:szCs w:val="21"/>
          <w:highlight w:val="none"/>
          <w:lang w:val="en-US" w:eastAsia="zh-CN"/>
        </w:rPr>
        <w:t>单位名称：</w:t>
      </w:r>
      <w:r>
        <w:rPr>
          <w:rFonts w:hint="eastAsia" w:ascii="仿宋_GB2312" w:eastAsia="仿宋_GB2312" w:hAnsiTheme="minorEastAsia"/>
          <w:sz w:val="21"/>
          <w:szCs w:val="21"/>
          <w:u w:val="single"/>
        </w:rPr>
        <w:t>中建路桥集团有限公司山东分公司</w:t>
      </w:r>
    </w:p>
    <w:p w14:paraId="5ADCA034">
      <w:pPr>
        <w:spacing w:line="560" w:lineRule="exact"/>
        <w:ind w:firstLine="420" w:firstLineChars="200"/>
        <w:rPr>
          <w:rFonts w:hint="eastAsia" w:ascii="仿宋_GB2312" w:eastAsia="仿宋_GB2312" w:hAnsiTheme="minorEastAsia"/>
          <w:sz w:val="21"/>
          <w:szCs w:val="21"/>
          <w:u w:val="single"/>
        </w:rPr>
      </w:pPr>
      <w:r>
        <w:rPr>
          <w:rFonts w:hint="eastAsia" w:ascii="仿宋_GB2312" w:eastAsia="仿宋_GB2312" w:hAnsiTheme="minorEastAsia"/>
          <w:sz w:val="21"/>
          <w:szCs w:val="21"/>
        </w:rPr>
        <w:t>银行账号：</w:t>
      </w:r>
      <w:r>
        <w:rPr>
          <w:rFonts w:hint="eastAsia" w:ascii="仿宋_GB2312" w:eastAsia="仿宋_GB2312" w:hAnsiTheme="minorEastAsia"/>
          <w:sz w:val="21"/>
          <w:szCs w:val="21"/>
          <w:u w:val="single"/>
        </w:rPr>
        <w:t>219536209972</w:t>
      </w:r>
    </w:p>
    <w:p w14:paraId="77DA3C24">
      <w:pPr>
        <w:spacing w:line="560" w:lineRule="exact"/>
        <w:ind w:firstLine="420" w:firstLineChars="200"/>
        <w:rPr>
          <w:rFonts w:hint="eastAsia" w:ascii="仿宋_GB2312" w:eastAsia="仿宋_GB2312" w:hAnsiTheme="minorEastAsia"/>
          <w:sz w:val="21"/>
          <w:szCs w:val="21"/>
          <w:u w:val="single"/>
        </w:rPr>
      </w:pPr>
      <w:r>
        <w:rPr>
          <w:rFonts w:hint="eastAsia" w:ascii="仿宋_GB2312" w:eastAsia="仿宋_GB2312" w:hAnsiTheme="minorEastAsia"/>
          <w:sz w:val="21"/>
          <w:szCs w:val="21"/>
        </w:rPr>
        <w:t xml:space="preserve">开户行：  </w:t>
      </w:r>
      <w:r>
        <w:rPr>
          <w:rFonts w:hint="eastAsia" w:ascii="仿宋_GB2312" w:eastAsia="仿宋_GB2312" w:hAnsiTheme="minorEastAsia"/>
          <w:sz w:val="21"/>
          <w:szCs w:val="21"/>
          <w:u w:val="single"/>
        </w:rPr>
        <w:t>中国银行股份有限公司济南市分行</w:t>
      </w:r>
    </w:p>
    <w:p w14:paraId="59078B1F">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方式二：银行保函，采用银行保函时，须为见索即付保函。</w:t>
      </w:r>
    </w:p>
    <w:p w14:paraId="133CC83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（1）提供虚假的材料谋取成交的；</w:t>
      </w:r>
    </w:p>
    <w:p w14:paraId="1D1981A6">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（2）经采购人审定，有围采串采的；</w:t>
      </w:r>
    </w:p>
    <w:p w14:paraId="0D9ABDE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hint="eastAsia" w:ascii="仿宋_GB2312" w:eastAsia="仿宋_GB2312" w:hAnsiTheme="minorEastAsia"/>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8.1.4如果成交</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保证金在</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人与</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人签订物资采购合同后直接转为履约保证金，不足部分在收到</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通知</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日内补足。</w:t>
      </w:r>
    </w:p>
    <w:p w14:paraId="354F27FF">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lang w:val="en-US" w:eastAsia="zh-CN"/>
        </w:rPr>
        <w:t>8.2</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14:textFill>
            <w14:solidFill>
              <w14:schemeClr w14:val="tx1"/>
            </w14:solidFill>
          </w14:textFill>
        </w:rPr>
        <w:t>上一年度中建路桥集团有限公司优质</w:t>
      </w:r>
      <w:r>
        <w:rPr>
          <w:rFonts w:hint="eastAsia" w:ascii="仿宋_GB2312" w:eastAsia="仿宋_GB2312" w:cs="宋体" w:hAnsiTheme="minorEastAsia"/>
          <w:color w:val="000000" w:themeColor="text1"/>
          <w:sz w:val="21"/>
          <w:szCs w:val="21"/>
          <w:highlight w:val="none"/>
          <w:lang w:val="en-US" w:eastAsia="zh-CN"/>
          <w14:textFill>
            <w14:solidFill>
              <w14:schemeClr w14:val="tx1"/>
            </w14:solidFill>
          </w14:textFill>
        </w:rPr>
        <w:t>供应商</w:t>
      </w:r>
      <w:r>
        <w:rPr>
          <w:rFonts w:hint="eastAsia" w:ascii="仿宋_GB2312" w:eastAsia="仿宋_GB2312" w:cs="宋体" w:hAnsiTheme="minorEastAsia"/>
          <w:color w:val="000000" w:themeColor="text1"/>
          <w:sz w:val="21"/>
          <w:szCs w:val="21"/>
          <w:highlight w:val="none"/>
          <w14:textFill>
            <w14:solidFill>
              <w14:schemeClr w14:val="tx1"/>
            </w14:solidFill>
          </w14:textFill>
        </w:rPr>
        <w:t>免交履约保证金。</w:t>
      </w:r>
    </w:p>
    <w:p w14:paraId="422A3D66">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9</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报价及结算方式</w:t>
      </w:r>
    </w:p>
    <w:p w14:paraId="3BC36D27">
      <w:pPr>
        <w:spacing w:line="400" w:lineRule="exact"/>
        <w:ind w:firstLine="422" w:firstLineChars="200"/>
        <w:jc w:val="left"/>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b/>
          <w:bCs/>
          <w:sz w:val="21"/>
          <w:szCs w:val="21"/>
          <w:highlight w:val="none"/>
          <w:lang w:val="en-US" w:eastAsia="zh-CN"/>
        </w:rPr>
        <w:t>9.1响应</w:t>
      </w:r>
      <w:r>
        <w:rPr>
          <w:rFonts w:hint="eastAsia" w:ascii="仿宋_GB2312" w:eastAsia="仿宋_GB2312" w:hAnsiTheme="minorEastAsia"/>
          <w:b/>
          <w:bCs/>
          <w:sz w:val="21"/>
          <w:szCs w:val="21"/>
          <w:highlight w:val="none"/>
        </w:rPr>
        <w:t>价。</w:t>
      </w:r>
      <w:r>
        <w:rPr>
          <w:rFonts w:hint="eastAsia" w:ascii="仿宋_GB2312" w:eastAsia="仿宋_GB2312" w:hAnsiTheme="minorEastAsia"/>
          <w:sz w:val="21"/>
          <w:szCs w:val="21"/>
          <w:highlight w:val="none"/>
          <w:lang w:val="en-US" w:eastAsia="zh-CN"/>
        </w:rPr>
        <w:t>响应人把物资由生产所在地，完好无损地运至采购人指定交货地点所发生的一切费用，包括但不限于材料费（或设备费）、包装回收费、卸货前损耗费、安装指导费、调试费、测试费（如有）、卸货前保管费（如有）、税金、包装费、上车人力及机械资费（由响应人自行协调，采购人只进行指定场地和材料验收工作）、出库费、出厂检测费码放费、保险费、中转仓储费、驻厂监造费、运输造成的道路污染的清理及维修费用、出库吊装费、运输费、过江过桥费、高速公路费、专利、专有技术、技术秘密的使用费等，含工地卸货挂钩卸车人工费、资料费、财务费、响应人合理的利润、管理费、市场价格波动带来的风险、向有关部门缴纳的各项费用以及政策性文件所规定的各项应有费用等响应人履行合同规定义务的全部价款与费税等一切费用，响应人不得以任何理由向采购人另行索要其它费用。</w:t>
      </w:r>
      <w:r>
        <w:rPr>
          <w:rFonts w:hint="eastAsia" w:ascii="仿宋_GB2312" w:eastAsia="仿宋_GB2312" w:hAnsiTheme="minorEastAsia"/>
          <w:sz w:val="21"/>
          <w:szCs w:val="21"/>
          <w:highlight w:val="none"/>
          <w:lang w:val="en-US" w:eastAsia="zh-Hans"/>
        </w:rPr>
        <w:t>如遇国家税率调整，</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val="en-US"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w:t>
      </w:r>
      <w:r>
        <w:rPr>
          <w:rFonts w:hint="eastAsia" w:ascii="仿宋_GB2312" w:eastAsia="仿宋_GB2312" w:hAnsiTheme="minorEastAsia"/>
          <w:sz w:val="21"/>
          <w:szCs w:val="21"/>
          <w:highlight w:val="none"/>
          <w:lang w:val="en-US" w:eastAsia="zh-CN"/>
        </w:rPr>
        <w:t>响应人</w:t>
      </w:r>
      <w:r>
        <w:rPr>
          <w:rFonts w:hint="eastAsia" w:ascii="仿宋_GB2312" w:eastAsia="仿宋_GB2312" w:hAnsiTheme="minorEastAsia"/>
          <w:sz w:val="21"/>
          <w:szCs w:val="21"/>
          <w:highlight w:val="none"/>
        </w:rPr>
        <w:t>自行考虑，费用自行承担。</w:t>
      </w:r>
    </w:p>
    <w:p w14:paraId="1EC2E7C4">
      <w:pPr>
        <w:spacing w:line="400" w:lineRule="exact"/>
        <w:ind w:firstLine="422" w:firstLineChars="200"/>
        <w:jc w:val="left"/>
        <w:outlineLvl w:val="2"/>
        <w:rPr>
          <w:rFonts w:hint="eastAsia"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9</w:t>
      </w:r>
      <w:r>
        <w:rPr>
          <w:rFonts w:hint="eastAsia" w:ascii="仿宋_GB2312" w:eastAsia="仿宋_GB2312" w:hAnsiTheme="minorEastAsia"/>
          <w:b/>
          <w:sz w:val="21"/>
          <w:szCs w:val="21"/>
          <w:highlight w:val="none"/>
        </w:rPr>
        <w:t>.2本次</w:t>
      </w:r>
      <w:r>
        <w:rPr>
          <w:rFonts w:hint="eastAsia" w:ascii="仿宋_GB2312" w:eastAsia="仿宋_GB2312" w:hAnsiTheme="minorEastAsia"/>
          <w:b/>
          <w:sz w:val="21"/>
          <w:szCs w:val="21"/>
          <w:highlight w:val="none"/>
          <w:lang w:val="en-US" w:eastAsia="zh-CN"/>
        </w:rPr>
        <w:t>采购</w:t>
      </w:r>
      <w:r>
        <w:rPr>
          <w:rFonts w:hint="eastAsia" w:ascii="仿宋_GB2312" w:eastAsia="仿宋_GB2312" w:hAnsiTheme="minorEastAsia"/>
          <w:b/>
          <w:sz w:val="21"/>
          <w:szCs w:val="21"/>
          <w:highlight w:val="none"/>
        </w:rPr>
        <w:t>报价采用</w:t>
      </w:r>
      <w:r>
        <w:rPr>
          <w:rFonts w:hint="eastAsia" w:ascii="仿宋_GB2312" w:eastAsia="仿宋_GB2312" w:hAnsiTheme="minorEastAsia"/>
          <w:b/>
          <w:sz w:val="21"/>
          <w:szCs w:val="21"/>
          <w:highlight w:val="none"/>
          <w:u w:val="single"/>
        </w:rPr>
        <w:t xml:space="preserve"> 固定价格</w:t>
      </w:r>
      <w:r>
        <w:rPr>
          <w:rFonts w:hint="eastAsia" w:ascii="仿宋_GB2312" w:eastAsia="仿宋_GB2312" w:hAnsiTheme="minorEastAsia"/>
          <w:b/>
          <w:sz w:val="21"/>
          <w:szCs w:val="21"/>
          <w:highlight w:val="none"/>
        </w:rPr>
        <w:t>报价方式</w:t>
      </w:r>
    </w:p>
    <w:p w14:paraId="012FF54B">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rPr>
        <w:t>物资报价在</w:t>
      </w:r>
      <w:r>
        <w:rPr>
          <w:rFonts w:hint="eastAsia" w:ascii="仿宋_GB2312" w:eastAsia="仿宋_GB2312" w:hAnsiTheme="minorEastAsia"/>
          <w:sz w:val="21"/>
          <w:szCs w:val="21"/>
          <w:highlight w:val="none"/>
          <w:lang w:val="en-US" w:eastAsia="zh-CN"/>
        </w:rPr>
        <w:t>成交确定</w:t>
      </w:r>
      <w:r>
        <w:rPr>
          <w:rFonts w:hint="eastAsia" w:ascii="仿宋_GB2312" w:eastAsia="仿宋_GB2312" w:hAnsiTheme="minorEastAsia"/>
          <w:sz w:val="21"/>
          <w:szCs w:val="21"/>
          <w:highlight w:val="none"/>
        </w:rPr>
        <w:t>之日起不因任何因素如环保、人工、机械、运输、当地政府收费或市场价格调整而调整，所有因素均属于</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人自身经营风险，视为</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人已经事先充分评估并已经列入价格之中。双方各自承担各自市场风险。</w:t>
      </w:r>
    </w:p>
    <w:p w14:paraId="3DB03088">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10</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.1规定的</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截止之日后</w:t>
      </w:r>
      <w:r>
        <w:rPr>
          <w:rFonts w:ascii="仿宋_GB2312" w:eastAsia="仿宋_GB2312" w:hAnsiTheme="minorEastAsia"/>
          <w:color w:val="000000" w:themeColor="text1"/>
          <w:sz w:val="21"/>
          <w:szCs w:val="21"/>
          <w:highlight w:val="none"/>
          <w14:textFill>
            <w14:solidFill>
              <w14:schemeClr w14:val="tx1"/>
            </w14:solidFill>
          </w14:textFill>
        </w:rPr>
        <w:t>9</w:t>
      </w:r>
      <w:r>
        <w:rPr>
          <w:rFonts w:hint="eastAsia" w:ascii="仿宋_GB2312" w:eastAsia="仿宋_GB2312" w:hAnsiTheme="minorEastAsia"/>
          <w:color w:val="000000" w:themeColor="text1"/>
          <w:sz w:val="21"/>
          <w:szCs w:val="21"/>
          <w:highlight w:val="none"/>
          <w14:textFill>
            <w14:solidFill>
              <w14:schemeClr w14:val="tx1"/>
            </w14:solidFill>
          </w14:textFill>
        </w:rPr>
        <w:t>0</w:t>
      </w:r>
      <w:r>
        <w:rPr>
          <w:rFonts w:hint="eastAsia" w:ascii="仿宋_GB2312" w:eastAsia="仿宋_GB2312" w:hAnsiTheme="minorEastAsia"/>
          <w:sz w:val="21"/>
          <w:szCs w:val="21"/>
          <w:highlight w:val="none"/>
        </w:rPr>
        <w:t>天内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文件有效。有效期内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人不得自行改变其</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.2</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人因故未能确定</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人重新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w:t>
      </w:r>
    </w:p>
    <w:p w14:paraId="458645CA">
      <w:pPr>
        <w:pStyle w:val="181"/>
        <w:keepNext w:val="0"/>
        <w:keepLines w:val="0"/>
        <w:ind w:firstLine="482" w:firstLineChars="200"/>
        <w:jc w:val="left"/>
        <w:rPr>
          <w:rFonts w:hint="eastAsia" w:ascii="仿宋_GB2312" w:eastAsia="仿宋_GB2312" w:cs="宋体" w:hAnsiTheme="minorEastAsia"/>
          <w:b/>
          <w:bCs/>
          <w:highlight w:val="none"/>
          <w:lang w:eastAsia="zh-Hans"/>
        </w:rPr>
      </w:pPr>
      <w:bookmarkStart w:id="28" w:name="_Toc16914"/>
      <w:r>
        <w:rPr>
          <w:rFonts w:hint="eastAsia"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1</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lang w:eastAsia="zh-Hans"/>
        </w:rPr>
        <w:t>说明</w:t>
      </w:r>
    </w:p>
    <w:p w14:paraId="71099487">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11.1非一轮成交的采购后续报价</w:t>
      </w:r>
      <w:r>
        <w:rPr>
          <w:rFonts w:hint="eastAsia" w:ascii="仿宋_GB2312" w:eastAsia="仿宋_GB2312" w:hAnsiTheme="minorEastAsia"/>
          <w:sz w:val="21"/>
          <w:szCs w:val="21"/>
          <w:highlight w:val="none"/>
          <w:lang w:val="en-US" w:eastAsia="zh-Hans"/>
        </w:rPr>
        <w:t>会在较短时间内直接在</w:t>
      </w:r>
      <w:r>
        <w:rPr>
          <w:rFonts w:hint="eastAsia" w:ascii="仿宋_GB2312" w:eastAsia="仿宋_GB2312" w:hAnsiTheme="minorEastAsia"/>
          <w:sz w:val="21"/>
          <w:szCs w:val="21"/>
          <w:highlight w:val="none"/>
          <w:lang w:val="en-US" w:eastAsia="zh-CN"/>
        </w:rPr>
        <w:t>线下</w:t>
      </w:r>
      <w:r>
        <w:rPr>
          <w:rFonts w:hint="eastAsia" w:ascii="仿宋_GB2312" w:eastAsia="仿宋_GB2312" w:hAnsiTheme="minorEastAsia"/>
          <w:sz w:val="21"/>
          <w:szCs w:val="21"/>
          <w:highlight w:val="none"/>
          <w:lang w:val="en-US" w:eastAsia="zh-Hans"/>
        </w:rPr>
        <w:t>进行，</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lang w:val="en-US" w:eastAsia="zh-Hans"/>
        </w:rPr>
        <w:t>价格作为有效最终报价。（</w:t>
      </w:r>
      <w:r>
        <w:rPr>
          <w:rFonts w:hint="eastAsia" w:ascii="仿宋_GB2312" w:eastAsia="仿宋_GB2312" w:hAnsiTheme="minorEastAsia"/>
          <w:sz w:val="21"/>
          <w:szCs w:val="21"/>
          <w:highlight w:val="none"/>
          <w:lang w:val="en-US" w:eastAsia="zh-CN"/>
        </w:rPr>
        <w:t>后续</w:t>
      </w:r>
      <w:r>
        <w:rPr>
          <w:rFonts w:hint="eastAsia" w:ascii="仿宋_GB2312" w:eastAsia="仿宋_GB2312" w:hAnsiTheme="minorEastAsia"/>
          <w:sz w:val="21"/>
          <w:szCs w:val="21"/>
          <w:highlight w:val="none"/>
          <w:lang w:val="en-US" w:eastAsia="zh-Hans"/>
        </w:rPr>
        <w:t>报价的附件仅须加盖公章的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val="en-US" w:eastAsia="zh-Hans"/>
        </w:rPr>
        <w:t>报价</w:t>
      </w:r>
      <w:r>
        <w:rPr>
          <w:rFonts w:hint="eastAsia" w:ascii="仿宋_GB2312" w:eastAsia="仿宋_GB2312" w:hAnsiTheme="minorEastAsia"/>
          <w:sz w:val="21"/>
          <w:szCs w:val="21"/>
          <w:highlight w:val="none"/>
          <w:lang w:val="en-US" w:eastAsia="zh-CN"/>
        </w:rPr>
        <w:t>清单和响应价格组成分析表</w:t>
      </w:r>
      <w:r>
        <w:rPr>
          <w:rFonts w:hint="eastAsia" w:ascii="仿宋_GB2312" w:eastAsia="仿宋_GB2312" w:hAnsiTheme="minorEastAsia"/>
          <w:sz w:val="21"/>
          <w:szCs w:val="21"/>
          <w:highlight w:val="none"/>
          <w:lang w:val="en-US" w:eastAsia="zh-Hans"/>
        </w:rPr>
        <w:t>。）</w:t>
      </w:r>
    </w:p>
    <w:p w14:paraId="1C37E8B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11.2响应</w:t>
      </w:r>
      <w:r>
        <w:rPr>
          <w:rFonts w:hint="eastAsia" w:ascii="仿宋_GB2312" w:eastAsia="仿宋_GB2312" w:hAnsiTheme="minorEastAsia"/>
          <w:sz w:val="21"/>
          <w:szCs w:val="21"/>
          <w:highlight w:val="none"/>
          <w:lang w:eastAsia="zh-Hans"/>
        </w:rPr>
        <w:t>人未按照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文件要求</w:t>
      </w:r>
      <w:r>
        <w:rPr>
          <w:rFonts w:hint="eastAsia" w:ascii="仿宋_GB2312" w:eastAsia="仿宋_GB2312" w:hAnsiTheme="minorEastAsia"/>
          <w:sz w:val="21"/>
          <w:szCs w:val="21"/>
          <w:highlight w:val="none"/>
          <w:lang w:val="en-US" w:eastAsia="zh-CN"/>
        </w:rPr>
        <w:t>递交</w:t>
      </w:r>
      <w:r>
        <w:rPr>
          <w:rFonts w:hint="eastAsia" w:ascii="仿宋_GB2312" w:eastAsia="仿宋_GB2312" w:hAnsiTheme="minorEastAsia"/>
          <w:sz w:val="21"/>
          <w:szCs w:val="21"/>
          <w:highlight w:val="none"/>
          <w:lang w:eastAsia="zh-Hans"/>
        </w:rPr>
        <w:t>全部资料，报价清单出现子项空缺报价不完整，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将视为无效。</w:t>
      </w:r>
    </w:p>
    <w:p w14:paraId="4F53EA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lang w:eastAsia="zh-Hans"/>
        </w:rPr>
        <w:t>凡参与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的单位皆被视为认可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框架</w:t>
      </w:r>
      <w:r>
        <w:rPr>
          <w:rFonts w:hint="eastAsia" w:ascii="仿宋_GB2312" w:eastAsia="仿宋_GB2312" w:hAnsiTheme="minorEastAsia"/>
          <w:sz w:val="21"/>
          <w:szCs w:val="21"/>
          <w:highlight w:val="none"/>
          <w:lang w:val="en-US" w:eastAsia="zh-CN"/>
        </w:rPr>
        <w:t>标准文本、合同标准文本</w:t>
      </w:r>
      <w:r>
        <w:rPr>
          <w:rFonts w:hint="eastAsia" w:ascii="仿宋_GB2312" w:eastAsia="仿宋_GB2312" w:hAnsiTheme="minorEastAsia"/>
          <w:sz w:val="21"/>
          <w:szCs w:val="21"/>
          <w:highlight w:val="none"/>
          <w:lang w:eastAsia="zh-Hans"/>
        </w:rPr>
        <w:t>列示的所有条款表述方式，并被视为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单位已将</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文件所有商务条款综合考虑在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报价中。</w:t>
      </w:r>
    </w:p>
    <w:p w14:paraId="5ED282CF">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11.4成交</w:t>
      </w:r>
      <w:r>
        <w:rPr>
          <w:rFonts w:hint="eastAsia" w:ascii="仿宋_GB2312" w:eastAsia="仿宋_GB2312" w:hAnsiTheme="minorEastAsia"/>
          <w:sz w:val="21"/>
          <w:szCs w:val="21"/>
          <w:highlight w:val="none"/>
          <w:lang w:eastAsia="zh-Hans"/>
        </w:rPr>
        <w:t>单位在签订合同时无权调整框架协议</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合同</w:t>
      </w:r>
      <w:r>
        <w:rPr>
          <w:rFonts w:hint="eastAsia" w:ascii="仿宋_GB2312" w:eastAsia="仿宋_GB2312" w:hAnsiTheme="minorEastAsia"/>
          <w:sz w:val="21"/>
          <w:szCs w:val="21"/>
          <w:highlight w:val="none"/>
          <w:lang w:eastAsia="zh-Hans"/>
        </w:rPr>
        <w:t>规定的基础商务条款，否则被视为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单位不履行</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承诺，</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单位可与备选</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单位签订协议。</w:t>
      </w:r>
    </w:p>
    <w:p w14:paraId="70F5074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11.5</w:t>
      </w:r>
      <w:r>
        <w:rPr>
          <w:rFonts w:hint="eastAsia" w:ascii="仿宋_GB2312" w:eastAsia="仿宋_GB2312" w:hAnsiTheme="minorEastAsia"/>
          <w:sz w:val="21"/>
          <w:szCs w:val="21"/>
          <w:highlight w:val="none"/>
          <w:lang w:eastAsia="zh-Hans"/>
        </w:rPr>
        <w:t>对未</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单位不做赔偿或解释，谨致谢参与和合作。</w:t>
      </w:r>
    </w:p>
    <w:bookmarkEnd w:id="28"/>
    <w:p w14:paraId="602B28D8">
      <w:pPr>
        <w:pStyle w:val="2"/>
        <w:keepNext w:val="0"/>
        <w:keepLines w:val="0"/>
        <w:spacing w:before="120" w:after="120" w:line="400" w:lineRule="exact"/>
        <w:ind w:firstLine="562" w:firstLineChars="200"/>
        <w:jc w:val="left"/>
        <w:rPr>
          <w:rFonts w:hint="eastAsia" w:ascii="仿宋_GB2312" w:eastAsia="仿宋_GB2312" w:cs="Times New Roman" w:hAnsiTheme="minorEastAsia"/>
          <w:bCs w:val="0"/>
          <w:kern w:val="2"/>
          <w:sz w:val="28"/>
          <w:szCs w:val="28"/>
          <w:highlight w:val="none"/>
          <w:lang w:eastAsia="zh-CN"/>
        </w:rPr>
      </w:pPr>
      <w:bookmarkStart w:id="29" w:name="_Hlk38441028"/>
      <w:bookmarkStart w:id="30" w:name="_Toc31618"/>
      <w:bookmarkStart w:id="31" w:name="_Toc214333208"/>
      <w:bookmarkStart w:id="32" w:name="_Toc214335336"/>
      <w:bookmarkStart w:id="33" w:name="_Toc214331812"/>
      <w:bookmarkStart w:id="34" w:name="_Toc214339497"/>
      <w:bookmarkStart w:id="35" w:name="_Toc214336663"/>
      <w:r>
        <w:rPr>
          <w:rFonts w:hint="eastAsia" w:ascii="仿宋_GB2312" w:eastAsia="仿宋_GB2312" w:cs="黑体" w:hAnsiTheme="minorEastAsia"/>
          <w:bCs w:val="0"/>
          <w:kern w:val="2"/>
          <w:sz w:val="28"/>
          <w:szCs w:val="28"/>
          <w:highlight w:val="none"/>
        </w:rPr>
        <w:t>四、</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文件的递</w:t>
      </w:r>
      <w:bookmarkEnd w:id="29"/>
      <w:bookmarkEnd w:id="30"/>
      <w:bookmarkEnd w:id="31"/>
      <w:bookmarkEnd w:id="32"/>
      <w:bookmarkEnd w:id="33"/>
      <w:bookmarkEnd w:id="34"/>
      <w:bookmarkEnd w:id="35"/>
      <w:r>
        <w:rPr>
          <w:rFonts w:hint="eastAsia" w:ascii="仿宋_GB2312" w:eastAsia="仿宋_GB2312" w:cs="黑体" w:hAnsiTheme="minorEastAsia"/>
          <w:bCs w:val="0"/>
          <w:kern w:val="2"/>
          <w:sz w:val="28"/>
          <w:szCs w:val="28"/>
          <w:highlight w:val="none"/>
          <w:lang w:val="en-US" w:eastAsia="zh-CN"/>
        </w:rPr>
        <w:t>交</w:t>
      </w:r>
    </w:p>
    <w:p w14:paraId="09B38DAC">
      <w:pPr>
        <w:pStyle w:val="181"/>
        <w:keepNext w:val="0"/>
        <w:keepLines w:val="0"/>
        <w:ind w:firstLine="482" w:firstLineChars="200"/>
        <w:jc w:val="left"/>
        <w:rPr>
          <w:rFonts w:hint="eastAsia" w:ascii="仿宋_GB2312" w:eastAsia="仿宋_GB2312" w:cs="宋体" w:hAnsiTheme="minorEastAsia"/>
          <w:b/>
          <w:bCs/>
          <w:highlight w:val="none"/>
        </w:rPr>
      </w:pPr>
      <w:bookmarkStart w:id="36" w:name="_Toc2256"/>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2</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文件的递交</w:t>
      </w:r>
      <w:bookmarkEnd w:id="36"/>
    </w:p>
    <w:p w14:paraId="705CC2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12.1</w:t>
      </w:r>
      <w:r>
        <w:rPr>
          <w:rFonts w:hint="eastAsia" w:ascii="仿宋_GB2312" w:eastAsia="仿宋_GB2312" w:hAnsiTheme="minorEastAsia"/>
          <w:sz w:val="21"/>
          <w:szCs w:val="21"/>
          <w:highlight w:val="none"/>
          <w:lang w:eastAsia="zh-Hans"/>
        </w:rPr>
        <w:t>使用文字和货币：</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人提交的文件材料均使用中文，报价为人民币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元。</w:t>
      </w:r>
    </w:p>
    <w:p w14:paraId="49F97B59">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2.2</w:t>
      </w:r>
      <w:r>
        <w:rPr>
          <w:rFonts w:hint="eastAsia" w:ascii="仿宋_GB2312" w:eastAsia="仿宋_GB2312" w:hAnsiTheme="minorEastAsia"/>
          <w:sz w:val="21"/>
          <w:szCs w:val="21"/>
          <w:highlight w:val="none"/>
        </w:rPr>
        <w:t>递</w:t>
      </w:r>
      <w:r>
        <w:rPr>
          <w:rFonts w:hint="eastAsia" w:ascii="仿宋_GB2312" w:eastAsia="仿宋_GB2312" w:hAnsiTheme="minorEastAsia"/>
          <w:sz w:val="21"/>
          <w:szCs w:val="21"/>
          <w:highlight w:val="none"/>
          <w:lang w:val="en-US" w:eastAsia="zh-CN"/>
        </w:rPr>
        <w:t>交</w:t>
      </w:r>
      <w:r>
        <w:rPr>
          <w:rFonts w:hint="eastAsia" w:ascii="仿宋_GB2312" w:eastAsia="仿宋_GB2312" w:hAnsiTheme="minorEastAsia"/>
          <w:sz w:val="21"/>
          <w:szCs w:val="21"/>
          <w:highlight w:val="none"/>
        </w:rPr>
        <w:t>的时间和地点：</w:t>
      </w:r>
    </w:p>
    <w:p w14:paraId="78CD897C">
      <w:pPr>
        <w:adjustRightInd w:val="0"/>
        <w:snapToGrid w:val="0"/>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人应按照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文件确定的时间节点（前附表）要求，</w:t>
      </w:r>
      <w:r>
        <w:rPr>
          <w:rFonts w:hint="eastAsia" w:ascii="仿宋_GB2312" w:eastAsia="仿宋_GB2312" w:hAnsiTheme="minorEastAsia"/>
          <w:sz w:val="21"/>
          <w:szCs w:val="21"/>
          <w:highlight w:val="none"/>
          <w:lang w:val="en-US" w:eastAsia="zh-CN"/>
        </w:rPr>
        <w:t>完成响应文件的递交</w:t>
      </w:r>
      <w:r>
        <w:rPr>
          <w:rFonts w:hint="eastAsia" w:ascii="仿宋_GB2312" w:eastAsia="仿宋_GB2312" w:hAnsiTheme="minorEastAsia"/>
          <w:sz w:val="21"/>
          <w:szCs w:val="21"/>
          <w:highlight w:val="none"/>
          <w:lang w:eastAsia="zh-Hans"/>
        </w:rPr>
        <w:t>。</w:t>
      </w:r>
    </w:p>
    <w:p w14:paraId="44EAA974">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2.3</w:t>
      </w:r>
      <w:r>
        <w:rPr>
          <w:rFonts w:hint="eastAsia" w:ascii="仿宋_GB2312" w:eastAsia="仿宋_GB2312" w:hAnsiTheme="minorEastAsia"/>
          <w:sz w:val="21"/>
          <w:szCs w:val="21"/>
          <w:highlight w:val="none"/>
        </w:rPr>
        <w:t>未按规定时间递交</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文件的或密封不完好的，</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人拒绝接受。</w:t>
      </w:r>
    </w:p>
    <w:p w14:paraId="0DA1477D">
      <w:pPr>
        <w:adjustRightInd w:val="0"/>
        <w:snapToGrid w:val="0"/>
        <w:spacing w:line="400" w:lineRule="exact"/>
        <w:ind w:firstLine="420" w:firstLineChars="200"/>
        <w:jc w:val="left"/>
        <w:outlineLvl w:val="2"/>
        <w:rPr>
          <w:rFonts w:hint="eastAsia"/>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2.4</w:t>
      </w:r>
      <w:r>
        <w:rPr>
          <w:rFonts w:hint="eastAsia" w:ascii="仿宋_GB2312" w:eastAsia="仿宋_GB2312" w:hAnsiTheme="minorEastAsia"/>
          <w:sz w:val="21"/>
          <w:szCs w:val="21"/>
          <w:highlight w:val="none"/>
        </w:rPr>
        <w:t>无论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与否，</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人均无权索回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文件及电子文档。</w:t>
      </w:r>
    </w:p>
    <w:p w14:paraId="62D0861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12.5</w:t>
      </w:r>
      <w:r>
        <w:rPr>
          <w:rFonts w:hint="eastAsia" w:ascii="仿宋_GB2312" w:eastAsia="仿宋_GB2312" w:hAnsiTheme="minorEastAsia"/>
          <w:sz w:val="21"/>
          <w:szCs w:val="21"/>
          <w:highlight w:val="none"/>
          <w:lang w:eastAsia="zh-Hans"/>
        </w:rPr>
        <w:t>因不可抗力原因，可适当变更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文件递交截止时间，各方当事人相关权利与义务相应延长至新的截止日期。</w:t>
      </w:r>
    </w:p>
    <w:p w14:paraId="7BF069E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12.6响应</w:t>
      </w:r>
      <w:r>
        <w:rPr>
          <w:rFonts w:hint="eastAsia" w:ascii="仿宋_GB2312" w:eastAsia="仿宋_GB2312" w:hAnsiTheme="minorEastAsia"/>
          <w:sz w:val="21"/>
          <w:szCs w:val="21"/>
          <w:highlight w:val="none"/>
          <w:lang w:eastAsia="zh-Hans"/>
        </w:rPr>
        <w:t>文件修改和撤回</w:t>
      </w:r>
    </w:p>
    <w:p w14:paraId="4959C4D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人在规定的截止时间前可以修改或撤回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文件；在规定的截止时间后，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人不得再行修改或撤销。</w:t>
      </w:r>
    </w:p>
    <w:p w14:paraId="058390E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其他要求</w:t>
      </w:r>
    </w:p>
    <w:p w14:paraId="7EECAB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1响应</w:t>
      </w:r>
      <w:r>
        <w:rPr>
          <w:rFonts w:hint="eastAsia" w:ascii="仿宋_GB2312" w:eastAsia="仿宋_GB2312" w:hAnsiTheme="minorEastAsia"/>
          <w:sz w:val="21"/>
          <w:szCs w:val="21"/>
          <w:highlight w:val="none"/>
          <w:lang w:eastAsia="zh-Hans"/>
        </w:rPr>
        <w:t>文件必须由持有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企业法定代表人授权委托书的被授权人提交。</w:t>
      </w:r>
    </w:p>
    <w:p w14:paraId="4CA3B51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lang w:eastAsia="zh-Hans"/>
        </w:rPr>
        <w:t>同一企业的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报价只允许委托一个被授权人参与申报，一个被授权人只能接受一家企业委托。</w:t>
      </w:r>
    </w:p>
    <w:p w14:paraId="167449F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12.7.3严格按采购文件上提供的格式填写报价；</w:t>
      </w:r>
    </w:p>
    <w:p w14:paraId="56593725">
      <w:pPr>
        <w:pStyle w:val="2"/>
        <w:keepNext w:val="0"/>
        <w:keepLines w:val="0"/>
        <w:spacing w:before="120" w:after="120" w:line="400" w:lineRule="exact"/>
        <w:ind w:firstLine="562" w:firstLineChars="200"/>
        <w:jc w:val="left"/>
        <w:rPr>
          <w:rFonts w:hint="default" w:ascii="仿宋_GB2312" w:eastAsia="仿宋_GB2312" w:cs="Times New Roman" w:hAnsiTheme="minorEastAsia"/>
          <w:bCs w:val="0"/>
          <w:kern w:val="2"/>
          <w:sz w:val="28"/>
          <w:szCs w:val="28"/>
          <w:highlight w:val="none"/>
          <w:lang w:val="en-US"/>
        </w:rPr>
      </w:pPr>
      <w:bookmarkStart w:id="37" w:name="_Toc4220"/>
      <w:bookmarkStart w:id="38" w:name="_Toc214339498"/>
      <w:bookmarkStart w:id="39" w:name="_Toc214331813"/>
      <w:bookmarkStart w:id="40" w:name="_Toc214336664"/>
      <w:bookmarkStart w:id="41" w:name="_Toc214333209"/>
      <w:bookmarkStart w:id="42" w:name="_Toc214335337"/>
      <w:r>
        <w:rPr>
          <w:rFonts w:hint="eastAsia" w:ascii="仿宋_GB2312" w:eastAsia="仿宋_GB2312" w:cs="黑体" w:hAnsiTheme="minorEastAsia"/>
          <w:bCs w:val="0"/>
          <w:kern w:val="2"/>
          <w:sz w:val="28"/>
          <w:szCs w:val="28"/>
          <w:highlight w:val="none"/>
        </w:rPr>
        <w:t>五、</w:t>
      </w:r>
      <w:bookmarkEnd w:id="37"/>
      <w:bookmarkEnd w:id="38"/>
      <w:bookmarkEnd w:id="39"/>
      <w:bookmarkEnd w:id="40"/>
      <w:bookmarkEnd w:id="41"/>
      <w:bookmarkEnd w:id="42"/>
      <w:r>
        <w:rPr>
          <w:rFonts w:hint="eastAsia" w:ascii="仿宋_GB2312" w:eastAsia="仿宋_GB2312" w:cs="黑体" w:hAnsiTheme="minorEastAsia"/>
          <w:bCs w:val="0"/>
          <w:kern w:val="2"/>
          <w:sz w:val="28"/>
          <w:szCs w:val="28"/>
          <w:highlight w:val="none"/>
          <w:lang w:val="en-US" w:eastAsia="zh-CN"/>
        </w:rPr>
        <w:t>报价开启与评审</w:t>
      </w:r>
    </w:p>
    <w:p w14:paraId="168FBBB7">
      <w:pPr>
        <w:pStyle w:val="181"/>
        <w:keepNext w:val="0"/>
        <w:keepLines w:val="0"/>
        <w:ind w:firstLine="482" w:firstLineChars="200"/>
        <w:jc w:val="left"/>
        <w:rPr>
          <w:rFonts w:hint="eastAsia" w:ascii="仿宋_GB2312" w:eastAsia="仿宋_GB2312" w:hAnsiTheme="minorEastAsia"/>
          <w:b/>
          <w:bCs/>
          <w:highlight w:val="none"/>
          <w:lang w:eastAsia="zh-CN"/>
        </w:rPr>
      </w:pPr>
      <w:bookmarkStart w:id="43" w:name="_Toc9280"/>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3</w:t>
      </w:r>
      <w:r>
        <w:rPr>
          <w:rFonts w:hint="eastAsia" w:ascii="仿宋_GB2312" w:eastAsia="仿宋_GB2312" w:cs="宋体" w:hAnsiTheme="minorEastAsia"/>
          <w:b/>
          <w:bCs/>
          <w:highlight w:val="none"/>
        </w:rPr>
        <w:t>.</w:t>
      </w:r>
      <w:bookmarkEnd w:id="43"/>
      <w:r>
        <w:rPr>
          <w:rFonts w:hint="eastAsia" w:ascii="仿宋_GB2312" w:eastAsia="仿宋_GB2312" w:cs="宋体" w:hAnsiTheme="minorEastAsia"/>
          <w:b/>
          <w:bCs/>
          <w:highlight w:val="none"/>
          <w:lang w:val="en-US" w:eastAsia="zh-CN"/>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lang w:val="en-US" w:eastAsia="zh-CN"/>
        </w:rPr>
        <w:t>采购</w:t>
      </w:r>
      <w:r>
        <w:rPr>
          <w:rFonts w:hint="eastAsia" w:ascii="仿宋_GB2312" w:eastAsia="仿宋_GB2312" w:hAnsiTheme="minorEastAsia"/>
          <w:kern w:val="2"/>
          <w:highlight w:val="none"/>
        </w:rPr>
        <w:t>人将于</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14:textFill>
            <w14:solidFill>
              <w14:schemeClr w14:val="tx1"/>
            </w14:solidFill>
          </w14:textFill>
        </w:rPr>
        <w:t xml:space="preserve"> 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14:textFill>
            <w14:solidFill>
              <w14:schemeClr w14:val="tx1"/>
            </w14:solidFill>
          </w14:textFill>
        </w:rPr>
        <w:t>月</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27</w:t>
      </w:r>
      <w:r>
        <w:rPr>
          <w:rFonts w:hint="eastAsia" w:ascii="仿宋_GB2312" w:hAnsi="仿宋" w:eastAsia="仿宋_GB2312"/>
          <w:bCs/>
          <w:color w:val="000000" w:themeColor="text1"/>
          <w:sz w:val="21"/>
          <w:szCs w:val="21"/>
          <w:highlight w:val="none"/>
          <w14:textFill>
            <w14:solidFill>
              <w14:schemeClr w14:val="tx1"/>
            </w14:solidFill>
          </w14:textFill>
        </w:rPr>
        <w:t>日</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时</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30</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分</w:t>
      </w:r>
      <w:r>
        <w:rPr>
          <w:rFonts w:hint="eastAsia" w:ascii="仿宋_GB2312" w:eastAsia="仿宋_GB2312" w:hAnsiTheme="minorEastAsia"/>
          <w:kern w:val="2"/>
          <w:highlight w:val="none"/>
        </w:rPr>
        <w:t>，在中建路桥集团有限公司</w:t>
      </w:r>
      <w:r>
        <w:rPr>
          <w:rFonts w:hint="eastAsia" w:ascii="仿宋_GB2312" w:eastAsia="仿宋_GB2312" w:hAnsiTheme="minorEastAsia"/>
          <w:sz w:val="21"/>
          <w:szCs w:val="21"/>
          <w:highlight w:val="none"/>
          <w:u w:val="single"/>
          <w:lang w:val="en-US" w:eastAsia="zh-CN"/>
        </w:rPr>
        <w:t>华东建设公司（济南）会议室</w:t>
      </w:r>
      <w:r>
        <w:rPr>
          <w:rFonts w:hint="eastAsia" w:ascii="仿宋_GB2312" w:eastAsia="仿宋_GB2312" w:hAnsiTheme="minorEastAsia"/>
          <w:kern w:val="2"/>
          <w:highlight w:val="none"/>
          <w:u w:val="none"/>
          <w:lang w:val="en-US" w:eastAsia="zh-CN"/>
        </w:rPr>
        <w:t>将报价</w:t>
      </w:r>
      <w:r>
        <w:rPr>
          <w:rFonts w:hint="eastAsia" w:ascii="仿宋_GB2312" w:eastAsia="仿宋_GB2312" w:hAnsiTheme="minorEastAsia"/>
          <w:kern w:val="2"/>
          <w:highlight w:val="none"/>
          <w:lang w:val="en-US" w:eastAsia="zh-CN"/>
        </w:rPr>
        <w:t>开启</w:t>
      </w:r>
      <w:r>
        <w:rPr>
          <w:rFonts w:hint="eastAsia" w:ascii="仿宋_GB2312" w:eastAsia="仿宋_GB2312" w:hAnsiTheme="minorEastAsia"/>
          <w:kern w:val="2"/>
          <w:highlight w:val="none"/>
        </w:rPr>
        <w:t>。</w:t>
      </w:r>
    </w:p>
    <w:p w14:paraId="26C7BF93">
      <w:pPr>
        <w:pStyle w:val="181"/>
        <w:keepNext w:val="0"/>
        <w:keepLines w:val="0"/>
        <w:ind w:firstLine="482" w:firstLineChars="200"/>
        <w:jc w:val="left"/>
        <w:rPr>
          <w:rFonts w:hint="eastAsia" w:ascii="仿宋_GB2312" w:eastAsia="仿宋_GB2312" w:cs="宋体" w:hAnsiTheme="minorEastAsia"/>
          <w:b/>
          <w:bCs/>
          <w:highlight w:val="none"/>
          <w:lang w:val="en-US" w:eastAsia="zh-CN"/>
        </w:rPr>
      </w:pPr>
      <w:r>
        <w:rPr>
          <w:rFonts w:hint="eastAsia" w:ascii="仿宋_GB2312" w:eastAsia="仿宋_GB2312" w:cs="宋体" w:hAnsiTheme="minorEastAsia"/>
          <w:b/>
          <w:bCs/>
          <w:highlight w:val="none"/>
          <w:lang w:val="en-US" w:eastAsia="zh-CN"/>
        </w:rPr>
        <w:t>14.评审</w:t>
      </w:r>
    </w:p>
    <w:p w14:paraId="4F99550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pPr>
      <w:bookmarkStart w:id="44" w:name="_Toc32281_WPSOffice_Level2"/>
      <w:bookmarkStart w:id="45" w:name="_Toc32577_WPSOffice_Level2"/>
      <w:bookmarkStart w:id="46" w:name="_Hlk191284317"/>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14.1评审、成交原则</w:t>
      </w:r>
      <w:bookmarkEnd w:id="44"/>
      <w:bookmarkEnd w:id="45"/>
    </w:p>
    <w:p w14:paraId="7BC5775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bookmarkStart w:id="47" w:name="_Hlk191284219"/>
      <w:r>
        <w:rPr>
          <w:rFonts w:hint="eastAsia" w:ascii="仿宋_GB2312" w:eastAsia="仿宋_GB2312" w:cs="Times New Roman" w:hAnsiTheme="minorEastAsia"/>
          <w:sz w:val="21"/>
          <w:szCs w:val="21"/>
          <w:highlight w:val="none"/>
          <w:lang w:val="en-US" w:eastAsia="zh-CN"/>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7"/>
      <w:bookmarkStart w:id="48" w:name="_Toc15521_WPSOffice_Level2"/>
      <w:bookmarkStart w:id="49" w:name="_Toc11356_WPSOffice_Level2"/>
    </w:p>
    <w:p w14:paraId="6081674C">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14.2评审成员要求</w:t>
      </w:r>
      <w:bookmarkEnd w:id="48"/>
      <w:bookmarkEnd w:id="49"/>
    </w:p>
    <w:p w14:paraId="6046B36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评审成员有下列情况之一的应主动回避：</w:t>
      </w:r>
    </w:p>
    <w:p w14:paraId="69A21FFA">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14.2.</w:t>
      </w:r>
      <w:r>
        <w:rPr>
          <w:rFonts w:hint="eastAsia" w:ascii="仿宋_GB2312" w:eastAsia="仿宋_GB2312" w:cs="Times New Roman" w:hAnsiTheme="minorEastAsia"/>
          <w:sz w:val="21"/>
          <w:szCs w:val="21"/>
          <w:highlight w:val="none"/>
          <w:lang w:val="en-US" w:eastAsia="zh-CN"/>
        </w:rPr>
        <w:t>1采购人或响应人的内部人员的近亲属；</w:t>
      </w:r>
    </w:p>
    <w:p w14:paraId="0F948E9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14.2.</w:t>
      </w:r>
      <w:r>
        <w:rPr>
          <w:rFonts w:hint="eastAsia" w:ascii="仿宋_GB2312" w:eastAsia="仿宋_GB2312" w:cs="Times New Roman" w:hAnsiTheme="minorEastAsia"/>
          <w:sz w:val="21"/>
          <w:szCs w:val="21"/>
          <w:highlight w:val="none"/>
          <w:lang w:val="en-US" w:eastAsia="zh-CN"/>
        </w:rPr>
        <w:t>2与响应人有商务利益关系；</w:t>
      </w:r>
    </w:p>
    <w:p w14:paraId="56E32C13">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14.2.</w:t>
      </w:r>
      <w:r>
        <w:rPr>
          <w:rFonts w:hint="eastAsia" w:ascii="仿宋_GB2312" w:eastAsia="仿宋_GB2312" w:cs="Times New Roman" w:hAnsiTheme="minorEastAsia"/>
          <w:sz w:val="21"/>
          <w:szCs w:val="21"/>
          <w:highlight w:val="none"/>
          <w:lang w:val="en-US" w:eastAsia="zh-CN"/>
        </w:rPr>
        <w:t>3曾因在采购评审以及其他与采购响应有关活动中因违纪而受过处分的。</w:t>
      </w:r>
    </w:p>
    <w:p w14:paraId="6188E21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lang w:val="en-US" w:eastAsia="zh-CN" w:bidi="ar-SA"/>
          <w14:textFill>
            <w14:solidFill>
              <w14:schemeClr w14:val="tx1"/>
            </w14:solidFill>
          </w14:textFill>
        </w:rPr>
        <w:t>14.3评审程序（非一轮成交的采购）</w:t>
      </w:r>
    </w:p>
    <w:p w14:paraId="5B861F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首轮评审：开启响应文件后按照响应人响应总价由低到高进行排名，采取首轮报价淘汰制，响应人数量≥5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14.3.3评分标准，适用以下第</w:t>
      </w:r>
      <w:r>
        <w:rPr>
          <w:rFonts w:hint="eastAsia" w:ascii="仿宋_GB2312" w:eastAsia="仿宋_GB2312" w:hAnsiTheme="minorEastAsia"/>
          <w:sz w:val="21"/>
          <w:szCs w:val="21"/>
          <w:u w:val="single"/>
        </w:rPr>
        <w:t xml:space="preserve"> 1 </w:t>
      </w:r>
      <w:r>
        <w:rPr>
          <w:rFonts w:hint="eastAsia" w:ascii="仿宋_GB2312" w:eastAsia="仿宋_GB2312" w:hAnsiTheme="minorEastAsia"/>
          <w:sz w:val="21"/>
          <w:szCs w:val="21"/>
        </w:rPr>
        <w:t>条</w:t>
      </w:r>
      <w:r>
        <w:rPr>
          <w:rFonts w:hint="eastAsia" w:ascii="仿宋_GB2312" w:eastAsia="仿宋_GB2312" w:hAnsiTheme="minorEastAsia"/>
          <w:sz w:val="21"/>
          <w:szCs w:val="21"/>
          <w:u w:val="single"/>
        </w:rPr>
        <w:t xml:space="preserve"> 经评审的最低价 </w:t>
      </w:r>
      <w:r>
        <w:rPr>
          <w:rFonts w:hint="eastAsia" w:ascii="仿宋_GB2312" w:eastAsia="仿宋_GB2312" w:hAnsiTheme="minorEastAsia"/>
          <w:sz w:val="21"/>
          <w:szCs w:val="21"/>
        </w:rPr>
        <w:t>法</w:t>
      </w:r>
    </w:p>
    <w:p w14:paraId="5FE7A050">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14.3.3.1经评审的最低价法</w:t>
      </w:r>
    </w:p>
    <w:p w14:paraId="16CA88F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从满足采购文件实质性要求的响应单位中，选择报价最低者（不合理低价除外）为成交供应商。</w:t>
      </w:r>
      <w:r>
        <w:rPr>
          <w:rFonts w:hint="eastAsia" w:ascii="仿宋_GB2312" w:eastAsia="仿宋_GB2312" w:cs="Times New Roman" w:hAnsiTheme="minorEastAsia"/>
          <w:color w:val="0000FF"/>
          <w:sz w:val="21"/>
          <w:szCs w:val="21"/>
          <w:highlight w:val="none"/>
          <w:lang w:val="en-US" w:eastAsia="zh-CN"/>
        </w:rPr>
        <w:t>评分计算方式：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得100分；响应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7506C8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14.3.3.2综合评估法</w:t>
      </w:r>
    </w:p>
    <w:p w14:paraId="28E418B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Hans" w:bidi="ar-SA"/>
        </w:rPr>
        <w:t>对</w:t>
      </w:r>
      <w:r>
        <w:rPr>
          <w:rFonts w:hint="eastAsia" w:ascii="仿宋_GB2312" w:eastAsia="仿宋_GB2312" w:cs="Times New Roman" w:hAnsiTheme="minorEastAsia"/>
          <w:b w:val="0"/>
          <w:bCs w:val="0"/>
          <w:kern w:val="2"/>
          <w:sz w:val="21"/>
          <w:szCs w:val="21"/>
          <w:highlight w:val="none"/>
          <w:lang w:val="en-US" w:eastAsia="zh-CN" w:bidi="ar-SA"/>
        </w:rPr>
        <w:t>响应人商务</w:t>
      </w:r>
      <w:r>
        <w:rPr>
          <w:rFonts w:hint="eastAsia" w:ascii="仿宋_GB2312" w:eastAsia="仿宋_GB2312" w:cs="Times New Roman" w:hAnsiTheme="minorEastAsia"/>
          <w:b w:val="0"/>
          <w:bCs w:val="0"/>
          <w:kern w:val="2"/>
          <w:sz w:val="21"/>
          <w:szCs w:val="21"/>
          <w:highlight w:val="none"/>
          <w:lang w:val="en-US" w:eastAsia="zh-Hans" w:bidi="ar-SA"/>
        </w:rPr>
        <w:t>报价以及企业资信进行综合打分。综合评分计算方式：综合得分满分100分，按照</w:t>
      </w:r>
      <w:r>
        <w:rPr>
          <w:rFonts w:hint="eastAsia" w:ascii="仿宋_GB2312" w:eastAsia="仿宋_GB2312" w:cs="Times New Roman" w:hAnsiTheme="minorEastAsia"/>
          <w:b w:val="0"/>
          <w:bCs w:val="0"/>
          <w:kern w:val="2"/>
          <w:sz w:val="21"/>
          <w:szCs w:val="21"/>
          <w:highlight w:val="none"/>
          <w:lang w:val="en-US" w:eastAsia="zh-CN" w:bidi="ar-SA"/>
        </w:rPr>
        <w:t>商务报价</w:t>
      </w:r>
      <w:r>
        <w:rPr>
          <w:rFonts w:hint="eastAsia" w:ascii="仿宋_GB2312" w:eastAsia="仿宋_GB2312" w:cs="Times New Roman" w:hAnsiTheme="minorEastAsia"/>
          <w:b w:val="0"/>
          <w:bCs w:val="0"/>
          <w:kern w:val="2"/>
          <w:sz w:val="21"/>
          <w:szCs w:val="21"/>
          <w:highlight w:val="none"/>
          <w:lang w:val="en-US" w:eastAsia="zh-Hans" w:bidi="ar-SA"/>
        </w:rPr>
        <w:t>权重</w:t>
      </w:r>
      <w:r>
        <w:rPr>
          <w:rFonts w:hint="eastAsia" w:ascii="仿宋_GB2312" w:eastAsia="仿宋_GB2312" w:cs="Times New Roman" w:hAnsiTheme="minorEastAsia"/>
          <w:b w:val="0"/>
          <w:bCs w:val="0"/>
          <w:kern w:val="2"/>
          <w:sz w:val="21"/>
          <w:szCs w:val="21"/>
          <w:highlight w:val="none"/>
          <w:lang w:val="en-US" w:eastAsia="zh-CN" w:bidi="ar-SA"/>
        </w:rPr>
        <w:t>90</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垫资能力4%、注册资金2%、组织供应、运输、技术服务方案1%、响应人的信誉及合作情况1%、响应报价成本分析1%、</w:t>
      </w:r>
      <w:r>
        <w:rPr>
          <w:rFonts w:hint="eastAsia" w:ascii="仿宋_GB2312" w:eastAsia="仿宋_GB2312" w:cs="Times New Roman" w:hAnsiTheme="minorEastAsia"/>
          <w:b w:val="0"/>
          <w:bCs w:val="0"/>
          <w:kern w:val="2"/>
          <w:sz w:val="21"/>
          <w:szCs w:val="21"/>
          <w:highlight w:val="none"/>
          <w:lang w:val="en-US" w:eastAsia="zh-Hans" w:bidi="ar-SA"/>
        </w:rPr>
        <w:t>ESG评级</w:t>
      </w:r>
      <w:r>
        <w:rPr>
          <w:rFonts w:hint="eastAsia" w:ascii="仿宋_GB2312" w:eastAsia="仿宋_GB2312" w:cs="Times New Roman" w:hAnsiTheme="minorEastAsia"/>
          <w:b w:val="0"/>
          <w:bCs w:val="0"/>
          <w:kern w:val="2"/>
          <w:sz w:val="21"/>
          <w:szCs w:val="21"/>
          <w:highlight w:val="none"/>
          <w:lang w:val="en-US" w:eastAsia="zh-CN" w:bidi="ar-SA"/>
        </w:rPr>
        <w:t>1%</w:t>
      </w:r>
      <w:r>
        <w:rPr>
          <w:rFonts w:hint="eastAsia" w:ascii="仿宋_GB2312" w:eastAsia="仿宋_GB2312" w:cs="Times New Roman" w:hAnsiTheme="minorEastAsia"/>
          <w:b w:val="0"/>
          <w:bCs w:val="0"/>
          <w:kern w:val="2"/>
          <w:sz w:val="21"/>
          <w:szCs w:val="21"/>
          <w:highlight w:val="none"/>
          <w:lang w:val="en-US" w:eastAsia="zh-Hans" w:bidi="ar-SA"/>
        </w:rPr>
        <w:t>进行分值划分。</w:t>
      </w:r>
      <w:r>
        <w:rPr>
          <w:rFonts w:hint="eastAsia" w:ascii="仿宋_GB2312" w:eastAsia="仿宋_GB2312" w:cs="Times New Roman" w:hAnsiTheme="minorEastAsia"/>
          <w:b w:val="0"/>
          <w:bCs w:val="0"/>
          <w:kern w:val="2"/>
          <w:sz w:val="21"/>
          <w:szCs w:val="21"/>
          <w:highlight w:val="none"/>
          <w:lang w:val="en-US" w:eastAsia="zh-CN" w:bidi="ar-SA"/>
        </w:rPr>
        <w:t>最终</w:t>
      </w:r>
      <w:r>
        <w:rPr>
          <w:rFonts w:hint="eastAsia" w:ascii="仿宋_GB2312" w:eastAsia="仿宋_GB2312" w:cs="Times New Roman" w:hAnsiTheme="minorEastAsia"/>
          <w:b w:val="0"/>
          <w:bCs w:val="0"/>
          <w:kern w:val="2"/>
          <w:sz w:val="21"/>
          <w:szCs w:val="21"/>
          <w:highlight w:val="none"/>
          <w:lang w:val="en-US" w:eastAsia="zh-Hans" w:bidi="ar-SA"/>
        </w:rPr>
        <w:t>按照综合评分由高到低的顺序选择成交</w:t>
      </w:r>
      <w:r>
        <w:rPr>
          <w:rFonts w:hint="eastAsia" w:ascii="仿宋_GB2312" w:eastAsia="仿宋_GB2312" w:cs="Times New Roman" w:hAnsiTheme="minorEastAsia"/>
          <w:b w:val="0"/>
          <w:bCs w:val="0"/>
          <w:kern w:val="2"/>
          <w:sz w:val="21"/>
          <w:szCs w:val="21"/>
          <w:highlight w:val="none"/>
          <w:lang w:val="en-US" w:eastAsia="zh-CN" w:bidi="ar-SA"/>
        </w:rPr>
        <w:t>供应商，</w:t>
      </w:r>
      <w:r>
        <w:rPr>
          <w:rFonts w:hint="eastAsia" w:ascii="仿宋_GB2312" w:eastAsia="仿宋_GB2312" w:cs="Times New Roman" w:hAnsiTheme="minorEastAsia"/>
          <w:b w:val="0"/>
          <w:bCs w:val="0"/>
          <w:kern w:val="2"/>
          <w:sz w:val="21"/>
          <w:szCs w:val="21"/>
          <w:highlight w:val="none"/>
          <w:lang w:val="en-US" w:eastAsia="zh-Hans" w:bidi="ar-SA"/>
        </w:rPr>
        <w:t>综合得分相同时，</w:t>
      </w:r>
      <w:r>
        <w:rPr>
          <w:rFonts w:hint="eastAsia" w:ascii="仿宋_GB2312" w:eastAsia="仿宋_GB2312" w:cs="Times New Roman" w:hAnsiTheme="minorEastAsia"/>
          <w:b w:val="0"/>
          <w:bCs w:val="0"/>
          <w:kern w:val="2"/>
          <w:sz w:val="21"/>
          <w:szCs w:val="21"/>
          <w:highlight w:val="none"/>
          <w:lang w:val="en-US" w:eastAsia="zh-CN" w:bidi="ar-SA"/>
        </w:rPr>
        <w:t>按不含税单价低的、组合单价中</w:t>
      </w:r>
      <w:r>
        <w:rPr>
          <w:rFonts w:hint="eastAsia" w:ascii="仿宋_GB2312" w:eastAsia="仿宋_GB2312" w:cs="Times New Roman" w:hAnsiTheme="minorEastAsia"/>
          <w:b w:val="0"/>
          <w:bCs w:val="0"/>
          <w:kern w:val="2"/>
          <w:sz w:val="21"/>
          <w:szCs w:val="21"/>
          <w:highlight w:val="none"/>
          <w:lang w:val="en-US" w:eastAsia="zh-Hans" w:bidi="ar-SA"/>
        </w:rPr>
        <w:t>附加费低的、</w:t>
      </w:r>
      <w:r>
        <w:rPr>
          <w:rFonts w:hint="eastAsia" w:ascii="仿宋_GB2312" w:eastAsia="仿宋_GB2312" w:cs="Times New Roman" w:hAnsiTheme="minorEastAsia"/>
          <w:b w:val="0"/>
          <w:bCs w:val="0"/>
          <w:kern w:val="2"/>
          <w:sz w:val="21"/>
          <w:szCs w:val="21"/>
          <w:highlight w:val="none"/>
          <w:lang w:val="en-US" w:eastAsia="zh-CN" w:bidi="ar-SA"/>
        </w:rPr>
        <w:t>供应商评价等级靠前的、</w:t>
      </w:r>
      <w:r>
        <w:rPr>
          <w:rFonts w:hint="eastAsia" w:ascii="仿宋_GB2312" w:eastAsia="仿宋_GB2312" w:cs="Times New Roman" w:hAnsiTheme="minorEastAsia"/>
          <w:b w:val="0"/>
          <w:bCs w:val="0"/>
          <w:kern w:val="2"/>
          <w:sz w:val="21"/>
          <w:szCs w:val="21"/>
          <w:highlight w:val="none"/>
          <w:lang w:val="en-US" w:eastAsia="zh-Hans" w:bidi="ar-SA"/>
        </w:rPr>
        <w:t>注册资本金较高的、</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en-US" w:eastAsia="zh-Hans" w:bidi="ar-SA"/>
        </w:rPr>
        <w:t>较早的</w:t>
      </w:r>
      <w:r>
        <w:rPr>
          <w:rFonts w:hint="eastAsia" w:ascii="仿宋_GB2312" w:eastAsia="仿宋_GB2312" w:cs="Times New Roman" w:hAnsiTheme="minorEastAsia"/>
          <w:b w:val="0"/>
          <w:bCs w:val="0"/>
          <w:kern w:val="2"/>
          <w:sz w:val="21"/>
          <w:szCs w:val="21"/>
          <w:highlight w:val="none"/>
          <w:lang w:val="en-US" w:eastAsia="zh-CN" w:bidi="ar-SA"/>
        </w:rPr>
        <w:t>优先顺序确定成交人</w:t>
      </w:r>
      <w:r>
        <w:rPr>
          <w:rFonts w:hint="eastAsia" w:ascii="仿宋_GB2312" w:eastAsia="仿宋_GB2312" w:cs="Times New Roman" w:hAnsiTheme="minorEastAsia"/>
          <w:b w:val="0"/>
          <w:bCs w:val="0"/>
          <w:kern w:val="2"/>
          <w:sz w:val="21"/>
          <w:szCs w:val="21"/>
          <w:highlight w:val="none"/>
          <w:lang w:val="en-US" w:eastAsia="zh-Hans" w:bidi="ar-SA"/>
        </w:rPr>
        <w:t>。</w:t>
      </w:r>
    </w:p>
    <w:p w14:paraId="54062B7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CN" w:bidi="ar-SA"/>
        </w:rPr>
        <w:t>（1）商务报价评分</w:t>
      </w:r>
      <w:r>
        <w:rPr>
          <w:rFonts w:hint="eastAsia" w:ascii="仿宋_GB2312" w:eastAsia="仿宋_GB2312" w:cs="Times New Roman" w:hAnsiTheme="minorEastAsia"/>
          <w:b w:val="0"/>
          <w:bCs w:val="0"/>
          <w:kern w:val="2"/>
          <w:sz w:val="21"/>
          <w:szCs w:val="21"/>
          <w:highlight w:val="none"/>
          <w:lang w:val="en-US" w:eastAsia="zh-Hans" w:bidi="ar-SA"/>
        </w:rPr>
        <w:t>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得90分；响应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452ED29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（2）垫资能力评分：垫资最多且时长最长为满分，垫资最少为零分，其他按内插法计算。</w:t>
      </w:r>
    </w:p>
    <w:p w14:paraId="6036D5BD">
      <w:pPr>
        <w:pStyle w:val="181"/>
        <w:keepNext w:val="0"/>
        <w:keepLines w:val="0"/>
        <w:ind w:firstLine="420" w:firstLineChars="200"/>
        <w:jc w:val="left"/>
        <w:rPr>
          <w:rFonts w:hint="default"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（3）注册资金评分：以所有响应单位的注册资金平均值为基准值，等于基准值得1分，高于基准值每1%，加0.02分，低于基准值每1%，减0.02分。</w:t>
      </w:r>
    </w:p>
    <w:p w14:paraId="4714962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（4）组织供应、运输、技术服务方案评分：供应能力强、技术方案成熟的得满分，较差的不得分。</w:t>
      </w:r>
    </w:p>
    <w:p w14:paraId="4A42988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（5）响应人的信誉及合作情况评分：上年度中建路桥优质供应商得满分，云筑网或商务平台履约合同额每1000万得0.2分，最高不得超过1分。</w:t>
      </w:r>
    </w:p>
    <w:p w14:paraId="0CC98E2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（6）企业ESG评级评分：</w:t>
      </w:r>
      <w:r>
        <w:rPr>
          <w:rFonts w:hint="eastAsia" w:ascii="仿宋_GB2312" w:eastAsia="仿宋_GB2312" w:cs="Times New Roman" w:hAnsiTheme="minorEastAsia"/>
          <w:b w:val="0"/>
          <w:bCs w:val="0"/>
          <w:kern w:val="2"/>
          <w:sz w:val="21"/>
          <w:szCs w:val="21"/>
          <w:highlight w:val="none"/>
          <w:lang w:val="en-US" w:eastAsia="zh-Hans" w:bidi="ar-SA"/>
        </w:rPr>
        <w:t>在B级及以上加0.5分，在A级及以上加1分</w:t>
      </w:r>
      <w:r>
        <w:rPr>
          <w:rFonts w:hint="eastAsia" w:ascii="仿宋_GB2312" w:eastAsia="仿宋_GB2312" w:cs="Times New Roman" w:hAnsiTheme="minorEastAsia"/>
          <w:b w:val="0"/>
          <w:bCs w:val="0"/>
          <w:kern w:val="2"/>
          <w:sz w:val="21"/>
          <w:szCs w:val="21"/>
          <w:highlight w:val="none"/>
          <w:lang w:val="en-US" w:eastAsia="zh-CN" w:bidi="ar-SA"/>
        </w:rPr>
        <w:t>。</w:t>
      </w:r>
    </w:p>
    <w:p w14:paraId="037EA93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14.4评审过程保密</w:t>
      </w:r>
    </w:p>
    <w:p w14:paraId="295EAD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（1）响应人不得向采购人管理人员探听评审信息，不得以任何行为影响评审过程，否则将被淘汰。</w:t>
      </w:r>
    </w:p>
    <w:p w14:paraId="68E602D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（2）响应人响应文件及电子版响应文件存储介质，采购人有权自行处置。</w:t>
      </w:r>
    </w:p>
    <w:p w14:paraId="24B392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（4）本采购文件的解释权属于采购人。</w:t>
      </w:r>
      <w:bookmarkEnd w:id="46"/>
    </w:p>
    <w:p w14:paraId="6D0A0A57">
      <w:pPr>
        <w:pStyle w:val="181"/>
        <w:keepNext w:val="0"/>
        <w:keepLines w:val="0"/>
        <w:ind w:firstLine="482" w:firstLineChars="200"/>
        <w:jc w:val="left"/>
        <w:rPr>
          <w:rFonts w:ascii="仿宋_GB2312" w:eastAsia="仿宋_GB2312" w:hAnsiTheme="minorEastAsia"/>
          <w:b/>
          <w:bCs/>
          <w:color w:val="0000FF"/>
          <w:highlight w:val="none"/>
        </w:rPr>
      </w:pPr>
      <w:bookmarkStart w:id="50" w:name="_Toc31133"/>
      <w:r>
        <w:rPr>
          <w:rFonts w:hint="eastAsia" w:ascii="仿宋_GB2312" w:eastAsia="仿宋_GB2312" w:cs="宋体" w:hAnsiTheme="minorEastAsia"/>
          <w:b/>
          <w:bCs/>
          <w:highlight w:val="none"/>
          <w:lang w:val="en-US" w:eastAsia="zh-CN"/>
        </w:rPr>
        <w:t>15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淘汰响应人、响应文件无效</w:t>
      </w:r>
      <w:r>
        <w:rPr>
          <w:rFonts w:hint="eastAsia" w:ascii="仿宋_GB2312" w:eastAsia="仿宋_GB2312" w:cs="宋体" w:hAnsiTheme="minorEastAsia"/>
          <w:b/>
          <w:bCs/>
          <w:highlight w:val="none"/>
        </w:rPr>
        <w:t>的条件</w:t>
      </w:r>
      <w:bookmarkEnd w:id="50"/>
    </w:p>
    <w:p w14:paraId="3A4D0E7A">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1" w:name="_Toc19617_WPSOffice_Level2"/>
      <w:bookmarkStart w:id="52" w:name="_Toc28105_WPSOffice_Level2"/>
      <w:bookmarkStart w:id="53" w:name="_Toc214335338"/>
      <w:bookmarkStart w:id="54" w:name="_Toc214331814"/>
      <w:bookmarkStart w:id="55" w:name="_Toc214339499"/>
      <w:bookmarkStart w:id="56" w:name="_Toc214336665"/>
      <w:bookmarkStart w:id="57" w:name="_Toc214333210"/>
      <w:bookmarkStart w:id="58" w:name="_Toc4715"/>
      <w:r>
        <w:rPr>
          <w:rFonts w:hint="eastAsia" w:ascii="仿宋_GB2312" w:eastAsia="仿宋_GB2312" w:hAnsiTheme="minorEastAsia" w:cstheme="minorBidi"/>
          <w:b/>
          <w:bCs/>
          <w:kern w:val="2"/>
          <w:sz w:val="21"/>
          <w:szCs w:val="21"/>
          <w:highlight w:val="none"/>
          <w:lang w:val="en-US" w:eastAsia="zh-CN" w:bidi="ar-SA"/>
        </w:rPr>
        <w:t>15.1</w:t>
      </w:r>
      <w:bookmarkEnd w:id="51"/>
      <w:bookmarkEnd w:id="52"/>
      <w:r>
        <w:rPr>
          <w:rFonts w:hint="eastAsia" w:ascii="仿宋_GB2312" w:eastAsia="仿宋_GB2312" w:hAnsiTheme="minorEastAsia" w:cstheme="minorBidi"/>
          <w:b/>
          <w:bCs/>
          <w:kern w:val="2"/>
          <w:sz w:val="21"/>
          <w:szCs w:val="21"/>
          <w:highlight w:val="none"/>
          <w:lang w:val="en-US" w:eastAsia="zh-CN" w:bidi="ar-SA"/>
        </w:rPr>
        <w:t>采购任务废除包含不限于下列情形：</w:t>
      </w:r>
    </w:p>
    <w:p w14:paraId="2F862770">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采购任务废除包含不限于下列情形：</w:t>
      </w:r>
    </w:p>
    <w:p w14:paraId="2841E68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15.1.1有效响应数量不足三家（谈判采购和直接采购除外）；</w:t>
      </w:r>
    </w:p>
    <w:p w14:paraId="060AF49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15.1.2出现影响采购公平公正的违法、违规行为；</w:t>
      </w:r>
    </w:p>
    <w:p w14:paraId="7FCF60E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15.1.3因变故，采购任务取消；</w:t>
      </w:r>
    </w:p>
    <w:p w14:paraId="5FC3EC4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15.1.4经采购人评议应当废除的其他情形；</w:t>
      </w:r>
    </w:p>
    <w:p w14:paraId="5417770E">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15.1.5法律、法规以及采购文件规定其他情形。</w:t>
      </w:r>
    </w:p>
    <w:p w14:paraId="33892082">
      <w:pPr>
        <w:pStyle w:val="50"/>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9" w:name="_Toc9056_WPSOffice_Level2"/>
      <w:bookmarkStart w:id="60" w:name="_Toc28674_WPSOffice_Level2"/>
      <w:r>
        <w:rPr>
          <w:rFonts w:hint="eastAsia" w:ascii="仿宋_GB2312" w:eastAsia="仿宋_GB2312" w:hAnsiTheme="minorEastAsia" w:cstheme="minorBidi"/>
          <w:b/>
          <w:bCs/>
          <w:kern w:val="2"/>
          <w:sz w:val="21"/>
          <w:szCs w:val="21"/>
          <w:highlight w:val="none"/>
          <w:lang w:val="en-US" w:eastAsia="zh-CN" w:bidi="ar-SA"/>
        </w:rPr>
        <w:t>15.2响应人应予淘汰的情形</w:t>
      </w:r>
      <w:bookmarkEnd w:id="59"/>
      <w:bookmarkEnd w:id="60"/>
    </w:p>
    <w:p w14:paraId="52CE4C8F">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15.2.1有下列情形之一的，属于响应人相互串通：</w:t>
      </w:r>
    </w:p>
    <w:p w14:paraId="445E498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w:t>
      </w:r>
      <w:r>
        <w:rPr>
          <w:rFonts w:hint="eastAsia" w:ascii="仿宋_GB2312" w:eastAsia="仿宋_GB2312" w:hAnsiTheme="minorEastAsia" w:cstheme="minorBidi"/>
          <w:kern w:val="2"/>
          <w:sz w:val="21"/>
          <w:szCs w:val="21"/>
          <w:highlight w:val="none"/>
          <w:lang w:val="zh-CN" w:eastAsia="zh-CN" w:bidi="ar-SA"/>
        </w:rPr>
        <w:t>响应人之间存在法人、授权人姓名、身份证号码、联系方式等一致。</w:t>
      </w:r>
    </w:p>
    <w:p w14:paraId="5F5B2C9B">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15.2.1.2</w:t>
      </w:r>
      <w:r>
        <w:rPr>
          <w:rFonts w:hint="eastAsia" w:ascii="仿宋_GB2312" w:eastAsia="仿宋_GB2312" w:hAnsiTheme="minorEastAsia" w:cstheme="minorBidi"/>
          <w:kern w:val="2"/>
          <w:sz w:val="21"/>
          <w:szCs w:val="21"/>
          <w:highlight w:val="none"/>
          <w:lang w:val="zh-CN" w:eastAsia="zh-CN" w:bidi="ar-SA"/>
        </w:rPr>
        <w:t>响应人之间存在注册地址、邮箱等一致。</w:t>
      </w:r>
    </w:p>
    <w:p w14:paraId="2B68B25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15.2.1.3启信宝</w:t>
      </w:r>
      <w:r>
        <w:rPr>
          <w:rFonts w:hint="eastAsia" w:ascii="仿宋_GB2312" w:eastAsia="仿宋_GB2312" w:hAnsiTheme="minorEastAsia" w:cstheme="minorBidi"/>
          <w:kern w:val="2"/>
          <w:sz w:val="21"/>
          <w:szCs w:val="21"/>
          <w:highlight w:val="none"/>
          <w:lang w:val="zh-CN" w:eastAsia="zh-CN" w:bidi="ar-SA"/>
        </w:rPr>
        <w:t>关联层级为3级及以下。</w:t>
      </w:r>
    </w:p>
    <w:p w14:paraId="2EE2B914">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15.2.1.4</w:t>
      </w:r>
      <w:r>
        <w:rPr>
          <w:rFonts w:hint="eastAsia" w:ascii="仿宋_GB2312" w:eastAsia="仿宋_GB2312" w:hAnsiTheme="minorEastAsia" w:cstheme="minorBidi"/>
          <w:kern w:val="2"/>
          <w:sz w:val="21"/>
          <w:szCs w:val="21"/>
          <w:highlight w:val="none"/>
          <w:lang w:val="zh-CN" w:eastAsia="zh-CN" w:bidi="ar-SA"/>
        </w:rPr>
        <w:t>在未发布响应资料范本的情况下，多家响应人响应文件格式高度一致。</w:t>
      </w:r>
    </w:p>
    <w:p w14:paraId="631BBD8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15.2.1.5</w:t>
      </w:r>
      <w:r>
        <w:rPr>
          <w:rFonts w:hint="eastAsia" w:ascii="仿宋_GB2312" w:eastAsia="仿宋_GB2312" w:hAnsiTheme="minorEastAsia" w:cstheme="minorBidi"/>
          <w:kern w:val="2"/>
          <w:sz w:val="21"/>
          <w:szCs w:val="21"/>
          <w:highlight w:val="none"/>
          <w:lang w:val="zh-CN" w:eastAsia="zh-CN" w:bidi="ar-SA"/>
        </w:rPr>
        <w:t>响应人响应文件由同一台设备扫描存档。</w:t>
      </w:r>
    </w:p>
    <w:p w14:paraId="5FB5B4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15.2.1.6</w:t>
      </w:r>
      <w:r>
        <w:rPr>
          <w:rFonts w:hint="eastAsia" w:ascii="仿宋_GB2312" w:eastAsia="仿宋_GB2312" w:hAnsiTheme="minorEastAsia" w:cstheme="minorBidi"/>
          <w:kern w:val="2"/>
          <w:sz w:val="21"/>
          <w:szCs w:val="21"/>
          <w:highlight w:val="none"/>
          <w:lang w:val="zh-CN" w:eastAsia="zh-CN" w:bidi="ar-SA"/>
        </w:rPr>
        <w:t>响应人</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文件关键内容雷同（施工组织、管理人员等）。</w:t>
      </w:r>
    </w:p>
    <w:p w14:paraId="441CE07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15.2.1.7</w:t>
      </w:r>
      <w:r>
        <w:rPr>
          <w:rFonts w:hint="eastAsia" w:ascii="仿宋_GB2312" w:eastAsia="仿宋_GB2312" w:hAnsiTheme="minorEastAsia" w:cstheme="minorBidi"/>
          <w:kern w:val="2"/>
          <w:sz w:val="21"/>
          <w:szCs w:val="21"/>
          <w:highlight w:val="none"/>
          <w:lang w:val="zh-CN" w:eastAsia="zh-CN" w:bidi="ar-SA"/>
        </w:rPr>
        <w:t>多家响应人电子</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文件由同一单位或者个人编制</w:t>
      </w:r>
      <w:r>
        <w:rPr>
          <w:rFonts w:hint="eastAsia" w:ascii="仿宋_GB2312" w:eastAsia="仿宋_GB2312" w:hAnsiTheme="minorEastAsia" w:cstheme="minorBidi"/>
          <w:kern w:val="2"/>
          <w:sz w:val="21"/>
          <w:szCs w:val="21"/>
          <w:highlight w:val="none"/>
          <w:lang w:val="en-US" w:eastAsia="zh-CN" w:bidi="ar-SA"/>
        </w:rPr>
        <w:t>或文档作者电子属性相同</w:t>
      </w:r>
      <w:r>
        <w:rPr>
          <w:rFonts w:hint="eastAsia" w:ascii="仿宋_GB2312" w:eastAsia="仿宋_GB2312" w:hAnsiTheme="minorEastAsia" w:cstheme="minorBidi"/>
          <w:kern w:val="2"/>
          <w:sz w:val="21"/>
          <w:szCs w:val="21"/>
          <w:highlight w:val="none"/>
          <w:lang w:val="zh-CN" w:eastAsia="zh-CN" w:bidi="ar-SA"/>
        </w:rPr>
        <w:t>。</w:t>
      </w:r>
    </w:p>
    <w:p w14:paraId="3E7BDF40">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15.2.1.8</w:t>
      </w:r>
      <w:r>
        <w:rPr>
          <w:rFonts w:hint="eastAsia" w:ascii="仿宋_GB2312" w:eastAsia="仿宋_GB2312" w:hAnsiTheme="minorEastAsia" w:cstheme="minorBidi"/>
          <w:kern w:val="2"/>
          <w:sz w:val="21"/>
          <w:szCs w:val="21"/>
          <w:highlight w:val="none"/>
          <w:lang w:val="zh-CN" w:eastAsia="zh-CN" w:bidi="ar-SA"/>
        </w:rPr>
        <w:t>响应人委托同一单位或者个人办理</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事宜。响应人响应文件相互混装。</w:t>
      </w:r>
    </w:p>
    <w:p w14:paraId="3819620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15.2.1.9</w:t>
      </w:r>
      <w:r>
        <w:rPr>
          <w:rFonts w:hint="eastAsia" w:ascii="仿宋_GB2312" w:eastAsia="仿宋_GB2312" w:hAnsiTheme="minorEastAsia" w:cstheme="minorBidi"/>
          <w:kern w:val="2"/>
          <w:sz w:val="21"/>
          <w:szCs w:val="21"/>
          <w:highlight w:val="none"/>
          <w:lang w:val="zh-CN" w:eastAsia="zh-CN" w:bidi="ar-SA"/>
        </w:rPr>
        <w:t>多家响应人保证金从同一单位或者个人的账户转出。</w:t>
      </w:r>
    </w:p>
    <w:p w14:paraId="5213E79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15.2.1.10</w:t>
      </w:r>
      <w:r>
        <w:rPr>
          <w:rFonts w:hint="eastAsia" w:ascii="仿宋_GB2312" w:eastAsia="仿宋_GB2312" w:cs="Times New Roman" w:hAnsiTheme="minorEastAsia"/>
          <w:b w:val="0"/>
          <w:bCs w:val="0"/>
          <w:kern w:val="2"/>
          <w:sz w:val="21"/>
          <w:szCs w:val="21"/>
          <w:highlight w:val="none"/>
          <w:lang w:val="zh-CN" w:eastAsia="zh-CN" w:bidi="ar-SA"/>
        </w:rPr>
        <w:t>在未发布参考价的情况下，多家响应人报价呈明显比例、公式（同增同减相同数额）或梯队。</w:t>
      </w:r>
    </w:p>
    <w:p w14:paraId="34BED02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15.2.1.11</w:t>
      </w:r>
      <w:r>
        <w:rPr>
          <w:rFonts w:hint="eastAsia" w:ascii="仿宋_GB2312" w:eastAsia="仿宋_GB2312" w:hAnsiTheme="minorEastAsia" w:cstheme="minorBidi"/>
          <w:kern w:val="2"/>
          <w:sz w:val="21"/>
          <w:szCs w:val="21"/>
          <w:highlight w:val="none"/>
          <w:lang w:val="zh-CN" w:eastAsia="zh-CN" w:bidi="ar-SA"/>
        </w:rPr>
        <w:t>母公司与子公司同时参与</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的，均作</w:t>
      </w:r>
      <w:r>
        <w:rPr>
          <w:rFonts w:hint="eastAsia" w:ascii="仿宋_GB2312" w:eastAsia="仿宋_GB2312" w:hAnsiTheme="minorEastAsia" w:cstheme="minorBidi"/>
          <w:kern w:val="2"/>
          <w:sz w:val="21"/>
          <w:szCs w:val="21"/>
          <w:highlight w:val="none"/>
          <w:lang w:val="en-US" w:eastAsia="zh-CN" w:bidi="ar-SA"/>
        </w:rPr>
        <w:t>否决响应</w:t>
      </w:r>
      <w:r>
        <w:rPr>
          <w:rFonts w:hint="eastAsia" w:ascii="仿宋_GB2312" w:eastAsia="仿宋_GB2312" w:hAnsiTheme="minorEastAsia" w:cstheme="minorBidi"/>
          <w:kern w:val="2"/>
          <w:sz w:val="21"/>
          <w:szCs w:val="21"/>
          <w:highlight w:val="none"/>
          <w:lang w:val="zh-CN" w:eastAsia="zh-CN" w:bidi="ar-SA"/>
        </w:rPr>
        <w:t>处理。</w:t>
      </w:r>
    </w:p>
    <w:p w14:paraId="57EAC78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zh-CN" w:eastAsia="zh-CN" w:bidi="ar-SA"/>
        </w:rPr>
      </w:pPr>
      <w:r>
        <w:rPr>
          <w:rFonts w:hint="eastAsia" w:ascii="仿宋_GB2312" w:eastAsia="仿宋_GB2312" w:cs="Times New Roman" w:hAnsiTheme="minorEastAsia"/>
          <w:b w:val="0"/>
          <w:bCs w:val="0"/>
          <w:kern w:val="2"/>
          <w:sz w:val="21"/>
          <w:szCs w:val="21"/>
          <w:highlight w:val="none"/>
          <w:lang w:val="en-US" w:eastAsia="zh-CN" w:bidi="ar-SA"/>
        </w:rPr>
        <w:t>15.2.1.12</w:t>
      </w:r>
      <w:r>
        <w:rPr>
          <w:rFonts w:hint="eastAsia" w:ascii="仿宋_GB2312" w:eastAsia="仿宋_GB2312" w:cs="Times New Roman" w:hAnsiTheme="minorEastAsia"/>
          <w:b w:val="0"/>
          <w:bCs w:val="0"/>
          <w:kern w:val="2"/>
          <w:sz w:val="21"/>
          <w:szCs w:val="21"/>
          <w:highlight w:val="none"/>
          <w:lang w:val="zh-CN" w:eastAsia="zh-CN" w:bidi="ar-SA"/>
        </w:rPr>
        <w:t>一个制造商对同一品牌同一型号的货物，仅能委托一个代理商参加</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，如制造商与代理商同时参与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，均作</w:t>
      </w:r>
      <w:r>
        <w:rPr>
          <w:rFonts w:hint="eastAsia" w:ascii="仿宋_GB2312" w:eastAsia="仿宋_GB2312" w:cs="Times New Roman" w:hAnsiTheme="minorEastAsia"/>
          <w:b w:val="0"/>
          <w:bCs w:val="0"/>
          <w:kern w:val="2"/>
          <w:sz w:val="21"/>
          <w:szCs w:val="21"/>
          <w:highlight w:val="none"/>
          <w:lang w:val="en-US" w:eastAsia="zh-CN" w:bidi="ar-SA"/>
        </w:rPr>
        <w:t>否决</w:t>
      </w:r>
      <w:r>
        <w:rPr>
          <w:rFonts w:hint="eastAsia" w:ascii="仿宋_GB2312" w:eastAsia="仿宋_GB2312" w:cs="Times New Roman" w:hAnsiTheme="minorEastAsia"/>
          <w:b w:val="0"/>
          <w:bCs w:val="0"/>
          <w:kern w:val="2"/>
          <w:sz w:val="21"/>
          <w:szCs w:val="21"/>
          <w:highlight w:val="none"/>
          <w:lang w:val="zh-CN" w:eastAsia="zh-CN" w:bidi="ar-SA"/>
        </w:rPr>
        <w:t>处理；代理同一品牌多个代理商可同时参与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w:t>
      </w:r>
    </w:p>
    <w:p w14:paraId="76AD9D6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15.2.1.13</w:t>
      </w:r>
      <w:r>
        <w:rPr>
          <w:rFonts w:hint="eastAsia" w:ascii="仿宋_GB2312" w:eastAsia="仿宋_GB2312" w:hAnsiTheme="minorEastAsia" w:cstheme="minorBidi"/>
          <w:kern w:val="2"/>
          <w:sz w:val="21"/>
          <w:szCs w:val="21"/>
          <w:highlight w:val="none"/>
          <w:lang w:val="zh-CN" w:eastAsia="zh-CN" w:bidi="ar-SA"/>
        </w:rPr>
        <w:t>经</w:t>
      </w:r>
      <w:r>
        <w:rPr>
          <w:rFonts w:hint="eastAsia" w:ascii="仿宋_GB2312" w:eastAsia="仿宋_GB2312" w:hAnsiTheme="minorEastAsia" w:cstheme="minorBidi"/>
          <w:kern w:val="2"/>
          <w:sz w:val="21"/>
          <w:szCs w:val="21"/>
          <w:highlight w:val="none"/>
          <w:lang w:val="en-US" w:eastAsia="zh-CN" w:bidi="ar-SA"/>
        </w:rPr>
        <w:t>采购人</w:t>
      </w:r>
      <w:r>
        <w:rPr>
          <w:rFonts w:hint="eastAsia" w:ascii="仿宋_GB2312" w:eastAsia="仿宋_GB2312" w:hAnsiTheme="minorEastAsia" w:cstheme="minorBidi"/>
          <w:kern w:val="2"/>
          <w:sz w:val="21"/>
          <w:szCs w:val="21"/>
          <w:highlight w:val="none"/>
          <w:lang w:val="zh-CN" w:eastAsia="zh-CN" w:bidi="ar-SA"/>
        </w:rPr>
        <w:t>研讨后确认构成围、串</w:t>
      </w:r>
      <w:r>
        <w:rPr>
          <w:rFonts w:hint="eastAsia" w:ascii="仿宋_GB2312" w:eastAsia="仿宋_GB2312" w:hAnsiTheme="minorEastAsia" w:cstheme="minorBidi"/>
          <w:kern w:val="2"/>
          <w:sz w:val="21"/>
          <w:szCs w:val="21"/>
          <w:highlight w:val="none"/>
          <w:lang w:val="en-US" w:eastAsia="zh-CN" w:bidi="ar-SA"/>
        </w:rPr>
        <w:t>响应行为</w:t>
      </w:r>
      <w:r>
        <w:rPr>
          <w:rFonts w:hint="eastAsia" w:ascii="仿宋_GB2312" w:eastAsia="仿宋_GB2312" w:hAnsiTheme="minorEastAsia" w:cstheme="minorBidi"/>
          <w:kern w:val="2"/>
          <w:sz w:val="21"/>
          <w:szCs w:val="21"/>
          <w:highlight w:val="none"/>
          <w:lang w:val="zh-CN" w:eastAsia="zh-CN" w:bidi="ar-SA"/>
        </w:rPr>
        <w:t>的其他情形。</w:t>
      </w:r>
    </w:p>
    <w:p w14:paraId="75F177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15.2.2开启响应文件时有下列情形之一的，该响应文件按无效处理</w:t>
      </w:r>
      <w:r>
        <w:rPr>
          <w:rFonts w:hint="eastAsia" w:ascii="仿宋_GB2312" w:eastAsia="仿宋_GB2312" w:hAnsiTheme="minorEastAsia" w:cstheme="minorBidi"/>
          <w:kern w:val="2"/>
          <w:sz w:val="21"/>
          <w:szCs w:val="21"/>
          <w:highlight w:val="none"/>
          <w:lang w:val="en-US" w:eastAsia="zh-CN" w:bidi="ar-SA"/>
        </w:rPr>
        <w:t>：</w:t>
      </w:r>
    </w:p>
    <w:p w14:paraId="226A600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15.2.2.1</w:t>
      </w:r>
      <w:r>
        <w:rPr>
          <w:rFonts w:hint="eastAsia" w:ascii="仿宋_GB2312" w:eastAsia="仿宋_GB2312" w:hAnsiTheme="minorEastAsia" w:cstheme="minorBidi"/>
          <w:kern w:val="2"/>
          <w:sz w:val="21"/>
          <w:szCs w:val="21"/>
          <w:highlight w:val="none"/>
          <w:lang w:val="zh-CN" w:eastAsia="zh-CN" w:bidi="ar-SA"/>
        </w:rPr>
        <w:t>响应人未在规定时间内完成响应报价的；</w:t>
      </w:r>
    </w:p>
    <w:p w14:paraId="4E7753D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15.2.2.2</w:t>
      </w:r>
      <w:r>
        <w:rPr>
          <w:rFonts w:hint="eastAsia" w:ascii="仿宋_GB2312" w:eastAsia="仿宋_GB2312" w:hAnsiTheme="minorEastAsia" w:cstheme="minorBidi"/>
          <w:kern w:val="2"/>
          <w:sz w:val="21"/>
          <w:szCs w:val="21"/>
          <w:highlight w:val="none"/>
          <w:lang w:val="zh-CN" w:eastAsia="zh-CN" w:bidi="ar-SA"/>
        </w:rPr>
        <w:t>响应文件未按要求盖章、签字的；</w:t>
      </w:r>
    </w:p>
    <w:p w14:paraId="586F709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15.2.2.3</w:t>
      </w:r>
      <w:r>
        <w:rPr>
          <w:rFonts w:hint="eastAsia" w:ascii="仿宋_GB2312" w:eastAsia="仿宋_GB2312" w:hAnsiTheme="minorEastAsia" w:cstheme="minorBidi"/>
          <w:kern w:val="2"/>
          <w:sz w:val="21"/>
          <w:szCs w:val="21"/>
          <w:highlight w:val="none"/>
          <w:lang w:val="zh-CN" w:eastAsia="zh-CN" w:bidi="ar-SA"/>
        </w:rPr>
        <w:t>响应人未</w:t>
      </w:r>
      <w:r>
        <w:rPr>
          <w:rFonts w:hint="eastAsia" w:ascii="仿宋_GB2312" w:eastAsia="仿宋_GB2312" w:hAnsiTheme="minorEastAsia" w:cstheme="minorBidi"/>
          <w:kern w:val="2"/>
          <w:sz w:val="21"/>
          <w:szCs w:val="21"/>
          <w:highlight w:val="none"/>
          <w:lang w:val="en-US" w:eastAsia="zh-CN" w:bidi="ar-SA"/>
        </w:rPr>
        <w:t>按照采购文件要求</w:t>
      </w:r>
      <w:r>
        <w:rPr>
          <w:rFonts w:hint="eastAsia" w:ascii="仿宋_GB2312" w:eastAsia="仿宋_GB2312" w:hAnsiTheme="minorEastAsia" w:cstheme="minorBidi"/>
          <w:kern w:val="2"/>
          <w:sz w:val="21"/>
          <w:szCs w:val="21"/>
          <w:highlight w:val="none"/>
          <w:lang w:val="zh-CN" w:eastAsia="zh-CN" w:bidi="ar-SA"/>
        </w:rPr>
        <w:t>及时足额缴纳响应保证金的。</w:t>
      </w:r>
    </w:p>
    <w:p w14:paraId="1A3F558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15.2.2.4响应文件未按规定进行密封处理的。</w:t>
      </w:r>
    </w:p>
    <w:p w14:paraId="40ABBC40">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15.2.3评审过程中有下列情形之一的，经采购人审议后按淘汰处理</w:t>
      </w:r>
      <w:r>
        <w:rPr>
          <w:rFonts w:hint="eastAsia" w:ascii="仿宋_GB2312" w:eastAsia="仿宋_GB2312" w:hAnsiTheme="minorEastAsia" w:cstheme="minorBidi"/>
          <w:kern w:val="2"/>
          <w:sz w:val="21"/>
          <w:szCs w:val="21"/>
          <w:highlight w:val="none"/>
          <w:lang w:val="en-US" w:eastAsia="zh-CN" w:bidi="ar-SA"/>
        </w:rPr>
        <w:t>：</w:t>
      </w:r>
    </w:p>
    <w:p w14:paraId="4E0AC67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15.2.3.1未响应采购文件的实质性要求和条件的；</w:t>
      </w:r>
    </w:p>
    <w:p w14:paraId="56F320E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15.2.3.2未按要求完成报价清单填写、清单项报价空缺、主要内容、格式与采购文件规定不符的或关键内容不全、字迹模糊、无法辨认的；</w:t>
      </w:r>
    </w:p>
    <w:p w14:paraId="3A8AA3C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15.2.3.3响应人提供虚假资料、隐瞒误导采购人的；</w:t>
      </w:r>
    </w:p>
    <w:p w14:paraId="7767C1F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15.2.3.4响应人或其成员不正当行为影响评审工作的；</w:t>
      </w:r>
    </w:p>
    <w:p w14:paraId="08F513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15.2.3.5响应样品经采购人评审不符合要求的；</w:t>
      </w:r>
    </w:p>
    <w:p w14:paraId="45E345C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15.2.3.6经采购人审议，偏离成本价过多，恶意低价的；</w:t>
      </w:r>
    </w:p>
    <w:p w14:paraId="28DA02C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15.2.3.7采购方无技术或商务变更、澄清文件等，出现后轮报价高于前轮报价的情况。（询比采购不适用此条款）</w:t>
      </w:r>
    </w:p>
    <w:p w14:paraId="4EE149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15.2.3.8无理由却不参加报价或不按照要求报价造成采购废止的；</w:t>
      </w:r>
    </w:p>
    <w:p w14:paraId="5083398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15.2.3.9响应人必须采用采购人提供的格式，认真填写响应书，未按采购文件要求，如内容不全、字迹模糊、粗制滥造、未加盖公章、法人代表未签章等情况之一者视为无效响应文件；</w:t>
      </w:r>
    </w:p>
    <w:p w14:paraId="31B882F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15.2.3.10响应人无相应资质、授权书等；</w:t>
      </w:r>
    </w:p>
    <w:p w14:paraId="3A11219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15.2.3.11经查实弄虚作假或与其他响应人串通骗取成交，以贿赂手段谋取成交或者以其他弄虚作假方式响应或有其它违规响应行为的；</w:t>
      </w:r>
    </w:p>
    <w:p w14:paraId="5C26BF1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15.2.3.12于响应有效期终止之前撤回响应文件；</w:t>
      </w:r>
    </w:p>
    <w:p w14:paraId="2EF44BA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15.2.3.13因成交人过错而未能按照规定与采购人签订合同；</w:t>
      </w:r>
    </w:p>
    <w:p w14:paraId="7E0F250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15.2.3.14法律法规规定的其它明显损害采购人利益和社会公共利益的；</w:t>
      </w:r>
    </w:p>
    <w:p w14:paraId="6FD429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15.2.3.15其他经评审认定需要淘汰的情况。</w:t>
      </w:r>
    </w:p>
    <w:p w14:paraId="37663939">
      <w:pPr>
        <w:pStyle w:val="2"/>
        <w:keepNext w:val="0"/>
        <w:keepLines w:val="0"/>
        <w:spacing w:before="120" w:after="120" w:line="400" w:lineRule="exact"/>
        <w:ind w:firstLine="562" w:firstLineChars="200"/>
        <w:rPr>
          <w:rFonts w:hint="default" w:ascii="仿宋_GB2312" w:eastAsia="仿宋_GB2312" w:cs="Times New Roman" w:hAnsiTheme="minorEastAsia"/>
          <w:bCs w:val="0"/>
          <w:kern w:val="2"/>
          <w:sz w:val="28"/>
          <w:szCs w:val="28"/>
          <w:highlight w:val="none"/>
          <w:lang w:val="en-US" w:eastAsia="zh-CN"/>
        </w:rPr>
      </w:pPr>
      <w:r>
        <w:rPr>
          <w:rFonts w:hint="eastAsia" w:ascii="仿宋_GB2312" w:eastAsia="仿宋_GB2312" w:cs="黑体" w:hAnsiTheme="minorEastAsia"/>
          <w:bCs w:val="0"/>
          <w:kern w:val="2"/>
          <w:sz w:val="28"/>
          <w:szCs w:val="28"/>
          <w:highlight w:val="none"/>
        </w:rPr>
        <w:t>六、</w:t>
      </w:r>
      <w:bookmarkEnd w:id="53"/>
      <w:bookmarkEnd w:id="54"/>
      <w:bookmarkEnd w:id="55"/>
      <w:bookmarkEnd w:id="56"/>
      <w:bookmarkEnd w:id="57"/>
      <w:bookmarkEnd w:id="58"/>
      <w:r>
        <w:rPr>
          <w:rFonts w:hint="eastAsia" w:ascii="仿宋_GB2312" w:eastAsia="仿宋_GB2312" w:cs="黑体" w:hAnsiTheme="minorEastAsia"/>
          <w:bCs w:val="0"/>
          <w:kern w:val="2"/>
          <w:sz w:val="28"/>
          <w:szCs w:val="28"/>
          <w:highlight w:val="none"/>
          <w:lang w:val="en-US" w:eastAsia="zh-CN"/>
        </w:rPr>
        <w:t>采购成交及合同签订</w:t>
      </w:r>
    </w:p>
    <w:p w14:paraId="11FB40DE">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16.成交通知</w:t>
      </w:r>
    </w:p>
    <w:p w14:paraId="5A76E6D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16.1采购人确定成交人后，将通过</w:t>
      </w:r>
      <w:r>
        <w:rPr>
          <w:rFonts w:hint="eastAsia" w:ascii="仿宋_GB2312" w:eastAsia="仿宋_GB2312" w:hAnsiTheme="minorEastAsia"/>
          <w:sz w:val="21"/>
          <w:szCs w:val="21"/>
          <w:highlight w:val="none"/>
        </w:rPr>
        <w:t>纸版或其它方式</w:t>
      </w:r>
      <w:r>
        <w:rPr>
          <w:rFonts w:hint="eastAsia" w:ascii="仿宋_GB2312" w:eastAsia="仿宋_GB2312" w:hAnsiTheme="minorEastAsia" w:cstheme="minorBidi"/>
          <w:kern w:val="2"/>
          <w:sz w:val="21"/>
          <w:szCs w:val="21"/>
          <w:highlight w:val="none"/>
          <w:lang w:val="en-US" w:eastAsia="zh-CN" w:bidi="ar-SA"/>
        </w:rPr>
        <w:t>发送成交通知。</w:t>
      </w:r>
    </w:p>
    <w:p w14:paraId="3213CCB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16.2采购人不对未成交的原因作出解释，响应文件无需退还。</w:t>
      </w:r>
    </w:p>
    <w:p w14:paraId="38F738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16.3成交通知书发出之后，采购人若查实成交人存在下列行为之一，采购人仍然可以废除成交结果：</w:t>
      </w:r>
    </w:p>
    <w:p w14:paraId="42C5779F">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16.3.1经查实弄虚作假或与其他响应人串通骗取成交，以贿赂手段谋取成交或者以其他弄虚作假方式响应或有其它违规响应行为的；</w:t>
      </w:r>
    </w:p>
    <w:p w14:paraId="4FA315A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16.3.2于响应有效期终止之前撤回响应文件；</w:t>
      </w:r>
    </w:p>
    <w:p w14:paraId="7A770DC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16.3.3因成交人过错或不可抗力原因而未能按照规定与采购人签订合同；</w:t>
      </w:r>
    </w:p>
    <w:p w14:paraId="1C89558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16.3.4法律法规规定的其它明显损害采购人利益和社会公共利益的情形。</w:t>
      </w:r>
    </w:p>
    <w:p w14:paraId="6B9FD8D3">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16.4成交人因上述原因被废除成交结果，采购人将按照采购人确定的成交顺序依次选择下一响应人作为成交人或重新组织采购。</w:t>
      </w:r>
    </w:p>
    <w:p w14:paraId="6E89CBCD">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17.合同签订</w:t>
      </w:r>
    </w:p>
    <w:p w14:paraId="062B56E6">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17.2成交人如不按规定与采购人订立合同，则采购人有权废除成交资格，并将该供应商列为</w:t>
      </w:r>
      <w:r>
        <w:rPr>
          <w:rFonts w:hint="eastAsia" w:ascii="仿宋_GB2312" w:eastAsia="仿宋_GB2312" w:hAnsiTheme="minorEastAsia"/>
          <w:sz w:val="21"/>
          <w:szCs w:val="21"/>
          <w:highlight w:val="none"/>
          <w:lang w:val="en-US" w:eastAsia="zh-CN"/>
        </w:rPr>
        <w:t>中建路桥集团《不合格供应商名录》《不良行为供应商》</w:t>
      </w:r>
      <w:r>
        <w:rPr>
          <w:rFonts w:hint="eastAsia" w:ascii="仿宋_GB2312" w:eastAsia="仿宋_GB2312" w:cs="Times New Roman" w:hAnsiTheme="minorEastAsia"/>
          <w:b w:val="0"/>
          <w:bCs w:val="0"/>
          <w:kern w:val="2"/>
          <w:sz w:val="21"/>
          <w:szCs w:val="21"/>
          <w:highlight w:val="none"/>
          <w:lang w:val="en-US" w:eastAsia="zh-CN" w:bidi="ar-SA"/>
        </w:rPr>
        <w:t>，全额扣除响应保证金，响应保证金与违约金不足弥补采购人损失的，成交人还应补足赔偿全部损失。</w:t>
      </w:r>
    </w:p>
    <w:p w14:paraId="3B379951">
      <w:pPr>
        <w:spacing w:line="400" w:lineRule="exact"/>
        <w:jc w:val="both"/>
        <w:outlineLvl w:val="2"/>
        <w:rPr>
          <w:rFonts w:hint="eastAsia" w:ascii="仿宋_GB2312" w:eastAsia="仿宋_GB2312" w:hAnsiTheme="majorEastAsia"/>
          <w:b/>
          <w:bCs/>
          <w:sz w:val="28"/>
          <w:szCs w:val="28"/>
          <w:highlight w:val="none"/>
          <w:lang w:eastAsia="zh-CN"/>
        </w:rPr>
      </w:pPr>
    </w:p>
    <w:p w14:paraId="337FB3E0">
      <w:pPr>
        <w:rPr>
          <w:rFonts w:hint="eastAsia"/>
        </w:rPr>
      </w:pPr>
      <w:r>
        <w:rPr>
          <w:rFonts w:hint="eastAsia"/>
        </w:rPr>
        <w:br w:type="page"/>
      </w:r>
    </w:p>
    <w:p w14:paraId="22987549">
      <w:pPr>
        <w:pStyle w:val="24"/>
        <w:bidi w:val="0"/>
        <w:jc w:val="center"/>
      </w:pPr>
      <w:r>
        <w:rPr>
          <w:rFonts w:hint="eastAsia"/>
        </w:rPr>
        <w:t>第二部分</w:t>
      </w:r>
      <w:r>
        <w:t xml:space="preserve"> </w:t>
      </w:r>
      <w:r>
        <w:rPr>
          <w:rFonts w:hint="eastAsia"/>
        </w:rPr>
        <w:t>技术标准和图纸</w:t>
      </w:r>
    </w:p>
    <w:p w14:paraId="43D9E97A">
      <w:pPr>
        <w:pStyle w:val="17"/>
        <w:snapToGrid w:val="0"/>
        <w:spacing w:line="400" w:lineRule="exact"/>
        <w:ind w:firstLine="482" w:firstLineChars="200"/>
        <w:jc w:val="left"/>
        <w:outlineLvl w:val="2"/>
        <w:rPr>
          <w:rFonts w:ascii="仿宋_GB2312" w:hAnsi="宋体" w:eastAsia="仿宋_GB2312"/>
          <w:b/>
          <w:kern w:val="2"/>
          <w:sz w:val="24"/>
          <w:szCs w:val="24"/>
          <w:highlight w:val="none"/>
        </w:rPr>
      </w:pPr>
      <w:r>
        <w:rPr>
          <w:rFonts w:hint="eastAsia" w:ascii="仿宋_GB2312" w:hAnsi="宋体" w:eastAsia="仿宋_GB2312"/>
          <w:b/>
          <w:kern w:val="2"/>
          <w:sz w:val="24"/>
          <w:szCs w:val="24"/>
          <w:highlight w:val="none"/>
        </w:rPr>
        <w:t>1.质量要求</w:t>
      </w:r>
    </w:p>
    <w:p w14:paraId="501501C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1.1质量基本条件：产品的质量必须完全符合国家有关技术标准、规范的要求，并满足采购人为保证工程进度、质量、环保等方面对成交人提出的其它要求。成交人应保证产品经过正常使用条件下，在其设计期限内具有可靠的性能。</w:t>
      </w:r>
    </w:p>
    <w:p w14:paraId="1CE1287B">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1.2成交人提供产品的材质证明书：执行标准、品种、代号、强度等级、生产厂家、生产许可证标志及编号、出厂编号、包装日期、净含量等，按规定期限要求对产品质量负责。</w:t>
      </w:r>
    </w:p>
    <w:p w14:paraId="4CE419E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1.3成交人必须承担以劣充优，遗留及掩盖隐患所造成的经济损失和法律责任。</w:t>
      </w:r>
    </w:p>
    <w:p w14:paraId="586C15AE">
      <w:pPr>
        <w:pStyle w:val="17"/>
        <w:snapToGrid w:val="0"/>
        <w:spacing w:line="400" w:lineRule="exact"/>
        <w:ind w:firstLine="482" w:firstLineChars="200"/>
        <w:jc w:val="left"/>
        <w:outlineLvl w:val="2"/>
        <w:rPr>
          <w:rFonts w:ascii="仿宋_GB2312" w:hAnsi="宋体" w:eastAsia="仿宋_GB2312"/>
          <w:kern w:val="2"/>
          <w:sz w:val="24"/>
          <w:szCs w:val="24"/>
          <w:highlight w:val="none"/>
        </w:rPr>
      </w:pPr>
      <w:r>
        <w:rPr>
          <w:rFonts w:hint="eastAsia" w:ascii="仿宋_GB2312" w:hAnsi="宋体" w:eastAsia="仿宋_GB2312"/>
          <w:b/>
          <w:sz w:val="24"/>
          <w:szCs w:val="24"/>
          <w:highlight w:val="none"/>
        </w:rPr>
        <w:t>2.质量标准、技术规范、图纸、质量保证期和验收标准</w:t>
      </w:r>
    </w:p>
    <w:p w14:paraId="406E5DEB">
      <w:pPr>
        <w:pStyle w:val="181"/>
        <w:keepNext w:val="0"/>
        <w:keepLines w:val="0"/>
        <w:ind w:firstLine="420" w:firstLineChars="200"/>
        <w:jc w:val="left"/>
        <w:rPr>
          <w:rFonts w:hint="eastAsia" w:ascii="仿宋_GB2312" w:eastAsia="仿宋_GB2312" w:hAnsiTheme="minorEastAsia"/>
          <w:sz w:val="21"/>
          <w:szCs w:val="21"/>
        </w:rPr>
      </w:pPr>
      <w:r>
        <w:rPr>
          <w:rFonts w:hint="eastAsia" w:ascii="仿宋_GB2312" w:eastAsia="仿宋_GB2312" w:hAnsiTheme="minorEastAsia"/>
          <w:sz w:val="21"/>
          <w:szCs w:val="21"/>
        </w:rPr>
        <w:t>2.1按照国家标准执行（标准代号、标准编号及标准名称为《电梯制造与安装安全规范》（企业标准Q/KOS 000326-2022）、GB/T 10060-2023《电梯安装验收规范》）。</w:t>
      </w:r>
    </w:p>
    <w:p w14:paraId="0AAD8622">
      <w:pPr>
        <w:pStyle w:val="181"/>
        <w:keepNext w:val="0"/>
        <w:keepLines w:val="0"/>
        <w:ind w:firstLine="420" w:firstLineChars="200"/>
        <w:jc w:val="left"/>
        <w:rPr>
          <w:rFonts w:hint="eastAsia" w:ascii="仿宋_GB2312" w:eastAsia="仿宋_GB2312" w:hAnsiTheme="minorEastAsia"/>
          <w:sz w:val="21"/>
          <w:szCs w:val="21"/>
        </w:rPr>
      </w:pPr>
      <w:r>
        <w:rPr>
          <w:rFonts w:hint="eastAsia" w:ascii="仿宋_GB2312" w:eastAsia="仿宋_GB2312" w:hAnsiTheme="minorEastAsia"/>
          <w:sz w:val="21"/>
          <w:szCs w:val="21"/>
        </w:rPr>
        <w:t>2.2无国家标准而有部颁标准的，按部颁标准执行。</w:t>
      </w:r>
    </w:p>
    <w:p w14:paraId="440C241D">
      <w:pPr>
        <w:pStyle w:val="181"/>
        <w:keepNext w:val="0"/>
        <w:keepLines w:val="0"/>
        <w:ind w:firstLine="420" w:firstLineChars="200"/>
        <w:jc w:val="left"/>
        <w:rPr>
          <w:rFonts w:hint="eastAsia" w:ascii="仿宋_GB2312" w:eastAsia="仿宋_GB2312" w:hAnsiTheme="minorEastAsia"/>
          <w:sz w:val="21"/>
          <w:szCs w:val="21"/>
        </w:rPr>
      </w:pPr>
      <w:r>
        <w:rPr>
          <w:rFonts w:hint="eastAsia" w:ascii="仿宋_GB2312" w:eastAsia="仿宋_GB2312" w:hAnsiTheme="minorEastAsia"/>
          <w:sz w:val="21"/>
          <w:szCs w:val="21"/>
        </w:rPr>
        <w:t>2.3无国家和部颁标准的，按企业标准执行。</w:t>
      </w:r>
    </w:p>
    <w:p w14:paraId="194071B3">
      <w:pPr>
        <w:pStyle w:val="181"/>
        <w:keepNext w:val="0"/>
        <w:keepLines w:val="0"/>
        <w:ind w:firstLine="420" w:firstLineChars="200"/>
        <w:jc w:val="left"/>
        <w:rPr>
          <w:rFonts w:hint="eastAsia" w:ascii="仿宋_GB2312" w:eastAsia="仿宋_GB2312" w:hAnsiTheme="minorEastAsia"/>
          <w:sz w:val="21"/>
          <w:szCs w:val="21"/>
        </w:rPr>
      </w:pPr>
      <w:r>
        <w:rPr>
          <w:rFonts w:hint="eastAsia" w:ascii="仿宋_GB2312" w:eastAsia="仿宋_GB2312" w:hAnsiTheme="minorEastAsia"/>
          <w:sz w:val="21"/>
          <w:szCs w:val="21"/>
        </w:rPr>
        <w:t>2.4没有上述标准的，或虽有上述标准，但甲方有特殊要求的，按甲乙双方在合同中商定的技术条件、样品或补充的技术要求执行（具体要求 电梯门:电梯层门的耐火极限不应低于2小时。并应符合现行国家标准《电梯层门耐火试验完整性隔热性和热通量测定法》GB/T27903规定的完整性和隔热性要求，见《建筑设计防火规范》GB 50016-2014(2018版）第6.2.9.5条。 ）。</w:t>
      </w:r>
    </w:p>
    <w:p w14:paraId="3D9F0FF1">
      <w:pPr>
        <w:pStyle w:val="181"/>
        <w:keepNext w:val="0"/>
        <w:keepLines w:val="0"/>
        <w:ind w:firstLine="420" w:firstLineChars="200"/>
        <w:jc w:val="left"/>
        <w:rPr>
          <w:rFonts w:hint="eastAsia" w:ascii="仿宋_GB2312" w:eastAsia="仿宋_GB2312" w:hAnsiTheme="minorEastAsia"/>
          <w:sz w:val="21"/>
          <w:szCs w:val="21"/>
        </w:rPr>
      </w:pPr>
      <w:r>
        <w:rPr>
          <w:rFonts w:hint="eastAsia" w:ascii="仿宋_GB2312" w:eastAsia="仿宋_GB2312" w:hAnsiTheme="minorEastAsia"/>
          <w:sz w:val="21"/>
          <w:szCs w:val="21"/>
        </w:rPr>
        <w:t>2.5如乙方有通过国家相关质量体系认证的企业标准，且其标准高于上述标准的，按乙方企业标准执行。产品必须满足中华人民共和国国家、地方及行业最新颁布的相关标准及技术规范，如果规范、标准、要求适用于同一种情况，则以标准高者为准。</w:t>
      </w:r>
    </w:p>
    <w:p w14:paraId="284B59A3">
      <w:pPr>
        <w:spacing w:line="400" w:lineRule="exact"/>
        <w:jc w:val="center"/>
        <w:outlineLvl w:val="0"/>
        <w:rPr>
          <w:rFonts w:ascii="仿宋_GB2312" w:eastAsia="仿宋_GB2312" w:hAnsiTheme="majorEastAsia"/>
          <w:b/>
          <w:bCs/>
          <w:sz w:val="36"/>
          <w:szCs w:val="36"/>
          <w:highlight w:val="none"/>
        </w:rPr>
      </w:pPr>
    </w:p>
    <w:p w14:paraId="2095FBBE">
      <w:pPr>
        <w:spacing w:line="400" w:lineRule="exact"/>
        <w:jc w:val="center"/>
        <w:outlineLvl w:val="0"/>
        <w:rPr>
          <w:rFonts w:ascii="仿宋_GB2312" w:eastAsia="仿宋_GB2312" w:hAnsiTheme="majorEastAsia"/>
          <w:b/>
          <w:bCs/>
          <w:sz w:val="36"/>
          <w:szCs w:val="36"/>
          <w:highlight w:val="none"/>
        </w:rPr>
      </w:pPr>
    </w:p>
    <w:p w14:paraId="16E44B67">
      <w:pPr>
        <w:spacing w:line="400" w:lineRule="exact"/>
        <w:jc w:val="center"/>
        <w:outlineLvl w:val="0"/>
        <w:rPr>
          <w:rFonts w:ascii="仿宋_GB2312" w:eastAsia="仿宋_GB2312" w:hAnsiTheme="majorEastAsia"/>
          <w:b/>
          <w:bCs/>
          <w:sz w:val="36"/>
          <w:szCs w:val="36"/>
          <w:highlight w:val="none"/>
        </w:rPr>
      </w:pPr>
    </w:p>
    <w:p w14:paraId="06097C98">
      <w:pPr>
        <w:spacing w:line="400" w:lineRule="exact"/>
        <w:jc w:val="center"/>
        <w:outlineLvl w:val="0"/>
        <w:rPr>
          <w:rFonts w:ascii="仿宋_GB2312" w:eastAsia="仿宋_GB2312" w:hAnsiTheme="majorEastAsia"/>
          <w:b/>
          <w:bCs/>
          <w:sz w:val="36"/>
          <w:szCs w:val="36"/>
          <w:highlight w:val="none"/>
        </w:rPr>
      </w:pPr>
    </w:p>
    <w:p w14:paraId="246025E0">
      <w:pPr>
        <w:spacing w:line="400" w:lineRule="exact"/>
        <w:jc w:val="center"/>
        <w:outlineLvl w:val="0"/>
        <w:rPr>
          <w:rFonts w:ascii="仿宋_GB2312" w:eastAsia="仿宋_GB2312" w:hAnsiTheme="majorEastAsia"/>
          <w:b/>
          <w:bCs/>
          <w:sz w:val="36"/>
          <w:szCs w:val="36"/>
          <w:highlight w:val="none"/>
        </w:rPr>
      </w:pPr>
    </w:p>
    <w:p w14:paraId="4C578AA7">
      <w:pPr>
        <w:spacing w:line="400" w:lineRule="exact"/>
        <w:jc w:val="center"/>
        <w:outlineLvl w:val="0"/>
        <w:rPr>
          <w:rFonts w:ascii="仿宋_GB2312" w:eastAsia="仿宋_GB2312" w:hAnsiTheme="majorEastAsia"/>
          <w:b/>
          <w:bCs/>
          <w:sz w:val="36"/>
          <w:szCs w:val="36"/>
          <w:highlight w:val="none"/>
        </w:rPr>
      </w:pPr>
    </w:p>
    <w:p w14:paraId="6C714B40">
      <w:pPr>
        <w:spacing w:line="400" w:lineRule="exact"/>
        <w:jc w:val="center"/>
        <w:outlineLvl w:val="0"/>
        <w:rPr>
          <w:rFonts w:ascii="仿宋_GB2312" w:eastAsia="仿宋_GB2312" w:hAnsiTheme="majorEastAsia"/>
          <w:b/>
          <w:bCs/>
          <w:sz w:val="36"/>
          <w:szCs w:val="36"/>
          <w:highlight w:val="none"/>
        </w:rPr>
      </w:pPr>
    </w:p>
    <w:p w14:paraId="5BC11DE3">
      <w:pPr>
        <w:spacing w:line="400" w:lineRule="exact"/>
        <w:jc w:val="center"/>
        <w:outlineLvl w:val="0"/>
        <w:rPr>
          <w:rFonts w:ascii="仿宋_GB2312" w:eastAsia="仿宋_GB2312" w:hAnsiTheme="majorEastAsia"/>
          <w:b/>
          <w:bCs/>
          <w:sz w:val="36"/>
          <w:szCs w:val="36"/>
          <w:highlight w:val="none"/>
        </w:rPr>
      </w:pPr>
    </w:p>
    <w:p w14:paraId="35E7194F">
      <w:pPr>
        <w:spacing w:line="400" w:lineRule="exact"/>
        <w:jc w:val="center"/>
        <w:outlineLvl w:val="0"/>
        <w:rPr>
          <w:rFonts w:ascii="仿宋_GB2312" w:eastAsia="仿宋_GB2312" w:hAnsiTheme="majorEastAsia"/>
          <w:b/>
          <w:bCs/>
          <w:sz w:val="36"/>
          <w:szCs w:val="36"/>
          <w:highlight w:val="none"/>
        </w:rPr>
      </w:pPr>
    </w:p>
    <w:p w14:paraId="645DBD6D">
      <w:pPr>
        <w:spacing w:line="400" w:lineRule="exact"/>
        <w:jc w:val="center"/>
        <w:outlineLvl w:val="0"/>
        <w:rPr>
          <w:rFonts w:ascii="仿宋_GB2312" w:eastAsia="仿宋_GB2312" w:hAnsiTheme="majorEastAsia"/>
          <w:b/>
          <w:bCs/>
          <w:sz w:val="36"/>
          <w:szCs w:val="36"/>
          <w:highlight w:val="none"/>
        </w:rPr>
      </w:pPr>
    </w:p>
    <w:p w14:paraId="149517C3">
      <w:pPr>
        <w:rPr>
          <w:rFonts w:hint="eastAsia"/>
        </w:rPr>
      </w:pPr>
    </w:p>
    <w:p w14:paraId="0200FFBD">
      <w:pPr>
        <w:rPr>
          <w:rFonts w:hint="eastAsia"/>
        </w:rPr>
      </w:pPr>
    </w:p>
    <w:p w14:paraId="3DF1BC8A">
      <w:pPr>
        <w:pStyle w:val="24"/>
        <w:bidi w:val="0"/>
        <w:ind w:firstLine="2530" w:firstLineChars="900"/>
        <w:jc w:val="both"/>
      </w:pPr>
      <w:r>
        <w:rPr>
          <w:rFonts w:hint="eastAsia"/>
        </w:rPr>
        <w:t xml:space="preserve">第三部分 </w:t>
      </w:r>
      <w:r>
        <w:rPr>
          <w:rFonts w:hint="eastAsia"/>
          <w:lang w:val="en-US" w:eastAsia="zh-CN"/>
        </w:rPr>
        <w:t>响应</w:t>
      </w:r>
      <w:r>
        <w:rPr>
          <w:rFonts w:hint="eastAsia"/>
        </w:rPr>
        <w:t>文件格式</w:t>
      </w:r>
    </w:p>
    <w:p w14:paraId="309FC40B">
      <w:pPr>
        <w:widowControl/>
        <w:jc w:val="center"/>
        <w:rPr>
          <w:rFonts w:ascii="宋体" w:hAnsi="宋体" w:cs="宋体"/>
          <w:color w:val="000000"/>
          <w:sz w:val="36"/>
          <w:szCs w:val="36"/>
          <w:highlight w:val="none"/>
        </w:rPr>
      </w:pPr>
    </w:p>
    <w:p w14:paraId="4D1551E3">
      <w:pPr>
        <w:widowControl/>
        <w:jc w:val="center"/>
        <w:rPr>
          <w:rFonts w:ascii="宋体" w:hAnsi="宋体" w:cs="宋体"/>
          <w:color w:val="000000"/>
          <w:sz w:val="36"/>
          <w:szCs w:val="36"/>
          <w:highlight w:val="none"/>
        </w:rPr>
      </w:pPr>
    </w:p>
    <w:p w14:paraId="1CD3C3D2">
      <w:pPr>
        <w:widowControl/>
        <w:jc w:val="center"/>
        <w:rPr>
          <w:rFonts w:ascii="宋体" w:hAnsi="宋体" w:cs="宋体"/>
          <w:color w:val="000000"/>
          <w:sz w:val="36"/>
          <w:szCs w:val="36"/>
          <w:highlight w:val="none"/>
        </w:rPr>
      </w:pPr>
    </w:p>
    <w:p w14:paraId="5C4AF564">
      <w:pPr>
        <w:widowControl/>
        <w:jc w:val="center"/>
        <w:rPr>
          <w:rFonts w:ascii="宋体" w:hAnsi="宋体" w:cs="宋体"/>
          <w:color w:val="000000"/>
          <w:sz w:val="36"/>
          <w:szCs w:val="36"/>
          <w:highlight w:val="none"/>
        </w:rPr>
      </w:pPr>
    </w:p>
    <w:p w14:paraId="010E79E9">
      <w:pPr>
        <w:widowControl/>
        <w:rPr>
          <w:rFonts w:ascii="宋体" w:hAnsi="宋体" w:cs="宋体"/>
          <w:color w:val="000000"/>
          <w:sz w:val="36"/>
          <w:szCs w:val="36"/>
          <w:highlight w:val="none"/>
        </w:rPr>
      </w:pPr>
    </w:p>
    <w:p w14:paraId="0A475281">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lang w:val="en-US" w:eastAsia="zh-CN"/>
        </w:rPr>
        <w:t>响 应</w:t>
      </w:r>
      <w:r>
        <w:rPr>
          <w:rFonts w:hint="eastAsia" w:ascii="宋体" w:hAnsi="宋体" w:cs="宋体"/>
          <w:b/>
          <w:color w:val="000000"/>
          <w:sz w:val="72"/>
          <w:szCs w:val="72"/>
          <w:highlight w:val="none"/>
        </w:rPr>
        <w:t xml:space="preserve"> 文 件</w:t>
      </w:r>
    </w:p>
    <w:p w14:paraId="5769A451">
      <w:pPr>
        <w:widowControl/>
        <w:jc w:val="center"/>
        <w:rPr>
          <w:rFonts w:ascii="宋体" w:hAnsi="宋体" w:cs="宋体"/>
          <w:color w:val="000000"/>
          <w:sz w:val="36"/>
          <w:szCs w:val="36"/>
          <w:highlight w:val="none"/>
        </w:rPr>
      </w:pPr>
    </w:p>
    <w:p w14:paraId="0666A4DD">
      <w:pPr>
        <w:widowControl/>
        <w:ind w:left="3773" w:leftChars="887" w:hanging="1644" w:hangingChars="546"/>
        <w:rPr>
          <w:rFonts w:ascii="宋体" w:hAnsi="宋体" w:cs="宋体"/>
          <w:b/>
          <w:color w:val="000000"/>
          <w:sz w:val="30"/>
          <w:szCs w:val="30"/>
          <w:highlight w:val="none"/>
        </w:rPr>
      </w:pPr>
    </w:p>
    <w:p w14:paraId="653A6E8F">
      <w:pPr>
        <w:widowControl/>
        <w:ind w:left="3840" w:leftChars="1114" w:hanging="1166" w:hangingChars="387"/>
        <w:rPr>
          <w:rFonts w:ascii="宋体" w:hAnsi="宋体" w:cs="宋体"/>
          <w:b/>
          <w:color w:val="000000"/>
          <w:sz w:val="30"/>
          <w:szCs w:val="30"/>
          <w:highlight w:val="none"/>
        </w:rPr>
      </w:pPr>
    </w:p>
    <w:p w14:paraId="28A4ECA8">
      <w:pPr>
        <w:spacing w:line="500" w:lineRule="exact"/>
        <w:jc w:val="center"/>
        <w:outlineLvl w:val="2"/>
        <w:rPr>
          <w:rFonts w:hint="eastAsia" w:ascii="宋体" w:hAnsi="宋体" w:cs="宋体"/>
          <w:b/>
          <w:color w:val="000000"/>
          <w:sz w:val="28"/>
          <w:szCs w:val="28"/>
          <w:u w:val="single"/>
        </w:rPr>
      </w:pPr>
      <w:r>
        <w:rPr>
          <w:rFonts w:hint="eastAsia" w:ascii="宋体" w:hAnsi="宋体" w:cs="宋体"/>
          <w:b/>
          <w:color w:val="000000"/>
          <w:sz w:val="28"/>
          <w:szCs w:val="28"/>
          <w:highlight w:val="none"/>
        </w:rPr>
        <w:t xml:space="preserve"> 项目名称</w:t>
      </w:r>
      <w:r>
        <w:rPr>
          <w:rFonts w:hint="eastAsia" w:ascii="宋体" w:hAnsi="宋体" w:cs="宋体"/>
          <w:b/>
          <w:color w:val="000000"/>
          <w:sz w:val="30"/>
          <w:szCs w:val="30"/>
          <w:highlight w:val="none"/>
        </w:rPr>
        <w:t>：</w:t>
      </w:r>
      <w:r>
        <w:rPr>
          <w:rFonts w:hint="eastAsia" w:ascii="宋体" w:hAnsi="宋体" w:cs="宋体"/>
          <w:b/>
          <w:color w:val="000000"/>
          <w:sz w:val="28"/>
          <w:szCs w:val="28"/>
          <w:highlight w:val="none"/>
        </w:rPr>
        <w:t>中建路桥集团有限公司</w:t>
      </w:r>
      <w:r>
        <w:rPr>
          <w:rFonts w:hint="eastAsia" w:ascii="宋体" w:hAnsi="宋体" w:eastAsia="宋体"/>
          <w:b/>
          <w:sz w:val="28"/>
          <w:szCs w:val="28"/>
          <w:u w:val="single"/>
        </w:rPr>
        <w:t>临朐县双沟片区棚户区项目</w:t>
      </w:r>
      <w:r>
        <w:rPr>
          <w:rFonts w:hint="eastAsia" w:ascii="宋体" w:hAnsi="宋体" w:cs="宋体"/>
          <w:b/>
          <w:color w:val="000000"/>
          <w:sz w:val="28"/>
          <w:szCs w:val="28"/>
          <w:u w:val="single"/>
        </w:rPr>
        <w:t xml:space="preserve"> </w:t>
      </w:r>
    </w:p>
    <w:p w14:paraId="7A4E2FAE">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rPr>
        <w:t>项目</w:t>
      </w:r>
      <w:r>
        <w:rPr>
          <w:rFonts w:hint="eastAsia" w:ascii="宋体" w:hAnsi="宋体" w:cs="宋体"/>
          <w:b/>
          <w:sz w:val="28"/>
          <w:szCs w:val="28"/>
        </w:rPr>
        <w:t>经理部</w:t>
      </w:r>
      <w:r>
        <w:rPr>
          <w:rFonts w:hint="eastAsia" w:ascii="宋体" w:hAnsi="宋体" w:cs="宋体"/>
          <w:b/>
          <w:sz w:val="28"/>
          <w:szCs w:val="28"/>
          <w:u w:val="single"/>
        </w:rPr>
        <w:t xml:space="preserve"> 电梯 </w:t>
      </w:r>
      <w:r>
        <w:rPr>
          <w:rFonts w:hint="eastAsia" w:ascii="宋体" w:hAnsi="宋体" w:cs="宋体"/>
          <w:b/>
          <w:sz w:val="28"/>
          <w:szCs w:val="28"/>
        </w:rPr>
        <w:t>采购及安装项目</w:t>
      </w:r>
    </w:p>
    <w:p w14:paraId="160BCFEC">
      <w:pPr>
        <w:widowControl/>
        <w:tabs>
          <w:tab w:val="left" w:pos="1134"/>
        </w:tabs>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w:t>
      </w:r>
    </w:p>
    <w:p w14:paraId="13E0AEF1">
      <w:pPr>
        <w:widowControl/>
        <w:tabs>
          <w:tab w:val="left" w:pos="1134"/>
        </w:tabs>
        <w:ind w:firstLine="1405" w:firstLineChars="500"/>
        <w:jc w:val="left"/>
        <w:rPr>
          <w:rFonts w:hint="default" w:ascii="宋体" w:hAnsi="宋体" w:cs="宋体" w:eastAsiaTheme="minorEastAsia"/>
          <w:b/>
          <w:color w:val="000000"/>
          <w:sz w:val="28"/>
          <w:szCs w:val="28"/>
          <w:highlight w:val="none"/>
          <w:u w:val="single"/>
          <w:lang w:val="en-US" w:eastAsia="zh-CN"/>
        </w:rPr>
      </w:pPr>
      <w:r>
        <w:rPr>
          <w:rFonts w:hint="eastAsia" w:ascii="宋体" w:hAnsi="宋体" w:cs="宋体"/>
          <w:b/>
          <w:color w:val="000000"/>
          <w:sz w:val="28"/>
          <w:szCs w:val="28"/>
          <w:highlight w:val="none"/>
          <w:lang w:val="en-US" w:eastAsia="zh-CN"/>
        </w:rPr>
        <w:t>采购</w:t>
      </w:r>
      <w:r>
        <w:rPr>
          <w:rFonts w:hint="eastAsia" w:ascii="宋体" w:hAnsi="宋体" w:cs="宋体"/>
          <w:b/>
          <w:color w:val="000000"/>
          <w:sz w:val="28"/>
          <w:szCs w:val="28"/>
          <w:highlight w:val="none"/>
        </w:rPr>
        <w:t>编号：</w:t>
      </w:r>
      <w:r>
        <w:rPr>
          <w:rFonts w:hint="eastAsia" w:ascii="宋体" w:hAnsi="宋体" w:cs="宋体"/>
          <w:b/>
          <w:color w:val="000000"/>
          <w:sz w:val="28"/>
          <w:szCs w:val="28"/>
          <w:highlight w:val="none"/>
          <w:u w:val="single"/>
          <w:lang w:val="en-US" w:eastAsia="zh-CN"/>
        </w:rPr>
        <w:t>ZJLQ-FGCG-临朐棚户区项目-008</w:t>
      </w:r>
    </w:p>
    <w:p w14:paraId="7C37E15F">
      <w:pPr>
        <w:widowControl/>
        <w:ind w:left="3840" w:leftChars="1114" w:hanging="1166" w:hangingChars="387"/>
        <w:rPr>
          <w:rFonts w:hint="eastAsia" w:ascii="宋体" w:hAnsi="宋体" w:cs="宋体" w:eastAsiaTheme="minorEastAsia"/>
          <w:b/>
          <w:color w:val="000000"/>
          <w:sz w:val="30"/>
          <w:szCs w:val="30"/>
          <w:highlight w:val="none"/>
          <w:lang w:val="en-US" w:eastAsia="zh-CN"/>
        </w:rPr>
      </w:pPr>
      <w:r>
        <w:rPr>
          <w:rFonts w:hint="eastAsia" w:ascii="宋体" w:hAnsi="宋体" w:cs="宋体"/>
          <w:b/>
          <w:color w:val="000000"/>
          <w:sz w:val="30"/>
          <w:szCs w:val="30"/>
          <w:highlight w:val="none"/>
          <w:lang w:val="en-US" w:eastAsia="zh-CN"/>
        </w:rPr>
        <w:t xml:space="preserve"> </w:t>
      </w:r>
    </w:p>
    <w:p w14:paraId="23CBE4A3">
      <w:pPr>
        <w:widowControl/>
        <w:ind w:left="4067" w:leftChars="1114" w:hanging="1393" w:hangingChars="387"/>
        <w:rPr>
          <w:rFonts w:ascii="宋体" w:hAnsi="宋体" w:cs="宋体"/>
          <w:color w:val="000000"/>
          <w:sz w:val="36"/>
          <w:szCs w:val="36"/>
          <w:highlight w:val="none"/>
        </w:rPr>
      </w:pPr>
    </w:p>
    <w:p w14:paraId="39ED9B16">
      <w:pPr>
        <w:pStyle w:val="33"/>
        <w:ind w:left="480"/>
        <w:rPr>
          <w:highlight w:val="none"/>
        </w:rPr>
      </w:pPr>
    </w:p>
    <w:p w14:paraId="6B7ED04A">
      <w:pPr>
        <w:widowControl/>
        <w:ind w:left="4067" w:leftChars="1114" w:hanging="1393" w:hangingChars="387"/>
        <w:jc w:val="center"/>
        <w:rPr>
          <w:rFonts w:ascii="宋体" w:hAnsi="宋体" w:cs="宋体"/>
          <w:color w:val="000000"/>
          <w:sz w:val="36"/>
          <w:szCs w:val="36"/>
          <w:highlight w:val="none"/>
        </w:rPr>
      </w:pPr>
    </w:p>
    <w:p w14:paraId="33C721A0">
      <w:pPr>
        <w:widowControl/>
        <w:ind w:left="4067" w:leftChars="1114" w:hanging="1393" w:hangingChars="387"/>
        <w:jc w:val="center"/>
        <w:rPr>
          <w:rFonts w:ascii="宋体" w:hAnsi="宋体" w:cs="宋体"/>
          <w:color w:val="000000"/>
          <w:sz w:val="36"/>
          <w:szCs w:val="36"/>
          <w:highlight w:val="none"/>
        </w:rPr>
      </w:pPr>
    </w:p>
    <w:p w14:paraId="2B0E5D02">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物资名称：</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val="en-US" w:eastAsia="zh-CN"/>
        </w:rPr>
        <w:t xml:space="preserve">   </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val="en-US" w:eastAsia="zh-CN"/>
        </w:rPr>
        <w:t xml:space="preserve">电梯 </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val="en-US" w:eastAsia="zh-CN"/>
        </w:rPr>
        <w:t xml:space="preserve"> </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p>
    <w:p w14:paraId="62410B51">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14246659">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0ED55B40">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4471C538">
      <w:pPr>
        <w:spacing w:line="400" w:lineRule="exact"/>
        <w:jc w:val="center"/>
        <w:outlineLvl w:val="0"/>
        <w:rPr>
          <w:rFonts w:ascii="仿宋_GB2312" w:eastAsia="仿宋_GB2312" w:hAnsiTheme="majorEastAsia"/>
          <w:b/>
          <w:bCs/>
          <w:sz w:val="36"/>
          <w:szCs w:val="36"/>
          <w:highlight w:val="none"/>
        </w:rPr>
      </w:pPr>
    </w:p>
    <w:p w14:paraId="18DF1A22">
      <w:pPr>
        <w:widowControl/>
        <w:jc w:val="left"/>
        <w:rPr>
          <w:rFonts w:ascii="仿宋_GB2312" w:eastAsia="仿宋_GB2312" w:cs="宋体" w:hAnsiTheme="minorEastAsia"/>
          <w:b/>
          <w:w w:val="90"/>
          <w:highlight w:val="none"/>
        </w:rPr>
      </w:pPr>
      <w:r>
        <w:rPr>
          <w:rFonts w:ascii="仿宋_GB2312" w:eastAsia="仿宋_GB2312" w:cs="宋体" w:hAnsiTheme="minorEastAsia"/>
          <w:b/>
          <w:w w:val="90"/>
          <w:highlight w:val="none"/>
        </w:rPr>
        <w:br w:type="page"/>
      </w:r>
    </w:p>
    <w:p w14:paraId="647E9275">
      <w:pPr>
        <w:spacing w:line="360" w:lineRule="auto"/>
        <w:jc w:val="both"/>
        <w:rPr>
          <w:rFonts w:hint="eastAsia" w:ascii="仿宋_GB2312" w:eastAsia="仿宋_GB2312" w:cs="宋体" w:hAnsiTheme="minorEastAsia"/>
          <w:b/>
          <w:sz w:val="28"/>
          <w:szCs w:val="28"/>
          <w:highlight w:val="none"/>
          <w:lang w:val="en-US" w:eastAsia="zh-CN"/>
        </w:rPr>
      </w:pPr>
      <w:r>
        <w:rPr>
          <w:rFonts w:hint="eastAsia" w:ascii="仿宋_GB2312" w:eastAsia="仿宋_GB2312" w:cs="宋体" w:hAnsiTheme="minorEastAsia"/>
          <w:b/>
          <w:sz w:val="28"/>
          <w:szCs w:val="28"/>
          <w:highlight w:val="none"/>
          <w:lang w:val="en-US" w:eastAsia="zh-CN"/>
        </w:rPr>
        <w:t>1.</w:t>
      </w:r>
    </w:p>
    <w:p w14:paraId="64A0A5AD">
      <w:pPr>
        <w:spacing w:line="360" w:lineRule="auto"/>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lang w:val="en-US" w:eastAsia="zh-CN"/>
        </w:rPr>
        <w:t>响应书</w:t>
      </w:r>
    </w:p>
    <w:p w14:paraId="5FAB3FAD">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rPr>
        <w:t>中建路桥集团有限公司</w:t>
      </w:r>
    </w:p>
    <w:p w14:paraId="06EBF88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文件及所有相关资料，经研究我公司愿承担贵公司所需</w:t>
      </w:r>
      <w:r>
        <w:rPr>
          <w:rFonts w:hint="eastAsia" w:ascii="仿宋_GB2312" w:eastAsia="仿宋_GB2312" w:cs="宋体" w:hAnsiTheme="minorEastAsia"/>
          <w:sz w:val="21"/>
          <w:szCs w:val="21"/>
          <w:highlight w:val="none"/>
          <w:u w:val="single"/>
          <w:lang w:val="en-US" w:eastAsia="zh-CN"/>
        </w:rPr>
        <w:t>电梯</w:t>
      </w:r>
      <w:r>
        <w:rPr>
          <w:rFonts w:hint="eastAsia" w:ascii="仿宋_GB2312" w:eastAsia="仿宋_GB2312" w:cs="宋体" w:hAnsiTheme="minorEastAsia"/>
          <w:sz w:val="21"/>
          <w:szCs w:val="21"/>
          <w:highlight w:val="none"/>
        </w:rPr>
        <w:t>的供应。</w:t>
      </w:r>
    </w:p>
    <w:p w14:paraId="788976E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及</w:t>
      </w:r>
      <w:r>
        <w:rPr>
          <w:rFonts w:hint="eastAsia" w:ascii="仿宋_GB2312" w:eastAsia="仿宋_GB2312" w:cs="宋体" w:hAnsiTheme="minorEastAsia"/>
          <w:sz w:val="21"/>
          <w:szCs w:val="21"/>
          <w:highlight w:val="none"/>
        </w:rPr>
        <w:t>合同范本条款完全接受和遵守</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并进一步承诺如下：</w:t>
      </w:r>
    </w:p>
    <w:p w14:paraId="4CA2AF91">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2.我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承诺不会因贵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对供货合同中的承包范围的调整而产生的异议。</w:t>
      </w:r>
    </w:p>
    <w:p w14:paraId="100CDA5D">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理解贵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不以最低</w:t>
      </w:r>
      <w:r>
        <w:rPr>
          <w:rFonts w:hint="eastAsia" w:ascii="仿宋_GB2312" w:eastAsia="仿宋_GB2312" w:cs="宋体" w:hAnsiTheme="minorEastAsia"/>
          <w:sz w:val="21"/>
          <w:szCs w:val="21"/>
          <w:highlight w:val="none"/>
          <w:lang w:val="en-US" w:eastAsia="zh-CN"/>
        </w:rPr>
        <w:t>响应报</w:t>
      </w:r>
      <w:r>
        <w:rPr>
          <w:rFonts w:hint="eastAsia" w:ascii="仿宋_GB2312" w:eastAsia="仿宋_GB2312" w:cs="宋体" w:hAnsiTheme="minorEastAsia"/>
          <w:sz w:val="21"/>
          <w:szCs w:val="21"/>
          <w:highlight w:val="none"/>
        </w:rPr>
        <w:t>价为</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价的唯一选择。</w:t>
      </w:r>
    </w:p>
    <w:p w14:paraId="1898022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4.若我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没有</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将不要求贵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做任何解释。</w:t>
      </w:r>
    </w:p>
    <w:p w14:paraId="5821DE6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我司将严格按照采购文件的要求提供工程所需材料，在供货过程中出现的质量问题我司将及时调换合格材料进场，如因材料质量问题而造成工期延误，我司承诺接受每延误一天处以人民币5000元的违约金，该违约金直接从履约保证金中扣除，如履约保证金不足，将从货款中扣除，在供货过程中保证供应材料为采购文件中要求的厂家生产的材料，各类质量资料随货同行，并保证各类质量资料真实有效。</w:t>
      </w:r>
    </w:p>
    <w:p w14:paraId="7C62EC23">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在供应时间上将严格按项目要求时间组织材料进场，我司的保证措施是根据进场时间和规格型号要求提前做好备料，确因某些型号材料短期缺货将积极配合项目与业主监理协商沟通进行替换。如因材料进场时间问题而造成工期延误，我司承诺接受每延误一天处以5000元人民币的违约金，该罚款直接从合同履约保证金款中扣除。</w:t>
      </w:r>
    </w:p>
    <w:p w14:paraId="7A09F6A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8.我司将以良好的服务态度、饱满的工作热情和遵纪守法的工作作风做好对项目部的服务，让项目部满意，让贵</w:t>
      </w:r>
      <w:r>
        <w:rPr>
          <w:rFonts w:hint="eastAsia" w:ascii="仿宋_GB2312" w:eastAsia="仿宋_GB2312" w:cs="宋体" w:hAnsiTheme="minorEastAsia"/>
          <w:sz w:val="21"/>
          <w:szCs w:val="21"/>
          <w:highlight w:val="none"/>
          <w:lang w:val="en-US" w:eastAsia="zh-CN"/>
        </w:rPr>
        <w:t>公</w:t>
      </w:r>
      <w:r>
        <w:rPr>
          <w:rFonts w:hint="eastAsia" w:ascii="仿宋_GB2312" w:eastAsia="仿宋_GB2312" w:cs="宋体" w:hAnsiTheme="minorEastAsia"/>
          <w:sz w:val="21"/>
          <w:szCs w:val="21"/>
          <w:highlight w:val="none"/>
        </w:rPr>
        <w:t>司满意，让工程业主和监理满意。</w:t>
      </w:r>
    </w:p>
    <w:p w14:paraId="1C60ABB1">
      <w:pPr>
        <w:spacing w:line="400" w:lineRule="exact"/>
        <w:ind w:firstLine="420" w:firstLineChars="200"/>
        <w:jc w:val="left"/>
        <w:outlineLvl w:val="2"/>
        <w:rPr>
          <w:rFonts w:hint="eastAsia" w:ascii="仿宋_GB2312" w:hAnsi="仿宋_GB2312" w:eastAsia="仿宋_GB2312" w:cs="仿宋_GB2312"/>
          <w:sz w:val="24"/>
          <w:szCs w:val="24"/>
          <w:lang w:eastAsia="zh-CN"/>
        </w:rPr>
      </w:pPr>
      <w:r>
        <w:rPr>
          <w:rFonts w:hint="eastAsia" w:ascii="仿宋_GB2312" w:eastAsia="仿宋_GB2312" w:cs="宋体" w:hAnsiTheme="minorEastAsia"/>
          <w:sz w:val="21"/>
          <w:szCs w:val="21"/>
          <w:highlight w:val="none"/>
        </w:rPr>
        <w:t>9.我司郑重承诺：我司对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文件的合同范本条款完全接受和遵守</w:t>
      </w:r>
      <w:r>
        <w:rPr>
          <w:rFonts w:hint="eastAsia" w:ascii="仿宋_GB2312" w:eastAsia="仿宋_GB2312" w:cs="宋体" w:hAnsiTheme="minorEastAsia"/>
          <w:sz w:val="21"/>
          <w:szCs w:val="21"/>
          <w:highlight w:val="none"/>
          <w:lang w:eastAsia="zh-CN"/>
        </w:rPr>
        <w:t>。</w:t>
      </w:r>
    </w:p>
    <w:p w14:paraId="2B13F50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441532AD">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6C74F8F5">
      <w:pPr>
        <w:spacing w:line="400" w:lineRule="exact"/>
        <w:ind w:firstLine="5145" w:firstLineChars="2450"/>
        <w:rPr>
          <w:rFonts w:hint="eastAsia"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法</w:t>
      </w:r>
      <w:r>
        <w:rPr>
          <w:rFonts w:hint="eastAsia" w:ascii="仿宋_GB2312" w:eastAsia="仿宋_GB2312" w:cs="宋体" w:hAnsiTheme="minorEastAsia"/>
          <w:sz w:val="21"/>
          <w:szCs w:val="21"/>
          <w:highlight w:val="none"/>
          <w:lang w:val="en-US" w:eastAsia="zh-CN"/>
        </w:rPr>
        <w:t>定</w:t>
      </w:r>
      <w:r>
        <w:rPr>
          <w:rFonts w:hint="eastAsia" w:ascii="仿宋_GB2312" w:eastAsia="仿宋_GB2312" w:cs="宋体" w:hAnsiTheme="minorEastAsia"/>
          <w:sz w:val="21"/>
          <w:szCs w:val="21"/>
          <w:highlight w:val="none"/>
        </w:rPr>
        <w:t>代表</w:t>
      </w:r>
      <w:r>
        <w:rPr>
          <w:rFonts w:hint="eastAsia" w:ascii="仿宋_GB2312" w:eastAsia="仿宋_GB2312" w:cs="宋体" w:hAnsiTheme="minorEastAsia"/>
          <w:sz w:val="21"/>
          <w:szCs w:val="21"/>
          <w:highlight w:val="none"/>
          <w:lang w:val="en-US" w:eastAsia="zh-CN"/>
        </w:rPr>
        <w:t>人或</w:t>
      </w:r>
      <w:r>
        <w:rPr>
          <w:rFonts w:hint="eastAsia" w:ascii="仿宋_GB2312" w:eastAsia="仿宋_GB2312" w:cs="宋体" w:hAnsiTheme="minorEastAsia"/>
          <w:kern w:val="0"/>
          <w:sz w:val="21"/>
          <w:szCs w:val="21"/>
          <w:highlight w:val="none"/>
          <w:lang w:val="en-US" w:eastAsia="zh-CN"/>
        </w:rPr>
        <w:t>被委托人</w:t>
      </w:r>
      <w:r>
        <w:rPr>
          <w:rFonts w:hint="eastAsia" w:ascii="仿宋_GB2312" w:eastAsia="仿宋_GB2312" w:cs="宋体" w:hAnsiTheme="minorEastAsia"/>
          <w:sz w:val="21"/>
          <w:szCs w:val="21"/>
          <w:highlight w:val="none"/>
          <w:lang w:val="en-US" w:eastAsia="zh-CN"/>
        </w:rPr>
        <w:t>签字</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w:t>
      </w:r>
    </w:p>
    <w:p w14:paraId="7686AFEC">
      <w:pPr>
        <w:spacing w:line="400" w:lineRule="exact"/>
        <w:ind w:firstLine="5145" w:firstLineChars="2450"/>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联系电话：</w:t>
      </w:r>
      <w:r>
        <w:rPr>
          <w:rFonts w:hint="eastAsia" w:ascii="仿宋_GB2312" w:eastAsia="仿宋_GB2312" w:cs="宋体" w:hAnsiTheme="minorEastAsia"/>
          <w:sz w:val="21"/>
          <w:szCs w:val="21"/>
          <w:highlight w:val="none"/>
          <w:u w:val="single"/>
          <w:lang w:val="en-US" w:eastAsia="zh-CN"/>
        </w:rPr>
        <w:t xml:space="preserve">               </w:t>
      </w:r>
    </w:p>
    <w:p w14:paraId="6F6F6099">
      <w:pPr>
        <w:spacing w:line="400" w:lineRule="exact"/>
        <w:ind w:firstLine="5040" w:firstLineChars="240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日期：</w:t>
      </w: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日</w:t>
      </w:r>
    </w:p>
    <w:p w14:paraId="54176518">
      <w:pPr>
        <w:spacing w:line="360" w:lineRule="auto"/>
        <w:jc w:val="both"/>
        <w:rPr>
          <w:rFonts w:hint="eastAsia" w:ascii="仿宋_GB2312" w:eastAsia="仿宋_GB2312" w:cs="宋体" w:hAnsiTheme="minorEastAsia"/>
          <w:b/>
          <w:color w:val="000000" w:themeColor="text1"/>
          <w:w w:val="90"/>
          <w:sz w:val="28"/>
          <w:szCs w:val="28"/>
          <w:highlight w:val="none"/>
          <w14:textFill>
            <w14:solidFill>
              <w14:schemeClr w14:val="tx1"/>
            </w14:solidFill>
          </w14:textFill>
        </w:rPr>
      </w:pPr>
      <w:r>
        <w:rPr>
          <w:rFonts w:hint="eastAsia" w:ascii="仿宋_GB2312" w:eastAsia="仿宋_GB2312" w:cs="宋体" w:hAnsiTheme="minorEastAsia"/>
          <w:b/>
          <w:color w:val="000000" w:themeColor="text1"/>
          <w:w w:val="90"/>
          <w:sz w:val="28"/>
          <w:szCs w:val="28"/>
          <w:highlight w:val="none"/>
          <w14:textFill>
            <w14:solidFill>
              <w14:schemeClr w14:val="tx1"/>
            </w14:solidFill>
          </w14:textFill>
        </w:rPr>
        <w:t>2.</w:t>
      </w:r>
    </w:p>
    <w:p w14:paraId="29328BE8">
      <w:pPr>
        <w:spacing w:line="360" w:lineRule="auto"/>
        <w:jc w:val="center"/>
        <w:rPr>
          <w:rFonts w:hint="eastAsia" w:ascii="仿宋_GB2312" w:eastAsia="仿宋_GB2312" w:cs="宋体" w:hAnsiTheme="minorEastAsia"/>
          <w:b/>
          <w:color w:val="000000" w:themeColor="text1"/>
          <w:w w:val="90"/>
          <w:sz w:val="28"/>
          <w:szCs w:val="28"/>
          <w:highlight w:val="none"/>
          <w14:textFill>
            <w14:solidFill>
              <w14:schemeClr w14:val="tx1"/>
            </w14:solidFill>
          </w14:textFill>
        </w:rPr>
      </w:pPr>
      <w:r>
        <w:rPr>
          <w:rFonts w:hint="eastAsia" w:ascii="仿宋_GB2312" w:eastAsia="仿宋_GB2312" w:cs="宋体" w:hAnsiTheme="minorEastAsia"/>
          <w:b/>
          <w:color w:val="000000" w:themeColor="text1"/>
          <w:w w:val="90"/>
          <w:sz w:val="28"/>
          <w:szCs w:val="28"/>
          <w:highlight w:val="none"/>
          <w:lang w:val="en-US" w:eastAsia="zh-CN"/>
          <w14:textFill>
            <w14:solidFill>
              <w14:schemeClr w14:val="tx1"/>
            </w14:solidFill>
          </w14:textFill>
        </w:rPr>
        <w:t>响应</w:t>
      </w:r>
      <w:r>
        <w:rPr>
          <w:rFonts w:hint="eastAsia" w:ascii="仿宋_GB2312" w:eastAsia="仿宋_GB2312" w:cs="宋体" w:hAnsiTheme="minorEastAsia"/>
          <w:b/>
          <w:color w:val="000000" w:themeColor="text1"/>
          <w:w w:val="90"/>
          <w:sz w:val="28"/>
          <w:szCs w:val="28"/>
          <w:highlight w:val="none"/>
          <w14:textFill>
            <w14:solidFill>
              <w14:schemeClr w14:val="tx1"/>
            </w14:solidFill>
          </w14:textFill>
        </w:rPr>
        <w:t>报价清单</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942"/>
        <w:gridCol w:w="2028"/>
        <w:gridCol w:w="528"/>
        <w:gridCol w:w="492"/>
        <w:gridCol w:w="924"/>
        <w:gridCol w:w="708"/>
        <w:gridCol w:w="492"/>
        <w:gridCol w:w="924"/>
        <w:gridCol w:w="912"/>
        <w:gridCol w:w="462"/>
      </w:tblGrid>
      <w:tr w14:paraId="0163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shd w:val="clear" w:color="auto" w:fill="auto"/>
            <w:vAlign w:val="center"/>
          </w:tcPr>
          <w:p w14:paraId="1FED1940">
            <w:pPr>
              <w:pStyle w:val="42"/>
              <w:numPr>
                <w:ilvl w:val="0"/>
                <w:numId w:val="0"/>
              </w:numPr>
              <w:spacing w:before="120" w:beforeLines="50" w:after="120" w:afterLines="50" w:line="400" w:lineRule="atLeast"/>
              <w:ind w:leftChars="0"/>
              <w:outlineLvl w:val="0"/>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方式一：</w:t>
            </w:r>
            <w:r>
              <w:rPr>
                <w:rFonts w:hint="eastAsia" w:ascii="仿宋_GB2312" w:hAnsi="仿宋_GB2312" w:eastAsia="仿宋_GB2312" w:cs="仿宋_GB2312"/>
                <w:b/>
                <w:bCs/>
                <w:color w:val="000000" w:themeColor="text1"/>
                <w:highlight w:val="none"/>
                <w:lang w:eastAsia="zh-Hans"/>
                <w14:textFill>
                  <w14:solidFill>
                    <w14:schemeClr w14:val="tx1"/>
                  </w14:solidFill>
                </w14:textFill>
              </w:rPr>
              <w:t>固定</w:t>
            </w:r>
            <w:r>
              <w:rPr>
                <w:rFonts w:hint="eastAsia" w:ascii="仿宋_GB2312" w:hAnsi="仿宋_GB2312" w:eastAsia="仿宋_GB2312" w:cs="仿宋_GB2312"/>
                <w:b/>
                <w:bCs/>
                <w:color w:val="000000" w:themeColor="text1"/>
                <w:highlight w:val="none"/>
                <w14:textFill>
                  <w14:solidFill>
                    <w14:schemeClr w14:val="tx1"/>
                  </w14:solidFill>
                </w14:textFill>
              </w:rPr>
              <w:t>单价</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方式响应报价清单</w:t>
            </w:r>
          </w:p>
        </w:tc>
      </w:tr>
      <w:tr w14:paraId="5C9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50" w:type="pct"/>
            <w:shd w:val="clear" w:color="auto" w:fill="auto"/>
            <w:vAlign w:val="center"/>
          </w:tcPr>
          <w:p w14:paraId="48E8489A">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序号</w:t>
            </w:r>
          </w:p>
        </w:tc>
        <w:tc>
          <w:tcPr>
            <w:tcW w:w="531" w:type="pct"/>
            <w:shd w:val="clear" w:color="auto" w:fill="auto"/>
            <w:vAlign w:val="center"/>
          </w:tcPr>
          <w:p w14:paraId="1A653FA0">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名称</w:t>
            </w:r>
          </w:p>
        </w:tc>
        <w:tc>
          <w:tcPr>
            <w:tcW w:w="1144" w:type="pct"/>
            <w:shd w:val="clear" w:color="auto" w:fill="auto"/>
            <w:vAlign w:val="center"/>
          </w:tcPr>
          <w:p w14:paraId="02E959A8">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规格参数</w:t>
            </w:r>
          </w:p>
        </w:tc>
        <w:tc>
          <w:tcPr>
            <w:tcW w:w="298" w:type="pct"/>
            <w:shd w:val="clear" w:color="auto" w:fill="auto"/>
            <w:vAlign w:val="center"/>
          </w:tcPr>
          <w:p w14:paraId="1409448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计量</w:t>
            </w:r>
          </w:p>
          <w:p w14:paraId="600354AB">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单位</w:t>
            </w:r>
          </w:p>
        </w:tc>
        <w:tc>
          <w:tcPr>
            <w:tcW w:w="277" w:type="pct"/>
            <w:shd w:val="clear" w:color="auto" w:fill="auto"/>
            <w:vAlign w:val="center"/>
          </w:tcPr>
          <w:p w14:paraId="754F9E8F">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暂定</w:t>
            </w:r>
          </w:p>
          <w:p w14:paraId="142E1E2B">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数量</w:t>
            </w:r>
          </w:p>
        </w:tc>
        <w:tc>
          <w:tcPr>
            <w:tcW w:w="521" w:type="pct"/>
            <w:shd w:val="clear" w:color="auto" w:fill="auto"/>
            <w:vAlign w:val="center"/>
          </w:tcPr>
          <w:p w14:paraId="175AE7FD">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30907E97">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6BBE8EC3">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399" w:type="pct"/>
            <w:shd w:val="clear" w:color="auto" w:fill="auto"/>
            <w:vAlign w:val="center"/>
          </w:tcPr>
          <w:p w14:paraId="7520A022">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201B5D0E">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00C3E9AD">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277" w:type="pct"/>
            <w:shd w:val="clear" w:color="auto" w:fill="auto"/>
            <w:vAlign w:val="center"/>
          </w:tcPr>
          <w:p w14:paraId="5B4B85AB">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增值</w:t>
            </w:r>
          </w:p>
          <w:p w14:paraId="695FF0C8">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税率</w:t>
            </w:r>
          </w:p>
        </w:tc>
        <w:tc>
          <w:tcPr>
            <w:tcW w:w="521" w:type="pct"/>
            <w:shd w:val="clear" w:color="auto" w:fill="auto"/>
            <w:vAlign w:val="center"/>
          </w:tcPr>
          <w:p w14:paraId="4FF84248">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14A3C3FD">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2F2F1DAF">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514" w:type="pct"/>
            <w:shd w:val="clear" w:color="auto" w:fill="auto"/>
            <w:vAlign w:val="center"/>
          </w:tcPr>
          <w:p w14:paraId="5926961A">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7F0A76CE">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70DB6257">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260" w:type="pct"/>
            <w:shd w:val="clear" w:color="auto" w:fill="auto"/>
            <w:vAlign w:val="center"/>
          </w:tcPr>
          <w:p w14:paraId="1ADDDB1D">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备注</w:t>
            </w:r>
          </w:p>
        </w:tc>
      </w:tr>
      <w:tr w14:paraId="11AB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50" w:type="pct"/>
            <w:shd w:val="clear" w:color="auto" w:fill="auto"/>
            <w:vAlign w:val="center"/>
          </w:tcPr>
          <w:p w14:paraId="0272989E">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w:t>
            </w:r>
          </w:p>
        </w:tc>
        <w:tc>
          <w:tcPr>
            <w:tcW w:w="531" w:type="pct"/>
            <w:shd w:val="clear" w:color="auto" w:fill="auto"/>
            <w:vAlign w:val="center"/>
          </w:tcPr>
          <w:p w14:paraId="513B99B0">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电梯</w:t>
            </w:r>
          </w:p>
        </w:tc>
        <w:tc>
          <w:tcPr>
            <w:tcW w:w="1144" w:type="pct"/>
            <w:shd w:val="clear" w:color="auto" w:fill="auto"/>
            <w:vAlign w:val="center"/>
          </w:tcPr>
          <w:p w14:paraId="2A920537">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1000kg </w:t>
            </w:r>
          </w:p>
          <w:p w14:paraId="2D3B032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速度1.6m/s       17层19站19门</w:t>
            </w:r>
          </w:p>
        </w:tc>
        <w:tc>
          <w:tcPr>
            <w:tcW w:w="298" w:type="pct"/>
            <w:shd w:val="clear" w:color="auto" w:fill="auto"/>
            <w:vAlign w:val="center"/>
          </w:tcPr>
          <w:p w14:paraId="694C85B5">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台</w:t>
            </w:r>
          </w:p>
        </w:tc>
        <w:tc>
          <w:tcPr>
            <w:tcW w:w="277" w:type="pct"/>
            <w:shd w:val="clear" w:color="auto" w:fill="auto"/>
            <w:vAlign w:val="center"/>
          </w:tcPr>
          <w:p w14:paraId="3FC172D4">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5</w:t>
            </w:r>
          </w:p>
        </w:tc>
        <w:tc>
          <w:tcPr>
            <w:tcW w:w="521" w:type="pct"/>
            <w:shd w:val="clear" w:color="auto" w:fill="auto"/>
            <w:noWrap/>
            <w:vAlign w:val="center"/>
          </w:tcPr>
          <w:p w14:paraId="18FEB124">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399" w:type="pct"/>
            <w:shd w:val="clear" w:color="auto" w:fill="auto"/>
            <w:noWrap/>
            <w:vAlign w:val="center"/>
          </w:tcPr>
          <w:p w14:paraId="5CC54962">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77" w:type="pct"/>
            <w:shd w:val="clear" w:color="auto" w:fill="auto"/>
            <w:noWrap/>
            <w:vAlign w:val="center"/>
          </w:tcPr>
          <w:p w14:paraId="7A17D537">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21" w:type="pct"/>
            <w:shd w:val="clear" w:color="auto" w:fill="auto"/>
            <w:noWrap/>
            <w:vAlign w:val="center"/>
          </w:tcPr>
          <w:p w14:paraId="5FAA3DA7">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14" w:type="pct"/>
            <w:shd w:val="clear" w:color="auto" w:fill="auto"/>
            <w:noWrap/>
            <w:vAlign w:val="center"/>
          </w:tcPr>
          <w:p w14:paraId="109D3DAF">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60" w:type="pct"/>
            <w:shd w:val="clear" w:color="auto" w:fill="auto"/>
            <w:vAlign w:val="center"/>
          </w:tcPr>
          <w:p w14:paraId="58DDDF94">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1#电梯</w:t>
            </w:r>
          </w:p>
        </w:tc>
      </w:tr>
      <w:tr w14:paraId="7E8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0" w:type="pct"/>
            <w:shd w:val="clear" w:color="auto" w:fill="auto"/>
            <w:vAlign w:val="center"/>
          </w:tcPr>
          <w:p w14:paraId="1240A532">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2</w:t>
            </w:r>
          </w:p>
        </w:tc>
        <w:tc>
          <w:tcPr>
            <w:tcW w:w="531" w:type="pct"/>
            <w:shd w:val="clear" w:color="auto" w:fill="auto"/>
            <w:vAlign w:val="center"/>
          </w:tcPr>
          <w:p w14:paraId="122B9CB4">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电梯</w:t>
            </w:r>
          </w:p>
        </w:tc>
        <w:tc>
          <w:tcPr>
            <w:tcW w:w="1144" w:type="pct"/>
            <w:shd w:val="clear" w:color="auto" w:fill="auto"/>
            <w:vAlign w:val="center"/>
          </w:tcPr>
          <w:p w14:paraId="766DF0AD">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800kg </w:t>
            </w:r>
          </w:p>
          <w:p w14:paraId="7D80B3C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速度1.6m/s </w:t>
            </w:r>
          </w:p>
          <w:p w14:paraId="5E51C22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17层19站19门</w:t>
            </w:r>
          </w:p>
        </w:tc>
        <w:tc>
          <w:tcPr>
            <w:tcW w:w="298" w:type="pct"/>
            <w:shd w:val="clear" w:color="auto" w:fill="auto"/>
            <w:noWrap/>
            <w:vAlign w:val="center"/>
          </w:tcPr>
          <w:p w14:paraId="52B11B3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台</w:t>
            </w:r>
          </w:p>
        </w:tc>
        <w:tc>
          <w:tcPr>
            <w:tcW w:w="277" w:type="pct"/>
            <w:shd w:val="clear" w:color="auto" w:fill="auto"/>
            <w:vAlign w:val="center"/>
          </w:tcPr>
          <w:p w14:paraId="2CA6E39D">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w:t>
            </w:r>
          </w:p>
        </w:tc>
        <w:tc>
          <w:tcPr>
            <w:tcW w:w="521" w:type="pct"/>
            <w:shd w:val="clear" w:color="auto" w:fill="auto"/>
            <w:noWrap/>
            <w:vAlign w:val="center"/>
          </w:tcPr>
          <w:p w14:paraId="20F1B988">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399" w:type="pct"/>
            <w:shd w:val="clear" w:color="auto" w:fill="auto"/>
            <w:noWrap/>
            <w:vAlign w:val="center"/>
          </w:tcPr>
          <w:p w14:paraId="5412CA9C">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77" w:type="pct"/>
            <w:shd w:val="clear" w:color="auto" w:fill="auto"/>
            <w:noWrap/>
            <w:vAlign w:val="center"/>
          </w:tcPr>
          <w:p w14:paraId="261C54E5">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21" w:type="pct"/>
            <w:shd w:val="clear" w:color="auto" w:fill="auto"/>
            <w:noWrap/>
            <w:vAlign w:val="center"/>
          </w:tcPr>
          <w:p w14:paraId="44562C50">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14" w:type="pct"/>
            <w:shd w:val="clear" w:color="auto" w:fill="auto"/>
            <w:noWrap/>
            <w:vAlign w:val="center"/>
          </w:tcPr>
          <w:p w14:paraId="2BE9D78E">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60" w:type="pct"/>
            <w:shd w:val="clear" w:color="auto" w:fill="auto"/>
            <w:noWrap/>
            <w:vAlign w:val="center"/>
          </w:tcPr>
          <w:p w14:paraId="459778F6">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2#电梯</w:t>
            </w:r>
          </w:p>
        </w:tc>
      </w:tr>
      <w:tr w14:paraId="674F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0" w:type="pct"/>
            <w:shd w:val="clear" w:color="auto" w:fill="auto"/>
            <w:vAlign w:val="center"/>
          </w:tcPr>
          <w:p w14:paraId="0C1B817C">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3</w:t>
            </w:r>
          </w:p>
        </w:tc>
        <w:tc>
          <w:tcPr>
            <w:tcW w:w="531" w:type="pct"/>
            <w:shd w:val="clear" w:color="auto" w:fill="auto"/>
            <w:vAlign w:val="center"/>
          </w:tcPr>
          <w:p w14:paraId="4FB20374">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1#电梯安装费</w:t>
            </w:r>
          </w:p>
        </w:tc>
        <w:tc>
          <w:tcPr>
            <w:tcW w:w="1144" w:type="pct"/>
            <w:shd w:val="clear" w:color="auto" w:fill="auto"/>
            <w:vAlign w:val="center"/>
          </w:tcPr>
          <w:p w14:paraId="692719B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1000kg </w:t>
            </w:r>
          </w:p>
          <w:p w14:paraId="657E83D6">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速度1.6m/s       17层19站19门</w:t>
            </w:r>
          </w:p>
        </w:tc>
        <w:tc>
          <w:tcPr>
            <w:tcW w:w="298" w:type="pct"/>
            <w:shd w:val="clear" w:color="auto" w:fill="auto"/>
            <w:noWrap/>
            <w:vAlign w:val="center"/>
          </w:tcPr>
          <w:p w14:paraId="721719EE">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台</w:t>
            </w:r>
          </w:p>
        </w:tc>
        <w:tc>
          <w:tcPr>
            <w:tcW w:w="277" w:type="pct"/>
            <w:shd w:val="clear" w:color="auto" w:fill="auto"/>
            <w:vAlign w:val="center"/>
          </w:tcPr>
          <w:p w14:paraId="4B54D76D">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5</w:t>
            </w:r>
          </w:p>
        </w:tc>
        <w:tc>
          <w:tcPr>
            <w:tcW w:w="521" w:type="pct"/>
            <w:shd w:val="clear" w:color="auto" w:fill="auto"/>
            <w:noWrap/>
            <w:vAlign w:val="center"/>
          </w:tcPr>
          <w:p w14:paraId="3C6A8BC0">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399" w:type="pct"/>
            <w:shd w:val="clear" w:color="auto" w:fill="auto"/>
            <w:noWrap/>
            <w:vAlign w:val="center"/>
          </w:tcPr>
          <w:p w14:paraId="23DC9D70">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77" w:type="pct"/>
            <w:shd w:val="clear" w:color="auto" w:fill="auto"/>
            <w:noWrap/>
            <w:vAlign w:val="center"/>
          </w:tcPr>
          <w:p w14:paraId="4230B353">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21" w:type="pct"/>
            <w:shd w:val="clear" w:color="auto" w:fill="auto"/>
            <w:noWrap/>
            <w:vAlign w:val="center"/>
          </w:tcPr>
          <w:p w14:paraId="675A50D5">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14" w:type="pct"/>
            <w:shd w:val="clear" w:color="auto" w:fill="auto"/>
            <w:noWrap/>
            <w:vAlign w:val="center"/>
          </w:tcPr>
          <w:p w14:paraId="65531C8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60" w:type="pct"/>
            <w:shd w:val="clear" w:color="auto" w:fill="auto"/>
            <w:noWrap/>
            <w:vAlign w:val="center"/>
          </w:tcPr>
          <w:p w14:paraId="1C5C739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r>
      <w:tr w14:paraId="49C2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0" w:type="pct"/>
            <w:shd w:val="clear" w:color="auto" w:fill="auto"/>
            <w:vAlign w:val="center"/>
          </w:tcPr>
          <w:p w14:paraId="3E5C599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4</w:t>
            </w:r>
          </w:p>
        </w:tc>
        <w:tc>
          <w:tcPr>
            <w:tcW w:w="531" w:type="pct"/>
            <w:shd w:val="clear" w:color="auto" w:fill="auto"/>
            <w:vAlign w:val="center"/>
          </w:tcPr>
          <w:p w14:paraId="7146D5E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2#电梯安装费</w:t>
            </w:r>
          </w:p>
        </w:tc>
        <w:tc>
          <w:tcPr>
            <w:tcW w:w="1144" w:type="pct"/>
            <w:shd w:val="clear" w:color="auto" w:fill="auto"/>
            <w:vAlign w:val="center"/>
          </w:tcPr>
          <w:p w14:paraId="27F2EAD0">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800kg </w:t>
            </w:r>
          </w:p>
          <w:p w14:paraId="692A0949">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速度1.6m/s </w:t>
            </w:r>
          </w:p>
          <w:p w14:paraId="1331609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17层19站19门</w:t>
            </w:r>
          </w:p>
        </w:tc>
        <w:tc>
          <w:tcPr>
            <w:tcW w:w="298" w:type="pct"/>
            <w:shd w:val="clear" w:color="auto" w:fill="auto"/>
            <w:noWrap/>
            <w:vAlign w:val="center"/>
          </w:tcPr>
          <w:p w14:paraId="2131D5F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台</w:t>
            </w:r>
          </w:p>
        </w:tc>
        <w:tc>
          <w:tcPr>
            <w:tcW w:w="277" w:type="pct"/>
            <w:shd w:val="clear" w:color="auto" w:fill="auto"/>
            <w:vAlign w:val="center"/>
          </w:tcPr>
          <w:p w14:paraId="46EEC1B5">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w:t>
            </w:r>
          </w:p>
        </w:tc>
        <w:tc>
          <w:tcPr>
            <w:tcW w:w="521" w:type="pct"/>
            <w:shd w:val="clear" w:color="auto" w:fill="auto"/>
            <w:noWrap/>
            <w:vAlign w:val="center"/>
          </w:tcPr>
          <w:p w14:paraId="170A962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399" w:type="pct"/>
            <w:shd w:val="clear" w:color="auto" w:fill="auto"/>
            <w:noWrap/>
            <w:vAlign w:val="center"/>
          </w:tcPr>
          <w:p w14:paraId="724CC134">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77" w:type="pct"/>
            <w:shd w:val="clear" w:color="auto" w:fill="auto"/>
            <w:noWrap/>
            <w:vAlign w:val="center"/>
          </w:tcPr>
          <w:p w14:paraId="46359889">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21" w:type="pct"/>
            <w:shd w:val="clear" w:color="auto" w:fill="auto"/>
            <w:noWrap/>
            <w:vAlign w:val="center"/>
          </w:tcPr>
          <w:p w14:paraId="3D1D34CE">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514" w:type="pct"/>
            <w:shd w:val="clear" w:color="auto" w:fill="auto"/>
            <w:noWrap/>
            <w:vAlign w:val="center"/>
          </w:tcPr>
          <w:p w14:paraId="0FC8F983">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60" w:type="pct"/>
            <w:shd w:val="clear" w:color="auto" w:fill="auto"/>
            <w:noWrap/>
            <w:vAlign w:val="center"/>
          </w:tcPr>
          <w:p w14:paraId="2AE967FE">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r>
      <w:tr w14:paraId="5009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50" w:type="pct"/>
            <w:shd w:val="clear" w:color="auto" w:fill="auto"/>
            <w:vAlign w:val="center"/>
          </w:tcPr>
          <w:p w14:paraId="76F86290">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合计</w:t>
            </w:r>
          </w:p>
        </w:tc>
        <w:tc>
          <w:tcPr>
            <w:tcW w:w="531" w:type="pct"/>
            <w:shd w:val="clear" w:color="auto" w:fill="auto"/>
            <w:vAlign w:val="center"/>
          </w:tcPr>
          <w:p w14:paraId="66A16CE4">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1144" w:type="pct"/>
            <w:shd w:val="clear" w:color="auto" w:fill="auto"/>
            <w:vAlign w:val="center"/>
          </w:tcPr>
          <w:p w14:paraId="5FFDA69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298" w:type="pct"/>
            <w:shd w:val="clear" w:color="auto" w:fill="auto"/>
            <w:noWrap/>
            <w:vAlign w:val="center"/>
          </w:tcPr>
          <w:p w14:paraId="7360D86F">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277" w:type="pct"/>
            <w:shd w:val="clear" w:color="auto" w:fill="auto"/>
            <w:vAlign w:val="center"/>
          </w:tcPr>
          <w:p w14:paraId="6A853FF4">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21" w:type="pct"/>
            <w:shd w:val="clear" w:color="auto" w:fill="auto"/>
            <w:noWrap/>
            <w:vAlign w:val="center"/>
          </w:tcPr>
          <w:p w14:paraId="01A36DDA">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399" w:type="pct"/>
            <w:shd w:val="clear" w:color="auto" w:fill="auto"/>
            <w:noWrap/>
            <w:vAlign w:val="center"/>
          </w:tcPr>
          <w:p w14:paraId="5A70A21B">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7" w:type="pct"/>
            <w:shd w:val="clear" w:color="auto" w:fill="auto"/>
            <w:noWrap/>
            <w:vAlign w:val="center"/>
          </w:tcPr>
          <w:p w14:paraId="4220B414">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21" w:type="pct"/>
            <w:shd w:val="clear" w:color="auto" w:fill="auto"/>
            <w:noWrap/>
            <w:vAlign w:val="center"/>
          </w:tcPr>
          <w:p w14:paraId="62EC3684">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14" w:type="pct"/>
            <w:shd w:val="clear" w:color="auto" w:fill="auto"/>
            <w:noWrap/>
            <w:vAlign w:val="center"/>
          </w:tcPr>
          <w:p w14:paraId="7F64FB82">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60" w:type="pct"/>
            <w:shd w:val="clear" w:color="auto" w:fill="auto"/>
            <w:noWrap/>
            <w:vAlign w:val="center"/>
          </w:tcPr>
          <w:p w14:paraId="3477AC15">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4A01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0EFD437E">
            <w:pPr>
              <w:widowControl/>
              <w:jc w:val="left"/>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不含增值税总价（暂定）</w:t>
            </w:r>
            <w:r>
              <w:rPr>
                <w:rFonts w:hint="eastAsia" w:ascii="仿宋_GB2312" w:hAnsi="宋体" w:eastAsia="仿宋_GB2312"/>
                <w:color w:val="000000" w:themeColor="text1"/>
                <w:sz w:val="18"/>
                <w:szCs w:val="18"/>
                <w:highlight w:val="none"/>
                <w14:textFill>
                  <w14:solidFill>
                    <w14:schemeClr w14:val="tx1"/>
                  </w14:solidFill>
                </w14:textFill>
              </w:rPr>
              <w:t>：人民币</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 ）；</w:t>
            </w:r>
          </w:p>
        </w:tc>
      </w:tr>
      <w:tr w14:paraId="10D5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3284478F">
            <w:pPr>
              <w:widowControl/>
              <w:jc w:val="left"/>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含增值税总价（暂定）</w:t>
            </w:r>
            <w:r>
              <w:rPr>
                <w:rFonts w:hint="eastAsia" w:ascii="仿宋_GB2312" w:hAnsi="宋体" w:eastAsia="仿宋_GB2312"/>
                <w:color w:val="000000" w:themeColor="text1"/>
                <w:sz w:val="18"/>
                <w:szCs w:val="18"/>
                <w:highlight w:val="none"/>
                <w14:textFill>
                  <w14:solidFill>
                    <w14:schemeClr w14:val="tx1"/>
                  </w14:solidFill>
                </w14:textFill>
              </w:rPr>
              <w:t>：</w:t>
            </w:r>
            <w:r>
              <w:rPr>
                <w:rFonts w:hint="eastAsia" w:ascii="仿宋_GB2312" w:hAnsi="仿宋_GB2312" w:eastAsia="仿宋_GB2312" w:cs="仿宋_GB2312"/>
                <w:color w:val="000000" w:themeColor="text1"/>
                <w:sz w:val="18"/>
                <w:szCs w:val="18"/>
                <w:highlight w:val="none"/>
                <w14:textFill>
                  <w14:solidFill>
                    <w14:schemeClr w14:val="tx1"/>
                  </w14:solidFill>
                </w14:textFill>
              </w:rPr>
              <w:t>不含增值税暂定总价*（1+增值税税率）=</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w:t>
            </w:r>
          </w:p>
        </w:tc>
      </w:tr>
      <w:tr w14:paraId="672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63989F2E">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 xml:space="preserve">物资数量为暂定数量。报价单所示综合费用单价为固定单价，即不受市场变化影响，且无论进场数量多少价格亦不发生变化。响应方负责卸车。    </w:t>
            </w:r>
          </w:p>
          <w:p w14:paraId="22229D1E">
            <w:pPr>
              <w:pStyle w:val="181"/>
              <w:keepNext w:val="0"/>
              <w:keepLines w:val="0"/>
              <w:ind w:firstLine="361" w:firstLineChars="200"/>
              <w:jc w:val="left"/>
              <w:rPr>
                <w:rFonts w:hint="eastAsia" w:ascii="仿宋_GB2312" w:hAnsi="宋体" w:eastAsia="仿宋_GB2312"/>
                <w:b/>
                <w:bCs/>
                <w:color w:val="000000" w:themeColor="text1"/>
                <w:sz w:val="18"/>
                <w:szCs w:val="18"/>
                <w:highlight w:val="none"/>
                <w14:textFill>
                  <w14:solidFill>
                    <w14:schemeClr w14:val="tx1"/>
                  </w14:solidFill>
                </w14:textFill>
              </w:rPr>
            </w:pPr>
          </w:p>
        </w:tc>
      </w:tr>
    </w:tbl>
    <w:p w14:paraId="5DAE1EF0">
      <w:pPr>
        <w:spacing w:line="400" w:lineRule="exact"/>
        <w:jc w:val="center"/>
        <w:rPr>
          <w:rFonts w:hint="eastAsia" w:ascii="仿宋_GB2312" w:eastAsia="仿宋_GB2312" w:cs="宋体" w:hAnsiTheme="minorEastAsia"/>
          <w:b/>
          <w:color w:val="000000" w:themeColor="text1"/>
          <w:sz w:val="21"/>
          <w:szCs w:val="21"/>
          <w:highlight w:val="none"/>
          <w14:textFill>
            <w14:solidFill>
              <w14:schemeClr w14:val="tx1"/>
            </w14:solidFill>
          </w14:textFill>
        </w:rPr>
      </w:pPr>
    </w:p>
    <w:p w14:paraId="1CE2E19D">
      <w:pPr>
        <w:spacing w:line="360" w:lineRule="auto"/>
        <w:ind w:left="5460" w:hanging="5460" w:hangingChars="2600"/>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 xml:space="preserve">                    </w:t>
      </w:r>
      <w:r>
        <w:rPr>
          <w:rFonts w:ascii="仿宋_GB2312" w:eastAsia="仿宋_GB2312" w:cs="宋体" w:hAnsiTheme="minorEastAsia"/>
          <w:kern w:val="0"/>
          <w:sz w:val="21"/>
          <w:szCs w:val="21"/>
          <w:highlight w:val="none"/>
        </w:rPr>
        <w:t xml:space="preserve">                                       </w:t>
      </w: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03D21E96">
      <w:pPr>
        <w:spacing w:line="400" w:lineRule="exact"/>
        <w:jc w:val="left"/>
        <w:rPr>
          <w:rFonts w:hint="eastAsia" w:ascii="仿宋_GB2312" w:eastAsia="仿宋_GB2312" w:cs="宋体" w:hAnsiTheme="minorEastAsia"/>
          <w:w w:val="90"/>
          <w:sz w:val="21"/>
          <w:szCs w:val="21"/>
          <w:highlight w:val="none"/>
        </w:rPr>
      </w:pPr>
      <w:r>
        <w:rPr>
          <w:rFonts w:hint="eastAsia" w:ascii="仿宋_GB2312" w:eastAsia="仿宋_GB2312" w:cs="宋体" w:hAnsiTheme="minorEastAsia"/>
          <w:w w:val="90"/>
          <w:sz w:val="21"/>
          <w:szCs w:val="21"/>
          <w:highlight w:val="none"/>
        </w:rPr>
        <w:t xml:space="preserve">                                                        </w:t>
      </w:r>
    </w:p>
    <w:p w14:paraId="35F086E2">
      <w:pPr>
        <w:spacing w:line="400" w:lineRule="exact"/>
        <w:ind w:firstLine="5250" w:firstLineChars="2500"/>
        <w:jc w:val="lef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   </w:t>
      </w:r>
    </w:p>
    <w:p w14:paraId="6911E368">
      <w:pPr>
        <w:spacing w:line="400" w:lineRule="exact"/>
        <w:ind w:firstLine="5880" w:firstLineChars="2800"/>
        <w:jc w:val="left"/>
        <w:rPr>
          <w:rFonts w:hint="eastAsia" w:ascii="仿宋_GB2312" w:eastAsia="仿宋_GB2312" w:cs="宋体" w:hAnsiTheme="minorEastAsia"/>
          <w:kern w:val="0"/>
          <w:sz w:val="21"/>
          <w:szCs w:val="21"/>
          <w:highlight w:val="none"/>
        </w:rPr>
      </w:pPr>
    </w:p>
    <w:p w14:paraId="184E3EF0">
      <w:pPr>
        <w:spacing w:line="400" w:lineRule="exact"/>
        <w:ind w:firstLine="5250" w:firstLineChars="25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日</w:t>
      </w:r>
    </w:p>
    <w:p w14:paraId="110065F3">
      <w:pPr>
        <w:spacing w:line="400" w:lineRule="exact"/>
        <w:ind w:firstLine="6720" w:firstLineChars="2800"/>
        <w:jc w:val="left"/>
        <w:rPr>
          <w:highlight w:val="none"/>
        </w:rPr>
      </w:pPr>
    </w:p>
    <w:p w14:paraId="47E472CF">
      <w:pPr>
        <w:spacing w:line="400" w:lineRule="exact"/>
        <w:jc w:val="left"/>
        <w:rPr>
          <w:highlight w:val="none"/>
        </w:rPr>
      </w:pPr>
    </w:p>
    <w:p w14:paraId="39A53711">
      <w:pPr>
        <w:pStyle w:val="311"/>
        <w:spacing w:line="276" w:lineRule="auto"/>
        <w:ind w:firstLine="0" w:firstLineChars="0"/>
        <w:rPr>
          <w:rFonts w:hint="eastAsia" w:cs="宋体" w:hAnsiTheme="minorEastAsia"/>
          <w:b/>
          <w:bCs/>
          <w:kern w:val="0"/>
          <w:sz w:val="21"/>
          <w:szCs w:val="21"/>
          <w:highlight w:val="none"/>
          <w:lang w:val="en-US" w:eastAsia="zh-CN"/>
        </w:rPr>
      </w:pPr>
      <w:bookmarkStart w:id="61" w:name="_Toc18209295"/>
    </w:p>
    <w:p w14:paraId="29AFD0F8">
      <w:pPr>
        <w:pStyle w:val="311"/>
        <w:spacing w:line="276" w:lineRule="auto"/>
        <w:ind w:firstLine="0" w:firstLineChars="0"/>
        <w:rPr>
          <w:rFonts w:hint="eastAsia" w:cs="宋体" w:hAnsiTheme="minorEastAsia"/>
          <w:b/>
          <w:bCs/>
          <w:kern w:val="0"/>
          <w:sz w:val="21"/>
          <w:szCs w:val="21"/>
          <w:highlight w:val="none"/>
          <w:lang w:val="en-US" w:eastAsia="zh-CN"/>
        </w:rPr>
      </w:pPr>
    </w:p>
    <w:p w14:paraId="1799CF64">
      <w:pPr>
        <w:pStyle w:val="311"/>
        <w:spacing w:line="276" w:lineRule="auto"/>
        <w:ind w:firstLine="0" w:firstLineChars="0"/>
        <w:rPr>
          <w:rFonts w:hint="eastAsia"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3.</w:t>
      </w:r>
    </w:p>
    <w:p w14:paraId="18E86D4E">
      <w:pPr>
        <w:pStyle w:val="311"/>
        <w:spacing w:line="276" w:lineRule="auto"/>
        <w:ind w:firstLine="0" w:firstLineChars="0"/>
        <w:jc w:val="center"/>
        <w:rPr>
          <w:rFonts w:hint="default"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响应价格组成分析</w:t>
      </w:r>
    </w:p>
    <w:tbl>
      <w:tblPr>
        <w:tblStyle w:val="34"/>
        <w:tblpPr w:leftFromText="180" w:rightFromText="180" w:vertAnchor="text" w:horzAnchor="page" w:tblpX="1222" w:tblpY="352"/>
        <w:tblOverlap w:val="never"/>
        <w:tblW w:w="5691" w:type="pct"/>
        <w:tblInd w:w="0" w:type="dxa"/>
        <w:tblLayout w:type="fixed"/>
        <w:tblCellMar>
          <w:top w:w="0" w:type="dxa"/>
          <w:left w:w="108" w:type="dxa"/>
          <w:bottom w:w="0" w:type="dxa"/>
          <w:right w:w="108" w:type="dxa"/>
        </w:tblCellMar>
      </w:tblPr>
      <w:tblGrid>
        <w:gridCol w:w="478"/>
        <w:gridCol w:w="478"/>
        <w:gridCol w:w="478"/>
        <w:gridCol w:w="478"/>
        <w:gridCol w:w="478"/>
        <w:gridCol w:w="480"/>
        <w:gridCol w:w="480"/>
        <w:gridCol w:w="480"/>
        <w:gridCol w:w="710"/>
        <w:gridCol w:w="480"/>
        <w:gridCol w:w="1055"/>
        <w:gridCol w:w="480"/>
        <w:gridCol w:w="1879"/>
        <w:gridCol w:w="1056"/>
        <w:gridCol w:w="590"/>
      </w:tblGrid>
      <w:tr w14:paraId="37F6B1AD">
        <w:tblPrEx>
          <w:tblCellMar>
            <w:top w:w="0" w:type="dxa"/>
            <w:left w:w="108" w:type="dxa"/>
            <w:bottom w:w="0" w:type="dxa"/>
            <w:right w:w="108" w:type="dxa"/>
          </w:tblCellMar>
        </w:tblPrEx>
        <w:trPr>
          <w:trHeight w:val="405" w:hRule="atLeast"/>
        </w:trPr>
        <w:tc>
          <w:tcPr>
            <w:tcW w:w="5000" w:type="pct"/>
            <w:gridSpan w:val="15"/>
            <w:vMerge w:val="restart"/>
            <w:tcBorders>
              <w:top w:val="single" w:color="auto" w:sz="4" w:space="0"/>
              <w:left w:val="single" w:color="auto" w:sz="8" w:space="0"/>
              <w:bottom w:val="single" w:color="000000" w:sz="4" w:space="0"/>
              <w:right w:val="single" w:color="000000" w:sz="8" w:space="0"/>
            </w:tcBorders>
            <w:shd w:val="clear" w:color="auto" w:fill="auto"/>
            <w:vAlign w:val="center"/>
          </w:tcPr>
          <w:p w14:paraId="6F428988">
            <w:pPr>
              <w:widowControl/>
              <w:jc w:val="center"/>
              <w:rPr>
                <w:rFonts w:ascii="仿宋" w:hAnsi="仿宋" w:eastAsia="仿宋"/>
                <w:b/>
                <w:bCs/>
                <w:color w:val="000000"/>
                <w:kern w:val="0"/>
                <w:sz w:val="21"/>
                <w:szCs w:val="21"/>
                <w:highlight w:val="none"/>
              </w:rPr>
            </w:pPr>
            <w:bookmarkStart w:id="62" w:name="RANGE!A1:O13"/>
            <w:r>
              <w:rPr>
                <w:rFonts w:hint="eastAsia" w:ascii="仿宋" w:hAnsi="仿宋" w:eastAsia="仿宋"/>
                <w:b/>
                <w:bCs/>
                <w:color w:val="000000"/>
                <w:kern w:val="0"/>
                <w:sz w:val="21"/>
                <w:szCs w:val="21"/>
                <w:highlight w:val="none"/>
                <w:lang w:val="en-US" w:eastAsia="zh-CN"/>
              </w:rPr>
              <w:t>响应</w:t>
            </w:r>
            <w:r>
              <w:rPr>
                <w:rFonts w:hint="eastAsia" w:ascii="仿宋" w:hAnsi="仿宋" w:eastAsia="仿宋"/>
                <w:b/>
                <w:bCs/>
                <w:color w:val="000000"/>
                <w:kern w:val="0"/>
                <w:sz w:val="21"/>
                <w:szCs w:val="21"/>
                <w:highlight w:val="none"/>
              </w:rPr>
              <w:t>单价组成明细表</w:t>
            </w:r>
            <w:bookmarkEnd w:id="62"/>
          </w:p>
        </w:tc>
      </w:tr>
      <w:tr w14:paraId="7849B68C">
        <w:tblPrEx>
          <w:tblCellMar>
            <w:top w:w="0" w:type="dxa"/>
            <w:left w:w="108" w:type="dxa"/>
            <w:bottom w:w="0" w:type="dxa"/>
            <w:right w:w="108" w:type="dxa"/>
          </w:tblCellMar>
        </w:tblPrEx>
        <w:trPr>
          <w:trHeight w:val="312" w:hRule="atLeast"/>
        </w:trPr>
        <w:tc>
          <w:tcPr>
            <w:tcW w:w="5000" w:type="pct"/>
            <w:gridSpan w:val="15"/>
            <w:vMerge w:val="continue"/>
            <w:tcBorders>
              <w:top w:val="single" w:color="auto" w:sz="4" w:space="0"/>
              <w:left w:val="single" w:color="auto" w:sz="8" w:space="0"/>
              <w:bottom w:val="single" w:color="000000" w:sz="4" w:space="0"/>
              <w:right w:val="single" w:color="000000" w:sz="8" w:space="0"/>
            </w:tcBorders>
            <w:vAlign w:val="center"/>
          </w:tcPr>
          <w:p w14:paraId="6C8729C4">
            <w:pPr>
              <w:widowControl/>
              <w:jc w:val="left"/>
              <w:rPr>
                <w:rFonts w:ascii="仿宋" w:hAnsi="仿宋" w:eastAsia="仿宋"/>
                <w:b/>
                <w:bCs/>
                <w:color w:val="000000"/>
                <w:kern w:val="0"/>
                <w:sz w:val="21"/>
                <w:szCs w:val="21"/>
                <w:highlight w:val="none"/>
              </w:rPr>
            </w:pPr>
          </w:p>
        </w:tc>
      </w:tr>
      <w:tr w14:paraId="78CF4B4A">
        <w:tblPrEx>
          <w:tblCellMar>
            <w:top w:w="0" w:type="dxa"/>
            <w:left w:w="108" w:type="dxa"/>
            <w:bottom w:w="0" w:type="dxa"/>
            <w:right w:w="108" w:type="dxa"/>
          </w:tblCellMar>
        </w:tblPrEx>
        <w:trPr>
          <w:trHeight w:val="621" w:hRule="atLeast"/>
        </w:trPr>
        <w:tc>
          <w:tcPr>
            <w:tcW w:w="237" w:type="pct"/>
            <w:vMerge w:val="restart"/>
            <w:tcBorders>
              <w:top w:val="nil"/>
              <w:left w:val="single" w:color="auto" w:sz="8" w:space="0"/>
              <w:bottom w:val="single" w:color="auto" w:sz="4" w:space="0"/>
              <w:right w:val="single" w:color="auto" w:sz="4" w:space="0"/>
            </w:tcBorders>
            <w:shd w:val="clear" w:color="auto" w:fill="auto"/>
            <w:vAlign w:val="center"/>
          </w:tcPr>
          <w:p w14:paraId="6BF4709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序号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4B8E6CB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物资名称</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1E96553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规格型号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2087F0E0">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计量单位</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5DF564A8">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出厂价</w:t>
            </w:r>
          </w:p>
        </w:tc>
        <w:tc>
          <w:tcPr>
            <w:tcW w:w="2998" w:type="pct"/>
            <w:gridSpan w:val="8"/>
            <w:tcBorders>
              <w:top w:val="single" w:color="auto" w:sz="4" w:space="0"/>
              <w:left w:val="nil"/>
              <w:bottom w:val="single" w:color="auto" w:sz="4" w:space="0"/>
              <w:right w:val="single" w:color="000000" w:sz="4" w:space="0"/>
            </w:tcBorders>
            <w:shd w:val="clear" w:color="auto" w:fill="auto"/>
            <w:vAlign w:val="center"/>
          </w:tcPr>
          <w:p w14:paraId="084D57E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w:t>
            </w:r>
          </w:p>
        </w:tc>
        <w:tc>
          <w:tcPr>
            <w:tcW w:w="523" w:type="pct"/>
            <w:tcBorders>
              <w:top w:val="nil"/>
              <w:left w:val="single" w:color="auto" w:sz="4" w:space="0"/>
              <w:bottom w:val="single" w:color="000000" w:sz="4" w:space="0"/>
              <w:right w:val="single" w:color="auto" w:sz="4" w:space="0"/>
            </w:tcBorders>
            <w:shd w:val="clear" w:color="auto" w:fill="auto"/>
            <w:vAlign w:val="center"/>
          </w:tcPr>
          <w:p w14:paraId="48D79AE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含税综合单价</w:t>
            </w:r>
          </w:p>
        </w:tc>
        <w:tc>
          <w:tcPr>
            <w:tcW w:w="292" w:type="pct"/>
            <w:tcBorders>
              <w:top w:val="nil"/>
              <w:left w:val="single" w:color="auto" w:sz="4" w:space="0"/>
              <w:bottom w:val="single" w:color="auto" w:sz="4" w:space="0"/>
              <w:right w:val="single" w:color="auto" w:sz="8" w:space="0"/>
            </w:tcBorders>
            <w:shd w:val="clear" w:color="auto" w:fill="auto"/>
            <w:vAlign w:val="center"/>
          </w:tcPr>
          <w:p w14:paraId="65A2E829">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备注</w:t>
            </w:r>
          </w:p>
        </w:tc>
      </w:tr>
      <w:tr w14:paraId="29A9572B">
        <w:tblPrEx>
          <w:tblCellMar>
            <w:top w:w="0" w:type="dxa"/>
            <w:left w:w="108" w:type="dxa"/>
            <w:bottom w:w="0" w:type="dxa"/>
            <w:right w:w="108" w:type="dxa"/>
          </w:tblCellMar>
        </w:tblPrEx>
        <w:trPr>
          <w:trHeight w:val="2101" w:hRule="atLeast"/>
        </w:trPr>
        <w:tc>
          <w:tcPr>
            <w:tcW w:w="237" w:type="pct"/>
            <w:vMerge w:val="continue"/>
            <w:tcBorders>
              <w:top w:val="nil"/>
              <w:left w:val="single" w:color="auto" w:sz="8" w:space="0"/>
              <w:bottom w:val="single" w:color="auto" w:sz="4" w:space="0"/>
              <w:right w:val="single" w:color="auto" w:sz="4" w:space="0"/>
            </w:tcBorders>
            <w:vAlign w:val="center"/>
          </w:tcPr>
          <w:p w14:paraId="3B655368">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A672FF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4656A14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3369594B">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0FE91DE">
            <w:pPr>
              <w:widowControl/>
              <w:jc w:val="left"/>
              <w:rPr>
                <w:rFonts w:ascii="仿宋" w:hAnsi="仿宋" w:eastAsia="仿宋"/>
                <w:color w:val="000000"/>
                <w:kern w:val="0"/>
                <w:sz w:val="21"/>
                <w:szCs w:val="21"/>
                <w:highlight w:val="none"/>
              </w:rPr>
            </w:pPr>
          </w:p>
        </w:tc>
        <w:tc>
          <w:tcPr>
            <w:tcW w:w="238" w:type="pct"/>
            <w:tcBorders>
              <w:top w:val="nil"/>
              <w:left w:val="nil"/>
              <w:bottom w:val="single" w:color="auto" w:sz="4" w:space="0"/>
              <w:right w:val="single" w:color="auto" w:sz="4" w:space="0"/>
            </w:tcBorders>
            <w:shd w:val="clear" w:color="auto" w:fill="auto"/>
            <w:vAlign w:val="center"/>
          </w:tcPr>
          <w:p w14:paraId="11F908E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装车费</w:t>
            </w:r>
          </w:p>
        </w:tc>
        <w:tc>
          <w:tcPr>
            <w:tcW w:w="238" w:type="pct"/>
            <w:tcBorders>
              <w:top w:val="nil"/>
              <w:left w:val="nil"/>
              <w:bottom w:val="single" w:color="auto" w:sz="4" w:space="0"/>
              <w:right w:val="single" w:color="auto" w:sz="4" w:space="0"/>
            </w:tcBorders>
            <w:shd w:val="clear" w:color="auto" w:fill="auto"/>
            <w:vAlign w:val="center"/>
          </w:tcPr>
          <w:p w14:paraId="25B5175F">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加工费</w:t>
            </w:r>
          </w:p>
        </w:tc>
        <w:tc>
          <w:tcPr>
            <w:tcW w:w="238" w:type="pct"/>
            <w:tcBorders>
              <w:top w:val="nil"/>
              <w:left w:val="nil"/>
              <w:bottom w:val="single" w:color="auto" w:sz="4" w:space="0"/>
              <w:right w:val="single" w:color="auto" w:sz="4" w:space="0"/>
            </w:tcBorders>
            <w:shd w:val="clear" w:color="auto" w:fill="auto"/>
            <w:vAlign w:val="center"/>
          </w:tcPr>
          <w:p w14:paraId="1F99CC37">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卸车费</w:t>
            </w:r>
          </w:p>
        </w:tc>
        <w:tc>
          <w:tcPr>
            <w:tcW w:w="352" w:type="pct"/>
            <w:tcBorders>
              <w:top w:val="nil"/>
              <w:left w:val="nil"/>
              <w:bottom w:val="single" w:color="auto" w:sz="4" w:space="0"/>
              <w:right w:val="single" w:color="auto" w:sz="4" w:space="0"/>
            </w:tcBorders>
            <w:shd w:val="clear" w:color="auto" w:fill="auto"/>
            <w:vAlign w:val="center"/>
          </w:tcPr>
          <w:p w14:paraId="43546D7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运输距离（公里）</w:t>
            </w:r>
          </w:p>
        </w:tc>
        <w:tc>
          <w:tcPr>
            <w:tcW w:w="238" w:type="pct"/>
            <w:tcBorders>
              <w:top w:val="nil"/>
              <w:left w:val="nil"/>
              <w:bottom w:val="single" w:color="auto" w:sz="4" w:space="0"/>
              <w:right w:val="single" w:color="auto" w:sz="4" w:space="0"/>
            </w:tcBorders>
            <w:shd w:val="clear" w:color="auto" w:fill="auto"/>
            <w:vAlign w:val="center"/>
          </w:tcPr>
          <w:p w14:paraId="027E134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单位运输价格</w:t>
            </w:r>
          </w:p>
        </w:tc>
        <w:tc>
          <w:tcPr>
            <w:tcW w:w="523" w:type="pct"/>
            <w:tcBorders>
              <w:top w:val="nil"/>
              <w:left w:val="nil"/>
              <w:bottom w:val="single" w:color="auto" w:sz="4" w:space="0"/>
              <w:right w:val="single" w:color="auto" w:sz="4" w:space="0"/>
            </w:tcBorders>
            <w:shd w:val="clear" w:color="auto" w:fill="auto"/>
            <w:vAlign w:val="center"/>
          </w:tcPr>
          <w:p w14:paraId="611A2A6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运输费</w:t>
            </w:r>
          </w:p>
        </w:tc>
        <w:tc>
          <w:tcPr>
            <w:tcW w:w="238" w:type="pct"/>
            <w:tcBorders>
              <w:top w:val="nil"/>
              <w:left w:val="nil"/>
              <w:bottom w:val="single" w:color="auto" w:sz="4" w:space="0"/>
              <w:right w:val="single" w:color="auto" w:sz="4" w:space="0"/>
            </w:tcBorders>
            <w:shd w:val="clear" w:color="auto" w:fill="auto"/>
            <w:vAlign w:val="center"/>
          </w:tcPr>
          <w:p w14:paraId="37FD23CE">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管理费或利润</w:t>
            </w:r>
          </w:p>
        </w:tc>
        <w:tc>
          <w:tcPr>
            <w:tcW w:w="932" w:type="pct"/>
            <w:tcBorders>
              <w:top w:val="nil"/>
              <w:left w:val="nil"/>
              <w:bottom w:val="single" w:color="auto" w:sz="4" w:space="0"/>
              <w:right w:val="single" w:color="auto" w:sz="4" w:space="0"/>
            </w:tcBorders>
            <w:shd w:val="clear" w:color="auto" w:fill="auto"/>
            <w:vAlign w:val="center"/>
          </w:tcPr>
          <w:p w14:paraId="67761D1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其他费用小计</w:t>
            </w:r>
          </w:p>
        </w:tc>
        <w:tc>
          <w:tcPr>
            <w:tcW w:w="523" w:type="pct"/>
            <w:tcBorders>
              <w:top w:val="nil"/>
              <w:left w:val="single" w:color="auto" w:sz="4" w:space="0"/>
              <w:bottom w:val="single" w:color="000000" w:sz="4" w:space="0"/>
              <w:right w:val="single" w:color="auto" w:sz="4" w:space="0"/>
            </w:tcBorders>
            <w:vAlign w:val="center"/>
          </w:tcPr>
          <w:p w14:paraId="5FE174C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合计</w:t>
            </w:r>
          </w:p>
        </w:tc>
        <w:tc>
          <w:tcPr>
            <w:tcW w:w="292" w:type="pct"/>
            <w:tcBorders>
              <w:top w:val="nil"/>
              <w:left w:val="single" w:color="auto" w:sz="4" w:space="0"/>
              <w:bottom w:val="single" w:color="auto" w:sz="4" w:space="0"/>
              <w:right w:val="single" w:color="auto" w:sz="8" w:space="0"/>
            </w:tcBorders>
            <w:vAlign w:val="center"/>
          </w:tcPr>
          <w:p w14:paraId="758AA0FD">
            <w:pPr>
              <w:widowControl/>
              <w:jc w:val="center"/>
              <w:rPr>
                <w:rFonts w:ascii="仿宋" w:hAnsi="仿宋" w:eastAsia="仿宋"/>
                <w:color w:val="000000"/>
                <w:kern w:val="0"/>
                <w:sz w:val="21"/>
                <w:szCs w:val="21"/>
                <w:highlight w:val="none"/>
              </w:rPr>
            </w:pPr>
          </w:p>
        </w:tc>
      </w:tr>
      <w:tr w14:paraId="2B41AB02">
        <w:tblPrEx>
          <w:tblCellMar>
            <w:top w:w="0" w:type="dxa"/>
            <w:left w:w="108" w:type="dxa"/>
            <w:bottom w:w="0" w:type="dxa"/>
            <w:right w:w="108" w:type="dxa"/>
          </w:tblCellMar>
        </w:tblPrEx>
        <w:trPr>
          <w:trHeight w:val="621" w:hRule="atLeast"/>
        </w:trPr>
        <w:tc>
          <w:tcPr>
            <w:tcW w:w="237" w:type="pct"/>
            <w:tcBorders>
              <w:top w:val="nil"/>
              <w:left w:val="single" w:color="auto" w:sz="8" w:space="0"/>
              <w:bottom w:val="single" w:color="auto" w:sz="4" w:space="0"/>
              <w:right w:val="single" w:color="auto" w:sz="4" w:space="0"/>
            </w:tcBorders>
            <w:shd w:val="clear" w:color="auto" w:fill="auto"/>
            <w:vAlign w:val="center"/>
          </w:tcPr>
          <w:p w14:paraId="0FA74B3B">
            <w:pPr>
              <w:widowControl/>
              <w:jc w:val="center"/>
              <w:rPr>
                <w:rFonts w:ascii="仿宋" w:hAnsi="仿宋" w:eastAsia="仿宋"/>
                <w:color w:val="000000"/>
                <w:kern w:val="0"/>
                <w:sz w:val="21"/>
                <w:szCs w:val="21"/>
                <w:highlight w:val="none"/>
              </w:rPr>
            </w:pPr>
          </w:p>
        </w:tc>
        <w:tc>
          <w:tcPr>
            <w:tcW w:w="237" w:type="pct"/>
            <w:tcBorders>
              <w:top w:val="nil"/>
              <w:left w:val="nil"/>
              <w:bottom w:val="single" w:color="auto" w:sz="4" w:space="0"/>
              <w:right w:val="single" w:color="auto" w:sz="4" w:space="0"/>
            </w:tcBorders>
            <w:shd w:val="clear" w:color="auto" w:fill="auto"/>
            <w:vAlign w:val="center"/>
          </w:tcPr>
          <w:p w14:paraId="66766746">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7" w:type="pct"/>
            <w:tcBorders>
              <w:top w:val="nil"/>
              <w:left w:val="nil"/>
              <w:bottom w:val="single" w:color="auto" w:sz="4" w:space="0"/>
              <w:right w:val="single" w:color="auto" w:sz="4" w:space="0"/>
            </w:tcBorders>
            <w:shd w:val="clear" w:color="auto" w:fill="auto"/>
            <w:vAlign w:val="center"/>
          </w:tcPr>
          <w:p w14:paraId="6148C87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2</w:t>
            </w:r>
          </w:p>
        </w:tc>
        <w:tc>
          <w:tcPr>
            <w:tcW w:w="237" w:type="pct"/>
            <w:tcBorders>
              <w:top w:val="nil"/>
              <w:left w:val="nil"/>
              <w:bottom w:val="single" w:color="auto" w:sz="4" w:space="0"/>
              <w:right w:val="single" w:color="auto" w:sz="4" w:space="0"/>
            </w:tcBorders>
            <w:shd w:val="clear" w:color="auto" w:fill="auto"/>
            <w:vAlign w:val="center"/>
          </w:tcPr>
          <w:p w14:paraId="61B7E6A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3</w:t>
            </w:r>
          </w:p>
        </w:tc>
        <w:tc>
          <w:tcPr>
            <w:tcW w:w="237" w:type="pct"/>
            <w:tcBorders>
              <w:top w:val="nil"/>
              <w:left w:val="nil"/>
              <w:bottom w:val="single" w:color="auto" w:sz="4" w:space="0"/>
              <w:right w:val="single" w:color="auto" w:sz="4" w:space="0"/>
            </w:tcBorders>
            <w:shd w:val="clear" w:color="auto" w:fill="auto"/>
            <w:vAlign w:val="center"/>
          </w:tcPr>
          <w:p w14:paraId="4B30BF48">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4</w:t>
            </w:r>
          </w:p>
        </w:tc>
        <w:tc>
          <w:tcPr>
            <w:tcW w:w="238" w:type="pct"/>
            <w:tcBorders>
              <w:top w:val="nil"/>
              <w:left w:val="nil"/>
              <w:bottom w:val="single" w:color="auto" w:sz="4" w:space="0"/>
              <w:right w:val="single" w:color="auto" w:sz="4" w:space="0"/>
            </w:tcBorders>
            <w:shd w:val="clear" w:color="auto" w:fill="auto"/>
            <w:vAlign w:val="center"/>
          </w:tcPr>
          <w:p w14:paraId="4488CCA0">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6</w:t>
            </w:r>
          </w:p>
        </w:tc>
        <w:tc>
          <w:tcPr>
            <w:tcW w:w="238" w:type="pct"/>
            <w:tcBorders>
              <w:top w:val="nil"/>
              <w:left w:val="nil"/>
              <w:bottom w:val="single" w:color="auto" w:sz="4" w:space="0"/>
              <w:right w:val="single" w:color="auto" w:sz="4" w:space="0"/>
            </w:tcBorders>
            <w:shd w:val="clear" w:color="auto" w:fill="auto"/>
            <w:vAlign w:val="center"/>
          </w:tcPr>
          <w:p w14:paraId="04E1354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7</w:t>
            </w:r>
          </w:p>
        </w:tc>
        <w:tc>
          <w:tcPr>
            <w:tcW w:w="238" w:type="pct"/>
            <w:tcBorders>
              <w:top w:val="nil"/>
              <w:left w:val="nil"/>
              <w:bottom w:val="single" w:color="auto" w:sz="4" w:space="0"/>
              <w:right w:val="single" w:color="auto" w:sz="4" w:space="0"/>
            </w:tcBorders>
            <w:shd w:val="clear" w:color="auto" w:fill="auto"/>
            <w:vAlign w:val="center"/>
          </w:tcPr>
          <w:p w14:paraId="6E20F04A">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8</w:t>
            </w:r>
          </w:p>
        </w:tc>
        <w:tc>
          <w:tcPr>
            <w:tcW w:w="352" w:type="pct"/>
            <w:tcBorders>
              <w:top w:val="nil"/>
              <w:left w:val="nil"/>
              <w:bottom w:val="single" w:color="auto" w:sz="4" w:space="0"/>
              <w:right w:val="single" w:color="auto" w:sz="4" w:space="0"/>
            </w:tcBorders>
            <w:shd w:val="clear" w:color="auto" w:fill="auto"/>
            <w:vAlign w:val="center"/>
          </w:tcPr>
          <w:p w14:paraId="68A6EBE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9</w:t>
            </w:r>
          </w:p>
        </w:tc>
        <w:tc>
          <w:tcPr>
            <w:tcW w:w="238" w:type="pct"/>
            <w:tcBorders>
              <w:top w:val="nil"/>
              <w:left w:val="nil"/>
              <w:bottom w:val="single" w:color="auto" w:sz="4" w:space="0"/>
              <w:right w:val="single" w:color="auto" w:sz="4" w:space="0"/>
            </w:tcBorders>
            <w:shd w:val="clear" w:color="auto" w:fill="auto"/>
            <w:vAlign w:val="center"/>
          </w:tcPr>
          <w:p w14:paraId="14C78E6C">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10</w:t>
            </w:r>
          </w:p>
        </w:tc>
        <w:tc>
          <w:tcPr>
            <w:tcW w:w="523" w:type="pct"/>
            <w:tcBorders>
              <w:top w:val="nil"/>
              <w:left w:val="nil"/>
              <w:bottom w:val="single" w:color="auto" w:sz="4" w:space="0"/>
              <w:right w:val="single" w:color="auto" w:sz="4" w:space="0"/>
            </w:tcBorders>
            <w:shd w:val="clear" w:color="auto" w:fill="auto"/>
            <w:vAlign w:val="center"/>
          </w:tcPr>
          <w:p w14:paraId="42D6FDE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11=9*10</w:t>
            </w:r>
          </w:p>
        </w:tc>
        <w:tc>
          <w:tcPr>
            <w:tcW w:w="238" w:type="pct"/>
            <w:tcBorders>
              <w:top w:val="nil"/>
              <w:left w:val="nil"/>
              <w:bottom w:val="single" w:color="auto" w:sz="4" w:space="0"/>
              <w:right w:val="single" w:color="auto" w:sz="4" w:space="0"/>
            </w:tcBorders>
            <w:shd w:val="clear" w:color="auto" w:fill="auto"/>
            <w:vAlign w:val="center"/>
          </w:tcPr>
          <w:p w14:paraId="354F54F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12</w:t>
            </w:r>
          </w:p>
        </w:tc>
        <w:tc>
          <w:tcPr>
            <w:tcW w:w="932" w:type="pct"/>
            <w:tcBorders>
              <w:top w:val="nil"/>
              <w:left w:val="nil"/>
              <w:bottom w:val="single" w:color="auto" w:sz="4" w:space="0"/>
              <w:right w:val="single" w:color="auto" w:sz="4" w:space="0"/>
            </w:tcBorders>
            <w:shd w:val="clear" w:color="auto" w:fill="auto"/>
            <w:vAlign w:val="center"/>
          </w:tcPr>
          <w:p w14:paraId="5DDEBB3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13=6+7+8+11+12</w:t>
            </w:r>
          </w:p>
        </w:tc>
        <w:tc>
          <w:tcPr>
            <w:tcW w:w="523" w:type="pct"/>
            <w:tcBorders>
              <w:top w:val="nil"/>
              <w:left w:val="nil"/>
              <w:bottom w:val="single" w:color="auto" w:sz="4" w:space="0"/>
              <w:right w:val="single" w:color="auto" w:sz="4" w:space="0"/>
            </w:tcBorders>
            <w:shd w:val="clear" w:color="auto" w:fill="auto"/>
            <w:vAlign w:val="center"/>
          </w:tcPr>
          <w:p w14:paraId="43CB8C9F">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14=4+13</w:t>
            </w:r>
          </w:p>
        </w:tc>
        <w:tc>
          <w:tcPr>
            <w:tcW w:w="292" w:type="pct"/>
            <w:tcBorders>
              <w:top w:val="nil"/>
              <w:left w:val="nil"/>
              <w:bottom w:val="single" w:color="auto" w:sz="4" w:space="0"/>
              <w:right w:val="single" w:color="auto" w:sz="8" w:space="0"/>
            </w:tcBorders>
            <w:shd w:val="clear" w:color="auto" w:fill="auto"/>
            <w:vAlign w:val="center"/>
          </w:tcPr>
          <w:p w14:paraId="41DD575B">
            <w:pPr>
              <w:widowControl/>
              <w:jc w:val="center"/>
              <w:rPr>
                <w:rFonts w:ascii="仿宋" w:hAnsi="仿宋" w:eastAsia="仿宋"/>
                <w:color w:val="000000"/>
                <w:kern w:val="0"/>
                <w:sz w:val="21"/>
                <w:szCs w:val="21"/>
                <w:highlight w:val="none"/>
              </w:rPr>
            </w:pPr>
          </w:p>
        </w:tc>
      </w:tr>
      <w:tr w14:paraId="533ED054">
        <w:tblPrEx>
          <w:tblCellMar>
            <w:top w:w="0" w:type="dxa"/>
            <w:left w:w="108" w:type="dxa"/>
            <w:bottom w:w="0" w:type="dxa"/>
            <w:right w:w="108" w:type="dxa"/>
          </w:tblCellMar>
        </w:tblPrEx>
        <w:trPr>
          <w:trHeight w:val="586"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05037FA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2AB55F3">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1926A6A5">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5590B4D4">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A96623A">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D6AB959">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0E611FA7">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B66BE5C">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6A9573C0">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106781C">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4ABC2B72">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115243BE">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04CA373">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01C07D13">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100C56F9">
            <w:pPr>
              <w:widowControl/>
              <w:jc w:val="center"/>
              <w:rPr>
                <w:rFonts w:ascii="仿宋" w:hAnsi="仿宋" w:eastAsia="仿宋"/>
                <w:color w:val="000000"/>
                <w:kern w:val="0"/>
                <w:sz w:val="21"/>
                <w:szCs w:val="21"/>
                <w:highlight w:val="none"/>
              </w:rPr>
            </w:pPr>
          </w:p>
        </w:tc>
      </w:tr>
      <w:tr w14:paraId="0C6ECE33">
        <w:tblPrEx>
          <w:tblCellMar>
            <w:top w:w="0" w:type="dxa"/>
            <w:left w:w="108" w:type="dxa"/>
            <w:bottom w:w="0" w:type="dxa"/>
            <w:right w:w="108" w:type="dxa"/>
          </w:tblCellMar>
        </w:tblPrEx>
        <w:trPr>
          <w:trHeight w:val="649"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22E216F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2</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3EBF12CF">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5759F1BE">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62D2DBD2">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09CA5023">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EE058F3">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4F2E48F">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43194D5A">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4054119E">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2612EFC9">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323028AD">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74C026B9">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C0E1ECB">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6B7BE675">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20DF7AE3">
            <w:pPr>
              <w:widowControl/>
              <w:jc w:val="center"/>
              <w:rPr>
                <w:rFonts w:ascii="仿宋" w:hAnsi="仿宋" w:eastAsia="仿宋"/>
                <w:color w:val="000000"/>
                <w:kern w:val="0"/>
                <w:sz w:val="21"/>
                <w:szCs w:val="21"/>
                <w:highlight w:val="none"/>
              </w:rPr>
            </w:pPr>
          </w:p>
        </w:tc>
      </w:tr>
    </w:tbl>
    <w:p w14:paraId="50D35DA2">
      <w:pPr>
        <w:pStyle w:val="311"/>
        <w:spacing w:line="276" w:lineRule="auto"/>
        <w:ind w:firstLine="0" w:firstLineChars="0"/>
        <w:rPr>
          <w:rFonts w:hAnsi="仿宋" w:cs="仿宋_GB2312"/>
          <w:b/>
          <w:bCs/>
          <w:highlight w:val="none"/>
        </w:rPr>
      </w:pPr>
    </w:p>
    <w:p w14:paraId="4CF5278E">
      <w:pPr>
        <w:pStyle w:val="311"/>
        <w:spacing w:line="276" w:lineRule="auto"/>
        <w:ind w:firstLine="0" w:firstLineChars="0"/>
        <w:rPr>
          <w:rFonts w:ascii="仿宋" w:hAnsi="仿宋" w:eastAsia="仿宋" w:cs="仿宋_GB2312"/>
          <w:b/>
          <w:bCs/>
          <w:highlight w:val="none"/>
        </w:rPr>
      </w:pPr>
      <w:r>
        <w:rPr>
          <w:rFonts w:hint="eastAsia" w:ascii="仿宋" w:hAnsi="仿宋" w:eastAsia="仿宋"/>
          <w:kern w:val="0"/>
          <w:sz w:val="21"/>
          <w:szCs w:val="21"/>
          <w:highlight w:val="none"/>
        </w:rPr>
        <w:t>说明：运输距离按常规运距考虑，运距只作为本次</w:t>
      </w:r>
      <w:r>
        <w:rPr>
          <w:rFonts w:hint="eastAsia" w:ascii="仿宋" w:hAnsi="仿宋" w:eastAsia="仿宋"/>
          <w:kern w:val="0"/>
          <w:sz w:val="21"/>
          <w:szCs w:val="21"/>
          <w:highlight w:val="none"/>
          <w:lang w:val="en-US" w:eastAsia="zh-CN"/>
        </w:rPr>
        <w:t>响应</w:t>
      </w:r>
      <w:r>
        <w:rPr>
          <w:rFonts w:hint="eastAsia" w:ascii="仿宋" w:hAnsi="仿宋" w:eastAsia="仿宋"/>
          <w:kern w:val="0"/>
          <w:sz w:val="21"/>
          <w:szCs w:val="21"/>
          <w:highlight w:val="none"/>
        </w:rPr>
        <w:t>报价参考，不作为后期调价依据。</w:t>
      </w:r>
    </w:p>
    <w:p w14:paraId="4367C465">
      <w:pPr>
        <w:pStyle w:val="311"/>
        <w:spacing w:line="276" w:lineRule="auto"/>
        <w:ind w:firstLine="0" w:firstLineChars="0"/>
        <w:rPr>
          <w:rFonts w:ascii="仿宋" w:hAnsi="仿宋" w:eastAsia="仿宋" w:cs="仿宋_GB2312"/>
          <w:b/>
          <w:bCs/>
          <w:highlight w:val="none"/>
        </w:rPr>
      </w:pPr>
    </w:p>
    <w:p w14:paraId="5657CFDA">
      <w:pPr>
        <w:pStyle w:val="311"/>
        <w:spacing w:line="276" w:lineRule="auto"/>
        <w:ind w:firstLine="0" w:firstLineChars="0"/>
        <w:rPr>
          <w:rFonts w:ascii="仿宋" w:hAnsi="仿宋" w:eastAsia="仿宋" w:cs="仿宋_GB2312"/>
          <w:b/>
          <w:bCs/>
          <w:highlight w:val="none"/>
        </w:rPr>
      </w:pPr>
    </w:p>
    <w:p w14:paraId="4E111549">
      <w:pPr>
        <w:pStyle w:val="311"/>
        <w:spacing w:line="276" w:lineRule="auto"/>
        <w:ind w:firstLine="0" w:firstLineChars="0"/>
        <w:rPr>
          <w:rFonts w:ascii="仿宋" w:hAnsi="仿宋" w:eastAsia="仿宋" w:cs="仿宋_GB2312"/>
          <w:b/>
          <w:bCs/>
          <w:highlight w:val="none"/>
        </w:rPr>
      </w:pPr>
    </w:p>
    <w:p w14:paraId="36746017">
      <w:pPr>
        <w:pStyle w:val="311"/>
        <w:spacing w:line="276" w:lineRule="auto"/>
        <w:ind w:right="964" w:firstLine="4080" w:firstLineChars="1700"/>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响应</w:t>
      </w:r>
      <w:r>
        <w:rPr>
          <w:rFonts w:hint="eastAsia" w:ascii="仿宋" w:hAnsi="仿宋" w:eastAsia="仿宋" w:cs="仿宋_GB2312"/>
          <w:b w:val="0"/>
          <w:bCs w:val="0"/>
          <w:highlight w:val="none"/>
        </w:rPr>
        <w:t>人名称：（公章）</w:t>
      </w:r>
    </w:p>
    <w:p w14:paraId="51DE5AE5">
      <w:pPr>
        <w:pStyle w:val="311"/>
        <w:spacing w:line="276" w:lineRule="auto"/>
        <w:ind w:firstLine="482"/>
        <w:jc w:val="right"/>
        <w:rPr>
          <w:rFonts w:ascii="仿宋" w:hAnsi="仿宋" w:eastAsia="仿宋" w:cs="仿宋_GB2312"/>
          <w:b w:val="0"/>
          <w:bCs w:val="0"/>
          <w:highlight w:val="none"/>
          <w:u w:val="single"/>
        </w:rPr>
      </w:pPr>
    </w:p>
    <w:p w14:paraId="58EF64BB">
      <w:pPr>
        <w:pStyle w:val="311"/>
        <w:spacing w:line="276" w:lineRule="auto"/>
        <w:ind w:right="1205" w:firstLine="482"/>
        <w:jc w:val="center"/>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lang w:eastAsia="zh-Hans"/>
        </w:rPr>
        <w:t>法定代表人或</w:t>
      </w:r>
      <w:r>
        <w:rPr>
          <w:rFonts w:hint="eastAsia" w:ascii="仿宋" w:hAnsi="仿宋" w:eastAsia="仿宋" w:cs="仿宋_GB2312"/>
          <w:b w:val="0"/>
          <w:bCs w:val="0"/>
          <w:highlight w:val="none"/>
          <w:lang w:val="en-US" w:eastAsia="zh-CN"/>
        </w:rPr>
        <w:t>被</w:t>
      </w:r>
      <w:r>
        <w:rPr>
          <w:rFonts w:hint="eastAsia" w:ascii="仿宋" w:hAnsi="仿宋" w:eastAsia="仿宋" w:cs="仿宋_GB2312"/>
          <w:b w:val="0"/>
          <w:bCs w:val="0"/>
          <w:highlight w:val="none"/>
          <w:lang w:eastAsia="zh-Hans"/>
        </w:rPr>
        <w:t>委托人</w:t>
      </w:r>
      <w:r>
        <w:rPr>
          <w:rFonts w:hint="eastAsia" w:ascii="仿宋" w:hAnsi="仿宋" w:eastAsia="仿宋" w:cs="仿宋_GB2312"/>
          <w:b w:val="0"/>
          <w:bCs w:val="0"/>
          <w:highlight w:val="none"/>
        </w:rPr>
        <w:t>签字：</w:t>
      </w:r>
    </w:p>
    <w:p w14:paraId="5DEF1AEA">
      <w:pPr>
        <w:pStyle w:val="311"/>
        <w:spacing w:line="276" w:lineRule="auto"/>
        <w:ind w:firstLine="0" w:firstLineChars="0"/>
        <w:rPr>
          <w:rFonts w:ascii="仿宋" w:hAnsi="仿宋" w:eastAsia="仿宋" w:cs="仿宋_GB2312"/>
          <w:b w:val="0"/>
          <w:bCs w:val="0"/>
          <w:highlight w:val="none"/>
        </w:rPr>
      </w:pPr>
    </w:p>
    <w:p w14:paraId="43991E13">
      <w:pPr>
        <w:pStyle w:val="311"/>
        <w:wordWrap w:val="0"/>
        <w:spacing w:line="276" w:lineRule="auto"/>
        <w:ind w:right="482" w:firstLine="0" w:firstLineChars="0"/>
        <w:jc w:val="center"/>
        <w:rPr>
          <w:rFonts w:ascii="仿宋" w:hAnsi="仿宋" w:eastAsia="仿宋" w:cs="仿宋_GB2312"/>
          <w:b w:val="0"/>
          <w:bCs w:val="0"/>
          <w:highlight w:val="none"/>
        </w:rPr>
        <w:sectPr>
          <w:pgSz w:w="12240" w:h="15840"/>
          <w:pgMar w:top="1440" w:right="1800" w:bottom="1440" w:left="1800" w:header="851" w:footer="992" w:gutter="0"/>
          <w:cols w:space="720" w:num="1"/>
          <w:titlePg/>
          <w:docGrid w:linePitch="381" w:charSpace="0"/>
        </w:sect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rPr>
        <w:t>日期：</w:t>
      </w:r>
      <w:r>
        <w:rPr>
          <w:rFonts w:hint="eastAsia" w:ascii="仿宋" w:hAnsi="仿宋" w:eastAsia="仿宋" w:cs="仿宋_GB2312"/>
          <w:b w:val="0"/>
          <w:bCs w:val="0"/>
          <w:highlight w:val="none"/>
          <w:u w:val="single"/>
          <w:lang w:val="en-US" w:eastAsia="zh-CN"/>
        </w:rPr>
        <w:t xml:space="preserve">      </w:t>
      </w:r>
      <w:r>
        <w:rPr>
          <w:rFonts w:hint="eastAsia" w:ascii="仿宋" w:hAnsi="仿宋" w:eastAsia="仿宋" w:cs="仿宋_GB2312"/>
          <w:b w:val="0"/>
          <w:bCs w:val="0"/>
          <w:highlight w:val="none"/>
        </w:rPr>
        <w:t>年</w:t>
      </w:r>
      <w:r>
        <w:rPr>
          <w:rFonts w:hint="eastAsia"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月</w:t>
      </w:r>
      <w:r>
        <w:rPr>
          <w:rFonts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日</w:t>
      </w:r>
    </w:p>
    <w:bookmarkEnd w:id="61"/>
    <w:p w14:paraId="42CDB139">
      <w:pPr>
        <w:numPr>
          <w:ilvl w:val="0"/>
          <w:numId w:val="0"/>
        </w:numPr>
        <w:spacing w:line="100" w:lineRule="atLeast"/>
        <w:jc w:val="both"/>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4.</w:t>
      </w:r>
    </w:p>
    <w:p w14:paraId="3CCDF508">
      <w:pPr>
        <w:numPr>
          <w:ilvl w:val="0"/>
          <w:numId w:val="0"/>
        </w:numPr>
        <w:spacing w:line="100" w:lineRule="atLeast"/>
        <w:jc w:val="center"/>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法定代表人授权书</w:t>
      </w:r>
    </w:p>
    <w:p w14:paraId="4E0D1174">
      <w:pPr>
        <w:spacing w:line="360" w:lineRule="auto"/>
        <w:ind w:firstLine="480" w:firstLineChars="200"/>
        <w:jc w:val="center"/>
        <w:rPr>
          <w:rFonts w:ascii="仿宋_GB2312" w:hAnsi="仿宋_GB2312" w:eastAsia="仿宋_GB2312" w:cs="仿宋_GB2312"/>
          <w:sz w:val="24"/>
          <w:szCs w:val="22"/>
        </w:rPr>
      </w:pPr>
    </w:p>
    <w:p w14:paraId="0BC18ACA">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本授权书声明：我</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（姓名）系</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（公司名称）的法定代表人，现授权委托</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（姓名）为我司正式的合法代理人，授权该代理人以我公司名义参与</w:t>
      </w:r>
      <w:r>
        <w:rPr>
          <w:rFonts w:hint="eastAsia" w:ascii="仿宋" w:hAnsi="仿宋" w:eastAsia="仿宋" w:cs="Times New Roman"/>
          <w:kern w:val="2"/>
          <w:sz w:val="21"/>
          <w:szCs w:val="21"/>
          <w:u w:val="single"/>
          <w:lang w:val="en-US" w:eastAsia="zh-Hans" w:bidi="ar-SA"/>
        </w:rPr>
        <w:t>中建</w:t>
      </w:r>
      <w:r>
        <w:rPr>
          <w:rFonts w:hint="eastAsia" w:ascii="仿宋" w:hAnsi="仿宋" w:eastAsia="仿宋" w:cs="Times New Roman"/>
          <w:kern w:val="2"/>
          <w:sz w:val="21"/>
          <w:szCs w:val="21"/>
          <w:u w:val="single"/>
          <w:lang w:val="en-US" w:eastAsia="zh-CN" w:bidi="ar-SA"/>
        </w:rPr>
        <w:t>路桥</w:t>
      </w:r>
      <w:r>
        <w:rPr>
          <w:rFonts w:hint="eastAsia" w:ascii="仿宋" w:hAnsi="仿宋" w:eastAsia="仿宋" w:cs="Times New Roman"/>
          <w:kern w:val="2"/>
          <w:sz w:val="21"/>
          <w:szCs w:val="21"/>
          <w:u w:val="single"/>
          <w:lang w:val="en-US" w:eastAsia="zh-Hans" w:bidi="ar-SA"/>
        </w:rPr>
        <w:t>集团</w:t>
      </w:r>
      <w:r>
        <w:rPr>
          <w:rFonts w:hint="eastAsia" w:ascii="仿宋" w:hAnsi="仿宋" w:eastAsia="仿宋" w:cs="Times New Roman"/>
          <w:kern w:val="2"/>
          <w:sz w:val="21"/>
          <w:szCs w:val="21"/>
          <w:u w:val="single"/>
          <w:lang w:val="en-US" w:eastAsia="zh-CN" w:bidi="ar-SA"/>
        </w:rPr>
        <w:t>有限公司</w:t>
      </w:r>
      <w:r>
        <w:rPr>
          <w:rFonts w:hint="eastAsia" w:ascii="仿宋" w:hAnsi="仿宋" w:eastAsia="仿宋" w:cs="Times New Roman"/>
          <w:kern w:val="2"/>
          <w:sz w:val="21"/>
          <w:szCs w:val="21"/>
          <w:lang w:val="en-US" w:eastAsia="zh-CN" w:bidi="ar-SA"/>
        </w:rPr>
        <w:t>采购</w:t>
      </w:r>
      <w:r>
        <w:rPr>
          <w:rFonts w:hint="eastAsia" w:ascii="仿宋" w:hAnsi="仿宋" w:eastAsia="仿宋" w:cs="仿宋_GB2312"/>
          <w:kern w:val="2"/>
          <w:sz w:val="21"/>
          <w:szCs w:val="21"/>
          <w:lang w:val="en-US" w:eastAsia="zh-CN" w:bidi="ar-SA"/>
        </w:rPr>
        <w:t>活动，洽商签署协议、合同和处理与此有关的经济事务及函件往来，我司均予以承认。</w:t>
      </w:r>
    </w:p>
    <w:p w14:paraId="64295FDE">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代理人无转委托权。</w:t>
      </w:r>
    </w:p>
    <w:p w14:paraId="6965744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特此委托。</w:t>
      </w:r>
    </w:p>
    <w:p w14:paraId="70F75A9B">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性别：</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年龄：</w:t>
      </w:r>
      <w:r>
        <w:rPr>
          <w:rFonts w:hint="eastAsia" w:ascii="仿宋" w:hAnsi="仿宋" w:eastAsia="仿宋" w:cs="仿宋_GB2312"/>
          <w:kern w:val="2"/>
          <w:sz w:val="21"/>
          <w:szCs w:val="21"/>
          <w:u w:val="single"/>
          <w:lang w:val="en-US" w:eastAsia="zh-CN" w:bidi="ar-SA"/>
        </w:rPr>
        <w:t xml:space="preserve">    </w:t>
      </w:r>
    </w:p>
    <w:p w14:paraId="5D41327F">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 xml:space="preserve">单位：  </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 xml:space="preserve">职务： </w:t>
      </w:r>
      <w:r>
        <w:rPr>
          <w:rFonts w:hint="eastAsia" w:ascii="仿宋" w:hAnsi="仿宋" w:eastAsia="仿宋" w:cs="仿宋_GB2312"/>
          <w:kern w:val="2"/>
          <w:sz w:val="21"/>
          <w:szCs w:val="21"/>
          <w:u w:val="single"/>
          <w:lang w:val="en-US" w:eastAsia="zh-CN" w:bidi="ar-SA"/>
        </w:rPr>
        <w:t xml:space="preserve">            </w:t>
      </w:r>
    </w:p>
    <w:p w14:paraId="4EC8290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身份证号码：</w:t>
      </w:r>
      <w:r>
        <w:rPr>
          <w:rFonts w:hint="eastAsia" w:ascii="仿宋" w:hAnsi="仿宋" w:eastAsia="仿宋" w:cs="仿宋_GB2312"/>
          <w:kern w:val="2"/>
          <w:sz w:val="21"/>
          <w:szCs w:val="21"/>
          <w:u w:val="single"/>
          <w:lang w:val="en-US" w:eastAsia="zh-CN" w:bidi="ar-SA"/>
        </w:rPr>
        <w:t xml:space="preserve">                         </w:t>
      </w:r>
    </w:p>
    <w:p w14:paraId="2466A287">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p>
    <w:p w14:paraId="1CE8A5CA">
      <w:pPr>
        <w:widowControl w:val="0"/>
        <w:snapToGrid w:val="0"/>
        <w:spacing w:line="500" w:lineRule="exact"/>
        <w:ind w:firstLine="422" w:firstLineChars="200"/>
        <w:jc w:val="both"/>
        <w:rPr>
          <w:rFonts w:ascii="仿宋" w:hAnsi="仿宋" w:eastAsia="仿宋" w:cs="仿宋_GB2312"/>
          <w:b/>
          <w:bCs/>
          <w:kern w:val="2"/>
          <w:sz w:val="21"/>
          <w:szCs w:val="21"/>
          <w:lang w:val="en-US" w:eastAsia="zh-CN" w:bidi="ar-SA"/>
        </w:rPr>
      </w:pPr>
      <w:r>
        <w:rPr>
          <w:rFonts w:hint="eastAsia" w:ascii="仿宋" w:hAnsi="仿宋" w:eastAsia="仿宋" w:cs="仿宋_GB2312"/>
          <w:b/>
          <w:bCs/>
          <w:kern w:val="2"/>
          <w:sz w:val="21"/>
          <w:szCs w:val="21"/>
          <w:lang w:val="en-US" w:eastAsia="zh-CN" w:bidi="ar-SA"/>
        </w:rPr>
        <w:t>单位名称</w:t>
      </w:r>
      <w:r>
        <w:rPr>
          <w:rFonts w:hint="eastAsia" w:ascii="仿宋" w:hAnsi="仿宋" w:eastAsia="仿宋" w:cs="仿宋_GB2312"/>
          <w:color w:val="FF0000"/>
          <w:kern w:val="2"/>
          <w:sz w:val="21"/>
          <w:szCs w:val="21"/>
          <w:lang w:val="en-US" w:eastAsia="zh-CN" w:bidi="ar-SA"/>
        </w:rPr>
        <w:t xml:space="preserve"> </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color w:val="FF0000"/>
          <w:kern w:val="2"/>
          <w:sz w:val="21"/>
          <w:szCs w:val="21"/>
          <w:lang w:val="en-US" w:eastAsia="zh-CN" w:bidi="ar-SA"/>
        </w:rPr>
        <w:t>（盖章）</w:t>
      </w:r>
    </w:p>
    <w:p w14:paraId="7106073B">
      <w:pPr>
        <w:widowControl w:val="0"/>
        <w:snapToGrid w:val="0"/>
        <w:spacing w:line="500" w:lineRule="exact"/>
        <w:ind w:firstLine="422" w:firstLineChars="200"/>
        <w:jc w:val="both"/>
        <w:rPr>
          <w:rFonts w:ascii="仿宋" w:hAnsi="仿宋" w:eastAsia="仿宋" w:cs="仿宋_GB2312"/>
          <w:b/>
          <w:bCs/>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法定代表人</w:t>
      </w:r>
      <w:r>
        <w:rPr>
          <w:rFonts w:hint="eastAsia" w:ascii="仿宋" w:hAnsi="仿宋" w:eastAsia="仿宋" w:cs="仿宋_GB2312"/>
          <w:b/>
          <w:bCs/>
          <w:color w:val="FF0000"/>
          <w:kern w:val="2"/>
          <w:sz w:val="21"/>
          <w:szCs w:val="21"/>
          <w:lang w:val="en-US" w:eastAsia="zh-CN" w:bidi="ar-SA"/>
        </w:rPr>
        <w:t>（签字）</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kern w:val="2"/>
          <w:sz w:val="21"/>
          <w:szCs w:val="21"/>
          <w:u w:val="single"/>
          <w:lang w:val="en-US" w:eastAsia="zh-CN" w:bidi="ar-SA"/>
        </w:rPr>
        <w:t xml:space="preserve">                  </w:t>
      </w:r>
    </w:p>
    <w:p w14:paraId="3611542E">
      <w:pPr>
        <w:widowControl w:val="0"/>
        <w:snapToGrid w:val="0"/>
        <w:spacing w:line="500" w:lineRule="exact"/>
        <w:ind w:firstLine="422" w:firstLineChars="200"/>
        <w:jc w:val="both"/>
        <w:rPr>
          <w:rFonts w:ascii="仿宋" w:hAnsi="仿宋" w:eastAsia="仿宋" w:cs="仿宋_GB2312"/>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日期：202</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年</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月</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日</w:t>
      </w:r>
    </w:p>
    <w:p w14:paraId="0325FF7E">
      <w:pPr>
        <w:spacing w:line="400" w:lineRule="exact"/>
        <w:ind w:firstLine="422" w:firstLineChars="200"/>
        <w:rPr>
          <w:rFonts w:ascii="仿宋_GB2312" w:hAnsi="仿宋_GB2312" w:eastAsia="仿宋_GB2312" w:cs="仿宋_GB2312"/>
          <w:b/>
          <w:color w:val="000000" w:themeColor="text1"/>
          <w:sz w:val="21"/>
          <w:szCs w:val="21"/>
          <w:highlight w:val="none"/>
          <w:u w:val="dash"/>
          <w14:textFill>
            <w14:solidFill>
              <w14:schemeClr w14:val="tx1"/>
            </w14:solidFill>
          </w14:textFill>
        </w:rPr>
      </w:pPr>
      <w:r>
        <w:rPr>
          <w:rFonts w:hint="eastAsia" w:ascii="仿宋_GB2312" w:hAnsi="仿宋_GB2312" w:eastAsia="仿宋_GB2312" w:cs="仿宋_GB2312"/>
          <w:b/>
          <w:color w:val="000000" w:themeColor="text1"/>
          <w:sz w:val="21"/>
          <w:szCs w:val="21"/>
          <w:highlight w:val="none"/>
          <w:u w:val="dash"/>
          <w14:textFill>
            <w14:solidFill>
              <w14:schemeClr w14:val="tx1"/>
            </w14:solidFill>
          </w14:textFill>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背面</w:t>
            </w:r>
          </w:p>
        </w:tc>
      </w:tr>
    </w:tbl>
    <w:p w14:paraId="138D0989">
      <w:pPr>
        <w:spacing w:line="400" w:lineRule="exact"/>
        <w:rPr>
          <w:rFonts w:hint="eastAsia" w:ascii="仿宋_GB2312" w:hAnsi="仿宋_GB2312" w:eastAsia="仿宋_GB2312" w:cs="仿宋_GB2312"/>
          <w:b/>
          <w:color w:val="000000" w:themeColor="text1"/>
          <w:sz w:val="21"/>
          <w:szCs w:val="21"/>
          <w:highlight w:val="none"/>
          <w:u w:val="dash"/>
          <w14:textFill>
            <w14:solidFill>
              <w14:schemeClr w14:val="tx1"/>
            </w14:solidFill>
          </w14:textFill>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背面</w:t>
            </w:r>
          </w:p>
        </w:tc>
      </w:tr>
    </w:tbl>
    <w:p w14:paraId="6D439B30">
      <w:pPr>
        <w:spacing w:line="360" w:lineRule="auto"/>
        <w:ind w:firstLine="422" w:firstLineChars="200"/>
        <w:jc w:val="left"/>
        <w:rPr>
          <w:rFonts w:ascii="仿宋_GB2312" w:eastAsia="仿宋_GB2312" w:cs="宋体" w:hAnsiTheme="minorEastAsia"/>
          <w:b/>
          <w:w w:val="90"/>
          <w:highlight w:val="none"/>
        </w:rPr>
      </w:pPr>
      <w:r>
        <w:rPr>
          <w:rFonts w:hint="eastAsia" w:ascii="仿宋_GB2312" w:hAnsi="仿宋_GB2312" w:eastAsia="仿宋_GB2312" w:cs="仿宋_GB2312"/>
          <w:b/>
          <w:color w:val="000000" w:themeColor="text1"/>
          <w:sz w:val="21"/>
          <w:szCs w:val="21"/>
          <w:highlight w:val="none"/>
          <w:u w:val="dash"/>
          <w14:textFill>
            <w14:solidFill>
              <w14:schemeClr w14:val="tx1"/>
            </w14:solidFill>
          </w14:textFill>
        </w:rPr>
        <w:t>代理人身份证复印件粘贴处</w:t>
      </w:r>
      <w:r>
        <w:rPr>
          <w:rFonts w:hint="eastAsia" w:ascii="仿宋_GB2312" w:hAnsi="仿宋_GB2312" w:eastAsia="仿宋_GB2312" w:cs="仿宋_GB2312"/>
          <w:b/>
          <w:color w:val="000000" w:themeColor="text1"/>
          <w:sz w:val="21"/>
          <w:szCs w:val="21"/>
          <w:highlight w:val="none"/>
          <w14:textFill>
            <w14:solidFill>
              <w14:schemeClr w14:val="tx1"/>
            </w14:solidFill>
          </w14:textFill>
        </w:rPr>
        <w:t>：</w:t>
      </w:r>
      <w:r>
        <w:rPr>
          <w:rFonts w:ascii="Cambria" w:hAnsi="Cambria" w:eastAsia="仿宋_GB2312" w:cs="Times New Roman"/>
          <w:b/>
          <w:bCs/>
          <w:kern w:val="0"/>
          <w:sz w:val="30"/>
          <w:szCs w:val="32"/>
          <w:lang w:val="en-US" w:eastAsia="zh-CN" w:bidi="ar-SA"/>
        </w:rPr>
        <w:br w:type="page"/>
      </w:r>
      <w:r>
        <w:rPr>
          <w:rFonts w:hint="eastAsia" w:ascii="仿宋_GB2312" w:eastAsia="仿宋_GB2312" w:cs="宋体" w:hAnsiTheme="minorEastAsia"/>
          <w:b/>
          <w:w w:val="90"/>
          <w:highlight w:val="none"/>
          <w:lang w:val="en-US" w:eastAsia="zh-CN"/>
        </w:rPr>
        <w:t>5</w:t>
      </w:r>
      <w:r>
        <w:rPr>
          <w:rFonts w:ascii="仿宋_GB2312" w:eastAsia="仿宋_GB2312" w:cs="宋体" w:hAnsiTheme="minorEastAsia"/>
          <w:b/>
          <w:w w:val="90"/>
          <w:highlight w:val="none"/>
        </w:rPr>
        <w:t>.</w:t>
      </w:r>
    </w:p>
    <w:p w14:paraId="5B8DD243">
      <w:pPr>
        <w:spacing w:line="360" w:lineRule="auto"/>
        <w:jc w:val="center"/>
        <w:rPr>
          <w:rFonts w:hint="eastAsia"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lang w:val="en-US" w:eastAsia="zh-CN"/>
        </w:rPr>
        <w:t>响应</w:t>
      </w:r>
      <w:r>
        <w:rPr>
          <w:rFonts w:hint="eastAsia" w:ascii="仿宋_GB2312" w:eastAsia="仿宋_GB2312" w:cs="宋体" w:hAnsiTheme="minorEastAsia"/>
          <w:b/>
          <w:sz w:val="28"/>
          <w:szCs w:val="28"/>
          <w:highlight w:val="none"/>
        </w:rPr>
        <w:t>保证金</w:t>
      </w:r>
    </w:p>
    <w:p w14:paraId="5657F9DD">
      <w:pPr>
        <w:spacing w:line="360" w:lineRule="auto"/>
        <w:jc w:val="center"/>
        <w:rPr>
          <w:rFonts w:ascii="仿宋_GB2312" w:eastAsia="仿宋_GB2312" w:cs="宋体" w:hAnsiTheme="minorEastAsia"/>
          <w:b/>
          <w:color w:val="FF0000"/>
          <w:sz w:val="21"/>
          <w:szCs w:val="21"/>
          <w:highlight w:val="none"/>
        </w:rPr>
      </w:pPr>
      <w:r>
        <w:rPr>
          <w:rFonts w:hint="eastAsia" w:ascii="仿宋_GB2312" w:eastAsia="仿宋_GB2312" w:cs="宋体" w:hAnsiTheme="minorEastAsia"/>
          <w:b/>
          <w:color w:val="FF0000"/>
          <w:sz w:val="21"/>
          <w:szCs w:val="21"/>
          <w:highlight w:val="none"/>
        </w:rPr>
        <w:t>（复印件加盖公章</w:t>
      </w:r>
      <w:r>
        <w:rPr>
          <w:rFonts w:hint="eastAsia" w:ascii="仿宋_GB2312" w:eastAsia="仿宋_GB2312" w:cs="宋体" w:hAnsiTheme="minorEastAsia"/>
          <w:b/>
          <w:color w:val="FF0000"/>
          <w:sz w:val="21"/>
          <w:szCs w:val="21"/>
          <w:highlight w:val="none"/>
          <w:lang w:eastAsia="zh-CN"/>
        </w:rPr>
        <w:t>，</w:t>
      </w:r>
      <w:r>
        <w:rPr>
          <w:rFonts w:hint="eastAsia" w:ascii="仿宋_GB2312" w:eastAsia="仿宋_GB2312" w:cs="宋体" w:hAnsiTheme="minorEastAsia"/>
          <w:b/>
          <w:color w:val="FF0000"/>
          <w:sz w:val="21"/>
          <w:szCs w:val="21"/>
          <w:highlight w:val="none"/>
          <w:lang w:val="en-US" w:eastAsia="zh-CN"/>
        </w:rPr>
        <w:t>未附保证金缴纳证明作为响应文件无效处理</w:t>
      </w:r>
      <w:r>
        <w:rPr>
          <w:rFonts w:hint="eastAsia" w:ascii="仿宋_GB2312" w:eastAsia="仿宋_GB2312" w:cs="宋体" w:hAnsiTheme="minorEastAsia"/>
          <w:b/>
          <w:color w:val="FF0000"/>
          <w:sz w:val="21"/>
          <w:szCs w:val="21"/>
          <w:highlight w:val="none"/>
        </w:rPr>
        <w:t>）</w:t>
      </w:r>
    </w:p>
    <w:p w14:paraId="6AC6A708">
      <w:pPr>
        <w:spacing w:line="360" w:lineRule="auto"/>
        <w:jc w:val="left"/>
        <w:rPr>
          <w:rFonts w:ascii="仿宋_GB2312" w:eastAsia="仿宋_GB2312" w:cs="宋体" w:hAnsiTheme="minorEastAsia"/>
          <w:b/>
          <w:sz w:val="28"/>
          <w:szCs w:val="28"/>
          <w:highlight w:val="none"/>
        </w:rPr>
      </w:pPr>
    </w:p>
    <w:p w14:paraId="786B1825">
      <w:pPr>
        <w:spacing w:line="360" w:lineRule="auto"/>
        <w:jc w:val="left"/>
        <w:rPr>
          <w:rFonts w:ascii="仿宋_GB2312" w:eastAsia="仿宋_GB2312" w:cs="宋体" w:hAnsiTheme="minorEastAsia"/>
          <w:b/>
          <w:sz w:val="28"/>
          <w:szCs w:val="28"/>
          <w:highlight w:val="none"/>
        </w:rPr>
      </w:pPr>
    </w:p>
    <w:p w14:paraId="7D4D5DDF">
      <w:pPr>
        <w:spacing w:line="360" w:lineRule="auto"/>
        <w:jc w:val="left"/>
        <w:rPr>
          <w:rFonts w:ascii="仿宋_GB2312" w:eastAsia="仿宋_GB2312" w:cs="宋体" w:hAnsiTheme="minorEastAsia"/>
          <w:b/>
          <w:sz w:val="28"/>
          <w:szCs w:val="28"/>
          <w:highlight w:val="none"/>
        </w:rPr>
      </w:pPr>
    </w:p>
    <w:p w14:paraId="4196E2C8">
      <w:pPr>
        <w:spacing w:line="360" w:lineRule="auto"/>
        <w:jc w:val="left"/>
        <w:rPr>
          <w:rFonts w:ascii="仿宋_GB2312" w:eastAsia="仿宋_GB2312" w:cs="宋体" w:hAnsiTheme="minorEastAsia"/>
          <w:b/>
          <w:sz w:val="28"/>
          <w:szCs w:val="28"/>
          <w:highlight w:val="none"/>
        </w:rPr>
      </w:pPr>
    </w:p>
    <w:p w14:paraId="061736D3">
      <w:pPr>
        <w:spacing w:line="360" w:lineRule="auto"/>
        <w:jc w:val="left"/>
        <w:rPr>
          <w:rFonts w:hint="eastAsia" w:ascii="仿宋_GB2312" w:eastAsia="仿宋_GB2312" w:cs="宋体" w:hAnsiTheme="minorEastAsia"/>
          <w:b/>
          <w:w w:val="90"/>
          <w:highlight w:val="none"/>
          <w:lang w:val="en-US" w:eastAsia="zh-CN"/>
        </w:rPr>
      </w:pPr>
    </w:p>
    <w:p w14:paraId="7AE6950F">
      <w:pPr>
        <w:spacing w:line="360" w:lineRule="auto"/>
        <w:jc w:val="left"/>
        <w:rPr>
          <w:rFonts w:hint="eastAsia" w:ascii="仿宋_GB2312" w:eastAsia="仿宋_GB2312" w:cs="宋体" w:hAnsiTheme="minorEastAsia"/>
          <w:b/>
          <w:w w:val="90"/>
          <w:highlight w:val="none"/>
          <w:lang w:val="en-US" w:eastAsia="zh-CN"/>
        </w:rPr>
      </w:pPr>
    </w:p>
    <w:p w14:paraId="55F42FA3">
      <w:pPr>
        <w:spacing w:line="360" w:lineRule="auto"/>
        <w:jc w:val="left"/>
        <w:rPr>
          <w:rFonts w:hint="eastAsia" w:ascii="仿宋_GB2312" w:eastAsia="仿宋_GB2312" w:cs="宋体" w:hAnsiTheme="minorEastAsia"/>
          <w:b/>
          <w:w w:val="90"/>
          <w:highlight w:val="none"/>
          <w:lang w:val="en-US" w:eastAsia="zh-CN"/>
        </w:rPr>
      </w:pPr>
    </w:p>
    <w:p w14:paraId="1AAB7DCA">
      <w:pPr>
        <w:spacing w:line="360" w:lineRule="auto"/>
        <w:jc w:val="left"/>
        <w:rPr>
          <w:rFonts w:hint="eastAsia" w:ascii="仿宋_GB2312" w:eastAsia="仿宋_GB2312" w:cs="宋体" w:hAnsiTheme="minorEastAsia"/>
          <w:b/>
          <w:w w:val="90"/>
          <w:highlight w:val="none"/>
          <w:lang w:val="en-US" w:eastAsia="zh-CN"/>
        </w:rPr>
      </w:pPr>
    </w:p>
    <w:p w14:paraId="771B27E7">
      <w:pPr>
        <w:spacing w:line="360" w:lineRule="auto"/>
        <w:jc w:val="left"/>
        <w:rPr>
          <w:rFonts w:hint="eastAsia" w:ascii="仿宋_GB2312" w:eastAsia="仿宋_GB2312" w:cs="宋体" w:hAnsiTheme="minorEastAsia"/>
          <w:b/>
          <w:w w:val="90"/>
          <w:highlight w:val="none"/>
          <w:lang w:val="en-US" w:eastAsia="zh-CN"/>
        </w:rPr>
      </w:pPr>
    </w:p>
    <w:p w14:paraId="53327292">
      <w:pPr>
        <w:spacing w:line="360" w:lineRule="auto"/>
        <w:jc w:val="left"/>
        <w:rPr>
          <w:rFonts w:hint="eastAsia" w:ascii="仿宋_GB2312" w:eastAsia="仿宋_GB2312" w:cs="宋体" w:hAnsiTheme="minorEastAsia"/>
          <w:b/>
          <w:w w:val="90"/>
          <w:highlight w:val="none"/>
          <w:lang w:val="en-US" w:eastAsia="zh-CN"/>
        </w:rPr>
      </w:pPr>
    </w:p>
    <w:p w14:paraId="0517D3E2">
      <w:pPr>
        <w:spacing w:line="360" w:lineRule="auto"/>
        <w:jc w:val="left"/>
        <w:rPr>
          <w:rFonts w:hint="eastAsia" w:ascii="仿宋_GB2312" w:eastAsia="仿宋_GB2312" w:cs="宋体" w:hAnsiTheme="minorEastAsia"/>
          <w:b/>
          <w:w w:val="90"/>
          <w:highlight w:val="none"/>
          <w:lang w:val="en-US" w:eastAsia="zh-CN"/>
        </w:rPr>
      </w:pPr>
    </w:p>
    <w:p w14:paraId="39B578C4">
      <w:pPr>
        <w:spacing w:line="360" w:lineRule="auto"/>
        <w:jc w:val="left"/>
        <w:rPr>
          <w:rFonts w:hint="eastAsia" w:ascii="仿宋_GB2312" w:eastAsia="仿宋_GB2312" w:cs="宋体" w:hAnsiTheme="minorEastAsia"/>
          <w:b/>
          <w:w w:val="90"/>
          <w:highlight w:val="none"/>
          <w:lang w:val="en-US" w:eastAsia="zh-CN"/>
        </w:rPr>
      </w:pPr>
    </w:p>
    <w:p w14:paraId="501EA886">
      <w:pPr>
        <w:spacing w:line="360" w:lineRule="auto"/>
        <w:jc w:val="left"/>
        <w:rPr>
          <w:rFonts w:hint="eastAsia" w:ascii="仿宋_GB2312" w:eastAsia="仿宋_GB2312" w:cs="宋体" w:hAnsiTheme="minorEastAsia"/>
          <w:b/>
          <w:w w:val="90"/>
          <w:highlight w:val="none"/>
          <w:lang w:val="en-US" w:eastAsia="zh-CN"/>
        </w:rPr>
      </w:pPr>
    </w:p>
    <w:p w14:paraId="15B0E958">
      <w:pPr>
        <w:spacing w:line="360" w:lineRule="auto"/>
        <w:jc w:val="left"/>
        <w:rPr>
          <w:rFonts w:hint="eastAsia" w:ascii="仿宋_GB2312" w:eastAsia="仿宋_GB2312" w:cs="宋体" w:hAnsiTheme="minorEastAsia"/>
          <w:b/>
          <w:w w:val="90"/>
          <w:highlight w:val="none"/>
          <w:lang w:val="en-US" w:eastAsia="zh-CN"/>
        </w:rPr>
      </w:pPr>
    </w:p>
    <w:p w14:paraId="45FD6312">
      <w:pPr>
        <w:spacing w:line="360" w:lineRule="auto"/>
        <w:jc w:val="left"/>
        <w:rPr>
          <w:rFonts w:hint="eastAsia" w:ascii="仿宋_GB2312" w:eastAsia="仿宋_GB2312" w:cs="宋体" w:hAnsiTheme="minorEastAsia"/>
          <w:b/>
          <w:w w:val="90"/>
          <w:highlight w:val="none"/>
          <w:lang w:val="en-US" w:eastAsia="zh-CN"/>
        </w:rPr>
      </w:pPr>
    </w:p>
    <w:p w14:paraId="395AADEF">
      <w:pPr>
        <w:spacing w:line="360" w:lineRule="auto"/>
        <w:jc w:val="left"/>
        <w:rPr>
          <w:rFonts w:hint="eastAsia" w:ascii="仿宋_GB2312" w:eastAsia="仿宋_GB2312" w:cs="宋体" w:hAnsiTheme="minorEastAsia"/>
          <w:b/>
          <w:w w:val="90"/>
          <w:highlight w:val="none"/>
          <w:lang w:val="en-US" w:eastAsia="zh-CN"/>
        </w:rPr>
      </w:pPr>
    </w:p>
    <w:p w14:paraId="52CB00D7">
      <w:pPr>
        <w:spacing w:line="360" w:lineRule="auto"/>
        <w:jc w:val="left"/>
        <w:rPr>
          <w:rFonts w:hint="eastAsia" w:ascii="仿宋_GB2312" w:eastAsia="仿宋_GB2312" w:cs="宋体" w:hAnsiTheme="minorEastAsia"/>
          <w:b/>
          <w:w w:val="90"/>
          <w:highlight w:val="none"/>
          <w:lang w:val="en-US" w:eastAsia="zh-CN"/>
        </w:rPr>
      </w:pPr>
    </w:p>
    <w:p w14:paraId="293EAC95">
      <w:pPr>
        <w:spacing w:line="360" w:lineRule="auto"/>
        <w:jc w:val="left"/>
        <w:rPr>
          <w:rFonts w:hint="eastAsia" w:ascii="仿宋_GB2312" w:eastAsia="仿宋_GB2312" w:cs="宋体" w:hAnsiTheme="minorEastAsia"/>
          <w:b/>
          <w:w w:val="90"/>
          <w:highlight w:val="none"/>
          <w:lang w:val="en-US" w:eastAsia="zh-CN"/>
        </w:rPr>
      </w:pPr>
    </w:p>
    <w:p w14:paraId="688C0B97">
      <w:pPr>
        <w:spacing w:line="360" w:lineRule="auto"/>
        <w:jc w:val="left"/>
        <w:rPr>
          <w:rFonts w:hint="eastAsia" w:ascii="仿宋_GB2312" w:eastAsia="仿宋_GB2312" w:cs="宋体" w:hAnsiTheme="minorEastAsia"/>
          <w:b/>
          <w:w w:val="90"/>
          <w:highlight w:val="none"/>
          <w:lang w:val="en-US" w:eastAsia="zh-CN"/>
        </w:rPr>
      </w:pPr>
    </w:p>
    <w:p w14:paraId="58A2D9B4">
      <w:pPr>
        <w:spacing w:line="360" w:lineRule="auto"/>
        <w:jc w:val="left"/>
        <w:rPr>
          <w:rFonts w:hint="eastAsia" w:ascii="仿宋_GB2312" w:eastAsia="仿宋_GB2312" w:cs="宋体" w:hAnsiTheme="minorEastAsia"/>
          <w:b/>
          <w:w w:val="90"/>
          <w:highlight w:val="none"/>
          <w:lang w:val="en-US" w:eastAsia="zh-CN"/>
        </w:rPr>
      </w:pPr>
    </w:p>
    <w:p w14:paraId="167BC115">
      <w:pPr>
        <w:spacing w:line="360" w:lineRule="auto"/>
        <w:jc w:val="left"/>
        <w:rPr>
          <w:rFonts w:hint="eastAsia" w:ascii="仿宋_GB2312" w:eastAsia="仿宋_GB2312" w:cs="宋体" w:hAnsiTheme="minorEastAsia"/>
          <w:b/>
          <w:w w:val="90"/>
          <w:highlight w:val="none"/>
          <w:lang w:val="en-US" w:eastAsia="zh-CN"/>
        </w:rPr>
      </w:pPr>
    </w:p>
    <w:p w14:paraId="141F6B64">
      <w:pPr>
        <w:spacing w:line="360" w:lineRule="auto"/>
        <w:jc w:val="left"/>
        <w:rPr>
          <w:rFonts w:hint="eastAsia" w:ascii="仿宋_GB2312" w:eastAsia="仿宋_GB2312" w:cs="宋体" w:hAnsiTheme="minorEastAsia"/>
          <w:b/>
          <w:w w:val="90"/>
          <w:highlight w:val="none"/>
          <w:lang w:val="en-US" w:eastAsia="zh-CN"/>
        </w:rPr>
      </w:pPr>
    </w:p>
    <w:p w14:paraId="1CC064A8">
      <w:pPr>
        <w:spacing w:line="360" w:lineRule="auto"/>
        <w:jc w:val="left"/>
        <w:rPr>
          <w:rFonts w:hint="eastAsia" w:ascii="仿宋_GB2312" w:eastAsia="仿宋_GB2312" w:cs="宋体" w:hAnsiTheme="minorEastAsia"/>
          <w:b/>
          <w:w w:val="90"/>
          <w:highlight w:val="none"/>
          <w:lang w:val="en-US" w:eastAsia="zh-CN"/>
        </w:rPr>
      </w:pPr>
    </w:p>
    <w:p w14:paraId="1A6055D7">
      <w:pPr>
        <w:spacing w:line="360" w:lineRule="auto"/>
        <w:jc w:val="left"/>
        <w:rPr>
          <w:rFonts w:hint="eastAsia" w:ascii="仿宋_GB2312" w:eastAsia="仿宋_GB2312" w:cs="宋体" w:hAnsiTheme="minorEastAsia"/>
          <w:b/>
          <w:w w:val="90"/>
          <w:highlight w:val="none"/>
          <w:lang w:val="en-US" w:eastAsia="zh-CN"/>
        </w:rPr>
      </w:pPr>
    </w:p>
    <w:p w14:paraId="5455F8E7">
      <w:pPr>
        <w:spacing w:line="360" w:lineRule="auto"/>
        <w:jc w:val="left"/>
        <w:rPr>
          <w:rFonts w:hint="eastAsia" w:ascii="仿宋_GB2312" w:eastAsia="仿宋_GB2312" w:cs="宋体" w:hAnsiTheme="minorEastAsia"/>
          <w:b/>
          <w:w w:val="90"/>
          <w:highlight w:val="none"/>
          <w:lang w:val="en-US" w:eastAsia="zh-CN"/>
        </w:rPr>
      </w:pPr>
    </w:p>
    <w:p w14:paraId="4DB2ABD9">
      <w:pPr>
        <w:spacing w:line="360" w:lineRule="auto"/>
        <w:jc w:val="left"/>
        <w:rPr>
          <w:rFonts w:hint="eastAsia" w:ascii="仿宋_GB2312" w:eastAsia="仿宋_GB2312" w:cs="宋体" w:hAnsiTheme="minorEastAsia"/>
          <w:b/>
          <w:w w:val="90"/>
          <w:highlight w:val="none"/>
          <w:lang w:val="en-US" w:eastAsia="zh-CN"/>
        </w:rPr>
      </w:pPr>
    </w:p>
    <w:p w14:paraId="71620232">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6</w:t>
      </w:r>
      <w:r>
        <w:rPr>
          <w:rFonts w:ascii="仿宋_GB2312" w:eastAsia="仿宋_GB2312" w:cs="宋体" w:hAnsiTheme="minorEastAsia"/>
          <w:b/>
          <w:w w:val="90"/>
          <w:sz w:val="28"/>
          <w:szCs w:val="28"/>
          <w:highlight w:val="none"/>
        </w:rPr>
        <w:t>.</w:t>
      </w:r>
    </w:p>
    <w:p w14:paraId="25A54872">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3D85B7D1">
      <w:pPr>
        <w:widowControl/>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31C6C67">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w:t>
            </w:r>
          </w:p>
          <w:p w14:paraId="737F4CE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6F54084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文件商务条款</w:t>
            </w:r>
          </w:p>
        </w:tc>
        <w:tc>
          <w:tcPr>
            <w:tcW w:w="2409" w:type="dxa"/>
            <w:tcBorders>
              <w:top w:val="double" w:color="000000" w:sz="6" w:space="0"/>
            </w:tcBorders>
            <w:vAlign w:val="center"/>
          </w:tcPr>
          <w:p w14:paraId="78DB7766">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文件商务条款</w:t>
            </w:r>
          </w:p>
        </w:tc>
        <w:tc>
          <w:tcPr>
            <w:tcW w:w="1910" w:type="dxa"/>
            <w:tcBorders>
              <w:top w:val="double" w:color="000000" w:sz="6" w:space="0"/>
            </w:tcBorders>
            <w:vAlign w:val="center"/>
          </w:tcPr>
          <w:p w14:paraId="298D42FA">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3764F651">
            <w:pPr>
              <w:jc w:val="center"/>
              <w:rPr>
                <w:rFonts w:hint="eastAsia" w:ascii="仿宋_GB2312" w:hAnsi="华文仿宋" w:eastAsia="仿宋_GB2312" w:cs="Times New Roman"/>
                <w:sz w:val="21"/>
                <w:szCs w:val="21"/>
                <w:highlight w:val="none"/>
              </w:rPr>
            </w:pPr>
          </w:p>
        </w:tc>
        <w:tc>
          <w:tcPr>
            <w:tcW w:w="2410" w:type="dxa"/>
            <w:vAlign w:val="center"/>
          </w:tcPr>
          <w:p w14:paraId="2379B9D9">
            <w:pPr>
              <w:jc w:val="center"/>
              <w:rPr>
                <w:rFonts w:hint="eastAsia" w:ascii="仿宋_GB2312" w:hAnsi="华文仿宋" w:eastAsia="仿宋_GB2312" w:cs="Times New Roman"/>
                <w:sz w:val="21"/>
                <w:szCs w:val="21"/>
                <w:highlight w:val="none"/>
              </w:rPr>
            </w:pPr>
          </w:p>
        </w:tc>
        <w:tc>
          <w:tcPr>
            <w:tcW w:w="2409" w:type="dxa"/>
            <w:vAlign w:val="center"/>
          </w:tcPr>
          <w:p w14:paraId="3987F3D1">
            <w:pPr>
              <w:jc w:val="center"/>
              <w:rPr>
                <w:rFonts w:hint="eastAsia" w:ascii="仿宋_GB2312" w:hAnsi="华文仿宋" w:eastAsia="仿宋_GB2312" w:cs="Times New Roman"/>
                <w:sz w:val="21"/>
                <w:szCs w:val="21"/>
                <w:highlight w:val="none"/>
              </w:rPr>
            </w:pPr>
          </w:p>
        </w:tc>
        <w:tc>
          <w:tcPr>
            <w:tcW w:w="1910" w:type="dxa"/>
            <w:vAlign w:val="center"/>
          </w:tcPr>
          <w:p w14:paraId="46D48939">
            <w:pPr>
              <w:jc w:val="center"/>
              <w:rPr>
                <w:rFonts w:hint="eastAsia" w:ascii="仿宋_GB2312" w:hAnsi="华文仿宋" w:eastAsia="仿宋_GB2312" w:cs="Times New Roman"/>
                <w:sz w:val="21"/>
                <w:szCs w:val="21"/>
                <w:highlight w:val="none"/>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08CC8793">
            <w:pPr>
              <w:jc w:val="center"/>
              <w:rPr>
                <w:rFonts w:hint="eastAsia" w:ascii="仿宋_GB2312" w:hAnsi="华文仿宋" w:eastAsia="仿宋_GB2312" w:cs="Times New Roman"/>
                <w:sz w:val="21"/>
                <w:szCs w:val="21"/>
                <w:highlight w:val="none"/>
              </w:rPr>
            </w:pPr>
          </w:p>
        </w:tc>
        <w:tc>
          <w:tcPr>
            <w:tcW w:w="2410" w:type="dxa"/>
            <w:vAlign w:val="center"/>
          </w:tcPr>
          <w:p w14:paraId="271DB313">
            <w:pPr>
              <w:jc w:val="center"/>
              <w:rPr>
                <w:rFonts w:hint="eastAsia" w:ascii="仿宋_GB2312" w:hAnsi="华文仿宋" w:eastAsia="仿宋_GB2312" w:cs="Times New Roman"/>
                <w:sz w:val="21"/>
                <w:szCs w:val="21"/>
                <w:highlight w:val="none"/>
              </w:rPr>
            </w:pPr>
          </w:p>
        </w:tc>
        <w:tc>
          <w:tcPr>
            <w:tcW w:w="2409" w:type="dxa"/>
            <w:vAlign w:val="center"/>
          </w:tcPr>
          <w:p w14:paraId="1E798C89">
            <w:pPr>
              <w:jc w:val="center"/>
              <w:rPr>
                <w:rFonts w:hint="eastAsia" w:ascii="仿宋_GB2312" w:hAnsi="华文仿宋" w:eastAsia="仿宋_GB2312" w:cs="Times New Roman"/>
                <w:sz w:val="21"/>
                <w:szCs w:val="21"/>
                <w:highlight w:val="none"/>
              </w:rPr>
            </w:pPr>
          </w:p>
        </w:tc>
        <w:tc>
          <w:tcPr>
            <w:tcW w:w="1910" w:type="dxa"/>
            <w:vAlign w:val="center"/>
          </w:tcPr>
          <w:p w14:paraId="1BB899CE">
            <w:pPr>
              <w:jc w:val="center"/>
              <w:rPr>
                <w:rFonts w:hint="eastAsia" w:ascii="仿宋_GB2312" w:hAnsi="华文仿宋" w:eastAsia="仿宋_GB2312" w:cs="Times New Roman"/>
                <w:sz w:val="21"/>
                <w:szCs w:val="21"/>
                <w:highlight w:val="none"/>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D779B87">
            <w:pPr>
              <w:jc w:val="center"/>
              <w:rPr>
                <w:rFonts w:hint="eastAsia" w:ascii="仿宋_GB2312" w:hAnsi="华文仿宋" w:eastAsia="仿宋_GB2312" w:cs="Times New Roman"/>
                <w:sz w:val="21"/>
                <w:szCs w:val="21"/>
                <w:highlight w:val="none"/>
              </w:rPr>
            </w:pPr>
          </w:p>
        </w:tc>
        <w:tc>
          <w:tcPr>
            <w:tcW w:w="2410" w:type="dxa"/>
            <w:vAlign w:val="center"/>
          </w:tcPr>
          <w:p w14:paraId="4FBDAF37">
            <w:pPr>
              <w:jc w:val="center"/>
              <w:rPr>
                <w:rFonts w:hint="eastAsia" w:ascii="仿宋_GB2312" w:hAnsi="华文仿宋" w:eastAsia="仿宋_GB2312" w:cs="Times New Roman"/>
                <w:sz w:val="21"/>
                <w:szCs w:val="21"/>
                <w:highlight w:val="none"/>
              </w:rPr>
            </w:pPr>
          </w:p>
        </w:tc>
        <w:tc>
          <w:tcPr>
            <w:tcW w:w="2409" w:type="dxa"/>
            <w:vAlign w:val="center"/>
          </w:tcPr>
          <w:p w14:paraId="66F7DE59">
            <w:pPr>
              <w:jc w:val="center"/>
              <w:rPr>
                <w:rFonts w:hint="eastAsia" w:ascii="仿宋_GB2312" w:hAnsi="华文仿宋" w:eastAsia="仿宋_GB2312" w:cs="Times New Roman"/>
                <w:sz w:val="21"/>
                <w:szCs w:val="21"/>
                <w:highlight w:val="none"/>
              </w:rPr>
            </w:pPr>
          </w:p>
        </w:tc>
        <w:tc>
          <w:tcPr>
            <w:tcW w:w="1910" w:type="dxa"/>
            <w:vAlign w:val="center"/>
          </w:tcPr>
          <w:p w14:paraId="2FEB37A8">
            <w:pPr>
              <w:jc w:val="center"/>
              <w:rPr>
                <w:rFonts w:hint="eastAsia" w:ascii="仿宋_GB2312" w:hAnsi="华文仿宋" w:eastAsia="仿宋_GB2312" w:cs="Times New Roman"/>
                <w:sz w:val="21"/>
                <w:szCs w:val="21"/>
                <w:highlight w:val="none"/>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096C3911">
            <w:pPr>
              <w:jc w:val="center"/>
              <w:rPr>
                <w:rFonts w:hint="eastAsia" w:ascii="仿宋_GB2312" w:hAnsi="华文仿宋" w:eastAsia="仿宋_GB2312" w:cs="Times New Roman"/>
                <w:sz w:val="21"/>
                <w:szCs w:val="21"/>
                <w:highlight w:val="none"/>
              </w:rPr>
            </w:pPr>
          </w:p>
        </w:tc>
        <w:tc>
          <w:tcPr>
            <w:tcW w:w="2410" w:type="dxa"/>
            <w:vAlign w:val="center"/>
          </w:tcPr>
          <w:p w14:paraId="760A7023">
            <w:pPr>
              <w:jc w:val="center"/>
              <w:rPr>
                <w:rFonts w:hint="eastAsia" w:ascii="仿宋_GB2312" w:hAnsi="华文仿宋" w:eastAsia="仿宋_GB2312" w:cs="Times New Roman"/>
                <w:sz w:val="21"/>
                <w:szCs w:val="21"/>
                <w:highlight w:val="none"/>
              </w:rPr>
            </w:pPr>
          </w:p>
        </w:tc>
        <w:tc>
          <w:tcPr>
            <w:tcW w:w="2409" w:type="dxa"/>
            <w:vAlign w:val="center"/>
          </w:tcPr>
          <w:p w14:paraId="3D7FC88F">
            <w:pPr>
              <w:jc w:val="center"/>
              <w:rPr>
                <w:rFonts w:hint="eastAsia" w:ascii="仿宋_GB2312" w:hAnsi="华文仿宋" w:eastAsia="仿宋_GB2312" w:cs="Times New Roman"/>
                <w:sz w:val="21"/>
                <w:szCs w:val="21"/>
                <w:highlight w:val="none"/>
              </w:rPr>
            </w:pPr>
          </w:p>
        </w:tc>
        <w:tc>
          <w:tcPr>
            <w:tcW w:w="1910" w:type="dxa"/>
            <w:vAlign w:val="center"/>
          </w:tcPr>
          <w:p w14:paraId="028BF222">
            <w:pPr>
              <w:jc w:val="center"/>
              <w:rPr>
                <w:rFonts w:hint="eastAsia" w:ascii="仿宋_GB2312" w:hAnsi="华文仿宋" w:eastAsia="仿宋_GB2312" w:cs="Times New Roman"/>
                <w:sz w:val="21"/>
                <w:szCs w:val="21"/>
                <w:highlight w:val="none"/>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0109377C">
            <w:pPr>
              <w:jc w:val="center"/>
              <w:rPr>
                <w:rFonts w:hint="eastAsia" w:ascii="仿宋_GB2312" w:hAnsi="华文仿宋" w:eastAsia="仿宋_GB2312" w:cs="Times New Roman"/>
                <w:sz w:val="21"/>
                <w:szCs w:val="21"/>
                <w:highlight w:val="none"/>
              </w:rPr>
            </w:pPr>
          </w:p>
        </w:tc>
        <w:tc>
          <w:tcPr>
            <w:tcW w:w="2410" w:type="dxa"/>
            <w:vAlign w:val="center"/>
          </w:tcPr>
          <w:p w14:paraId="206FA6CF">
            <w:pPr>
              <w:jc w:val="center"/>
              <w:rPr>
                <w:rFonts w:hint="eastAsia" w:ascii="仿宋_GB2312" w:hAnsi="华文仿宋" w:eastAsia="仿宋_GB2312" w:cs="Times New Roman"/>
                <w:sz w:val="21"/>
                <w:szCs w:val="21"/>
                <w:highlight w:val="none"/>
              </w:rPr>
            </w:pPr>
          </w:p>
        </w:tc>
        <w:tc>
          <w:tcPr>
            <w:tcW w:w="2409" w:type="dxa"/>
            <w:vAlign w:val="center"/>
          </w:tcPr>
          <w:p w14:paraId="7A85FD9C">
            <w:pPr>
              <w:jc w:val="center"/>
              <w:rPr>
                <w:rFonts w:hint="eastAsia" w:ascii="仿宋_GB2312" w:hAnsi="华文仿宋" w:eastAsia="仿宋_GB2312" w:cs="Times New Roman"/>
                <w:sz w:val="21"/>
                <w:szCs w:val="21"/>
                <w:highlight w:val="none"/>
              </w:rPr>
            </w:pPr>
          </w:p>
        </w:tc>
        <w:tc>
          <w:tcPr>
            <w:tcW w:w="1910" w:type="dxa"/>
            <w:vAlign w:val="center"/>
          </w:tcPr>
          <w:p w14:paraId="60706967">
            <w:pPr>
              <w:jc w:val="center"/>
              <w:rPr>
                <w:rFonts w:hint="eastAsia" w:ascii="仿宋_GB2312" w:hAnsi="华文仿宋" w:eastAsia="仿宋_GB2312" w:cs="Times New Roman"/>
                <w:sz w:val="21"/>
                <w:szCs w:val="21"/>
                <w:highlight w:val="none"/>
              </w:rPr>
            </w:pPr>
          </w:p>
        </w:tc>
      </w:tr>
    </w:tbl>
    <w:p w14:paraId="28D45F15">
      <w:pPr>
        <w:outlineLvl w:val="1"/>
        <w:rPr>
          <w:rFonts w:hint="eastAsia" w:ascii="仿宋_GB2312" w:hAnsi="华文仿宋" w:eastAsia="仿宋_GB2312" w:cs="Times New Roman"/>
          <w:sz w:val="21"/>
          <w:szCs w:val="21"/>
          <w:highlight w:val="none"/>
        </w:rPr>
      </w:pPr>
    </w:p>
    <w:p w14:paraId="1914AC99">
      <w:pPr>
        <w:jc w:val="center"/>
        <w:rPr>
          <w:rFonts w:hint="eastAsia" w:ascii="仿宋_GB2312" w:hAnsi="华文仿宋" w:eastAsia="仿宋_GB2312"/>
          <w:sz w:val="21"/>
          <w:szCs w:val="21"/>
          <w:highlight w:val="none"/>
        </w:rPr>
      </w:pPr>
    </w:p>
    <w:p w14:paraId="15316E90">
      <w:pPr>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57F74EA9">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文件条目号</w:t>
            </w:r>
          </w:p>
        </w:tc>
        <w:tc>
          <w:tcPr>
            <w:tcW w:w="1996" w:type="dxa"/>
            <w:tcBorders>
              <w:top w:val="double" w:color="000000" w:sz="6" w:space="0"/>
            </w:tcBorders>
            <w:vAlign w:val="center"/>
          </w:tcPr>
          <w:p w14:paraId="1469BFC5">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文件技术条款</w:t>
            </w:r>
          </w:p>
        </w:tc>
        <w:tc>
          <w:tcPr>
            <w:tcW w:w="2100" w:type="dxa"/>
            <w:tcBorders>
              <w:top w:val="double" w:color="000000" w:sz="6" w:space="0"/>
            </w:tcBorders>
            <w:vAlign w:val="center"/>
          </w:tcPr>
          <w:p w14:paraId="542F4F7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文件技术条款</w:t>
            </w:r>
          </w:p>
        </w:tc>
        <w:tc>
          <w:tcPr>
            <w:tcW w:w="1540" w:type="dxa"/>
            <w:tcBorders>
              <w:top w:val="double" w:color="000000" w:sz="6" w:space="0"/>
            </w:tcBorders>
            <w:vAlign w:val="center"/>
          </w:tcPr>
          <w:p w14:paraId="1C9C898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42CA69C9">
            <w:pPr>
              <w:ind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58BA9BE0">
            <w:pPr>
              <w:jc w:val="center"/>
              <w:rPr>
                <w:rFonts w:hint="eastAsia" w:ascii="仿宋_GB2312" w:hAnsi="华文仿宋" w:eastAsia="仿宋_GB2312" w:cs="Times New Roman"/>
                <w:sz w:val="21"/>
                <w:szCs w:val="21"/>
                <w:highlight w:val="none"/>
              </w:rPr>
            </w:pPr>
          </w:p>
        </w:tc>
        <w:tc>
          <w:tcPr>
            <w:tcW w:w="1996" w:type="dxa"/>
            <w:vAlign w:val="center"/>
          </w:tcPr>
          <w:p w14:paraId="78904889">
            <w:pPr>
              <w:jc w:val="center"/>
              <w:rPr>
                <w:rFonts w:hint="eastAsia" w:ascii="仿宋_GB2312" w:hAnsi="华文仿宋" w:eastAsia="仿宋_GB2312" w:cs="Times New Roman"/>
                <w:sz w:val="21"/>
                <w:szCs w:val="21"/>
                <w:highlight w:val="none"/>
              </w:rPr>
            </w:pPr>
          </w:p>
        </w:tc>
        <w:tc>
          <w:tcPr>
            <w:tcW w:w="2100" w:type="dxa"/>
            <w:vAlign w:val="center"/>
          </w:tcPr>
          <w:p w14:paraId="4FA5EDD5">
            <w:pPr>
              <w:jc w:val="center"/>
              <w:rPr>
                <w:rFonts w:hint="eastAsia" w:ascii="仿宋_GB2312" w:hAnsi="华文仿宋" w:eastAsia="仿宋_GB2312" w:cs="Times New Roman"/>
                <w:sz w:val="21"/>
                <w:szCs w:val="21"/>
                <w:highlight w:val="none"/>
              </w:rPr>
            </w:pPr>
          </w:p>
        </w:tc>
        <w:tc>
          <w:tcPr>
            <w:tcW w:w="1540" w:type="dxa"/>
            <w:vAlign w:val="center"/>
          </w:tcPr>
          <w:p w14:paraId="040DF749">
            <w:pPr>
              <w:jc w:val="center"/>
              <w:rPr>
                <w:rFonts w:hint="eastAsia" w:ascii="仿宋_GB2312" w:hAnsi="华文仿宋" w:eastAsia="仿宋_GB2312" w:cs="Times New Roman"/>
                <w:sz w:val="21"/>
                <w:szCs w:val="21"/>
                <w:highlight w:val="none"/>
              </w:rPr>
            </w:pPr>
          </w:p>
        </w:tc>
        <w:tc>
          <w:tcPr>
            <w:tcW w:w="1120" w:type="dxa"/>
            <w:vAlign w:val="center"/>
          </w:tcPr>
          <w:p w14:paraId="435ABC37">
            <w:pPr>
              <w:jc w:val="center"/>
              <w:rPr>
                <w:rFonts w:hint="eastAsia" w:ascii="仿宋_GB2312" w:hAnsi="华文仿宋" w:eastAsia="仿宋_GB2312" w:cs="Times New Roman"/>
                <w:sz w:val="21"/>
                <w:szCs w:val="21"/>
                <w:highlight w:val="none"/>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5637B897">
            <w:pPr>
              <w:jc w:val="center"/>
              <w:rPr>
                <w:rFonts w:hint="eastAsia" w:ascii="仿宋_GB2312" w:hAnsi="华文仿宋" w:eastAsia="仿宋_GB2312" w:cs="Times New Roman"/>
                <w:sz w:val="21"/>
                <w:szCs w:val="21"/>
                <w:highlight w:val="none"/>
              </w:rPr>
            </w:pPr>
          </w:p>
        </w:tc>
        <w:tc>
          <w:tcPr>
            <w:tcW w:w="1996" w:type="dxa"/>
            <w:vAlign w:val="center"/>
          </w:tcPr>
          <w:p w14:paraId="5A7BC947">
            <w:pPr>
              <w:jc w:val="center"/>
              <w:rPr>
                <w:rFonts w:hint="eastAsia" w:ascii="仿宋_GB2312" w:hAnsi="华文仿宋" w:eastAsia="仿宋_GB2312" w:cs="Times New Roman"/>
                <w:sz w:val="21"/>
                <w:szCs w:val="21"/>
                <w:highlight w:val="none"/>
              </w:rPr>
            </w:pPr>
          </w:p>
        </w:tc>
        <w:tc>
          <w:tcPr>
            <w:tcW w:w="2100" w:type="dxa"/>
            <w:vAlign w:val="center"/>
          </w:tcPr>
          <w:p w14:paraId="1F06F835">
            <w:pPr>
              <w:jc w:val="center"/>
              <w:rPr>
                <w:rFonts w:hint="eastAsia" w:ascii="仿宋_GB2312" w:hAnsi="华文仿宋" w:eastAsia="仿宋_GB2312" w:cs="Times New Roman"/>
                <w:sz w:val="21"/>
                <w:szCs w:val="21"/>
                <w:highlight w:val="none"/>
              </w:rPr>
            </w:pPr>
          </w:p>
        </w:tc>
        <w:tc>
          <w:tcPr>
            <w:tcW w:w="1540" w:type="dxa"/>
            <w:vAlign w:val="center"/>
          </w:tcPr>
          <w:p w14:paraId="450CC067">
            <w:pPr>
              <w:jc w:val="center"/>
              <w:rPr>
                <w:rFonts w:hint="eastAsia" w:ascii="仿宋_GB2312" w:hAnsi="华文仿宋" w:eastAsia="仿宋_GB2312" w:cs="Times New Roman"/>
                <w:sz w:val="21"/>
                <w:szCs w:val="21"/>
                <w:highlight w:val="none"/>
              </w:rPr>
            </w:pPr>
          </w:p>
        </w:tc>
        <w:tc>
          <w:tcPr>
            <w:tcW w:w="1120" w:type="dxa"/>
            <w:vAlign w:val="center"/>
          </w:tcPr>
          <w:p w14:paraId="7B0A6CB6">
            <w:pPr>
              <w:jc w:val="center"/>
              <w:rPr>
                <w:rFonts w:hint="eastAsia" w:ascii="仿宋_GB2312" w:hAnsi="华文仿宋" w:eastAsia="仿宋_GB2312" w:cs="Times New Roman"/>
                <w:sz w:val="21"/>
                <w:szCs w:val="21"/>
                <w:highlight w:val="none"/>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1E0138A0">
            <w:pPr>
              <w:jc w:val="center"/>
              <w:rPr>
                <w:rFonts w:hint="eastAsia" w:ascii="仿宋_GB2312" w:hAnsi="华文仿宋" w:eastAsia="仿宋_GB2312" w:cs="Times New Roman"/>
                <w:sz w:val="21"/>
                <w:szCs w:val="21"/>
                <w:highlight w:val="none"/>
              </w:rPr>
            </w:pPr>
          </w:p>
        </w:tc>
        <w:tc>
          <w:tcPr>
            <w:tcW w:w="1996" w:type="dxa"/>
            <w:vAlign w:val="center"/>
          </w:tcPr>
          <w:p w14:paraId="7FEC6A72">
            <w:pPr>
              <w:jc w:val="center"/>
              <w:rPr>
                <w:rFonts w:hint="eastAsia" w:ascii="仿宋_GB2312" w:hAnsi="华文仿宋" w:eastAsia="仿宋_GB2312" w:cs="Times New Roman"/>
                <w:sz w:val="21"/>
                <w:szCs w:val="21"/>
                <w:highlight w:val="none"/>
              </w:rPr>
            </w:pPr>
          </w:p>
        </w:tc>
        <w:tc>
          <w:tcPr>
            <w:tcW w:w="2100" w:type="dxa"/>
            <w:vAlign w:val="center"/>
          </w:tcPr>
          <w:p w14:paraId="3CCD1E05">
            <w:pPr>
              <w:jc w:val="center"/>
              <w:rPr>
                <w:rFonts w:hint="eastAsia" w:ascii="仿宋_GB2312" w:hAnsi="华文仿宋" w:eastAsia="仿宋_GB2312" w:cs="Times New Roman"/>
                <w:sz w:val="21"/>
                <w:szCs w:val="21"/>
                <w:highlight w:val="none"/>
              </w:rPr>
            </w:pPr>
          </w:p>
        </w:tc>
        <w:tc>
          <w:tcPr>
            <w:tcW w:w="1540" w:type="dxa"/>
            <w:vAlign w:val="center"/>
          </w:tcPr>
          <w:p w14:paraId="2B3BD242">
            <w:pPr>
              <w:jc w:val="center"/>
              <w:rPr>
                <w:rFonts w:hint="eastAsia" w:ascii="仿宋_GB2312" w:hAnsi="华文仿宋" w:eastAsia="仿宋_GB2312" w:cs="Times New Roman"/>
                <w:sz w:val="21"/>
                <w:szCs w:val="21"/>
                <w:highlight w:val="none"/>
              </w:rPr>
            </w:pPr>
          </w:p>
        </w:tc>
        <w:tc>
          <w:tcPr>
            <w:tcW w:w="1120" w:type="dxa"/>
            <w:vAlign w:val="center"/>
          </w:tcPr>
          <w:p w14:paraId="20406529">
            <w:pPr>
              <w:jc w:val="center"/>
              <w:rPr>
                <w:rFonts w:hint="eastAsia" w:ascii="仿宋_GB2312" w:hAnsi="华文仿宋" w:eastAsia="仿宋_GB2312" w:cs="Times New Roman"/>
                <w:sz w:val="21"/>
                <w:szCs w:val="21"/>
                <w:highlight w:val="none"/>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62023D09">
            <w:pPr>
              <w:jc w:val="center"/>
              <w:rPr>
                <w:rFonts w:hint="eastAsia" w:ascii="仿宋_GB2312" w:hAnsi="华文仿宋" w:eastAsia="仿宋_GB2312" w:cs="Times New Roman"/>
                <w:sz w:val="21"/>
                <w:szCs w:val="21"/>
                <w:highlight w:val="none"/>
              </w:rPr>
            </w:pPr>
          </w:p>
        </w:tc>
        <w:tc>
          <w:tcPr>
            <w:tcW w:w="1996" w:type="dxa"/>
            <w:vAlign w:val="center"/>
          </w:tcPr>
          <w:p w14:paraId="11DA3AF7">
            <w:pPr>
              <w:jc w:val="center"/>
              <w:rPr>
                <w:rFonts w:hint="eastAsia" w:ascii="仿宋_GB2312" w:hAnsi="华文仿宋" w:eastAsia="仿宋_GB2312" w:cs="Times New Roman"/>
                <w:sz w:val="21"/>
                <w:szCs w:val="21"/>
                <w:highlight w:val="none"/>
              </w:rPr>
            </w:pPr>
          </w:p>
        </w:tc>
        <w:tc>
          <w:tcPr>
            <w:tcW w:w="2100" w:type="dxa"/>
            <w:vAlign w:val="center"/>
          </w:tcPr>
          <w:p w14:paraId="7101D00C">
            <w:pPr>
              <w:jc w:val="center"/>
              <w:rPr>
                <w:rFonts w:hint="eastAsia" w:ascii="仿宋_GB2312" w:hAnsi="华文仿宋" w:eastAsia="仿宋_GB2312" w:cs="Times New Roman"/>
                <w:sz w:val="21"/>
                <w:szCs w:val="21"/>
                <w:highlight w:val="none"/>
              </w:rPr>
            </w:pPr>
          </w:p>
        </w:tc>
        <w:tc>
          <w:tcPr>
            <w:tcW w:w="1540" w:type="dxa"/>
            <w:vAlign w:val="center"/>
          </w:tcPr>
          <w:p w14:paraId="21483397">
            <w:pPr>
              <w:jc w:val="center"/>
              <w:rPr>
                <w:rFonts w:hint="eastAsia" w:ascii="仿宋_GB2312" w:hAnsi="华文仿宋" w:eastAsia="仿宋_GB2312" w:cs="Times New Roman"/>
                <w:sz w:val="21"/>
                <w:szCs w:val="21"/>
                <w:highlight w:val="none"/>
              </w:rPr>
            </w:pPr>
          </w:p>
        </w:tc>
        <w:tc>
          <w:tcPr>
            <w:tcW w:w="1120" w:type="dxa"/>
            <w:vAlign w:val="center"/>
          </w:tcPr>
          <w:p w14:paraId="2BEBABBD">
            <w:pPr>
              <w:jc w:val="center"/>
              <w:rPr>
                <w:rFonts w:hint="eastAsia" w:ascii="仿宋_GB2312" w:hAnsi="华文仿宋" w:eastAsia="仿宋_GB2312" w:cs="Times New Roman"/>
                <w:sz w:val="21"/>
                <w:szCs w:val="21"/>
                <w:highlight w:val="none"/>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378F30BC">
            <w:pPr>
              <w:jc w:val="center"/>
              <w:rPr>
                <w:rFonts w:hint="eastAsia" w:ascii="仿宋_GB2312" w:hAnsi="华文仿宋" w:eastAsia="仿宋_GB2312" w:cs="Times New Roman"/>
                <w:sz w:val="21"/>
                <w:szCs w:val="21"/>
                <w:highlight w:val="none"/>
              </w:rPr>
            </w:pPr>
          </w:p>
        </w:tc>
        <w:tc>
          <w:tcPr>
            <w:tcW w:w="1996" w:type="dxa"/>
            <w:vAlign w:val="center"/>
          </w:tcPr>
          <w:p w14:paraId="2B10731A">
            <w:pPr>
              <w:jc w:val="center"/>
              <w:rPr>
                <w:rFonts w:hint="eastAsia" w:ascii="仿宋_GB2312" w:hAnsi="华文仿宋" w:eastAsia="仿宋_GB2312" w:cs="Times New Roman"/>
                <w:sz w:val="21"/>
                <w:szCs w:val="21"/>
                <w:highlight w:val="none"/>
              </w:rPr>
            </w:pPr>
          </w:p>
        </w:tc>
        <w:tc>
          <w:tcPr>
            <w:tcW w:w="2100" w:type="dxa"/>
            <w:vAlign w:val="center"/>
          </w:tcPr>
          <w:p w14:paraId="6E67903E">
            <w:pPr>
              <w:jc w:val="center"/>
              <w:rPr>
                <w:rFonts w:hint="eastAsia" w:ascii="仿宋_GB2312" w:hAnsi="华文仿宋" w:eastAsia="仿宋_GB2312" w:cs="Times New Roman"/>
                <w:sz w:val="21"/>
                <w:szCs w:val="21"/>
                <w:highlight w:val="none"/>
              </w:rPr>
            </w:pPr>
          </w:p>
        </w:tc>
        <w:tc>
          <w:tcPr>
            <w:tcW w:w="1540" w:type="dxa"/>
            <w:vAlign w:val="center"/>
          </w:tcPr>
          <w:p w14:paraId="245B5C58">
            <w:pPr>
              <w:jc w:val="center"/>
              <w:rPr>
                <w:rFonts w:hint="eastAsia" w:ascii="仿宋_GB2312" w:hAnsi="华文仿宋" w:eastAsia="仿宋_GB2312" w:cs="Times New Roman"/>
                <w:sz w:val="21"/>
                <w:szCs w:val="21"/>
                <w:highlight w:val="none"/>
              </w:rPr>
            </w:pPr>
          </w:p>
        </w:tc>
        <w:tc>
          <w:tcPr>
            <w:tcW w:w="1120" w:type="dxa"/>
            <w:vAlign w:val="center"/>
          </w:tcPr>
          <w:p w14:paraId="3C697AE2">
            <w:pPr>
              <w:jc w:val="center"/>
              <w:rPr>
                <w:rFonts w:hint="eastAsia" w:ascii="仿宋_GB2312" w:hAnsi="华文仿宋" w:eastAsia="仿宋_GB2312" w:cs="Times New Roman"/>
                <w:sz w:val="21"/>
                <w:szCs w:val="21"/>
                <w:highlight w:val="none"/>
              </w:rPr>
            </w:pPr>
          </w:p>
        </w:tc>
      </w:tr>
    </w:tbl>
    <w:p w14:paraId="2DB90308">
      <w:pPr>
        <w:spacing w:line="240" w:lineRule="exact"/>
        <w:rPr>
          <w:rFonts w:hint="eastAsia" w:ascii="仿宋" w:hAnsi="仿宋" w:eastAsia="仿宋" w:cs="仿宋"/>
          <w:b w:val="0"/>
          <w:bCs/>
          <w:color w:val="auto"/>
          <w:sz w:val="21"/>
          <w:szCs w:val="21"/>
          <w:highlight w:val="none"/>
          <w:lang w:val="en-US" w:eastAsia="zh-CN"/>
        </w:rPr>
      </w:pPr>
    </w:p>
    <w:p w14:paraId="1EAC8871">
      <w:pPr>
        <w:spacing w:line="240" w:lineRule="exact"/>
        <w:rPr>
          <w:rFonts w:hint="eastAsia"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说明：如响应的商务条款或技术条款与采购要求不完全一致时，请填此表。如全部满足要求时，请填写“无任何偏离”。</w:t>
      </w:r>
    </w:p>
    <w:p w14:paraId="2CB88F68">
      <w:pPr>
        <w:spacing w:line="240" w:lineRule="exact"/>
        <w:rPr>
          <w:rFonts w:hint="eastAsia" w:ascii="仿宋" w:hAnsi="仿宋" w:eastAsia="仿宋" w:cs="仿宋"/>
          <w:b w:val="0"/>
          <w:bCs/>
          <w:color w:val="auto"/>
          <w:sz w:val="21"/>
          <w:szCs w:val="21"/>
          <w:highlight w:val="none"/>
          <w:lang w:val="en-US" w:eastAsia="zh-CN"/>
        </w:rPr>
      </w:pPr>
    </w:p>
    <w:p w14:paraId="01810F28">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sz w:val="21"/>
          <w:szCs w:val="21"/>
          <w:highlight w:val="none"/>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highlight w:val="none"/>
        </w:rPr>
      </w:pPr>
    </w:p>
    <w:p w14:paraId="396ABD0A">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lang w:val="en-US" w:eastAsia="zh-CN"/>
        </w:rPr>
        <w:t>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lang w:val="en-US" w:eastAsia="zh-CN"/>
        </w:rPr>
        <w:t>人</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highlight w:val="none"/>
        </w:rPr>
      </w:pPr>
    </w:p>
    <w:p w14:paraId="317B506D">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2A3BB689">
      <w:pPr>
        <w:spacing w:line="360" w:lineRule="auto"/>
        <w:jc w:val="left"/>
        <w:rPr>
          <w:rFonts w:hint="eastAsia" w:ascii="仿宋_GB2312" w:eastAsia="仿宋_GB2312" w:cs="宋体" w:hAnsiTheme="minorEastAsia"/>
          <w:b/>
          <w:w w:val="90"/>
          <w:highlight w:val="none"/>
          <w:lang w:val="en-US" w:eastAsia="zh-CN"/>
        </w:rPr>
      </w:pPr>
    </w:p>
    <w:p w14:paraId="309A5B1B">
      <w:pPr>
        <w:spacing w:line="360" w:lineRule="auto"/>
        <w:jc w:val="left"/>
        <w:rPr>
          <w:rFonts w:hint="eastAsia" w:ascii="仿宋_GB2312" w:eastAsia="仿宋_GB2312" w:cs="宋体" w:hAnsiTheme="minorEastAsia"/>
          <w:b/>
          <w:w w:val="90"/>
          <w:highlight w:val="none"/>
          <w:lang w:val="en-US" w:eastAsia="zh-CN"/>
        </w:rPr>
      </w:pPr>
    </w:p>
    <w:p w14:paraId="34C7745E">
      <w:pPr>
        <w:spacing w:line="360" w:lineRule="auto"/>
        <w:jc w:val="left"/>
        <w:rPr>
          <w:rFonts w:hint="eastAsia" w:ascii="仿宋_GB2312" w:eastAsia="仿宋_GB2312" w:cs="宋体" w:hAnsiTheme="minorEastAsia"/>
          <w:b/>
          <w:w w:val="90"/>
          <w:highlight w:val="none"/>
          <w:lang w:val="en-US" w:eastAsia="zh-CN"/>
        </w:rPr>
      </w:pPr>
    </w:p>
    <w:p w14:paraId="29C1E805">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7</w:t>
      </w:r>
      <w:r>
        <w:rPr>
          <w:rFonts w:ascii="仿宋_GB2312" w:eastAsia="仿宋_GB2312" w:cs="宋体" w:hAnsiTheme="minorEastAsia"/>
          <w:b/>
          <w:w w:val="90"/>
          <w:sz w:val="28"/>
          <w:szCs w:val="28"/>
          <w:highlight w:val="none"/>
        </w:rPr>
        <w:t>.</w:t>
      </w:r>
    </w:p>
    <w:p w14:paraId="3EBD41C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0A98653A">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1DCD01CF">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3.产品生产许可证或销售许可证；   </w:t>
      </w:r>
    </w:p>
    <w:p w14:paraId="7DE526E6">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4.产品鉴定证书和检测报告；</w:t>
      </w:r>
    </w:p>
    <w:p w14:paraId="6D20183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5.企业ISO9000和ISO14000证书；</w:t>
      </w:r>
    </w:p>
    <w:p w14:paraId="16D10E58">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业绩证明资料（近三年的类似工程施工合同复印件，提供原件备查）；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.劳动保护用品资料；</w:t>
      </w:r>
    </w:p>
    <w:p w14:paraId="57A235D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1A344A6B">
      <w:pPr>
        <w:adjustRightInd w:val="0"/>
        <w:snapToGrid w:val="0"/>
        <w:spacing w:line="400" w:lineRule="exact"/>
        <w:ind w:firstLine="420" w:firstLineChars="200"/>
        <w:jc w:val="left"/>
        <w:textAlignment w:val="baseline"/>
        <w:rPr>
          <w:rFonts w:hint="default"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10.</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277A5770">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ascii="仿宋_GB2312" w:eastAsia="仿宋_GB2312" w:hAnsiTheme="minorEastAsia"/>
          <w:sz w:val="21"/>
          <w:szCs w:val="21"/>
          <w:highlight w:val="none"/>
        </w:rPr>
        <w:t>.</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hAnsiTheme="minorEastAsia"/>
          <w:sz w:val="21"/>
          <w:szCs w:val="21"/>
          <w:highlight w:val="none"/>
        </w:rPr>
        <w:t>人认为必要的其它文件和资料。</w:t>
      </w:r>
    </w:p>
    <w:p w14:paraId="5B0FF1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1CD8C4AC">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rPr>
        <w:t>主要原材料的来源、性能指标及采用标准；</w:t>
      </w:r>
    </w:p>
    <w:p w14:paraId="5B5EC41D">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2</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物资的生产质量保证措施；</w:t>
      </w:r>
    </w:p>
    <w:p w14:paraId="2FFF1E82">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3</w:t>
      </w:r>
      <w:r>
        <w:rPr>
          <w:rFonts w:ascii="仿宋_GB2312" w:hAnsi="华文仿宋" w:eastAsia="仿宋_GB2312"/>
          <w:sz w:val="21"/>
          <w:szCs w:val="21"/>
          <w:highlight w:val="none"/>
        </w:rPr>
        <w:t>.</w:t>
      </w:r>
      <w:r>
        <w:rPr>
          <w:rFonts w:hint="eastAsia" w:ascii="仿宋_GB2312" w:hAnsi="华文仿宋" w:eastAsia="仿宋_GB2312"/>
          <w:sz w:val="21"/>
          <w:szCs w:val="21"/>
          <w:highlight w:val="none"/>
        </w:rPr>
        <w:t>详细具体的组织供应、运输、技术服务方案。要求根据本项目施工特点以及所处的地理位置、环境、气候、交通和工期等情况，编制切实可行的方案，并提供应急预案；</w:t>
      </w:r>
    </w:p>
    <w:p w14:paraId="5509EB6E">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4</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67849FDA">
      <w:pPr>
        <w:spacing w:line="400" w:lineRule="exact"/>
        <w:ind w:firstLine="420" w:firstLineChars="200"/>
        <w:jc w:val="left"/>
        <w:rPr>
          <w:rFonts w:hint="eastAsia" w:ascii="仿宋_GB2312" w:eastAsia="仿宋_GB2312" w:hAnsiTheme="majorEastAsia"/>
          <w:b/>
          <w:bCs/>
          <w:sz w:val="28"/>
          <w:szCs w:val="28"/>
          <w:highlight w:val="none"/>
        </w:rPr>
      </w:pPr>
      <w:r>
        <w:rPr>
          <w:rFonts w:hint="eastAsia" w:ascii="仿宋_GB2312" w:hAnsi="华文仿宋" w:eastAsia="仿宋_GB2312"/>
          <w:sz w:val="21"/>
          <w:szCs w:val="21"/>
          <w:highlight w:val="none"/>
          <w:lang w:val="en-US" w:eastAsia="zh-CN"/>
        </w:rPr>
        <w:t>5</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 xml:space="preserve">人认为需要补充的其它文件或资料。 </w:t>
      </w:r>
    </w:p>
    <w:p w14:paraId="456B37BB">
      <w:pPr>
        <w:widowControl/>
        <w:jc w:val="center"/>
        <w:rPr>
          <w:rFonts w:hint="eastAsia" w:ascii="仿宋_GB2312" w:eastAsia="仿宋_GB2312" w:hAnsiTheme="majorEastAsia"/>
          <w:b/>
          <w:bCs/>
          <w:sz w:val="28"/>
          <w:szCs w:val="28"/>
          <w:highlight w:val="none"/>
        </w:rPr>
      </w:pPr>
    </w:p>
    <w:p w14:paraId="6BA3C953">
      <w:pPr>
        <w:widowControl/>
        <w:jc w:val="center"/>
        <w:rPr>
          <w:rFonts w:hint="eastAsia" w:ascii="仿宋_GB2312" w:eastAsia="仿宋_GB2312" w:hAnsiTheme="majorEastAsia"/>
          <w:b/>
          <w:bCs/>
          <w:sz w:val="28"/>
          <w:szCs w:val="28"/>
          <w:highlight w:val="none"/>
        </w:rPr>
      </w:pPr>
    </w:p>
    <w:p w14:paraId="073044D3">
      <w:pPr>
        <w:widowControl/>
        <w:jc w:val="center"/>
        <w:rPr>
          <w:rFonts w:hint="eastAsia" w:ascii="仿宋_GB2312" w:eastAsia="仿宋_GB2312" w:hAnsiTheme="majorEastAsia"/>
          <w:b/>
          <w:bCs/>
          <w:sz w:val="28"/>
          <w:szCs w:val="28"/>
          <w:highlight w:val="none"/>
        </w:rPr>
      </w:pPr>
    </w:p>
    <w:p w14:paraId="4F5FDA45">
      <w:pPr>
        <w:widowControl/>
        <w:jc w:val="center"/>
        <w:rPr>
          <w:rFonts w:hint="eastAsia" w:ascii="仿宋_GB2312" w:eastAsia="仿宋_GB2312" w:hAnsiTheme="majorEastAsia"/>
          <w:b/>
          <w:bCs/>
          <w:sz w:val="28"/>
          <w:szCs w:val="28"/>
          <w:highlight w:val="none"/>
        </w:rPr>
      </w:pPr>
    </w:p>
    <w:p w14:paraId="62B45D68">
      <w:pPr>
        <w:widowControl/>
        <w:jc w:val="center"/>
        <w:rPr>
          <w:rFonts w:hint="eastAsia" w:ascii="仿宋_GB2312" w:eastAsia="仿宋_GB2312" w:hAnsiTheme="majorEastAsia"/>
          <w:b/>
          <w:bCs/>
          <w:sz w:val="28"/>
          <w:szCs w:val="28"/>
          <w:highlight w:val="none"/>
        </w:rPr>
      </w:pPr>
    </w:p>
    <w:p w14:paraId="6716CF3C">
      <w:pPr>
        <w:widowControl/>
        <w:jc w:val="center"/>
        <w:rPr>
          <w:rFonts w:hint="eastAsia" w:ascii="仿宋_GB2312" w:eastAsia="仿宋_GB2312" w:hAnsiTheme="majorEastAsia"/>
          <w:b/>
          <w:bCs/>
          <w:sz w:val="28"/>
          <w:szCs w:val="28"/>
          <w:highlight w:val="none"/>
        </w:rPr>
      </w:pPr>
    </w:p>
    <w:p w14:paraId="7FBD5D75">
      <w:pPr>
        <w:widowControl/>
        <w:jc w:val="center"/>
        <w:rPr>
          <w:rFonts w:hint="eastAsia" w:ascii="仿宋_GB2312" w:eastAsia="仿宋_GB2312" w:hAnsiTheme="majorEastAsia"/>
          <w:b/>
          <w:bCs/>
          <w:sz w:val="28"/>
          <w:szCs w:val="28"/>
          <w:highlight w:val="none"/>
        </w:rPr>
      </w:pPr>
    </w:p>
    <w:p w14:paraId="0643D6C3">
      <w:pPr>
        <w:widowControl/>
        <w:jc w:val="center"/>
        <w:rPr>
          <w:rFonts w:hint="eastAsia" w:ascii="仿宋_GB2312" w:eastAsia="仿宋_GB2312" w:hAnsiTheme="majorEastAsia"/>
          <w:b/>
          <w:bCs/>
          <w:sz w:val="28"/>
          <w:szCs w:val="28"/>
          <w:highlight w:val="none"/>
        </w:rPr>
      </w:pPr>
    </w:p>
    <w:p w14:paraId="1BE34110">
      <w:pPr>
        <w:widowControl/>
        <w:jc w:val="center"/>
        <w:rPr>
          <w:rFonts w:hint="eastAsia" w:ascii="仿宋_GB2312" w:eastAsia="仿宋_GB2312" w:hAnsiTheme="majorEastAsia"/>
          <w:b/>
          <w:bCs/>
          <w:sz w:val="28"/>
          <w:szCs w:val="28"/>
          <w:highlight w:val="none"/>
        </w:rPr>
      </w:pPr>
    </w:p>
    <w:p w14:paraId="676D743E">
      <w:pPr>
        <w:widowControl/>
        <w:jc w:val="center"/>
        <w:rPr>
          <w:rFonts w:hint="eastAsia" w:ascii="仿宋_GB2312" w:eastAsia="仿宋_GB2312" w:hAnsiTheme="majorEastAsia"/>
          <w:b/>
          <w:bCs/>
          <w:sz w:val="28"/>
          <w:szCs w:val="28"/>
          <w:highlight w:val="none"/>
        </w:rPr>
      </w:pPr>
    </w:p>
    <w:p w14:paraId="2D323D74">
      <w:pPr>
        <w:pStyle w:val="24"/>
        <w:numPr>
          <w:ilvl w:val="0"/>
          <w:numId w:val="2"/>
        </w:numPr>
        <w:bidi w:val="0"/>
        <w:jc w:val="center"/>
        <w:rPr>
          <w:rFonts w:hint="eastAsia"/>
        </w:rPr>
      </w:pPr>
      <w:r>
        <w:rPr>
          <w:rFonts w:hint="eastAsia"/>
        </w:rPr>
        <w:t>合同文件</w:t>
      </w:r>
    </w:p>
    <w:p w14:paraId="5857B50B">
      <w:pPr>
        <w:widowControl/>
        <w:numPr>
          <w:ilvl w:val="0"/>
          <w:numId w:val="0"/>
        </w:numPr>
        <w:jc w:val="center"/>
        <w:rPr>
          <w:rFonts w:hint="default" w:ascii="仿宋_GB2312" w:eastAsia="仿宋_GB2312" w:hAnsiTheme="majorEastAsia"/>
          <w:b/>
          <w:bCs/>
          <w:sz w:val="28"/>
          <w:szCs w:val="28"/>
          <w:highlight w:val="none"/>
          <w:lang w:val="en-US" w:eastAsia="zh-CN"/>
        </w:rPr>
      </w:pPr>
      <w:r>
        <w:rPr>
          <w:rFonts w:hint="eastAsia" w:ascii="仿宋_GB2312" w:eastAsia="仿宋_GB2312" w:hAnsiTheme="majorEastAsia"/>
          <w:b/>
          <w:bCs/>
          <w:sz w:val="28"/>
          <w:szCs w:val="28"/>
          <w:highlight w:val="none"/>
          <w:lang w:val="en-US" w:eastAsia="zh-CN"/>
        </w:rPr>
        <w:t>（见附件）</w:t>
      </w:r>
    </w:p>
    <w:p w14:paraId="50F4BFDB">
      <w:pPr>
        <w:spacing w:line="400" w:lineRule="exact"/>
        <w:ind w:firstLine="420" w:firstLineChars="200"/>
        <w:jc w:val="left"/>
        <w:rPr>
          <w:rFonts w:hint="eastAsia" w:ascii="仿宋_GB2312" w:hAnsi="华文仿宋" w:eastAsia="仿宋_GB2312"/>
          <w:color w:val="FF0000"/>
          <w:sz w:val="21"/>
          <w:szCs w:val="21"/>
          <w:highlight w:val="none"/>
        </w:rPr>
      </w:pPr>
      <w:r>
        <w:rPr>
          <w:rFonts w:hint="eastAsia" w:ascii="仿宋_GB2312" w:hAnsi="华文仿宋" w:eastAsia="仿宋_GB2312"/>
          <w:color w:val="FF0000"/>
          <w:sz w:val="21"/>
          <w:szCs w:val="21"/>
          <w:highlight w:val="none"/>
          <w:lang w:val="en-US" w:eastAsia="zh-CN"/>
        </w:rPr>
        <w:t>注：战略采购、集中采购需明确框架协议及合同文本，分散采购仅明确合同文本即可。</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panose1 w:val="02000000000000000000"/>
    <w:charset w:val="86"/>
    <w:family w:val="script"/>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panose1 w:val="02040604050505020304"/>
    <w:charset w:val="00"/>
    <w:family w:val="roman"/>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oNotDisplayPageBoundaries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94E32"/>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075160"/>
    <w:rsid w:val="02994DB8"/>
    <w:rsid w:val="03C541FC"/>
    <w:rsid w:val="04B53C5A"/>
    <w:rsid w:val="04EC7225"/>
    <w:rsid w:val="05B9677F"/>
    <w:rsid w:val="06E61DE1"/>
    <w:rsid w:val="082931CB"/>
    <w:rsid w:val="09DB0133"/>
    <w:rsid w:val="0AE10B06"/>
    <w:rsid w:val="0BF67228"/>
    <w:rsid w:val="0C492F6A"/>
    <w:rsid w:val="0C6B0A2B"/>
    <w:rsid w:val="0D6C04A5"/>
    <w:rsid w:val="10664399"/>
    <w:rsid w:val="10717874"/>
    <w:rsid w:val="117711C9"/>
    <w:rsid w:val="12281ECD"/>
    <w:rsid w:val="124065AA"/>
    <w:rsid w:val="14C769B8"/>
    <w:rsid w:val="1518041C"/>
    <w:rsid w:val="19003C93"/>
    <w:rsid w:val="19D042B0"/>
    <w:rsid w:val="1C31156B"/>
    <w:rsid w:val="1CBA5890"/>
    <w:rsid w:val="1E410AD0"/>
    <w:rsid w:val="1F637565"/>
    <w:rsid w:val="206D5D21"/>
    <w:rsid w:val="24A43B7A"/>
    <w:rsid w:val="24F00B4F"/>
    <w:rsid w:val="25844CA4"/>
    <w:rsid w:val="26E052FB"/>
    <w:rsid w:val="27414953"/>
    <w:rsid w:val="28E6547E"/>
    <w:rsid w:val="2A3A6347"/>
    <w:rsid w:val="2AC854F7"/>
    <w:rsid w:val="2B8E081E"/>
    <w:rsid w:val="3145400B"/>
    <w:rsid w:val="319B1654"/>
    <w:rsid w:val="35541DE1"/>
    <w:rsid w:val="37123142"/>
    <w:rsid w:val="37F77AC7"/>
    <w:rsid w:val="381D5925"/>
    <w:rsid w:val="397E2222"/>
    <w:rsid w:val="3B213A3B"/>
    <w:rsid w:val="3B9F6BA4"/>
    <w:rsid w:val="3DFD452E"/>
    <w:rsid w:val="3ED5024C"/>
    <w:rsid w:val="3F6F0185"/>
    <w:rsid w:val="43AB01A9"/>
    <w:rsid w:val="4AA24345"/>
    <w:rsid w:val="4B3E5458"/>
    <w:rsid w:val="4C070CE7"/>
    <w:rsid w:val="4CB54132"/>
    <w:rsid w:val="4D113164"/>
    <w:rsid w:val="4D1F7EC2"/>
    <w:rsid w:val="4E802F63"/>
    <w:rsid w:val="4F7D48E4"/>
    <w:rsid w:val="4FB70C06"/>
    <w:rsid w:val="50561A6A"/>
    <w:rsid w:val="50DB4539"/>
    <w:rsid w:val="52C754D9"/>
    <w:rsid w:val="53052549"/>
    <w:rsid w:val="561A543D"/>
    <w:rsid w:val="59FF3DB3"/>
    <w:rsid w:val="5D6D67DA"/>
    <w:rsid w:val="5DE62550"/>
    <w:rsid w:val="5E59732C"/>
    <w:rsid w:val="5ED66091"/>
    <w:rsid w:val="60300E27"/>
    <w:rsid w:val="621A6DAE"/>
    <w:rsid w:val="63E73BA0"/>
    <w:rsid w:val="64824AEB"/>
    <w:rsid w:val="658E7E66"/>
    <w:rsid w:val="65DC1966"/>
    <w:rsid w:val="66187DF3"/>
    <w:rsid w:val="66D25C69"/>
    <w:rsid w:val="69067511"/>
    <w:rsid w:val="69075EF2"/>
    <w:rsid w:val="6AA33E09"/>
    <w:rsid w:val="6AB50D4D"/>
    <w:rsid w:val="6D121D17"/>
    <w:rsid w:val="6E7755CD"/>
    <w:rsid w:val="70781D57"/>
    <w:rsid w:val="71307749"/>
    <w:rsid w:val="725373AF"/>
    <w:rsid w:val="7481265D"/>
    <w:rsid w:val="765D6BC3"/>
    <w:rsid w:val="77270C01"/>
    <w:rsid w:val="79B078EE"/>
    <w:rsid w:val="7A8B120A"/>
    <w:rsid w:val="7BBD0AA3"/>
    <w:rsid w:val="7BE25CD7"/>
    <w:rsid w:val="7CD31764"/>
    <w:rsid w:val="7D00325D"/>
    <w:rsid w:val="7E0C6461"/>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3"/>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1"/>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14:textFill>
        <w14:solidFill>
          <w14:schemeClr w14:val="hlink"/>
        </w14:solidFill>
      </w14:textFill>
    </w:rPr>
  </w:style>
  <w:style w:type="character" w:customStyle="1" w:styleId="41">
    <w:name w:val="标题 2 Char"/>
    <w:basedOn w:val="36"/>
    <w:link w:val="3"/>
    <w:autoRedefine/>
    <w:qFormat/>
    <w:uiPriority w:val="0"/>
    <w:rPr>
      <w:rFonts w:ascii="Arial" w:hAnsi="Arial" w:eastAsia="黑体" w:cs="Arial"/>
      <w:b/>
      <w:bCs/>
      <w:kern w:val="44"/>
      <w:sz w:val="32"/>
      <w:szCs w:val="32"/>
    </w:rPr>
  </w:style>
  <w:style w:type="paragraph" w:customStyle="1" w:styleId="4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3">
    <w:name w:val="标题 1 Char"/>
    <w:basedOn w:val="36"/>
    <w:link w:val="2"/>
    <w:autoRedefine/>
    <w:qFormat/>
    <w:uiPriority w:val="0"/>
    <w:rPr>
      <w:rFonts w:ascii="宋体" w:hAnsi="宋体" w:eastAsia="宋体" w:cs="宋体"/>
      <w:b/>
      <w:bCs/>
      <w:kern w:val="44"/>
      <w:sz w:val="44"/>
      <w:szCs w:val="44"/>
    </w:rPr>
  </w:style>
  <w:style w:type="character" w:customStyle="1" w:styleId="44">
    <w:name w:val="标题 3 Char"/>
    <w:basedOn w:val="36"/>
    <w:link w:val="4"/>
    <w:autoRedefine/>
    <w:qFormat/>
    <w:uiPriority w:val="0"/>
    <w:rPr>
      <w:rFonts w:ascii="宋体" w:hAnsi="宋体" w:eastAsia="宋体" w:cs="宋体"/>
      <w:b/>
      <w:bCs/>
      <w:kern w:val="44"/>
      <w:sz w:val="32"/>
      <w:szCs w:val="32"/>
    </w:rPr>
  </w:style>
  <w:style w:type="character" w:customStyle="1" w:styleId="45">
    <w:name w:val="标题 4 Char"/>
    <w:basedOn w:val="36"/>
    <w:link w:val="5"/>
    <w:autoRedefine/>
    <w:qFormat/>
    <w:uiPriority w:val="0"/>
    <w:rPr>
      <w:rFonts w:ascii="Arial" w:hAnsi="Arial" w:eastAsia="黑体" w:cs="Arial"/>
      <w:b/>
      <w:bCs/>
      <w:kern w:val="44"/>
      <w:sz w:val="28"/>
      <w:szCs w:val="28"/>
    </w:rPr>
  </w:style>
  <w:style w:type="character" w:customStyle="1" w:styleId="46">
    <w:name w:val="标题 9 Char"/>
    <w:basedOn w:val="36"/>
    <w:link w:val="6"/>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13"/>
    <w:autoRedefine/>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Char"/>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1"/>
    <w:autoRedefine/>
    <w:qFormat/>
    <w:locked/>
    <w:uiPriority w:val="0"/>
    <w:rPr>
      <w:rFonts w:ascii="宋体" w:hAnsi="宋体" w:eastAsia="宋体" w:cs="宋体"/>
      <w:kern w:val="44"/>
      <w:sz w:val="32"/>
      <w:szCs w:val="32"/>
    </w:rPr>
  </w:style>
  <w:style w:type="character" w:customStyle="1" w:styleId="58">
    <w:name w:val="批注框文本 Char"/>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Char1"/>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目录 2 Char"/>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22</Pages>
  <Words>90</Words>
  <Characters>107</Characters>
  <Lines>92</Lines>
  <Paragraphs>26</Paragraphs>
  <TotalTime>0</TotalTime>
  <ScaleCrop>false</ScaleCrop>
  <LinksUpToDate>false</LinksUpToDate>
  <CharactersWithSpaces>121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潇潇</cp:lastModifiedBy>
  <cp:lastPrinted>2020-05-07T01:04:00Z</cp:lastPrinted>
  <dcterms:modified xsi:type="dcterms:W3CDTF">2026-10-23T00:45:37Z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8F471D16CA254CF29B574E773AB8D675_13</vt:lpwstr>
  </property>
  <property fmtid="{D5CDD505-2E9C-101B-9397-08002B2CF9AE}" pid="4" name="KSOTemplateDocerSaveRecord">
    <vt:lpwstr>eyJoZGlkIjoiMmVhYjIwYTFkMDUyN2RmOGI2OTNiMWRjYmY5MjBlYTUiLCJ1c2VySWQiOiIxNDQwNzY5NjIzIn0=</vt:lpwstr>
  </property>
</Properties>
</file>