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ind w:firstLine="281" w:firstLineChars="100"/>
        <w:jc w:val="right"/>
        <w:rPr>
          <w:rFonts w:asciiTheme="majorEastAsia" w:hAnsiTheme="majorEastAsia" w:eastAsiaTheme="majorEastAsia"/>
          <w:b/>
          <w:color w:val="000000"/>
          <w:kern w:val="2"/>
          <w:sz w:val="28"/>
          <w:szCs w:val="28"/>
        </w:rPr>
      </w:pPr>
      <w:r>
        <w:rPr>
          <w:rFonts w:hint="eastAsia" w:cs="Times New Roman" w:asciiTheme="majorEastAsia" w:hAnsiTheme="majorEastAsia" w:eastAsiaTheme="majorEastAsia"/>
          <w:b/>
          <w:color w:val="000000"/>
          <w:kern w:val="2"/>
          <w:sz w:val="28"/>
          <w:szCs w:val="28"/>
        </w:rPr>
        <w:t xml:space="preserve"> 采购编号：</w:t>
      </w:r>
      <w:r>
        <w:rPr>
          <w:rFonts w:hint="eastAsia" w:cs="Times New Roman" w:asciiTheme="majorEastAsia" w:hAnsiTheme="majorEastAsia" w:eastAsiaTheme="majorEastAsia"/>
          <w:b/>
          <w:color w:val="000000"/>
          <w:kern w:val="2"/>
          <w:sz w:val="28"/>
          <w:szCs w:val="28"/>
          <w:u w:val="single"/>
        </w:rPr>
        <w:t xml:space="preserve">       </w:t>
      </w:r>
      <w:r>
        <w:rPr>
          <w:rFonts w:ascii="仿宋_GB2312" w:eastAsia="仿宋_GB2312"/>
          <w:sz w:val="28"/>
          <w:szCs w:val="28"/>
          <w:u w:val="single"/>
        </w:rPr>
        <w:t>ZJLQ-FGWZ-202</w:t>
      </w:r>
      <w:r>
        <w:rPr>
          <w:rFonts w:hint="eastAsia" w:ascii="仿宋_GB2312" w:eastAsia="仿宋_GB2312"/>
          <w:sz w:val="28"/>
          <w:szCs w:val="28"/>
          <w:u w:val="single"/>
        </w:rPr>
        <w:t>6</w:t>
      </w:r>
      <w:r>
        <w:rPr>
          <w:rFonts w:hint="eastAsia" w:cs="Times New Roman" w:asciiTheme="majorEastAsia" w:hAnsiTheme="majorEastAsia" w:eastAsiaTheme="majorEastAsia"/>
          <w:b/>
          <w:color w:val="000000"/>
          <w:kern w:val="2"/>
          <w:sz w:val="28"/>
          <w:szCs w:val="28"/>
          <w:u w:val="single"/>
        </w:rPr>
        <w:t xml:space="preserve">  </w:t>
      </w:r>
    </w:p>
    <w:p w14:paraId="40DA6C7C">
      <w:pPr>
        <w:pStyle w:val="30"/>
        <w:tabs>
          <w:tab w:val="left" w:pos="8100"/>
        </w:tabs>
        <w:spacing w:line="360" w:lineRule="auto"/>
        <w:ind w:firstLine="482"/>
        <w:jc w:val="center"/>
        <w:rPr>
          <w:rFonts w:cs="Times New Roman" w:asciiTheme="majorEastAsia" w:hAnsiTheme="majorEastAsia" w:eastAsiaTheme="majorEastAsia"/>
          <w:b/>
          <w:color w:val="000000"/>
          <w:kern w:val="2"/>
          <w:sz w:val="48"/>
          <w:szCs w:val="48"/>
        </w:rPr>
      </w:pPr>
    </w:p>
    <w:p w14:paraId="77C4F5FE">
      <w:pPr>
        <w:pStyle w:val="30"/>
        <w:tabs>
          <w:tab w:val="left" w:pos="8100"/>
        </w:tabs>
        <w:spacing w:line="360" w:lineRule="auto"/>
        <w:ind w:firstLine="442"/>
        <w:jc w:val="center"/>
        <w:rPr>
          <w:rFonts w:cs="Times New Roman" w:asciiTheme="majorEastAsia" w:hAnsiTheme="majorEastAsia" w:eastAsiaTheme="majorEastAsia"/>
          <w:b/>
          <w:color w:val="000000"/>
          <w:kern w:val="2"/>
          <w:sz w:val="44"/>
          <w:szCs w:val="44"/>
        </w:rPr>
      </w:pPr>
      <w:r>
        <w:rPr>
          <w:rFonts w:hint="eastAsia" w:cs="Times New Roman" w:asciiTheme="majorEastAsia" w:hAnsiTheme="majorEastAsia" w:eastAsiaTheme="majorEastAsia"/>
          <w:b/>
          <w:color w:val="000000"/>
          <w:kern w:val="2"/>
          <w:sz w:val="44"/>
          <w:szCs w:val="44"/>
        </w:rPr>
        <w:t>中建路桥集团有限公司</w:t>
      </w:r>
    </w:p>
    <w:p w14:paraId="1F052265">
      <w:pPr>
        <w:pStyle w:val="30"/>
        <w:tabs>
          <w:tab w:val="left" w:pos="8100"/>
        </w:tabs>
        <w:spacing w:line="360" w:lineRule="auto"/>
        <w:ind w:firstLine="442"/>
        <w:jc w:val="center"/>
        <w:rPr>
          <w:rFonts w:cs="Times New Roman" w:asciiTheme="majorEastAsia" w:hAnsiTheme="majorEastAsia" w:eastAsiaTheme="majorEastAsia"/>
          <w:b/>
          <w:color w:val="000000"/>
          <w:kern w:val="2"/>
          <w:sz w:val="44"/>
          <w:szCs w:val="44"/>
        </w:rPr>
      </w:pPr>
      <w:r>
        <w:rPr>
          <w:rFonts w:hint="eastAsia" w:cs="Times New Roman" w:asciiTheme="majorEastAsia" w:hAnsiTheme="majorEastAsia" w:eastAsiaTheme="majorEastAsia"/>
          <w:b/>
          <w:color w:val="000000"/>
          <w:kern w:val="2"/>
          <w:sz w:val="44"/>
          <w:szCs w:val="44"/>
        </w:rPr>
        <w:t xml:space="preserve">      </w:t>
      </w:r>
      <w:r>
        <w:rPr>
          <w:rFonts w:hint="eastAsia" w:cs="Times New Roman" w:asciiTheme="majorEastAsia" w:hAnsiTheme="majorEastAsia" w:eastAsiaTheme="majorEastAsia"/>
          <w:b/>
          <w:color w:val="000000"/>
          <w:kern w:val="2"/>
          <w:sz w:val="44"/>
          <w:szCs w:val="44"/>
          <w:u w:val="single"/>
        </w:rPr>
        <w:t xml:space="preserve">  国道G329高塘至麻埠大桥段升级改造工程W-06标段   </w:t>
      </w:r>
      <w:r>
        <w:rPr>
          <w:rFonts w:hint="eastAsia" w:cs="Times New Roman" w:asciiTheme="majorEastAsia" w:hAnsiTheme="majorEastAsia" w:eastAsiaTheme="majorEastAsia"/>
          <w:b/>
          <w:color w:val="000000"/>
          <w:kern w:val="2"/>
          <w:sz w:val="44"/>
          <w:szCs w:val="44"/>
        </w:rPr>
        <w:t>项目</w:t>
      </w:r>
      <w:r>
        <w:rPr>
          <w:rFonts w:hint="eastAsia" w:cs="Times New Roman" w:asciiTheme="majorEastAsia" w:hAnsiTheme="majorEastAsia" w:eastAsiaTheme="majorEastAsia"/>
          <w:b/>
          <w:color w:val="000000"/>
          <w:kern w:val="2"/>
          <w:sz w:val="44"/>
          <w:szCs w:val="44"/>
          <w:u w:val="single"/>
        </w:rPr>
        <w:t xml:space="preserve">   沥青混合料  </w:t>
      </w:r>
      <w:r>
        <w:rPr>
          <w:rFonts w:hint="eastAsia" w:cs="Times New Roman" w:asciiTheme="majorEastAsia" w:hAnsiTheme="majorEastAsia" w:eastAsiaTheme="majorEastAsia"/>
          <w:b/>
          <w:color w:val="000000"/>
          <w:kern w:val="2"/>
          <w:sz w:val="44"/>
          <w:szCs w:val="44"/>
        </w:rPr>
        <w:t>采购</w:t>
      </w:r>
    </w:p>
    <w:p w14:paraId="1686E3A7">
      <w:pPr>
        <w:pStyle w:val="30"/>
        <w:tabs>
          <w:tab w:val="left" w:pos="8100"/>
        </w:tabs>
        <w:spacing w:line="360" w:lineRule="auto"/>
        <w:ind w:firstLine="522"/>
        <w:jc w:val="center"/>
        <w:rPr>
          <w:rFonts w:cs="Times New Roman" w:asciiTheme="majorEastAsia" w:hAnsiTheme="majorEastAsia" w:eastAsiaTheme="majorEastAsia"/>
          <w:b/>
          <w:color w:val="000000"/>
          <w:kern w:val="2"/>
          <w:sz w:val="52"/>
          <w:szCs w:val="52"/>
        </w:rPr>
      </w:pPr>
    </w:p>
    <w:p w14:paraId="4E8E09E8">
      <w:pPr>
        <w:pStyle w:val="30"/>
        <w:tabs>
          <w:tab w:val="left" w:pos="8100"/>
        </w:tabs>
        <w:spacing w:line="360" w:lineRule="auto"/>
        <w:ind w:firstLine="522"/>
        <w:jc w:val="center"/>
        <w:rPr>
          <w:rFonts w:cs="Times New Roman" w:asciiTheme="majorEastAsia" w:hAnsiTheme="majorEastAsia" w:eastAsiaTheme="majorEastAsia"/>
          <w:b/>
          <w:color w:val="000000"/>
          <w:kern w:val="2"/>
          <w:sz w:val="52"/>
          <w:szCs w:val="52"/>
        </w:rPr>
      </w:pPr>
      <w:r>
        <w:rPr>
          <w:rFonts w:hint="eastAsia" w:cs="Times New Roman" w:asciiTheme="majorEastAsia" w:hAnsiTheme="majorEastAsia" w:eastAsiaTheme="majorEastAsia"/>
          <w:b/>
          <w:color w:val="000000"/>
          <w:kern w:val="2"/>
          <w:sz w:val="52"/>
          <w:szCs w:val="52"/>
        </w:rPr>
        <w:t>采购文件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rPr>
      </w:pPr>
    </w:p>
    <w:p w14:paraId="7519A6E0">
      <w:pPr>
        <w:jc w:val="center"/>
      </w:pPr>
    </w:p>
    <w:p w14:paraId="03BD1855">
      <w:pPr>
        <w:pStyle w:val="30"/>
        <w:tabs>
          <w:tab w:val="left" w:pos="8100"/>
        </w:tabs>
        <w:spacing w:line="360" w:lineRule="auto"/>
        <w:ind w:firstLine="361"/>
        <w:jc w:val="center"/>
        <w:rPr>
          <w:rFonts w:cs="Times New Roman" w:asciiTheme="majorEastAsia" w:hAnsiTheme="majorEastAsia" w:eastAsiaTheme="majorEastAsia"/>
          <w:b/>
          <w:color w:val="000000"/>
          <w:kern w:val="2"/>
          <w:sz w:val="36"/>
          <w:szCs w:val="36"/>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rPr>
      </w:pPr>
      <w:r>
        <w:rPr>
          <w:rFonts w:hint="eastAsia" w:cs="Times New Roman" w:asciiTheme="majorEastAsia" w:hAnsiTheme="majorEastAsia" w:eastAsiaTheme="majorEastAsia"/>
          <w:b/>
          <w:color w:val="000000"/>
          <w:kern w:val="2"/>
          <w:sz w:val="28"/>
          <w:szCs w:val="28"/>
        </w:rPr>
        <w:t>采购人：</w:t>
      </w:r>
      <w:r>
        <w:rPr>
          <w:rFonts w:hint="eastAsia" w:cs="Times New Roman" w:asciiTheme="majorEastAsia" w:hAnsiTheme="majorEastAsia" w:eastAsiaTheme="majorEastAsia"/>
          <w:b/>
          <w:color w:val="000000"/>
          <w:kern w:val="2"/>
          <w:sz w:val="28"/>
          <w:szCs w:val="28"/>
          <w:u w:val="single"/>
        </w:rPr>
        <w:t>中建路桥集团第六工程有限公司</w:t>
      </w:r>
    </w:p>
    <w:p w14:paraId="0B46D74E">
      <w:pPr>
        <w:pStyle w:val="30"/>
        <w:tabs>
          <w:tab w:val="left" w:pos="8100"/>
        </w:tabs>
        <w:spacing w:line="360" w:lineRule="auto"/>
        <w:jc w:val="center"/>
        <w:rPr>
          <w:rFonts w:cs="黑体" w:asciiTheme="majorEastAsia" w:hAnsiTheme="majorEastAsia" w:eastAsiaTheme="majorEastAsia"/>
          <w:sz w:val="32"/>
          <w:szCs w:val="32"/>
        </w:rPr>
      </w:pPr>
      <w:r>
        <w:rPr>
          <w:rFonts w:hint="eastAsia" w:cs="Times New Roman" w:asciiTheme="majorEastAsia" w:hAnsiTheme="majorEastAsia" w:eastAsiaTheme="majorEastAsia"/>
          <w:b/>
          <w:color w:val="000000"/>
          <w:kern w:val="2"/>
          <w:sz w:val="28"/>
          <w:szCs w:val="28"/>
        </w:rPr>
        <w:t>采购日期：</w:t>
      </w:r>
      <w:r>
        <w:rPr>
          <w:rFonts w:hint="eastAsia" w:cs="Times New Roman" w:asciiTheme="majorEastAsia" w:hAnsiTheme="majorEastAsia" w:eastAsiaTheme="majorEastAsia"/>
          <w:b/>
          <w:color w:val="000000"/>
          <w:kern w:val="2"/>
          <w:sz w:val="28"/>
          <w:szCs w:val="28"/>
          <w:u w:val="single"/>
        </w:rPr>
        <w:t xml:space="preserve">    </w:t>
      </w:r>
      <w:r>
        <w:rPr>
          <w:rFonts w:hint="eastAsia" w:cs="Times New Roman" w:asciiTheme="majorEastAsia" w:hAnsiTheme="majorEastAsia" w:eastAsiaTheme="majorEastAsia"/>
          <w:b/>
          <w:color w:val="000000"/>
          <w:kern w:val="2"/>
          <w:sz w:val="28"/>
          <w:szCs w:val="28"/>
        </w:rPr>
        <w:t>年</w:t>
      </w:r>
      <w:r>
        <w:rPr>
          <w:rFonts w:cs="Times New Roman" w:asciiTheme="majorEastAsia" w:hAnsiTheme="majorEastAsia" w:eastAsiaTheme="majorEastAsia"/>
          <w:b/>
          <w:color w:val="000000"/>
          <w:kern w:val="2"/>
          <w:sz w:val="28"/>
          <w:szCs w:val="28"/>
          <w:u w:val="single"/>
        </w:rPr>
        <w:t xml:space="preserve"> </w:t>
      </w:r>
      <w:r>
        <w:rPr>
          <w:rFonts w:hint="eastAsia" w:cs="Times New Roman" w:asciiTheme="majorEastAsia" w:hAnsiTheme="majorEastAsia" w:eastAsiaTheme="majorEastAsia"/>
          <w:b/>
          <w:color w:val="000000"/>
          <w:kern w:val="2"/>
          <w:sz w:val="28"/>
          <w:szCs w:val="28"/>
          <w:u w:val="single"/>
        </w:rPr>
        <w:t xml:space="preserve">  </w:t>
      </w:r>
      <w:r>
        <w:rPr>
          <w:rFonts w:cs="Times New Roman" w:asciiTheme="majorEastAsia" w:hAnsiTheme="majorEastAsia" w:eastAsiaTheme="majorEastAsia"/>
          <w:b/>
          <w:color w:val="000000"/>
          <w:kern w:val="2"/>
          <w:sz w:val="28"/>
          <w:szCs w:val="28"/>
          <w:u w:val="single"/>
        </w:rPr>
        <w:t xml:space="preserve"> </w:t>
      </w:r>
      <w:r>
        <w:rPr>
          <w:rFonts w:hint="eastAsia" w:cs="Times New Roman" w:asciiTheme="majorEastAsia" w:hAnsiTheme="majorEastAsia" w:eastAsiaTheme="majorEastAsia"/>
          <w:b/>
          <w:color w:val="000000"/>
          <w:kern w:val="2"/>
          <w:sz w:val="28"/>
          <w:szCs w:val="28"/>
        </w:rPr>
        <w:t>月</w:t>
      </w:r>
      <w:r>
        <w:rPr>
          <w:rFonts w:cs="Times New Roman" w:asciiTheme="majorEastAsia" w:hAnsiTheme="majorEastAsia" w:eastAsiaTheme="majorEastAsia"/>
          <w:b/>
          <w:color w:val="000000"/>
          <w:kern w:val="2"/>
          <w:sz w:val="28"/>
          <w:szCs w:val="28"/>
          <w:u w:val="single"/>
        </w:rPr>
        <w:t xml:space="preserve"> </w:t>
      </w:r>
      <w:r>
        <w:rPr>
          <w:rFonts w:hint="eastAsia" w:cs="Times New Roman" w:asciiTheme="majorEastAsia" w:hAnsiTheme="majorEastAsia" w:eastAsiaTheme="majorEastAsia"/>
          <w:b/>
          <w:color w:val="000000"/>
          <w:kern w:val="2"/>
          <w:sz w:val="28"/>
          <w:szCs w:val="28"/>
          <w:u w:val="single"/>
        </w:rPr>
        <w:t xml:space="preserve"> </w:t>
      </w:r>
      <w:r>
        <w:rPr>
          <w:rFonts w:cs="Times New Roman" w:asciiTheme="majorEastAsia" w:hAnsiTheme="majorEastAsia" w:eastAsiaTheme="majorEastAsia"/>
          <w:b/>
          <w:color w:val="000000"/>
          <w:kern w:val="2"/>
          <w:sz w:val="28"/>
          <w:szCs w:val="28"/>
          <w:u w:val="single"/>
        </w:rPr>
        <w:t xml:space="preserve"> </w:t>
      </w:r>
      <w:r>
        <w:rPr>
          <w:rFonts w:hint="eastAsia" w:cs="Times New Roman" w:asciiTheme="majorEastAsia" w:hAnsiTheme="majorEastAsia" w:eastAsiaTheme="majorEastAsia"/>
          <w:b/>
          <w:color w:val="000000"/>
          <w:kern w:val="2"/>
          <w:sz w:val="28"/>
          <w:szCs w:val="28"/>
        </w:rPr>
        <w:t>日</w:t>
      </w:r>
    </w:p>
    <w:p w14:paraId="329C182C">
      <w:pPr>
        <w:spacing w:line="400" w:lineRule="exact"/>
        <w:ind w:firstLine="420" w:firstLineChars="200"/>
        <w:rPr>
          <w:rFonts w:ascii="仿宋_GB2312" w:eastAsia="仿宋_GB2312" w:hAnsiTheme="minorEastAsia"/>
          <w:sz w:val="21"/>
          <w:szCs w:val="21"/>
        </w:rPr>
      </w:pPr>
    </w:p>
    <w:p w14:paraId="031F71A6">
      <w:pPr>
        <w:spacing w:line="400" w:lineRule="exact"/>
        <w:ind w:firstLine="420" w:firstLineChars="200"/>
        <w:rPr>
          <w:rFonts w:ascii="仿宋_GB2312" w:eastAsia="仿宋_GB2312" w:hAnsiTheme="minorEastAsia"/>
          <w:sz w:val="21"/>
          <w:szCs w:val="21"/>
        </w:rPr>
      </w:pPr>
    </w:p>
    <w:p w14:paraId="3F5E1C90">
      <w:pPr>
        <w:pStyle w:val="24"/>
        <w:jc w:val="center"/>
      </w:pPr>
      <w:r>
        <w:rPr>
          <w:rFonts w:hint="eastAsia"/>
        </w:rPr>
        <w:t>第一部分  响应人须知</w:t>
      </w:r>
    </w:p>
    <w:p w14:paraId="705D0221">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36"/>
        <w:gridCol w:w="1951"/>
        <w:gridCol w:w="6309"/>
      </w:tblGrid>
      <w:tr w14:paraId="68ACCD21">
        <w:tblPrEx>
          <w:tblCellMar>
            <w:top w:w="0" w:type="dxa"/>
            <w:left w:w="108" w:type="dxa"/>
            <w:bottom w:w="0" w:type="dxa"/>
            <w:right w:w="108" w:type="dxa"/>
          </w:tblCellMar>
        </w:tblPrEx>
        <w:tc>
          <w:tcPr>
            <w:tcW w:w="409"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rPr>
            </w:pPr>
            <w:bookmarkStart w:id="1" w:name="_Toc238797549"/>
            <w:bookmarkStart w:id="2" w:name="_Toc152045528"/>
            <w:bookmarkStart w:id="3" w:name="_Toc152042304"/>
            <w:bookmarkStart w:id="4" w:name="_Toc287545429"/>
            <w:bookmarkStart w:id="5" w:name="_Toc238552194"/>
            <w:bookmarkStart w:id="6" w:name="_Toc144974496"/>
            <w:r>
              <w:rPr>
                <w:rFonts w:hint="eastAsia" w:ascii="仿宋_GB2312" w:eastAsia="仿宋_GB2312" w:cs="宋体" w:hAnsiTheme="minorEastAsia"/>
                <w:sz w:val="21"/>
                <w:szCs w:val="21"/>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编  列  内  容</w:t>
            </w:r>
          </w:p>
        </w:tc>
      </w:tr>
      <w:tr w14:paraId="0D83BE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采购内容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沥青混合料物资</w:t>
            </w:r>
          </w:p>
        </w:tc>
      </w:tr>
      <w:tr w14:paraId="183BCB74">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见采购公告2.1条</w:t>
            </w:r>
          </w:p>
        </w:tc>
      </w:tr>
      <w:tr w14:paraId="1C46959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计价方式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□固定单价√浮动单价 □组合单价</w:t>
            </w:r>
          </w:p>
        </w:tc>
      </w:tr>
      <w:tr w14:paraId="53AA2F90">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实行月结，一票结算。每月</w:t>
            </w:r>
            <w:r>
              <w:rPr>
                <w:rFonts w:hint="eastAsia" w:ascii="仿宋_GB2312" w:eastAsia="仿宋_GB2312" w:cs="宋体" w:hAnsiTheme="minorEastAsia"/>
                <w:sz w:val="21"/>
                <w:szCs w:val="21"/>
                <w:u w:val="single"/>
              </w:rPr>
              <w:t xml:space="preserve"> 16 </w:t>
            </w:r>
            <w:r>
              <w:rPr>
                <w:rFonts w:hint="eastAsia" w:ascii="仿宋_GB2312" w:eastAsia="仿宋_GB2312" w:cs="宋体" w:hAnsiTheme="minorEastAsia"/>
                <w:sz w:val="21"/>
                <w:szCs w:val="21"/>
              </w:rPr>
              <w:t>日对上月</w:t>
            </w:r>
            <w:r>
              <w:rPr>
                <w:rFonts w:hint="eastAsia" w:ascii="仿宋_GB2312" w:eastAsia="仿宋_GB2312" w:cs="宋体" w:hAnsiTheme="minorEastAsia"/>
                <w:sz w:val="21"/>
                <w:szCs w:val="21"/>
                <w:u w:val="single"/>
              </w:rPr>
              <w:t xml:space="preserve">  16 </w:t>
            </w:r>
            <w:r>
              <w:rPr>
                <w:rFonts w:hint="eastAsia" w:ascii="仿宋_GB2312" w:eastAsia="仿宋_GB2312" w:cs="宋体" w:hAnsiTheme="minorEastAsia"/>
                <w:sz w:val="21"/>
                <w:szCs w:val="21"/>
              </w:rPr>
              <w:t>日到本月</w:t>
            </w:r>
            <w:r>
              <w:rPr>
                <w:rFonts w:hint="eastAsia" w:ascii="仿宋_GB2312" w:eastAsia="仿宋_GB2312" w:cs="宋体" w:hAnsiTheme="minorEastAsia"/>
                <w:sz w:val="21"/>
                <w:szCs w:val="21"/>
                <w:u w:val="single"/>
              </w:rPr>
              <w:t xml:space="preserve">  15 </w:t>
            </w:r>
            <w:r>
              <w:rPr>
                <w:rFonts w:hint="eastAsia" w:ascii="仿宋_GB2312" w:eastAsia="仿宋_GB2312" w:cs="宋体" w:hAnsiTheme="minorEastAsia"/>
                <w:sz w:val="21"/>
                <w:szCs w:val="21"/>
              </w:rPr>
              <w:t>日所供应的物资办理月结手续。</w:t>
            </w:r>
          </w:p>
        </w:tc>
      </w:tr>
      <w:tr w14:paraId="5BD13B5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rPr>
                <w:rFonts w:ascii="仿宋_GB2312" w:eastAsia="仿宋_GB2312" w:cs="宋体" w:hAnsiTheme="minorEastAsia"/>
                <w:sz w:val="21"/>
                <w:szCs w:val="21"/>
              </w:rPr>
            </w:pPr>
            <w:r>
              <w:rPr>
                <w:rFonts w:hint="eastAsia" w:ascii="仿宋_GB2312" w:eastAsia="仿宋_GB2312" w:hAnsiTheme="minorEastAsia" w:cstheme="minorBidi"/>
                <w:sz w:val="21"/>
                <w:szCs w:val="21"/>
              </w:rPr>
              <w:t>本合同无预付款，货款来源于项目工程结算款。甲方按资金审批计划对货款进行支付。付款期限自双方确认结算金额之日起计算，暂定为在甲乙双方完成月度物资结算手续且甲方收到乙方相应全额发票后,中间计量完成后支付当期结算款的75%，工程交工验收合格后支付累计结算款的80%，项目审计结束后，支付至结算款100%。</w:t>
            </w:r>
          </w:p>
        </w:tc>
      </w:tr>
      <w:tr w14:paraId="3329B86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jc w:val="left"/>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乙方应具备使用采用承兑汇票、信用证、保理、供应链金融等非现金业务的能力。乙方接受非现金付款方式不低于合同价的  30  %，期限为 6   个月，因此产生的相关贴现成本由乙方承担。乙方须保证资金往来账户与约定账户一致，开票单位名称与合同约定名称一致。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9"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以“采购文件”发布信息为准</w:t>
            </w:r>
          </w:p>
        </w:tc>
      </w:tr>
      <w:tr w14:paraId="132A512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u w:val="single"/>
              </w:rPr>
              <w:t xml:space="preserve">    1  </w:t>
            </w:r>
            <w:r>
              <w:rPr>
                <w:rFonts w:hint="eastAsia" w:ascii="仿宋_GB2312" w:eastAsia="仿宋_GB2312" w:cs="宋体" w:hAnsiTheme="minorEastAsia"/>
                <w:color w:val="000000" w:themeColor="text1"/>
                <w:sz w:val="21"/>
                <w:szCs w:val="21"/>
              </w:rPr>
              <w:t>家</w:t>
            </w:r>
          </w:p>
        </w:tc>
      </w:tr>
      <w:tr w14:paraId="431D55C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交易物生产厂家要求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67666A30">
            <w:pPr>
              <w:pStyle w:val="181"/>
              <w:keepNext w:val="0"/>
              <w:keepLines w:val="0"/>
              <w:spacing w:line="320" w:lineRule="exact"/>
              <w:rPr>
                <w:rFonts w:ascii="仿宋_GB2312" w:eastAsia="仿宋_GB2312" w:cs="宋体" w:hAnsiTheme="minorEastAsia"/>
                <w:sz w:val="21"/>
                <w:szCs w:val="21"/>
              </w:rPr>
            </w:pPr>
            <w:r>
              <w:rPr>
                <w:rFonts w:hint="eastAsia" w:ascii="仿宋_GB2312" w:eastAsia="仿宋_GB2312" w:cs="宋体" w:hAnsiTheme="minorEastAsia"/>
                <w:sz w:val="21"/>
                <w:szCs w:val="21"/>
              </w:rPr>
              <w:t>是否指定生产厂家/品牌：是□   否√</w:t>
            </w:r>
          </w:p>
          <w:p w14:paraId="288CE536">
            <w:pPr>
              <w:pStyle w:val="137"/>
              <w:spacing w:before="0" w:beforeAutospacing="0" w:after="0" w:afterAutospacing="0" w:line="320" w:lineRule="exact"/>
              <w:rPr>
                <w:u w:val="single"/>
              </w:rPr>
            </w:pPr>
            <w:r>
              <w:rPr>
                <w:rFonts w:hint="eastAsia" w:ascii="仿宋_GB2312" w:eastAsia="仿宋_GB2312" w:hAnsiTheme="minorEastAsia"/>
                <w:b w:val="0"/>
                <w:bCs w:val="0"/>
                <w:kern w:val="2"/>
                <w:sz w:val="21"/>
                <w:szCs w:val="21"/>
              </w:rPr>
              <w:t>要求提供以下厂家/品牌产品：</w:t>
            </w:r>
            <w:r>
              <w:rPr>
                <w:rFonts w:hint="eastAsia" w:ascii="仿宋_GB2312" w:eastAsia="仿宋_GB2312" w:hAnsiTheme="minorEastAsia"/>
                <w:b w:val="0"/>
                <w:bCs w:val="0"/>
                <w:kern w:val="2"/>
                <w:sz w:val="21"/>
                <w:szCs w:val="21"/>
                <w:u w:val="single"/>
              </w:rPr>
              <w:t xml:space="preserve">    /      </w:t>
            </w:r>
          </w:p>
        </w:tc>
      </w:tr>
      <w:tr w14:paraId="3E40B7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jc w:val="center"/>
              <w:rPr>
                <w:rFonts w:ascii="仿宋_GB2312" w:eastAsia="仿宋_GB2312" w:cs="宋体" w:hAnsiTheme="minorEastAsia"/>
                <w:sz w:val="21"/>
                <w:szCs w:val="21"/>
              </w:rPr>
            </w:pPr>
            <w:r>
              <w:rPr>
                <w:rFonts w:hint="eastAsia" w:ascii="仿宋_GB2312" w:eastAsia="仿宋_GB2312" w:hAnsiTheme="minorEastAsia"/>
                <w:sz w:val="21"/>
                <w:szCs w:val="21"/>
              </w:rPr>
              <w:t>响应</w:t>
            </w:r>
            <w:r>
              <w:rPr>
                <w:rFonts w:hint="eastAsia" w:ascii="仿宋_GB2312" w:eastAsia="仿宋_GB2312" w:cs="宋体" w:hAnsiTheme="minorEastAsia"/>
                <w:sz w:val="21"/>
                <w:szCs w:val="21"/>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5FBD259">
            <w:pPr>
              <w:pStyle w:val="181"/>
              <w:keepNext w:val="0"/>
              <w:keepLines w:val="0"/>
              <w:rPr>
                <w:rFonts w:ascii="仿宋_GB2312" w:eastAsia="仿宋_GB2312" w:cs="宋体" w:hAnsiTheme="minorEastAsia"/>
                <w:sz w:val="21"/>
                <w:szCs w:val="21"/>
              </w:rPr>
            </w:pPr>
            <w:r>
              <w:rPr>
                <w:rFonts w:hint="eastAsia" w:ascii="仿宋_GB2312" w:eastAsia="仿宋_GB2312" w:hAnsiTheme="minorEastAsia"/>
                <w:sz w:val="21"/>
                <w:szCs w:val="21"/>
              </w:rPr>
              <w:t>响应</w:t>
            </w:r>
            <w:r>
              <w:rPr>
                <w:rFonts w:hint="eastAsia" w:ascii="仿宋_GB2312" w:eastAsia="仿宋_GB2312" w:cs="宋体" w:hAnsiTheme="minorEastAsia"/>
                <w:sz w:val="21"/>
                <w:szCs w:val="21"/>
              </w:rPr>
              <w:t>有效期：</w:t>
            </w:r>
            <w:r>
              <w:rPr>
                <w:rFonts w:ascii="仿宋_GB2312" w:eastAsia="仿宋_GB2312" w:cs="宋体" w:hAnsiTheme="minorEastAsia"/>
                <w:color w:val="000000" w:themeColor="text1"/>
                <w:sz w:val="21"/>
                <w:szCs w:val="21"/>
              </w:rPr>
              <w:t>9</w:t>
            </w:r>
            <w:r>
              <w:rPr>
                <w:rFonts w:hint="eastAsia" w:ascii="仿宋_GB2312" w:eastAsia="仿宋_GB2312" w:cs="宋体" w:hAnsiTheme="minorEastAsia"/>
                <w:color w:val="000000" w:themeColor="text1"/>
                <w:sz w:val="21"/>
                <w:szCs w:val="21"/>
              </w:rPr>
              <w:t>0</w:t>
            </w:r>
            <w:r>
              <w:rPr>
                <w:rFonts w:hint="eastAsia" w:ascii="仿宋_GB2312" w:eastAsia="仿宋_GB2312" w:cs="宋体" w:hAnsiTheme="minorEastAsia"/>
                <w:sz w:val="21"/>
                <w:szCs w:val="21"/>
              </w:rPr>
              <w:t>天</w:t>
            </w:r>
          </w:p>
        </w:tc>
      </w:tr>
      <w:tr w14:paraId="7F9A05CC">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ascii="仿宋_GB2312" w:eastAsia="仿宋_GB2312" w:cs="宋体" w:hAnsiTheme="minorEastAsia"/>
                <w:color w:val="000000" w:themeColor="text1"/>
                <w:sz w:val="21"/>
                <w:szCs w:val="21"/>
              </w:rPr>
            </w:pPr>
            <w:r>
              <w:rPr>
                <w:rFonts w:ascii="仿宋_GB2312" w:eastAsia="仿宋_GB2312" w:cs="宋体" w:hAnsiTheme="minorEastAsia"/>
                <w:color w:val="000000" w:themeColor="text1"/>
                <w:sz w:val="21"/>
                <w:szCs w:val="21"/>
              </w:rPr>
              <w:t>1</w:t>
            </w:r>
            <w:r>
              <w:rPr>
                <w:rFonts w:hint="eastAsia" w:ascii="仿宋_GB2312" w:eastAsia="仿宋_GB2312" w:cs="宋体" w:hAnsiTheme="minorEastAsia"/>
                <w:color w:val="000000" w:themeColor="text1"/>
                <w:sz w:val="21"/>
                <w:szCs w:val="21"/>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响应保证金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中建路桥集团上年度评价优质（AA）级</w:t>
            </w:r>
            <w:r>
              <w:rPr>
                <w:rFonts w:hint="eastAsia" w:ascii="仿宋_GB2312" w:hAnsi="仿宋" w:eastAsia="仿宋_GB2312" w:cstheme="minorBidi"/>
                <w:bCs/>
                <w:color w:val="000000" w:themeColor="text1"/>
                <w:sz w:val="21"/>
                <w:szCs w:val="21"/>
              </w:rPr>
              <w:t>供应商可免予缴纳响应保证金，其余响</w:t>
            </w:r>
            <w:r>
              <w:rPr>
                <w:rFonts w:hint="eastAsia" w:ascii="仿宋_GB2312" w:hAnsi="仿宋" w:eastAsia="仿宋_GB2312"/>
                <w:bCs/>
                <w:color w:val="000000" w:themeColor="text1"/>
                <w:sz w:val="21"/>
                <w:szCs w:val="21"/>
              </w:rPr>
              <w:t>应人报名后通过以下方式之一缴纳</w:t>
            </w:r>
            <w:r>
              <w:rPr>
                <w:rFonts w:hint="eastAsia" w:ascii="仿宋_GB2312" w:hAnsi="仿宋" w:eastAsia="仿宋_GB2312"/>
                <w:bCs/>
                <w:color w:val="000000" w:themeColor="text1"/>
                <w:sz w:val="21"/>
                <w:szCs w:val="21"/>
                <w:u w:val="single"/>
              </w:rPr>
              <w:t xml:space="preserve">  5万   </w:t>
            </w:r>
            <w:r>
              <w:rPr>
                <w:rFonts w:hint="eastAsia" w:ascii="仿宋_GB2312" w:hAnsi="仿宋" w:eastAsia="仿宋_GB2312"/>
                <w:bCs/>
                <w:color w:val="000000" w:themeColor="text1"/>
                <w:sz w:val="21"/>
                <w:szCs w:val="21"/>
              </w:rPr>
              <w:t>元响应保证金（注明响应设备名称、采购编号/包件号）：</w:t>
            </w:r>
          </w:p>
          <w:p w14:paraId="65C1F74E">
            <w:pPr>
              <w:pStyle w:val="181"/>
              <w:keepNext w:val="0"/>
              <w:keepLines w:val="0"/>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方式一：向总则8.1所示账户缴纳响应保证金</w:t>
            </w:r>
          </w:p>
          <w:p w14:paraId="19A19468">
            <w:pPr>
              <w:pStyle w:val="181"/>
              <w:keepNext w:val="0"/>
              <w:keepLines w:val="0"/>
              <w:rPr>
                <w:rFonts w:ascii="仿宋_GB2312" w:eastAsia="仿宋_GB2312" w:cs="宋体" w:hAnsiTheme="minorEastAsia"/>
                <w:sz w:val="21"/>
                <w:szCs w:val="21"/>
                <w:u w:val="single"/>
              </w:rPr>
            </w:pPr>
            <w:r>
              <w:rPr>
                <w:rFonts w:hint="eastAsia" w:ascii="仿宋_GB2312" w:hAnsi="仿宋" w:eastAsia="仿宋_GB2312"/>
                <w:bCs/>
                <w:color w:val="000000" w:themeColor="text1"/>
                <w:sz w:val="21"/>
                <w:szCs w:val="21"/>
              </w:rPr>
              <w:t>方式二：</w:t>
            </w:r>
            <w:r>
              <w:rPr>
                <w:rFonts w:hint="eastAsia" w:ascii="仿宋_GB2312" w:hAnsi="仿宋" w:eastAsia="仿宋_GB2312" w:cstheme="minorBidi"/>
                <w:bCs/>
                <w:color w:val="000000" w:themeColor="text1"/>
                <w:sz w:val="21"/>
                <w:szCs w:val="21"/>
              </w:rPr>
              <w:t>银行保函，采用银行保函时，须为见索即付保函</w:t>
            </w:r>
          </w:p>
        </w:tc>
      </w:tr>
      <w:tr w14:paraId="15FB64E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ascii="仿宋_GB2312" w:eastAsia="仿宋_GB2312" w:cs="宋体" w:hAnsiTheme="minorEastAsia"/>
                <w:color w:val="000000" w:themeColor="text1"/>
                <w:sz w:val="21"/>
                <w:szCs w:val="21"/>
              </w:rPr>
            </w:pPr>
            <w:r>
              <w:rPr>
                <w:rFonts w:ascii="仿宋_GB2312" w:eastAsia="仿宋_GB2312" w:cs="宋体" w:hAnsiTheme="minorEastAsia"/>
                <w:color w:val="000000" w:themeColor="text1"/>
                <w:sz w:val="21"/>
                <w:szCs w:val="21"/>
              </w:rPr>
              <w:t>1</w:t>
            </w:r>
            <w:r>
              <w:rPr>
                <w:rFonts w:hint="eastAsia" w:ascii="仿宋_GB2312" w:eastAsia="仿宋_GB2312" w:cs="宋体" w:hAnsiTheme="minorEastAsia"/>
                <w:color w:val="000000" w:themeColor="text1"/>
                <w:sz w:val="21"/>
                <w:szCs w:val="21"/>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法定代表人或委托</w:t>
            </w:r>
            <w:r>
              <w:rPr>
                <w:rFonts w:hint="eastAsia" w:ascii="仿宋_GB2312" w:eastAsia="仿宋_GB2312" w:cs="宋体" w:hAnsiTheme="minorEastAsia"/>
                <w:kern w:val="0"/>
                <w:sz w:val="21"/>
                <w:szCs w:val="21"/>
              </w:rPr>
              <w:t>被委托</w:t>
            </w:r>
            <w:r>
              <w:rPr>
                <w:rFonts w:hint="eastAsia" w:ascii="仿宋_GB2312" w:eastAsia="仿宋_GB2312" w:cs="宋体" w:hAnsiTheme="minorEastAsia"/>
                <w:sz w:val="21"/>
                <w:szCs w:val="21"/>
              </w:rPr>
              <w:t>人签字并盖单位章</w:t>
            </w:r>
          </w:p>
        </w:tc>
      </w:tr>
      <w:tr w14:paraId="5AD0597A">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ascii="仿宋_GB2312" w:eastAsia="仿宋_GB2312" w:cs="宋体" w:hAnsiTheme="minorEastAsia"/>
                <w:color w:val="000000" w:themeColor="text1"/>
                <w:sz w:val="21"/>
                <w:szCs w:val="21"/>
              </w:rPr>
            </w:pPr>
            <w:r>
              <w:rPr>
                <w:rFonts w:ascii="仿宋_GB2312" w:eastAsia="仿宋_GB2312" w:cs="宋体" w:hAnsiTheme="minorEastAsia"/>
                <w:color w:val="000000" w:themeColor="text1"/>
                <w:sz w:val="21"/>
                <w:szCs w:val="21"/>
              </w:rPr>
              <w:t>1</w:t>
            </w:r>
            <w:r>
              <w:rPr>
                <w:rFonts w:hint="eastAsia" w:ascii="仿宋_GB2312" w:eastAsia="仿宋_GB2312" w:cs="宋体" w:hAnsiTheme="minorEastAsia"/>
                <w:color w:val="000000" w:themeColor="text1"/>
                <w:sz w:val="21"/>
                <w:szCs w:val="21"/>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响应文件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F08981">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以采购人要求为准，纸质版响应文件及电子扫描版各一份；纸质版装订成册，采用胶订、平订或线订等，不得采用活页装订方式</w:t>
            </w:r>
          </w:p>
        </w:tc>
      </w:tr>
      <w:tr w14:paraId="7E38FD1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01D61C">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14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CAE80CE">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7E16EDA">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 xml:space="preserve">注明采购项目名称、采购编号/包件号和响应人全称，注明“在 </w:t>
            </w:r>
            <w:r>
              <w:rPr>
                <w:rFonts w:hint="eastAsia" w:ascii="仿宋_GB2312" w:eastAsia="仿宋_GB2312" w:cs="宋体" w:hAnsiTheme="minorEastAsia"/>
                <w:sz w:val="21"/>
                <w:szCs w:val="21"/>
                <w:u w:val="single"/>
              </w:rPr>
              <w:t xml:space="preserve"> 2026 </w:t>
            </w:r>
            <w:r>
              <w:rPr>
                <w:rFonts w:hint="eastAsia" w:ascii="仿宋_GB2312" w:eastAsia="仿宋_GB2312" w:cs="宋体" w:hAnsiTheme="minorEastAsia"/>
                <w:sz w:val="21"/>
                <w:szCs w:val="21"/>
              </w:rPr>
              <w:t>年</w:t>
            </w:r>
            <w:r>
              <w:rPr>
                <w:rFonts w:hint="eastAsia" w:ascii="仿宋_GB2312" w:eastAsia="仿宋_GB2312" w:cs="宋体" w:hAnsiTheme="minorEastAsia"/>
                <w:sz w:val="21"/>
                <w:szCs w:val="21"/>
                <w:u w:val="single"/>
              </w:rPr>
              <w:t xml:space="preserve"> </w:t>
            </w:r>
            <w:r>
              <w:rPr>
                <w:rFonts w:ascii="仿宋_GB2312" w:eastAsia="仿宋_GB2312" w:cs="宋体" w:hAnsiTheme="minorEastAsia"/>
                <w:sz w:val="21"/>
                <w:szCs w:val="21"/>
                <w:u w:val="single"/>
              </w:rPr>
              <w:t>1</w:t>
            </w:r>
            <w:r>
              <w:rPr>
                <w:rFonts w:hint="eastAsia" w:ascii="仿宋_GB2312" w:eastAsia="仿宋_GB2312" w:cs="宋体" w:hAnsiTheme="minorEastAsia"/>
                <w:sz w:val="21"/>
                <w:szCs w:val="21"/>
                <w:u w:val="single"/>
                <w:lang w:val="en-US" w:eastAsia="zh-CN"/>
              </w:rPr>
              <w:t>1</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月</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u w:val="single"/>
                <w:lang w:val="en-US" w:eastAsia="zh-CN"/>
              </w:rPr>
              <w:t>7</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日</w:t>
            </w:r>
            <w:r>
              <w:rPr>
                <w:rFonts w:hint="eastAsia" w:ascii="仿宋_GB2312" w:eastAsia="仿宋_GB2312" w:cs="宋体" w:hAnsiTheme="minorEastAsia"/>
                <w:sz w:val="21"/>
                <w:szCs w:val="21"/>
                <w:u w:val="single"/>
              </w:rPr>
              <w:t xml:space="preserve"> 9 </w:t>
            </w:r>
            <w:r>
              <w:rPr>
                <w:rFonts w:hint="eastAsia" w:ascii="仿宋_GB2312" w:eastAsia="仿宋_GB2312" w:cs="宋体" w:hAnsiTheme="minorEastAsia"/>
                <w:sz w:val="21"/>
                <w:szCs w:val="21"/>
              </w:rPr>
              <w:t>时</w:t>
            </w:r>
            <w:r>
              <w:rPr>
                <w:rFonts w:hint="eastAsia" w:ascii="仿宋_GB2312" w:eastAsia="仿宋_GB2312" w:cs="宋体" w:hAnsiTheme="minorEastAsia"/>
                <w:sz w:val="21"/>
                <w:szCs w:val="21"/>
                <w:u w:val="single"/>
              </w:rPr>
              <w:t xml:space="preserve"> 0 </w:t>
            </w:r>
            <w:r>
              <w:rPr>
                <w:rFonts w:hint="eastAsia" w:ascii="仿宋_GB2312" w:eastAsia="仿宋_GB2312" w:cs="宋体" w:hAnsiTheme="minorEastAsia"/>
                <w:sz w:val="21"/>
                <w:szCs w:val="21"/>
              </w:rPr>
              <w:t>分前不得开启”字样，密封处应有密封章</w:t>
            </w:r>
          </w:p>
        </w:tc>
      </w:tr>
      <w:tr w14:paraId="5CB3FB8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EE686A5">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15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5A717E1">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响应文件递交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63496D0">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时间：于</w:t>
            </w:r>
            <w:r>
              <w:rPr>
                <w:rFonts w:hint="eastAsia" w:ascii="仿宋_GB2312" w:eastAsia="仿宋_GB2312" w:cs="宋体" w:hAnsiTheme="minorEastAsia"/>
                <w:sz w:val="21"/>
                <w:szCs w:val="21"/>
                <w:u w:val="single"/>
              </w:rPr>
              <w:t xml:space="preserve"> 2026 </w:t>
            </w:r>
            <w:r>
              <w:rPr>
                <w:rFonts w:hint="eastAsia" w:ascii="仿宋_GB2312" w:eastAsia="仿宋_GB2312" w:cs="宋体" w:hAnsiTheme="minorEastAsia"/>
                <w:sz w:val="21"/>
                <w:szCs w:val="21"/>
              </w:rPr>
              <w:t>年</w:t>
            </w:r>
            <w:r>
              <w:rPr>
                <w:rFonts w:hint="eastAsia" w:ascii="仿宋_GB2312" w:eastAsia="仿宋_GB2312" w:cs="宋体" w:hAnsiTheme="minorEastAsia"/>
                <w:sz w:val="21"/>
                <w:szCs w:val="21"/>
                <w:u w:val="single"/>
              </w:rPr>
              <w:t xml:space="preserve"> </w:t>
            </w:r>
            <w:r>
              <w:rPr>
                <w:rFonts w:ascii="仿宋_GB2312" w:eastAsia="仿宋_GB2312" w:cs="宋体" w:hAnsiTheme="minorEastAsia"/>
                <w:sz w:val="21"/>
                <w:szCs w:val="21"/>
                <w:u w:val="single"/>
              </w:rPr>
              <w:t>1</w:t>
            </w:r>
            <w:r>
              <w:rPr>
                <w:rFonts w:hint="eastAsia" w:ascii="仿宋_GB2312" w:eastAsia="仿宋_GB2312" w:cs="宋体" w:hAnsiTheme="minorEastAsia"/>
                <w:sz w:val="21"/>
                <w:szCs w:val="21"/>
                <w:u w:val="single"/>
                <w:lang w:val="en-US" w:eastAsia="zh-CN"/>
              </w:rPr>
              <w:t>1</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月</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u w:val="single"/>
                <w:lang w:val="en-US" w:eastAsia="zh-CN"/>
              </w:rPr>
              <w:t>7</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日</w:t>
            </w:r>
            <w:r>
              <w:rPr>
                <w:rFonts w:hint="eastAsia" w:ascii="仿宋_GB2312" w:eastAsia="仿宋_GB2312" w:cs="宋体" w:hAnsiTheme="minorEastAsia"/>
                <w:sz w:val="21"/>
                <w:szCs w:val="21"/>
                <w:u w:val="single"/>
              </w:rPr>
              <w:t xml:space="preserve"> 9 </w:t>
            </w:r>
            <w:r>
              <w:rPr>
                <w:rFonts w:hint="eastAsia" w:ascii="仿宋_GB2312" w:eastAsia="仿宋_GB2312" w:cs="宋体" w:hAnsiTheme="minorEastAsia"/>
                <w:sz w:val="21"/>
                <w:szCs w:val="21"/>
              </w:rPr>
              <w:t>时</w:t>
            </w:r>
            <w:r>
              <w:rPr>
                <w:rFonts w:hint="eastAsia" w:ascii="仿宋_GB2312" w:eastAsia="仿宋_GB2312" w:hAnsiTheme="minorEastAsia"/>
                <w:bCs/>
                <w:sz w:val="21"/>
                <w:szCs w:val="21"/>
              </w:rPr>
              <w:t>之前</w:t>
            </w:r>
            <w:r>
              <w:rPr>
                <w:rFonts w:hint="eastAsia" w:ascii="仿宋_GB2312" w:eastAsia="仿宋_GB2312" w:hAnsiTheme="minorEastAsia"/>
                <w:sz w:val="21"/>
                <w:szCs w:val="21"/>
              </w:rPr>
              <w:t>完成递交，在此时间之后交来的响应文件恕不接受。</w:t>
            </w:r>
          </w:p>
          <w:p w14:paraId="5ECD8797">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hAnsiTheme="minorEastAsia"/>
                <w:sz w:val="21"/>
                <w:szCs w:val="21"/>
              </w:rPr>
              <w:t>地点：</w:t>
            </w:r>
            <w:r>
              <w:rPr>
                <w:rFonts w:hint="eastAsia" w:ascii="仿宋_GB2312" w:eastAsia="仿宋_GB2312" w:cs="Times New Roman" w:hAnsiTheme="minorEastAsia"/>
                <w:sz w:val="21"/>
                <w:szCs w:val="21"/>
              </w:rPr>
              <w:t xml:space="preserve"> </w:t>
            </w:r>
            <w:r>
              <w:rPr>
                <w:rFonts w:hint="eastAsia" w:ascii="仿宋_GB2312" w:eastAsia="仿宋_GB2312" w:cs="Times New Roman" w:hAnsiTheme="minorEastAsia"/>
                <w:sz w:val="21"/>
                <w:szCs w:val="21"/>
                <w:u w:val="single"/>
              </w:rPr>
              <w:t xml:space="preserve">      中建路桥集团第六工程有限公司物资设备部      </w:t>
            </w:r>
          </w:p>
        </w:tc>
      </w:tr>
      <w:tr w14:paraId="42F8794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16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jc w:val="center"/>
              <w:rPr>
                <w:rFonts w:ascii="仿宋" w:hAnsi="仿宋" w:eastAsia="仿宋" w:cstheme="minorBidi"/>
                <w:sz w:val="20"/>
                <w:szCs w:val="20"/>
              </w:rPr>
            </w:pPr>
            <w:r>
              <w:rPr>
                <w:rFonts w:hint="eastAsia" w:ascii="仿宋_GB2312" w:eastAsia="仿宋_GB2312" w:cs="宋体" w:hAnsiTheme="minorEastAsia"/>
                <w:sz w:val="21"/>
                <w:szCs w:val="21"/>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0"/>
              <w:rPr>
                <w:rFonts w:ascii="仿宋" w:hAnsi="仿宋" w:eastAsia="仿宋"/>
                <w:sz w:val="20"/>
                <w:szCs w:val="20"/>
              </w:rPr>
            </w:pPr>
            <w:r>
              <w:rPr>
                <w:rFonts w:hint="eastAsia" w:ascii="仿宋_GB2312" w:eastAsia="仿宋_GB2312" w:cs="宋体" w:hAnsiTheme="minorEastAsia"/>
                <w:sz w:val="21"/>
                <w:szCs w:val="21"/>
              </w:rPr>
              <w:t>□综合评估法  √经评审的最低价法</w:t>
            </w:r>
          </w:p>
        </w:tc>
      </w:tr>
      <w:tr w14:paraId="78E415F6">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FD1ED50">
            <w:pPr>
              <w:pStyle w:val="181"/>
              <w:keepNext w:val="0"/>
              <w:keepLines w:val="0"/>
              <w:jc w:val="center"/>
              <w:rPr>
                <w:rFonts w:ascii="仿宋_GB2312" w:eastAsia="仿宋_GB2312" w:cs="宋体" w:hAnsiTheme="minorEastAsia"/>
                <w:color w:val="000000" w:themeColor="text1"/>
                <w:sz w:val="21"/>
                <w:szCs w:val="21"/>
              </w:rPr>
            </w:pPr>
            <w:r>
              <w:rPr>
                <w:rFonts w:hint="eastAsia" w:ascii="仿宋_GB2312" w:eastAsia="仿宋_GB2312" w:cs="宋体" w:hAnsiTheme="minorEastAsia"/>
                <w:color w:val="000000" w:themeColor="text1"/>
                <w:sz w:val="21"/>
                <w:szCs w:val="21"/>
              </w:rPr>
              <w:t>17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5F2B65">
            <w:pPr>
              <w:pStyle w:val="181"/>
              <w:keepNext w:val="0"/>
              <w:keepLines w:val="0"/>
              <w:jc w:val="center"/>
              <w:rPr>
                <w:rFonts w:ascii="仿宋_GB2312" w:eastAsia="仿宋_GB2312" w:cs="宋体" w:hAnsiTheme="minorEastAsia"/>
                <w:sz w:val="21"/>
                <w:szCs w:val="21"/>
              </w:rPr>
            </w:pPr>
            <w:r>
              <w:rPr>
                <w:rFonts w:hint="eastAsia" w:ascii="仿宋_GB2312" w:eastAsia="仿宋_GB2312" w:cs="宋体" w:hAnsiTheme="minorEastAsia"/>
                <w:sz w:val="21"/>
                <w:szCs w:val="21"/>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7BCBB4D">
            <w:pPr>
              <w:pStyle w:val="181"/>
              <w:keepNext w:val="0"/>
              <w:keepLines w:val="0"/>
              <w:rPr>
                <w:rFonts w:ascii="仿宋_GB2312" w:eastAsia="仿宋_GB2312" w:cs="宋体" w:hAnsiTheme="minorEastAsia"/>
                <w:sz w:val="21"/>
                <w:szCs w:val="21"/>
              </w:rPr>
            </w:pPr>
            <w:r>
              <w:rPr>
                <w:rFonts w:hint="eastAsia" w:ascii="仿宋_GB2312" w:eastAsia="仿宋_GB2312" w:cs="宋体" w:hAnsiTheme="minorEastAsia"/>
                <w:sz w:val="21"/>
                <w:szCs w:val="21"/>
              </w:rPr>
              <w:t>履约保证金：</w:t>
            </w:r>
            <w:r>
              <w:rPr>
                <w:rFonts w:hint="eastAsia" w:ascii="仿宋_GB2312" w:hAnsi="仿宋" w:eastAsia="仿宋_GB2312"/>
                <w:bCs/>
                <w:color w:val="000000" w:themeColor="text1"/>
                <w:sz w:val="21"/>
                <w:szCs w:val="21"/>
                <w:u w:val="single"/>
              </w:rPr>
              <w:t>5万元整</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rPr>
      </w:pPr>
      <w:bookmarkStart w:id="7" w:name="_Toc214333205"/>
      <w:bookmarkStart w:id="8" w:name="_Toc31831"/>
      <w:bookmarkStart w:id="9" w:name="_Toc214339494"/>
      <w:bookmarkStart w:id="10" w:name="_Toc214336660"/>
      <w:r>
        <w:rPr>
          <w:rFonts w:ascii="仿宋_GB2312" w:eastAsia="仿宋_GB2312" w:cs="黑体" w:hAnsiTheme="minorEastAsia"/>
          <w:bCs/>
          <w:sz w:val="28"/>
          <w:szCs w:val="28"/>
        </w:rPr>
        <w:br w:type="page"/>
      </w:r>
      <w:r>
        <w:rPr>
          <w:rFonts w:hint="eastAsia" w:ascii="仿宋_GB2312" w:eastAsia="仿宋_GB2312" w:cs="黑体" w:hAnsiTheme="minorEastAsia"/>
          <w:bCs/>
          <w:sz w:val="28"/>
          <w:szCs w:val="28"/>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rPr>
      </w:pPr>
      <w:bookmarkStart w:id="11" w:name="_Toc21102"/>
      <w:r>
        <w:rPr>
          <w:rFonts w:hint="eastAsia" w:ascii="仿宋_GB2312" w:eastAsia="仿宋_GB2312" w:cs="宋体" w:hAnsiTheme="minorEastAsia"/>
          <w:b/>
          <w:bCs/>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rPr>
        <w:t>1.1采购编号：</w:t>
      </w:r>
      <w:r>
        <w:rPr>
          <w:rFonts w:hint="eastAsia" w:ascii="仿宋_GB2312" w:eastAsia="仿宋_GB2312" w:cs="宋体" w:hAnsiTheme="minorEastAsia"/>
          <w:sz w:val="21"/>
          <w:szCs w:val="21"/>
          <w:u w:val="single"/>
        </w:rPr>
        <w:t xml:space="preserve">   </w:t>
      </w:r>
      <w:r>
        <w:rPr>
          <w:rFonts w:ascii="仿宋_GB2312" w:eastAsia="仿宋_GB2312" w:cs="宋体" w:hAnsiTheme="minorEastAsia"/>
          <w:sz w:val="21"/>
          <w:szCs w:val="21"/>
          <w:u w:val="single"/>
        </w:rPr>
        <w:t>ZJLQ-FGWZ-2026</w:t>
      </w:r>
      <w:r>
        <w:rPr>
          <w:rFonts w:hint="eastAsia" w:ascii="仿宋_GB2312" w:eastAsia="仿宋_GB2312" w:cs="宋体" w:hAnsiTheme="minorEastAsia"/>
          <w:sz w:val="21"/>
          <w:szCs w:val="21"/>
          <w:u w:val="single"/>
        </w:rPr>
        <w:t xml:space="preserve">    </w:t>
      </w:r>
      <w:r>
        <w:rPr>
          <w:rFonts w:ascii="仿宋_GB2312" w:eastAsia="仿宋_GB2312" w:cs="宋体" w:hAnsiTheme="minorEastAsia"/>
          <w:sz w:val="21"/>
          <w:szCs w:val="21"/>
        </w:rPr>
        <w:t xml:space="preserve"> </w:t>
      </w:r>
    </w:p>
    <w:p w14:paraId="29B32AE5">
      <w:pPr>
        <w:pStyle w:val="181"/>
        <w:keepNext w:val="0"/>
        <w:keepLines w:val="0"/>
        <w:ind w:firstLine="420" w:firstLineChars="200"/>
        <w:jc w:val="left"/>
        <w:rPr>
          <w:rFonts w:ascii="仿宋_GB2312" w:eastAsia="仿宋_GB2312" w:cs="宋体" w:hAnsiTheme="minorEastAsia"/>
          <w:sz w:val="21"/>
          <w:szCs w:val="21"/>
        </w:rPr>
      </w:pPr>
      <w:r>
        <w:rPr>
          <w:rFonts w:hint="eastAsia" w:ascii="仿宋_GB2312" w:eastAsia="仿宋_GB2312" w:cs="宋体" w:hAnsiTheme="minorEastAsia"/>
          <w:sz w:val="21"/>
          <w:szCs w:val="21"/>
        </w:rPr>
        <w:t>1.2项目名称：</w:t>
      </w:r>
      <w:r>
        <w:rPr>
          <w:rFonts w:hint="eastAsia" w:ascii="仿宋_GB2312" w:eastAsia="仿宋_GB2312" w:cs="宋体" w:hAnsiTheme="minorEastAsia"/>
          <w:sz w:val="21"/>
          <w:szCs w:val="21"/>
          <w:u w:val="single"/>
        </w:rPr>
        <w:t>见采购公告</w:t>
      </w:r>
      <w:r>
        <w:rPr>
          <w:rFonts w:ascii="仿宋_GB2312" w:eastAsia="仿宋_GB2312" w:cs="宋体" w:hAnsiTheme="minorEastAsia"/>
          <w:sz w:val="21"/>
          <w:szCs w:val="21"/>
        </w:rPr>
        <w:t xml:space="preserve"> </w:t>
      </w:r>
    </w:p>
    <w:p w14:paraId="4CBBAE2A">
      <w:pPr>
        <w:pStyle w:val="181"/>
        <w:keepNext w:val="0"/>
        <w:keepLines w:val="0"/>
        <w:ind w:firstLine="420" w:firstLineChars="200"/>
        <w:jc w:val="left"/>
        <w:rPr>
          <w:rFonts w:ascii="仿宋_GB2312" w:eastAsia="仿宋_GB2312" w:cs="宋体" w:hAnsiTheme="minorEastAsia"/>
          <w:sz w:val="21"/>
          <w:szCs w:val="21"/>
          <w:u w:val="single"/>
        </w:rPr>
      </w:pPr>
      <w:r>
        <w:rPr>
          <w:rFonts w:hint="eastAsia" w:ascii="仿宋_GB2312" w:eastAsia="仿宋_GB2312" w:cs="宋体" w:hAnsiTheme="minorEastAsia"/>
          <w:sz w:val="21"/>
          <w:szCs w:val="21"/>
        </w:rPr>
        <w:t>1.3项目地点：</w:t>
      </w:r>
      <w:r>
        <w:rPr>
          <w:rFonts w:hint="eastAsia" w:ascii="仿宋_GB2312" w:eastAsia="仿宋_GB2312" w:cs="宋体" w:hAnsiTheme="minorEastAsia"/>
          <w:sz w:val="21"/>
          <w:szCs w:val="21"/>
          <w:u w:val="single"/>
        </w:rPr>
        <w:t>见采购公告</w:t>
      </w:r>
    </w:p>
    <w:p w14:paraId="0892FD3F">
      <w:pPr>
        <w:pStyle w:val="181"/>
        <w:keepNext w:val="0"/>
        <w:keepLines w:val="0"/>
        <w:ind w:firstLine="420" w:firstLineChars="200"/>
        <w:jc w:val="left"/>
        <w:rPr>
          <w:rFonts w:ascii="仿宋_GB2312" w:eastAsia="仿宋_GB2312" w:cs="宋体" w:hAnsiTheme="minorEastAsia"/>
          <w:sz w:val="21"/>
          <w:szCs w:val="21"/>
          <w:u w:val="single"/>
        </w:rPr>
      </w:pPr>
      <w:r>
        <w:rPr>
          <w:rFonts w:hint="eastAsia" w:ascii="仿宋_GB2312" w:eastAsia="仿宋_GB2312" w:cs="宋体" w:hAnsiTheme="minorEastAsia"/>
          <w:sz w:val="21"/>
          <w:szCs w:val="21"/>
        </w:rPr>
        <w:t>1.4项目现场条件：现场一切条件及运输过程中的各种障碍、各种意外费用等均由响应人自行考虑，费用自行承担。项目现场条件考察时间截止响应报价结束前，现场考察联系人：</w:t>
      </w:r>
      <w:r>
        <w:rPr>
          <w:rFonts w:hint="eastAsia" w:ascii="仿宋_GB2312" w:eastAsia="仿宋_GB2312" w:cs="宋体" w:hAnsiTheme="minorEastAsia"/>
          <w:sz w:val="21"/>
          <w:szCs w:val="21"/>
          <w:u w:val="single"/>
        </w:rPr>
        <w:t xml:space="preserve"> 范建功 </w:t>
      </w:r>
      <w:r>
        <w:rPr>
          <w:rFonts w:hint="eastAsia" w:ascii="仿宋_GB2312" w:eastAsia="仿宋_GB2312" w:cs="宋体" w:hAnsiTheme="minorEastAsia"/>
          <w:sz w:val="21"/>
          <w:szCs w:val="21"/>
        </w:rPr>
        <w:t>，电话：</w:t>
      </w:r>
      <w:r>
        <w:rPr>
          <w:rFonts w:ascii="仿宋_GB2312" w:eastAsia="仿宋_GB2312" w:cs="宋体" w:hAnsiTheme="minorEastAsia"/>
          <w:sz w:val="21"/>
          <w:szCs w:val="21"/>
          <w:u w:val="single"/>
        </w:rPr>
        <w:t xml:space="preserve"> 15075051833 </w:t>
      </w:r>
    </w:p>
    <w:p w14:paraId="073CA71C">
      <w:pPr>
        <w:pStyle w:val="181"/>
        <w:keepNext w:val="0"/>
        <w:keepLines w:val="0"/>
        <w:ind w:firstLine="482" w:firstLineChars="200"/>
        <w:jc w:val="left"/>
        <w:rPr>
          <w:rFonts w:ascii="仿宋_GB2312" w:eastAsia="仿宋_GB2312" w:hAnsiTheme="minorEastAsia"/>
          <w:b/>
          <w:bCs/>
        </w:rPr>
      </w:pPr>
      <w:bookmarkStart w:id="12" w:name="_Toc20775"/>
      <w:r>
        <w:rPr>
          <w:rFonts w:hint="eastAsia" w:ascii="仿宋_GB2312" w:eastAsia="仿宋_GB2312" w:cs="宋体" w:hAnsiTheme="minorEastAsia"/>
          <w:b/>
          <w:bCs/>
        </w:rPr>
        <w:t>2.采购人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rPr>
      </w:pPr>
      <w:r>
        <w:rPr>
          <w:rFonts w:hint="eastAsia" w:ascii="仿宋_GB2312" w:eastAsia="仿宋_GB2312" w:hAnsiTheme="minorEastAsia"/>
          <w:sz w:val="21"/>
          <w:szCs w:val="21"/>
        </w:rPr>
        <w:t>中建路桥集团有限公司</w:t>
      </w:r>
    </w:p>
    <w:p w14:paraId="6CFDB7CC">
      <w:pPr>
        <w:pStyle w:val="181"/>
        <w:keepNext w:val="0"/>
        <w:keepLines w:val="0"/>
        <w:ind w:firstLine="482" w:firstLineChars="200"/>
        <w:jc w:val="left"/>
        <w:rPr>
          <w:rFonts w:ascii="仿宋_GB2312" w:eastAsia="仿宋_GB2312" w:hAnsiTheme="minorEastAsia"/>
          <w:b/>
          <w:bCs/>
        </w:rPr>
      </w:pPr>
      <w:bookmarkStart w:id="13" w:name="_Toc6649"/>
      <w:r>
        <w:rPr>
          <w:rFonts w:hint="eastAsia" w:ascii="仿宋_GB2312" w:eastAsia="仿宋_GB2312" w:cs="宋体" w:hAnsiTheme="minorEastAsia"/>
          <w:b/>
          <w:bCs/>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项目结算工程款</w:t>
      </w:r>
    </w:p>
    <w:p w14:paraId="481AA842">
      <w:pPr>
        <w:pStyle w:val="181"/>
        <w:keepNext w:val="0"/>
        <w:keepLines w:val="0"/>
        <w:ind w:firstLine="482" w:firstLineChars="200"/>
        <w:jc w:val="left"/>
        <w:rPr>
          <w:rFonts w:ascii="仿宋_GB2312" w:eastAsia="仿宋_GB2312" w:hAnsiTheme="minorEastAsia"/>
          <w:b/>
          <w:bCs/>
        </w:rPr>
      </w:pPr>
      <w:bookmarkStart w:id="14" w:name="_Toc30721"/>
      <w:r>
        <w:rPr>
          <w:rFonts w:hint="eastAsia" w:ascii="仿宋_GB2312" w:eastAsia="仿宋_GB2312" w:cs="宋体" w:hAnsiTheme="minorEastAsia"/>
          <w:b/>
          <w:bCs/>
        </w:rPr>
        <w:t>4.采购物资、包件划分和要求</w:t>
      </w:r>
      <w:bookmarkEnd w:id="14"/>
    </w:p>
    <w:p w14:paraId="1C432D24">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4.1本次采购物资为中建路桥集团有限公司</w:t>
      </w:r>
      <w:r>
        <w:rPr>
          <w:rFonts w:hint="eastAsia" w:ascii="仿宋_GB2312" w:eastAsia="仿宋_GB2312" w:hAnsiTheme="minorEastAsia"/>
          <w:sz w:val="21"/>
          <w:szCs w:val="21"/>
          <w:u w:val="single"/>
        </w:rPr>
        <w:t xml:space="preserve">  </w:t>
      </w:r>
      <w:bookmarkStart w:id="15" w:name="_Hlk239678765"/>
      <w:r>
        <w:rPr>
          <w:rFonts w:hint="eastAsia" w:ascii="仿宋_GB2312" w:eastAsia="仿宋_GB2312" w:hAnsiTheme="minorEastAsia"/>
          <w:sz w:val="21"/>
          <w:szCs w:val="21"/>
          <w:u w:val="single"/>
        </w:rPr>
        <w:t xml:space="preserve">安徽省公路发展项目G329高唐至麻埠大桥段升级改造项目W-06标段 </w:t>
      </w:r>
      <w:bookmarkEnd w:id="15"/>
      <w:r>
        <w:rPr>
          <w:rFonts w:hint="eastAsia" w:ascii="仿宋_GB2312" w:eastAsia="仿宋_GB2312" w:hAnsiTheme="minorEastAsia"/>
          <w:sz w:val="21"/>
          <w:szCs w:val="21"/>
          <w:u w:val="single"/>
        </w:rPr>
        <w:t xml:space="preserve"> </w:t>
      </w:r>
      <w:r>
        <w:rPr>
          <w:rFonts w:hint="eastAsia" w:ascii="仿宋_GB2312" w:eastAsia="仿宋_GB2312" w:hAnsiTheme="minorEastAsia"/>
          <w:sz w:val="21"/>
          <w:szCs w:val="21"/>
        </w:rPr>
        <w:t>项目所需</w:t>
      </w:r>
      <w:r>
        <w:rPr>
          <w:rFonts w:hint="eastAsia" w:ascii="仿宋_GB2312" w:eastAsia="仿宋_GB2312" w:hAnsiTheme="minorEastAsia"/>
          <w:b/>
          <w:bCs/>
          <w:sz w:val="21"/>
          <w:szCs w:val="21"/>
          <w:u w:val="single"/>
        </w:rPr>
        <w:t xml:space="preserve"> </w:t>
      </w:r>
      <w:r>
        <w:rPr>
          <w:rFonts w:hint="eastAsia" w:ascii="仿宋_GB2312" w:eastAsia="仿宋_GB2312" w:hAnsiTheme="minorEastAsia"/>
          <w:sz w:val="21"/>
          <w:szCs w:val="21"/>
          <w:u w:val="single"/>
        </w:rPr>
        <w:t>沥青混合料</w:t>
      </w:r>
      <w:r>
        <w:rPr>
          <w:rFonts w:hint="eastAsia" w:ascii="仿宋_GB2312" w:eastAsia="仿宋_GB2312" w:hAnsiTheme="minorEastAsia"/>
          <w:b/>
          <w:bCs/>
          <w:sz w:val="21"/>
          <w:szCs w:val="21"/>
          <w:u w:val="single"/>
        </w:rPr>
        <w:t xml:space="preserve"> </w:t>
      </w:r>
      <w:r>
        <w:rPr>
          <w:rFonts w:hint="eastAsia" w:ascii="仿宋_GB2312" w:eastAsia="仿宋_GB2312" w:hAnsiTheme="minorEastAsia"/>
          <w:sz w:val="21"/>
          <w:szCs w:val="21"/>
        </w:rPr>
        <w:t>。具体数量详见采购公告2.2条。</w:t>
      </w:r>
    </w:p>
    <w:p w14:paraId="4AE37C0A">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4.2交货地点：中建路桥集团有限公司</w:t>
      </w:r>
      <w:r>
        <w:rPr>
          <w:rFonts w:hint="eastAsia" w:ascii="仿宋_GB2312" w:eastAsia="仿宋_GB2312" w:hAnsiTheme="minorEastAsia"/>
          <w:sz w:val="21"/>
          <w:szCs w:val="21"/>
          <w:u w:val="single"/>
        </w:rPr>
        <w:t xml:space="preserve">  安徽省公路发展项目G329高唐至麻埠大桥段升级改造项目W-06标段   </w:t>
      </w:r>
      <w:r>
        <w:rPr>
          <w:rFonts w:hint="eastAsia" w:ascii="仿宋_GB2312" w:eastAsia="仿宋_GB2312" w:hAnsiTheme="minorEastAsia"/>
          <w:sz w:val="21"/>
          <w:szCs w:val="21"/>
        </w:rPr>
        <w:t>项目部</w:t>
      </w:r>
      <w:r>
        <w:rPr>
          <w:rFonts w:hint="eastAsia" w:ascii="仿宋_GB2312" w:eastAsia="仿宋_GB2312" w:hAnsiTheme="minorEastAsia"/>
          <w:sz w:val="21"/>
          <w:szCs w:val="21"/>
          <w:u w:val="single"/>
        </w:rPr>
        <w:t xml:space="preserve"> </w:t>
      </w:r>
      <w:r>
        <w:rPr>
          <w:rFonts w:ascii="仿宋_GB2312" w:eastAsia="仿宋_GB2312" w:hAnsiTheme="minorEastAsia"/>
          <w:sz w:val="21"/>
          <w:szCs w:val="21"/>
          <w:u w:val="single"/>
        </w:rPr>
        <w:t xml:space="preserve">   </w:t>
      </w:r>
      <w:r>
        <w:rPr>
          <w:rFonts w:hint="eastAsia" w:ascii="仿宋_GB2312" w:eastAsia="仿宋_GB2312" w:hAnsiTheme="minorEastAsia"/>
          <w:sz w:val="21"/>
          <w:szCs w:val="21"/>
          <w:u w:val="single"/>
        </w:rPr>
        <w:t>施工现场甲方指定地点</w:t>
      </w:r>
      <w:r>
        <w:rPr>
          <w:rFonts w:ascii="仿宋_GB2312" w:eastAsia="仿宋_GB2312" w:hAnsiTheme="minorEastAsia"/>
          <w:sz w:val="21"/>
          <w:szCs w:val="21"/>
          <w:u w:val="single"/>
        </w:rPr>
        <w:t xml:space="preserve">      </w:t>
      </w:r>
    </w:p>
    <w:p w14:paraId="4D627BA7">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4.3成交物资不允许转包。</w:t>
      </w:r>
    </w:p>
    <w:p w14:paraId="6CD38FC0">
      <w:pPr>
        <w:pStyle w:val="181"/>
        <w:keepNext w:val="0"/>
        <w:keepLines w:val="0"/>
        <w:ind w:firstLine="482" w:firstLineChars="200"/>
        <w:jc w:val="left"/>
        <w:rPr>
          <w:rFonts w:ascii="仿宋_GB2312" w:eastAsia="仿宋_GB2312" w:hAnsiTheme="minorEastAsia"/>
          <w:b/>
          <w:bCs/>
        </w:rPr>
      </w:pPr>
      <w:bookmarkStart w:id="16" w:name="_Toc6990"/>
      <w:r>
        <w:rPr>
          <w:rFonts w:hint="eastAsia" w:ascii="仿宋_GB2312" w:eastAsia="仿宋_GB2312" w:cs="宋体" w:hAnsiTheme="minorEastAsia"/>
          <w:b/>
          <w:bCs/>
        </w:rPr>
        <w:t>5.响应费用</w:t>
      </w:r>
      <w:bookmarkEnd w:id="16"/>
    </w:p>
    <w:p w14:paraId="7E36B683">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响应人应承担自身发生的所有与响应有关的一切费用</w:t>
      </w:r>
      <w:r>
        <w:rPr>
          <w:rFonts w:hint="eastAsia" w:ascii="宋体" w:hAnsi="宋体" w:eastAsia="宋体" w:cs="宋体"/>
          <w:sz w:val="21"/>
          <w:szCs w:val="21"/>
        </w:rPr>
        <w:t>，</w:t>
      </w:r>
      <w:r>
        <w:rPr>
          <w:rFonts w:hint="eastAsia" w:ascii="仿宋_GB2312" w:eastAsia="仿宋_GB2312" w:hAnsiTheme="minorEastAsia"/>
          <w:sz w:val="21"/>
          <w:szCs w:val="21"/>
        </w:rPr>
        <w:t>采购人在任何情况下不负担任何费用。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rPr>
      </w:pPr>
      <w:bookmarkStart w:id="17" w:name="_Toc214339495"/>
      <w:bookmarkStart w:id="18" w:name="_Toc28053"/>
      <w:bookmarkStart w:id="19" w:name="_Toc214333206"/>
      <w:bookmarkStart w:id="20" w:name="_Toc214336661"/>
      <w:r>
        <w:rPr>
          <w:rFonts w:hint="eastAsia" w:ascii="仿宋_GB2312" w:eastAsia="仿宋_GB2312" w:cs="黑体" w:hAnsiTheme="minorEastAsia"/>
          <w:bCs w:val="0"/>
          <w:kern w:val="2"/>
          <w:sz w:val="28"/>
          <w:szCs w:val="28"/>
        </w:rPr>
        <w:t>二、采购文件</w:t>
      </w:r>
      <w:bookmarkEnd w:id="17"/>
      <w:bookmarkEnd w:id="18"/>
      <w:bookmarkEnd w:id="19"/>
      <w:bookmarkEnd w:id="20"/>
      <w:r>
        <w:rPr>
          <w:rFonts w:hint="eastAsia" w:ascii="仿宋_GB2312" w:eastAsia="仿宋_GB2312" w:cs="黑体" w:hAnsiTheme="minorEastAsia"/>
          <w:bCs w:val="0"/>
          <w:kern w:val="2"/>
          <w:sz w:val="28"/>
          <w:szCs w:val="28"/>
        </w:rPr>
        <w:t>的澄清和修改</w:t>
      </w:r>
    </w:p>
    <w:p w14:paraId="76D9E9BA">
      <w:pPr>
        <w:pStyle w:val="181"/>
        <w:keepNext w:val="0"/>
        <w:keepLines w:val="0"/>
        <w:ind w:firstLine="482" w:firstLineChars="200"/>
        <w:jc w:val="left"/>
        <w:rPr>
          <w:rFonts w:ascii="仿宋_GB2312" w:eastAsia="仿宋_GB2312" w:hAnsiTheme="minorEastAsia"/>
          <w:b/>
          <w:bCs/>
        </w:rPr>
      </w:pPr>
      <w:bookmarkStart w:id="21" w:name="_Toc9826"/>
      <w:r>
        <w:rPr>
          <w:rFonts w:hint="eastAsia" w:ascii="仿宋_GB2312" w:eastAsia="仿宋_GB2312" w:cs="宋体" w:hAnsiTheme="minorEastAsia"/>
          <w:b/>
          <w:bCs/>
        </w:rPr>
        <w:t>6.采购文件的澄清、答疑和补遗</w:t>
      </w:r>
      <w:bookmarkEnd w:id="21"/>
    </w:p>
    <w:p w14:paraId="55FDC9E4">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6.1响应人应认真阅读采购文件，包括所有说明、术语、技术标准等。如发现采购文件缺页或错误等问题，应及时向采购人答疑，以便补齐，否则，责任自负。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6.2 响应人对采购文件提出的答疑或澄清应于报价开启截止时间之前，按要求提交相关资料。</w:t>
      </w:r>
    </w:p>
    <w:p w14:paraId="379DAFCE">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6.3采购人对采购文件的补遗或答疑应于报价截止时间之前。对于响应人未及时了解补遗或答疑信息，造成响应人响应或后续报价错误，采购人不负任何责任。</w:t>
      </w:r>
    </w:p>
    <w:p w14:paraId="04F968ED">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6</w:t>
      </w:r>
      <w:r>
        <w:rPr>
          <w:rFonts w:ascii="仿宋_GB2312" w:eastAsia="仿宋_GB2312" w:hAnsiTheme="minorEastAsia"/>
          <w:sz w:val="21"/>
          <w:szCs w:val="21"/>
        </w:rPr>
        <w:t>.4</w:t>
      </w:r>
      <w:r>
        <w:rPr>
          <w:rFonts w:hint="eastAsia" w:ascii="仿宋_GB2312" w:eastAsia="仿宋_GB2312" w:hAnsiTheme="minorEastAsia"/>
          <w:sz w:val="21"/>
          <w:szCs w:val="21"/>
        </w:rPr>
        <w:t xml:space="preserve"> 对采购文件两次以上的公告、澄清、答疑或补遗如有不一致之处，以日期在后的澄清或补遗为准。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rPr>
      </w:pPr>
      <w:r>
        <w:rPr>
          <w:rFonts w:hint="eastAsia" w:ascii="仿宋_GB2312" w:eastAsia="仿宋_GB2312" w:hAnsiTheme="minorEastAsia"/>
          <w:sz w:val="21"/>
          <w:szCs w:val="21"/>
        </w:rPr>
        <w:t>6.5采购过程中，对采购文件所作的澄清、答疑、补遗等，均构成采购文件的组成部分。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rPr>
      </w:pPr>
      <w:bookmarkStart w:id="22" w:name="_Toc214339496"/>
      <w:bookmarkStart w:id="23" w:name="_Toc214333207"/>
      <w:bookmarkStart w:id="24" w:name="_Toc10683"/>
      <w:bookmarkStart w:id="25" w:name="_Toc214331811"/>
      <w:bookmarkStart w:id="26" w:name="_Toc214335335"/>
      <w:bookmarkStart w:id="27" w:name="_Toc214336662"/>
      <w:r>
        <w:rPr>
          <w:rFonts w:hint="eastAsia" w:ascii="仿宋_GB2312" w:eastAsia="仿宋_GB2312" w:cs="黑体" w:hAnsiTheme="minorEastAsia"/>
          <w:bCs w:val="0"/>
          <w:kern w:val="2"/>
          <w:sz w:val="28"/>
          <w:szCs w:val="28"/>
        </w:rPr>
        <w:t>三、响应文件的编制</w:t>
      </w:r>
      <w:bookmarkEnd w:id="22"/>
      <w:bookmarkEnd w:id="23"/>
      <w:bookmarkEnd w:id="24"/>
      <w:bookmarkEnd w:id="25"/>
      <w:bookmarkEnd w:id="26"/>
      <w:bookmarkEnd w:id="27"/>
      <w:r>
        <w:rPr>
          <w:rFonts w:hint="eastAsia" w:ascii="仿宋_GB2312" w:eastAsia="仿宋_GB2312" w:cs="黑体" w:hAnsiTheme="minorEastAsia"/>
          <w:bCs w:val="0"/>
          <w:kern w:val="2"/>
          <w:sz w:val="28"/>
          <w:szCs w:val="28"/>
        </w:rPr>
        <w:t>及相关事项说明</w:t>
      </w:r>
    </w:p>
    <w:p w14:paraId="07AC4CC4">
      <w:pPr>
        <w:pStyle w:val="181"/>
        <w:keepNext w:val="0"/>
        <w:keepLines w:val="0"/>
        <w:ind w:firstLine="482" w:firstLineChars="200"/>
        <w:jc w:val="left"/>
        <w:rPr>
          <w:rFonts w:ascii="仿宋_GB2312" w:eastAsia="仿宋_GB2312" w:hAnsiTheme="minorEastAsia"/>
          <w:b/>
          <w:bCs/>
        </w:rPr>
      </w:pPr>
      <w:bookmarkStart w:id="28" w:name="_Toc20888"/>
      <w:r>
        <w:rPr>
          <w:rFonts w:hint="eastAsia" w:ascii="仿宋_GB2312" w:eastAsia="仿宋_GB2312" w:cs="宋体" w:hAnsiTheme="minorEastAsia"/>
          <w:b/>
          <w:bCs/>
        </w:rPr>
        <w:t>7.响应文件的组成及编制顺序</w:t>
      </w:r>
      <w:bookmarkEnd w:id="28"/>
    </w:p>
    <w:p w14:paraId="10664328">
      <w:pPr>
        <w:spacing w:line="400" w:lineRule="exact"/>
        <w:ind w:firstLine="420" w:firstLineChars="200"/>
        <w:jc w:val="left"/>
        <w:outlineLvl w:val="2"/>
        <w:rPr>
          <w:rFonts w:ascii="仿宋_GB2312" w:eastAsia="仿宋_GB2312" w:cs="Times New Roman" w:hAnsiTheme="minorEastAsia"/>
          <w:sz w:val="21"/>
          <w:szCs w:val="21"/>
        </w:rPr>
      </w:pPr>
      <w:r>
        <w:rPr>
          <w:rFonts w:hint="eastAsia" w:ascii="仿宋_GB2312" w:eastAsia="仿宋_GB2312" w:hAnsiTheme="minorEastAsia"/>
          <w:sz w:val="21"/>
          <w:szCs w:val="21"/>
        </w:rPr>
        <w:t>响应人须按照第7</w:t>
      </w:r>
      <w:r>
        <w:rPr>
          <w:rFonts w:hint="eastAsia" w:ascii="仿宋_GB2312" w:eastAsia="仿宋_GB2312" w:hAnsiTheme="minorEastAsia"/>
          <w:color w:val="000000" w:themeColor="text1"/>
          <w:sz w:val="21"/>
          <w:szCs w:val="21"/>
        </w:rPr>
        <w:t>.1、7.2、7.3</w:t>
      </w:r>
      <w:r>
        <w:rPr>
          <w:rFonts w:hint="eastAsia" w:ascii="仿宋_GB2312" w:eastAsia="仿宋_GB2312" w:hAnsiTheme="minorEastAsia"/>
          <w:sz w:val="21"/>
          <w:szCs w:val="21"/>
        </w:rPr>
        <w:t>款的顺序和要求编制响应文件，其中7.1.1至7.1.7及7.2.3条为必须提供资料。</w:t>
      </w:r>
    </w:p>
    <w:p w14:paraId="629FDB43">
      <w:pPr>
        <w:spacing w:line="400" w:lineRule="exact"/>
        <w:ind w:firstLine="422" w:firstLineChars="200"/>
        <w:jc w:val="left"/>
        <w:outlineLvl w:val="2"/>
        <w:rPr>
          <w:rFonts w:ascii="仿宋_GB2312" w:hAnsi="华文仿宋" w:eastAsia="仿宋_GB2312" w:cs="Times New Roman"/>
          <w:b/>
          <w:sz w:val="21"/>
          <w:szCs w:val="21"/>
        </w:rPr>
      </w:pPr>
      <w:r>
        <w:rPr>
          <w:rFonts w:hint="eastAsia" w:ascii="仿宋_GB2312" w:hAnsi="华文仿宋" w:eastAsia="仿宋_GB2312"/>
          <w:b/>
          <w:sz w:val="21"/>
          <w:szCs w:val="21"/>
        </w:rPr>
        <w:t>7.1  商务文件</w:t>
      </w:r>
    </w:p>
    <w:p w14:paraId="0D6A05B4">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w:t>
      </w:r>
      <w:r>
        <w:rPr>
          <w:rFonts w:ascii="仿宋_GB2312" w:eastAsia="仿宋_GB2312" w:hAnsiTheme="minorEastAsia"/>
          <w:sz w:val="21"/>
          <w:szCs w:val="21"/>
        </w:rPr>
        <w:t>.1</w:t>
      </w:r>
      <w:r>
        <w:rPr>
          <w:rFonts w:hint="eastAsia" w:ascii="仿宋_GB2312" w:eastAsia="仿宋_GB2312" w:hAnsiTheme="minorEastAsia"/>
          <w:sz w:val="21"/>
          <w:szCs w:val="21"/>
        </w:rPr>
        <w:t>响应书（必须提供）；</w:t>
      </w:r>
    </w:p>
    <w:p w14:paraId="000C1815">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7.1.2响应报价清单（必须提供）；</w:t>
      </w:r>
    </w:p>
    <w:p w14:paraId="777235C5">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7.1.3响应单价组成分析表（必须提供）；</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7.1.4授权委托书（必须提供）；</w:t>
      </w:r>
    </w:p>
    <w:p w14:paraId="042354C4">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7.1.5响应保证金证明（必须提供）；</w:t>
      </w:r>
    </w:p>
    <w:p w14:paraId="62B60F3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7.1.6商务条款响应偏差表（必须提供）；</w:t>
      </w:r>
    </w:p>
    <w:p w14:paraId="08A0088C">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7中华人民共和国企业法人营业执照、税务登记证、组织机构代码证（必须提供）；</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8中华人民共和国中外合资经营企业批准证书（仅对中外合资经营企业）；</w:t>
      </w:r>
    </w:p>
    <w:p w14:paraId="30FD3A6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 xml:space="preserve">9产品生产许可证或销售许可证；   </w:t>
      </w:r>
    </w:p>
    <w:p w14:paraId="7A5844C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10产品鉴定证书和检测报告；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11增值税一般纳税人资格登记表；</w:t>
      </w:r>
    </w:p>
    <w:p w14:paraId="54FAE3CC">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7.1.12业绩证明资料（近三年的类似工程施工合同、发票复印件，提供原件备查）；</w:t>
      </w:r>
    </w:p>
    <w:p w14:paraId="767B40B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7.1.13劳动保护用品生产厂商响应人必须具备全国工业产品生产许可证、产品安全鉴定证等资料；经销单位响应人必须具备定点经营证书及生产厂商上述资料；</w:t>
      </w:r>
    </w:p>
    <w:p w14:paraId="523195C6">
      <w:pPr>
        <w:adjustRightInd w:val="0"/>
        <w:snapToGrid w:val="0"/>
        <w:spacing w:line="400" w:lineRule="exact"/>
        <w:ind w:firstLine="420" w:firstLineChars="200"/>
        <w:jc w:val="left"/>
        <w:textAlignment w:val="baseline"/>
        <w:outlineLvl w:val="2"/>
        <w:rPr>
          <w:rFonts w:ascii="仿宋_GB2312" w:hAnsi="仿宋" w:eastAsia="仿宋_GB2312"/>
          <w:bCs/>
          <w:color w:val="000000" w:themeColor="text1"/>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14易燃易爆化学危险品生产厂商响应人必须具备易燃易爆化学物品消防安全许可证；经销单位响应人必须具备化学危险物品经营许可证及生产厂商上述资料；</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.1.</w:t>
      </w:r>
      <w:r>
        <w:rPr>
          <w:rFonts w:hint="eastAsia" w:ascii="仿宋_GB2312" w:eastAsia="仿宋_GB2312" w:hAnsiTheme="minorEastAsia"/>
          <w:sz w:val="21"/>
          <w:szCs w:val="21"/>
        </w:rPr>
        <w:t>15响应人认为必要的其它文件和资料。</w:t>
      </w:r>
    </w:p>
    <w:p w14:paraId="6912346B">
      <w:pPr>
        <w:spacing w:line="400" w:lineRule="exact"/>
        <w:ind w:firstLine="422" w:firstLineChars="200"/>
        <w:jc w:val="left"/>
        <w:outlineLvl w:val="2"/>
        <w:rPr>
          <w:rFonts w:ascii="仿宋_GB2312" w:hAnsi="华文仿宋" w:eastAsia="仿宋_GB2312" w:cs="Times New Roman"/>
          <w:b/>
          <w:sz w:val="21"/>
          <w:szCs w:val="21"/>
        </w:rPr>
      </w:pPr>
      <w:r>
        <w:rPr>
          <w:rFonts w:hint="eastAsia" w:ascii="仿宋_GB2312" w:hAnsi="华文仿宋" w:eastAsia="仿宋_GB2312"/>
          <w:b/>
          <w:sz w:val="21"/>
          <w:szCs w:val="21"/>
        </w:rPr>
        <w:t>7.</w:t>
      </w:r>
      <w:r>
        <w:rPr>
          <w:rFonts w:ascii="仿宋_GB2312" w:hAnsi="华文仿宋" w:eastAsia="仿宋_GB2312"/>
          <w:b/>
          <w:sz w:val="21"/>
          <w:szCs w:val="21"/>
        </w:rPr>
        <w:t>2</w:t>
      </w:r>
      <w:r>
        <w:rPr>
          <w:rFonts w:hint="eastAsia" w:ascii="仿宋_GB2312" w:hAnsi="华文仿宋" w:eastAsia="仿宋_GB2312"/>
          <w:b/>
          <w:sz w:val="21"/>
          <w:szCs w:val="21"/>
        </w:rPr>
        <w:t xml:space="preserve">  技术文件</w:t>
      </w:r>
    </w:p>
    <w:p w14:paraId="4B3EC047">
      <w:pPr>
        <w:spacing w:line="400" w:lineRule="exact"/>
        <w:ind w:firstLine="420" w:firstLineChars="200"/>
        <w:jc w:val="left"/>
        <w:outlineLvl w:val="2"/>
        <w:rPr>
          <w:rFonts w:ascii="仿宋_GB2312" w:hAnsi="华文仿宋" w:eastAsia="仿宋_GB2312" w:cs="Times New Roman"/>
          <w:sz w:val="21"/>
          <w:szCs w:val="21"/>
        </w:rPr>
      </w:pPr>
      <w:r>
        <w:rPr>
          <w:rFonts w:hint="eastAsia" w:ascii="仿宋_GB2312" w:hAnsi="华文仿宋" w:eastAsia="仿宋_GB2312"/>
          <w:sz w:val="21"/>
          <w:szCs w:val="21"/>
        </w:rPr>
        <w:t>7</w:t>
      </w:r>
      <w:r>
        <w:rPr>
          <w:rFonts w:ascii="仿宋_GB2312" w:hAnsi="华文仿宋" w:eastAsia="仿宋_GB2312"/>
          <w:sz w:val="21"/>
          <w:szCs w:val="21"/>
        </w:rPr>
        <w:t>.2.1</w:t>
      </w:r>
      <w:r>
        <w:rPr>
          <w:rFonts w:hint="eastAsia" w:ascii="仿宋_GB2312" w:hAnsi="华文仿宋" w:eastAsia="仿宋_GB2312"/>
          <w:sz w:val="21"/>
          <w:szCs w:val="21"/>
        </w:rPr>
        <w:t>主要原材料的来源、性能指标及采用标准；</w:t>
      </w:r>
    </w:p>
    <w:p w14:paraId="22CE9E9E">
      <w:pPr>
        <w:spacing w:line="400" w:lineRule="exact"/>
        <w:ind w:firstLine="420" w:firstLineChars="200"/>
        <w:jc w:val="left"/>
        <w:outlineLvl w:val="2"/>
      </w:pPr>
      <w:r>
        <w:rPr>
          <w:rFonts w:hint="eastAsia" w:ascii="仿宋_GB2312" w:hAnsi="华文仿宋" w:eastAsia="仿宋_GB2312"/>
          <w:sz w:val="21"/>
          <w:szCs w:val="21"/>
        </w:rPr>
        <w:t>7</w:t>
      </w:r>
      <w:r>
        <w:rPr>
          <w:rFonts w:ascii="仿宋_GB2312" w:hAnsi="华文仿宋" w:eastAsia="仿宋_GB2312"/>
          <w:sz w:val="21"/>
          <w:szCs w:val="21"/>
        </w:rPr>
        <w:t>.2.</w:t>
      </w:r>
      <w:r>
        <w:rPr>
          <w:rFonts w:hint="eastAsia" w:ascii="仿宋_GB2312" w:hAnsi="华文仿宋" w:eastAsia="仿宋_GB2312"/>
          <w:sz w:val="21"/>
          <w:szCs w:val="21"/>
        </w:rPr>
        <w:t>2</w:t>
      </w:r>
      <w:r>
        <w:rPr>
          <w:rFonts w:hint="eastAsia" w:ascii="仿宋_GB2312" w:eastAsia="仿宋_GB2312" w:hAnsiTheme="minorEastAsia"/>
          <w:sz w:val="21"/>
          <w:szCs w:val="21"/>
        </w:rPr>
        <w:t>响应</w:t>
      </w:r>
      <w:r>
        <w:rPr>
          <w:rFonts w:hint="eastAsia" w:ascii="仿宋_GB2312" w:hAnsi="华文仿宋" w:eastAsia="仿宋_GB2312"/>
          <w:sz w:val="21"/>
          <w:szCs w:val="21"/>
        </w:rPr>
        <w:t>人须提供售后服务承诺；</w:t>
      </w:r>
    </w:p>
    <w:p w14:paraId="38331205">
      <w:pPr>
        <w:spacing w:line="400" w:lineRule="exact"/>
        <w:ind w:firstLine="420" w:firstLineChars="200"/>
        <w:jc w:val="left"/>
        <w:outlineLvl w:val="2"/>
        <w:rPr>
          <w:rFonts w:ascii="仿宋_GB2312" w:hAnsi="华文仿宋" w:eastAsia="仿宋_GB2312"/>
          <w:sz w:val="21"/>
          <w:szCs w:val="21"/>
        </w:rPr>
      </w:pPr>
      <w:r>
        <w:rPr>
          <w:rFonts w:hint="eastAsia" w:ascii="仿宋_GB2312" w:hAnsi="华文仿宋" w:eastAsia="仿宋_GB2312"/>
          <w:sz w:val="21"/>
          <w:szCs w:val="21"/>
        </w:rPr>
        <w:t>7.2.3技术条款响应偏差表</w:t>
      </w:r>
      <w:r>
        <w:rPr>
          <w:rFonts w:hint="eastAsia" w:ascii="仿宋_GB2312" w:eastAsia="仿宋_GB2312" w:hAnsiTheme="minorEastAsia"/>
          <w:sz w:val="21"/>
          <w:szCs w:val="21"/>
        </w:rPr>
        <w:t>（必须提供）；</w:t>
      </w:r>
    </w:p>
    <w:p w14:paraId="3BBBEEBD">
      <w:pPr>
        <w:spacing w:line="400" w:lineRule="exact"/>
        <w:ind w:firstLine="420" w:firstLineChars="200"/>
        <w:jc w:val="left"/>
        <w:outlineLvl w:val="2"/>
        <w:rPr>
          <w:rFonts w:ascii="仿宋_GB2312" w:hAnsi="华文仿宋" w:eastAsia="仿宋_GB2312"/>
          <w:sz w:val="21"/>
          <w:szCs w:val="21"/>
        </w:rPr>
      </w:pPr>
      <w:r>
        <w:rPr>
          <w:rFonts w:hint="eastAsia" w:ascii="仿宋_GB2312" w:hAnsi="华文仿宋" w:eastAsia="仿宋_GB2312"/>
          <w:sz w:val="21"/>
          <w:szCs w:val="21"/>
        </w:rPr>
        <w:t>7</w:t>
      </w:r>
      <w:r>
        <w:rPr>
          <w:rFonts w:ascii="仿宋_GB2312" w:hAnsi="华文仿宋" w:eastAsia="仿宋_GB2312"/>
          <w:sz w:val="21"/>
          <w:szCs w:val="21"/>
        </w:rPr>
        <w:t>.2.</w:t>
      </w:r>
      <w:r>
        <w:rPr>
          <w:rFonts w:hint="eastAsia" w:ascii="仿宋_GB2312" w:hAnsi="华文仿宋" w:eastAsia="仿宋_GB2312"/>
          <w:sz w:val="21"/>
          <w:szCs w:val="21"/>
        </w:rPr>
        <w:t>4</w:t>
      </w:r>
      <w:r>
        <w:rPr>
          <w:rFonts w:hint="eastAsia" w:ascii="仿宋_GB2312" w:eastAsia="仿宋_GB2312" w:hAnsiTheme="minorEastAsia"/>
          <w:sz w:val="21"/>
          <w:szCs w:val="21"/>
        </w:rPr>
        <w:t>响应</w:t>
      </w:r>
      <w:r>
        <w:rPr>
          <w:rFonts w:hint="eastAsia" w:ascii="仿宋_GB2312" w:hAnsi="华文仿宋" w:eastAsia="仿宋_GB2312"/>
          <w:sz w:val="21"/>
          <w:szCs w:val="21"/>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rPr>
      </w:pPr>
      <w:r>
        <w:rPr>
          <w:rFonts w:hint="eastAsia" w:ascii="仿宋_GB2312" w:eastAsia="仿宋_GB2312" w:hAnsiTheme="minorEastAsia"/>
          <w:b/>
          <w:sz w:val="21"/>
          <w:szCs w:val="21"/>
        </w:rPr>
        <w:t>7</w:t>
      </w:r>
      <w:r>
        <w:rPr>
          <w:rFonts w:ascii="仿宋_GB2312" w:eastAsia="仿宋_GB2312" w:hAnsiTheme="minorEastAsia"/>
          <w:b/>
          <w:sz w:val="21"/>
          <w:szCs w:val="21"/>
        </w:rPr>
        <w:t>.3</w:t>
      </w:r>
      <w:r>
        <w:rPr>
          <w:rFonts w:hint="eastAsia" w:ascii="仿宋_GB2312" w:eastAsia="仿宋_GB2312" w:hAnsiTheme="minorEastAsia"/>
          <w:b/>
          <w:sz w:val="21"/>
          <w:szCs w:val="21"/>
        </w:rPr>
        <w:t>响应文件编制要求：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3</w:t>
      </w:r>
      <w:r>
        <w:rPr>
          <w:rFonts w:hint="eastAsia" w:ascii="仿宋_GB2312" w:eastAsia="仿宋_GB2312" w:hAnsiTheme="minorEastAsia"/>
          <w:sz w:val="21"/>
          <w:szCs w:val="21"/>
        </w:rPr>
        <w:t>.1响应书的内容应按照</w:t>
      </w:r>
      <w:r>
        <w:rPr>
          <w:rFonts w:hint="eastAsia" w:ascii="仿宋_GB2312" w:hAnsi="华文仿宋" w:eastAsia="仿宋_GB2312"/>
          <w:sz w:val="21"/>
          <w:szCs w:val="21"/>
        </w:rPr>
        <w:t>采购</w:t>
      </w:r>
      <w:r>
        <w:rPr>
          <w:rFonts w:hint="eastAsia" w:ascii="仿宋_GB2312" w:eastAsia="仿宋_GB2312" w:hAnsiTheme="minorEastAsia"/>
          <w:sz w:val="21"/>
          <w:szCs w:val="21"/>
        </w:rPr>
        <w:t>人提供的表样文件的要求，详细填写、请勿遗漏，</w:t>
      </w:r>
      <w:r>
        <w:rPr>
          <w:rFonts w:hint="eastAsia" w:ascii="仿宋_GB2312" w:eastAsia="仿宋_GB2312" w:hAnsiTheme="minorEastAsia"/>
          <w:sz w:val="21"/>
          <w:szCs w:val="21"/>
          <w:lang w:eastAsia="zh-Hans"/>
        </w:rPr>
        <w:t>擅自改变的</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无效</w:t>
      </w:r>
      <w:r>
        <w:rPr>
          <w:rFonts w:hint="eastAsia" w:ascii="仿宋_GB2312" w:eastAsia="仿宋_GB2312" w:hAnsiTheme="minorEastAsia"/>
          <w:sz w:val="21"/>
          <w:szCs w:val="21"/>
        </w:rPr>
        <w:t>；</w:t>
      </w:r>
    </w:p>
    <w:p w14:paraId="2F58217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3</w:t>
      </w:r>
      <w:r>
        <w:rPr>
          <w:rFonts w:hint="eastAsia" w:ascii="仿宋_GB2312" w:eastAsia="仿宋_GB2312" w:hAnsiTheme="minorEastAsia"/>
          <w:sz w:val="21"/>
          <w:szCs w:val="21"/>
        </w:rPr>
        <w:t>.2响应文件要求的资格证书等以原件的扫描件形式在响应文件中体现；</w:t>
      </w:r>
    </w:p>
    <w:p w14:paraId="1BB7375F">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7.3.3响应</w:t>
      </w:r>
      <w:r>
        <w:rPr>
          <w:rFonts w:hint="eastAsia" w:ascii="仿宋_GB2312" w:eastAsia="仿宋_GB2312" w:hAnsiTheme="minorEastAsia"/>
          <w:sz w:val="21"/>
          <w:szCs w:val="21"/>
          <w:lang w:eastAsia="zh-Hans"/>
        </w:rPr>
        <w:t>文件资料应真实有效</w:t>
      </w:r>
      <w:r>
        <w:rPr>
          <w:rFonts w:hint="eastAsia" w:ascii="仿宋_GB2312" w:eastAsia="仿宋_GB2312" w:hAnsiTheme="minorEastAsia"/>
          <w:sz w:val="21"/>
          <w:szCs w:val="21"/>
        </w:rPr>
        <w:t>，</w:t>
      </w:r>
      <w:r>
        <w:rPr>
          <w:rFonts w:hint="eastAsia" w:ascii="仿宋_GB2312" w:eastAsia="仿宋_GB2312" w:hAnsiTheme="minorEastAsia"/>
          <w:sz w:val="21"/>
          <w:szCs w:val="21"/>
          <w:lang w:eastAsia="zh-Hans"/>
        </w:rPr>
        <w:t>提供虚假资质证明文件的</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lang w:eastAsia="zh-Hans"/>
        </w:rPr>
      </w:pPr>
      <w:r>
        <w:rPr>
          <w:rFonts w:hint="eastAsia" w:ascii="仿宋_GB2312" w:eastAsia="仿宋_GB2312" w:hAnsiTheme="minorEastAsia"/>
          <w:sz w:val="21"/>
          <w:szCs w:val="21"/>
        </w:rPr>
        <w:t>7.3.4</w:t>
      </w:r>
      <w:r>
        <w:rPr>
          <w:rFonts w:hint="eastAsia" w:ascii="仿宋_GB2312" w:eastAsia="仿宋_GB2312" w:hAnsiTheme="minorEastAsia"/>
          <w:sz w:val="21"/>
          <w:szCs w:val="21"/>
          <w:lang w:eastAsia="zh-Hans"/>
        </w:rPr>
        <w:t>每个包件均应单独编制</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文件。</w:t>
      </w:r>
    </w:p>
    <w:p w14:paraId="301F1C34">
      <w:pPr>
        <w:pStyle w:val="181"/>
        <w:keepNext w:val="0"/>
        <w:keepLines w:val="0"/>
        <w:numPr>
          <w:ilvl w:val="0"/>
          <w:numId w:val="1"/>
        </w:numPr>
        <w:ind w:firstLine="482" w:firstLineChars="200"/>
        <w:jc w:val="left"/>
        <w:rPr>
          <w:rFonts w:ascii="仿宋_GB2312" w:hAnsi="仿宋" w:eastAsia="仿宋_GB2312" w:cstheme="minorBidi"/>
          <w:b/>
          <w:color w:val="000000" w:themeColor="text1"/>
          <w:sz w:val="21"/>
          <w:szCs w:val="21"/>
        </w:rPr>
      </w:pPr>
      <w:r>
        <w:rPr>
          <w:rFonts w:hint="eastAsia" w:ascii="仿宋_GB2312" w:eastAsia="仿宋_GB2312" w:cs="宋体" w:hAnsiTheme="minorEastAsia"/>
          <w:b/>
          <w:bCs/>
        </w:rPr>
        <w:t>响应保证金和履约保证金</w:t>
      </w:r>
    </w:p>
    <w:p w14:paraId="5F835241">
      <w:pPr>
        <w:pStyle w:val="181"/>
        <w:keepNext w:val="0"/>
        <w:keepLines w:val="0"/>
        <w:ind w:left="480" w:leftChars="200"/>
        <w:jc w:val="left"/>
        <w:rPr>
          <w:rFonts w:ascii="仿宋_GB2312" w:hAnsi="仿宋" w:eastAsia="仿宋_GB2312" w:cstheme="minorBidi"/>
          <w:b/>
          <w:color w:val="000000" w:themeColor="text1"/>
          <w:sz w:val="21"/>
          <w:szCs w:val="21"/>
        </w:rPr>
      </w:pPr>
      <w:r>
        <w:rPr>
          <w:rFonts w:hint="eastAsia" w:ascii="仿宋_GB2312" w:eastAsia="仿宋_GB2312" w:cs="宋体" w:hAnsiTheme="minorEastAsia"/>
          <w:b/>
          <w:bCs/>
        </w:rPr>
        <w:t>8.1</w:t>
      </w:r>
      <w:r>
        <w:rPr>
          <w:rFonts w:hint="eastAsia" w:ascii="仿宋_GB2312" w:hAnsi="仿宋" w:eastAsia="仿宋_GB2312" w:cstheme="minorBidi"/>
          <w:b/>
          <w:color w:val="000000" w:themeColor="text1"/>
          <w:sz w:val="21"/>
          <w:szCs w:val="21"/>
        </w:rPr>
        <w:t>响应保证金</w:t>
      </w:r>
    </w:p>
    <w:p w14:paraId="672989D5">
      <w:pPr>
        <w:pStyle w:val="181"/>
        <w:keepNext w:val="0"/>
        <w:keepLines w:val="0"/>
        <w:ind w:firstLine="420" w:firstLineChars="200"/>
        <w:rPr>
          <w:rFonts w:ascii="仿宋_GB2312" w:hAnsi="仿宋" w:eastAsia="仿宋_GB2312"/>
          <w:bCs/>
          <w:color w:val="000000" w:themeColor="text1"/>
          <w:sz w:val="21"/>
          <w:szCs w:val="21"/>
        </w:rPr>
      </w:pPr>
      <w:r>
        <w:rPr>
          <w:rFonts w:hint="eastAsia" w:ascii="仿宋_GB2312" w:eastAsia="仿宋_GB2312" w:hAnsiTheme="minorEastAsia"/>
          <w:sz w:val="21"/>
          <w:szCs w:val="21"/>
        </w:rPr>
        <w:t>8.1.1</w:t>
      </w:r>
      <w:r>
        <w:rPr>
          <w:rFonts w:hint="eastAsia" w:ascii="仿宋_GB2312" w:hAnsi="仿宋" w:eastAsia="仿宋_GB2312"/>
          <w:bCs/>
          <w:color w:val="000000" w:themeColor="text1"/>
          <w:sz w:val="21"/>
          <w:szCs w:val="21"/>
        </w:rPr>
        <w:t>中建路桥集团上年度评价优质（AA）级</w:t>
      </w:r>
      <w:r>
        <w:rPr>
          <w:rFonts w:hint="eastAsia" w:ascii="仿宋_GB2312" w:hAnsi="仿宋" w:eastAsia="仿宋_GB2312" w:cstheme="minorBidi"/>
          <w:bCs/>
          <w:color w:val="000000" w:themeColor="text1"/>
          <w:sz w:val="21"/>
          <w:szCs w:val="21"/>
        </w:rPr>
        <w:t>供应商可免予缴纳响应保证金，其余响</w:t>
      </w:r>
      <w:r>
        <w:rPr>
          <w:rFonts w:hint="eastAsia" w:ascii="仿宋_GB2312" w:hAnsi="仿宋" w:eastAsia="仿宋_GB2312"/>
          <w:bCs/>
          <w:color w:val="000000" w:themeColor="text1"/>
          <w:sz w:val="21"/>
          <w:szCs w:val="21"/>
        </w:rPr>
        <w:t>应人报名后通过以下方式之一缴纳</w:t>
      </w:r>
      <w:r>
        <w:rPr>
          <w:rFonts w:hint="eastAsia" w:ascii="仿宋_GB2312" w:hAnsi="仿宋" w:eastAsia="仿宋_GB2312"/>
          <w:bCs/>
          <w:color w:val="000000" w:themeColor="text1"/>
          <w:sz w:val="21"/>
          <w:szCs w:val="21"/>
          <w:u w:val="single"/>
        </w:rPr>
        <w:t xml:space="preserve">  5万   </w:t>
      </w:r>
      <w:r>
        <w:rPr>
          <w:rFonts w:hint="eastAsia" w:ascii="仿宋_GB2312" w:hAnsi="仿宋" w:eastAsia="仿宋_GB2312"/>
          <w:bCs/>
          <w:color w:val="000000" w:themeColor="text1"/>
          <w:sz w:val="21"/>
          <w:szCs w:val="21"/>
        </w:rPr>
        <w:t>元响应保证金</w:t>
      </w:r>
      <w:r>
        <w:rPr>
          <w:rFonts w:hint="eastAsia" w:ascii="仿宋_GB2312" w:hAnsi="仿宋" w:eastAsia="仿宋_GB2312" w:cstheme="minorBidi"/>
          <w:bCs/>
          <w:color w:val="000000" w:themeColor="text1"/>
          <w:sz w:val="21"/>
          <w:szCs w:val="21"/>
        </w:rPr>
        <w:t>（</w:t>
      </w:r>
      <w:r>
        <w:rPr>
          <w:rFonts w:hint="eastAsia" w:ascii="仿宋_GB2312" w:hAnsi="仿宋" w:eastAsia="仿宋_GB2312"/>
          <w:bCs/>
          <w:color w:val="000000" w:themeColor="text1"/>
          <w:sz w:val="21"/>
          <w:szCs w:val="21"/>
        </w:rPr>
        <w:t>注明响应设备名称、采购编号/包件号</w:t>
      </w:r>
      <w:r>
        <w:rPr>
          <w:rFonts w:hint="eastAsia" w:ascii="仿宋_GB2312" w:hAnsi="仿宋" w:eastAsia="仿宋_GB2312" w:cstheme="minorBidi"/>
          <w:bCs/>
          <w:color w:val="000000" w:themeColor="text1"/>
          <w:sz w:val="21"/>
          <w:szCs w:val="21"/>
        </w:rPr>
        <w:t>）</w:t>
      </w:r>
      <w:r>
        <w:rPr>
          <w:rFonts w:hint="eastAsia" w:ascii="仿宋_GB2312" w:hAnsi="仿宋" w:eastAsia="仿宋_GB2312"/>
          <w:bCs/>
          <w:color w:val="000000" w:themeColor="text1"/>
          <w:sz w:val="21"/>
          <w:szCs w:val="21"/>
        </w:rPr>
        <w:t>：</w:t>
      </w:r>
    </w:p>
    <w:p w14:paraId="20C65D74">
      <w:pPr>
        <w:spacing w:line="560" w:lineRule="exact"/>
        <w:ind w:firstLine="420" w:firstLineChars="200"/>
        <w:rPr>
          <w:rFonts w:ascii="仿宋_GB2312" w:eastAsia="仿宋_GB2312" w:hAnsiTheme="minorEastAsia"/>
          <w:sz w:val="21"/>
          <w:szCs w:val="21"/>
        </w:rPr>
      </w:pPr>
      <w:r>
        <w:rPr>
          <w:rFonts w:hint="eastAsia" w:ascii="仿宋_GB2312" w:eastAsia="仿宋_GB2312" w:hAnsiTheme="minorEastAsia"/>
          <w:sz w:val="21"/>
          <w:szCs w:val="21"/>
        </w:rPr>
        <w:t>方式一：向以下所示账户缴纳响应保证金</w:t>
      </w:r>
    </w:p>
    <w:p w14:paraId="6E2A8B9F">
      <w:pPr>
        <w:spacing w:line="560" w:lineRule="exact"/>
        <w:ind w:firstLine="420" w:firstLineChars="200"/>
        <w:rPr>
          <w:rFonts w:ascii="仿宋_GB2312" w:eastAsia="仿宋_GB2312" w:hAnsiTheme="minorEastAsia"/>
          <w:sz w:val="21"/>
          <w:szCs w:val="21"/>
          <w:u w:val="single"/>
        </w:rPr>
      </w:pPr>
      <w:r>
        <w:rPr>
          <w:rFonts w:hint="eastAsia" w:ascii="仿宋_GB2312" w:eastAsia="仿宋_GB2312" w:hAnsiTheme="minorEastAsia"/>
          <w:sz w:val="21"/>
          <w:szCs w:val="21"/>
        </w:rPr>
        <w:t>单位名称：</w:t>
      </w:r>
      <w:r>
        <w:rPr>
          <w:rFonts w:hint="eastAsia" w:ascii="仿宋_GB2312" w:eastAsia="仿宋_GB2312" w:hAnsiTheme="minorEastAsia"/>
          <w:sz w:val="21"/>
          <w:szCs w:val="21"/>
          <w:u w:val="single"/>
        </w:rPr>
        <w:t xml:space="preserve">   </w:t>
      </w:r>
      <w:r>
        <w:rPr>
          <w:rFonts w:hint="eastAsia" w:ascii="仿宋_GB2312" w:eastAsia="仿宋_GB2312" w:hAnsiTheme="minorEastAsia"/>
          <w:b/>
          <w:sz w:val="21"/>
          <w:szCs w:val="21"/>
          <w:u w:val="single"/>
        </w:rPr>
        <w:t xml:space="preserve">中建路桥集团有限公司 </w:t>
      </w:r>
      <w:r>
        <w:rPr>
          <w:rFonts w:hint="eastAsia" w:ascii="仿宋_GB2312" w:eastAsia="仿宋_GB2312" w:hAnsiTheme="minorEastAsia"/>
          <w:sz w:val="21"/>
          <w:szCs w:val="21"/>
          <w:u w:val="single"/>
        </w:rPr>
        <w:t xml:space="preserve">    </w:t>
      </w:r>
    </w:p>
    <w:p w14:paraId="713B3A16">
      <w:pPr>
        <w:spacing w:line="560" w:lineRule="exact"/>
        <w:ind w:firstLine="420" w:firstLineChars="200"/>
        <w:rPr>
          <w:rFonts w:ascii="仿宋_GB2312" w:eastAsia="仿宋_GB2312" w:hAnsiTheme="minorEastAsia"/>
          <w:sz w:val="21"/>
          <w:szCs w:val="21"/>
          <w:u w:val="single"/>
        </w:rPr>
      </w:pPr>
      <w:r>
        <w:rPr>
          <w:rFonts w:hint="eastAsia" w:ascii="仿宋_GB2312" w:eastAsia="仿宋_GB2312" w:hAnsiTheme="minorEastAsia"/>
          <w:sz w:val="21"/>
          <w:szCs w:val="21"/>
        </w:rPr>
        <w:t>银行账号：</w:t>
      </w:r>
      <w:r>
        <w:rPr>
          <w:rFonts w:hint="eastAsia" w:ascii="仿宋_GB2312" w:eastAsia="仿宋_GB2312" w:hAnsiTheme="minorEastAsia"/>
          <w:sz w:val="21"/>
          <w:szCs w:val="21"/>
          <w:u w:val="single"/>
        </w:rPr>
        <w:t xml:space="preserve">   </w:t>
      </w:r>
      <w:r>
        <w:rPr>
          <w:rFonts w:hint="eastAsia" w:ascii="仿宋_GB2312" w:eastAsia="仿宋_GB2312" w:hAnsiTheme="minorEastAsia"/>
          <w:b/>
          <w:sz w:val="21"/>
          <w:szCs w:val="21"/>
          <w:u w:val="single"/>
        </w:rPr>
        <w:t>3405 0173 7408 0000 2528</w:t>
      </w:r>
      <w:r>
        <w:rPr>
          <w:rFonts w:hint="eastAsia" w:ascii="仿宋_GB2312" w:hAnsi="仿宋" w:eastAsia="仿宋_GB2312"/>
          <w:bCs/>
          <w:color w:val="000000" w:themeColor="text1"/>
          <w:sz w:val="21"/>
          <w:szCs w:val="21"/>
          <w:u w:val="single"/>
        </w:rPr>
        <w:t xml:space="preserve"> </w:t>
      </w:r>
      <w:r>
        <w:rPr>
          <w:rFonts w:hint="eastAsia" w:ascii="仿宋_GB2312" w:eastAsia="仿宋_GB2312" w:hAnsiTheme="minorEastAsia"/>
          <w:sz w:val="21"/>
          <w:szCs w:val="21"/>
          <w:u w:val="single"/>
        </w:rPr>
        <w:t xml:space="preserve">     </w:t>
      </w:r>
    </w:p>
    <w:p w14:paraId="08304A6B">
      <w:pPr>
        <w:spacing w:line="560" w:lineRule="exact"/>
        <w:ind w:firstLine="420" w:firstLineChars="200"/>
        <w:rPr>
          <w:rFonts w:ascii="仿宋_GB2312" w:eastAsia="仿宋_GB2312" w:hAnsiTheme="minorEastAsia"/>
          <w:sz w:val="21"/>
          <w:szCs w:val="21"/>
          <w:u w:val="single"/>
        </w:rPr>
      </w:pPr>
      <w:r>
        <w:rPr>
          <w:rFonts w:hint="eastAsia" w:ascii="仿宋_GB2312" w:eastAsia="仿宋_GB2312" w:hAnsiTheme="minorEastAsia"/>
          <w:sz w:val="21"/>
          <w:szCs w:val="21"/>
        </w:rPr>
        <w:t xml:space="preserve">开户行：  </w:t>
      </w:r>
      <w:r>
        <w:rPr>
          <w:rFonts w:hint="eastAsia" w:ascii="仿宋_GB2312" w:eastAsia="仿宋_GB2312" w:hAnsiTheme="minorEastAsia"/>
          <w:sz w:val="21"/>
          <w:szCs w:val="21"/>
          <w:u w:val="single"/>
        </w:rPr>
        <w:t xml:space="preserve">    </w:t>
      </w:r>
      <w:r>
        <w:rPr>
          <w:rFonts w:hint="eastAsia" w:ascii="仿宋_GB2312" w:eastAsia="仿宋_GB2312" w:hAnsiTheme="minorEastAsia"/>
          <w:b/>
          <w:sz w:val="21"/>
          <w:szCs w:val="21"/>
          <w:u w:val="single"/>
        </w:rPr>
        <w:t>中国建设银行定远支行</w:t>
      </w:r>
      <w:r>
        <w:rPr>
          <w:rFonts w:hint="eastAsia" w:ascii="仿宋_GB2312" w:eastAsia="仿宋_GB2312" w:hAnsiTheme="minorEastAsia"/>
          <w:sz w:val="21"/>
          <w:szCs w:val="21"/>
          <w:u w:val="single"/>
        </w:rPr>
        <w:t xml:space="preserve"> </w:t>
      </w:r>
    </w:p>
    <w:p w14:paraId="59078B1F">
      <w:pPr>
        <w:spacing w:line="560" w:lineRule="exact"/>
        <w:ind w:firstLine="420" w:firstLineChars="200"/>
        <w:rPr>
          <w:rFonts w:ascii="仿宋_GB2312" w:eastAsia="仿宋_GB2312" w:hAnsiTheme="minorEastAsia"/>
          <w:sz w:val="21"/>
          <w:szCs w:val="21"/>
        </w:rPr>
      </w:pPr>
      <w:r>
        <w:rPr>
          <w:rFonts w:hint="eastAsia" w:ascii="仿宋_GB2312" w:eastAsia="仿宋_GB2312" w:hAnsiTheme="minorEastAsia"/>
          <w:sz w:val="21"/>
          <w:szCs w:val="21"/>
        </w:rPr>
        <w:t>方式二：银行保函，采用银行保函时，须为见索即付保函。</w:t>
      </w:r>
    </w:p>
    <w:p w14:paraId="133CC83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（1）提供虚假的材料谋取成交的；</w:t>
      </w:r>
    </w:p>
    <w:p w14:paraId="1D1981A6">
      <w:pPr>
        <w:widowControl/>
        <w:shd w:val="clear" w:color="auto" w:fill="FFFFFF"/>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（2）经采购人审定，有围采串采的；</w:t>
      </w:r>
    </w:p>
    <w:p w14:paraId="0D9ABDE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ascii="仿宋_GB2312" w:eastAsia="仿宋_GB2312" w:hAnsiTheme="minorEastAsia"/>
          <w:sz w:val="21"/>
          <w:szCs w:val="21"/>
        </w:rPr>
      </w:pPr>
      <w:r>
        <w:rPr>
          <w:rFonts w:hint="eastAsia" w:ascii="仿宋_GB2312" w:hAnsi="仿宋" w:eastAsia="仿宋_GB2312"/>
          <w:bCs/>
          <w:color w:val="000000" w:themeColor="text1"/>
          <w:sz w:val="21"/>
          <w:szCs w:val="21"/>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8.1.4如果成交人响应保证金在成交人与采购人签订物资采购合同后直接转为履约保证金，不足部分在收到成交通知5日内补足。</w:t>
      </w:r>
    </w:p>
    <w:p w14:paraId="354F27FF">
      <w:pPr>
        <w:spacing w:line="400" w:lineRule="exact"/>
        <w:ind w:firstLine="422" w:firstLineChars="200"/>
        <w:jc w:val="left"/>
        <w:outlineLvl w:val="2"/>
        <w:rPr>
          <w:rFonts w:ascii="仿宋_GB2312" w:eastAsia="仿宋_GB2312" w:hAnsiTheme="minorEastAsia"/>
          <w:sz w:val="21"/>
          <w:szCs w:val="21"/>
        </w:rPr>
      </w:pPr>
      <w:r>
        <w:rPr>
          <w:rFonts w:hint="eastAsia" w:ascii="仿宋_GB2312" w:eastAsia="仿宋_GB2312" w:hAnsiTheme="minorEastAsia"/>
          <w:b/>
          <w:sz w:val="21"/>
          <w:szCs w:val="21"/>
        </w:rPr>
        <w:t>8.2履约保证金见前附表。</w:t>
      </w:r>
      <w:r>
        <w:rPr>
          <w:rFonts w:hint="eastAsia" w:ascii="仿宋_GB2312" w:eastAsia="仿宋_GB2312" w:cs="宋体" w:hAnsiTheme="minorEastAsia"/>
          <w:color w:val="000000" w:themeColor="text1"/>
          <w:sz w:val="21"/>
          <w:szCs w:val="21"/>
        </w:rPr>
        <w:t>上一年度中建路桥集团有限公司优质供应商免交履约保证金。</w:t>
      </w:r>
    </w:p>
    <w:p w14:paraId="422A3D66">
      <w:pPr>
        <w:pStyle w:val="181"/>
        <w:keepNext w:val="0"/>
        <w:keepLines w:val="0"/>
        <w:ind w:firstLine="482" w:firstLineChars="200"/>
        <w:jc w:val="left"/>
        <w:rPr>
          <w:rFonts w:ascii="仿宋_GB2312" w:eastAsia="仿宋_GB2312" w:cs="宋体" w:hAnsiTheme="minorEastAsia"/>
          <w:b/>
          <w:bCs/>
        </w:rPr>
      </w:pPr>
      <w:r>
        <w:rPr>
          <w:rFonts w:hint="eastAsia" w:ascii="仿宋_GB2312" w:eastAsia="仿宋_GB2312" w:cs="宋体" w:hAnsiTheme="minorEastAsia"/>
          <w:b/>
          <w:bCs/>
        </w:rPr>
        <w:t>9.响应报价及结算方式</w:t>
      </w:r>
    </w:p>
    <w:p w14:paraId="3BC36D27">
      <w:pPr>
        <w:spacing w:line="400" w:lineRule="exact"/>
        <w:ind w:firstLine="422" w:firstLineChars="200"/>
        <w:jc w:val="left"/>
        <w:outlineLvl w:val="2"/>
        <w:rPr>
          <w:rFonts w:ascii="仿宋_GB2312" w:eastAsia="仿宋_GB2312" w:hAnsiTheme="minorEastAsia"/>
          <w:sz w:val="21"/>
          <w:szCs w:val="21"/>
        </w:rPr>
      </w:pPr>
      <w:r>
        <w:rPr>
          <w:rFonts w:hint="eastAsia" w:ascii="仿宋_GB2312" w:eastAsia="仿宋_GB2312" w:hAnsiTheme="minorEastAsia"/>
          <w:b/>
          <w:bCs/>
          <w:sz w:val="21"/>
          <w:szCs w:val="21"/>
        </w:rPr>
        <w:t>9.1响应价。</w:t>
      </w:r>
      <w:r>
        <w:rPr>
          <w:rFonts w:hint="eastAsia" w:ascii="仿宋_GB2312" w:eastAsia="仿宋_GB2312" w:hAnsiTheme="minorEastAsia"/>
          <w:sz w:val="21"/>
          <w:szCs w:val="21"/>
        </w:rPr>
        <w:t>响应人把物资由生产所在地，完好无损地运至采购人指定交货地点所发生的一切费用，包括但不限于材料费（或设备费）、包装回收费、卸货前损耗费、安装指导费、调试费、测试费（如有）、卸货前保管费（如有）、税金、包装费、上车人力及机械资费（由响应人自行协调，采购人只进行指定场地和材料验收工作）、出库费、出厂检测费码放费、保险费、中转仓储费、驻厂监造费、运输造成的道路污染的清理及维修费用、出库吊装费、运输费、过江过桥费、高速公路费、专利、专有技术、技术秘密的使用费等，含工地卸货挂钩卸车人工费、资料费、财务费、响应人合理的利润、管理费、市场价格波动带来的风险、向有关部门缴纳的各项费用以及政策性文件所规定的各项应有费用等响应人履行合同规定义务的全部价款与费税等一切费用，响应人不得以任何理由向采购人另行索要其它费用。</w:t>
      </w:r>
      <w:r>
        <w:rPr>
          <w:rFonts w:hint="eastAsia" w:ascii="仿宋_GB2312" w:eastAsia="仿宋_GB2312" w:hAnsiTheme="minorEastAsia"/>
          <w:sz w:val="21"/>
          <w:szCs w:val="21"/>
          <w:lang w:eastAsia="zh-Hans"/>
        </w:rPr>
        <w:t>如遇国家税率调整，</w:t>
      </w:r>
      <w:r>
        <w:rPr>
          <w:rFonts w:hint="eastAsia" w:ascii="仿宋_GB2312" w:eastAsia="仿宋_GB2312" w:hAnsiTheme="minorEastAsia"/>
          <w:sz w:val="21"/>
          <w:szCs w:val="21"/>
        </w:rPr>
        <w:t>成交</w:t>
      </w:r>
      <w:r>
        <w:rPr>
          <w:rFonts w:hint="eastAsia" w:ascii="仿宋_GB2312" w:eastAsia="仿宋_GB2312" w:hAnsiTheme="minorEastAsia"/>
          <w:sz w:val="21"/>
          <w:szCs w:val="21"/>
          <w:lang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风险因素</w:t>
      </w:r>
      <w:r>
        <w:rPr>
          <w:rFonts w:hint="eastAsia" w:ascii="宋体" w:hAnsi="宋体" w:eastAsia="宋体" w:cs="宋体"/>
          <w:sz w:val="21"/>
          <w:szCs w:val="21"/>
        </w:rPr>
        <w:t>：</w:t>
      </w:r>
      <w:r>
        <w:rPr>
          <w:rFonts w:hint="eastAsia" w:ascii="仿宋_GB2312" w:eastAsia="仿宋_GB2312" w:hAnsiTheme="minorEastAsia"/>
          <w:sz w:val="21"/>
          <w:szCs w:val="21"/>
        </w:rPr>
        <w:t>现场一切条件、供货周期、运输过程中的各种障碍、各种意想不到的费用等均由响应人自行考虑，费用自行承担。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rPr>
        <w:t>9.2本次采购报价采用</w:t>
      </w:r>
      <w:r>
        <w:rPr>
          <w:rFonts w:hint="eastAsia" w:ascii="仿宋_GB2312" w:eastAsia="仿宋_GB2312" w:hAnsiTheme="minorEastAsia"/>
          <w:b/>
          <w:sz w:val="21"/>
          <w:szCs w:val="21"/>
          <w:u w:val="single"/>
        </w:rPr>
        <w:t xml:space="preserve"> 浮动价格</w:t>
      </w:r>
      <w:r>
        <w:rPr>
          <w:rFonts w:hint="eastAsia" w:ascii="仿宋_GB2312" w:eastAsia="仿宋_GB2312" w:hAnsiTheme="minorEastAsia"/>
          <w:b/>
          <w:sz w:val="21"/>
          <w:szCs w:val="21"/>
        </w:rPr>
        <w:t>报价方式</w:t>
      </w:r>
    </w:p>
    <w:p w14:paraId="20B2F94E">
      <w:pPr>
        <w:pStyle w:val="41"/>
        <w:spacing w:line="400" w:lineRule="atLeast"/>
        <w:ind w:firstLine="420" w:firstLineChars="200"/>
        <w:rPr>
          <w:rFonts w:hint="eastAsia" w:ascii="仿宋_GB2312" w:eastAsia="仿宋_GB2312" w:cs="Times New Roman" w:hAnsiTheme="minorEastAsia"/>
          <w:color w:val="auto"/>
          <w:kern w:val="2"/>
          <w:sz w:val="21"/>
          <w:szCs w:val="21"/>
          <w:lang w:val="en-US" w:eastAsia="zh-CN" w:bidi="ar-SA"/>
        </w:rPr>
      </w:pPr>
      <w:r>
        <w:rPr>
          <w:rFonts w:hint="eastAsia" w:ascii="仿宋_GB2312" w:eastAsia="仿宋_GB2312" w:cs="Times New Roman" w:hAnsiTheme="minorEastAsia"/>
          <w:color w:val="auto"/>
          <w:kern w:val="2"/>
          <w:sz w:val="21"/>
          <w:szCs w:val="21"/>
          <w:lang w:val="en-US" w:eastAsia="zh-CN" w:bidi="ar-SA"/>
        </w:rPr>
        <w:t>沥青原材为浮动单价，参考施工当日“百川盈孚资讯网-国内炼厂重交沥青出厂价格-金陵石化（70#、90#、A级）信息价”为沥青材料执行价，以5250元/吨(含13%增值税)作为各类沥青材料基准价，基础价格与沥青到货日期网价对比若价格浮动超出土5%则对超出部分进行调整，土5%以内浮动价格不做调整。此定价方式不受进场数量多少影响。</w:t>
      </w:r>
    </w:p>
    <w:p w14:paraId="49D6092D">
      <w:pPr>
        <w:spacing w:line="400" w:lineRule="exact"/>
        <w:ind w:firstLine="420" w:firstLineChars="200"/>
        <w:jc w:val="left"/>
        <w:outlineLvl w:val="2"/>
        <w:rPr>
          <w:rFonts w:hint="eastAsia" w:ascii="仿宋_GB2312" w:eastAsia="仿宋_GB2312" w:cs="Times New Roman" w:hAnsiTheme="minorEastAsia"/>
          <w:color w:val="auto"/>
          <w:kern w:val="2"/>
          <w:sz w:val="21"/>
          <w:szCs w:val="21"/>
          <w:lang w:val="en-US" w:eastAsia="zh-CN" w:bidi="ar-SA"/>
        </w:rPr>
      </w:pPr>
      <w:r>
        <w:rPr>
          <w:rFonts w:hint="eastAsia" w:ascii="仿宋_GB2312" w:eastAsia="仿宋_GB2312" w:cs="Times New Roman" w:hAnsiTheme="minorEastAsia"/>
          <w:color w:val="auto"/>
          <w:kern w:val="2"/>
          <w:sz w:val="21"/>
          <w:szCs w:val="21"/>
          <w:lang w:val="en-US" w:eastAsia="zh-CN" w:bidi="ar-SA"/>
        </w:rPr>
        <w:t>石料、矿粉等其他材料为固定单价，此定价方式不受进场数量多少影响。</w:t>
      </w:r>
    </w:p>
    <w:p w14:paraId="3DB03088">
      <w:pPr>
        <w:spacing w:line="400" w:lineRule="exact"/>
        <w:ind w:firstLine="482" w:firstLineChars="200"/>
        <w:jc w:val="left"/>
        <w:outlineLvl w:val="2"/>
        <w:rPr>
          <w:rFonts w:ascii="仿宋_GB2312" w:eastAsia="仿宋_GB2312" w:cs="宋体" w:hAnsiTheme="minorEastAsia"/>
          <w:b/>
          <w:bCs/>
        </w:rPr>
      </w:pPr>
      <w:r>
        <w:rPr>
          <w:rFonts w:hint="eastAsia" w:ascii="仿宋_GB2312" w:eastAsia="仿宋_GB2312" w:cs="宋体" w:hAnsiTheme="minorEastAsia"/>
          <w:b/>
          <w:bCs/>
        </w:rPr>
        <w:t>10.响应有效期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10.1规定的</w:t>
      </w:r>
      <w:r>
        <w:rPr>
          <w:rFonts w:hint="eastAsia" w:ascii="仿宋_GB2312" w:eastAsia="仿宋_GB2312" w:cs="Times New Roman" w:hAnsiTheme="minorEastAsia"/>
          <w:sz w:val="21"/>
          <w:szCs w:val="21"/>
        </w:rPr>
        <w:t>响应</w:t>
      </w:r>
      <w:r>
        <w:rPr>
          <w:rFonts w:hint="eastAsia" w:ascii="仿宋_GB2312" w:eastAsia="仿宋_GB2312" w:hAnsiTheme="minorEastAsia"/>
          <w:sz w:val="21"/>
          <w:szCs w:val="21"/>
        </w:rPr>
        <w:t>截止之日后</w:t>
      </w:r>
      <w:r>
        <w:rPr>
          <w:rFonts w:ascii="仿宋_GB2312" w:eastAsia="仿宋_GB2312" w:hAnsiTheme="minorEastAsia"/>
          <w:color w:val="000000" w:themeColor="text1"/>
          <w:sz w:val="21"/>
          <w:szCs w:val="21"/>
        </w:rPr>
        <w:t>9</w:t>
      </w:r>
      <w:r>
        <w:rPr>
          <w:rFonts w:hint="eastAsia" w:ascii="仿宋_GB2312" w:eastAsia="仿宋_GB2312" w:hAnsiTheme="minorEastAsia"/>
          <w:color w:val="000000" w:themeColor="text1"/>
          <w:sz w:val="21"/>
          <w:szCs w:val="21"/>
        </w:rPr>
        <w:t>0</w:t>
      </w:r>
      <w:r>
        <w:rPr>
          <w:rFonts w:hint="eastAsia" w:ascii="仿宋_GB2312" w:eastAsia="仿宋_GB2312" w:hAnsiTheme="minorEastAsia"/>
          <w:sz w:val="21"/>
          <w:szCs w:val="21"/>
        </w:rPr>
        <w:t>天内</w:t>
      </w:r>
      <w:r>
        <w:rPr>
          <w:rFonts w:hint="eastAsia" w:ascii="仿宋_GB2312" w:eastAsia="仿宋_GB2312" w:cs="Times New Roman" w:hAnsiTheme="minorEastAsia"/>
          <w:sz w:val="21"/>
          <w:szCs w:val="21"/>
        </w:rPr>
        <w:t>响应</w:t>
      </w:r>
      <w:r>
        <w:rPr>
          <w:rFonts w:hint="eastAsia" w:ascii="仿宋_GB2312" w:eastAsia="仿宋_GB2312" w:hAnsiTheme="minorEastAsia"/>
          <w:sz w:val="21"/>
          <w:szCs w:val="21"/>
        </w:rPr>
        <w:t>文件有效。有效期内</w:t>
      </w:r>
      <w:r>
        <w:rPr>
          <w:rFonts w:hint="eastAsia" w:ascii="仿宋_GB2312" w:eastAsia="仿宋_GB2312" w:cs="Times New Roman" w:hAnsiTheme="minorEastAsia"/>
          <w:sz w:val="21"/>
          <w:szCs w:val="21"/>
        </w:rPr>
        <w:t>响应</w:t>
      </w:r>
      <w:r>
        <w:rPr>
          <w:rFonts w:hint="eastAsia" w:ascii="仿宋_GB2312" w:eastAsia="仿宋_GB2312" w:hAnsiTheme="minorEastAsia"/>
          <w:sz w:val="21"/>
          <w:szCs w:val="21"/>
        </w:rPr>
        <w:t>人不得自行改变其</w:t>
      </w:r>
      <w:r>
        <w:rPr>
          <w:rFonts w:hint="eastAsia" w:ascii="仿宋_GB2312" w:eastAsia="仿宋_GB2312" w:cs="Times New Roman" w:hAnsiTheme="minorEastAsia"/>
          <w:sz w:val="21"/>
          <w:szCs w:val="21"/>
        </w:rPr>
        <w:t>响应</w:t>
      </w:r>
      <w:r>
        <w:rPr>
          <w:rFonts w:hint="eastAsia" w:ascii="仿宋_GB2312" w:eastAsia="仿宋_GB2312" w:hAnsiTheme="minorEastAsia"/>
          <w:sz w:val="21"/>
          <w:szCs w:val="21"/>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10.2</w:t>
      </w:r>
      <w:r>
        <w:rPr>
          <w:rFonts w:hint="eastAsia" w:ascii="仿宋_GB2312" w:eastAsia="仿宋_GB2312" w:cs="Times New Roman" w:hAnsiTheme="minorEastAsia"/>
          <w:sz w:val="21"/>
          <w:szCs w:val="21"/>
        </w:rPr>
        <w:t>响应</w:t>
      </w:r>
      <w:r>
        <w:rPr>
          <w:rFonts w:hint="eastAsia" w:ascii="仿宋_GB2312" w:eastAsia="仿宋_GB2312" w:hAnsiTheme="minorEastAsia"/>
          <w:sz w:val="21"/>
          <w:szCs w:val="21"/>
        </w:rPr>
        <w:t>有效期满</w:t>
      </w:r>
      <w:r>
        <w:rPr>
          <w:rFonts w:hint="eastAsia" w:ascii="宋体" w:hAnsi="宋体" w:eastAsia="宋体" w:cs="宋体"/>
          <w:sz w:val="21"/>
          <w:szCs w:val="21"/>
        </w:rPr>
        <w:t>，</w:t>
      </w:r>
      <w:r>
        <w:rPr>
          <w:rFonts w:hint="eastAsia" w:ascii="仿宋_GB2312" w:eastAsia="仿宋_GB2312" w:hAnsiTheme="minorEastAsia"/>
          <w:sz w:val="21"/>
          <w:szCs w:val="21"/>
        </w:rPr>
        <w:t>如采购人因故未能确定成交人</w:t>
      </w:r>
      <w:r>
        <w:rPr>
          <w:rFonts w:hint="eastAsia" w:ascii="宋体" w:hAnsi="宋体" w:eastAsia="宋体" w:cs="宋体"/>
          <w:sz w:val="21"/>
          <w:szCs w:val="21"/>
        </w:rPr>
        <w:t>，</w:t>
      </w:r>
      <w:r>
        <w:rPr>
          <w:rFonts w:hint="eastAsia" w:ascii="仿宋_GB2312" w:eastAsia="仿宋_GB2312" w:hAnsiTheme="minorEastAsia"/>
          <w:sz w:val="21"/>
          <w:szCs w:val="21"/>
        </w:rPr>
        <w:t>采购人重新采购。</w:t>
      </w:r>
    </w:p>
    <w:p w14:paraId="458645CA">
      <w:pPr>
        <w:pStyle w:val="181"/>
        <w:keepNext w:val="0"/>
        <w:keepLines w:val="0"/>
        <w:ind w:firstLine="482" w:firstLineChars="200"/>
        <w:jc w:val="left"/>
        <w:rPr>
          <w:rFonts w:ascii="仿宋_GB2312" w:eastAsia="仿宋_GB2312" w:cs="宋体" w:hAnsiTheme="minorEastAsia"/>
          <w:b/>
          <w:bCs/>
          <w:lang w:eastAsia="zh-Hans"/>
        </w:rPr>
      </w:pPr>
      <w:bookmarkStart w:id="29" w:name="_Toc16914"/>
      <w:r>
        <w:rPr>
          <w:rFonts w:hint="eastAsia" w:ascii="仿宋_GB2312" w:eastAsia="仿宋_GB2312" w:cs="宋体" w:hAnsiTheme="minorEastAsia"/>
          <w:b/>
          <w:bCs/>
        </w:rPr>
        <w:t>11.响应</w:t>
      </w:r>
      <w:r>
        <w:rPr>
          <w:rFonts w:hint="eastAsia" w:ascii="仿宋_GB2312" w:eastAsia="仿宋_GB2312" w:cs="宋体" w:hAnsiTheme="minorEastAsia"/>
          <w:b/>
          <w:bCs/>
          <w:lang w:eastAsia="zh-Hans"/>
        </w:rPr>
        <w:t>说明</w:t>
      </w:r>
    </w:p>
    <w:p w14:paraId="71099487">
      <w:pPr>
        <w:spacing w:line="400" w:lineRule="exact"/>
        <w:ind w:firstLine="420" w:firstLineChars="200"/>
        <w:jc w:val="left"/>
        <w:outlineLvl w:val="2"/>
        <w:rPr>
          <w:rFonts w:ascii="仿宋_GB2312" w:eastAsia="仿宋_GB2312" w:hAnsiTheme="minorEastAsia"/>
          <w:sz w:val="21"/>
          <w:szCs w:val="21"/>
          <w:lang w:eastAsia="zh-Hans"/>
        </w:rPr>
      </w:pPr>
      <w:r>
        <w:rPr>
          <w:rFonts w:hint="eastAsia" w:ascii="仿宋_GB2312" w:eastAsia="仿宋_GB2312" w:hAnsiTheme="minorEastAsia"/>
          <w:sz w:val="21"/>
          <w:szCs w:val="21"/>
        </w:rPr>
        <w:t>11.1非一轮成交的采购后续报价</w:t>
      </w:r>
      <w:r>
        <w:rPr>
          <w:rFonts w:hint="eastAsia" w:ascii="仿宋_GB2312" w:eastAsia="仿宋_GB2312" w:hAnsiTheme="minorEastAsia"/>
          <w:sz w:val="21"/>
          <w:szCs w:val="21"/>
          <w:lang w:eastAsia="zh-Hans"/>
        </w:rPr>
        <w:t>会在较短时间内直接在</w:t>
      </w:r>
      <w:r>
        <w:rPr>
          <w:rFonts w:hint="eastAsia" w:ascii="仿宋_GB2312" w:eastAsia="仿宋_GB2312" w:hAnsiTheme="minorEastAsia"/>
          <w:sz w:val="21"/>
          <w:szCs w:val="21"/>
        </w:rPr>
        <w:t>线下</w:t>
      </w:r>
      <w:r>
        <w:rPr>
          <w:rFonts w:hint="eastAsia" w:ascii="仿宋_GB2312" w:eastAsia="仿宋_GB2312" w:hAnsiTheme="minorEastAsia"/>
          <w:sz w:val="21"/>
          <w:szCs w:val="21"/>
          <w:lang w:eastAsia="zh-Hans"/>
        </w:rPr>
        <w:t>进行，</w:t>
      </w:r>
      <w:r>
        <w:rPr>
          <w:rFonts w:hint="eastAsia" w:ascii="仿宋_GB2312" w:eastAsia="仿宋_GB2312" w:hAnsiTheme="minorEastAsia"/>
          <w:sz w:val="21"/>
          <w:szCs w:val="21"/>
        </w:rPr>
        <w:t>后续报价</w:t>
      </w:r>
      <w:r>
        <w:rPr>
          <w:rFonts w:hint="eastAsia" w:ascii="仿宋_GB2312" w:eastAsia="仿宋_GB2312" w:hAnsiTheme="minorEastAsia"/>
          <w:sz w:val="21"/>
          <w:szCs w:val="21"/>
          <w:lang w:eastAsia="zh-Hans"/>
        </w:rPr>
        <w:t>价格作为有效最终报价。（</w:t>
      </w:r>
      <w:r>
        <w:rPr>
          <w:rFonts w:hint="eastAsia" w:ascii="仿宋_GB2312" w:eastAsia="仿宋_GB2312" w:hAnsiTheme="minorEastAsia"/>
          <w:sz w:val="21"/>
          <w:szCs w:val="21"/>
        </w:rPr>
        <w:t>后续</w:t>
      </w:r>
      <w:r>
        <w:rPr>
          <w:rFonts w:hint="eastAsia" w:ascii="仿宋_GB2312" w:eastAsia="仿宋_GB2312" w:hAnsiTheme="minorEastAsia"/>
          <w:sz w:val="21"/>
          <w:szCs w:val="21"/>
          <w:lang w:eastAsia="zh-Hans"/>
        </w:rPr>
        <w:t>报价的附件仅须加盖公章的</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报价</w:t>
      </w:r>
      <w:r>
        <w:rPr>
          <w:rFonts w:hint="eastAsia" w:ascii="仿宋_GB2312" w:eastAsia="仿宋_GB2312" w:hAnsiTheme="minorEastAsia"/>
          <w:sz w:val="21"/>
          <w:szCs w:val="21"/>
        </w:rPr>
        <w:t>清单和响应价格组成分析表</w:t>
      </w:r>
      <w:r>
        <w:rPr>
          <w:rFonts w:hint="eastAsia" w:ascii="仿宋_GB2312" w:eastAsia="仿宋_GB2312" w:hAnsiTheme="minorEastAsia"/>
          <w:sz w:val="21"/>
          <w:szCs w:val="21"/>
          <w:lang w:eastAsia="zh-Hans"/>
        </w:rPr>
        <w:t>。）</w:t>
      </w:r>
    </w:p>
    <w:p w14:paraId="1C37E8BA">
      <w:pPr>
        <w:spacing w:line="400" w:lineRule="exact"/>
        <w:ind w:firstLine="420" w:firstLineChars="200"/>
        <w:jc w:val="left"/>
        <w:outlineLvl w:val="2"/>
        <w:rPr>
          <w:rFonts w:ascii="仿宋_GB2312" w:eastAsia="仿宋_GB2312" w:hAnsiTheme="minorEastAsia"/>
          <w:sz w:val="21"/>
          <w:szCs w:val="21"/>
          <w:lang w:eastAsia="zh-Hans"/>
        </w:rPr>
      </w:pPr>
      <w:r>
        <w:rPr>
          <w:rFonts w:hint="eastAsia" w:ascii="仿宋_GB2312" w:eastAsia="仿宋_GB2312" w:hAnsiTheme="minorEastAsia"/>
          <w:sz w:val="21"/>
          <w:szCs w:val="21"/>
        </w:rPr>
        <w:t>11.2响应</w:t>
      </w:r>
      <w:r>
        <w:rPr>
          <w:rFonts w:hint="eastAsia" w:ascii="仿宋_GB2312" w:eastAsia="仿宋_GB2312" w:hAnsiTheme="minorEastAsia"/>
          <w:sz w:val="21"/>
          <w:szCs w:val="21"/>
          <w:lang w:eastAsia="zh-Hans"/>
        </w:rPr>
        <w:t>人未按照</w:t>
      </w:r>
      <w:r>
        <w:rPr>
          <w:rFonts w:hint="eastAsia" w:ascii="仿宋_GB2312" w:eastAsia="仿宋_GB2312" w:hAnsiTheme="minorEastAsia"/>
          <w:sz w:val="21"/>
          <w:szCs w:val="21"/>
        </w:rPr>
        <w:t>采购</w:t>
      </w:r>
      <w:r>
        <w:rPr>
          <w:rFonts w:hint="eastAsia" w:ascii="仿宋_GB2312" w:eastAsia="仿宋_GB2312" w:hAnsiTheme="minorEastAsia"/>
          <w:sz w:val="21"/>
          <w:szCs w:val="21"/>
          <w:lang w:eastAsia="zh-Hans"/>
        </w:rPr>
        <w:t>文件要求</w:t>
      </w:r>
      <w:r>
        <w:rPr>
          <w:rFonts w:hint="eastAsia" w:ascii="仿宋_GB2312" w:eastAsia="仿宋_GB2312" w:hAnsiTheme="minorEastAsia"/>
          <w:sz w:val="21"/>
          <w:szCs w:val="21"/>
        </w:rPr>
        <w:t>递交</w:t>
      </w:r>
      <w:r>
        <w:rPr>
          <w:rFonts w:hint="eastAsia" w:ascii="仿宋_GB2312" w:eastAsia="仿宋_GB2312" w:hAnsiTheme="minorEastAsia"/>
          <w:sz w:val="21"/>
          <w:szCs w:val="21"/>
          <w:lang w:eastAsia="zh-Hans"/>
        </w:rPr>
        <w:t>全部资料，报价清单出现子项空缺报价不完整，</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人的</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将视为无效。</w:t>
      </w:r>
    </w:p>
    <w:p w14:paraId="4F53EA52">
      <w:pPr>
        <w:spacing w:line="400" w:lineRule="exact"/>
        <w:ind w:firstLine="420" w:firstLineChars="200"/>
        <w:jc w:val="left"/>
        <w:outlineLvl w:val="2"/>
        <w:rPr>
          <w:rFonts w:ascii="仿宋_GB2312" w:eastAsia="仿宋_GB2312" w:hAnsiTheme="minorEastAsia"/>
          <w:sz w:val="21"/>
          <w:szCs w:val="21"/>
          <w:lang w:eastAsia="zh-Hans"/>
        </w:rPr>
      </w:pPr>
      <w:r>
        <w:rPr>
          <w:rFonts w:hint="eastAsia" w:ascii="仿宋_GB2312" w:eastAsia="仿宋_GB2312" w:hAnsiTheme="minorEastAsia"/>
          <w:sz w:val="21"/>
          <w:szCs w:val="21"/>
        </w:rPr>
        <w:t>11.3</w:t>
      </w:r>
      <w:r>
        <w:rPr>
          <w:rFonts w:hint="eastAsia" w:ascii="仿宋_GB2312" w:eastAsia="仿宋_GB2312" w:hAnsiTheme="minorEastAsia"/>
          <w:sz w:val="21"/>
          <w:szCs w:val="21"/>
          <w:lang w:eastAsia="zh-Hans"/>
        </w:rPr>
        <w:t>凡参与</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的单位皆被视为认可</w:t>
      </w:r>
      <w:r>
        <w:rPr>
          <w:rFonts w:hint="eastAsia" w:ascii="仿宋_GB2312" w:eastAsia="仿宋_GB2312" w:hAnsiTheme="minorEastAsia"/>
          <w:sz w:val="21"/>
          <w:szCs w:val="21"/>
        </w:rPr>
        <w:t>采购</w:t>
      </w:r>
      <w:r>
        <w:rPr>
          <w:rFonts w:hint="eastAsia" w:ascii="仿宋_GB2312" w:eastAsia="仿宋_GB2312" w:hAnsiTheme="minorEastAsia"/>
          <w:sz w:val="21"/>
          <w:szCs w:val="21"/>
          <w:lang w:eastAsia="zh-Hans"/>
        </w:rPr>
        <w:t>文件</w:t>
      </w:r>
      <w:r>
        <w:rPr>
          <w:rFonts w:hint="eastAsia" w:ascii="仿宋_GB2312" w:eastAsia="仿宋_GB2312" w:hAnsiTheme="minorEastAsia"/>
          <w:sz w:val="21"/>
          <w:szCs w:val="21"/>
        </w:rPr>
        <w:t>、</w:t>
      </w:r>
      <w:r>
        <w:rPr>
          <w:rFonts w:hint="eastAsia" w:ascii="仿宋_GB2312" w:eastAsia="仿宋_GB2312" w:hAnsiTheme="minorEastAsia"/>
          <w:sz w:val="21"/>
          <w:szCs w:val="21"/>
          <w:lang w:eastAsia="zh-Hans"/>
        </w:rPr>
        <w:t>框架</w:t>
      </w:r>
      <w:r>
        <w:rPr>
          <w:rFonts w:hint="eastAsia" w:ascii="仿宋_GB2312" w:eastAsia="仿宋_GB2312" w:hAnsiTheme="minorEastAsia"/>
          <w:sz w:val="21"/>
          <w:szCs w:val="21"/>
        </w:rPr>
        <w:t>标准文本、合同标准文本</w:t>
      </w:r>
      <w:r>
        <w:rPr>
          <w:rFonts w:hint="eastAsia" w:ascii="仿宋_GB2312" w:eastAsia="仿宋_GB2312" w:hAnsiTheme="minorEastAsia"/>
          <w:sz w:val="21"/>
          <w:szCs w:val="21"/>
          <w:lang w:eastAsia="zh-Hans"/>
        </w:rPr>
        <w:t>列示的所有条款表述方式，并被视为</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单位已将</w:t>
      </w:r>
      <w:r>
        <w:rPr>
          <w:rFonts w:hint="eastAsia" w:ascii="仿宋_GB2312" w:eastAsia="仿宋_GB2312" w:hAnsiTheme="minorEastAsia"/>
          <w:sz w:val="21"/>
          <w:szCs w:val="21"/>
        </w:rPr>
        <w:t>采购</w:t>
      </w:r>
      <w:r>
        <w:rPr>
          <w:rFonts w:hint="eastAsia" w:ascii="仿宋_GB2312" w:eastAsia="仿宋_GB2312" w:hAnsiTheme="minorEastAsia"/>
          <w:sz w:val="21"/>
          <w:szCs w:val="21"/>
          <w:lang w:eastAsia="zh-Hans"/>
        </w:rPr>
        <w:t>文件所有商务条款综合考虑在</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报价中。</w:t>
      </w:r>
    </w:p>
    <w:p w14:paraId="5ED282CF">
      <w:pPr>
        <w:spacing w:line="400" w:lineRule="exact"/>
        <w:ind w:firstLine="420" w:firstLineChars="200"/>
        <w:jc w:val="left"/>
        <w:outlineLvl w:val="2"/>
        <w:rPr>
          <w:rFonts w:ascii="仿宋_GB2312" w:eastAsia="仿宋_GB2312" w:hAnsiTheme="minorEastAsia"/>
          <w:sz w:val="21"/>
          <w:szCs w:val="21"/>
          <w:lang w:eastAsia="zh-Hans"/>
        </w:rPr>
      </w:pPr>
      <w:r>
        <w:rPr>
          <w:rFonts w:hint="eastAsia" w:ascii="仿宋_GB2312" w:eastAsia="仿宋_GB2312" w:hAnsiTheme="minorEastAsia"/>
          <w:sz w:val="21"/>
          <w:szCs w:val="21"/>
        </w:rPr>
        <w:t>11.4成交</w:t>
      </w:r>
      <w:r>
        <w:rPr>
          <w:rFonts w:hint="eastAsia" w:ascii="仿宋_GB2312" w:eastAsia="仿宋_GB2312" w:hAnsiTheme="minorEastAsia"/>
          <w:sz w:val="21"/>
          <w:szCs w:val="21"/>
          <w:lang w:eastAsia="zh-Hans"/>
        </w:rPr>
        <w:t>单位在签订合同时无权调整框架协议</w:t>
      </w:r>
      <w:r>
        <w:rPr>
          <w:rFonts w:hint="eastAsia" w:ascii="仿宋_GB2312" w:eastAsia="仿宋_GB2312" w:hAnsiTheme="minorEastAsia"/>
          <w:sz w:val="21"/>
          <w:szCs w:val="21"/>
        </w:rPr>
        <w:t>、合同</w:t>
      </w:r>
      <w:r>
        <w:rPr>
          <w:rFonts w:hint="eastAsia" w:ascii="仿宋_GB2312" w:eastAsia="仿宋_GB2312" w:hAnsiTheme="minorEastAsia"/>
          <w:sz w:val="21"/>
          <w:szCs w:val="21"/>
          <w:lang w:eastAsia="zh-Hans"/>
        </w:rPr>
        <w:t>规定的基础商务条款，否则被视为</w:t>
      </w:r>
      <w:r>
        <w:rPr>
          <w:rFonts w:hint="eastAsia" w:ascii="仿宋_GB2312" w:eastAsia="仿宋_GB2312" w:hAnsiTheme="minorEastAsia"/>
          <w:sz w:val="21"/>
          <w:szCs w:val="21"/>
        </w:rPr>
        <w:t>成交</w:t>
      </w:r>
      <w:r>
        <w:rPr>
          <w:rFonts w:hint="eastAsia" w:ascii="仿宋_GB2312" w:eastAsia="仿宋_GB2312" w:hAnsiTheme="minorEastAsia"/>
          <w:sz w:val="21"/>
          <w:szCs w:val="21"/>
          <w:lang w:eastAsia="zh-Hans"/>
        </w:rPr>
        <w:t>单位不履行</w:t>
      </w:r>
      <w:r>
        <w:rPr>
          <w:rFonts w:hint="eastAsia" w:ascii="仿宋_GB2312" w:eastAsia="仿宋_GB2312" w:hAnsiTheme="minorEastAsia"/>
          <w:sz w:val="21"/>
          <w:szCs w:val="21"/>
        </w:rPr>
        <w:t>成交</w:t>
      </w:r>
      <w:r>
        <w:rPr>
          <w:rFonts w:hint="eastAsia" w:ascii="仿宋_GB2312" w:eastAsia="仿宋_GB2312" w:hAnsiTheme="minorEastAsia"/>
          <w:sz w:val="21"/>
          <w:szCs w:val="21"/>
          <w:lang w:eastAsia="zh-Hans"/>
        </w:rPr>
        <w:t>承诺，</w:t>
      </w:r>
      <w:r>
        <w:rPr>
          <w:rFonts w:hint="eastAsia" w:ascii="仿宋_GB2312" w:eastAsia="仿宋_GB2312" w:hAnsiTheme="minorEastAsia"/>
          <w:sz w:val="21"/>
          <w:szCs w:val="21"/>
        </w:rPr>
        <w:t>采购</w:t>
      </w:r>
      <w:r>
        <w:rPr>
          <w:rFonts w:hint="eastAsia" w:ascii="仿宋_GB2312" w:eastAsia="仿宋_GB2312" w:hAnsiTheme="minorEastAsia"/>
          <w:sz w:val="21"/>
          <w:szCs w:val="21"/>
          <w:lang w:eastAsia="zh-Hans"/>
        </w:rPr>
        <w:t>单位可与备选</w:t>
      </w:r>
      <w:r>
        <w:rPr>
          <w:rFonts w:hint="eastAsia" w:ascii="仿宋_GB2312" w:eastAsia="仿宋_GB2312" w:hAnsiTheme="minorEastAsia"/>
          <w:sz w:val="21"/>
          <w:szCs w:val="21"/>
        </w:rPr>
        <w:t>成交</w:t>
      </w:r>
      <w:r>
        <w:rPr>
          <w:rFonts w:hint="eastAsia" w:ascii="仿宋_GB2312" w:eastAsia="仿宋_GB2312" w:hAnsiTheme="minorEastAsia"/>
          <w:sz w:val="21"/>
          <w:szCs w:val="21"/>
          <w:lang w:eastAsia="zh-Hans"/>
        </w:rPr>
        <w:t>单位签订协议。</w:t>
      </w:r>
    </w:p>
    <w:p w14:paraId="70F5074A">
      <w:pPr>
        <w:spacing w:line="400" w:lineRule="exact"/>
        <w:ind w:firstLine="420" w:firstLineChars="200"/>
        <w:jc w:val="left"/>
        <w:outlineLvl w:val="2"/>
        <w:rPr>
          <w:rFonts w:ascii="仿宋_GB2312" w:eastAsia="仿宋_GB2312" w:hAnsiTheme="minorEastAsia"/>
          <w:sz w:val="21"/>
          <w:szCs w:val="21"/>
          <w:lang w:eastAsia="zh-Hans"/>
        </w:rPr>
      </w:pPr>
      <w:r>
        <w:rPr>
          <w:rFonts w:hint="eastAsia" w:ascii="仿宋_GB2312" w:eastAsia="仿宋_GB2312" w:hAnsiTheme="minorEastAsia"/>
          <w:sz w:val="21"/>
          <w:szCs w:val="21"/>
        </w:rPr>
        <w:t>11.5</w:t>
      </w:r>
      <w:r>
        <w:rPr>
          <w:rFonts w:hint="eastAsia" w:ascii="仿宋_GB2312" w:eastAsia="仿宋_GB2312" w:hAnsiTheme="minorEastAsia"/>
          <w:sz w:val="21"/>
          <w:szCs w:val="21"/>
          <w:lang w:eastAsia="zh-Hans"/>
        </w:rPr>
        <w:t>对未</w:t>
      </w:r>
      <w:r>
        <w:rPr>
          <w:rFonts w:hint="eastAsia" w:ascii="仿宋_GB2312" w:eastAsia="仿宋_GB2312" w:hAnsiTheme="minorEastAsia"/>
          <w:sz w:val="21"/>
          <w:szCs w:val="21"/>
        </w:rPr>
        <w:t>成交</w:t>
      </w:r>
      <w:r>
        <w:rPr>
          <w:rFonts w:hint="eastAsia" w:ascii="仿宋_GB2312" w:eastAsia="仿宋_GB2312" w:hAnsiTheme="minorEastAsia"/>
          <w:sz w:val="21"/>
          <w:szCs w:val="21"/>
          <w:lang w:eastAsia="zh-Hans"/>
        </w:rPr>
        <w:t>单位不做赔偿或解释，谨致谢参与和合作。</w:t>
      </w:r>
    </w:p>
    <w:bookmarkEnd w:id="29"/>
    <w:p w14:paraId="602B28D8">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rPr>
      </w:pPr>
      <w:bookmarkStart w:id="30" w:name="_Toc214336663"/>
      <w:bookmarkStart w:id="31" w:name="_Toc214331812"/>
      <w:bookmarkStart w:id="32" w:name="_Toc214335336"/>
      <w:bookmarkStart w:id="33" w:name="_Hlk38441028"/>
      <w:bookmarkStart w:id="34" w:name="_Toc214333208"/>
      <w:bookmarkStart w:id="35" w:name="_Toc214339497"/>
      <w:bookmarkStart w:id="36" w:name="_Toc31618"/>
      <w:r>
        <w:rPr>
          <w:rFonts w:hint="eastAsia" w:ascii="仿宋_GB2312" w:eastAsia="仿宋_GB2312" w:cs="黑体" w:hAnsiTheme="minorEastAsia"/>
          <w:bCs w:val="0"/>
          <w:kern w:val="2"/>
          <w:sz w:val="28"/>
          <w:szCs w:val="28"/>
        </w:rPr>
        <w:t>四、响应文件的递</w:t>
      </w:r>
      <w:bookmarkEnd w:id="30"/>
      <w:bookmarkEnd w:id="31"/>
      <w:bookmarkEnd w:id="32"/>
      <w:bookmarkEnd w:id="33"/>
      <w:bookmarkEnd w:id="34"/>
      <w:bookmarkEnd w:id="35"/>
      <w:bookmarkEnd w:id="36"/>
      <w:r>
        <w:rPr>
          <w:rFonts w:hint="eastAsia" w:ascii="仿宋_GB2312" w:eastAsia="仿宋_GB2312" w:cs="黑体" w:hAnsiTheme="minorEastAsia"/>
          <w:bCs w:val="0"/>
          <w:kern w:val="2"/>
          <w:sz w:val="28"/>
          <w:szCs w:val="28"/>
        </w:rPr>
        <w:t>交</w:t>
      </w:r>
    </w:p>
    <w:p w14:paraId="09B38DAC">
      <w:pPr>
        <w:pStyle w:val="181"/>
        <w:keepNext w:val="0"/>
        <w:keepLines w:val="0"/>
        <w:ind w:firstLine="482" w:firstLineChars="200"/>
        <w:jc w:val="left"/>
        <w:rPr>
          <w:rFonts w:ascii="仿宋_GB2312" w:eastAsia="仿宋_GB2312" w:cs="宋体" w:hAnsiTheme="minorEastAsia"/>
          <w:b/>
          <w:bCs/>
        </w:rPr>
      </w:pPr>
      <w:bookmarkStart w:id="37" w:name="_Toc2256"/>
      <w:r>
        <w:rPr>
          <w:rFonts w:ascii="仿宋_GB2312" w:eastAsia="仿宋_GB2312" w:cs="宋体" w:hAnsiTheme="minorEastAsia"/>
          <w:b/>
          <w:bCs/>
        </w:rPr>
        <w:t>1</w:t>
      </w:r>
      <w:r>
        <w:rPr>
          <w:rFonts w:hint="eastAsia" w:ascii="仿宋_GB2312" w:eastAsia="仿宋_GB2312" w:cs="宋体" w:hAnsiTheme="minorEastAsia"/>
          <w:b/>
          <w:bCs/>
        </w:rPr>
        <w:t>2.响应文件的递交</w:t>
      </w:r>
      <w:bookmarkEnd w:id="37"/>
    </w:p>
    <w:p w14:paraId="705CC2B7">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12.1</w:t>
      </w:r>
      <w:r>
        <w:rPr>
          <w:rFonts w:hint="eastAsia" w:ascii="仿宋_GB2312" w:eastAsia="仿宋_GB2312" w:hAnsiTheme="minorEastAsia"/>
          <w:sz w:val="21"/>
          <w:szCs w:val="21"/>
          <w:lang w:eastAsia="zh-Hans"/>
        </w:rPr>
        <w:t>使用文字和货币：</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人提交的文件材料均使用中文，报价为人民币</w:t>
      </w:r>
      <w:r>
        <w:rPr>
          <w:rFonts w:hint="eastAsia" w:ascii="仿宋_GB2312" w:eastAsia="仿宋_GB2312" w:hAnsiTheme="minorEastAsia"/>
          <w:sz w:val="21"/>
          <w:szCs w:val="21"/>
        </w:rPr>
        <w:t>：</w:t>
      </w:r>
      <w:r>
        <w:rPr>
          <w:rFonts w:hint="eastAsia" w:ascii="仿宋_GB2312" w:eastAsia="仿宋_GB2312" w:hAnsiTheme="minorEastAsia"/>
          <w:sz w:val="21"/>
          <w:szCs w:val="21"/>
          <w:lang w:eastAsia="zh-Hans"/>
        </w:rPr>
        <w:t>元。</w:t>
      </w:r>
    </w:p>
    <w:p w14:paraId="49F97B59">
      <w:pPr>
        <w:spacing w:line="400" w:lineRule="exact"/>
        <w:ind w:firstLine="420" w:firstLineChars="200"/>
        <w:jc w:val="left"/>
        <w:outlineLvl w:val="2"/>
        <w:rPr>
          <w:rFonts w:ascii="仿宋_GB2312" w:eastAsia="仿宋_GB2312" w:hAnsiTheme="minorEastAsia"/>
          <w:sz w:val="21"/>
          <w:szCs w:val="21"/>
        </w:rPr>
      </w:pPr>
      <w:r>
        <w:rPr>
          <w:rFonts w:ascii="仿宋_GB2312" w:eastAsia="仿宋_GB2312" w:hAnsiTheme="minorEastAsia"/>
          <w:sz w:val="21"/>
          <w:szCs w:val="21"/>
        </w:rPr>
        <w:t>1</w:t>
      </w:r>
      <w:r>
        <w:rPr>
          <w:rFonts w:hint="eastAsia" w:ascii="仿宋_GB2312" w:eastAsia="仿宋_GB2312" w:hAnsiTheme="minorEastAsia"/>
          <w:sz w:val="21"/>
          <w:szCs w:val="21"/>
        </w:rPr>
        <w:t>2.2递交的时间和地点：</w:t>
      </w:r>
    </w:p>
    <w:p w14:paraId="78CD897C">
      <w:pPr>
        <w:adjustRightInd w:val="0"/>
        <w:snapToGrid w:val="0"/>
        <w:spacing w:line="400" w:lineRule="exact"/>
        <w:ind w:firstLine="420" w:firstLineChars="200"/>
        <w:jc w:val="left"/>
        <w:outlineLvl w:val="2"/>
        <w:rPr>
          <w:rFonts w:ascii="仿宋_GB2312" w:eastAsia="仿宋_GB2312" w:hAnsiTheme="minorEastAsia"/>
          <w:sz w:val="21"/>
          <w:szCs w:val="21"/>
        </w:rPr>
      </w:pP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人应按照</w:t>
      </w:r>
      <w:r>
        <w:rPr>
          <w:rFonts w:hint="eastAsia" w:ascii="仿宋_GB2312" w:eastAsia="仿宋_GB2312" w:hAnsiTheme="minorEastAsia"/>
          <w:sz w:val="21"/>
          <w:szCs w:val="21"/>
        </w:rPr>
        <w:t>采购</w:t>
      </w:r>
      <w:r>
        <w:rPr>
          <w:rFonts w:hint="eastAsia" w:ascii="仿宋_GB2312" w:eastAsia="仿宋_GB2312" w:hAnsiTheme="minorEastAsia"/>
          <w:sz w:val="21"/>
          <w:szCs w:val="21"/>
          <w:lang w:eastAsia="zh-Hans"/>
        </w:rPr>
        <w:t>文件确定的时间节点（前附表）要求，</w:t>
      </w:r>
      <w:r>
        <w:rPr>
          <w:rFonts w:hint="eastAsia" w:ascii="仿宋_GB2312" w:eastAsia="仿宋_GB2312" w:hAnsiTheme="minorEastAsia"/>
          <w:sz w:val="21"/>
          <w:szCs w:val="21"/>
        </w:rPr>
        <w:t>完成响应文件的递交</w:t>
      </w:r>
      <w:r>
        <w:rPr>
          <w:rFonts w:hint="eastAsia" w:ascii="仿宋_GB2312" w:eastAsia="仿宋_GB2312" w:hAnsiTheme="minorEastAsia"/>
          <w:sz w:val="21"/>
          <w:szCs w:val="21"/>
          <w:lang w:eastAsia="zh-Hans"/>
        </w:rPr>
        <w:t>。</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rPr>
      </w:pPr>
      <w:r>
        <w:rPr>
          <w:rFonts w:ascii="仿宋_GB2312" w:eastAsia="仿宋_GB2312" w:hAnsiTheme="minorEastAsia"/>
          <w:sz w:val="21"/>
          <w:szCs w:val="21"/>
        </w:rPr>
        <w:t>1</w:t>
      </w:r>
      <w:r>
        <w:rPr>
          <w:rFonts w:hint="eastAsia" w:ascii="仿宋_GB2312" w:eastAsia="仿宋_GB2312" w:hAnsiTheme="minorEastAsia"/>
          <w:sz w:val="21"/>
          <w:szCs w:val="21"/>
        </w:rPr>
        <w:t>2.3未按规定时间递交响应文件的或密封不完好的，采购人拒绝接受。</w:t>
      </w:r>
    </w:p>
    <w:p w14:paraId="0DA1477D">
      <w:pPr>
        <w:adjustRightInd w:val="0"/>
        <w:snapToGrid w:val="0"/>
        <w:spacing w:line="400" w:lineRule="exact"/>
        <w:ind w:firstLine="420" w:firstLineChars="200"/>
        <w:jc w:val="left"/>
        <w:outlineLvl w:val="2"/>
      </w:pPr>
      <w:r>
        <w:rPr>
          <w:rFonts w:ascii="仿宋_GB2312" w:eastAsia="仿宋_GB2312" w:hAnsiTheme="minorEastAsia"/>
          <w:sz w:val="21"/>
          <w:szCs w:val="21"/>
        </w:rPr>
        <w:t>1</w:t>
      </w:r>
      <w:r>
        <w:rPr>
          <w:rFonts w:hint="eastAsia" w:ascii="仿宋_GB2312" w:eastAsia="仿宋_GB2312" w:hAnsiTheme="minorEastAsia"/>
          <w:sz w:val="21"/>
          <w:szCs w:val="21"/>
        </w:rPr>
        <w:t>2.4无论响应人成交与否，响应人均无权索回响应文件及电子文档。</w:t>
      </w:r>
    </w:p>
    <w:p w14:paraId="62D0861F">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12.5</w:t>
      </w:r>
      <w:r>
        <w:rPr>
          <w:rFonts w:hint="eastAsia" w:ascii="仿宋_GB2312" w:eastAsia="仿宋_GB2312" w:hAnsiTheme="minorEastAsia"/>
          <w:sz w:val="21"/>
          <w:szCs w:val="21"/>
          <w:lang w:eastAsia="zh-Hans"/>
        </w:rPr>
        <w:t>因不可抗力原因，可适当变更</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文件递交截止时间，各方当事人相关权利与义务相应延长至新的截止日期。</w:t>
      </w:r>
    </w:p>
    <w:p w14:paraId="7BF069E5">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12.6响应</w:t>
      </w:r>
      <w:r>
        <w:rPr>
          <w:rFonts w:hint="eastAsia" w:ascii="仿宋_GB2312" w:eastAsia="仿宋_GB2312" w:hAnsiTheme="minorEastAsia"/>
          <w:sz w:val="21"/>
          <w:szCs w:val="21"/>
          <w:lang w:eastAsia="zh-Hans"/>
        </w:rPr>
        <w:t>文件修改和撤回</w:t>
      </w:r>
    </w:p>
    <w:p w14:paraId="4959C4D5">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人在规定的截止时间前可以修改或撤回</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文件；在规定的截止时间后，</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人不得再行修改或撤销。</w:t>
      </w:r>
    </w:p>
    <w:p w14:paraId="058390EF">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12.7</w:t>
      </w:r>
      <w:r>
        <w:rPr>
          <w:rFonts w:hint="eastAsia" w:ascii="仿宋_GB2312" w:eastAsia="仿宋_GB2312" w:hAnsiTheme="minorEastAsia"/>
          <w:sz w:val="21"/>
          <w:szCs w:val="21"/>
          <w:lang w:eastAsia="zh-Hans"/>
        </w:rPr>
        <w:t>其他要求</w:t>
      </w:r>
    </w:p>
    <w:p w14:paraId="7EECABB7">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12.7</w:t>
      </w:r>
      <w:r>
        <w:rPr>
          <w:rFonts w:hint="eastAsia" w:ascii="仿宋_GB2312" w:eastAsia="仿宋_GB2312" w:hAnsiTheme="minorEastAsia"/>
          <w:sz w:val="21"/>
          <w:szCs w:val="21"/>
          <w:lang w:eastAsia="zh-Hans"/>
        </w:rPr>
        <w:t>.</w:t>
      </w:r>
      <w:r>
        <w:rPr>
          <w:rFonts w:hint="eastAsia" w:ascii="仿宋_GB2312" w:eastAsia="仿宋_GB2312" w:hAnsiTheme="minorEastAsia"/>
          <w:sz w:val="21"/>
          <w:szCs w:val="21"/>
        </w:rPr>
        <w:t>1响应</w:t>
      </w:r>
      <w:r>
        <w:rPr>
          <w:rFonts w:hint="eastAsia" w:ascii="仿宋_GB2312" w:eastAsia="仿宋_GB2312" w:hAnsiTheme="minorEastAsia"/>
          <w:sz w:val="21"/>
          <w:szCs w:val="21"/>
          <w:lang w:eastAsia="zh-Hans"/>
        </w:rPr>
        <w:t>文件必须由持有</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企业法定代表人授权委托书的被授权人提交。</w:t>
      </w:r>
    </w:p>
    <w:p w14:paraId="4CA3B51C">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12.7</w:t>
      </w:r>
      <w:r>
        <w:rPr>
          <w:rFonts w:hint="eastAsia" w:ascii="仿宋_GB2312" w:eastAsia="仿宋_GB2312" w:hAnsiTheme="minorEastAsia"/>
          <w:sz w:val="21"/>
          <w:szCs w:val="21"/>
          <w:lang w:eastAsia="zh-Hans"/>
        </w:rPr>
        <w:t>.</w:t>
      </w:r>
      <w:r>
        <w:rPr>
          <w:rFonts w:hint="eastAsia" w:ascii="仿宋_GB2312" w:eastAsia="仿宋_GB2312" w:hAnsiTheme="minorEastAsia"/>
          <w:sz w:val="21"/>
          <w:szCs w:val="21"/>
        </w:rPr>
        <w:t>2</w:t>
      </w:r>
      <w:r>
        <w:rPr>
          <w:rFonts w:hint="eastAsia" w:ascii="仿宋_GB2312" w:eastAsia="仿宋_GB2312" w:hAnsiTheme="minorEastAsia"/>
          <w:sz w:val="21"/>
          <w:szCs w:val="21"/>
          <w:lang w:eastAsia="zh-Hans"/>
        </w:rPr>
        <w:t>同一企业的</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报价只允许委托一个被授权人参与申报，一个被授权人只能接受一家企业委托。</w:t>
      </w:r>
    </w:p>
    <w:p w14:paraId="167449FD">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12.7.3严格按采购文件上提供的格式填写报价；</w:t>
      </w:r>
    </w:p>
    <w:p w14:paraId="56593725">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rPr>
      </w:pPr>
      <w:bookmarkStart w:id="38" w:name="_Toc214336664"/>
      <w:bookmarkStart w:id="39" w:name="_Toc4220"/>
      <w:bookmarkStart w:id="40" w:name="_Toc214333209"/>
      <w:bookmarkStart w:id="41" w:name="_Toc214331813"/>
      <w:bookmarkStart w:id="42" w:name="_Toc214339498"/>
      <w:bookmarkStart w:id="43" w:name="_Toc214335337"/>
      <w:r>
        <w:rPr>
          <w:rFonts w:hint="eastAsia" w:ascii="仿宋_GB2312" w:eastAsia="仿宋_GB2312" w:cs="黑体" w:hAnsiTheme="minorEastAsia"/>
          <w:bCs w:val="0"/>
          <w:kern w:val="2"/>
          <w:sz w:val="28"/>
          <w:szCs w:val="28"/>
        </w:rPr>
        <w:t>五、</w:t>
      </w:r>
      <w:bookmarkEnd w:id="38"/>
      <w:bookmarkEnd w:id="39"/>
      <w:bookmarkEnd w:id="40"/>
      <w:bookmarkEnd w:id="41"/>
      <w:bookmarkEnd w:id="42"/>
      <w:bookmarkEnd w:id="43"/>
      <w:r>
        <w:rPr>
          <w:rFonts w:hint="eastAsia" w:ascii="仿宋_GB2312" w:eastAsia="仿宋_GB2312" w:cs="黑体" w:hAnsiTheme="minorEastAsia"/>
          <w:bCs w:val="0"/>
          <w:kern w:val="2"/>
          <w:sz w:val="28"/>
          <w:szCs w:val="28"/>
        </w:rPr>
        <w:t>报价开启与评审</w:t>
      </w:r>
    </w:p>
    <w:p w14:paraId="168FBBB7">
      <w:pPr>
        <w:pStyle w:val="181"/>
        <w:keepNext w:val="0"/>
        <w:keepLines w:val="0"/>
        <w:ind w:firstLine="482" w:firstLineChars="200"/>
        <w:jc w:val="left"/>
        <w:rPr>
          <w:rFonts w:ascii="仿宋_GB2312" w:eastAsia="仿宋_GB2312" w:hAnsiTheme="minorEastAsia"/>
          <w:b/>
          <w:bCs/>
        </w:rPr>
      </w:pPr>
      <w:bookmarkStart w:id="44" w:name="_Toc9280"/>
      <w:r>
        <w:rPr>
          <w:rFonts w:ascii="仿宋_GB2312" w:eastAsia="仿宋_GB2312" w:cs="宋体" w:hAnsiTheme="minorEastAsia"/>
          <w:b/>
          <w:bCs/>
        </w:rPr>
        <w:t>1</w:t>
      </w:r>
      <w:r>
        <w:rPr>
          <w:rFonts w:hint="eastAsia" w:ascii="仿宋_GB2312" w:eastAsia="仿宋_GB2312" w:cs="宋体" w:hAnsiTheme="minorEastAsia"/>
          <w:b/>
          <w:bCs/>
        </w:rPr>
        <w:t>3.</w:t>
      </w:r>
      <w:bookmarkEnd w:id="44"/>
      <w:r>
        <w:rPr>
          <w:rFonts w:hint="eastAsia" w:ascii="仿宋_GB2312" w:eastAsia="仿宋_GB2312" w:cs="宋体" w:hAnsiTheme="minorEastAsia"/>
          <w:b/>
          <w:bCs/>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rPr>
      </w:pPr>
      <w:r>
        <w:rPr>
          <w:rFonts w:hint="eastAsia" w:ascii="仿宋_GB2312" w:eastAsia="仿宋_GB2312" w:hAnsiTheme="minorEastAsia"/>
          <w:kern w:val="2"/>
        </w:rPr>
        <w:t>采购人将于</w:t>
      </w:r>
      <w:r>
        <w:rPr>
          <w:rFonts w:hint="eastAsia" w:ascii="仿宋_GB2312" w:eastAsia="仿宋_GB2312" w:hAnsiTheme="minorEastAsia"/>
          <w:bCs/>
          <w:kern w:val="2"/>
          <w:u w:val="single"/>
        </w:rPr>
        <w:t xml:space="preserve">  2026  </w:t>
      </w:r>
      <w:r>
        <w:rPr>
          <w:rFonts w:hint="eastAsia" w:ascii="仿宋_GB2312" w:eastAsia="仿宋_GB2312" w:hAnsiTheme="minorEastAsia"/>
          <w:bCs/>
          <w:kern w:val="2"/>
        </w:rPr>
        <w:t>年</w:t>
      </w:r>
      <w:r>
        <w:rPr>
          <w:rFonts w:hint="eastAsia" w:ascii="仿宋_GB2312" w:eastAsia="仿宋_GB2312" w:hAnsiTheme="minorEastAsia"/>
          <w:bCs/>
          <w:kern w:val="2"/>
          <w:u w:val="single"/>
        </w:rPr>
        <w:t xml:space="preserve">  </w:t>
      </w:r>
      <w:r>
        <w:rPr>
          <w:rFonts w:ascii="仿宋_GB2312" w:eastAsia="仿宋_GB2312" w:hAnsiTheme="minorEastAsia"/>
          <w:bCs/>
          <w:kern w:val="2"/>
          <w:u w:val="single"/>
        </w:rPr>
        <w:t>1</w:t>
      </w:r>
      <w:r>
        <w:rPr>
          <w:rFonts w:hint="eastAsia" w:ascii="仿宋_GB2312" w:eastAsia="仿宋_GB2312" w:hAnsiTheme="minorEastAsia"/>
          <w:bCs/>
          <w:kern w:val="2"/>
          <w:u w:val="single"/>
          <w:lang w:val="en-US" w:eastAsia="zh-CN"/>
        </w:rPr>
        <w:t>1</w:t>
      </w:r>
      <w:r>
        <w:rPr>
          <w:rFonts w:hint="eastAsia" w:ascii="仿宋_GB2312" w:eastAsia="仿宋_GB2312" w:hAnsiTheme="minorEastAsia"/>
          <w:bCs/>
          <w:kern w:val="2"/>
          <w:u w:val="single"/>
        </w:rPr>
        <w:t xml:space="preserve"> </w:t>
      </w:r>
      <w:r>
        <w:rPr>
          <w:rFonts w:hint="eastAsia" w:ascii="仿宋_GB2312" w:eastAsia="仿宋_GB2312" w:hAnsiTheme="minorEastAsia"/>
          <w:bCs/>
          <w:kern w:val="2"/>
        </w:rPr>
        <w:t>月</w:t>
      </w:r>
      <w:r>
        <w:rPr>
          <w:rFonts w:hint="eastAsia" w:ascii="仿宋_GB2312" w:eastAsia="仿宋_GB2312" w:hAnsiTheme="minorEastAsia"/>
          <w:bCs/>
          <w:kern w:val="2"/>
          <w:u w:val="single"/>
        </w:rPr>
        <w:t xml:space="preserve"> </w:t>
      </w:r>
      <w:r>
        <w:rPr>
          <w:rFonts w:hint="eastAsia" w:ascii="仿宋_GB2312" w:eastAsia="仿宋_GB2312" w:hAnsiTheme="minorEastAsia"/>
          <w:bCs/>
          <w:kern w:val="2"/>
          <w:u w:val="single"/>
          <w:lang w:val="en-US" w:eastAsia="zh-CN"/>
        </w:rPr>
        <w:t>7</w:t>
      </w:r>
      <w:r>
        <w:rPr>
          <w:rFonts w:hint="eastAsia" w:ascii="仿宋_GB2312" w:eastAsia="仿宋_GB2312" w:hAnsiTheme="minorEastAsia"/>
          <w:bCs/>
          <w:kern w:val="2"/>
          <w:u w:val="single"/>
        </w:rPr>
        <w:t xml:space="preserve"> </w:t>
      </w:r>
      <w:r>
        <w:rPr>
          <w:rFonts w:hint="eastAsia" w:ascii="仿宋_GB2312" w:eastAsia="仿宋_GB2312" w:hAnsiTheme="minorEastAsia"/>
          <w:bCs/>
          <w:kern w:val="2"/>
        </w:rPr>
        <w:t>日</w:t>
      </w:r>
      <w:r>
        <w:rPr>
          <w:rFonts w:hint="eastAsia" w:ascii="仿宋_GB2312" w:eastAsia="仿宋_GB2312" w:hAnsiTheme="minorEastAsia"/>
          <w:bCs/>
          <w:kern w:val="2"/>
          <w:u w:val="single"/>
        </w:rPr>
        <w:t xml:space="preserve"> 9   </w:t>
      </w:r>
      <w:r>
        <w:rPr>
          <w:rFonts w:hint="eastAsia" w:ascii="仿宋_GB2312" w:eastAsia="仿宋_GB2312" w:hAnsiTheme="minorEastAsia"/>
          <w:bCs/>
          <w:kern w:val="2"/>
        </w:rPr>
        <w:t>时</w:t>
      </w:r>
      <w:r>
        <w:rPr>
          <w:rFonts w:hint="eastAsia" w:ascii="仿宋_GB2312" w:eastAsia="仿宋_GB2312" w:hAnsiTheme="minorEastAsia"/>
          <w:kern w:val="2"/>
        </w:rPr>
        <w:t>，在中建路桥集团有限公司</w:t>
      </w:r>
      <w:bookmarkStart w:id="64" w:name="_GoBack"/>
      <w:bookmarkEnd w:id="64"/>
      <w:r>
        <w:rPr>
          <w:rFonts w:hint="eastAsia" w:ascii="仿宋_GB2312" w:eastAsia="仿宋_GB2312" w:hAnsiTheme="minorEastAsia"/>
          <w:kern w:val="2"/>
          <w:u w:val="single"/>
        </w:rPr>
        <w:t xml:space="preserve"> 六公司物资设备部 </w:t>
      </w:r>
      <w:r>
        <w:rPr>
          <w:rFonts w:hint="eastAsia" w:ascii="仿宋_GB2312" w:eastAsia="仿宋_GB2312" w:hAnsiTheme="minorEastAsia"/>
          <w:kern w:val="2"/>
        </w:rPr>
        <w:t>将报价开启。</w:t>
      </w:r>
    </w:p>
    <w:p w14:paraId="26C7BF93">
      <w:pPr>
        <w:pStyle w:val="181"/>
        <w:keepNext w:val="0"/>
        <w:keepLines w:val="0"/>
        <w:ind w:firstLine="482" w:firstLineChars="200"/>
        <w:jc w:val="left"/>
        <w:rPr>
          <w:rFonts w:ascii="仿宋_GB2312" w:eastAsia="仿宋_GB2312" w:cs="宋体" w:hAnsiTheme="minorEastAsia"/>
          <w:b/>
          <w:bCs/>
        </w:rPr>
      </w:pPr>
      <w:r>
        <w:rPr>
          <w:rFonts w:hint="eastAsia" w:ascii="仿宋_GB2312" w:eastAsia="仿宋_GB2312" w:cs="宋体" w:hAnsiTheme="minorEastAsia"/>
          <w:b/>
          <w:bCs/>
        </w:rPr>
        <w:t>14.评审</w:t>
      </w:r>
    </w:p>
    <w:p w14:paraId="4F99550A">
      <w:pPr>
        <w:spacing w:line="560" w:lineRule="exact"/>
        <w:ind w:firstLine="420" w:firstLineChars="200"/>
        <w:rPr>
          <w:rFonts w:ascii="仿宋_GB2312" w:hAnsi="仿宋" w:eastAsia="仿宋_GB2312"/>
          <w:bCs/>
          <w:color w:val="000000" w:themeColor="text1"/>
          <w:sz w:val="21"/>
          <w:szCs w:val="21"/>
        </w:rPr>
      </w:pPr>
      <w:bookmarkStart w:id="45" w:name="_Toc32281_WPSOffice_Level2"/>
      <w:bookmarkStart w:id="46" w:name="_Toc32577_WPSOffice_Level2"/>
      <w:bookmarkStart w:id="47" w:name="_Hlk191284317"/>
      <w:r>
        <w:rPr>
          <w:rFonts w:hint="eastAsia" w:ascii="仿宋_GB2312" w:hAnsi="仿宋" w:eastAsia="仿宋_GB2312"/>
          <w:bCs/>
          <w:color w:val="000000" w:themeColor="text1"/>
          <w:sz w:val="21"/>
          <w:szCs w:val="21"/>
        </w:rPr>
        <w:t>14.1评审、成交原则</w:t>
      </w:r>
      <w:bookmarkEnd w:id="45"/>
      <w:bookmarkEnd w:id="46"/>
    </w:p>
    <w:p w14:paraId="7BC5775B">
      <w:pPr>
        <w:pStyle w:val="181"/>
        <w:keepNext w:val="0"/>
        <w:keepLines w:val="0"/>
        <w:ind w:firstLine="420" w:firstLineChars="200"/>
        <w:jc w:val="left"/>
        <w:rPr>
          <w:rFonts w:ascii="仿宋_GB2312" w:eastAsia="仿宋_GB2312" w:hAnsiTheme="minorEastAsia"/>
          <w:sz w:val="21"/>
          <w:szCs w:val="21"/>
        </w:rPr>
      </w:pPr>
      <w:bookmarkStart w:id="48" w:name="_Hlk191284219"/>
      <w:r>
        <w:rPr>
          <w:rFonts w:hint="eastAsia" w:ascii="仿宋_GB2312" w:eastAsia="仿宋_GB2312" w:hAnsiTheme="minorEastAsia"/>
          <w:sz w:val="21"/>
          <w:szCs w:val="21"/>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8"/>
      <w:bookmarkStart w:id="49" w:name="_Toc11356_WPSOffice_Level2"/>
      <w:bookmarkStart w:id="50" w:name="_Toc15521_WPSOffice_Level2"/>
    </w:p>
    <w:p w14:paraId="6081674C">
      <w:pPr>
        <w:spacing w:line="560" w:lineRule="exact"/>
        <w:ind w:firstLine="420" w:firstLineChars="200"/>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14.2评审成员要求</w:t>
      </w:r>
      <w:bookmarkEnd w:id="49"/>
      <w:bookmarkEnd w:id="50"/>
    </w:p>
    <w:p w14:paraId="6046B367">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评审成员有下列情况之一的应主动回避：</w:t>
      </w:r>
    </w:p>
    <w:p w14:paraId="69A21FFA">
      <w:pPr>
        <w:pStyle w:val="181"/>
        <w:keepNext w:val="0"/>
        <w:keepLines w:val="0"/>
        <w:ind w:firstLine="420" w:firstLineChars="200"/>
        <w:jc w:val="left"/>
        <w:rPr>
          <w:rFonts w:ascii="仿宋_GB2312" w:eastAsia="仿宋_GB2312" w:hAnsiTheme="minorEastAsia"/>
          <w:sz w:val="21"/>
          <w:szCs w:val="21"/>
        </w:rPr>
      </w:pPr>
      <w:r>
        <w:rPr>
          <w:rFonts w:hint="eastAsia" w:ascii="仿宋_GB2312" w:hAnsi="仿宋" w:eastAsia="仿宋_GB2312" w:cstheme="minorBidi"/>
          <w:bCs/>
          <w:color w:val="000000" w:themeColor="text1"/>
          <w:sz w:val="21"/>
          <w:szCs w:val="21"/>
        </w:rPr>
        <w:t>14.2.</w:t>
      </w:r>
      <w:r>
        <w:rPr>
          <w:rFonts w:hint="eastAsia" w:ascii="仿宋_GB2312" w:eastAsia="仿宋_GB2312" w:hAnsiTheme="minorEastAsia"/>
          <w:sz w:val="21"/>
          <w:szCs w:val="21"/>
        </w:rPr>
        <w:t>1采购人或响应人的内部人员的近亲属；</w:t>
      </w:r>
    </w:p>
    <w:p w14:paraId="0F948E9D">
      <w:pPr>
        <w:pStyle w:val="181"/>
        <w:keepNext w:val="0"/>
        <w:keepLines w:val="0"/>
        <w:ind w:firstLine="420" w:firstLineChars="200"/>
        <w:jc w:val="left"/>
        <w:rPr>
          <w:rFonts w:ascii="仿宋_GB2312" w:eastAsia="仿宋_GB2312" w:hAnsiTheme="minorEastAsia"/>
          <w:sz w:val="21"/>
          <w:szCs w:val="21"/>
        </w:rPr>
      </w:pPr>
      <w:r>
        <w:rPr>
          <w:rFonts w:hint="eastAsia" w:ascii="仿宋_GB2312" w:hAnsi="仿宋" w:eastAsia="仿宋_GB2312" w:cstheme="minorBidi"/>
          <w:bCs/>
          <w:color w:val="000000" w:themeColor="text1"/>
          <w:sz w:val="21"/>
          <w:szCs w:val="21"/>
        </w:rPr>
        <w:t>14.2.</w:t>
      </w:r>
      <w:r>
        <w:rPr>
          <w:rFonts w:hint="eastAsia" w:ascii="仿宋_GB2312" w:eastAsia="仿宋_GB2312" w:hAnsiTheme="minorEastAsia"/>
          <w:sz w:val="21"/>
          <w:szCs w:val="21"/>
        </w:rPr>
        <w:t>2与响应人有商务利益关系；</w:t>
      </w:r>
    </w:p>
    <w:p w14:paraId="56E32C13">
      <w:pPr>
        <w:pStyle w:val="181"/>
        <w:keepNext w:val="0"/>
        <w:keepLines w:val="0"/>
        <w:ind w:firstLine="420" w:firstLineChars="200"/>
        <w:jc w:val="left"/>
        <w:rPr>
          <w:rFonts w:ascii="仿宋_GB2312" w:eastAsia="仿宋_GB2312" w:hAnsiTheme="minorEastAsia"/>
          <w:sz w:val="21"/>
          <w:szCs w:val="21"/>
        </w:rPr>
      </w:pPr>
      <w:r>
        <w:rPr>
          <w:rFonts w:hint="eastAsia" w:ascii="仿宋_GB2312" w:hAnsi="仿宋" w:eastAsia="仿宋_GB2312" w:cstheme="minorBidi"/>
          <w:bCs/>
          <w:color w:val="000000" w:themeColor="text1"/>
          <w:sz w:val="21"/>
          <w:szCs w:val="21"/>
        </w:rPr>
        <w:t>14.2.</w:t>
      </w:r>
      <w:r>
        <w:rPr>
          <w:rFonts w:hint="eastAsia" w:ascii="仿宋_GB2312" w:eastAsia="仿宋_GB2312" w:hAnsiTheme="minorEastAsia"/>
          <w:sz w:val="21"/>
          <w:szCs w:val="21"/>
        </w:rPr>
        <w:t>3曾因在采购评审以及其他与采购响应有关活动中因违纪而受过处分的。</w:t>
      </w:r>
    </w:p>
    <w:p w14:paraId="6188E21A">
      <w:pPr>
        <w:spacing w:line="560" w:lineRule="exact"/>
        <w:ind w:firstLine="420" w:firstLineChars="200"/>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14.3评审程序（非一轮成交的采购）</w:t>
      </w:r>
    </w:p>
    <w:p w14:paraId="5B861F07">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14.3.3评分标准，适用以下第</w:t>
      </w:r>
      <w:r>
        <w:rPr>
          <w:rFonts w:hint="eastAsia" w:ascii="仿宋_GB2312" w:eastAsia="仿宋_GB2312" w:hAnsiTheme="minorEastAsia"/>
          <w:sz w:val="21"/>
          <w:szCs w:val="21"/>
          <w:u w:val="single"/>
        </w:rPr>
        <w:t xml:space="preserve"> </w:t>
      </w:r>
      <w:r>
        <w:rPr>
          <w:rFonts w:ascii="仿宋_GB2312" w:eastAsia="仿宋_GB2312" w:hAnsiTheme="minorEastAsia"/>
          <w:sz w:val="21"/>
          <w:szCs w:val="21"/>
          <w:u w:val="single"/>
        </w:rPr>
        <w:t>14.3.3.1</w:t>
      </w:r>
      <w:r>
        <w:rPr>
          <w:rFonts w:hint="eastAsia" w:ascii="仿宋_GB2312" w:eastAsia="仿宋_GB2312" w:hAnsiTheme="minorEastAsia"/>
          <w:sz w:val="21"/>
          <w:szCs w:val="21"/>
          <w:u w:val="single"/>
        </w:rPr>
        <w:t xml:space="preserve">  </w:t>
      </w:r>
      <w:r>
        <w:rPr>
          <w:rFonts w:hint="eastAsia" w:ascii="仿宋_GB2312" w:eastAsia="仿宋_GB2312" w:hAnsiTheme="minorEastAsia"/>
          <w:sz w:val="21"/>
          <w:szCs w:val="21"/>
        </w:rPr>
        <w:t>条</w:t>
      </w:r>
      <w:r>
        <w:rPr>
          <w:rFonts w:hint="eastAsia" w:ascii="仿宋_GB2312" w:eastAsia="仿宋_GB2312" w:hAnsiTheme="minorEastAsia"/>
          <w:sz w:val="21"/>
          <w:szCs w:val="21"/>
          <w:u w:val="single"/>
        </w:rPr>
        <w:t xml:space="preserve"> 经评审的最低价 </w:t>
      </w:r>
      <w:r>
        <w:rPr>
          <w:rFonts w:hint="eastAsia" w:ascii="仿宋_GB2312" w:eastAsia="仿宋_GB2312" w:hAnsiTheme="minorEastAsia"/>
          <w:sz w:val="21"/>
          <w:szCs w:val="21"/>
        </w:rPr>
        <w:t>法</w:t>
      </w:r>
    </w:p>
    <w:p w14:paraId="5FE7A050">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14.3.3.1经评审的最低价法</w:t>
      </w:r>
    </w:p>
    <w:p w14:paraId="16CA88F9">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从满足采购文件实质性要求的响应单位中，选择报价最低者（不合理低价除外）为成交供应商。</w:t>
      </w:r>
      <w:r>
        <w:rPr>
          <w:rFonts w:hint="eastAsia" w:ascii="仿宋_GB2312" w:eastAsia="仿宋_GB2312" w:hAnsiTheme="minorEastAsia"/>
          <w:color w:val="0000FF"/>
          <w:sz w:val="21"/>
          <w:szCs w:val="21"/>
        </w:rPr>
        <w:t>评分计算方式：</w:t>
      </w:r>
      <w:r>
        <w:rPr>
          <w:rFonts w:hint="eastAsia" w:ascii="仿宋_GB2312" w:eastAsia="仿宋_GB2312" w:hAnsiTheme="minorEastAsia"/>
          <w:sz w:val="21"/>
          <w:szCs w:val="21"/>
        </w:rPr>
        <w:t>以末轮报价中最低报价为基准价</w:t>
      </w:r>
      <w:r>
        <w:rPr>
          <w:rFonts w:hint="eastAsia" w:ascii="仿宋_GB2312" w:eastAsia="仿宋_GB2312" w:hAnsiTheme="minorEastAsia"/>
          <w:sz w:val="21"/>
          <w:szCs w:val="21"/>
          <w:lang w:eastAsia="zh-Hans"/>
        </w:rPr>
        <w:t>，</w:t>
      </w:r>
      <w:r>
        <w:rPr>
          <w:rFonts w:hint="eastAsia" w:ascii="仿宋_GB2312" w:eastAsia="仿宋_GB2312" w:hAnsiTheme="minorEastAsia"/>
          <w:sz w:val="21"/>
          <w:szCs w:val="21"/>
        </w:rPr>
        <w:t>得100分；响应</w:t>
      </w:r>
      <w:r>
        <w:rPr>
          <w:rFonts w:hint="eastAsia" w:ascii="仿宋_GB2312" w:eastAsia="仿宋_GB2312" w:hAnsiTheme="minorEastAsia"/>
          <w:sz w:val="21"/>
          <w:szCs w:val="21"/>
          <w:lang w:eastAsia="zh-Hans"/>
        </w:rPr>
        <w:t>报价与基准价相差百分比</w:t>
      </w:r>
      <w:r>
        <w:rPr>
          <w:rFonts w:hint="eastAsia" w:ascii="仿宋_GB2312" w:eastAsia="仿宋_GB2312" w:hAnsiTheme="minorEastAsia"/>
          <w:sz w:val="21"/>
          <w:szCs w:val="21"/>
        </w:rPr>
        <w:t>计算商务报价分数，每高1%，分数减2分，商务报价评分下限为30分</w:t>
      </w:r>
      <w:r>
        <w:rPr>
          <w:rFonts w:hint="eastAsia" w:ascii="仿宋_GB2312" w:eastAsia="仿宋_GB2312" w:hAnsiTheme="minorEastAsia"/>
          <w:sz w:val="21"/>
          <w:szCs w:val="21"/>
          <w:lang w:eastAsia="zh-Hans"/>
        </w:rPr>
        <w:t>。</w:t>
      </w:r>
    </w:p>
    <w:p w14:paraId="7506C86E">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14.3.3.2综合评估法</w:t>
      </w:r>
    </w:p>
    <w:p w14:paraId="28E418B4">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lang w:eastAsia="zh-Hans"/>
        </w:rPr>
        <w:t>对</w:t>
      </w:r>
      <w:r>
        <w:rPr>
          <w:rFonts w:hint="eastAsia" w:ascii="仿宋_GB2312" w:eastAsia="仿宋_GB2312" w:hAnsiTheme="minorEastAsia"/>
          <w:sz w:val="21"/>
          <w:szCs w:val="21"/>
        </w:rPr>
        <w:t>响应人商务</w:t>
      </w:r>
      <w:r>
        <w:rPr>
          <w:rFonts w:hint="eastAsia" w:ascii="仿宋_GB2312" w:eastAsia="仿宋_GB2312" w:hAnsiTheme="minorEastAsia"/>
          <w:sz w:val="21"/>
          <w:szCs w:val="21"/>
          <w:lang w:eastAsia="zh-Hans"/>
        </w:rPr>
        <w:t>报价以及企业资信进行综合打分。综合评分计算方式：综合得分满分100分，按照</w:t>
      </w:r>
      <w:r>
        <w:rPr>
          <w:rFonts w:hint="eastAsia" w:ascii="仿宋_GB2312" w:eastAsia="仿宋_GB2312" w:hAnsiTheme="minorEastAsia"/>
          <w:sz w:val="21"/>
          <w:szCs w:val="21"/>
        </w:rPr>
        <w:t>商务报价</w:t>
      </w:r>
      <w:r>
        <w:rPr>
          <w:rFonts w:hint="eastAsia" w:ascii="仿宋_GB2312" w:eastAsia="仿宋_GB2312" w:hAnsiTheme="minorEastAsia"/>
          <w:sz w:val="21"/>
          <w:szCs w:val="21"/>
          <w:lang w:eastAsia="zh-Hans"/>
        </w:rPr>
        <w:t>权重</w:t>
      </w:r>
      <w:r>
        <w:rPr>
          <w:rFonts w:hint="eastAsia" w:ascii="仿宋_GB2312" w:eastAsia="仿宋_GB2312" w:hAnsiTheme="minorEastAsia"/>
          <w:sz w:val="21"/>
          <w:szCs w:val="21"/>
        </w:rPr>
        <w:t>90</w:t>
      </w:r>
      <w:r>
        <w:rPr>
          <w:rFonts w:hint="eastAsia" w:ascii="仿宋_GB2312" w:eastAsia="仿宋_GB2312" w:hAnsiTheme="minorEastAsia"/>
          <w:sz w:val="21"/>
          <w:szCs w:val="21"/>
          <w:lang w:eastAsia="zh-Hans"/>
        </w:rPr>
        <w:t>%、</w:t>
      </w:r>
      <w:r>
        <w:rPr>
          <w:rFonts w:hint="eastAsia" w:ascii="仿宋_GB2312" w:eastAsia="仿宋_GB2312" w:hAnsiTheme="minorEastAsia"/>
          <w:sz w:val="21"/>
          <w:szCs w:val="21"/>
        </w:rPr>
        <w:t>垫资能力4%、注册资金2%、组织供应、运输、技术服务方案1%、响应人的信誉及合作情况1%、响应报价成本分析1%、</w:t>
      </w:r>
      <w:r>
        <w:rPr>
          <w:rFonts w:hint="eastAsia" w:ascii="仿宋_GB2312" w:eastAsia="仿宋_GB2312" w:hAnsiTheme="minorEastAsia"/>
          <w:sz w:val="21"/>
          <w:szCs w:val="21"/>
          <w:lang w:eastAsia="zh-Hans"/>
        </w:rPr>
        <w:t>ESG评级</w:t>
      </w:r>
      <w:r>
        <w:rPr>
          <w:rFonts w:hint="eastAsia" w:ascii="仿宋_GB2312" w:eastAsia="仿宋_GB2312" w:hAnsiTheme="minorEastAsia"/>
          <w:sz w:val="21"/>
          <w:szCs w:val="21"/>
        </w:rPr>
        <w:t>1%</w:t>
      </w:r>
      <w:r>
        <w:rPr>
          <w:rFonts w:hint="eastAsia" w:ascii="仿宋_GB2312" w:eastAsia="仿宋_GB2312" w:hAnsiTheme="minorEastAsia"/>
          <w:sz w:val="21"/>
          <w:szCs w:val="21"/>
          <w:lang w:eastAsia="zh-Hans"/>
        </w:rPr>
        <w:t>进行分值划分。</w:t>
      </w:r>
      <w:r>
        <w:rPr>
          <w:rFonts w:hint="eastAsia" w:ascii="仿宋_GB2312" w:eastAsia="仿宋_GB2312" w:hAnsiTheme="minorEastAsia"/>
          <w:sz w:val="21"/>
          <w:szCs w:val="21"/>
        </w:rPr>
        <w:t>最终</w:t>
      </w:r>
      <w:r>
        <w:rPr>
          <w:rFonts w:hint="eastAsia" w:ascii="仿宋_GB2312" w:eastAsia="仿宋_GB2312" w:hAnsiTheme="minorEastAsia"/>
          <w:sz w:val="21"/>
          <w:szCs w:val="21"/>
          <w:lang w:eastAsia="zh-Hans"/>
        </w:rPr>
        <w:t>按照综合评分由高到低的顺序选择成交</w:t>
      </w:r>
      <w:r>
        <w:rPr>
          <w:rFonts w:hint="eastAsia" w:ascii="仿宋_GB2312" w:eastAsia="仿宋_GB2312" w:hAnsiTheme="minorEastAsia"/>
          <w:sz w:val="21"/>
          <w:szCs w:val="21"/>
        </w:rPr>
        <w:t>供应商，</w:t>
      </w:r>
      <w:r>
        <w:rPr>
          <w:rFonts w:hint="eastAsia" w:ascii="仿宋_GB2312" w:eastAsia="仿宋_GB2312" w:hAnsiTheme="minorEastAsia"/>
          <w:sz w:val="21"/>
          <w:szCs w:val="21"/>
          <w:lang w:eastAsia="zh-Hans"/>
        </w:rPr>
        <w:t>综合得分相同时，</w:t>
      </w:r>
      <w:r>
        <w:rPr>
          <w:rFonts w:hint="eastAsia" w:ascii="仿宋_GB2312" w:eastAsia="仿宋_GB2312" w:hAnsiTheme="minorEastAsia"/>
          <w:sz w:val="21"/>
          <w:szCs w:val="21"/>
        </w:rPr>
        <w:t>按不含税单价低的、组合单价中</w:t>
      </w:r>
      <w:r>
        <w:rPr>
          <w:rFonts w:hint="eastAsia" w:ascii="仿宋_GB2312" w:eastAsia="仿宋_GB2312" w:hAnsiTheme="minorEastAsia"/>
          <w:sz w:val="21"/>
          <w:szCs w:val="21"/>
          <w:lang w:eastAsia="zh-Hans"/>
        </w:rPr>
        <w:t>附加费低的、</w:t>
      </w:r>
      <w:r>
        <w:rPr>
          <w:rFonts w:hint="eastAsia" w:ascii="仿宋_GB2312" w:eastAsia="仿宋_GB2312" w:hAnsiTheme="minorEastAsia"/>
          <w:sz w:val="21"/>
          <w:szCs w:val="21"/>
        </w:rPr>
        <w:t>供应商评价等级靠前的、</w:t>
      </w:r>
      <w:r>
        <w:rPr>
          <w:rFonts w:hint="eastAsia" w:ascii="仿宋_GB2312" w:eastAsia="仿宋_GB2312" w:hAnsiTheme="minorEastAsia"/>
          <w:sz w:val="21"/>
          <w:szCs w:val="21"/>
          <w:lang w:eastAsia="zh-Hans"/>
        </w:rPr>
        <w:t>注册资本金较高的、</w:t>
      </w:r>
      <w:r>
        <w:rPr>
          <w:rFonts w:hint="eastAsia" w:ascii="仿宋_GB2312" w:eastAsia="仿宋_GB2312" w:hAnsiTheme="minorEastAsia"/>
          <w:sz w:val="21"/>
          <w:szCs w:val="21"/>
        </w:rPr>
        <w:t>响应</w:t>
      </w:r>
      <w:r>
        <w:rPr>
          <w:rFonts w:hint="eastAsia" w:ascii="仿宋_GB2312" w:eastAsia="仿宋_GB2312" w:hAnsiTheme="minorEastAsia"/>
          <w:sz w:val="21"/>
          <w:szCs w:val="21"/>
          <w:lang w:eastAsia="zh-Hans"/>
        </w:rPr>
        <w:t>较早的</w:t>
      </w:r>
      <w:r>
        <w:rPr>
          <w:rFonts w:hint="eastAsia" w:ascii="仿宋_GB2312" w:eastAsia="仿宋_GB2312" w:hAnsiTheme="minorEastAsia"/>
          <w:sz w:val="21"/>
          <w:szCs w:val="21"/>
        </w:rPr>
        <w:t>优先顺序确定成交人</w:t>
      </w:r>
      <w:r>
        <w:rPr>
          <w:rFonts w:hint="eastAsia" w:ascii="仿宋_GB2312" w:eastAsia="仿宋_GB2312" w:hAnsiTheme="minorEastAsia"/>
          <w:sz w:val="21"/>
          <w:szCs w:val="21"/>
          <w:lang w:eastAsia="zh-Hans"/>
        </w:rPr>
        <w:t>。</w:t>
      </w:r>
    </w:p>
    <w:p w14:paraId="54062B75">
      <w:pPr>
        <w:pStyle w:val="181"/>
        <w:keepNext w:val="0"/>
        <w:keepLines w:val="0"/>
        <w:ind w:firstLine="420" w:firstLineChars="200"/>
        <w:jc w:val="left"/>
        <w:rPr>
          <w:rFonts w:ascii="仿宋_GB2312" w:eastAsia="仿宋_GB2312" w:hAnsiTheme="minorEastAsia"/>
          <w:sz w:val="21"/>
          <w:szCs w:val="21"/>
          <w:lang w:eastAsia="zh-Hans"/>
        </w:rPr>
      </w:pPr>
      <w:r>
        <w:rPr>
          <w:rFonts w:hint="eastAsia" w:ascii="仿宋_GB2312" w:eastAsia="仿宋_GB2312" w:hAnsiTheme="minorEastAsia"/>
          <w:sz w:val="21"/>
          <w:szCs w:val="21"/>
        </w:rPr>
        <w:t>（1）商务报价评分</w:t>
      </w:r>
      <w:r>
        <w:rPr>
          <w:rFonts w:hint="eastAsia" w:ascii="仿宋_GB2312" w:eastAsia="仿宋_GB2312" w:hAnsiTheme="minorEastAsia"/>
          <w:sz w:val="21"/>
          <w:szCs w:val="21"/>
          <w:lang w:eastAsia="zh-Hans"/>
        </w:rPr>
        <w:t>计算方式：</w:t>
      </w:r>
      <w:r>
        <w:rPr>
          <w:rFonts w:hint="eastAsia" w:ascii="仿宋_GB2312" w:eastAsia="仿宋_GB2312" w:hAnsiTheme="minorEastAsia"/>
          <w:sz w:val="21"/>
          <w:szCs w:val="21"/>
        </w:rPr>
        <w:t>以末轮报价中最低报价为基准价</w:t>
      </w:r>
      <w:r>
        <w:rPr>
          <w:rFonts w:hint="eastAsia" w:ascii="仿宋_GB2312" w:eastAsia="仿宋_GB2312" w:hAnsiTheme="minorEastAsia"/>
          <w:sz w:val="21"/>
          <w:szCs w:val="21"/>
          <w:lang w:eastAsia="zh-Hans"/>
        </w:rPr>
        <w:t>，</w:t>
      </w:r>
      <w:r>
        <w:rPr>
          <w:rFonts w:hint="eastAsia" w:ascii="仿宋_GB2312" w:eastAsia="仿宋_GB2312" w:hAnsiTheme="minorEastAsia"/>
          <w:sz w:val="21"/>
          <w:szCs w:val="21"/>
        </w:rPr>
        <w:t>得90分；响应</w:t>
      </w:r>
      <w:r>
        <w:rPr>
          <w:rFonts w:hint="eastAsia" w:ascii="仿宋_GB2312" w:eastAsia="仿宋_GB2312" w:hAnsiTheme="minorEastAsia"/>
          <w:sz w:val="21"/>
          <w:szCs w:val="21"/>
          <w:lang w:eastAsia="zh-Hans"/>
        </w:rPr>
        <w:t>报价与基准价相差百分比</w:t>
      </w:r>
      <w:r>
        <w:rPr>
          <w:rFonts w:hint="eastAsia" w:ascii="仿宋_GB2312" w:eastAsia="仿宋_GB2312" w:hAnsiTheme="minorEastAsia"/>
          <w:sz w:val="21"/>
          <w:szCs w:val="21"/>
        </w:rPr>
        <w:t>计算商务报价分数，每高1%，分数减2分，商务报价评分下限为30分</w:t>
      </w:r>
      <w:r>
        <w:rPr>
          <w:rFonts w:hint="eastAsia" w:ascii="仿宋_GB2312" w:eastAsia="仿宋_GB2312" w:hAnsiTheme="minorEastAsia"/>
          <w:sz w:val="21"/>
          <w:szCs w:val="21"/>
          <w:lang w:eastAsia="zh-Hans"/>
        </w:rPr>
        <w:t>。</w:t>
      </w:r>
    </w:p>
    <w:p w14:paraId="452ED29A">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（2）垫资能力评分：垫资最多且时长最长为满分，垫资最少为零分，其他按内插法计算。</w:t>
      </w:r>
    </w:p>
    <w:p w14:paraId="6036D5BD">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（3）注册资金评分：以所有响应单位的注册资金平均值为基准值，等于基准值得1分，高于基准值每1%，加0.02分，低于基准值每1%，减0.02分。</w:t>
      </w:r>
    </w:p>
    <w:p w14:paraId="47149622">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（4）组织供应、运输、技术服务方案评分：供应能力强、技术方案成熟的得满分，较差的不得分。</w:t>
      </w:r>
    </w:p>
    <w:p w14:paraId="4A429884">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（5）响应人的信誉及合作情况评分：上年度中建路桥优质供应商得满分，云筑网或商务平台履约合同额每1000万得0.2分，最高不得超过1分。</w:t>
      </w:r>
    </w:p>
    <w:p w14:paraId="0CC98E2D">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（6）企业ESG评级评分：</w:t>
      </w:r>
      <w:r>
        <w:rPr>
          <w:rFonts w:hint="eastAsia" w:ascii="仿宋_GB2312" w:eastAsia="仿宋_GB2312" w:hAnsiTheme="minorEastAsia"/>
          <w:sz w:val="21"/>
          <w:szCs w:val="21"/>
          <w:lang w:eastAsia="zh-Hans"/>
        </w:rPr>
        <w:t>在B级及以上加0.5分，在A级及以上加1分</w:t>
      </w:r>
      <w:r>
        <w:rPr>
          <w:rFonts w:hint="eastAsia" w:ascii="仿宋_GB2312" w:eastAsia="仿宋_GB2312" w:hAnsiTheme="minorEastAsia"/>
          <w:sz w:val="21"/>
          <w:szCs w:val="21"/>
        </w:rPr>
        <w:t>。</w:t>
      </w:r>
    </w:p>
    <w:p w14:paraId="037EA93B">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14.4评审过程保密</w:t>
      </w:r>
    </w:p>
    <w:p w14:paraId="295EAD6E">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（1）响应人不得向采购人管理人员探听评审信息，不得以任何行为影响评审过程，否则将被淘汰。</w:t>
      </w:r>
    </w:p>
    <w:p w14:paraId="68E602DC">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（2）响应人响应文件及电子版响应文件存储介质，采购人有权自行处置。</w:t>
      </w:r>
    </w:p>
    <w:p w14:paraId="24B39207">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（4）本采购文件的解释权属于采购人。</w:t>
      </w:r>
      <w:bookmarkEnd w:id="47"/>
    </w:p>
    <w:p w14:paraId="6D0A0A57">
      <w:pPr>
        <w:pStyle w:val="181"/>
        <w:keepNext w:val="0"/>
        <w:keepLines w:val="0"/>
        <w:ind w:firstLine="482" w:firstLineChars="200"/>
        <w:jc w:val="left"/>
        <w:rPr>
          <w:rFonts w:ascii="仿宋_GB2312" w:eastAsia="仿宋_GB2312" w:hAnsiTheme="minorEastAsia"/>
          <w:b/>
          <w:bCs/>
          <w:color w:val="0000FF"/>
        </w:rPr>
      </w:pPr>
      <w:bookmarkStart w:id="51" w:name="_Toc31133"/>
      <w:r>
        <w:rPr>
          <w:rFonts w:hint="eastAsia" w:ascii="仿宋_GB2312" w:eastAsia="仿宋_GB2312" w:cs="宋体" w:hAnsiTheme="minorEastAsia"/>
          <w:b/>
          <w:bCs/>
        </w:rPr>
        <w:t>15.淘汰响应人、响应文件无效的条件</w:t>
      </w:r>
      <w:bookmarkEnd w:id="51"/>
    </w:p>
    <w:p w14:paraId="3A4D0E7A">
      <w:pPr>
        <w:pStyle w:val="50"/>
        <w:tabs>
          <w:tab w:val="left" w:pos="630"/>
        </w:tabs>
        <w:spacing w:line="460" w:lineRule="exact"/>
        <w:ind w:firstLine="422"/>
        <w:rPr>
          <w:rFonts w:ascii="仿宋_GB2312" w:eastAsia="仿宋_GB2312" w:hAnsiTheme="minorEastAsia"/>
          <w:b/>
          <w:bCs/>
          <w:sz w:val="21"/>
          <w:szCs w:val="21"/>
        </w:rPr>
      </w:pPr>
      <w:bookmarkStart w:id="52" w:name="_Toc19617_WPSOffice_Level2"/>
      <w:bookmarkStart w:id="53" w:name="_Toc28105_WPSOffice_Level2"/>
      <w:bookmarkStart w:id="54" w:name="_Toc214333210"/>
      <w:bookmarkStart w:id="55" w:name="_Toc214339499"/>
      <w:bookmarkStart w:id="56" w:name="_Toc214336665"/>
      <w:bookmarkStart w:id="57" w:name="_Toc4715"/>
      <w:bookmarkStart w:id="58" w:name="_Toc214331814"/>
      <w:bookmarkStart w:id="59" w:name="_Toc214335338"/>
      <w:r>
        <w:rPr>
          <w:rFonts w:hint="eastAsia" w:ascii="仿宋_GB2312" w:eastAsia="仿宋_GB2312" w:hAnsiTheme="minorEastAsia"/>
          <w:b/>
          <w:bCs/>
          <w:sz w:val="21"/>
          <w:szCs w:val="21"/>
        </w:rPr>
        <w:t>15.1</w:t>
      </w:r>
      <w:bookmarkEnd w:id="52"/>
      <w:bookmarkEnd w:id="53"/>
      <w:r>
        <w:rPr>
          <w:rFonts w:hint="eastAsia" w:ascii="仿宋_GB2312" w:eastAsia="仿宋_GB2312" w:hAnsiTheme="minorEastAsia"/>
          <w:b/>
          <w:bCs/>
          <w:sz w:val="21"/>
          <w:szCs w:val="21"/>
        </w:rPr>
        <w:t>采购任务废除包含不限于下列情形：</w:t>
      </w:r>
    </w:p>
    <w:p w14:paraId="2F862770">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采购任务废除包含不限于下列情形：</w:t>
      </w:r>
    </w:p>
    <w:p w14:paraId="2841E685">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15.1.1有效响应数量不足三家（谈判采购和直接采购除外）；</w:t>
      </w:r>
    </w:p>
    <w:p w14:paraId="060AF491">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15.1.2出现影响采购公平公正的违法、违规行为；</w:t>
      </w:r>
    </w:p>
    <w:p w14:paraId="7FCF60E6">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15.1.3因变故，采购任务取消；</w:t>
      </w:r>
    </w:p>
    <w:p w14:paraId="5FC3EC45">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15.1.4经采购人评议应当废除的其他情形；</w:t>
      </w:r>
    </w:p>
    <w:p w14:paraId="5417770E">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15.1.5法律、法规以及采购文件规定其他情形。</w:t>
      </w:r>
    </w:p>
    <w:p w14:paraId="33892082">
      <w:pPr>
        <w:pStyle w:val="50"/>
        <w:tabs>
          <w:tab w:val="left" w:pos="630"/>
        </w:tabs>
        <w:spacing w:line="460" w:lineRule="exact"/>
        <w:ind w:firstLine="422"/>
        <w:rPr>
          <w:rFonts w:ascii="仿宋_GB2312" w:eastAsia="仿宋_GB2312" w:hAnsiTheme="minorEastAsia"/>
          <w:b/>
          <w:bCs/>
          <w:sz w:val="21"/>
          <w:szCs w:val="21"/>
        </w:rPr>
      </w:pPr>
      <w:bookmarkStart w:id="60" w:name="_Toc9056_WPSOffice_Level2"/>
      <w:bookmarkStart w:id="61" w:name="_Toc28674_WPSOffice_Level2"/>
      <w:r>
        <w:rPr>
          <w:rFonts w:hint="eastAsia" w:ascii="仿宋_GB2312" w:eastAsia="仿宋_GB2312" w:hAnsiTheme="minorEastAsia"/>
          <w:b/>
          <w:bCs/>
          <w:sz w:val="21"/>
          <w:szCs w:val="21"/>
        </w:rPr>
        <w:t>15.2响应人应予淘汰的情形</w:t>
      </w:r>
      <w:bookmarkEnd w:id="60"/>
      <w:bookmarkEnd w:id="61"/>
    </w:p>
    <w:p w14:paraId="52CE4C8F">
      <w:pPr>
        <w:pStyle w:val="50"/>
        <w:tabs>
          <w:tab w:val="left" w:pos="630"/>
        </w:tabs>
        <w:spacing w:line="460" w:lineRule="exact"/>
        <w:ind w:firstLine="422"/>
        <w:rPr>
          <w:rFonts w:ascii="仿宋_GB2312" w:eastAsia="仿宋_GB2312" w:hAnsiTheme="minorEastAsia"/>
          <w:b/>
          <w:bCs/>
          <w:sz w:val="21"/>
          <w:szCs w:val="21"/>
        </w:rPr>
      </w:pPr>
      <w:r>
        <w:rPr>
          <w:rFonts w:hint="eastAsia" w:ascii="仿宋_GB2312" w:eastAsia="仿宋_GB2312" w:hAnsiTheme="minorEastAsia"/>
          <w:b/>
          <w:bCs/>
          <w:sz w:val="21"/>
          <w:szCs w:val="21"/>
        </w:rPr>
        <w:t>15.2.1有下列情形之一的，属于响应人相互串通：</w:t>
      </w:r>
    </w:p>
    <w:p w14:paraId="445E4983">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15.2.1.1</w:t>
      </w:r>
      <w:r>
        <w:rPr>
          <w:rFonts w:hint="eastAsia" w:ascii="仿宋_GB2312" w:eastAsia="仿宋_GB2312" w:hAnsiTheme="minorEastAsia"/>
          <w:sz w:val="21"/>
          <w:szCs w:val="21"/>
          <w:lang w:val="zh-CN"/>
        </w:rPr>
        <w:t>响应人之间存在法人、授权人姓名、身份证号码、联系方式等一致。</w:t>
      </w:r>
    </w:p>
    <w:p w14:paraId="5F5B2C9B">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15.2.1.2</w:t>
      </w:r>
      <w:r>
        <w:rPr>
          <w:rFonts w:hint="eastAsia" w:ascii="仿宋_GB2312" w:eastAsia="仿宋_GB2312" w:hAnsiTheme="minorEastAsia"/>
          <w:sz w:val="21"/>
          <w:szCs w:val="21"/>
          <w:lang w:val="zh-CN"/>
        </w:rPr>
        <w:t>响应人之间存在注册地址、邮箱等一致。</w:t>
      </w:r>
    </w:p>
    <w:p w14:paraId="2B68B25D">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15.2.1.3启信宝</w:t>
      </w:r>
      <w:r>
        <w:rPr>
          <w:rFonts w:hint="eastAsia" w:ascii="仿宋_GB2312" w:eastAsia="仿宋_GB2312" w:hAnsiTheme="minorEastAsia"/>
          <w:sz w:val="21"/>
          <w:szCs w:val="21"/>
          <w:lang w:val="zh-CN"/>
        </w:rPr>
        <w:t>关联层级为3级及以下。</w:t>
      </w:r>
    </w:p>
    <w:p w14:paraId="2EE2B914">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15.2.1.4</w:t>
      </w:r>
      <w:r>
        <w:rPr>
          <w:rFonts w:hint="eastAsia" w:ascii="仿宋_GB2312" w:eastAsia="仿宋_GB2312" w:hAnsiTheme="minorEastAsia"/>
          <w:sz w:val="21"/>
          <w:szCs w:val="21"/>
          <w:lang w:val="zh-CN"/>
        </w:rPr>
        <w:t>在未发布响应资料范本的情况下，多家响应人响应文件格式高度一致。</w:t>
      </w:r>
    </w:p>
    <w:p w14:paraId="631BBD8A">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15.2.1.5</w:t>
      </w:r>
      <w:r>
        <w:rPr>
          <w:rFonts w:hint="eastAsia" w:ascii="仿宋_GB2312" w:eastAsia="仿宋_GB2312" w:hAnsiTheme="minorEastAsia"/>
          <w:sz w:val="21"/>
          <w:szCs w:val="21"/>
          <w:lang w:val="zh-CN"/>
        </w:rPr>
        <w:t>响应人响应文件由同一台设备扫描存档。</w:t>
      </w:r>
    </w:p>
    <w:p w14:paraId="5FB5B4BC">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15.2.1.6</w:t>
      </w:r>
      <w:r>
        <w:rPr>
          <w:rFonts w:hint="eastAsia" w:ascii="仿宋_GB2312" w:eastAsia="仿宋_GB2312" w:hAnsiTheme="minorEastAsia"/>
          <w:sz w:val="21"/>
          <w:szCs w:val="21"/>
          <w:lang w:val="zh-CN"/>
        </w:rPr>
        <w:t>响应人</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文件关键内容雷同（施工组织、管理人员等）。</w:t>
      </w:r>
    </w:p>
    <w:p w14:paraId="441CE078">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15.2.1.7</w:t>
      </w:r>
      <w:r>
        <w:rPr>
          <w:rFonts w:hint="eastAsia" w:ascii="仿宋_GB2312" w:eastAsia="仿宋_GB2312" w:hAnsiTheme="minorEastAsia"/>
          <w:sz w:val="21"/>
          <w:szCs w:val="21"/>
          <w:lang w:val="zh-CN"/>
        </w:rPr>
        <w:t>多家响应人电子</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文件由同一单位或者个人编制</w:t>
      </w:r>
      <w:r>
        <w:rPr>
          <w:rFonts w:hint="eastAsia" w:ascii="仿宋_GB2312" w:eastAsia="仿宋_GB2312" w:hAnsiTheme="minorEastAsia"/>
          <w:sz w:val="21"/>
          <w:szCs w:val="21"/>
        </w:rPr>
        <w:t>或文档作者电子属性相同</w:t>
      </w:r>
      <w:r>
        <w:rPr>
          <w:rFonts w:hint="eastAsia" w:ascii="仿宋_GB2312" w:eastAsia="仿宋_GB2312" w:hAnsiTheme="minorEastAsia"/>
          <w:sz w:val="21"/>
          <w:szCs w:val="21"/>
          <w:lang w:val="zh-CN"/>
        </w:rPr>
        <w:t>。</w:t>
      </w:r>
    </w:p>
    <w:p w14:paraId="3E7BDF40">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15.2.1.8</w:t>
      </w:r>
      <w:r>
        <w:rPr>
          <w:rFonts w:hint="eastAsia" w:ascii="仿宋_GB2312" w:eastAsia="仿宋_GB2312" w:hAnsiTheme="minorEastAsia"/>
          <w:sz w:val="21"/>
          <w:szCs w:val="21"/>
          <w:lang w:val="zh-CN"/>
        </w:rPr>
        <w:t>响应人委托同一单位或者个人办理</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事宜。响应人响应文件相互混装。</w:t>
      </w:r>
    </w:p>
    <w:p w14:paraId="3819620C">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15.2.1.9</w:t>
      </w:r>
      <w:r>
        <w:rPr>
          <w:rFonts w:hint="eastAsia" w:ascii="仿宋_GB2312" w:eastAsia="仿宋_GB2312" w:hAnsiTheme="minorEastAsia"/>
          <w:sz w:val="21"/>
          <w:szCs w:val="21"/>
          <w:lang w:val="zh-CN"/>
        </w:rPr>
        <w:t>多家响应人保证金从同一单位或者个人的账户转出。</w:t>
      </w:r>
    </w:p>
    <w:p w14:paraId="5213E79D">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15.2.1.10</w:t>
      </w:r>
      <w:r>
        <w:rPr>
          <w:rFonts w:hint="eastAsia" w:ascii="仿宋_GB2312" w:eastAsia="仿宋_GB2312" w:hAnsiTheme="minorEastAsia"/>
          <w:sz w:val="21"/>
          <w:szCs w:val="21"/>
          <w:lang w:val="zh-CN"/>
        </w:rPr>
        <w:t>在未发布参考价的情况下，多家响应人报价呈明显比例、公式（同增同减相同数额）或梯队。</w:t>
      </w:r>
    </w:p>
    <w:p w14:paraId="34BED02A">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15.2.1.11</w:t>
      </w:r>
      <w:r>
        <w:rPr>
          <w:rFonts w:hint="eastAsia" w:ascii="仿宋_GB2312" w:eastAsia="仿宋_GB2312" w:hAnsiTheme="minorEastAsia"/>
          <w:sz w:val="21"/>
          <w:szCs w:val="21"/>
          <w:lang w:val="zh-CN"/>
        </w:rPr>
        <w:t>母公司与子公司同时参与</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的，均作</w:t>
      </w:r>
      <w:r>
        <w:rPr>
          <w:rFonts w:hint="eastAsia" w:ascii="仿宋_GB2312" w:eastAsia="仿宋_GB2312" w:hAnsiTheme="minorEastAsia"/>
          <w:sz w:val="21"/>
          <w:szCs w:val="21"/>
        </w:rPr>
        <w:t>否决响应</w:t>
      </w:r>
      <w:r>
        <w:rPr>
          <w:rFonts w:hint="eastAsia" w:ascii="仿宋_GB2312" w:eastAsia="仿宋_GB2312" w:hAnsiTheme="minorEastAsia"/>
          <w:sz w:val="21"/>
          <w:szCs w:val="21"/>
          <w:lang w:val="zh-CN"/>
        </w:rPr>
        <w:t>处理。</w:t>
      </w:r>
    </w:p>
    <w:p w14:paraId="57EAC789">
      <w:pPr>
        <w:pStyle w:val="181"/>
        <w:keepNext w:val="0"/>
        <w:keepLines w:val="0"/>
        <w:ind w:firstLine="420" w:firstLineChars="200"/>
        <w:jc w:val="left"/>
        <w:rPr>
          <w:rFonts w:ascii="仿宋_GB2312" w:eastAsia="仿宋_GB2312" w:hAnsiTheme="minorEastAsia"/>
          <w:sz w:val="21"/>
          <w:szCs w:val="21"/>
          <w:lang w:val="zh-CN"/>
        </w:rPr>
      </w:pPr>
      <w:r>
        <w:rPr>
          <w:rFonts w:hint="eastAsia" w:ascii="仿宋_GB2312" w:eastAsia="仿宋_GB2312" w:hAnsiTheme="minorEastAsia"/>
          <w:sz w:val="21"/>
          <w:szCs w:val="21"/>
        </w:rPr>
        <w:t>15.2.1.12</w:t>
      </w:r>
      <w:r>
        <w:rPr>
          <w:rFonts w:hint="eastAsia" w:ascii="仿宋_GB2312" w:eastAsia="仿宋_GB2312" w:hAnsiTheme="minorEastAsia"/>
          <w:sz w:val="21"/>
          <w:szCs w:val="21"/>
          <w:lang w:val="zh-CN"/>
        </w:rPr>
        <w:t>一个制造商对同一品牌同一型号的货物，仅能委托一个代理商参加</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，如制造商与代理商同时参与</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，均作</w:t>
      </w:r>
      <w:r>
        <w:rPr>
          <w:rFonts w:hint="eastAsia" w:ascii="仿宋_GB2312" w:eastAsia="仿宋_GB2312" w:hAnsiTheme="minorEastAsia"/>
          <w:sz w:val="21"/>
          <w:szCs w:val="21"/>
        </w:rPr>
        <w:t>否决</w:t>
      </w:r>
      <w:r>
        <w:rPr>
          <w:rFonts w:hint="eastAsia" w:ascii="仿宋_GB2312" w:eastAsia="仿宋_GB2312" w:hAnsiTheme="minorEastAsia"/>
          <w:sz w:val="21"/>
          <w:szCs w:val="21"/>
          <w:lang w:val="zh-CN"/>
        </w:rPr>
        <w:t>处理；代理同一品牌多个代理商可同时参与</w:t>
      </w:r>
      <w:r>
        <w:rPr>
          <w:rFonts w:hint="eastAsia" w:ascii="仿宋_GB2312" w:eastAsia="仿宋_GB2312" w:hAnsiTheme="minorEastAsia"/>
          <w:sz w:val="21"/>
          <w:szCs w:val="21"/>
        </w:rPr>
        <w:t>响应</w:t>
      </w:r>
      <w:r>
        <w:rPr>
          <w:rFonts w:hint="eastAsia" w:ascii="仿宋_GB2312" w:eastAsia="仿宋_GB2312" w:hAnsiTheme="minorEastAsia"/>
          <w:sz w:val="21"/>
          <w:szCs w:val="21"/>
          <w:lang w:val="zh-CN"/>
        </w:rPr>
        <w:t>。</w:t>
      </w:r>
    </w:p>
    <w:p w14:paraId="76AD9D67">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15.2.1.13</w:t>
      </w:r>
      <w:r>
        <w:rPr>
          <w:rFonts w:hint="eastAsia" w:ascii="仿宋_GB2312" w:eastAsia="仿宋_GB2312" w:hAnsiTheme="minorEastAsia"/>
          <w:sz w:val="21"/>
          <w:szCs w:val="21"/>
          <w:lang w:val="zh-CN"/>
        </w:rPr>
        <w:t>经</w:t>
      </w:r>
      <w:r>
        <w:rPr>
          <w:rFonts w:hint="eastAsia" w:ascii="仿宋_GB2312" w:eastAsia="仿宋_GB2312" w:hAnsiTheme="minorEastAsia"/>
          <w:sz w:val="21"/>
          <w:szCs w:val="21"/>
        </w:rPr>
        <w:t>采购人</w:t>
      </w:r>
      <w:r>
        <w:rPr>
          <w:rFonts w:hint="eastAsia" w:ascii="仿宋_GB2312" w:eastAsia="仿宋_GB2312" w:hAnsiTheme="minorEastAsia"/>
          <w:sz w:val="21"/>
          <w:szCs w:val="21"/>
          <w:lang w:val="zh-CN"/>
        </w:rPr>
        <w:t>研讨后确认构成围、串</w:t>
      </w:r>
      <w:r>
        <w:rPr>
          <w:rFonts w:hint="eastAsia" w:ascii="仿宋_GB2312" w:eastAsia="仿宋_GB2312" w:hAnsiTheme="minorEastAsia"/>
          <w:sz w:val="21"/>
          <w:szCs w:val="21"/>
        </w:rPr>
        <w:t>响应行为</w:t>
      </w:r>
      <w:r>
        <w:rPr>
          <w:rFonts w:hint="eastAsia" w:ascii="仿宋_GB2312" w:eastAsia="仿宋_GB2312" w:hAnsiTheme="minorEastAsia"/>
          <w:sz w:val="21"/>
          <w:szCs w:val="21"/>
          <w:lang w:val="zh-CN"/>
        </w:rPr>
        <w:t>的其他情形。</w:t>
      </w:r>
    </w:p>
    <w:p w14:paraId="75F17798">
      <w:pPr>
        <w:pStyle w:val="50"/>
        <w:tabs>
          <w:tab w:val="left" w:pos="630"/>
        </w:tabs>
        <w:spacing w:line="460" w:lineRule="exact"/>
        <w:ind w:firstLine="422"/>
        <w:rPr>
          <w:rFonts w:ascii="仿宋_GB2312" w:eastAsia="仿宋_GB2312" w:hAnsiTheme="minorEastAsia"/>
          <w:sz w:val="21"/>
          <w:szCs w:val="21"/>
        </w:rPr>
      </w:pPr>
      <w:r>
        <w:rPr>
          <w:rFonts w:hint="eastAsia" w:ascii="仿宋_GB2312" w:eastAsia="仿宋_GB2312" w:hAnsiTheme="minorEastAsia"/>
          <w:b/>
          <w:bCs/>
          <w:sz w:val="21"/>
          <w:szCs w:val="21"/>
        </w:rPr>
        <w:t>15.2.2开启响应文件时有下列情形之一的，该响应文件按无效处理</w:t>
      </w:r>
      <w:r>
        <w:rPr>
          <w:rFonts w:hint="eastAsia" w:ascii="仿宋_GB2312" w:eastAsia="仿宋_GB2312" w:hAnsiTheme="minorEastAsia"/>
          <w:sz w:val="21"/>
          <w:szCs w:val="21"/>
        </w:rPr>
        <w:t>：</w:t>
      </w:r>
    </w:p>
    <w:p w14:paraId="226A6009">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15.2.2.1</w:t>
      </w:r>
      <w:r>
        <w:rPr>
          <w:rFonts w:hint="eastAsia" w:ascii="仿宋_GB2312" w:eastAsia="仿宋_GB2312" w:hAnsiTheme="minorEastAsia"/>
          <w:sz w:val="21"/>
          <w:szCs w:val="21"/>
          <w:lang w:val="zh-CN"/>
        </w:rPr>
        <w:t>响应人未在规定时间内完成响应报价的；</w:t>
      </w:r>
    </w:p>
    <w:p w14:paraId="4E7753DD">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15.2.2.2</w:t>
      </w:r>
      <w:r>
        <w:rPr>
          <w:rFonts w:hint="eastAsia" w:ascii="仿宋_GB2312" w:eastAsia="仿宋_GB2312" w:hAnsiTheme="minorEastAsia"/>
          <w:sz w:val="21"/>
          <w:szCs w:val="21"/>
          <w:lang w:val="zh-CN"/>
        </w:rPr>
        <w:t>响应文件未按要求盖章、签字的；</w:t>
      </w:r>
    </w:p>
    <w:p w14:paraId="586F7097">
      <w:pPr>
        <w:pStyle w:val="50"/>
        <w:tabs>
          <w:tab w:val="left" w:pos="630"/>
        </w:tabs>
        <w:spacing w:line="460" w:lineRule="exact"/>
        <w:rPr>
          <w:rFonts w:ascii="仿宋_GB2312" w:eastAsia="仿宋_GB2312" w:hAnsiTheme="minorEastAsia"/>
          <w:sz w:val="21"/>
          <w:szCs w:val="21"/>
          <w:lang w:val="zh-CN"/>
        </w:rPr>
      </w:pPr>
      <w:r>
        <w:rPr>
          <w:rFonts w:hint="eastAsia" w:ascii="仿宋_GB2312" w:eastAsia="仿宋_GB2312" w:hAnsiTheme="minorEastAsia"/>
          <w:sz w:val="21"/>
          <w:szCs w:val="21"/>
        </w:rPr>
        <w:t>15.2.2.3</w:t>
      </w:r>
      <w:r>
        <w:rPr>
          <w:rFonts w:hint="eastAsia" w:ascii="仿宋_GB2312" w:eastAsia="仿宋_GB2312" w:hAnsiTheme="minorEastAsia"/>
          <w:sz w:val="21"/>
          <w:szCs w:val="21"/>
          <w:lang w:val="zh-CN"/>
        </w:rPr>
        <w:t>响应人未</w:t>
      </w:r>
      <w:r>
        <w:rPr>
          <w:rFonts w:hint="eastAsia" w:ascii="仿宋_GB2312" w:eastAsia="仿宋_GB2312" w:hAnsiTheme="minorEastAsia"/>
          <w:sz w:val="21"/>
          <w:szCs w:val="21"/>
        </w:rPr>
        <w:t>按照采购文件要求</w:t>
      </w:r>
      <w:r>
        <w:rPr>
          <w:rFonts w:hint="eastAsia" w:ascii="仿宋_GB2312" w:eastAsia="仿宋_GB2312" w:hAnsiTheme="minorEastAsia"/>
          <w:sz w:val="21"/>
          <w:szCs w:val="21"/>
          <w:lang w:val="zh-CN"/>
        </w:rPr>
        <w:t>及时足额缴纳响应保证金的。</w:t>
      </w:r>
    </w:p>
    <w:p w14:paraId="1A3F5588">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15.2.2.4响应文件未按规定进行密封处理的。</w:t>
      </w:r>
    </w:p>
    <w:p w14:paraId="40ABBC40">
      <w:pPr>
        <w:pStyle w:val="50"/>
        <w:tabs>
          <w:tab w:val="left" w:pos="630"/>
        </w:tabs>
        <w:spacing w:line="460" w:lineRule="exact"/>
        <w:ind w:firstLine="422"/>
        <w:rPr>
          <w:rFonts w:ascii="仿宋_GB2312" w:eastAsia="仿宋_GB2312" w:hAnsiTheme="minorEastAsia"/>
          <w:sz w:val="21"/>
          <w:szCs w:val="21"/>
        </w:rPr>
      </w:pPr>
      <w:r>
        <w:rPr>
          <w:rFonts w:hint="eastAsia" w:ascii="仿宋_GB2312" w:eastAsia="仿宋_GB2312" w:hAnsiTheme="minorEastAsia"/>
          <w:b/>
          <w:bCs/>
          <w:sz w:val="21"/>
          <w:szCs w:val="21"/>
        </w:rPr>
        <w:t>15.2.3评审过程中有下列情形之一的，经采购人审议后按淘汰处理</w:t>
      </w:r>
      <w:r>
        <w:rPr>
          <w:rFonts w:hint="eastAsia" w:ascii="仿宋_GB2312" w:eastAsia="仿宋_GB2312" w:hAnsiTheme="minorEastAsia"/>
          <w:sz w:val="21"/>
          <w:szCs w:val="21"/>
        </w:rPr>
        <w:t>：</w:t>
      </w:r>
    </w:p>
    <w:p w14:paraId="4E0AC675">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15.2.3.1未响应采购文件的实质性要求和条件的；</w:t>
      </w:r>
    </w:p>
    <w:p w14:paraId="56F320E5">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15.2.3.2未按要求完成报价清单填写、清单项报价空缺、主要内容、格式与采购文件规定不符的或关键内容不全、字迹模糊、无法辨认的；</w:t>
      </w:r>
    </w:p>
    <w:p w14:paraId="3A8AA3CD">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15.2.3.3响应人提供虚假资料、隐瞒误导采购人的；</w:t>
      </w:r>
    </w:p>
    <w:p w14:paraId="7767C1FA">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15.2.3.4响应人或其成员不正当行为影响评审工作的；</w:t>
      </w:r>
    </w:p>
    <w:p w14:paraId="08F51331">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15.2.3.5响应样品经采购人评审不符合要求的；</w:t>
      </w:r>
    </w:p>
    <w:p w14:paraId="45E345C8">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15.2.3.6经采购人审议，偏离成本价过多，恶意低价的；</w:t>
      </w:r>
    </w:p>
    <w:p w14:paraId="28DA02C6">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15.2.3.7采购方无技术或商务变更、澄清文件等，出现后轮报价高于前轮报价的情况。（询比采购不适用此条款）</w:t>
      </w:r>
    </w:p>
    <w:p w14:paraId="4EE14931">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15.2.3.8无理由却不参加报价或不按照要求报价造成采购废止的；</w:t>
      </w:r>
    </w:p>
    <w:p w14:paraId="5083398D">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15.2.3.9响应人必须采用采购人提供的格式，认真填写响应书，未按采购文件要求，如内容不全、字迹模糊、粗制滥造、未加盖公章、法人代表未签章等情况之一者视为无效响应文件；</w:t>
      </w:r>
    </w:p>
    <w:p w14:paraId="31B882FD">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15.2.3.10响应人无相应资质、授权书等；</w:t>
      </w:r>
    </w:p>
    <w:p w14:paraId="3A112195">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15.2.3.11经查实弄虚作假或与其他响应人串通骗取成交，以贿赂手段谋取成交或者以其他弄虚作假方式响应或有其它违规响应行为的；</w:t>
      </w:r>
    </w:p>
    <w:p w14:paraId="5C26BF1F">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15.2.3.12于响应有效期终止之前撤回响应文件；</w:t>
      </w:r>
    </w:p>
    <w:p w14:paraId="2EF44BAC">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15.2.3.13因成交人过错而未能按照规定与采购人签订合同；</w:t>
      </w:r>
    </w:p>
    <w:p w14:paraId="7E0F250F">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15.2.3.14法律法规规定的其它明显损害采购人利益和社会公共利益的；</w:t>
      </w:r>
    </w:p>
    <w:p w14:paraId="6FD429BC">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15.2.3.15其他经评审认定需要淘汰的情况。</w:t>
      </w:r>
    </w:p>
    <w:p w14:paraId="37663939">
      <w:pPr>
        <w:pStyle w:val="2"/>
        <w:keepNext w:val="0"/>
        <w:keepLines w:val="0"/>
        <w:spacing w:before="120" w:after="120" w:line="400" w:lineRule="exact"/>
        <w:ind w:firstLine="562" w:firstLineChars="200"/>
        <w:rPr>
          <w:rFonts w:ascii="仿宋_GB2312" w:eastAsia="仿宋_GB2312" w:cs="Times New Roman" w:hAnsiTheme="minorEastAsia"/>
          <w:bCs w:val="0"/>
          <w:kern w:val="2"/>
          <w:sz w:val="28"/>
          <w:szCs w:val="28"/>
        </w:rPr>
      </w:pPr>
      <w:r>
        <w:rPr>
          <w:rFonts w:hint="eastAsia" w:ascii="仿宋_GB2312" w:eastAsia="仿宋_GB2312" w:cs="黑体" w:hAnsiTheme="minorEastAsia"/>
          <w:bCs w:val="0"/>
          <w:kern w:val="2"/>
          <w:sz w:val="28"/>
          <w:szCs w:val="28"/>
        </w:rPr>
        <w:t>六、</w:t>
      </w:r>
      <w:bookmarkEnd w:id="54"/>
      <w:bookmarkEnd w:id="55"/>
      <w:bookmarkEnd w:id="56"/>
      <w:bookmarkEnd w:id="57"/>
      <w:bookmarkEnd w:id="58"/>
      <w:bookmarkEnd w:id="59"/>
      <w:r>
        <w:rPr>
          <w:rFonts w:hint="eastAsia" w:ascii="仿宋_GB2312" w:eastAsia="仿宋_GB2312" w:cs="黑体" w:hAnsiTheme="minorEastAsia"/>
          <w:bCs w:val="0"/>
          <w:kern w:val="2"/>
          <w:sz w:val="28"/>
          <w:szCs w:val="28"/>
        </w:rPr>
        <w:t>采购成交及合同签订</w:t>
      </w:r>
    </w:p>
    <w:p w14:paraId="11FB40DE">
      <w:pPr>
        <w:pStyle w:val="50"/>
        <w:tabs>
          <w:tab w:val="left" w:pos="630"/>
        </w:tabs>
        <w:spacing w:line="460" w:lineRule="exact"/>
        <w:ind w:firstLine="482"/>
        <w:rPr>
          <w:rFonts w:ascii="仿宋_GB2312" w:eastAsia="仿宋_GB2312" w:cs="宋体" w:hAnsiTheme="minorEastAsia"/>
          <w:b/>
          <w:bCs/>
        </w:rPr>
      </w:pPr>
      <w:r>
        <w:rPr>
          <w:rFonts w:hint="eastAsia" w:ascii="仿宋_GB2312" w:eastAsia="仿宋_GB2312" w:cs="宋体" w:hAnsiTheme="minorEastAsia"/>
          <w:b/>
          <w:bCs/>
        </w:rPr>
        <w:t>16.成交通知</w:t>
      </w:r>
    </w:p>
    <w:p w14:paraId="5A76E6DC">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16.1采购人确定成交人后，将通过纸版或其它方式发送成交通知。</w:t>
      </w:r>
    </w:p>
    <w:p w14:paraId="3213CCBC">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16.2采购人不对未成交的原因作出解释，响应文件无需退还。</w:t>
      </w:r>
    </w:p>
    <w:p w14:paraId="38F73898">
      <w:pPr>
        <w:pStyle w:val="50"/>
        <w:tabs>
          <w:tab w:val="left" w:pos="630"/>
        </w:tabs>
        <w:spacing w:line="460" w:lineRule="exact"/>
        <w:ind w:firstLine="422"/>
        <w:rPr>
          <w:rFonts w:ascii="仿宋_GB2312" w:eastAsia="仿宋_GB2312" w:hAnsiTheme="minorEastAsia"/>
          <w:b/>
          <w:bCs/>
          <w:sz w:val="21"/>
          <w:szCs w:val="21"/>
        </w:rPr>
      </w:pPr>
      <w:r>
        <w:rPr>
          <w:rFonts w:hint="eastAsia" w:ascii="仿宋_GB2312" w:eastAsia="仿宋_GB2312" w:hAnsiTheme="minorEastAsia"/>
          <w:b/>
          <w:bCs/>
          <w:sz w:val="21"/>
          <w:szCs w:val="21"/>
        </w:rPr>
        <w:t>16.3成交通知书发出之后，采购人若查实成交人存在下列行为之一，采购人仍然可以废除成交结果：</w:t>
      </w:r>
    </w:p>
    <w:p w14:paraId="42C5779F">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16.3.1经查实弄虚作假或与其他响应人串通骗取成交，以贿赂手段谋取成交或者以其他弄虚作假方式响应或有其它违规响应行为的；</w:t>
      </w:r>
    </w:p>
    <w:p w14:paraId="4FA315A7">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16.3.2于响应有效期终止之前撤回响应文件；</w:t>
      </w:r>
    </w:p>
    <w:p w14:paraId="7A770DC3">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16.3.3因成交人过错或不可抗力原因而未能按照规定与采购人签订合同；</w:t>
      </w:r>
    </w:p>
    <w:p w14:paraId="1C89558F">
      <w:pPr>
        <w:pStyle w:val="50"/>
        <w:tabs>
          <w:tab w:val="left" w:pos="630"/>
        </w:tabs>
        <w:spacing w:line="460" w:lineRule="exact"/>
        <w:rPr>
          <w:rFonts w:ascii="仿宋_GB2312" w:eastAsia="仿宋_GB2312" w:hAnsiTheme="minorEastAsia"/>
          <w:sz w:val="21"/>
          <w:szCs w:val="21"/>
        </w:rPr>
      </w:pPr>
      <w:r>
        <w:rPr>
          <w:rFonts w:hint="eastAsia" w:ascii="仿宋_GB2312" w:eastAsia="仿宋_GB2312" w:hAnsiTheme="minorEastAsia"/>
          <w:sz w:val="21"/>
          <w:szCs w:val="21"/>
        </w:rPr>
        <w:t>16.3.4法律法规规定的其它明显损害采购人利益和社会公共利益的情形。</w:t>
      </w:r>
    </w:p>
    <w:p w14:paraId="6B9FD8D3">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16.4成交人因上述原因被废除成交结果，采购人将按照采购人确定的成交顺序依次选择下一响应人作为成交人或重新组织采购。</w:t>
      </w:r>
    </w:p>
    <w:p w14:paraId="6E89CBCD">
      <w:pPr>
        <w:pStyle w:val="50"/>
        <w:tabs>
          <w:tab w:val="left" w:pos="630"/>
        </w:tabs>
        <w:spacing w:line="460" w:lineRule="exact"/>
        <w:ind w:firstLine="482"/>
        <w:rPr>
          <w:rFonts w:ascii="仿宋_GB2312" w:eastAsia="仿宋_GB2312" w:cs="宋体" w:hAnsiTheme="minorEastAsia"/>
          <w:b/>
          <w:bCs/>
        </w:rPr>
      </w:pPr>
      <w:r>
        <w:rPr>
          <w:rFonts w:hint="eastAsia" w:ascii="仿宋_GB2312" w:eastAsia="仿宋_GB2312" w:cs="宋体" w:hAnsiTheme="minorEastAsia"/>
          <w:b/>
          <w:bCs/>
        </w:rPr>
        <w:t>17.合同签订</w:t>
      </w:r>
    </w:p>
    <w:p w14:paraId="062B56E6">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17.2成交人如不按规定与采购人订立合同，则采购人有权废除成交资格，并将该供应商列为中建路桥集团《不合格供应商名录》《不良行为供应商》，全额扣除响应保证金，响应保证金与违约金不足弥补采购人损失的，成交人还应补足赔偿全部损失。</w:t>
      </w:r>
    </w:p>
    <w:p w14:paraId="3B379951">
      <w:pPr>
        <w:spacing w:line="400" w:lineRule="exact"/>
        <w:outlineLvl w:val="2"/>
        <w:rPr>
          <w:rFonts w:ascii="仿宋_GB2312" w:eastAsia="仿宋_GB2312" w:hAnsiTheme="majorEastAsia"/>
          <w:b/>
          <w:bCs/>
          <w:sz w:val="28"/>
          <w:szCs w:val="28"/>
        </w:rPr>
      </w:pPr>
    </w:p>
    <w:p w14:paraId="22987549">
      <w:pPr>
        <w:pStyle w:val="24"/>
        <w:jc w:val="center"/>
      </w:pPr>
      <w:r>
        <w:rPr>
          <w:rFonts w:hint="eastAsia"/>
        </w:rPr>
        <w:t>第二部分</w:t>
      </w:r>
      <w:r>
        <w:t xml:space="preserve"> </w:t>
      </w:r>
      <w:r>
        <w:rPr>
          <w:rFonts w:hint="eastAsia"/>
        </w:rPr>
        <w:t>技术标准和图纸</w:t>
      </w:r>
    </w:p>
    <w:p w14:paraId="43D9E97A">
      <w:pPr>
        <w:pStyle w:val="17"/>
        <w:snapToGrid w:val="0"/>
        <w:spacing w:line="400" w:lineRule="exact"/>
        <w:ind w:firstLine="482" w:firstLineChars="200"/>
        <w:jc w:val="left"/>
        <w:outlineLvl w:val="2"/>
        <w:rPr>
          <w:rFonts w:ascii="仿宋_GB2312" w:hAnsi="宋体" w:eastAsia="仿宋_GB2312"/>
          <w:b/>
          <w:kern w:val="2"/>
          <w:sz w:val="24"/>
          <w:szCs w:val="24"/>
        </w:rPr>
      </w:pPr>
      <w:r>
        <w:rPr>
          <w:rFonts w:hint="eastAsia" w:ascii="仿宋_GB2312" w:hAnsi="宋体" w:eastAsia="仿宋_GB2312"/>
          <w:b/>
          <w:kern w:val="2"/>
          <w:sz w:val="24"/>
          <w:szCs w:val="24"/>
        </w:rPr>
        <w:t>1.质量要求</w:t>
      </w:r>
    </w:p>
    <w:p w14:paraId="501501C9">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1.1质量基本条件：产品的质量必须完全符合国家有关技术标准、规范的要求，并满足采购人为保证工程进度、质量、环保等方面对成交人提出的其它要求。成交人应保证产品经过正常使用条件下，在其设计期限内具有可靠的性能。</w:t>
      </w:r>
    </w:p>
    <w:p w14:paraId="1CE1287B">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1.2成交人提供产品的材质证明书：执行标准、品种、代号、强度等级、生产厂家、生产许可证标志及编号、出厂编号、包装日期、净含量等，按规定期限要求对产品质量负责。</w:t>
      </w:r>
    </w:p>
    <w:p w14:paraId="4CE419E2">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1.3成交人必须承担以劣充优，遗留及掩盖隐患所造成的经济损失和法律责任。</w:t>
      </w:r>
    </w:p>
    <w:p w14:paraId="586C15AE">
      <w:pPr>
        <w:pStyle w:val="17"/>
        <w:snapToGrid w:val="0"/>
        <w:spacing w:line="400" w:lineRule="exact"/>
        <w:ind w:firstLine="482" w:firstLineChars="200"/>
        <w:jc w:val="left"/>
        <w:outlineLvl w:val="2"/>
        <w:rPr>
          <w:rFonts w:ascii="仿宋_GB2312" w:hAnsi="宋体" w:eastAsia="仿宋_GB2312"/>
          <w:kern w:val="2"/>
          <w:sz w:val="24"/>
          <w:szCs w:val="24"/>
        </w:rPr>
      </w:pPr>
      <w:r>
        <w:rPr>
          <w:rFonts w:hint="eastAsia" w:ascii="仿宋_GB2312" w:hAnsi="宋体" w:eastAsia="仿宋_GB2312"/>
          <w:b/>
          <w:sz w:val="24"/>
          <w:szCs w:val="24"/>
        </w:rPr>
        <w:t>2.质量标准、技术规范、图纸、质量保证期和验收标准</w:t>
      </w:r>
    </w:p>
    <w:p w14:paraId="2B0319A8">
      <w:pPr>
        <w:pStyle w:val="17"/>
        <w:snapToGrid w:val="0"/>
        <w:spacing w:line="400" w:lineRule="exact"/>
        <w:ind w:firstLine="420" w:firstLineChars="200"/>
        <w:jc w:val="left"/>
        <w:outlineLvl w:val="2"/>
        <w:rPr>
          <w:rFonts w:ascii="仿宋_GB2312" w:hAnsi="宋体" w:eastAsia="仿宋_GB2312"/>
          <w:kern w:val="2"/>
        </w:rPr>
      </w:pPr>
      <w:r>
        <w:rPr>
          <w:rFonts w:hint="eastAsia" w:ascii="仿宋_GB2312" w:hAnsi="宋体" w:eastAsia="仿宋_GB2312"/>
          <w:kern w:val="2"/>
        </w:rPr>
        <w:t>（见合同文件中质量标准要求）。</w:t>
      </w:r>
    </w:p>
    <w:p w14:paraId="4E55A176">
      <w:pPr>
        <w:pStyle w:val="17"/>
        <w:snapToGrid w:val="0"/>
        <w:spacing w:line="400" w:lineRule="exact"/>
        <w:ind w:firstLine="420" w:firstLineChars="200"/>
        <w:jc w:val="left"/>
        <w:outlineLvl w:val="2"/>
        <w:rPr>
          <w:rFonts w:ascii="仿宋_GB2312" w:hAnsi="宋体" w:eastAsia="仿宋_GB2312"/>
          <w:kern w:val="2"/>
        </w:rPr>
      </w:pPr>
    </w:p>
    <w:p w14:paraId="6C714B40">
      <w:pPr>
        <w:spacing w:line="400" w:lineRule="exact"/>
        <w:jc w:val="center"/>
        <w:outlineLvl w:val="0"/>
        <w:rPr>
          <w:rFonts w:ascii="仿宋_GB2312" w:eastAsia="仿宋_GB2312" w:hAnsiTheme="majorEastAsia"/>
          <w:b/>
          <w:bCs/>
          <w:sz w:val="36"/>
          <w:szCs w:val="36"/>
        </w:rPr>
      </w:pPr>
    </w:p>
    <w:p w14:paraId="5BC11DE3">
      <w:pPr>
        <w:spacing w:line="400" w:lineRule="exact"/>
        <w:jc w:val="center"/>
        <w:outlineLvl w:val="0"/>
        <w:rPr>
          <w:rFonts w:ascii="仿宋_GB2312" w:eastAsia="仿宋_GB2312" w:hAnsiTheme="majorEastAsia"/>
          <w:b/>
          <w:bCs/>
          <w:sz w:val="36"/>
          <w:szCs w:val="36"/>
        </w:rPr>
      </w:pPr>
    </w:p>
    <w:p w14:paraId="35E7194F">
      <w:pPr>
        <w:spacing w:line="400" w:lineRule="exact"/>
        <w:jc w:val="center"/>
        <w:outlineLvl w:val="0"/>
        <w:rPr>
          <w:rFonts w:ascii="仿宋_GB2312" w:eastAsia="仿宋_GB2312" w:hAnsiTheme="majorEastAsia"/>
          <w:b/>
          <w:bCs/>
          <w:sz w:val="36"/>
          <w:szCs w:val="36"/>
        </w:rPr>
      </w:pPr>
    </w:p>
    <w:p w14:paraId="135F2567">
      <w:pPr>
        <w:spacing w:line="400" w:lineRule="exact"/>
        <w:jc w:val="center"/>
        <w:outlineLvl w:val="0"/>
        <w:rPr>
          <w:rFonts w:ascii="仿宋_GB2312" w:eastAsia="仿宋_GB2312" w:hAnsiTheme="majorEastAsia"/>
          <w:b/>
          <w:bCs/>
          <w:sz w:val="36"/>
          <w:szCs w:val="36"/>
        </w:rPr>
      </w:pPr>
    </w:p>
    <w:p w14:paraId="315B9FA6">
      <w:pPr>
        <w:spacing w:line="400" w:lineRule="exact"/>
        <w:jc w:val="center"/>
        <w:outlineLvl w:val="0"/>
        <w:rPr>
          <w:rFonts w:ascii="仿宋_GB2312" w:eastAsia="仿宋_GB2312" w:hAnsiTheme="majorEastAsia"/>
          <w:b/>
          <w:bCs/>
          <w:sz w:val="36"/>
          <w:szCs w:val="36"/>
        </w:rPr>
      </w:pPr>
    </w:p>
    <w:p w14:paraId="3DF1BC8A">
      <w:pPr>
        <w:pStyle w:val="24"/>
        <w:jc w:val="center"/>
      </w:pPr>
      <w:r>
        <w:rPr>
          <w:rFonts w:hint="eastAsia"/>
        </w:rPr>
        <w:t>第三部分 响应文件格式</w:t>
      </w:r>
    </w:p>
    <w:p w14:paraId="309FC40B">
      <w:pPr>
        <w:widowControl/>
        <w:jc w:val="center"/>
        <w:rPr>
          <w:rFonts w:ascii="宋体" w:hAnsi="宋体" w:cs="宋体"/>
          <w:color w:val="000000"/>
          <w:sz w:val="36"/>
          <w:szCs w:val="36"/>
        </w:rPr>
      </w:pPr>
    </w:p>
    <w:p w14:paraId="4D1551E3">
      <w:pPr>
        <w:widowControl/>
        <w:jc w:val="center"/>
        <w:rPr>
          <w:rFonts w:ascii="宋体" w:hAnsi="宋体" w:cs="宋体"/>
          <w:color w:val="000000"/>
          <w:sz w:val="36"/>
          <w:szCs w:val="36"/>
        </w:rPr>
      </w:pPr>
    </w:p>
    <w:p w14:paraId="1CD3C3D2">
      <w:pPr>
        <w:widowControl/>
        <w:jc w:val="center"/>
        <w:rPr>
          <w:rFonts w:ascii="宋体" w:hAnsi="宋体" w:cs="宋体"/>
          <w:color w:val="000000"/>
          <w:sz w:val="36"/>
          <w:szCs w:val="36"/>
        </w:rPr>
      </w:pPr>
    </w:p>
    <w:p w14:paraId="5C4AF564">
      <w:pPr>
        <w:widowControl/>
        <w:jc w:val="center"/>
        <w:rPr>
          <w:rFonts w:ascii="宋体" w:hAnsi="宋体" w:cs="宋体"/>
          <w:color w:val="000000"/>
          <w:sz w:val="36"/>
          <w:szCs w:val="36"/>
        </w:rPr>
      </w:pPr>
    </w:p>
    <w:p w14:paraId="010E79E9">
      <w:pPr>
        <w:widowControl/>
        <w:rPr>
          <w:rFonts w:ascii="宋体" w:hAnsi="宋体" w:cs="宋体"/>
          <w:color w:val="000000"/>
          <w:sz w:val="36"/>
          <w:szCs w:val="36"/>
        </w:rPr>
      </w:pPr>
    </w:p>
    <w:p w14:paraId="0A475281">
      <w:pPr>
        <w:widowControl/>
        <w:jc w:val="center"/>
        <w:rPr>
          <w:rFonts w:ascii="宋体" w:hAnsi="宋体" w:cs="宋体"/>
          <w:b/>
          <w:color w:val="000000"/>
          <w:sz w:val="72"/>
          <w:szCs w:val="72"/>
        </w:rPr>
      </w:pPr>
      <w:r>
        <w:rPr>
          <w:rFonts w:hint="eastAsia" w:ascii="宋体" w:hAnsi="宋体" w:cs="宋体"/>
          <w:b/>
          <w:color w:val="000000"/>
          <w:sz w:val="72"/>
          <w:szCs w:val="72"/>
        </w:rPr>
        <w:t>响 应 文 件</w:t>
      </w:r>
    </w:p>
    <w:p w14:paraId="5769A451">
      <w:pPr>
        <w:widowControl/>
        <w:jc w:val="center"/>
        <w:rPr>
          <w:rFonts w:ascii="宋体" w:hAnsi="宋体" w:cs="宋体"/>
          <w:color w:val="000000"/>
          <w:sz w:val="36"/>
          <w:szCs w:val="36"/>
        </w:rPr>
      </w:pPr>
    </w:p>
    <w:p w14:paraId="0666A4DD">
      <w:pPr>
        <w:widowControl/>
        <w:ind w:left="3773" w:leftChars="887" w:hanging="1644" w:hangingChars="546"/>
        <w:rPr>
          <w:rFonts w:ascii="宋体" w:hAnsi="宋体" w:cs="宋体"/>
          <w:b/>
          <w:color w:val="000000"/>
          <w:sz w:val="30"/>
          <w:szCs w:val="30"/>
        </w:rPr>
      </w:pPr>
    </w:p>
    <w:p w14:paraId="653A6E8F">
      <w:pPr>
        <w:widowControl/>
        <w:ind w:left="3840" w:leftChars="1114" w:hanging="1166" w:hangingChars="387"/>
        <w:rPr>
          <w:rFonts w:ascii="宋体" w:hAnsi="宋体" w:cs="宋体"/>
          <w:b/>
          <w:color w:val="000000"/>
          <w:sz w:val="30"/>
          <w:szCs w:val="30"/>
        </w:rPr>
      </w:pPr>
    </w:p>
    <w:p w14:paraId="72AD070F">
      <w:pPr>
        <w:spacing w:line="500" w:lineRule="exact"/>
        <w:jc w:val="center"/>
        <w:rPr>
          <w:rFonts w:ascii="宋体" w:hAnsi="宋体" w:cs="宋体"/>
          <w:b/>
          <w:color w:val="000000"/>
          <w:sz w:val="28"/>
          <w:szCs w:val="28"/>
        </w:rPr>
      </w:pPr>
      <w:r>
        <w:rPr>
          <w:rFonts w:hint="eastAsia" w:ascii="宋体" w:hAnsi="宋体" w:cs="宋体"/>
          <w:b/>
          <w:color w:val="000000"/>
          <w:sz w:val="28"/>
          <w:szCs w:val="28"/>
        </w:rPr>
        <w:t xml:space="preserve"> 项目名称</w:t>
      </w:r>
      <w:r>
        <w:rPr>
          <w:rFonts w:hint="eastAsia" w:ascii="宋体" w:hAnsi="宋体" w:cs="宋体"/>
          <w:b/>
          <w:color w:val="000000"/>
          <w:sz w:val="30"/>
          <w:szCs w:val="30"/>
        </w:rPr>
        <w:t>：</w:t>
      </w:r>
      <w:r>
        <w:rPr>
          <w:rFonts w:hint="eastAsia" w:ascii="宋体" w:hAnsi="宋体" w:cs="宋体"/>
          <w:b/>
          <w:color w:val="000000"/>
          <w:sz w:val="28"/>
          <w:szCs w:val="28"/>
        </w:rPr>
        <w:t>中建路桥集团第六工程有限公司</w:t>
      </w:r>
      <w:r>
        <w:rPr>
          <w:rFonts w:hint="eastAsia" w:ascii="宋体" w:hAnsi="宋体" w:cs="宋体"/>
          <w:b/>
          <w:color w:val="000000"/>
          <w:sz w:val="28"/>
          <w:szCs w:val="28"/>
          <w:u w:val="single"/>
        </w:rPr>
        <w:t xml:space="preserve">   国道G329高塘至麻埠大桥段升级改造工程W-06标段   </w:t>
      </w:r>
      <w:r>
        <w:rPr>
          <w:rFonts w:hint="eastAsia" w:ascii="宋体" w:hAnsi="宋体" w:cs="宋体"/>
          <w:b/>
          <w:color w:val="000000"/>
          <w:sz w:val="28"/>
          <w:szCs w:val="28"/>
        </w:rPr>
        <w:t>项目经理部</w:t>
      </w:r>
    </w:p>
    <w:p w14:paraId="1CAEED69">
      <w:pPr>
        <w:spacing w:line="500" w:lineRule="exact"/>
        <w:jc w:val="center"/>
        <w:rPr>
          <w:rFonts w:ascii="宋体" w:hAnsi="宋体" w:cs="宋体"/>
          <w:b/>
          <w:color w:val="000000"/>
          <w:sz w:val="28"/>
          <w:szCs w:val="28"/>
        </w:rPr>
      </w:pPr>
      <w:r>
        <w:rPr>
          <w:rFonts w:hint="eastAsia" w:ascii="宋体" w:hAnsi="宋体" w:cs="宋体"/>
          <w:b/>
          <w:color w:val="000000"/>
          <w:sz w:val="28"/>
          <w:szCs w:val="28"/>
          <w:u w:val="single"/>
        </w:rPr>
        <w:t xml:space="preserve"> 沥青混合料 </w:t>
      </w:r>
      <w:r>
        <w:rPr>
          <w:rFonts w:hint="eastAsia" w:ascii="宋体" w:hAnsi="宋体" w:cs="宋体"/>
          <w:b/>
          <w:color w:val="000000"/>
          <w:sz w:val="28"/>
          <w:szCs w:val="28"/>
        </w:rPr>
        <w:t>采购项目</w:t>
      </w:r>
    </w:p>
    <w:p w14:paraId="160BCFEC">
      <w:pPr>
        <w:widowControl/>
        <w:tabs>
          <w:tab w:val="left" w:pos="1134"/>
        </w:tabs>
        <w:rPr>
          <w:rFonts w:ascii="宋体" w:hAnsi="宋体" w:cs="宋体"/>
          <w:b/>
          <w:color w:val="000000"/>
          <w:sz w:val="28"/>
          <w:szCs w:val="28"/>
        </w:rPr>
      </w:pPr>
      <w:r>
        <w:rPr>
          <w:rFonts w:hint="eastAsia" w:ascii="宋体" w:hAnsi="宋体" w:cs="宋体"/>
          <w:b/>
          <w:color w:val="000000"/>
          <w:sz w:val="28"/>
          <w:szCs w:val="28"/>
        </w:rPr>
        <w:t xml:space="preserve">        </w:t>
      </w:r>
    </w:p>
    <w:p w14:paraId="13E0AEF1">
      <w:pPr>
        <w:widowControl/>
        <w:tabs>
          <w:tab w:val="left" w:pos="1134"/>
        </w:tabs>
        <w:ind w:firstLine="1405" w:firstLineChars="500"/>
        <w:jc w:val="left"/>
        <w:rPr>
          <w:rFonts w:ascii="宋体" w:hAnsi="宋体" w:cs="宋体"/>
          <w:b/>
          <w:color w:val="000000"/>
          <w:sz w:val="28"/>
          <w:szCs w:val="28"/>
          <w:u w:val="single"/>
        </w:rPr>
      </w:pPr>
      <w:r>
        <w:rPr>
          <w:rFonts w:hint="eastAsia" w:ascii="宋体" w:hAnsi="宋体" w:cs="宋体"/>
          <w:b/>
          <w:color w:val="000000"/>
          <w:sz w:val="28"/>
          <w:szCs w:val="28"/>
        </w:rPr>
        <w:t>采购编号：</w:t>
      </w:r>
      <w:r>
        <w:rPr>
          <w:rFonts w:hint="eastAsia" w:ascii="宋体" w:hAnsi="宋体" w:cs="宋体"/>
          <w:b/>
          <w:color w:val="000000"/>
          <w:sz w:val="28"/>
          <w:szCs w:val="28"/>
          <w:u w:val="single"/>
        </w:rPr>
        <w:t xml:space="preserve">                     </w:t>
      </w:r>
    </w:p>
    <w:p w14:paraId="7C37E15F">
      <w:pPr>
        <w:widowControl/>
        <w:ind w:left="3840" w:leftChars="1114" w:hanging="1166" w:hangingChars="387"/>
        <w:rPr>
          <w:rFonts w:ascii="宋体" w:hAnsi="宋体" w:cs="宋体"/>
          <w:b/>
          <w:color w:val="000000"/>
          <w:sz w:val="30"/>
          <w:szCs w:val="30"/>
        </w:rPr>
      </w:pPr>
      <w:r>
        <w:rPr>
          <w:rFonts w:hint="eastAsia" w:ascii="宋体" w:hAnsi="宋体" w:cs="宋体"/>
          <w:b/>
          <w:color w:val="000000"/>
          <w:sz w:val="30"/>
          <w:szCs w:val="30"/>
        </w:rPr>
        <w:t xml:space="preserve"> </w:t>
      </w:r>
    </w:p>
    <w:p w14:paraId="23CBE4A3">
      <w:pPr>
        <w:widowControl/>
        <w:ind w:left="4067" w:leftChars="1114" w:hanging="1393" w:hangingChars="387"/>
        <w:rPr>
          <w:rFonts w:ascii="宋体" w:hAnsi="宋体" w:cs="宋体"/>
          <w:color w:val="000000"/>
          <w:sz w:val="36"/>
          <w:szCs w:val="36"/>
        </w:rPr>
      </w:pPr>
    </w:p>
    <w:p w14:paraId="39ED9B16">
      <w:pPr>
        <w:pStyle w:val="33"/>
        <w:ind w:left="480"/>
      </w:pPr>
    </w:p>
    <w:p w14:paraId="6B7ED04A">
      <w:pPr>
        <w:widowControl/>
        <w:ind w:left="4067" w:leftChars="1114" w:hanging="1393" w:hangingChars="387"/>
        <w:jc w:val="center"/>
        <w:rPr>
          <w:rFonts w:ascii="宋体" w:hAnsi="宋体" w:cs="宋体"/>
          <w:color w:val="000000"/>
          <w:sz w:val="36"/>
          <w:szCs w:val="36"/>
        </w:rPr>
      </w:pPr>
    </w:p>
    <w:p w14:paraId="33C721A0">
      <w:pPr>
        <w:widowControl/>
        <w:ind w:left="4067" w:leftChars="1114" w:hanging="1393" w:hangingChars="387"/>
        <w:jc w:val="center"/>
        <w:rPr>
          <w:rFonts w:ascii="宋体" w:hAnsi="宋体" w:cs="宋体"/>
          <w:color w:val="000000"/>
          <w:sz w:val="36"/>
          <w:szCs w:val="36"/>
        </w:rPr>
      </w:pPr>
    </w:p>
    <w:p w14:paraId="2B0E5D02">
      <w:pPr>
        <w:widowControl/>
        <w:spacing w:line="480" w:lineRule="auto"/>
        <w:ind w:left="3426" w:leftChars="565" w:hanging="2070" w:hangingChars="859"/>
        <w:jc w:val="left"/>
        <w:rPr>
          <w:rFonts w:ascii="宋体" w:hAnsi="宋体" w:cs="宋体"/>
          <w:b/>
          <w:color w:val="000000"/>
          <w:u w:val="single"/>
        </w:rPr>
      </w:pPr>
      <w:r>
        <w:rPr>
          <w:rFonts w:hint="eastAsia" w:ascii="宋体" w:hAnsi="宋体" w:cs="宋体"/>
          <w:b/>
          <w:color w:val="000000"/>
        </w:rPr>
        <w:t>响应物资名称：</w:t>
      </w:r>
      <w:r>
        <w:rPr>
          <w:rFonts w:hint="eastAsia" w:ascii="宋体" w:hAnsi="宋体" w:cs="宋体"/>
          <w:b/>
          <w:color w:val="000000"/>
          <w:u w:val="single"/>
        </w:rPr>
        <w:t xml:space="preserve">     沥青混合料          </w:t>
      </w:r>
      <w:r>
        <w:rPr>
          <w:rFonts w:ascii="宋体" w:hAnsi="宋体" w:cs="宋体"/>
          <w:b/>
          <w:color w:val="000000"/>
          <w:u w:val="single"/>
        </w:rPr>
        <w:t xml:space="preserve">  </w:t>
      </w:r>
    </w:p>
    <w:p w14:paraId="62410B51">
      <w:pPr>
        <w:widowControl/>
        <w:spacing w:line="480" w:lineRule="auto"/>
        <w:ind w:left="3426" w:leftChars="565" w:hanging="2070" w:hangingChars="859"/>
        <w:jc w:val="left"/>
        <w:rPr>
          <w:rFonts w:ascii="宋体" w:hAnsi="宋体" w:cs="宋体"/>
          <w:b/>
          <w:color w:val="000000"/>
          <w:u w:val="single"/>
        </w:rPr>
      </w:pPr>
      <w:r>
        <w:rPr>
          <w:rFonts w:hint="eastAsia" w:ascii="宋体" w:hAnsi="宋体" w:cs="宋体"/>
          <w:b/>
          <w:color w:val="000000"/>
        </w:rPr>
        <w:t>响应单位：（公章）</w:t>
      </w:r>
      <w:r>
        <w:rPr>
          <w:rFonts w:hint="eastAsia" w:ascii="宋体" w:hAnsi="宋体" w:cs="宋体"/>
          <w:b/>
          <w:color w:val="000000"/>
          <w:u w:val="single"/>
        </w:rPr>
        <w:t xml:space="preserve">                      </w:t>
      </w:r>
      <w:r>
        <w:rPr>
          <w:rFonts w:ascii="宋体" w:hAnsi="宋体" w:cs="宋体"/>
          <w:b/>
          <w:color w:val="000000"/>
          <w:u w:val="single"/>
        </w:rPr>
        <w:t xml:space="preserve">     </w:t>
      </w:r>
      <w:r>
        <w:rPr>
          <w:rFonts w:hint="eastAsia" w:ascii="宋体" w:hAnsi="宋体" w:cs="宋体"/>
          <w:b/>
          <w:color w:val="000000"/>
          <w:u w:val="single"/>
        </w:rPr>
        <w:t xml:space="preserve"> </w:t>
      </w:r>
    </w:p>
    <w:p w14:paraId="14246659">
      <w:pPr>
        <w:widowControl/>
        <w:spacing w:line="480" w:lineRule="auto"/>
        <w:ind w:left="3426" w:leftChars="565" w:hanging="2070" w:hangingChars="859"/>
        <w:jc w:val="left"/>
        <w:rPr>
          <w:rFonts w:ascii="宋体" w:hAnsi="宋体" w:cs="宋体"/>
          <w:b/>
          <w:color w:val="000000"/>
        </w:rPr>
      </w:pPr>
      <w:r>
        <w:rPr>
          <w:rFonts w:hint="eastAsia" w:ascii="宋体" w:hAnsi="宋体" w:cs="宋体"/>
          <w:b/>
          <w:color w:val="000000"/>
        </w:rPr>
        <w:t>响应联系人：</w:t>
      </w:r>
      <w:r>
        <w:rPr>
          <w:rFonts w:hint="eastAsia" w:ascii="宋体" w:hAnsi="宋体" w:cs="宋体"/>
          <w:b/>
          <w:color w:val="000000"/>
          <w:u w:val="single"/>
        </w:rPr>
        <w:t xml:space="preserve">                             </w:t>
      </w:r>
      <w:r>
        <w:rPr>
          <w:rFonts w:ascii="宋体" w:hAnsi="宋体" w:cs="宋体"/>
          <w:b/>
          <w:color w:val="000000"/>
          <w:u w:val="single"/>
        </w:rPr>
        <w:t xml:space="preserve"> </w:t>
      </w:r>
      <w:r>
        <w:rPr>
          <w:rFonts w:hint="eastAsia" w:ascii="宋体" w:hAnsi="宋体" w:cs="宋体"/>
          <w:b/>
          <w:color w:val="000000"/>
          <w:u w:val="single"/>
        </w:rPr>
        <w:t xml:space="preserve">    </w:t>
      </w:r>
    </w:p>
    <w:p w14:paraId="0ED55B40">
      <w:pPr>
        <w:widowControl/>
        <w:spacing w:line="480" w:lineRule="auto"/>
        <w:ind w:left="3426" w:leftChars="565" w:hanging="2070" w:hangingChars="859"/>
        <w:jc w:val="left"/>
        <w:rPr>
          <w:rFonts w:ascii="宋体" w:hAnsi="宋体" w:cs="宋体"/>
          <w:b/>
          <w:color w:val="000000"/>
        </w:rPr>
      </w:pPr>
      <w:r>
        <w:rPr>
          <w:rFonts w:hint="eastAsia" w:ascii="宋体" w:hAnsi="宋体" w:cs="宋体"/>
          <w:b/>
          <w:color w:val="000000"/>
        </w:rPr>
        <w:t>联系电话：</w:t>
      </w:r>
      <w:r>
        <w:rPr>
          <w:rFonts w:hint="eastAsia" w:ascii="宋体" w:hAnsi="宋体" w:cs="宋体"/>
          <w:b/>
          <w:color w:val="000000"/>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u w:val="single"/>
        </w:rPr>
      </w:pPr>
      <w:r>
        <w:rPr>
          <w:rFonts w:hint="eastAsia" w:ascii="宋体" w:hAnsi="宋体" w:cs="宋体"/>
          <w:b/>
          <w:color w:val="000000"/>
        </w:rPr>
        <w:t>响应日期：</w:t>
      </w:r>
      <w:r>
        <w:rPr>
          <w:rFonts w:hint="eastAsia" w:ascii="宋体" w:hAnsi="宋体" w:cs="宋体"/>
          <w:b/>
          <w:color w:val="000000"/>
          <w:u w:val="single"/>
        </w:rPr>
        <w:t xml:space="preserve">                           </w:t>
      </w:r>
      <w:r>
        <w:rPr>
          <w:rFonts w:ascii="宋体" w:hAnsi="宋体" w:cs="宋体"/>
          <w:b/>
          <w:color w:val="000000"/>
          <w:u w:val="single"/>
        </w:rPr>
        <w:t xml:space="preserve">  </w:t>
      </w:r>
      <w:r>
        <w:rPr>
          <w:rFonts w:hint="eastAsia" w:ascii="宋体" w:hAnsi="宋体" w:cs="宋体"/>
          <w:b/>
          <w:color w:val="000000"/>
          <w:u w:val="single"/>
        </w:rPr>
        <w:t xml:space="preserve">      </w:t>
      </w:r>
    </w:p>
    <w:p w14:paraId="0A67D1ED">
      <w:pPr>
        <w:spacing w:line="360" w:lineRule="auto"/>
        <w:rPr>
          <w:rFonts w:hint="eastAsia" w:ascii="仿宋_GB2312" w:eastAsia="仿宋_GB2312" w:cs="宋体" w:hAnsiTheme="minorEastAsia"/>
          <w:b/>
          <w:sz w:val="28"/>
          <w:szCs w:val="28"/>
        </w:rPr>
      </w:pPr>
    </w:p>
    <w:p w14:paraId="647E9275">
      <w:pPr>
        <w:spacing w:line="360" w:lineRule="auto"/>
        <w:rPr>
          <w:rFonts w:ascii="仿宋_GB2312" w:eastAsia="仿宋_GB2312" w:cs="宋体" w:hAnsiTheme="minorEastAsia"/>
          <w:b/>
          <w:sz w:val="28"/>
          <w:szCs w:val="28"/>
        </w:rPr>
      </w:pPr>
      <w:r>
        <w:rPr>
          <w:rFonts w:hint="eastAsia" w:ascii="仿宋_GB2312" w:eastAsia="仿宋_GB2312" w:cs="宋体" w:hAnsiTheme="minorEastAsia"/>
          <w:b/>
          <w:sz w:val="28"/>
          <w:szCs w:val="28"/>
        </w:rPr>
        <w:t>1.</w:t>
      </w:r>
    </w:p>
    <w:p w14:paraId="64A0A5AD">
      <w:pPr>
        <w:spacing w:line="360" w:lineRule="auto"/>
        <w:jc w:val="center"/>
        <w:rPr>
          <w:rFonts w:ascii="仿宋_GB2312" w:eastAsia="仿宋_GB2312" w:cs="宋体" w:hAnsiTheme="minorEastAsia"/>
          <w:sz w:val="28"/>
          <w:szCs w:val="28"/>
        </w:rPr>
      </w:pPr>
      <w:r>
        <w:rPr>
          <w:rFonts w:hint="eastAsia" w:ascii="仿宋_GB2312" w:eastAsia="仿宋_GB2312" w:cs="宋体" w:hAnsiTheme="minorEastAsia"/>
          <w:b/>
          <w:sz w:val="28"/>
          <w:szCs w:val="28"/>
        </w:rPr>
        <w:t>响应书</w:t>
      </w:r>
    </w:p>
    <w:p w14:paraId="5FAB3FAD">
      <w:pPr>
        <w:spacing w:line="400" w:lineRule="exact"/>
        <w:ind w:firstLine="422"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b/>
          <w:bCs/>
          <w:sz w:val="21"/>
          <w:szCs w:val="21"/>
        </w:rPr>
        <w:t>致：</w:t>
      </w:r>
      <w:r>
        <w:rPr>
          <w:rFonts w:hint="eastAsia" w:ascii="仿宋_GB2312" w:eastAsia="仿宋_GB2312" w:cs="宋体" w:hAnsiTheme="minorEastAsia"/>
          <w:sz w:val="21"/>
          <w:szCs w:val="21"/>
          <w:u w:val="single"/>
        </w:rPr>
        <w:t>中建路桥集团第六工程有限公司</w:t>
      </w:r>
    </w:p>
    <w:p w14:paraId="06EBF885">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根据已收到的该工程采购文件及所有相关资料，经研究我公司愿承担贵公司所需</w:t>
      </w:r>
      <w:r>
        <w:rPr>
          <w:rFonts w:hint="eastAsia" w:ascii="仿宋_GB2312" w:eastAsia="仿宋_GB2312" w:cs="宋体" w:hAnsiTheme="minorEastAsia"/>
          <w:sz w:val="21"/>
          <w:szCs w:val="21"/>
          <w:u w:val="single"/>
        </w:rPr>
        <w:t xml:space="preserve">  沥青混合料   </w:t>
      </w:r>
      <w:r>
        <w:rPr>
          <w:rFonts w:hint="eastAsia" w:ascii="仿宋_GB2312" w:eastAsia="仿宋_GB2312" w:cs="宋体" w:hAnsiTheme="minorEastAsia"/>
          <w:sz w:val="21"/>
          <w:szCs w:val="21"/>
        </w:rPr>
        <w:t>的供应。</w:t>
      </w:r>
    </w:p>
    <w:p w14:paraId="788976E2">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我司郑重承诺：我司对采购文件及合同范本条款完全接受和遵守，并进一步承诺如下：</w:t>
      </w:r>
    </w:p>
    <w:p w14:paraId="4CA2AF91">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2.我司承诺不会因贵公司对供货合同中的承包范围的调整而产生的异议。</w:t>
      </w:r>
    </w:p>
    <w:p w14:paraId="100CDA5D">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3.我司理解贵公司不以最低响应报价为成交价的唯一选择。</w:t>
      </w:r>
    </w:p>
    <w:p w14:paraId="18980227">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4.若我司没有成交，我司将不要求贵公司做任何解释。</w:t>
      </w:r>
    </w:p>
    <w:p w14:paraId="5821DE67">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6.我司将严格按照采购文件的要求提供工程所需材料，在供货过程中出现的质量问题我司将及时调换合格材料进场，如因材料质量问题而造成工期延误，我司承诺接受每延误一天处以人民币5000元的违约金，该违约金直接从履约保证金中扣除，如履约保证金不足，将从货款中扣除，在供货过程中保证供应材料为采购文件中要求的厂家生产的材料，各类质量资料随货同行，并保证各类质量资料真实有效。</w:t>
      </w:r>
    </w:p>
    <w:p w14:paraId="7C62EC23">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7.在供应时间上将严格按项目要求时间组织材料进场，我司的保证措施是根据进场时间和规格型号要求提前做好备料，确因某些型号材料短期缺货将积极配合项目与业主监理协商沟通进行替换。如因材料进场时间问题而造成工期延误，我司承诺接受每延误一天处以5000元人民币的违约金，该罚款直接从合同履约保证金款中扣除。</w:t>
      </w:r>
    </w:p>
    <w:p w14:paraId="7A09F6A5">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8.我司将以良好的服务态度、饱满的工作热情和遵纪守法的工作作风做好对项目部的服务，让项目部满意，让贵公司满意，让工程业主和监理满意。</w:t>
      </w:r>
    </w:p>
    <w:p w14:paraId="1C60ABB1">
      <w:pPr>
        <w:spacing w:line="400" w:lineRule="exact"/>
        <w:ind w:firstLine="420" w:firstLineChars="200"/>
        <w:jc w:val="left"/>
        <w:outlineLvl w:val="2"/>
        <w:rPr>
          <w:rFonts w:ascii="仿宋_GB2312" w:hAnsi="仿宋_GB2312" w:eastAsia="仿宋_GB2312" w:cs="仿宋_GB2312"/>
        </w:rPr>
      </w:pPr>
      <w:r>
        <w:rPr>
          <w:rFonts w:hint="eastAsia" w:ascii="仿宋_GB2312" w:eastAsia="仿宋_GB2312" w:cs="宋体" w:hAnsiTheme="minorEastAsia"/>
          <w:sz w:val="21"/>
          <w:szCs w:val="21"/>
        </w:rPr>
        <w:t>9.我司郑重承诺：我司对采购文件的合同范本条款完全接受和遵守。</w:t>
      </w:r>
    </w:p>
    <w:p w14:paraId="2B13F504">
      <w:pPr>
        <w:spacing w:line="400" w:lineRule="exact"/>
        <w:ind w:firstLine="420" w:firstLineChars="2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ab/>
      </w:r>
    </w:p>
    <w:p w14:paraId="441532AD">
      <w:pPr>
        <w:spacing w:line="400" w:lineRule="exact"/>
        <w:ind w:firstLine="5111" w:firstLineChars="2434"/>
        <w:rPr>
          <w:rFonts w:ascii="仿宋_GB2312" w:eastAsia="仿宋_GB2312" w:cs="宋体" w:hAnsiTheme="minorEastAsia"/>
          <w:sz w:val="21"/>
          <w:szCs w:val="21"/>
        </w:rPr>
      </w:pPr>
      <w:r>
        <w:rPr>
          <w:rFonts w:hint="eastAsia" w:ascii="仿宋_GB2312" w:eastAsia="仿宋_GB2312" w:cs="宋体" w:hAnsiTheme="minorEastAsia"/>
          <w:sz w:val="21"/>
          <w:szCs w:val="21"/>
        </w:rPr>
        <w:t>响应人（盖章）：</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 xml:space="preserve">  </w:t>
      </w:r>
    </w:p>
    <w:p w14:paraId="6C74F8F5">
      <w:pPr>
        <w:spacing w:line="400" w:lineRule="exact"/>
        <w:ind w:firstLine="5145" w:firstLineChars="2450"/>
        <w:rPr>
          <w:rFonts w:ascii="仿宋_GB2312" w:eastAsia="仿宋_GB2312" w:cs="宋体" w:hAnsiTheme="minorEastAsia"/>
          <w:sz w:val="21"/>
          <w:szCs w:val="21"/>
          <w:u w:val="single"/>
        </w:rPr>
      </w:pPr>
      <w:r>
        <w:rPr>
          <w:rFonts w:hint="eastAsia" w:ascii="仿宋_GB2312" w:eastAsia="仿宋_GB2312" w:cs="宋体" w:hAnsiTheme="minorEastAsia"/>
          <w:sz w:val="21"/>
          <w:szCs w:val="21"/>
        </w:rPr>
        <w:t>法定代表人或</w:t>
      </w:r>
      <w:r>
        <w:rPr>
          <w:rFonts w:hint="eastAsia" w:ascii="仿宋_GB2312" w:eastAsia="仿宋_GB2312" w:cs="宋体" w:hAnsiTheme="minorEastAsia"/>
          <w:kern w:val="0"/>
          <w:sz w:val="21"/>
          <w:szCs w:val="21"/>
        </w:rPr>
        <w:t>被委托人</w:t>
      </w:r>
      <w:r>
        <w:rPr>
          <w:rFonts w:hint="eastAsia" w:ascii="仿宋_GB2312" w:eastAsia="仿宋_GB2312" w:cs="宋体" w:hAnsiTheme="minorEastAsia"/>
          <w:sz w:val="21"/>
          <w:szCs w:val="21"/>
        </w:rPr>
        <w:t>签字：</w:t>
      </w:r>
      <w:r>
        <w:rPr>
          <w:rFonts w:hint="eastAsia" w:ascii="仿宋_GB2312" w:eastAsia="仿宋_GB2312" w:cs="宋体" w:hAnsiTheme="minorEastAsia"/>
          <w:sz w:val="21"/>
          <w:szCs w:val="21"/>
          <w:u w:val="single"/>
        </w:rPr>
        <w:t xml:space="preserve">          </w:t>
      </w:r>
    </w:p>
    <w:p w14:paraId="7686AFEC">
      <w:pPr>
        <w:spacing w:line="400" w:lineRule="exact"/>
        <w:ind w:firstLine="5145" w:firstLineChars="2450"/>
        <w:rPr>
          <w:rFonts w:ascii="仿宋_GB2312" w:eastAsia="仿宋_GB2312" w:cs="宋体" w:hAnsiTheme="minorEastAsia"/>
          <w:sz w:val="21"/>
          <w:szCs w:val="21"/>
        </w:rPr>
      </w:pPr>
      <w:r>
        <w:rPr>
          <w:rFonts w:hint="eastAsia" w:ascii="仿宋_GB2312" w:eastAsia="仿宋_GB2312" w:cs="宋体" w:hAnsiTheme="minorEastAsia"/>
          <w:sz w:val="21"/>
          <w:szCs w:val="21"/>
        </w:rPr>
        <w:t>联系电话：</w:t>
      </w:r>
      <w:r>
        <w:rPr>
          <w:rFonts w:hint="eastAsia" w:ascii="仿宋_GB2312" w:eastAsia="仿宋_GB2312" w:cs="宋体" w:hAnsiTheme="minorEastAsia"/>
          <w:sz w:val="21"/>
          <w:szCs w:val="21"/>
          <w:u w:val="single"/>
        </w:rPr>
        <w:t xml:space="preserve">               </w:t>
      </w:r>
    </w:p>
    <w:p w14:paraId="6F6F6099">
      <w:pPr>
        <w:spacing w:line="400" w:lineRule="exact"/>
        <w:ind w:firstLine="5040" w:firstLineChars="2400"/>
        <w:rPr>
          <w:rFonts w:ascii="仿宋_GB2312" w:eastAsia="仿宋_GB2312" w:cs="宋体" w:hAnsiTheme="minorEastAsia"/>
          <w:sz w:val="21"/>
          <w:szCs w:val="21"/>
        </w:rPr>
      </w:pPr>
      <w:r>
        <w:rPr>
          <w:rFonts w:hint="eastAsia" w:ascii="仿宋_GB2312" w:eastAsia="仿宋_GB2312" w:cs="宋体" w:hAnsiTheme="minorEastAsia"/>
          <w:sz w:val="21"/>
          <w:szCs w:val="21"/>
        </w:rPr>
        <w:t xml:space="preserve"> 日期：  </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年</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月</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 xml:space="preserve"> 日</w:t>
      </w:r>
    </w:p>
    <w:p w14:paraId="5AF59B99">
      <w:pPr>
        <w:spacing w:line="360" w:lineRule="auto"/>
        <w:rPr>
          <w:rFonts w:ascii="仿宋_GB2312" w:eastAsia="仿宋_GB2312" w:cs="宋体" w:hAnsiTheme="minorEastAsia"/>
          <w:b/>
          <w:color w:val="000000" w:themeColor="text1"/>
          <w:w w:val="90"/>
          <w:sz w:val="28"/>
          <w:szCs w:val="28"/>
        </w:rPr>
      </w:pPr>
      <w:r>
        <w:rPr>
          <w:rFonts w:hint="eastAsia" w:ascii="仿宋_GB2312" w:eastAsia="仿宋_GB2312" w:cs="宋体" w:hAnsiTheme="minorEastAsia"/>
          <w:b/>
          <w:color w:val="000000" w:themeColor="text1"/>
          <w:w w:val="90"/>
          <w:sz w:val="28"/>
          <w:szCs w:val="28"/>
        </w:rPr>
        <w:t>2.</w:t>
      </w:r>
    </w:p>
    <w:p w14:paraId="29328BE8">
      <w:pPr>
        <w:spacing w:line="360" w:lineRule="auto"/>
        <w:jc w:val="center"/>
        <w:rPr>
          <w:rFonts w:ascii="仿宋_GB2312" w:eastAsia="仿宋_GB2312" w:cs="宋体" w:hAnsiTheme="minorEastAsia"/>
          <w:b/>
          <w:color w:val="000000" w:themeColor="text1"/>
          <w:w w:val="90"/>
          <w:sz w:val="28"/>
          <w:szCs w:val="28"/>
        </w:rPr>
      </w:pPr>
      <w:r>
        <w:rPr>
          <w:rFonts w:hint="eastAsia" w:ascii="仿宋_GB2312" w:eastAsia="仿宋_GB2312" w:cs="宋体" w:hAnsiTheme="minorEastAsia"/>
          <w:b/>
          <w:color w:val="000000" w:themeColor="text1"/>
          <w:w w:val="90"/>
          <w:sz w:val="28"/>
          <w:szCs w:val="28"/>
        </w:rPr>
        <w:t>响应报价清单</w:t>
      </w:r>
    </w:p>
    <w:p w14:paraId="24CC4A54">
      <w:pPr>
        <w:spacing w:line="360" w:lineRule="auto"/>
        <w:jc w:val="center"/>
        <w:rPr>
          <w:rFonts w:ascii="仿宋_GB2312" w:eastAsia="仿宋_GB2312" w:cs="宋体" w:hAnsiTheme="minorEastAsia"/>
          <w:kern w:val="0"/>
          <w:sz w:val="21"/>
          <w:szCs w:val="21"/>
        </w:rPr>
      </w:pP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6"/>
        <w:gridCol w:w="1080"/>
        <w:gridCol w:w="905"/>
        <w:gridCol w:w="572"/>
        <w:gridCol w:w="834"/>
        <w:gridCol w:w="870"/>
        <w:gridCol w:w="1015"/>
        <w:gridCol w:w="570"/>
        <w:gridCol w:w="1146"/>
        <w:gridCol w:w="841"/>
        <w:gridCol w:w="577"/>
      </w:tblGrid>
      <w:tr w14:paraId="016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1FED1940">
            <w:pPr>
              <w:pStyle w:val="41"/>
              <w:spacing w:before="120" w:beforeLines="50" w:after="120" w:afterLines="50" w:line="400" w:lineRule="atLeast"/>
              <w:outlineLvl w:val="0"/>
              <w:rPr>
                <w:rFonts w:ascii="仿宋_GB2312" w:hAnsi="仿宋_GB2312" w:eastAsia="仿宋_GB2312" w:cs="仿宋_GB2312"/>
                <w:color w:val="000000" w:themeColor="text1"/>
                <w:sz w:val="18"/>
                <w:szCs w:val="18"/>
                <w:lang w:bidi="ar"/>
              </w:rPr>
            </w:pPr>
            <w:r>
              <w:rPr>
                <w:rFonts w:hint="eastAsia" w:ascii="仿宋_GB2312" w:hAnsi="仿宋_GB2312" w:eastAsia="仿宋_GB2312" w:cs="仿宋_GB2312"/>
                <w:b/>
                <w:bCs/>
                <w:color w:val="000000" w:themeColor="text1"/>
              </w:rPr>
              <w:t>方式一：响应报价清单</w:t>
            </w:r>
          </w:p>
        </w:tc>
      </w:tr>
      <w:tr w14:paraId="5C9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52" w:type="pct"/>
            <w:shd w:val="clear" w:color="auto" w:fill="auto"/>
            <w:vAlign w:val="center"/>
          </w:tcPr>
          <w:p w14:paraId="48E8489A">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序号</w:t>
            </w:r>
          </w:p>
        </w:tc>
        <w:tc>
          <w:tcPr>
            <w:tcW w:w="610" w:type="pct"/>
            <w:shd w:val="clear" w:color="auto" w:fill="auto"/>
            <w:vAlign w:val="center"/>
          </w:tcPr>
          <w:p w14:paraId="1A653FA0">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货物名称</w:t>
            </w:r>
          </w:p>
        </w:tc>
        <w:tc>
          <w:tcPr>
            <w:tcW w:w="511" w:type="pct"/>
            <w:shd w:val="clear" w:color="auto" w:fill="auto"/>
            <w:vAlign w:val="center"/>
          </w:tcPr>
          <w:p w14:paraId="02E959A8">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货物规格参数</w:t>
            </w:r>
          </w:p>
        </w:tc>
        <w:tc>
          <w:tcPr>
            <w:tcW w:w="323" w:type="pct"/>
            <w:shd w:val="clear" w:color="auto" w:fill="auto"/>
            <w:vAlign w:val="center"/>
          </w:tcPr>
          <w:p w14:paraId="14094485">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计量</w:t>
            </w:r>
          </w:p>
          <w:p w14:paraId="600354AB">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单位</w:t>
            </w:r>
          </w:p>
        </w:tc>
        <w:tc>
          <w:tcPr>
            <w:tcW w:w="471" w:type="pct"/>
            <w:shd w:val="clear" w:color="auto" w:fill="auto"/>
            <w:vAlign w:val="center"/>
          </w:tcPr>
          <w:p w14:paraId="754F9E8F">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暂定</w:t>
            </w:r>
          </w:p>
          <w:p w14:paraId="142E1E2B">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数量</w:t>
            </w:r>
          </w:p>
        </w:tc>
        <w:tc>
          <w:tcPr>
            <w:tcW w:w="491" w:type="pct"/>
            <w:shd w:val="clear" w:color="auto" w:fill="auto"/>
            <w:vAlign w:val="center"/>
          </w:tcPr>
          <w:p w14:paraId="175AE7FD">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不含税</w:t>
            </w:r>
          </w:p>
          <w:p w14:paraId="30907E97">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综合单价</w:t>
            </w:r>
          </w:p>
          <w:p w14:paraId="6BBE8EC3">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（元）</w:t>
            </w:r>
          </w:p>
        </w:tc>
        <w:tc>
          <w:tcPr>
            <w:tcW w:w="573" w:type="pct"/>
            <w:shd w:val="clear" w:color="auto" w:fill="auto"/>
            <w:vAlign w:val="center"/>
          </w:tcPr>
          <w:p w14:paraId="7520A022">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不含税</w:t>
            </w:r>
          </w:p>
          <w:p w14:paraId="201B5D0E">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合价</w:t>
            </w:r>
          </w:p>
          <w:p w14:paraId="00C3E9AD">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（元）</w:t>
            </w:r>
          </w:p>
        </w:tc>
        <w:tc>
          <w:tcPr>
            <w:tcW w:w="322" w:type="pct"/>
            <w:shd w:val="clear" w:color="auto" w:fill="auto"/>
            <w:vAlign w:val="center"/>
          </w:tcPr>
          <w:p w14:paraId="5B4B85AB">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增值</w:t>
            </w:r>
          </w:p>
          <w:p w14:paraId="695FF0C8">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税率</w:t>
            </w:r>
          </w:p>
        </w:tc>
        <w:tc>
          <w:tcPr>
            <w:tcW w:w="647" w:type="pct"/>
            <w:shd w:val="clear" w:color="auto" w:fill="auto"/>
            <w:vAlign w:val="center"/>
          </w:tcPr>
          <w:p w14:paraId="4FF84248">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含税</w:t>
            </w:r>
          </w:p>
          <w:p w14:paraId="14A3C3FD">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综合单价</w:t>
            </w:r>
          </w:p>
          <w:p w14:paraId="2F2F1DAF">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 xml:space="preserve">（元）  </w:t>
            </w:r>
          </w:p>
        </w:tc>
        <w:tc>
          <w:tcPr>
            <w:tcW w:w="475" w:type="pct"/>
            <w:shd w:val="clear" w:color="auto" w:fill="auto"/>
            <w:vAlign w:val="center"/>
          </w:tcPr>
          <w:p w14:paraId="5926961A">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含税</w:t>
            </w:r>
          </w:p>
          <w:p w14:paraId="7F0A76CE">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合价</w:t>
            </w:r>
          </w:p>
          <w:p w14:paraId="70DB6257">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 xml:space="preserve">（元）  </w:t>
            </w:r>
          </w:p>
        </w:tc>
        <w:tc>
          <w:tcPr>
            <w:tcW w:w="326" w:type="pct"/>
            <w:shd w:val="clear" w:color="auto" w:fill="auto"/>
            <w:vAlign w:val="center"/>
          </w:tcPr>
          <w:p w14:paraId="1ADDDB1D">
            <w:pPr>
              <w:widowControl/>
              <w:jc w:val="center"/>
              <w:textAlignment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kern w:val="0"/>
                <w:sz w:val="18"/>
                <w:szCs w:val="18"/>
                <w:lang w:bidi="ar"/>
              </w:rPr>
              <w:t>备注</w:t>
            </w:r>
          </w:p>
        </w:tc>
      </w:tr>
      <w:tr w14:paraId="11A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52" w:type="pct"/>
            <w:shd w:val="clear" w:color="auto" w:fill="auto"/>
          </w:tcPr>
          <w:p w14:paraId="0272989E">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sz w:val="18"/>
                <w:szCs w:val="18"/>
              </w:rPr>
              <w:t>1</w:t>
            </w:r>
          </w:p>
        </w:tc>
        <w:tc>
          <w:tcPr>
            <w:tcW w:w="610" w:type="pct"/>
            <w:shd w:val="clear" w:color="auto" w:fill="auto"/>
          </w:tcPr>
          <w:p w14:paraId="513B99B0">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SBS改性沥青混凝土</w:t>
            </w:r>
          </w:p>
        </w:tc>
        <w:tc>
          <w:tcPr>
            <w:tcW w:w="511" w:type="pct"/>
            <w:shd w:val="clear" w:color="auto" w:fill="auto"/>
          </w:tcPr>
          <w:p w14:paraId="40556752">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AC-13C（玄武岩）</w:t>
            </w:r>
          </w:p>
        </w:tc>
        <w:tc>
          <w:tcPr>
            <w:tcW w:w="323" w:type="pct"/>
            <w:shd w:val="clear" w:color="auto" w:fill="auto"/>
          </w:tcPr>
          <w:p w14:paraId="694C85B5">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吨</w:t>
            </w:r>
          </w:p>
        </w:tc>
        <w:tc>
          <w:tcPr>
            <w:tcW w:w="471" w:type="pct"/>
            <w:shd w:val="clear" w:color="auto" w:fill="auto"/>
          </w:tcPr>
          <w:p w14:paraId="3FC172D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28500</w:t>
            </w:r>
          </w:p>
        </w:tc>
        <w:tc>
          <w:tcPr>
            <w:tcW w:w="491" w:type="pct"/>
            <w:shd w:val="clear" w:color="auto" w:fill="auto"/>
            <w:noWrap/>
            <w:vAlign w:val="center"/>
          </w:tcPr>
          <w:p w14:paraId="18FEB124">
            <w:pPr>
              <w:widowControl/>
              <w:spacing w:line="400" w:lineRule="atLeast"/>
              <w:jc w:val="center"/>
              <w:rPr>
                <w:rFonts w:ascii="仿宋_GB2312" w:hAnsi="仿宋_GB2312" w:eastAsia="仿宋_GB2312" w:cs="仿宋_GB2312"/>
                <w:color w:val="000000" w:themeColor="text1"/>
                <w:sz w:val="18"/>
                <w:szCs w:val="18"/>
              </w:rPr>
            </w:pPr>
          </w:p>
        </w:tc>
        <w:tc>
          <w:tcPr>
            <w:tcW w:w="573" w:type="pct"/>
            <w:shd w:val="clear" w:color="auto" w:fill="auto"/>
            <w:noWrap/>
            <w:vAlign w:val="center"/>
          </w:tcPr>
          <w:p w14:paraId="5CC54962">
            <w:pPr>
              <w:widowControl/>
              <w:jc w:val="center"/>
              <w:textAlignment w:val="center"/>
              <w:rPr>
                <w:rFonts w:ascii="仿宋_GB2312" w:hAnsi="仿宋_GB2312" w:eastAsia="仿宋_GB2312" w:cs="仿宋_GB2312"/>
                <w:color w:val="000000" w:themeColor="text1"/>
                <w:sz w:val="18"/>
                <w:szCs w:val="18"/>
              </w:rPr>
            </w:pPr>
          </w:p>
        </w:tc>
        <w:tc>
          <w:tcPr>
            <w:tcW w:w="322" w:type="pct"/>
            <w:shd w:val="clear" w:color="auto" w:fill="auto"/>
            <w:noWrap/>
            <w:vAlign w:val="center"/>
          </w:tcPr>
          <w:p w14:paraId="7A17D537">
            <w:pPr>
              <w:widowControl/>
              <w:jc w:val="center"/>
              <w:textAlignment w:val="center"/>
              <w:rPr>
                <w:rFonts w:ascii="仿宋_GB2312" w:hAnsi="仿宋_GB2312" w:eastAsia="仿宋_GB2312" w:cs="仿宋_GB2312"/>
                <w:color w:val="000000" w:themeColor="text1"/>
                <w:sz w:val="18"/>
                <w:szCs w:val="18"/>
              </w:rPr>
            </w:pPr>
          </w:p>
        </w:tc>
        <w:tc>
          <w:tcPr>
            <w:tcW w:w="647" w:type="pct"/>
            <w:shd w:val="clear" w:color="auto" w:fill="auto"/>
            <w:noWrap/>
            <w:vAlign w:val="center"/>
          </w:tcPr>
          <w:p w14:paraId="5FAA3DA7">
            <w:pPr>
              <w:widowControl/>
              <w:jc w:val="center"/>
              <w:textAlignment w:val="center"/>
              <w:rPr>
                <w:rFonts w:ascii="仿宋_GB2312" w:hAnsi="仿宋_GB2312" w:eastAsia="仿宋_GB2312" w:cs="仿宋_GB2312"/>
                <w:color w:val="000000" w:themeColor="text1"/>
                <w:sz w:val="18"/>
                <w:szCs w:val="18"/>
              </w:rPr>
            </w:pPr>
          </w:p>
        </w:tc>
        <w:tc>
          <w:tcPr>
            <w:tcW w:w="475" w:type="pct"/>
            <w:shd w:val="clear" w:color="auto" w:fill="auto"/>
            <w:noWrap/>
            <w:vAlign w:val="center"/>
          </w:tcPr>
          <w:p w14:paraId="109D3DAF">
            <w:pPr>
              <w:widowControl/>
              <w:jc w:val="center"/>
              <w:textAlignment w:val="center"/>
              <w:rPr>
                <w:rFonts w:ascii="仿宋_GB2312" w:hAnsi="仿宋_GB2312" w:eastAsia="仿宋_GB2312" w:cs="仿宋_GB2312"/>
                <w:color w:val="000000" w:themeColor="text1"/>
                <w:sz w:val="18"/>
                <w:szCs w:val="18"/>
              </w:rPr>
            </w:pPr>
          </w:p>
        </w:tc>
        <w:tc>
          <w:tcPr>
            <w:tcW w:w="326" w:type="pct"/>
            <w:shd w:val="clear" w:color="auto" w:fill="auto"/>
            <w:vAlign w:val="center"/>
          </w:tcPr>
          <w:p w14:paraId="58DDDF94">
            <w:pPr>
              <w:widowControl/>
              <w:spacing w:line="400" w:lineRule="atLeast"/>
              <w:jc w:val="center"/>
              <w:rPr>
                <w:rFonts w:ascii="仿宋_GB2312" w:hAnsi="仿宋_GB2312" w:eastAsia="仿宋_GB2312" w:cs="仿宋_GB2312"/>
                <w:color w:val="000000" w:themeColor="text1"/>
                <w:sz w:val="18"/>
                <w:szCs w:val="18"/>
              </w:rPr>
            </w:pPr>
          </w:p>
        </w:tc>
      </w:tr>
      <w:tr w14:paraId="7E8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2" w:type="pct"/>
            <w:shd w:val="clear" w:color="auto" w:fill="auto"/>
          </w:tcPr>
          <w:p w14:paraId="1240A532">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sz w:val="18"/>
                <w:szCs w:val="18"/>
              </w:rPr>
              <w:t>2</w:t>
            </w:r>
          </w:p>
        </w:tc>
        <w:tc>
          <w:tcPr>
            <w:tcW w:w="610" w:type="pct"/>
            <w:shd w:val="clear" w:color="auto" w:fill="auto"/>
          </w:tcPr>
          <w:p w14:paraId="122B9CB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普通沥青混凝土</w:t>
            </w:r>
          </w:p>
        </w:tc>
        <w:tc>
          <w:tcPr>
            <w:tcW w:w="511" w:type="pct"/>
            <w:shd w:val="clear" w:color="auto" w:fill="auto"/>
          </w:tcPr>
          <w:p w14:paraId="55777366">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AC-25</w:t>
            </w:r>
          </w:p>
        </w:tc>
        <w:tc>
          <w:tcPr>
            <w:tcW w:w="323" w:type="pct"/>
            <w:shd w:val="clear" w:color="auto" w:fill="auto"/>
            <w:noWrap/>
          </w:tcPr>
          <w:p w14:paraId="52B11B3B">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吨</w:t>
            </w:r>
          </w:p>
        </w:tc>
        <w:tc>
          <w:tcPr>
            <w:tcW w:w="471" w:type="pct"/>
            <w:shd w:val="clear" w:color="auto" w:fill="auto"/>
          </w:tcPr>
          <w:p w14:paraId="2CA6E39D">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58000</w:t>
            </w:r>
          </w:p>
        </w:tc>
        <w:tc>
          <w:tcPr>
            <w:tcW w:w="491" w:type="pct"/>
            <w:shd w:val="clear" w:color="auto" w:fill="auto"/>
            <w:noWrap/>
            <w:vAlign w:val="center"/>
          </w:tcPr>
          <w:p w14:paraId="20F1B988">
            <w:pPr>
              <w:widowControl/>
              <w:spacing w:line="400" w:lineRule="atLeast"/>
              <w:jc w:val="center"/>
              <w:rPr>
                <w:rFonts w:ascii="仿宋_GB2312" w:hAnsi="仿宋_GB2312" w:eastAsia="仿宋_GB2312" w:cs="仿宋_GB2312"/>
                <w:color w:val="000000" w:themeColor="text1"/>
                <w:sz w:val="18"/>
                <w:szCs w:val="18"/>
              </w:rPr>
            </w:pPr>
          </w:p>
        </w:tc>
        <w:tc>
          <w:tcPr>
            <w:tcW w:w="573" w:type="pct"/>
            <w:shd w:val="clear" w:color="auto" w:fill="auto"/>
            <w:noWrap/>
            <w:vAlign w:val="center"/>
          </w:tcPr>
          <w:p w14:paraId="5412CA9C">
            <w:pPr>
              <w:widowControl/>
              <w:spacing w:line="400" w:lineRule="atLeast"/>
              <w:jc w:val="center"/>
              <w:rPr>
                <w:rFonts w:ascii="仿宋_GB2312" w:hAnsi="仿宋_GB2312" w:eastAsia="仿宋_GB2312" w:cs="仿宋_GB2312"/>
                <w:color w:val="000000" w:themeColor="text1"/>
                <w:sz w:val="18"/>
                <w:szCs w:val="18"/>
              </w:rPr>
            </w:pPr>
          </w:p>
        </w:tc>
        <w:tc>
          <w:tcPr>
            <w:tcW w:w="322" w:type="pct"/>
            <w:shd w:val="clear" w:color="auto" w:fill="auto"/>
            <w:noWrap/>
            <w:vAlign w:val="center"/>
          </w:tcPr>
          <w:p w14:paraId="261C54E5">
            <w:pPr>
              <w:widowControl/>
              <w:spacing w:line="400" w:lineRule="atLeast"/>
              <w:jc w:val="center"/>
              <w:rPr>
                <w:rFonts w:ascii="仿宋_GB2312" w:hAnsi="仿宋_GB2312" w:eastAsia="仿宋_GB2312" w:cs="仿宋_GB2312"/>
                <w:color w:val="000000" w:themeColor="text1"/>
                <w:sz w:val="18"/>
                <w:szCs w:val="18"/>
              </w:rPr>
            </w:pPr>
          </w:p>
        </w:tc>
        <w:tc>
          <w:tcPr>
            <w:tcW w:w="647" w:type="pct"/>
            <w:shd w:val="clear" w:color="auto" w:fill="auto"/>
            <w:noWrap/>
            <w:vAlign w:val="center"/>
          </w:tcPr>
          <w:p w14:paraId="44562C50">
            <w:pPr>
              <w:widowControl/>
              <w:spacing w:line="400" w:lineRule="atLeast"/>
              <w:jc w:val="center"/>
              <w:rPr>
                <w:rFonts w:ascii="仿宋_GB2312" w:hAnsi="仿宋_GB2312" w:eastAsia="仿宋_GB2312" w:cs="仿宋_GB2312"/>
                <w:color w:val="000000" w:themeColor="text1"/>
                <w:sz w:val="18"/>
                <w:szCs w:val="18"/>
              </w:rPr>
            </w:pPr>
          </w:p>
        </w:tc>
        <w:tc>
          <w:tcPr>
            <w:tcW w:w="475" w:type="pct"/>
            <w:shd w:val="clear" w:color="auto" w:fill="auto"/>
            <w:noWrap/>
            <w:vAlign w:val="center"/>
          </w:tcPr>
          <w:p w14:paraId="2BE9D78E">
            <w:pPr>
              <w:widowControl/>
              <w:spacing w:line="400" w:lineRule="atLeast"/>
              <w:jc w:val="center"/>
              <w:rPr>
                <w:rFonts w:ascii="仿宋_GB2312" w:hAnsi="仿宋_GB2312" w:eastAsia="仿宋_GB2312" w:cs="仿宋_GB2312"/>
                <w:color w:val="000000" w:themeColor="text1"/>
                <w:sz w:val="18"/>
                <w:szCs w:val="18"/>
              </w:rPr>
            </w:pPr>
          </w:p>
        </w:tc>
        <w:tc>
          <w:tcPr>
            <w:tcW w:w="326" w:type="pct"/>
            <w:shd w:val="clear" w:color="auto" w:fill="auto"/>
            <w:noWrap/>
            <w:vAlign w:val="center"/>
          </w:tcPr>
          <w:p w14:paraId="459778F6">
            <w:pPr>
              <w:widowControl/>
              <w:spacing w:line="400" w:lineRule="atLeast"/>
              <w:jc w:val="center"/>
              <w:rPr>
                <w:rFonts w:ascii="仿宋_GB2312" w:hAnsi="仿宋_GB2312" w:eastAsia="仿宋_GB2312" w:cs="仿宋_GB2312"/>
                <w:color w:val="000000" w:themeColor="text1"/>
                <w:sz w:val="18"/>
                <w:szCs w:val="18"/>
              </w:rPr>
            </w:pPr>
          </w:p>
        </w:tc>
      </w:tr>
      <w:tr w14:paraId="40DD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2" w:type="pct"/>
            <w:shd w:val="clear" w:color="auto" w:fill="auto"/>
          </w:tcPr>
          <w:p w14:paraId="6337FB63">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sz w:val="18"/>
                <w:szCs w:val="18"/>
              </w:rPr>
              <w:t>3</w:t>
            </w:r>
          </w:p>
        </w:tc>
        <w:tc>
          <w:tcPr>
            <w:tcW w:w="610" w:type="pct"/>
            <w:shd w:val="clear" w:color="auto" w:fill="auto"/>
          </w:tcPr>
          <w:p w14:paraId="75B4026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普通沥青混凝土</w:t>
            </w:r>
          </w:p>
        </w:tc>
        <w:tc>
          <w:tcPr>
            <w:tcW w:w="511" w:type="pct"/>
            <w:shd w:val="clear" w:color="auto" w:fill="auto"/>
          </w:tcPr>
          <w:p w14:paraId="15CCB915">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AC-20</w:t>
            </w:r>
          </w:p>
        </w:tc>
        <w:tc>
          <w:tcPr>
            <w:tcW w:w="323" w:type="pct"/>
            <w:shd w:val="clear" w:color="auto" w:fill="auto"/>
            <w:noWrap/>
          </w:tcPr>
          <w:p w14:paraId="69E50CC1">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吨</w:t>
            </w:r>
          </w:p>
        </w:tc>
        <w:tc>
          <w:tcPr>
            <w:tcW w:w="471" w:type="pct"/>
            <w:shd w:val="clear" w:color="auto" w:fill="auto"/>
          </w:tcPr>
          <w:p w14:paraId="132735D0">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1600</w:t>
            </w:r>
          </w:p>
        </w:tc>
        <w:tc>
          <w:tcPr>
            <w:tcW w:w="491" w:type="pct"/>
            <w:shd w:val="clear" w:color="auto" w:fill="auto"/>
            <w:noWrap/>
            <w:vAlign w:val="center"/>
          </w:tcPr>
          <w:p w14:paraId="62481D0A">
            <w:pPr>
              <w:widowControl/>
              <w:spacing w:line="400" w:lineRule="atLeast"/>
              <w:jc w:val="center"/>
              <w:rPr>
                <w:rFonts w:ascii="仿宋_GB2312" w:hAnsi="仿宋_GB2312" w:eastAsia="仿宋_GB2312" w:cs="仿宋_GB2312"/>
                <w:color w:val="000000" w:themeColor="text1"/>
                <w:sz w:val="18"/>
                <w:szCs w:val="18"/>
              </w:rPr>
            </w:pPr>
          </w:p>
        </w:tc>
        <w:tc>
          <w:tcPr>
            <w:tcW w:w="573" w:type="pct"/>
            <w:shd w:val="clear" w:color="auto" w:fill="auto"/>
            <w:noWrap/>
            <w:vAlign w:val="center"/>
          </w:tcPr>
          <w:p w14:paraId="038EF67B">
            <w:pPr>
              <w:widowControl/>
              <w:spacing w:line="400" w:lineRule="atLeast"/>
              <w:jc w:val="center"/>
              <w:rPr>
                <w:rFonts w:ascii="仿宋_GB2312" w:hAnsi="仿宋_GB2312" w:eastAsia="仿宋_GB2312" w:cs="仿宋_GB2312"/>
                <w:color w:val="000000" w:themeColor="text1"/>
                <w:sz w:val="18"/>
                <w:szCs w:val="18"/>
              </w:rPr>
            </w:pPr>
          </w:p>
        </w:tc>
        <w:tc>
          <w:tcPr>
            <w:tcW w:w="322" w:type="pct"/>
            <w:shd w:val="clear" w:color="auto" w:fill="auto"/>
            <w:noWrap/>
            <w:vAlign w:val="center"/>
          </w:tcPr>
          <w:p w14:paraId="1E928B1A">
            <w:pPr>
              <w:widowControl/>
              <w:spacing w:line="400" w:lineRule="atLeast"/>
              <w:jc w:val="center"/>
              <w:rPr>
                <w:rFonts w:ascii="仿宋_GB2312" w:hAnsi="仿宋_GB2312" w:eastAsia="仿宋_GB2312" w:cs="仿宋_GB2312"/>
                <w:color w:val="000000" w:themeColor="text1"/>
                <w:sz w:val="18"/>
                <w:szCs w:val="18"/>
              </w:rPr>
            </w:pPr>
          </w:p>
        </w:tc>
        <w:tc>
          <w:tcPr>
            <w:tcW w:w="647" w:type="pct"/>
            <w:shd w:val="clear" w:color="auto" w:fill="auto"/>
            <w:noWrap/>
            <w:vAlign w:val="center"/>
          </w:tcPr>
          <w:p w14:paraId="76EF23AF">
            <w:pPr>
              <w:widowControl/>
              <w:spacing w:line="400" w:lineRule="atLeast"/>
              <w:jc w:val="center"/>
              <w:rPr>
                <w:rFonts w:ascii="仿宋_GB2312" w:hAnsi="仿宋_GB2312" w:eastAsia="仿宋_GB2312" w:cs="仿宋_GB2312"/>
                <w:color w:val="000000" w:themeColor="text1"/>
                <w:sz w:val="18"/>
                <w:szCs w:val="18"/>
              </w:rPr>
            </w:pPr>
          </w:p>
        </w:tc>
        <w:tc>
          <w:tcPr>
            <w:tcW w:w="475" w:type="pct"/>
            <w:shd w:val="clear" w:color="auto" w:fill="auto"/>
            <w:noWrap/>
            <w:vAlign w:val="center"/>
          </w:tcPr>
          <w:p w14:paraId="4F38D61A">
            <w:pPr>
              <w:widowControl/>
              <w:spacing w:line="400" w:lineRule="atLeast"/>
              <w:jc w:val="center"/>
              <w:rPr>
                <w:rFonts w:ascii="仿宋_GB2312" w:hAnsi="仿宋_GB2312" w:eastAsia="仿宋_GB2312" w:cs="仿宋_GB2312"/>
                <w:color w:val="000000" w:themeColor="text1"/>
                <w:sz w:val="18"/>
                <w:szCs w:val="18"/>
              </w:rPr>
            </w:pPr>
          </w:p>
        </w:tc>
        <w:tc>
          <w:tcPr>
            <w:tcW w:w="326" w:type="pct"/>
            <w:shd w:val="clear" w:color="auto" w:fill="auto"/>
            <w:noWrap/>
            <w:vAlign w:val="center"/>
          </w:tcPr>
          <w:p w14:paraId="527A8214">
            <w:pPr>
              <w:widowControl/>
              <w:spacing w:line="400" w:lineRule="atLeast"/>
              <w:jc w:val="center"/>
              <w:rPr>
                <w:rFonts w:ascii="仿宋_GB2312" w:hAnsi="仿宋_GB2312" w:eastAsia="仿宋_GB2312" w:cs="仿宋_GB2312"/>
                <w:color w:val="000000" w:themeColor="text1"/>
                <w:sz w:val="18"/>
                <w:szCs w:val="18"/>
              </w:rPr>
            </w:pPr>
          </w:p>
        </w:tc>
      </w:tr>
      <w:tr w14:paraId="3102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2" w:type="pct"/>
            <w:shd w:val="clear" w:color="auto" w:fill="auto"/>
          </w:tcPr>
          <w:p w14:paraId="5871FE45">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sz w:val="18"/>
                <w:szCs w:val="18"/>
              </w:rPr>
              <w:t>4</w:t>
            </w:r>
          </w:p>
        </w:tc>
        <w:tc>
          <w:tcPr>
            <w:tcW w:w="610" w:type="pct"/>
            <w:shd w:val="clear" w:color="auto" w:fill="auto"/>
          </w:tcPr>
          <w:p w14:paraId="28347B5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普通沥青混凝土</w:t>
            </w:r>
          </w:p>
        </w:tc>
        <w:tc>
          <w:tcPr>
            <w:tcW w:w="511" w:type="pct"/>
            <w:shd w:val="clear" w:color="auto" w:fill="auto"/>
          </w:tcPr>
          <w:p w14:paraId="006C0C5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AC-16</w:t>
            </w:r>
          </w:p>
        </w:tc>
        <w:tc>
          <w:tcPr>
            <w:tcW w:w="323" w:type="pct"/>
            <w:shd w:val="clear" w:color="auto" w:fill="auto"/>
            <w:noWrap/>
          </w:tcPr>
          <w:p w14:paraId="4C21989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吨</w:t>
            </w:r>
          </w:p>
        </w:tc>
        <w:tc>
          <w:tcPr>
            <w:tcW w:w="471" w:type="pct"/>
            <w:shd w:val="clear" w:color="auto" w:fill="auto"/>
          </w:tcPr>
          <w:p w14:paraId="3FE74A19">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600</w:t>
            </w:r>
          </w:p>
        </w:tc>
        <w:tc>
          <w:tcPr>
            <w:tcW w:w="491" w:type="pct"/>
            <w:shd w:val="clear" w:color="auto" w:fill="auto"/>
            <w:noWrap/>
            <w:vAlign w:val="center"/>
          </w:tcPr>
          <w:p w14:paraId="27126857">
            <w:pPr>
              <w:widowControl/>
              <w:spacing w:line="400" w:lineRule="atLeast"/>
              <w:jc w:val="center"/>
              <w:rPr>
                <w:rFonts w:ascii="仿宋_GB2312" w:hAnsi="仿宋_GB2312" w:eastAsia="仿宋_GB2312" w:cs="仿宋_GB2312"/>
                <w:color w:val="000000" w:themeColor="text1"/>
                <w:sz w:val="18"/>
                <w:szCs w:val="18"/>
              </w:rPr>
            </w:pPr>
          </w:p>
        </w:tc>
        <w:tc>
          <w:tcPr>
            <w:tcW w:w="573" w:type="pct"/>
            <w:shd w:val="clear" w:color="auto" w:fill="auto"/>
            <w:noWrap/>
            <w:vAlign w:val="center"/>
          </w:tcPr>
          <w:p w14:paraId="0839A17C">
            <w:pPr>
              <w:widowControl/>
              <w:spacing w:line="400" w:lineRule="atLeast"/>
              <w:jc w:val="center"/>
              <w:rPr>
                <w:rFonts w:ascii="仿宋_GB2312" w:hAnsi="仿宋_GB2312" w:eastAsia="仿宋_GB2312" w:cs="仿宋_GB2312"/>
                <w:color w:val="000000" w:themeColor="text1"/>
                <w:sz w:val="18"/>
                <w:szCs w:val="18"/>
              </w:rPr>
            </w:pPr>
          </w:p>
        </w:tc>
        <w:tc>
          <w:tcPr>
            <w:tcW w:w="322" w:type="pct"/>
            <w:shd w:val="clear" w:color="auto" w:fill="auto"/>
            <w:noWrap/>
            <w:vAlign w:val="center"/>
          </w:tcPr>
          <w:p w14:paraId="25F4B74A">
            <w:pPr>
              <w:widowControl/>
              <w:spacing w:line="400" w:lineRule="atLeast"/>
              <w:jc w:val="center"/>
              <w:rPr>
                <w:rFonts w:ascii="仿宋_GB2312" w:hAnsi="仿宋_GB2312" w:eastAsia="仿宋_GB2312" w:cs="仿宋_GB2312"/>
                <w:color w:val="000000" w:themeColor="text1"/>
                <w:sz w:val="18"/>
                <w:szCs w:val="18"/>
              </w:rPr>
            </w:pPr>
          </w:p>
        </w:tc>
        <w:tc>
          <w:tcPr>
            <w:tcW w:w="647" w:type="pct"/>
            <w:shd w:val="clear" w:color="auto" w:fill="auto"/>
            <w:noWrap/>
            <w:vAlign w:val="center"/>
          </w:tcPr>
          <w:p w14:paraId="38284FED">
            <w:pPr>
              <w:widowControl/>
              <w:spacing w:line="400" w:lineRule="atLeast"/>
              <w:jc w:val="center"/>
              <w:rPr>
                <w:rFonts w:ascii="仿宋_GB2312" w:hAnsi="仿宋_GB2312" w:eastAsia="仿宋_GB2312" w:cs="仿宋_GB2312"/>
                <w:color w:val="000000" w:themeColor="text1"/>
                <w:sz w:val="18"/>
                <w:szCs w:val="18"/>
              </w:rPr>
            </w:pPr>
          </w:p>
        </w:tc>
        <w:tc>
          <w:tcPr>
            <w:tcW w:w="475" w:type="pct"/>
            <w:shd w:val="clear" w:color="auto" w:fill="auto"/>
            <w:noWrap/>
            <w:vAlign w:val="center"/>
          </w:tcPr>
          <w:p w14:paraId="7D8EF9DB">
            <w:pPr>
              <w:widowControl/>
              <w:spacing w:line="400" w:lineRule="atLeast"/>
              <w:jc w:val="center"/>
              <w:rPr>
                <w:rFonts w:ascii="仿宋_GB2312" w:hAnsi="仿宋_GB2312" w:eastAsia="仿宋_GB2312" w:cs="仿宋_GB2312"/>
                <w:color w:val="000000" w:themeColor="text1"/>
                <w:sz w:val="18"/>
                <w:szCs w:val="18"/>
              </w:rPr>
            </w:pPr>
          </w:p>
        </w:tc>
        <w:tc>
          <w:tcPr>
            <w:tcW w:w="326" w:type="pct"/>
            <w:shd w:val="clear" w:color="auto" w:fill="auto"/>
            <w:noWrap/>
            <w:vAlign w:val="center"/>
          </w:tcPr>
          <w:p w14:paraId="711440B0">
            <w:pPr>
              <w:widowControl/>
              <w:spacing w:line="400" w:lineRule="atLeast"/>
              <w:jc w:val="center"/>
              <w:rPr>
                <w:rFonts w:ascii="仿宋_GB2312" w:hAnsi="仿宋_GB2312" w:eastAsia="仿宋_GB2312" w:cs="仿宋_GB2312"/>
                <w:color w:val="000000" w:themeColor="text1"/>
                <w:sz w:val="18"/>
                <w:szCs w:val="18"/>
              </w:rPr>
            </w:pPr>
          </w:p>
        </w:tc>
      </w:tr>
      <w:tr w14:paraId="66C8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2" w:type="pct"/>
            <w:shd w:val="clear" w:color="auto" w:fill="auto"/>
          </w:tcPr>
          <w:p w14:paraId="79173EF0">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sz w:val="18"/>
                <w:szCs w:val="18"/>
              </w:rPr>
              <w:t>5</w:t>
            </w:r>
          </w:p>
        </w:tc>
        <w:tc>
          <w:tcPr>
            <w:tcW w:w="610" w:type="pct"/>
            <w:shd w:val="clear" w:color="auto" w:fill="auto"/>
          </w:tcPr>
          <w:p w14:paraId="0BD66ABC">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普通沥青混凝土</w:t>
            </w:r>
          </w:p>
        </w:tc>
        <w:tc>
          <w:tcPr>
            <w:tcW w:w="511" w:type="pct"/>
            <w:shd w:val="clear" w:color="auto" w:fill="auto"/>
          </w:tcPr>
          <w:p w14:paraId="3BC9775A">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AC-13</w:t>
            </w:r>
          </w:p>
        </w:tc>
        <w:tc>
          <w:tcPr>
            <w:tcW w:w="323" w:type="pct"/>
            <w:shd w:val="clear" w:color="auto" w:fill="auto"/>
            <w:noWrap/>
          </w:tcPr>
          <w:p w14:paraId="3AF4955B">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吨</w:t>
            </w:r>
          </w:p>
        </w:tc>
        <w:tc>
          <w:tcPr>
            <w:tcW w:w="471" w:type="pct"/>
            <w:shd w:val="clear" w:color="auto" w:fill="auto"/>
          </w:tcPr>
          <w:p w14:paraId="54129FD8">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1600</w:t>
            </w:r>
          </w:p>
        </w:tc>
        <w:tc>
          <w:tcPr>
            <w:tcW w:w="491" w:type="pct"/>
            <w:shd w:val="clear" w:color="auto" w:fill="auto"/>
            <w:noWrap/>
            <w:vAlign w:val="center"/>
          </w:tcPr>
          <w:p w14:paraId="698B0EDD">
            <w:pPr>
              <w:widowControl/>
              <w:spacing w:line="400" w:lineRule="atLeast"/>
              <w:jc w:val="center"/>
              <w:rPr>
                <w:rFonts w:ascii="仿宋_GB2312" w:hAnsi="仿宋_GB2312" w:eastAsia="仿宋_GB2312" w:cs="仿宋_GB2312"/>
                <w:color w:val="000000" w:themeColor="text1"/>
                <w:sz w:val="18"/>
                <w:szCs w:val="18"/>
              </w:rPr>
            </w:pPr>
          </w:p>
        </w:tc>
        <w:tc>
          <w:tcPr>
            <w:tcW w:w="573" w:type="pct"/>
            <w:shd w:val="clear" w:color="auto" w:fill="auto"/>
            <w:noWrap/>
            <w:vAlign w:val="center"/>
          </w:tcPr>
          <w:p w14:paraId="16C6159F">
            <w:pPr>
              <w:widowControl/>
              <w:spacing w:line="400" w:lineRule="atLeast"/>
              <w:jc w:val="center"/>
              <w:rPr>
                <w:rFonts w:ascii="仿宋_GB2312" w:hAnsi="仿宋_GB2312" w:eastAsia="仿宋_GB2312" w:cs="仿宋_GB2312"/>
                <w:color w:val="000000" w:themeColor="text1"/>
                <w:sz w:val="18"/>
                <w:szCs w:val="18"/>
              </w:rPr>
            </w:pPr>
          </w:p>
        </w:tc>
        <w:tc>
          <w:tcPr>
            <w:tcW w:w="322" w:type="pct"/>
            <w:shd w:val="clear" w:color="auto" w:fill="auto"/>
            <w:noWrap/>
            <w:vAlign w:val="center"/>
          </w:tcPr>
          <w:p w14:paraId="4838265D">
            <w:pPr>
              <w:widowControl/>
              <w:spacing w:line="400" w:lineRule="atLeast"/>
              <w:jc w:val="center"/>
              <w:rPr>
                <w:rFonts w:ascii="仿宋_GB2312" w:hAnsi="仿宋_GB2312" w:eastAsia="仿宋_GB2312" w:cs="仿宋_GB2312"/>
                <w:color w:val="000000" w:themeColor="text1"/>
                <w:sz w:val="18"/>
                <w:szCs w:val="18"/>
              </w:rPr>
            </w:pPr>
          </w:p>
        </w:tc>
        <w:tc>
          <w:tcPr>
            <w:tcW w:w="647" w:type="pct"/>
            <w:shd w:val="clear" w:color="auto" w:fill="auto"/>
            <w:noWrap/>
            <w:vAlign w:val="center"/>
          </w:tcPr>
          <w:p w14:paraId="2D24A111">
            <w:pPr>
              <w:widowControl/>
              <w:spacing w:line="400" w:lineRule="atLeast"/>
              <w:jc w:val="center"/>
              <w:rPr>
                <w:rFonts w:ascii="仿宋_GB2312" w:hAnsi="仿宋_GB2312" w:eastAsia="仿宋_GB2312" w:cs="仿宋_GB2312"/>
                <w:color w:val="000000" w:themeColor="text1"/>
                <w:sz w:val="18"/>
                <w:szCs w:val="18"/>
              </w:rPr>
            </w:pPr>
          </w:p>
        </w:tc>
        <w:tc>
          <w:tcPr>
            <w:tcW w:w="475" w:type="pct"/>
            <w:shd w:val="clear" w:color="auto" w:fill="auto"/>
            <w:noWrap/>
            <w:vAlign w:val="center"/>
          </w:tcPr>
          <w:p w14:paraId="7143D680">
            <w:pPr>
              <w:widowControl/>
              <w:spacing w:line="400" w:lineRule="atLeast"/>
              <w:jc w:val="center"/>
              <w:rPr>
                <w:rFonts w:ascii="仿宋_GB2312" w:hAnsi="仿宋_GB2312" w:eastAsia="仿宋_GB2312" w:cs="仿宋_GB2312"/>
                <w:color w:val="000000" w:themeColor="text1"/>
                <w:sz w:val="18"/>
                <w:szCs w:val="18"/>
              </w:rPr>
            </w:pPr>
          </w:p>
        </w:tc>
        <w:tc>
          <w:tcPr>
            <w:tcW w:w="326" w:type="pct"/>
            <w:shd w:val="clear" w:color="auto" w:fill="auto"/>
            <w:noWrap/>
            <w:vAlign w:val="center"/>
          </w:tcPr>
          <w:p w14:paraId="5288D7B9">
            <w:pPr>
              <w:widowControl/>
              <w:spacing w:line="400" w:lineRule="atLeast"/>
              <w:jc w:val="center"/>
              <w:rPr>
                <w:rFonts w:ascii="仿宋_GB2312" w:hAnsi="仿宋_GB2312" w:eastAsia="仿宋_GB2312" w:cs="仿宋_GB2312"/>
                <w:color w:val="000000" w:themeColor="text1"/>
                <w:sz w:val="18"/>
                <w:szCs w:val="18"/>
              </w:rPr>
            </w:pPr>
          </w:p>
        </w:tc>
      </w:tr>
      <w:tr w14:paraId="500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52" w:type="pct"/>
            <w:shd w:val="clear" w:color="auto" w:fill="auto"/>
          </w:tcPr>
          <w:p w14:paraId="76F86290">
            <w:pPr>
              <w:widowControl/>
              <w:jc w:val="center"/>
              <w:textAlignment w:val="center"/>
              <w:rPr>
                <w:rFonts w:ascii="仿宋_GB2312" w:hAnsi="仿宋_GB2312" w:eastAsia="仿宋_GB2312" w:cs="仿宋_GB2312"/>
                <w:color w:val="000000" w:themeColor="text1"/>
                <w:kern w:val="0"/>
                <w:sz w:val="18"/>
                <w:szCs w:val="18"/>
                <w:lang w:bidi="ar"/>
              </w:rPr>
            </w:pPr>
            <w:r>
              <w:rPr>
                <w:rFonts w:hint="eastAsia"/>
                <w:sz w:val="18"/>
                <w:szCs w:val="18"/>
              </w:rPr>
              <w:t>合计</w:t>
            </w:r>
          </w:p>
        </w:tc>
        <w:tc>
          <w:tcPr>
            <w:tcW w:w="610" w:type="pct"/>
            <w:shd w:val="clear" w:color="auto" w:fill="auto"/>
          </w:tcPr>
          <w:p w14:paraId="66A16CE4">
            <w:pPr>
              <w:widowControl/>
              <w:jc w:val="center"/>
              <w:textAlignment w:val="center"/>
              <w:rPr>
                <w:rFonts w:hint="eastAsia" w:ascii="仿宋_GB2312" w:hAnsi="仿宋_GB2312" w:eastAsia="仿宋_GB2312" w:cs="仿宋_GB2312"/>
                <w:color w:val="000000" w:themeColor="text1"/>
                <w:kern w:val="0"/>
                <w:sz w:val="18"/>
                <w:szCs w:val="18"/>
                <w:lang w:bidi="ar"/>
              </w:rPr>
            </w:pPr>
          </w:p>
        </w:tc>
        <w:tc>
          <w:tcPr>
            <w:tcW w:w="511" w:type="pct"/>
            <w:shd w:val="clear" w:color="auto" w:fill="auto"/>
          </w:tcPr>
          <w:p w14:paraId="5FFDA695">
            <w:pPr>
              <w:widowControl/>
              <w:jc w:val="center"/>
              <w:textAlignment w:val="center"/>
              <w:rPr>
                <w:rFonts w:hint="eastAsia" w:ascii="仿宋_GB2312" w:hAnsi="仿宋_GB2312" w:eastAsia="仿宋_GB2312" w:cs="仿宋_GB2312"/>
                <w:color w:val="000000" w:themeColor="text1"/>
                <w:kern w:val="0"/>
                <w:sz w:val="18"/>
                <w:szCs w:val="18"/>
                <w:lang w:bidi="ar"/>
              </w:rPr>
            </w:pPr>
          </w:p>
        </w:tc>
        <w:tc>
          <w:tcPr>
            <w:tcW w:w="323" w:type="pct"/>
            <w:shd w:val="clear" w:color="auto" w:fill="auto"/>
            <w:noWrap/>
          </w:tcPr>
          <w:p w14:paraId="7360D86F">
            <w:pPr>
              <w:widowControl/>
              <w:jc w:val="center"/>
              <w:textAlignment w:val="center"/>
              <w:rPr>
                <w:rFonts w:hint="eastAsia" w:ascii="仿宋_GB2312" w:hAnsi="仿宋_GB2312" w:eastAsia="仿宋_GB2312" w:cs="仿宋_GB2312"/>
                <w:color w:val="000000" w:themeColor="text1"/>
                <w:kern w:val="0"/>
                <w:sz w:val="18"/>
                <w:szCs w:val="18"/>
                <w:lang w:bidi="ar"/>
              </w:rPr>
            </w:pPr>
          </w:p>
        </w:tc>
        <w:tc>
          <w:tcPr>
            <w:tcW w:w="471" w:type="pct"/>
            <w:shd w:val="clear" w:color="auto" w:fill="auto"/>
          </w:tcPr>
          <w:p w14:paraId="6A853FF4">
            <w:pPr>
              <w:widowControl/>
              <w:jc w:val="center"/>
              <w:textAlignment w:val="center"/>
              <w:rPr>
                <w:rFonts w:hint="eastAsia" w:ascii="仿宋_GB2312" w:hAnsi="仿宋_GB2312" w:eastAsia="仿宋_GB2312" w:cs="仿宋_GB2312"/>
                <w:color w:val="000000" w:themeColor="text1"/>
                <w:kern w:val="0"/>
                <w:sz w:val="18"/>
                <w:szCs w:val="18"/>
                <w:lang w:bidi="ar"/>
              </w:rPr>
            </w:pPr>
            <w:r>
              <w:rPr>
                <w:rFonts w:hint="eastAsia" w:ascii="仿宋_GB2312" w:hAnsi="仿宋_GB2312" w:eastAsia="仿宋_GB2312" w:cs="仿宋_GB2312"/>
                <w:color w:val="000000" w:themeColor="text1"/>
                <w:kern w:val="0"/>
                <w:sz w:val="18"/>
                <w:szCs w:val="18"/>
                <w:lang w:bidi="ar"/>
              </w:rPr>
              <w:t>90300</w:t>
            </w:r>
          </w:p>
        </w:tc>
        <w:tc>
          <w:tcPr>
            <w:tcW w:w="491" w:type="pct"/>
            <w:shd w:val="clear" w:color="auto" w:fill="auto"/>
            <w:noWrap/>
            <w:vAlign w:val="center"/>
          </w:tcPr>
          <w:p w14:paraId="01A36DDA">
            <w:pPr>
              <w:widowControl/>
              <w:spacing w:line="400" w:lineRule="atLeast"/>
              <w:jc w:val="center"/>
              <w:rPr>
                <w:rFonts w:ascii="仿宋_GB2312" w:hAnsi="仿宋_GB2312" w:eastAsia="仿宋_GB2312" w:cs="仿宋_GB2312"/>
                <w:color w:val="000000" w:themeColor="text1"/>
                <w:sz w:val="18"/>
                <w:szCs w:val="18"/>
              </w:rPr>
            </w:pPr>
          </w:p>
        </w:tc>
        <w:tc>
          <w:tcPr>
            <w:tcW w:w="573" w:type="pct"/>
            <w:shd w:val="clear" w:color="auto" w:fill="auto"/>
            <w:noWrap/>
            <w:vAlign w:val="center"/>
          </w:tcPr>
          <w:p w14:paraId="5A70A21B">
            <w:pPr>
              <w:widowControl/>
              <w:spacing w:line="400" w:lineRule="atLeast"/>
              <w:jc w:val="center"/>
              <w:rPr>
                <w:rFonts w:ascii="仿宋_GB2312" w:hAnsi="仿宋_GB2312" w:eastAsia="仿宋_GB2312" w:cs="仿宋_GB2312"/>
                <w:color w:val="000000" w:themeColor="text1"/>
                <w:sz w:val="18"/>
                <w:szCs w:val="18"/>
              </w:rPr>
            </w:pPr>
          </w:p>
        </w:tc>
        <w:tc>
          <w:tcPr>
            <w:tcW w:w="322" w:type="pct"/>
            <w:shd w:val="clear" w:color="auto" w:fill="auto"/>
            <w:noWrap/>
            <w:vAlign w:val="center"/>
          </w:tcPr>
          <w:p w14:paraId="4220B414">
            <w:pPr>
              <w:widowControl/>
              <w:spacing w:line="400" w:lineRule="atLeast"/>
              <w:jc w:val="center"/>
              <w:rPr>
                <w:rFonts w:ascii="仿宋_GB2312" w:hAnsi="仿宋_GB2312" w:eastAsia="仿宋_GB2312" w:cs="仿宋_GB2312"/>
                <w:color w:val="000000" w:themeColor="text1"/>
                <w:sz w:val="18"/>
                <w:szCs w:val="18"/>
              </w:rPr>
            </w:pPr>
          </w:p>
        </w:tc>
        <w:tc>
          <w:tcPr>
            <w:tcW w:w="647" w:type="pct"/>
            <w:shd w:val="clear" w:color="auto" w:fill="auto"/>
            <w:noWrap/>
            <w:vAlign w:val="center"/>
          </w:tcPr>
          <w:p w14:paraId="62EC3684">
            <w:pPr>
              <w:widowControl/>
              <w:spacing w:line="400" w:lineRule="atLeast"/>
              <w:jc w:val="center"/>
              <w:rPr>
                <w:rFonts w:ascii="仿宋_GB2312" w:hAnsi="仿宋_GB2312" w:eastAsia="仿宋_GB2312" w:cs="仿宋_GB2312"/>
                <w:color w:val="000000" w:themeColor="text1"/>
                <w:sz w:val="18"/>
                <w:szCs w:val="18"/>
              </w:rPr>
            </w:pPr>
          </w:p>
        </w:tc>
        <w:tc>
          <w:tcPr>
            <w:tcW w:w="475" w:type="pct"/>
            <w:shd w:val="clear" w:color="auto" w:fill="auto"/>
            <w:noWrap/>
            <w:vAlign w:val="center"/>
          </w:tcPr>
          <w:p w14:paraId="7F64FB82">
            <w:pPr>
              <w:widowControl/>
              <w:spacing w:line="400" w:lineRule="atLeast"/>
              <w:jc w:val="center"/>
              <w:rPr>
                <w:rFonts w:ascii="仿宋_GB2312" w:hAnsi="仿宋_GB2312" w:eastAsia="仿宋_GB2312" w:cs="仿宋_GB2312"/>
                <w:color w:val="000000" w:themeColor="text1"/>
                <w:sz w:val="18"/>
                <w:szCs w:val="18"/>
              </w:rPr>
            </w:pPr>
          </w:p>
        </w:tc>
        <w:tc>
          <w:tcPr>
            <w:tcW w:w="326" w:type="pct"/>
            <w:shd w:val="clear" w:color="auto" w:fill="auto"/>
            <w:noWrap/>
            <w:vAlign w:val="center"/>
          </w:tcPr>
          <w:p w14:paraId="3477AC15">
            <w:pPr>
              <w:widowControl/>
              <w:spacing w:line="400" w:lineRule="atLeast"/>
              <w:jc w:val="center"/>
              <w:rPr>
                <w:rFonts w:ascii="仿宋_GB2312" w:hAnsi="仿宋_GB2312" w:eastAsia="仿宋_GB2312" w:cs="仿宋_GB2312"/>
                <w:color w:val="000000" w:themeColor="text1"/>
                <w:sz w:val="18"/>
                <w:szCs w:val="18"/>
              </w:rPr>
            </w:pPr>
          </w:p>
        </w:tc>
      </w:tr>
      <w:tr w14:paraId="4A01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EFD437E">
            <w:pPr>
              <w:widowControl/>
              <w:jc w:val="left"/>
              <w:rPr>
                <w:rFonts w:ascii="仿宋_GB2312" w:hAnsi="仿宋_GB2312" w:eastAsia="仿宋_GB2312" w:cs="仿宋_GB2312"/>
                <w:color w:val="000000" w:themeColor="text1"/>
                <w:sz w:val="18"/>
                <w:szCs w:val="18"/>
              </w:rPr>
            </w:pPr>
            <w:r>
              <w:rPr>
                <w:rFonts w:hint="eastAsia" w:ascii="仿宋_GB2312" w:hAnsi="宋体" w:eastAsia="仿宋_GB2312"/>
                <w:b/>
                <w:bCs/>
                <w:color w:val="000000" w:themeColor="text1"/>
                <w:sz w:val="18"/>
                <w:szCs w:val="18"/>
              </w:rPr>
              <w:t>不含增值税总价（暂定）</w:t>
            </w:r>
            <w:r>
              <w:rPr>
                <w:rFonts w:hint="eastAsia" w:ascii="仿宋_GB2312" w:hAnsi="宋体" w:eastAsia="仿宋_GB2312"/>
                <w:color w:val="000000" w:themeColor="text1"/>
                <w:sz w:val="18"/>
                <w:szCs w:val="18"/>
              </w:rPr>
              <w:t>：人民币</w:t>
            </w:r>
            <w:r>
              <w:rPr>
                <w:rFonts w:hint="eastAsia" w:ascii="仿宋_GB2312" w:hAnsi="仿宋_GB2312" w:eastAsia="仿宋_GB2312" w:cs="仿宋_GB2312"/>
                <w:color w:val="000000" w:themeColor="text1"/>
                <w:sz w:val="18"/>
                <w:szCs w:val="18"/>
                <w:u w:val="single"/>
              </w:rPr>
              <w:t xml:space="preserve"> </w:t>
            </w:r>
            <w:r>
              <w:rPr>
                <w:rFonts w:ascii="仿宋_GB2312" w:hAnsi="仿宋_GB2312" w:eastAsia="仿宋_GB2312" w:cs="仿宋_GB2312"/>
                <w:color w:val="000000" w:themeColor="text1"/>
                <w:sz w:val="18"/>
                <w:szCs w:val="18"/>
                <w:u w:val="single"/>
              </w:rPr>
              <w:t xml:space="preserve">    </w:t>
            </w:r>
            <w:r>
              <w:rPr>
                <w:rFonts w:hint="eastAsia" w:ascii="仿宋_GB2312" w:hAnsi="宋体" w:eastAsia="仿宋_GB2312"/>
                <w:color w:val="000000" w:themeColor="text1"/>
                <w:sz w:val="18"/>
                <w:szCs w:val="18"/>
              </w:rPr>
              <w:t>元（大写：</w:t>
            </w:r>
            <w:r>
              <w:rPr>
                <w:rFonts w:hint="eastAsia" w:ascii="仿宋_GB2312" w:hAnsi="仿宋_GB2312" w:eastAsia="仿宋_GB2312" w:cs="仿宋_GB2312"/>
                <w:color w:val="000000" w:themeColor="text1"/>
                <w:sz w:val="18"/>
                <w:szCs w:val="18"/>
                <w:u w:val="single"/>
              </w:rPr>
              <w:t xml:space="preserve"> </w:t>
            </w:r>
            <w:r>
              <w:rPr>
                <w:rFonts w:ascii="仿宋_GB2312" w:hAnsi="仿宋_GB2312" w:eastAsia="仿宋_GB2312" w:cs="仿宋_GB2312"/>
                <w:color w:val="000000" w:themeColor="text1"/>
                <w:sz w:val="18"/>
                <w:szCs w:val="18"/>
                <w:u w:val="single"/>
              </w:rPr>
              <w:t xml:space="preserve">   </w:t>
            </w:r>
            <w:r>
              <w:rPr>
                <w:rFonts w:hint="eastAsia" w:ascii="仿宋_GB2312" w:hAnsi="仿宋_GB2312" w:eastAsia="仿宋_GB2312" w:cs="仿宋_GB2312"/>
                <w:color w:val="000000" w:themeColor="text1"/>
                <w:sz w:val="18"/>
                <w:szCs w:val="18"/>
                <w:u w:val="single"/>
              </w:rPr>
              <w:t xml:space="preserve"> </w:t>
            </w:r>
            <w:r>
              <w:rPr>
                <w:rFonts w:hint="eastAsia" w:ascii="仿宋_GB2312" w:hAnsi="宋体" w:eastAsia="仿宋_GB2312"/>
                <w:color w:val="000000" w:themeColor="text1"/>
                <w:sz w:val="18"/>
                <w:szCs w:val="18"/>
              </w:rPr>
              <w:t>元 ）；</w:t>
            </w:r>
          </w:p>
        </w:tc>
      </w:tr>
      <w:tr w14:paraId="10D5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3284478F">
            <w:pPr>
              <w:widowControl/>
              <w:jc w:val="left"/>
              <w:rPr>
                <w:rFonts w:ascii="仿宋_GB2312" w:hAnsi="仿宋_GB2312" w:eastAsia="仿宋_GB2312" w:cs="仿宋_GB2312"/>
                <w:color w:val="000000" w:themeColor="text1"/>
                <w:sz w:val="18"/>
                <w:szCs w:val="18"/>
              </w:rPr>
            </w:pPr>
            <w:r>
              <w:rPr>
                <w:rFonts w:hint="eastAsia" w:ascii="仿宋_GB2312" w:hAnsi="宋体" w:eastAsia="仿宋_GB2312"/>
                <w:b/>
                <w:bCs/>
                <w:color w:val="000000" w:themeColor="text1"/>
                <w:sz w:val="18"/>
                <w:szCs w:val="18"/>
              </w:rPr>
              <w:t>含增值税总价（暂定）</w:t>
            </w:r>
            <w:r>
              <w:rPr>
                <w:rFonts w:hint="eastAsia" w:ascii="仿宋_GB2312" w:hAnsi="宋体" w:eastAsia="仿宋_GB2312"/>
                <w:color w:val="000000" w:themeColor="text1"/>
                <w:sz w:val="18"/>
                <w:szCs w:val="18"/>
              </w:rPr>
              <w:t>：</w:t>
            </w:r>
            <w:r>
              <w:rPr>
                <w:rFonts w:hint="eastAsia" w:ascii="仿宋_GB2312" w:hAnsi="仿宋_GB2312" w:eastAsia="仿宋_GB2312" w:cs="仿宋_GB2312"/>
                <w:color w:val="000000" w:themeColor="text1"/>
                <w:sz w:val="18"/>
                <w:szCs w:val="18"/>
              </w:rPr>
              <w:t>不含增值税暂定总价*（1+增值税税率）=</w:t>
            </w:r>
            <w:r>
              <w:rPr>
                <w:rFonts w:hint="eastAsia" w:ascii="仿宋_GB2312" w:hAnsi="仿宋_GB2312" w:eastAsia="仿宋_GB2312" w:cs="仿宋_GB2312"/>
                <w:color w:val="000000" w:themeColor="text1"/>
                <w:sz w:val="18"/>
                <w:szCs w:val="18"/>
                <w:u w:val="single"/>
              </w:rPr>
              <w:t xml:space="preserve">   </w:t>
            </w:r>
            <w:r>
              <w:rPr>
                <w:rFonts w:hint="eastAsia" w:ascii="仿宋_GB2312" w:hAnsi="仿宋_GB2312" w:eastAsia="仿宋_GB2312" w:cs="仿宋_GB2312"/>
                <w:color w:val="000000" w:themeColor="text1"/>
                <w:sz w:val="18"/>
                <w:szCs w:val="18"/>
              </w:rPr>
              <w:t>元（大写：</w:t>
            </w:r>
            <w:r>
              <w:rPr>
                <w:rFonts w:hint="eastAsia" w:ascii="仿宋_GB2312" w:hAnsi="仿宋_GB2312" w:eastAsia="仿宋_GB2312" w:cs="仿宋_GB2312"/>
                <w:color w:val="000000" w:themeColor="text1"/>
                <w:sz w:val="18"/>
                <w:szCs w:val="18"/>
                <w:u w:val="single"/>
              </w:rPr>
              <w:t xml:space="preserve">            </w:t>
            </w:r>
            <w:r>
              <w:rPr>
                <w:rFonts w:hint="eastAsia" w:ascii="仿宋_GB2312" w:hAnsi="仿宋_GB2312" w:eastAsia="仿宋_GB2312" w:cs="仿宋_GB2312"/>
                <w:color w:val="000000" w:themeColor="text1"/>
                <w:sz w:val="18"/>
                <w:szCs w:val="18"/>
              </w:rPr>
              <w:t>元）</w:t>
            </w:r>
          </w:p>
        </w:tc>
      </w:tr>
      <w:tr w14:paraId="672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22229D1E">
            <w:pPr>
              <w:pStyle w:val="181"/>
              <w:keepNext w:val="0"/>
              <w:keepLines w:val="0"/>
              <w:ind w:firstLine="420" w:firstLineChars="200"/>
              <w:jc w:val="left"/>
              <w:rPr>
                <w:rFonts w:ascii="仿宋_GB2312" w:eastAsia="仿宋_GB2312" w:hAnsiTheme="minorEastAsia"/>
                <w:sz w:val="21"/>
                <w:szCs w:val="21"/>
              </w:rPr>
            </w:pPr>
            <w:r>
              <w:rPr>
                <w:rFonts w:hint="eastAsia" w:ascii="仿宋_GB2312" w:eastAsia="仿宋_GB2312" w:hAnsiTheme="minorEastAsia"/>
                <w:sz w:val="21"/>
                <w:szCs w:val="21"/>
              </w:rPr>
              <w:t>物资数量为暂定数量。报价单所示</w:t>
            </w:r>
            <w:r>
              <w:rPr>
                <w:rFonts w:hint="eastAsia" w:ascii="仿宋_GB2312" w:eastAsia="仿宋_GB2312" w:hAnsiTheme="minorEastAsia"/>
                <w:sz w:val="21"/>
                <w:szCs w:val="21"/>
                <w:lang w:val="en-US" w:eastAsia="zh-CN"/>
              </w:rPr>
              <w:t>沥青混凝土</w:t>
            </w:r>
            <w:r>
              <w:rPr>
                <w:rFonts w:hint="eastAsia" w:ascii="仿宋_GB2312" w:eastAsia="仿宋_GB2312" w:hAnsiTheme="minorEastAsia"/>
                <w:sz w:val="21"/>
                <w:szCs w:val="21"/>
              </w:rPr>
              <w:t>综合费用单价</w:t>
            </w:r>
            <w:r>
              <w:rPr>
                <w:rFonts w:hint="eastAsia" w:ascii="仿宋_GB2312" w:eastAsia="仿宋_GB2312" w:hAnsiTheme="minorEastAsia"/>
                <w:sz w:val="21"/>
                <w:szCs w:val="21"/>
                <w:lang w:eastAsia="zh-CN"/>
              </w:rPr>
              <w:t>，</w:t>
            </w:r>
            <w:r>
              <w:rPr>
                <w:rFonts w:hint="eastAsia" w:ascii="仿宋_GB2312" w:eastAsia="仿宋_GB2312" w:hAnsiTheme="minorEastAsia"/>
                <w:sz w:val="21"/>
                <w:szCs w:val="21"/>
              </w:rPr>
              <w:t>沥青</w:t>
            </w:r>
            <w:r>
              <w:rPr>
                <w:rFonts w:hint="eastAsia" w:ascii="仿宋_GB2312" w:eastAsia="仿宋_GB2312" w:hAnsiTheme="minorEastAsia"/>
                <w:sz w:val="21"/>
                <w:szCs w:val="21"/>
                <w:lang w:val="en-US" w:eastAsia="zh-CN"/>
              </w:rPr>
              <w:t>原材为</w:t>
            </w:r>
            <w:r>
              <w:rPr>
                <w:rFonts w:hint="eastAsia" w:ascii="仿宋_GB2312" w:eastAsia="仿宋_GB2312" w:hAnsiTheme="minorEastAsia"/>
                <w:sz w:val="21"/>
                <w:szCs w:val="21"/>
              </w:rPr>
              <w:t>浮动单价，参考“百川盈孚资讯网-国内炼厂重交沥青出厂价格-金陵石化（70#、90#、A级）信息价”为沥青材料执行价，以5250元/吨作为沥青材料基准价 (含13%增值税)，基础价格与沥青到货日期网价对比若价格浮动超出土5%则对超出部分进行调整，土5%以内浮动价格不做调整。此定价方式不受进场数量多少影响。</w:t>
            </w:r>
          </w:p>
        </w:tc>
      </w:tr>
    </w:tbl>
    <w:p w14:paraId="23E3F738">
      <w:pPr>
        <w:spacing w:line="400" w:lineRule="exact"/>
        <w:jc w:val="center"/>
        <w:rPr>
          <w:rFonts w:ascii="仿宋_GB2312" w:eastAsia="仿宋_GB2312" w:cs="宋体" w:hAnsiTheme="minorEastAsia"/>
          <w:b/>
          <w:color w:val="000000" w:themeColor="text1"/>
          <w:sz w:val="21"/>
          <w:szCs w:val="21"/>
        </w:rPr>
      </w:pPr>
    </w:p>
    <w:p w14:paraId="1CE2E19D">
      <w:pPr>
        <w:spacing w:line="360" w:lineRule="auto"/>
        <w:ind w:left="5460" w:hanging="5460" w:hangingChars="2600"/>
        <w:rPr>
          <w:rFonts w:ascii="仿宋_GB2312" w:eastAsia="仿宋_GB2312" w:cs="宋体" w:hAnsiTheme="minorEastAsia"/>
          <w:w w:val="90"/>
          <w:sz w:val="21"/>
          <w:szCs w:val="21"/>
        </w:rPr>
      </w:pPr>
      <w:r>
        <w:rPr>
          <w:rFonts w:hint="eastAsia" w:ascii="仿宋_GB2312" w:eastAsia="仿宋_GB2312" w:cs="宋体" w:hAnsiTheme="minorEastAsia"/>
          <w:kern w:val="0"/>
          <w:sz w:val="21"/>
          <w:szCs w:val="21"/>
        </w:rPr>
        <w:t xml:space="preserve">                    </w:t>
      </w:r>
      <w:r>
        <w:rPr>
          <w:rFonts w:ascii="仿宋_GB2312" w:eastAsia="仿宋_GB2312" w:cs="宋体" w:hAnsiTheme="minorEastAsia"/>
          <w:kern w:val="0"/>
          <w:sz w:val="21"/>
          <w:szCs w:val="21"/>
        </w:rPr>
        <w:t xml:space="preserve">                                       </w:t>
      </w:r>
      <w:r>
        <w:rPr>
          <w:rFonts w:hint="eastAsia" w:ascii="仿宋_GB2312" w:eastAsia="仿宋_GB2312" w:cs="宋体" w:hAnsiTheme="minorEastAsia"/>
          <w:kern w:val="0"/>
          <w:sz w:val="21"/>
          <w:szCs w:val="21"/>
        </w:rPr>
        <w:t xml:space="preserve">                                          </w:t>
      </w:r>
      <w:r>
        <w:rPr>
          <w:rFonts w:hint="eastAsia" w:ascii="仿宋_GB2312" w:eastAsia="仿宋_GB2312" w:cs="宋体" w:hAnsiTheme="minorEastAsia"/>
          <w:sz w:val="21"/>
          <w:szCs w:val="21"/>
        </w:rPr>
        <w:t>响应人</w:t>
      </w:r>
      <w:r>
        <w:rPr>
          <w:rFonts w:hint="eastAsia" w:ascii="仿宋_GB2312" w:eastAsia="仿宋_GB2312" w:cs="宋体" w:hAnsiTheme="minorEastAsia"/>
          <w:w w:val="90"/>
          <w:sz w:val="21"/>
          <w:szCs w:val="21"/>
        </w:rPr>
        <w:t>：</w:t>
      </w:r>
      <w:r>
        <w:rPr>
          <w:rFonts w:hint="eastAsia" w:ascii="仿宋_GB2312" w:eastAsia="仿宋_GB2312" w:cs="宋体" w:hAnsiTheme="minorEastAsia"/>
          <w:w w:val="90"/>
          <w:sz w:val="21"/>
          <w:szCs w:val="21"/>
          <w:u w:val="single"/>
        </w:rPr>
        <w:t xml:space="preserve">                   </w:t>
      </w:r>
      <w:r>
        <w:rPr>
          <w:rFonts w:hint="eastAsia" w:ascii="仿宋_GB2312" w:eastAsia="仿宋_GB2312" w:cs="宋体" w:hAnsiTheme="minorEastAsia"/>
          <w:kern w:val="0"/>
          <w:sz w:val="21"/>
          <w:szCs w:val="21"/>
        </w:rPr>
        <w:t>（盖章）</w:t>
      </w:r>
    </w:p>
    <w:p w14:paraId="03D21E96">
      <w:pPr>
        <w:spacing w:line="400" w:lineRule="exact"/>
        <w:jc w:val="left"/>
        <w:rPr>
          <w:rFonts w:ascii="仿宋_GB2312" w:eastAsia="仿宋_GB2312" w:cs="宋体" w:hAnsiTheme="minorEastAsia"/>
          <w:w w:val="90"/>
          <w:sz w:val="21"/>
          <w:szCs w:val="21"/>
        </w:rPr>
      </w:pPr>
      <w:r>
        <w:rPr>
          <w:rFonts w:hint="eastAsia" w:ascii="仿宋_GB2312" w:eastAsia="仿宋_GB2312" w:cs="宋体" w:hAnsiTheme="minorEastAsia"/>
          <w:w w:val="90"/>
          <w:sz w:val="21"/>
          <w:szCs w:val="21"/>
        </w:rPr>
        <w:t xml:space="preserve">                                                        </w:t>
      </w:r>
    </w:p>
    <w:p w14:paraId="35F086E2">
      <w:pPr>
        <w:spacing w:line="400" w:lineRule="exact"/>
        <w:ind w:firstLine="5250" w:firstLineChars="2500"/>
        <w:jc w:val="left"/>
        <w:rPr>
          <w:rFonts w:ascii="仿宋_GB2312" w:eastAsia="仿宋_GB2312" w:cs="宋体" w:hAnsiTheme="minorEastAsia"/>
          <w:w w:val="90"/>
          <w:sz w:val="21"/>
          <w:szCs w:val="21"/>
        </w:rPr>
      </w:pPr>
      <w:r>
        <w:rPr>
          <w:rFonts w:hint="eastAsia" w:ascii="仿宋_GB2312" w:eastAsia="仿宋_GB2312" w:cs="宋体" w:hAnsiTheme="minorEastAsia"/>
          <w:kern w:val="0"/>
          <w:sz w:val="21"/>
          <w:szCs w:val="21"/>
        </w:rPr>
        <w:t>法定代表人或被委托人：</w:t>
      </w:r>
      <w:r>
        <w:rPr>
          <w:rFonts w:hint="eastAsia" w:ascii="仿宋_GB2312" w:eastAsia="仿宋_GB2312" w:cs="宋体" w:hAnsiTheme="minorEastAsia"/>
          <w:kern w:val="0"/>
          <w:sz w:val="21"/>
          <w:szCs w:val="21"/>
          <w:u w:val="single"/>
        </w:rPr>
        <w:t xml:space="preserve">            </w:t>
      </w:r>
      <w:r>
        <w:rPr>
          <w:rFonts w:hint="eastAsia" w:ascii="仿宋_GB2312" w:eastAsia="仿宋_GB2312" w:cs="宋体" w:hAnsiTheme="minorEastAsia"/>
          <w:kern w:val="0"/>
          <w:sz w:val="21"/>
          <w:szCs w:val="21"/>
        </w:rPr>
        <w:t xml:space="preserve">   </w:t>
      </w:r>
    </w:p>
    <w:p w14:paraId="6911E368">
      <w:pPr>
        <w:spacing w:line="400" w:lineRule="exact"/>
        <w:ind w:firstLine="5880" w:firstLineChars="2800"/>
        <w:jc w:val="left"/>
        <w:rPr>
          <w:rFonts w:ascii="仿宋_GB2312" w:eastAsia="仿宋_GB2312" w:cs="宋体" w:hAnsiTheme="minorEastAsia"/>
          <w:kern w:val="0"/>
          <w:sz w:val="21"/>
          <w:szCs w:val="21"/>
        </w:rPr>
      </w:pPr>
    </w:p>
    <w:p w14:paraId="184E3EF0">
      <w:pPr>
        <w:spacing w:line="400" w:lineRule="exact"/>
        <w:ind w:firstLine="5250" w:firstLineChars="2500"/>
        <w:jc w:val="left"/>
        <w:rPr>
          <w:rFonts w:ascii="仿宋_GB2312" w:eastAsia="仿宋_GB2312" w:cs="宋体" w:hAnsiTheme="minorEastAsia"/>
          <w:kern w:val="0"/>
          <w:sz w:val="21"/>
          <w:szCs w:val="21"/>
        </w:rPr>
      </w:pPr>
      <w:r>
        <w:rPr>
          <w:rFonts w:hint="eastAsia" w:ascii="仿宋_GB2312" w:eastAsia="仿宋_GB2312" w:cs="宋体" w:hAnsiTheme="minorEastAsia"/>
          <w:kern w:val="0"/>
          <w:sz w:val="21"/>
          <w:szCs w:val="21"/>
        </w:rPr>
        <w:t>日期：</w:t>
      </w:r>
      <w:r>
        <w:rPr>
          <w:rFonts w:hint="eastAsia" w:ascii="仿宋_GB2312" w:eastAsia="仿宋_GB2312" w:cs="宋体" w:hAnsiTheme="minorEastAsia"/>
          <w:kern w:val="0"/>
          <w:sz w:val="21"/>
          <w:szCs w:val="21"/>
          <w:u w:val="single"/>
        </w:rPr>
        <w:t xml:space="preserve">    </w:t>
      </w:r>
      <w:r>
        <w:rPr>
          <w:rFonts w:hint="eastAsia" w:ascii="仿宋_GB2312" w:eastAsia="仿宋_GB2312" w:cs="宋体" w:hAnsiTheme="minorEastAsia"/>
          <w:kern w:val="0"/>
          <w:sz w:val="21"/>
          <w:szCs w:val="21"/>
        </w:rPr>
        <w:t>年</w:t>
      </w:r>
      <w:r>
        <w:rPr>
          <w:rFonts w:hint="eastAsia" w:ascii="仿宋_GB2312" w:eastAsia="仿宋_GB2312" w:cs="宋体" w:hAnsiTheme="minorEastAsia"/>
          <w:kern w:val="0"/>
          <w:sz w:val="21"/>
          <w:szCs w:val="21"/>
          <w:u w:val="single"/>
        </w:rPr>
        <w:t xml:space="preserve">   </w:t>
      </w:r>
      <w:r>
        <w:rPr>
          <w:rFonts w:hint="eastAsia" w:ascii="仿宋_GB2312" w:eastAsia="仿宋_GB2312" w:cs="宋体" w:hAnsiTheme="minorEastAsia"/>
          <w:kern w:val="0"/>
          <w:sz w:val="21"/>
          <w:szCs w:val="21"/>
        </w:rPr>
        <w:t>月</w:t>
      </w:r>
      <w:r>
        <w:rPr>
          <w:rFonts w:hint="eastAsia" w:ascii="仿宋_GB2312" w:eastAsia="仿宋_GB2312" w:cs="宋体" w:hAnsiTheme="minorEastAsia"/>
          <w:kern w:val="0"/>
          <w:sz w:val="21"/>
          <w:szCs w:val="21"/>
          <w:u w:val="single"/>
        </w:rPr>
        <w:t xml:space="preserve">    </w:t>
      </w:r>
      <w:r>
        <w:rPr>
          <w:rFonts w:hint="eastAsia" w:ascii="仿宋_GB2312" w:eastAsia="仿宋_GB2312" w:cs="宋体" w:hAnsiTheme="minorEastAsia"/>
          <w:kern w:val="0"/>
          <w:sz w:val="21"/>
          <w:szCs w:val="21"/>
        </w:rPr>
        <w:t>日</w:t>
      </w:r>
    </w:p>
    <w:p w14:paraId="110065F3">
      <w:pPr>
        <w:spacing w:line="400" w:lineRule="exact"/>
        <w:ind w:firstLine="6720" w:firstLineChars="2800"/>
        <w:jc w:val="left"/>
      </w:pPr>
    </w:p>
    <w:p w14:paraId="5236397D">
      <w:pPr>
        <w:pStyle w:val="311"/>
        <w:spacing w:line="276" w:lineRule="auto"/>
        <w:ind w:firstLine="0" w:firstLineChars="0"/>
        <w:rPr>
          <w:rFonts w:cs="宋体" w:hAnsiTheme="minorEastAsia"/>
          <w:b/>
          <w:bCs/>
          <w:kern w:val="0"/>
          <w:sz w:val="21"/>
          <w:szCs w:val="21"/>
        </w:rPr>
      </w:pPr>
      <w:bookmarkStart w:id="62" w:name="_Toc18209295"/>
    </w:p>
    <w:p w14:paraId="1799CF64">
      <w:pPr>
        <w:pStyle w:val="311"/>
        <w:spacing w:line="276" w:lineRule="auto"/>
        <w:ind w:firstLine="0" w:firstLineChars="0"/>
        <w:rPr>
          <w:rFonts w:cs="宋体" w:hAnsiTheme="minorEastAsia"/>
          <w:b/>
          <w:bCs/>
          <w:kern w:val="0"/>
          <w:sz w:val="28"/>
          <w:szCs w:val="28"/>
        </w:rPr>
      </w:pPr>
      <w:r>
        <w:rPr>
          <w:rFonts w:hint="eastAsia" w:cs="宋体" w:hAnsiTheme="minorEastAsia"/>
          <w:b/>
          <w:bCs/>
          <w:kern w:val="0"/>
          <w:sz w:val="28"/>
          <w:szCs w:val="28"/>
        </w:rPr>
        <w:t>3.</w:t>
      </w:r>
    </w:p>
    <w:p w14:paraId="18E86D4E">
      <w:pPr>
        <w:pStyle w:val="311"/>
        <w:spacing w:line="276" w:lineRule="auto"/>
        <w:ind w:firstLine="0" w:firstLineChars="0"/>
        <w:jc w:val="center"/>
        <w:rPr>
          <w:rFonts w:cs="宋体" w:hAnsiTheme="minorEastAsia"/>
          <w:b/>
          <w:bCs/>
          <w:kern w:val="0"/>
          <w:sz w:val="28"/>
          <w:szCs w:val="28"/>
        </w:rPr>
      </w:pPr>
      <w:r>
        <w:rPr>
          <w:rFonts w:hint="eastAsia" w:cs="宋体" w:hAnsiTheme="minorEastAsia"/>
          <w:b/>
          <w:bCs/>
          <w:kern w:val="0"/>
          <w:sz w:val="28"/>
          <w:szCs w:val="28"/>
        </w:rPr>
        <w:t>响应价格组成分析</w:t>
      </w:r>
    </w:p>
    <w:tbl>
      <w:tblPr>
        <w:tblStyle w:val="34"/>
        <w:tblpPr w:leftFromText="180" w:rightFromText="180" w:vertAnchor="text" w:horzAnchor="page" w:tblpX="1222" w:tblpY="352"/>
        <w:tblOverlap w:val="never"/>
        <w:tblW w:w="5691" w:type="pct"/>
        <w:tblInd w:w="0" w:type="dxa"/>
        <w:tblLayout w:type="fixed"/>
        <w:tblCellMar>
          <w:top w:w="0" w:type="dxa"/>
          <w:left w:w="108" w:type="dxa"/>
          <w:bottom w:w="0" w:type="dxa"/>
          <w:right w:w="108" w:type="dxa"/>
        </w:tblCellMar>
      </w:tblPr>
      <w:tblGrid>
        <w:gridCol w:w="477"/>
        <w:gridCol w:w="477"/>
        <w:gridCol w:w="478"/>
        <w:gridCol w:w="478"/>
        <w:gridCol w:w="478"/>
        <w:gridCol w:w="480"/>
        <w:gridCol w:w="480"/>
        <w:gridCol w:w="480"/>
        <w:gridCol w:w="710"/>
        <w:gridCol w:w="480"/>
        <w:gridCol w:w="1054"/>
        <w:gridCol w:w="480"/>
        <w:gridCol w:w="1881"/>
        <w:gridCol w:w="1054"/>
        <w:gridCol w:w="593"/>
      </w:tblGrid>
      <w:tr w14:paraId="37F6B1AD">
        <w:tblPrEx>
          <w:tblCellMar>
            <w:top w:w="0" w:type="dxa"/>
            <w:left w:w="108" w:type="dxa"/>
            <w:bottom w:w="0" w:type="dxa"/>
            <w:right w:w="108" w:type="dxa"/>
          </w:tblCellMar>
        </w:tblPrEx>
        <w:trPr>
          <w:trHeight w:val="405" w:hRule="atLeast"/>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6F428988">
            <w:pPr>
              <w:widowControl/>
              <w:jc w:val="center"/>
              <w:rPr>
                <w:rFonts w:ascii="仿宋" w:hAnsi="仿宋" w:eastAsia="仿宋"/>
                <w:b/>
                <w:bCs/>
                <w:color w:val="000000"/>
                <w:kern w:val="0"/>
                <w:sz w:val="21"/>
                <w:szCs w:val="21"/>
              </w:rPr>
            </w:pPr>
            <w:bookmarkStart w:id="63" w:name="RANGE!A1:O13"/>
            <w:r>
              <w:rPr>
                <w:rFonts w:hint="eastAsia" w:ascii="仿宋" w:hAnsi="仿宋" w:eastAsia="仿宋"/>
                <w:b/>
                <w:bCs/>
                <w:color w:val="000000"/>
                <w:kern w:val="0"/>
                <w:sz w:val="21"/>
                <w:szCs w:val="21"/>
              </w:rPr>
              <w:t>响应单价组成明细表</w:t>
            </w:r>
            <w:bookmarkEnd w:id="63"/>
          </w:p>
        </w:tc>
      </w:tr>
      <w:tr w14:paraId="7849B68C">
        <w:tblPrEx>
          <w:tblCellMar>
            <w:top w:w="0" w:type="dxa"/>
            <w:left w:w="108" w:type="dxa"/>
            <w:bottom w:w="0" w:type="dxa"/>
            <w:right w:w="108" w:type="dxa"/>
          </w:tblCellMar>
        </w:tblPrEx>
        <w:trPr>
          <w:trHeight w:val="312" w:hRule="atLeast"/>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6C8729C4">
            <w:pPr>
              <w:widowControl/>
              <w:jc w:val="left"/>
              <w:rPr>
                <w:rFonts w:ascii="仿宋" w:hAnsi="仿宋" w:eastAsia="仿宋"/>
                <w:b/>
                <w:bCs/>
                <w:color w:val="000000"/>
                <w:kern w:val="0"/>
                <w:sz w:val="21"/>
                <w:szCs w:val="21"/>
              </w:rPr>
            </w:pPr>
          </w:p>
        </w:tc>
      </w:tr>
      <w:tr w14:paraId="78CF4B4A">
        <w:tblPrEx>
          <w:tblCellMar>
            <w:top w:w="0" w:type="dxa"/>
            <w:left w:w="108" w:type="dxa"/>
            <w:bottom w:w="0" w:type="dxa"/>
            <w:right w:w="108" w:type="dxa"/>
          </w:tblCellMar>
        </w:tblPrEx>
        <w:trPr>
          <w:trHeight w:val="621" w:hRule="atLeast"/>
        </w:trPr>
        <w:tc>
          <w:tcPr>
            <w:tcW w:w="237" w:type="pct"/>
            <w:vMerge w:val="restart"/>
            <w:tcBorders>
              <w:top w:val="nil"/>
              <w:left w:val="single" w:color="auto" w:sz="8" w:space="0"/>
              <w:bottom w:val="single" w:color="auto" w:sz="4" w:space="0"/>
              <w:right w:val="single" w:color="auto" w:sz="4" w:space="0"/>
            </w:tcBorders>
            <w:shd w:val="clear" w:color="auto" w:fill="auto"/>
            <w:vAlign w:val="center"/>
          </w:tcPr>
          <w:p w14:paraId="6BF47091">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序号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4B8E6CB5">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物资名称</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1E965531">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规格型号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2087F0E0">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计量单位</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5DF564A8">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出厂价</w:t>
            </w:r>
          </w:p>
        </w:tc>
        <w:tc>
          <w:tcPr>
            <w:tcW w:w="2998" w:type="pct"/>
            <w:gridSpan w:val="8"/>
            <w:tcBorders>
              <w:top w:val="single" w:color="auto" w:sz="4" w:space="0"/>
              <w:left w:val="nil"/>
              <w:bottom w:val="single" w:color="auto" w:sz="4" w:space="0"/>
              <w:right w:val="single" w:color="000000" w:sz="4" w:space="0"/>
            </w:tcBorders>
            <w:shd w:val="clear" w:color="auto" w:fill="auto"/>
            <w:vAlign w:val="center"/>
          </w:tcPr>
          <w:p w14:paraId="084D57E2">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其他费用</w:t>
            </w:r>
          </w:p>
        </w:tc>
        <w:tc>
          <w:tcPr>
            <w:tcW w:w="523" w:type="pct"/>
            <w:tcBorders>
              <w:top w:val="nil"/>
              <w:left w:val="single" w:color="auto" w:sz="4" w:space="0"/>
              <w:bottom w:val="single" w:color="000000" w:sz="4" w:space="0"/>
              <w:right w:val="single" w:color="auto" w:sz="4" w:space="0"/>
            </w:tcBorders>
            <w:shd w:val="clear" w:color="auto" w:fill="auto"/>
            <w:vAlign w:val="center"/>
          </w:tcPr>
          <w:p w14:paraId="48D79AED">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含税综合单价</w:t>
            </w:r>
          </w:p>
        </w:tc>
        <w:tc>
          <w:tcPr>
            <w:tcW w:w="292" w:type="pct"/>
            <w:tcBorders>
              <w:top w:val="nil"/>
              <w:left w:val="single" w:color="auto" w:sz="4" w:space="0"/>
              <w:bottom w:val="single" w:color="auto" w:sz="4" w:space="0"/>
              <w:right w:val="single" w:color="auto" w:sz="8" w:space="0"/>
            </w:tcBorders>
            <w:shd w:val="clear" w:color="auto" w:fill="auto"/>
            <w:vAlign w:val="center"/>
          </w:tcPr>
          <w:p w14:paraId="65A2E829">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备注</w:t>
            </w:r>
          </w:p>
        </w:tc>
      </w:tr>
      <w:tr w14:paraId="29A9572B">
        <w:tblPrEx>
          <w:tblCellMar>
            <w:top w:w="0" w:type="dxa"/>
            <w:left w:w="108" w:type="dxa"/>
            <w:bottom w:w="0" w:type="dxa"/>
            <w:right w:w="108" w:type="dxa"/>
          </w:tblCellMar>
        </w:tblPrEx>
        <w:trPr>
          <w:trHeight w:val="2101" w:hRule="atLeast"/>
        </w:trPr>
        <w:tc>
          <w:tcPr>
            <w:tcW w:w="237" w:type="pct"/>
            <w:vMerge w:val="continue"/>
            <w:tcBorders>
              <w:top w:val="nil"/>
              <w:left w:val="single" w:color="auto" w:sz="8" w:space="0"/>
              <w:bottom w:val="single" w:color="auto" w:sz="4" w:space="0"/>
              <w:right w:val="single" w:color="auto" w:sz="4" w:space="0"/>
            </w:tcBorders>
            <w:vAlign w:val="center"/>
          </w:tcPr>
          <w:p w14:paraId="3B655368">
            <w:pPr>
              <w:widowControl/>
              <w:jc w:val="left"/>
              <w:rPr>
                <w:rFonts w:ascii="仿宋" w:hAnsi="仿宋" w:eastAsia="仿宋"/>
                <w:color w:val="000000"/>
                <w:kern w:val="0"/>
                <w:sz w:val="21"/>
                <w:szCs w:val="21"/>
              </w:rPr>
            </w:pPr>
          </w:p>
        </w:tc>
        <w:tc>
          <w:tcPr>
            <w:tcW w:w="237" w:type="pct"/>
            <w:vMerge w:val="continue"/>
            <w:tcBorders>
              <w:top w:val="nil"/>
              <w:left w:val="single" w:color="auto" w:sz="4" w:space="0"/>
              <w:bottom w:val="single" w:color="auto" w:sz="4" w:space="0"/>
              <w:right w:val="single" w:color="auto" w:sz="4" w:space="0"/>
            </w:tcBorders>
            <w:vAlign w:val="center"/>
          </w:tcPr>
          <w:p w14:paraId="7A672FFD">
            <w:pPr>
              <w:widowControl/>
              <w:jc w:val="left"/>
              <w:rPr>
                <w:rFonts w:ascii="仿宋" w:hAnsi="仿宋" w:eastAsia="仿宋"/>
                <w:color w:val="000000"/>
                <w:kern w:val="0"/>
                <w:sz w:val="21"/>
                <w:szCs w:val="21"/>
              </w:rPr>
            </w:pPr>
          </w:p>
        </w:tc>
        <w:tc>
          <w:tcPr>
            <w:tcW w:w="237" w:type="pct"/>
            <w:vMerge w:val="continue"/>
            <w:tcBorders>
              <w:top w:val="nil"/>
              <w:left w:val="single" w:color="auto" w:sz="4" w:space="0"/>
              <w:bottom w:val="single" w:color="auto" w:sz="4" w:space="0"/>
              <w:right w:val="single" w:color="auto" w:sz="4" w:space="0"/>
            </w:tcBorders>
            <w:vAlign w:val="center"/>
          </w:tcPr>
          <w:p w14:paraId="4656A14D">
            <w:pPr>
              <w:widowControl/>
              <w:jc w:val="left"/>
              <w:rPr>
                <w:rFonts w:ascii="仿宋" w:hAnsi="仿宋" w:eastAsia="仿宋"/>
                <w:color w:val="000000"/>
                <w:kern w:val="0"/>
                <w:sz w:val="21"/>
                <w:szCs w:val="21"/>
              </w:rPr>
            </w:pPr>
          </w:p>
        </w:tc>
        <w:tc>
          <w:tcPr>
            <w:tcW w:w="237" w:type="pct"/>
            <w:vMerge w:val="continue"/>
            <w:tcBorders>
              <w:top w:val="nil"/>
              <w:left w:val="single" w:color="auto" w:sz="4" w:space="0"/>
              <w:bottom w:val="single" w:color="auto" w:sz="4" w:space="0"/>
              <w:right w:val="single" w:color="auto" w:sz="4" w:space="0"/>
            </w:tcBorders>
            <w:vAlign w:val="center"/>
          </w:tcPr>
          <w:p w14:paraId="3369594B">
            <w:pPr>
              <w:widowControl/>
              <w:jc w:val="left"/>
              <w:rPr>
                <w:rFonts w:ascii="仿宋" w:hAnsi="仿宋" w:eastAsia="仿宋"/>
                <w:color w:val="000000"/>
                <w:kern w:val="0"/>
                <w:sz w:val="21"/>
                <w:szCs w:val="21"/>
              </w:rPr>
            </w:pPr>
          </w:p>
        </w:tc>
        <w:tc>
          <w:tcPr>
            <w:tcW w:w="237" w:type="pct"/>
            <w:vMerge w:val="continue"/>
            <w:tcBorders>
              <w:top w:val="nil"/>
              <w:left w:val="single" w:color="auto" w:sz="4" w:space="0"/>
              <w:bottom w:val="single" w:color="auto" w:sz="4" w:space="0"/>
              <w:right w:val="single" w:color="auto" w:sz="4" w:space="0"/>
            </w:tcBorders>
            <w:vAlign w:val="center"/>
          </w:tcPr>
          <w:p w14:paraId="70FE91DE">
            <w:pPr>
              <w:widowControl/>
              <w:jc w:val="left"/>
              <w:rPr>
                <w:rFonts w:ascii="仿宋" w:hAnsi="仿宋" w:eastAsia="仿宋"/>
                <w:color w:val="000000"/>
                <w:kern w:val="0"/>
                <w:sz w:val="21"/>
                <w:szCs w:val="21"/>
              </w:rPr>
            </w:pPr>
          </w:p>
        </w:tc>
        <w:tc>
          <w:tcPr>
            <w:tcW w:w="238" w:type="pct"/>
            <w:tcBorders>
              <w:top w:val="nil"/>
              <w:left w:val="nil"/>
              <w:bottom w:val="single" w:color="auto" w:sz="4" w:space="0"/>
              <w:right w:val="single" w:color="auto" w:sz="4" w:space="0"/>
            </w:tcBorders>
            <w:shd w:val="clear" w:color="auto" w:fill="auto"/>
            <w:vAlign w:val="center"/>
          </w:tcPr>
          <w:p w14:paraId="11F908E4">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装车费</w:t>
            </w:r>
          </w:p>
        </w:tc>
        <w:tc>
          <w:tcPr>
            <w:tcW w:w="238" w:type="pct"/>
            <w:tcBorders>
              <w:top w:val="nil"/>
              <w:left w:val="nil"/>
              <w:bottom w:val="single" w:color="auto" w:sz="4" w:space="0"/>
              <w:right w:val="single" w:color="auto" w:sz="4" w:space="0"/>
            </w:tcBorders>
            <w:shd w:val="clear" w:color="auto" w:fill="auto"/>
            <w:vAlign w:val="center"/>
          </w:tcPr>
          <w:p w14:paraId="25B5175F">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加工费</w:t>
            </w:r>
          </w:p>
        </w:tc>
        <w:tc>
          <w:tcPr>
            <w:tcW w:w="238" w:type="pct"/>
            <w:tcBorders>
              <w:top w:val="nil"/>
              <w:left w:val="nil"/>
              <w:bottom w:val="single" w:color="auto" w:sz="4" w:space="0"/>
              <w:right w:val="single" w:color="auto" w:sz="4" w:space="0"/>
            </w:tcBorders>
            <w:shd w:val="clear" w:color="auto" w:fill="auto"/>
            <w:vAlign w:val="center"/>
          </w:tcPr>
          <w:p w14:paraId="1F99CC37">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卸车费</w:t>
            </w:r>
          </w:p>
        </w:tc>
        <w:tc>
          <w:tcPr>
            <w:tcW w:w="352" w:type="pct"/>
            <w:tcBorders>
              <w:top w:val="nil"/>
              <w:left w:val="nil"/>
              <w:bottom w:val="single" w:color="auto" w:sz="4" w:space="0"/>
              <w:right w:val="single" w:color="auto" w:sz="4" w:space="0"/>
            </w:tcBorders>
            <w:shd w:val="clear" w:color="auto" w:fill="auto"/>
            <w:vAlign w:val="center"/>
          </w:tcPr>
          <w:p w14:paraId="43546D74">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运输距离（公里）</w:t>
            </w:r>
          </w:p>
        </w:tc>
        <w:tc>
          <w:tcPr>
            <w:tcW w:w="238" w:type="pct"/>
            <w:tcBorders>
              <w:top w:val="nil"/>
              <w:left w:val="nil"/>
              <w:bottom w:val="single" w:color="auto" w:sz="4" w:space="0"/>
              <w:right w:val="single" w:color="auto" w:sz="4" w:space="0"/>
            </w:tcBorders>
            <w:shd w:val="clear" w:color="auto" w:fill="auto"/>
            <w:vAlign w:val="center"/>
          </w:tcPr>
          <w:p w14:paraId="027E134D">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单位运输价格</w:t>
            </w:r>
          </w:p>
        </w:tc>
        <w:tc>
          <w:tcPr>
            <w:tcW w:w="523" w:type="pct"/>
            <w:tcBorders>
              <w:top w:val="nil"/>
              <w:left w:val="nil"/>
              <w:bottom w:val="single" w:color="auto" w:sz="4" w:space="0"/>
              <w:right w:val="single" w:color="auto" w:sz="4" w:space="0"/>
            </w:tcBorders>
            <w:shd w:val="clear" w:color="auto" w:fill="auto"/>
            <w:vAlign w:val="center"/>
          </w:tcPr>
          <w:p w14:paraId="611A2A62">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运输费</w:t>
            </w:r>
          </w:p>
        </w:tc>
        <w:tc>
          <w:tcPr>
            <w:tcW w:w="238" w:type="pct"/>
            <w:tcBorders>
              <w:top w:val="nil"/>
              <w:left w:val="nil"/>
              <w:bottom w:val="single" w:color="auto" w:sz="4" w:space="0"/>
              <w:right w:val="single" w:color="auto" w:sz="4" w:space="0"/>
            </w:tcBorders>
            <w:shd w:val="clear" w:color="auto" w:fill="auto"/>
            <w:vAlign w:val="center"/>
          </w:tcPr>
          <w:p w14:paraId="37FD23CE">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管理费或利润</w:t>
            </w:r>
          </w:p>
        </w:tc>
        <w:tc>
          <w:tcPr>
            <w:tcW w:w="932" w:type="pct"/>
            <w:tcBorders>
              <w:top w:val="nil"/>
              <w:left w:val="nil"/>
              <w:bottom w:val="single" w:color="auto" w:sz="4" w:space="0"/>
              <w:right w:val="single" w:color="auto" w:sz="4" w:space="0"/>
            </w:tcBorders>
            <w:shd w:val="clear" w:color="auto" w:fill="auto"/>
            <w:vAlign w:val="center"/>
          </w:tcPr>
          <w:p w14:paraId="67761D1D">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其他费用小计</w:t>
            </w:r>
          </w:p>
        </w:tc>
        <w:tc>
          <w:tcPr>
            <w:tcW w:w="523" w:type="pct"/>
            <w:tcBorders>
              <w:top w:val="nil"/>
              <w:left w:val="single" w:color="auto" w:sz="4" w:space="0"/>
              <w:bottom w:val="single" w:color="000000" w:sz="4" w:space="0"/>
              <w:right w:val="single" w:color="auto" w:sz="4" w:space="0"/>
            </w:tcBorders>
            <w:vAlign w:val="center"/>
          </w:tcPr>
          <w:p w14:paraId="5FE174C5">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合计</w:t>
            </w:r>
          </w:p>
        </w:tc>
        <w:tc>
          <w:tcPr>
            <w:tcW w:w="292" w:type="pct"/>
            <w:tcBorders>
              <w:top w:val="nil"/>
              <w:left w:val="single" w:color="auto" w:sz="4" w:space="0"/>
              <w:bottom w:val="single" w:color="auto" w:sz="4" w:space="0"/>
              <w:right w:val="single" w:color="auto" w:sz="8" w:space="0"/>
            </w:tcBorders>
            <w:vAlign w:val="center"/>
          </w:tcPr>
          <w:p w14:paraId="758AA0FD">
            <w:pPr>
              <w:widowControl/>
              <w:jc w:val="center"/>
              <w:rPr>
                <w:rFonts w:ascii="仿宋" w:hAnsi="仿宋" w:eastAsia="仿宋"/>
                <w:color w:val="000000"/>
                <w:kern w:val="0"/>
                <w:sz w:val="21"/>
                <w:szCs w:val="21"/>
              </w:rPr>
            </w:pPr>
          </w:p>
        </w:tc>
      </w:tr>
      <w:tr w14:paraId="2B41AB02">
        <w:tblPrEx>
          <w:tblCellMar>
            <w:top w:w="0" w:type="dxa"/>
            <w:left w:w="108" w:type="dxa"/>
            <w:bottom w:w="0" w:type="dxa"/>
            <w:right w:w="108" w:type="dxa"/>
          </w:tblCellMar>
        </w:tblPrEx>
        <w:trPr>
          <w:trHeight w:val="621" w:hRule="atLeast"/>
        </w:trPr>
        <w:tc>
          <w:tcPr>
            <w:tcW w:w="237" w:type="pct"/>
            <w:tcBorders>
              <w:top w:val="nil"/>
              <w:left w:val="single" w:color="auto" w:sz="8" w:space="0"/>
              <w:bottom w:val="single" w:color="auto" w:sz="4" w:space="0"/>
              <w:right w:val="single" w:color="auto" w:sz="4" w:space="0"/>
            </w:tcBorders>
            <w:shd w:val="clear" w:color="auto" w:fill="auto"/>
            <w:vAlign w:val="center"/>
          </w:tcPr>
          <w:p w14:paraId="0FA74B3B">
            <w:pPr>
              <w:widowControl/>
              <w:jc w:val="center"/>
              <w:rPr>
                <w:rFonts w:ascii="仿宋" w:hAnsi="仿宋" w:eastAsia="仿宋"/>
                <w:color w:val="000000"/>
                <w:kern w:val="0"/>
                <w:sz w:val="21"/>
                <w:szCs w:val="21"/>
              </w:rPr>
            </w:pPr>
          </w:p>
        </w:tc>
        <w:tc>
          <w:tcPr>
            <w:tcW w:w="237" w:type="pct"/>
            <w:tcBorders>
              <w:top w:val="nil"/>
              <w:left w:val="nil"/>
              <w:bottom w:val="single" w:color="auto" w:sz="4" w:space="0"/>
              <w:right w:val="single" w:color="auto" w:sz="4" w:space="0"/>
            </w:tcBorders>
            <w:shd w:val="clear" w:color="auto" w:fill="auto"/>
            <w:vAlign w:val="center"/>
          </w:tcPr>
          <w:p w14:paraId="66766746">
            <w:pPr>
              <w:widowControl/>
              <w:jc w:val="center"/>
              <w:rPr>
                <w:rFonts w:ascii="仿宋" w:hAnsi="仿宋" w:eastAsia="仿宋"/>
                <w:color w:val="000000"/>
                <w:kern w:val="0"/>
                <w:sz w:val="21"/>
                <w:szCs w:val="21"/>
              </w:rPr>
            </w:pPr>
            <w:r>
              <w:rPr>
                <w:rFonts w:ascii="仿宋" w:hAnsi="仿宋" w:eastAsia="仿宋"/>
                <w:color w:val="000000"/>
                <w:kern w:val="0"/>
                <w:sz w:val="21"/>
                <w:szCs w:val="21"/>
              </w:rPr>
              <w:t>1</w:t>
            </w:r>
          </w:p>
        </w:tc>
        <w:tc>
          <w:tcPr>
            <w:tcW w:w="237" w:type="pct"/>
            <w:tcBorders>
              <w:top w:val="nil"/>
              <w:left w:val="nil"/>
              <w:bottom w:val="single" w:color="auto" w:sz="4" w:space="0"/>
              <w:right w:val="single" w:color="auto" w:sz="4" w:space="0"/>
            </w:tcBorders>
            <w:shd w:val="clear" w:color="auto" w:fill="auto"/>
            <w:vAlign w:val="center"/>
          </w:tcPr>
          <w:p w14:paraId="6148C871">
            <w:pPr>
              <w:widowControl/>
              <w:jc w:val="center"/>
              <w:rPr>
                <w:rFonts w:ascii="仿宋" w:hAnsi="仿宋" w:eastAsia="仿宋"/>
                <w:color w:val="000000"/>
                <w:kern w:val="0"/>
                <w:sz w:val="21"/>
                <w:szCs w:val="21"/>
              </w:rPr>
            </w:pPr>
            <w:r>
              <w:rPr>
                <w:rFonts w:ascii="仿宋" w:hAnsi="仿宋" w:eastAsia="仿宋"/>
                <w:color w:val="000000"/>
                <w:kern w:val="0"/>
                <w:sz w:val="21"/>
                <w:szCs w:val="21"/>
              </w:rPr>
              <w:t>2</w:t>
            </w:r>
          </w:p>
        </w:tc>
        <w:tc>
          <w:tcPr>
            <w:tcW w:w="237" w:type="pct"/>
            <w:tcBorders>
              <w:top w:val="nil"/>
              <w:left w:val="nil"/>
              <w:bottom w:val="single" w:color="auto" w:sz="4" w:space="0"/>
              <w:right w:val="single" w:color="auto" w:sz="4" w:space="0"/>
            </w:tcBorders>
            <w:shd w:val="clear" w:color="auto" w:fill="auto"/>
            <w:vAlign w:val="center"/>
          </w:tcPr>
          <w:p w14:paraId="61B7E6A1">
            <w:pPr>
              <w:widowControl/>
              <w:jc w:val="center"/>
              <w:rPr>
                <w:rFonts w:ascii="仿宋" w:hAnsi="仿宋" w:eastAsia="仿宋"/>
                <w:color w:val="000000"/>
                <w:kern w:val="0"/>
                <w:sz w:val="21"/>
                <w:szCs w:val="21"/>
              </w:rPr>
            </w:pPr>
            <w:r>
              <w:rPr>
                <w:rFonts w:ascii="仿宋" w:hAnsi="仿宋" w:eastAsia="仿宋"/>
                <w:color w:val="000000"/>
                <w:kern w:val="0"/>
                <w:sz w:val="21"/>
                <w:szCs w:val="21"/>
              </w:rPr>
              <w:t>3</w:t>
            </w:r>
          </w:p>
        </w:tc>
        <w:tc>
          <w:tcPr>
            <w:tcW w:w="237" w:type="pct"/>
            <w:tcBorders>
              <w:top w:val="nil"/>
              <w:left w:val="nil"/>
              <w:bottom w:val="single" w:color="auto" w:sz="4" w:space="0"/>
              <w:right w:val="single" w:color="auto" w:sz="4" w:space="0"/>
            </w:tcBorders>
            <w:shd w:val="clear" w:color="auto" w:fill="auto"/>
            <w:vAlign w:val="center"/>
          </w:tcPr>
          <w:p w14:paraId="4B30BF48">
            <w:pPr>
              <w:widowControl/>
              <w:jc w:val="center"/>
              <w:rPr>
                <w:rFonts w:ascii="仿宋" w:hAnsi="仿宋" w:eastAsia="仿宋"/>
                <w:color w:val="000000"/>
                <w:kern w:val="0"/>
                <w:sz w:val="21"/>
                <w:szCs w:val="21"/>
              </w:rPr>
            </w:pPr>
            <w:r>
              <w:rPr>
                <w:rFonts w:ascii="仿宋" w:hAnsi="仿宋" w:eastAsia="仿宋"/>
                <w:color w:val="000000"/>
                <w:kern w:val="0"/>
                <w:sz w:val="21"/>
                <w:szCs w:val="21"/>
              </w:rPr>
              <w:t>4</w:t>
            </w:r>
          </w:p>
        </w:tc>
        <w:tc>
          <w:tcPr>
            <w:tcW w:w="238" w:type="pct"/>
            <w:tcBorders>
              <w:top w:val="nil"/>
              <w:left w:val="nil"/>
              <w:bottom w:val="single" w:color="auto" w:sz="4" w:space="0"/>
              <w:right w:val="single" w:color="auto" w:sz="4" w:space="0"/>
            </w:tcBorders>
            <w:shd w:val="clear" w:color="auto" w:fill="auto"/>
            <w:vAlign w:val="center"/>
          </w:tcPr>
          <w:p w14:paraId="4488CCA0">
            <w:pPr>
              <w:widowControl/>
              <w:jc w:val="center"/>
              <w:rPr>
                <w:rFonts w:ascii="仿宋" w:hAnsi="仿宋" w:eastAsia="仿宋"/>
                <w:color w:val="000000"/>
                <w:kern w:val="0"/>
                <w:sz w:val="21"/>
                <w:szCs w:val="21"/>
              </w:rPr>
            </w:pPr>
            <w:r>
              <w:rPr>
                <w:rFonts w:ascii="仿宋" w:hAnsi="仿宋" w:eastAsia="仿宋"/>
                <w:color w:val="000000"/>
                <w:kern w:val="0"/>
                <w:sz w:val="21"/>
                <w:szCs w:val="21"/>
              </w:rPr>
              <w:t>6</w:t>
            </w:r>
          </w:p>
        </w:tc>
        <w:tc>
          <w:tcPr>
            <w:tcW w:w="238" w:type="pct"/>
            <w:tcBorders>
              <w:top w:val="nil"/>
              <w:left w:val="nil"/>
              <w:bottom w:val="single" w:color="auto" w:sz="4" w:space="0"/>
              <w:right w:val="single" w:color="auto" w:sz="4" w:space="0"/>
            </w:tcBorders>
            <w:shd w:val="clear" w:color="auto" w:fill="auto"/>
            <w:vAlign w:val="center"/>
          </w:tcPr>
          <w:p w14:paraId="04E1354B">
            <w:pPr>
              <w:widowControl/>
              <w:jc w:val="center"/>
              <w:rPr>
                <w:rFonts w:ascii="仿宋" w:hAnsi="仿宋" w:eastAsia="仿宋"/>
                <w:color w:val="000000"/>
                <w:kern w:val="0"/>
                <w:sz w:val="21"/>
                <w:szCs w:val="21"/>
              </w:rPr>
            </w:pPr>
            <w:r>
              <w:rPr>
                <w:rFonts w:ascii="仿宋" w:hAnsi="仿宋" w:eastAsia="仿宋"/>
                <w:color w:val="000000"/>
                <w:kern w:val="0"/>
                <w:sz w:val="21"/>
                <w:szCs w:val="21"/>
              </w:rPr>
              <w:t>7</w:t>
            </w:r>
          </w:p>
        </w:tc>
        <w:tc>
          <w:tcPr>
            <w:tcW w:w="238" w:type="pct"/>
            <w:tcBorders>
              <w:top w:val="nil"/>
              <w:left w:val="nil"/>
              <w:bottom w:val="single" w:color="auto" w:sz="4" w:space="0"/>
              <w:right w:val="single" w:color="auto" w:sz="4" w:space="0"/>
            </w:tcBorders>
            <w:shd w:val="clear" w:color="auto" w:fill="auto"/>
            <w:vAlign w:val="center"/>
          </w:tcPr>
          <w:p w14:paraId="6E20F04A">
            <w:pPr>
              <w:widowControl/>
              <w:jc w:val="center"/>
              <w:rPr>
                <w:rFonts w:ascii="仿宋" w:hAnsi="仿宋" w:eastAsia="仿宋"/>
                <w:color w:val="000000"/>
                <w:kern w:val="0"/>
                <w:sz w:val="21"/>
                <w:szCs w:val="21"/>
              </w:rPr>
            </w:pPr>
            <w:r>
              <w:rPr>
                <w:rFonts w:ascii="仿宋" w:hAnsi="仿宋" w:eastAsia="仿宋"/>
                <w:color w:val="000000"/>
                <w:kern w:val="0"/>
                <w:sz w:val="21"/>
                <w:szCs w:val="21"/>
              </w:rPr>
              <w:t>8</w:t>
            </w:r>
          </w:p>
        </w:tc>
        <w:tc>
          <w:tcPr>
            <w:tcW w:w="352" w:type="pct"/>
            <w:tcBorders>
              <w:top w:val="nil"/>
              <w:left w:val="nil"/>
              <w:bottom w:val="single" w:color="auto" w:sz="4" w:space="0"/>
              <w:right w:val="single" w:color="auto" w:sz="4" w:space="0"/>
            </w:tcBorders>
            <w:shd w:val="clear" w:color="auto" w:fill="auto"/>
            <w:vAlign w:val="center"/>
          </w:tcPr>
          <w:p w14:paraId="68A6EBE9">
            <w:pPr>
              <w:widowControl/>
              <w:jc w:val="center"/>
              <w:rPr>
                <w:rFonts w:ascii="仿宋" w:hAnsi="仿宋" w:eastAsia="仿宋"/>
                <w:color w:val="000000"/>
                <w:kern w:val="0"/>
                <w:sz w:val="21"/>
                <w:szCs w:val="21"/>
              </w:rPr>
            </w:pPr>
            <w:r>
              <w:rPr>
                <w:rFonts w:ascii="仿宋" w:hAnsi="仿宋" w:eastAsia="仿宋"/>
                <w:color w:val="000000"/>
                <w:kern w:val="0"/>
                <w:sz w:val="21"/>
                <w:szCs w:val="21"/>
              </w:rPr>
              <w:t>9</w:t>
            </w:r>
          </w:p>
        </w:tc>
        <w:tc>
          <w:tcPr>
            <w:tcW w:w="238" w:type="pct"/>
            <w:tcBorders>
              <w:top w:val="nil"/>
              <w:left w:val="nil"/>
              <w:bottom w:val="single" w:color="auto" w:sz="4" w:space="0"/>
              <w:right w:val="single" w:color="auto" w:sz="4" w:space="0"/>
            </w:tcBorders>
            <w:shd w:val="clear" w:color="auto" w:fill="auto"/>
            <w:vAlign w:val="center"/>
          </w:tcPr>
          <w:p w14:paraId="14C78E6C">
            <w:pPr>
              <w:widowControl/>
              <w:jc w:val="center"/>
              <w:rPr>
                <w:rFonts w:ascii="仿宋" w:hAnsi="仿宋" w:eastAsia="仿宋"/>
                <w:color w:val="000000"/>
                <w:kern w:val="0"/>
                <w:sz w:val="21"/>
                <w:szCs w:val="21"/>
              </w:rPr>
            </w:pPr>
            <w:r>
              <w:rPr>
                <w:rFonts w:ascii="仿宋" w:hAnsi="仿宋" w:eastAsia="仿宋"/>
                <w:color w:val="000000"/>
                <w:kern w:val="0"/>
                <w:sz w:val="21"/>
                <w:szCs w:val="21"/>
              </w:rPr>
              <w:t>10</w:t>
            </w:r>
          </w:p>
        </w:tc>
        <w:tc>
          <w:tcPr>
            <w:tcW w:w="523" w:type="pct"/>
            <w:tcBorders>
              <w:top w:val="nil"/>
              <w:left w:val="nil"/>
              <w:bottom w:val="single" w:color="auto" w:sz="4" w:space="0"/>
              <w:right w:val="single" w:color="auto" w:sz="4" w:space="0"/>
            </w:tcBorders>
            <w:shd w:val="clear" w:color="auto" w:fill="auto"/>
            <w:vAlign w:val="center"/>
          </w:tcPr>
          <w:p w14:paraId="42D6FDED">
            <w:pPr>
              <w:widowControl/>
              <w:jc w:val="center"/>
              <w:rPr>
                <w:rFonts w:ascii="仿宋" w:hAnsi="仿宋" w:eastAsia="仿宋"/>
                <w:color w:val="000000"/>
                <w:kern w:val="0"/>
                <w:sz w:val="21"/>
                <w:szCs w:val="21"/>
              </w:rPr>
            </w:pPr>
            <w:r>
              <w:rPr>
                <w:rFonts w:ascii="仿宋" w:hAnsi="仿宋" w:eastAsia="仿宋"/>
                <w:color w:val="000000"/>
                <w:kern w:val="0"/>
                <w:sz w:val="21"/>
                <w:szCs w:val="21"/>
              </w:rPr>
              <w:t>11=9*10</w:t>
            </w:r>
          </w:p>
        </w:tc>
        <w:tc>
          <w:tcPr>
            <w:tcW w:w="238" w:type="pct"/>
            <w:tcBorders>
              <w:top w:val="nil"/>
              <w:left w:val="nil"/>
              <w:bottom w:val="single" w:color="auto" w:sz="4" w:space="0"/>
              <w:right w:val="single" w:color="auto" w:sz="4" w:space="0"/>
            </w:tcBorders>
            <w:shd w:val="clear" w:color="auto" w:fill="auto"/>
            <w:vAlign w:val="center"/>
          </w:tcPr>
          <w:p w14:paraId="354F54F9">
            <w:pPr>
              <w:widowControl/>
              <w:jc w:val="center"/>
              <w:rPr>
                <w:rFonts w:ascii="仿宋" w:hAnsi="仿宋" w:eastAsia="仿宋"/>
                <w:color w:val="000000"/>
                <w:kern w:val="0"/>
                <w:sz w:val="21"/>
                <w:szCs w:val="21"/>
              </w:rPr>
            </w:pPr>
            <w:r>
              <w:rPr>
                <w:rFonts w:ascii="仿宋" w:hAnsi="仿宋" w:eastAsia="仿宋"/>
                <w:color w:val="000000"/>
                <w:kern w:val="0"/>
                <w:sz w:val="21"/>
                <w:szCs w:val="21"/>
              </w:rPr>
              <w:t>12</w:t>
            </w:r>
          </w:p>
        </w:tc>
        <w:tc>
          <w:tcPr>
            <w:tcW w:w="932" w:type="pct"/>
            <w:tcBorders>
              <w:top w:val="nil"/>
              <w:left w:val="nil"/>
              <w:bottom w:val="single" w:color="auto" w:sz="4" w:space="0"/>
              <w:right w:val="single" w:color="auto" w:sz="4" w:space="0"/>
            </w:tcBorders>
            <w:shd w:val="clear" w:color="auto" w:fill="auto"/>
            <w:vAlign w:val="center"/>
          </w:tcPr>
          <w:p w14:paraId="5DDEBB3B">
            <w:pPr>
              <w:widowControl/>
              <w:jc w:val="center"/>
              <w:rPr>
                <w:rFonts w:ascii="仿宋" w:hAnsi="仿宋" w:eastAsia="仿宋"/>
                <w:color w:val="000000"/>
                <w:kern w:val="0"/>
                <w:sz w:val="21"/>
                <w:szCs w:val="21"/>
              </w:rPr>
            </w:pPr>
            <w:r>
              <w:rPr>
                <w:rFonts w:ascii="仿宋" w:hAnsi="仿宋" w:eastAsia="仿宋"/>
                <w:color w:val="000000"/>
                <w:kern w:val="0"/>
                <w:sz w:val="21"/>
                <w:szCs w:val="21"/>
              </w:rPr>
              <w:t>13=6+7+8+11+12</w:t>
            </w:r>
          </w:p>
        </w:tc>
        <w:tc>
          <w:tcPr>
            <w:tcW w:w="523" w:type="pct"/>
            <w:tcBorders>
              <w:top w:val="nil"/>
              <w:left w:val="nil"/>
              <w:bottom w:val="single" w:color="auto" w:sz="4" w:space="0"/>
              <w:right w:val="single" w:color="auto" w:sz="4" w:space="0"/>
            </w:tcBorders>
            <w:shd w:val="clear" w:color="auto" w:fill="auto"/>
            <w:vAlign w:val="center"/>
          </w:tcPr>
          <w:p w14:paraId="43CB8C9F">
            <w:pPr>
              <w:widowControl/>
              <w:jc w:val="center"/>
              <w:rPr>
                <w:rFonts w:ascii="仿宋" w:hAnsi="仿宋" w:eastAsia="仿宋"/>
                <w:color w:val="000000"/>
                <w:kern w:val="0"/>
                <w:sz w:val="21"/>
                <w:szCs w:val="21"/>
              </w:rPr>
            </w:pPr>
            <w:r>
              <w:rPr>
                <w:rFonts w:ascii="仿宋" w:hAnsi="仿宋" w:eastAsia="仿宋"/>
                <w:color w:val="000000"/>
                <w:kern w:val="0"/>
                <w:sz w:val="21"/>
                <w:szCs w:val="21"/>
              </w:rPr>
              <w:t>14=4+13</w:t>
            </w:r>
          </w:p>
        </w:tc>
        <w:tc>
          <w:tcPr>
            <w:tcW w:w="292" w:type="pct"/>
            <w:tcBorders>
              <w:top w:val="nil"/>
              <w:left w:val="nil"/>
              <w:bottom w:val="single" w:color="auto" w:sz="4" w:space="0"/>
              <w:right w:val="single" w:color="auto" w:sz="8" w:space="0"/>
            </w:tcBorders>
            <w:shd w:val="clear" w:color="auto" w:fill="auto"/>
            <w:vAlign w:val="center"/>
          </w:tcPr>
          <w:p w14:paraId="41DD575B">
            <w:pPr>
              <w:widowControl/>
              <w:jc w:val="center"/>
              <w:rPr>
                <w:rFonts w:ascii="仿宋" w:hAnsi="仿宋" w:eastAsia="仿宋"/>
                <w:color w:val="000000"/>
                <w:kern w:val="0"/>
                <w:sz w:val="21"/>
                <w:szCs w:val="21"/>
              </w:rPr>
            </w:pPr>
          </w:p>
        </w:tc>
      </w:tr>
      <w:tr w14:paraId="533ED054">
        <w:tblPrEx>
          <w:tblCellMar>
            <w:top w:w="0" w:type="dxa"/>
            <w:left w:w="108" w:type="dxa"/>
            <w:bottom w:w="0" w:type="dxa"/>
            <w:right w:w="108" w:type="dxa"/>
          </w:tblCellMar>
        </w:tblPrEx>
        <w:trPr>
          <w:trHeight w:val="586"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05037FAD">
            <w:pPr>
              <w:widowControl/>
              <w:jc w:val="center"/>
              <w:rPr>
                <w:rFonts w:ascii="仿宋" w:hAnsi="仿宋" w:eastAsia="仿宋"/>
                <w:color w:val="000000"/>
                <w:kern w:val="0"/>
                <w:sz w:val="21"/>
                <w:szCs w:val="21"/>
              </w:rPr>
            </w:pPr>
            <w:r>
              <w:rPr>
                <w:rFonts w:ascii="仿宋" w:hAnsi="仿宋" w:eastAsia="仿宋"/>
                <w:color w:val="000000"/>
                <w:kern w:val="0"/>
                <w:sz w:val="21"/>
                <w:szCs w:val="21"/>
              </w:rPr>
              <w:t>1</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2AB55F3">
            <w:pPr>
              <w:widowControl/>
              <w:jc w:val="center"/>
              <w:rPr>
                <w:rFonts w:ascii="仿宋" w:hAnsi="仿宋" w:eastAsia="仿宋"/>
                <w:color w:val="000000"/>
                <w:kern w:val="0"/>
                <w:sz w:val="21"/>
                <w:szCs w:val="21"/>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1926A6A5">
            <w:pPr>
              <w:widowControl/>
              <w:jc w:val="center"/>
              <w:rPr>
                <w:rFonts w:ascii="仿宋" w:hAnsi="仿宋" w:eastAsia="仿宋"/>
                <w:color w:val="000000"/>
                <w:kern w:val="0"/>
                <w:sz w:val="21"/>
                <w:szCs w:val="21"/>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5590B4D4">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吨</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A96623A">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D6AB959">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0E611FA7">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B66BE5C">
            <w:pPr>
              <w:widowControl/>
              <w:jc w:val="center"/>
              <w:rPr>
                <w:rFonts w:ascii="仿宋" w:hAnsi="仿宋" w:eastAsia="仿宋"/>
                <w:color w:val="000000"/>
                <w:kern w:val="0"/>
                <w:sz w:val="21"/>
                <w:szCs w:val="21"/>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6A9573C0">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106781C">
            <w:pPr>
              <w:widowControl/>
              <w:jc w:val="center"/>
              <w:rPr>
                <w:rFonts w:ascii="仿宋" w:hAnsi="仿宋" w:eastAsia="仿宋"/>
                <w:color w:val="000000"/>
                <w:kern w:val="0"/>
                <w:sz w:val="21"/>
                <w:szCs w:val="21"/>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4ABC2B72">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15243BE">
            <w:pPr>
              <w:widowControl/>
              <w:jc w:val="center"/>
              <w:rPr>
                <w:rFonts w:ascii="仿宋" w:hAnsi="仿宋" w:eastAsia="仿宋"/>
                <w:color w:val="000000"/>
                <w:kern w:val="0"/>
                <w:sz w:val="21"/>
                <w:szCs w:val="21"/>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04CA373">
            <w:pPr>
              <w:widowControl/>
              <w:jc w:val="center"/>
              <w:rPr>
                <w:rFonts w:ascii="仿宋" w:hAnsi="仿宋" w:eastAsia="仿宋"/>
                <w:color w:val="000000"/>
                <w:kern w:val="0"/>
                <w:sz w:val="21"/>
                <w:szCs w:val="21"/>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01C07D13">
            <w:pPr>
              <w:widowControl/>
              <w:jc w:val="center"/>
              <w:rPr>
                <w:rFonts w:ascii="仿宋" w:hAnsi="仿宋" w:eastAsia="仿宋"/>
                <w:color w:val="000000"/>
                <w:kern w:val="0"/>
                <w:sz w:val="21"/>
                <w:szCs w:val="21"/>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100C56F9">
            <w:pPr>
              <w:widowControl/>
              <w:jc w:val="center"/>
              <w:rPr>
                <w:rFonts w:ascii="仿宋" w:hAnsi="仿宋" w:eastAsia="仿宋"/>
                <w:color w:val="000000"/>
                <w:kern w:val="0"/>
                <w:sz w:val="21"/>
                <w:szCs w:val="21"/>
              </w:rPr>
            </w:pPr>
          </w:p>
        </w:tc>
      </w:tr>
      <w:tr w14:paraId="0C6ECE33">
        <w:tblPrEx>
          <w:tblCellMar>
            <w:top w:w="0" w:type="dxa"/>
            <w:left w:w="108" w:type="dxa"/>
            <w:bottom w:w="0" w:type="dxa"/>
            <w:right w:w="108" w:type="dxa"/>
          </w:tblCellMar>
        </w:tblPrEx>
        <w:trPr>
          <w:trHeight w:val="649"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22E216FD">
            <w:pPr>
              <w:widowControl/>
              <w:jc w:val="center"/>
              <w:rPr>
                <w:rFonts w:ascii="仿宋" w:hAnsi="仿宋" w:eastAsia="仿宋"/>
                <w:color w:val="000000"/>
                <w:kern w:val="0"/>
                <w:sz w:val="21"/>
                <w:szCs w:val="21"/>
              </w:rPr>
            </w:pPr>
            <w:r>
              <w:rPr>
                <w:rFonts w:hint="eastAsia" w:ascii="仿宋" w:hAnsi="仿宋" w:eastAsia="仿宋"/>
                <w:color w:val="000000"/>
                <w:kern w:val="0"/>
                <w:sz w:val="21"/>
                <w:szCs w:val="21"/>
              </w:rPr>
              <w:t>2</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3EBF12CF">
            <w:pPr>
              <w:widowControl/>
              <w:jc w:val="center"/>
              <w:rPr>
                <w:rFonts w:ascii="仿宋" w:hAnsi="仿宋" w:eastAsia="仿宋"/>
                <w:color w:val="000000"/>
                <w:kern w:val="0"/>
                <w:sz w:val="21"/>
                <w:szCs w:val="21"/>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5759F1BE">
            <w:pPr>
              <w:widowControl/>
              <w:jc w:val="center"/>
              <w:rPr>
                <w:rFonts w:ascii="仿宋" w:hAnsi="仿宋" w:eastAsia="仿宋"/>
                <w:color w:val="000000"/>
                <w:kern w:val="0"/>
                <w:sz w:val="21"/>
                <w:szCs w:val="21"/>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62D2DBD2">
            <w:pPr>
              <w:widowControl/>
              <w:jc w:val="center"/>
              <w:rPr>
                <w:rFonts w:ascii="仿宋" w:hAnsi="仿宋" w:eastAsia="仿宋"/>
                <w:color w:val="000000"/>
                <w:kern w:val="0"/>
                <w:sz w:val="21"/>
                <w:szCs w:val="21"/>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09CA5023">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EE058F3">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4F2E48F">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43194D5A">
            <w:pPr>
              <w:widowControl/>
              <w:jc w:val="center"/>
              <w:rPr>
                <w:rFonts w:ascii="仿宋" w:hAnsi="仿宋" w:eastAsia="仿宋"/>
                <w:color w:val="000000"/>
                <w:kern w:val="0"/>
                <w:sz w:val="21"/>
                <w:szCs w:val="21"/>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4054119E">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2612EFC9">
            <w:pPr>
              <w:widowControl/>
              <w:jc w:val="center"/>
              <w:rPr>
                <w:rFonts w:ascii="仿宋" w:hAnsi="仿宋" w:eastAsia="仿宋"/>
                <w:color w:val="000000"/>
                <w:kern w:val="0"/>
                <w:sz w:val="21"/>
                <w:szCs w:val="21"/>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323028AD">
            <w:pPr>
              <w:widowControl/>
              <w:jc w:val="center"/>
              <w:rPr>
                <w:rFonts w:ascii="仿宋" w:hAnsi="仿宋" w:eastAsia="仿宋"/>
                <w:color w:val="000000"/>
                <w:kern w:val="0"/>
                <w:sz w:val="21"/>
                <w:szCs w:val="21"/>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74C026B9">
            <w:pPr>
              <w:widowControl/>
              <w:jc w:val="center"/>
              <w:rPr>
                <w:rFonts w:ascii="仿宋" w:hAnsi="仿宋" w:eastAsia="仿宋"/>
                <w:color w:val="000000"/>
                <w:kern w:val="0"/>
                <w:sz w:val="21"/>
                <w:szCs w:val="21"/>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C0E1ECB">
            <w:pPr>
              <w:widowControl/>
              <w:jc w:val="center"/>
              <w:rPr>
                <w:rFonts w:ascii="仿宋" w:hAnsi="仿宋" w:eastAsia="仿宋"/>
                <w:color w:val="000000"/>
                <w:kern w:val="0"/>
                <w:sz w:val="21"/>
                <w:szCs w:val="21"/>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6B7BE675">
            <w:pPr>
              <w:widowControl/>
              <w:jc w:val="center"/>
              <w:rPr>
                <w:rFonts w:ascii="仿宋" w:hAnsi="仿宋" w:eastAsia="仿宋"/>
                <w:color w:val="000000"/>
                <w:kern w:val="0"/>
                <w:sz w:val="21"/>
                <w:szCs w:val="21"/>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20DF7AE3">
            <w:pPr>
              <w:widowControl/>
              <w:jc w:val="center"/>
              <w:rPr>
                <w:rFonts w:ascii="仿宋" w:hAnsi="仿宋" w:eastAsia="仿宋"/>
                <w:color w:val="000000"/>
                <w:kern w:val="0"/>
                <w:sz w:val="21"/>
                <w:szCs w:val="21"/>
              </w:rPr>
            </w:pPr>
          </w:p>
        </w:tc>
      </w:tr>
    </w:tbl>
    <w:p w14:paraId="50D35DA2">
      <w:pPr>
        <w:pStyle w:val="311"/>
        <w:spacing w:line="276" w:lineRule="auto"/>
        <w:ind w:firstLine="0" w:firstLineChars="0"/>
        <w:rPr>
          <w:rFonts w:hAnsi="仿宋" w:cs="仿宋_GB2312"/>
          <w:b/>
          <w:bCs/>
        </w:rPr>
      </w:pPr>
    </w:p>
    <w:p w14:paraId="4CF5278E">
      <w:pPr>
        <w:pStyle w:val="311"/>
        <w:spacing w:line="276" w:lineRule="auto"/>
        <w:ind w:firstLine="0" w:firstLineChars="0"/>
        <w:rPr>
          <w:rFonts w:ascii="仿宋" w:hAnsi="仿宋" w:eastAsia="仿宋" w:cs="仿宋_GB2312"/>
          <w:b/>
          <w:bCs/>
        </w:rPr>
      </w:pPr>
      <w:r>
        <w:rPr>
          <w:rFonts w:hint="eastAsia" w:ascii="仿宋" w:hAnsi="仿宋" w:eastAsia="仿宋"/>
          <w:kern w:val="0"/>
          <w:sz w:val="21"/>
          <w:szCs w:val="21"/>
        </w:rPr>
        <w:t>说明：运输距离按常规运距考虑，运距只作为本次响应报价参考，不作为后期调价依据。</w:t>
      </w:r>
    </w:p>
    <w:p w14:paraId="4367C465">
      <w:pPr>
        <w:pStyle w:val="311"/>
        <w:spacing w:line="276" w:lineRule="auto"/>
        <w:ind w:firstLine="0" w:firstLineChars="0"/>
        <w:rPr>
          <w:rFonts w:ascii="仿宋" w:hAnsi="仿宋" w:eastAsia="仿宋" w:cs="仿宋_GB2312"/>
          <w:b/>
          <w:bCs/>
        </w:rPr>
      </w:pPr>
    </w:p>
    <w:p w14:paraId="5657CFDA">
      <w:pPr>
        <w:pStyle w:val="311"/>
        <w:spacing w:line="276" w:lineRule="auto"/>
        <w:ind w:firstLine="0" w:firstLineChars="0"/>
        <w:rPr>
          <w:rFonts w:ascii="仿宋" w:hAnsi="仿宋" w:eastAsia="仿宋" w:cs="仿宋_GB2312"/>
          <w:b/>
          <w:bCs/>
        </w:rPr>
      </w:pPr>
    </w:p>
    <w:p w14:paraId="4E111549">
      <w:pPr>
        <w:pStyle w:val="311"/>
        <w:spacing w:line="276" w:lineRule="auto"/>
        <w:ind w:firstLine="0" w:firstLineChars="0"/>
        <w:rPr>
          <w:rFonts w:ascii="仿宋" w:hAnsi="仿宋" w:eastAsia="仿宋" w:cs="仿宋_GB2312"/>
          <w:b/>
          <w:bCs/>
        </w:rPr>
      </w:pPr>
    </w:p>
    <w:p w14:paraId="36746017">
      <w:pPr>
        <w:pStyle w:val="311"/>
        <w:spacing w:line="276" w:lineRule="auto"/>
        <w:ind w:right="964" w:firstLine="4080" w:firstLineChars="1700"/>
        <w:rPr>
          <w:rFonts w:ascii="仿宋" w:hAnsi="仿宋" w:eastAsia="仿宋" w:cs="仿宋_GB2312"/>
        </w:rPr>
      </w:pPr>
      <w:r>
        <w:rPr>
          <w:rFonts w:hint="eastAsia" w:ascii="仿宋" w:hAnsi="仿宋" w:eastAsia="仿宋" w:cs="仿宋_GB2312"/>
        </w:rPr>
        <w:t>响应人名称：（公章）</w:t>
      </w:r>
    </w:p>
    <w:p w14:paraId="51DE5AE5">
      <w:pPr>
        <w:pStyle w:val="311"/>
        <w:spacing w:line="276" w:lineRule="auto"/>
        <w:ind w:firstLine="480"/>
        <w:jc w:val="right"/>
        <w:rPr>
          <w:rFonts w:ascii="仿宋" w:hAnsi="仿宋" w:eastAsia="仿宋" w:cs="仿宋_GB2312"/>
          <w:u w:val="single"/>
        </w:rPr>
      </w:pPr>
    </w:p>
    <w:p w14:paraId="58EF64BB">
      <w:pPr>
        <w:pStyle w:val="311"/>
        <w:spacing w:line="276" w:lineRule="auto"/>
        <w:ind w:right="1205" w:firstLine="480"/>
        <w:jc w:val="center"/>
        <w:rPr>
          <w:rFonts w:ascii="仿宋" w:hAnsi="仿宋" w:eastAsia="仿宋" w:cs="仿宋_GB2312"/>
        </w:rPr>
      </w:pPr>
      <w:r>
        <w:rPr>
          <w:rFonts w:hint="eastAsia" w:ascii="仿宋" w:hAnsi="仿宋" w:eastAsia="仿宋" w:cs="仿宋_GB2312"/>
        </w:rPr>
        <w:t xml:space="preserve">                              </w:t>
      </w:r>
      <w:r>
        <w:rPr>
          <w:rFonts w:hint="eastAsia" w:ascii="仿宋" w:hAnsi="仿宋" w:eastAsia="仿宋" w:cs="仿宋_GB2312"/>
          <w:lang w:eastAsia="zh-Hans"/>
        </w:rPr>
        <w:t>法定代表人或</w:t>
      </w:r>
      <w:r>
        <w:rPr>
          <w:rFonts w:hint="eastAsia" w:ascii="仿宋" w:hAnsi="仿宋" w:eastAsia="仿宋" w:cs="仿宋_GB2312"/>
        </w:rPr>
        <w:t>被</w:t>
      </w:r>
      <w:r>
        <w:rPr>
          <w:rFonts w:hint="eastAsia" w:ascii="仿宋" w:hAnsi="仿宋" w:eastAsia="仿宋" w:cs="仿宋_GB2312"/>
          <w:lang w:eastAsia="zh-Hans"/>
        </w:rPr>
        <w:t>委托人</w:t>
      </w:r>
      <w:r>
        <w:rPr>
          <w:rFonts w:hint="eastAsia" w:ascii="仿宋" w:hAnsi="仿宋" w:eastAsia="仿宋" w:cs="仿宋_GB2312"/>
        </w:rPr>
        <w:t>签字：</w:t>
      </w:r>
    </w:p>
    <w:p w14:paraId="5DEF1AEA">
      <w:pPr>
        <w:pStyle w:val="311"/>
        <w:spacing w:line="276" w:lineRule="auto"/>
        <w:ind w:firstLine="0" w:firstLineChars="0"/>
        <w:rPr>
          <w:rFonts w:ascii="仿宋" w:hAnsi="仿宋" w:eastAsia="仿宋" w:cs="仿宋_GB2312"/>
        </w:rPr>
      </w:pPr>
    </w:p>
    <w:p w14:paraId="43991E13">
      <w:pPr>
        <w:pStyle w:val="311"/>
        <w:wordWrap w:val="0"/>
        <w:spacing w:line="276" w:lineRule="auto"/>
        <w:ind w:right="482" w:firstLine="0" w:firstLineChars="0"/>
        <w:jc w:val="center"/>
        <w:rPr>
          <w:rFonts w:ascii="仿宋" w:hAnsi="仿宋" w:eastAsia="仿宋" w:cs="仿宋_GB2312"/>
        </w:rPr>
        <w:sectPr>
          <w:pgSz w:w="12240" w:h="15840"/>
          <w:pgMar w:top="1440" w:right="1800" w:bottom="1440" w:left="1800" w:header="851" w:footer="992" w:gutter="0"/>
          <w:cols w:space="720" w:num="1"/>
          <w:titlePg/>
          <w:docGrid w:linePitch="381" w:charSpace="0"/>
        </w:sectPr>
      </w:pPr>
      <w:r>
        <w:rPr>
          <w:rFonts w:hint="eastAsia" w:ascii="仿宋" w:hAnsi="仿宋" w:eastAsia="仿宋" w:cs="仿宋_GB2312"/>
        </w:rPr>
        <w:t xml:space="preserve">                     日期：</w:t>
      </w:r>
      <w:r>
        <w:rPr>
          <w:rFonts w:hint="eastAsia" w:ascii="仿宋" w:hAnsi="仿宋" w:eastAsia="仿宋" w:cs="仿宋_GB2312"/>
          <w:u w:val="single"/>
        </w:rPr>
        <w:t xml:space="preserve">      </w:t>
      </w:r>
      <w:r>
        <w:rPr>
          <w:rFonts w:hint="eastAsia" w:ascii="仿宋" w:hAnsi="仿宋" w:eastAsia="仿宋" w:cs="仿宋_GB2312"/>
        </w:rPr>
        <w:t>年</w:t>
      </w:r>
      <w:r>
        <w:rPr>
          <w:rFonts w:hint="eastAsia" w:ascii="仿宋" w:hAnsi="仿宋" w:eastAsia="仿宋" w:cs="仿宋_GB2312"/>
          <w:u w:val="single"/>
        </w:rPr>
        <w:t xml:space="preserve">  </w:t>
      </w:r>
      <w:r>
        <w:rPr>
          <w:rFonts w:hint="eastAsia" w:ascii="仿宋" w:hAnsi="仿宋" w:eastAsia="仿宋" w:cs="仿宋_GB2312"/>
        </w:rPr>
        <w:t>月</w:t>
      </w:r>
      <w:r>
        <w:rPr>
          <w:rFonts w:ascii="仿宋" w:hAnsi="仿宋" w:eastAsia="仿宋" w:cs="仿宋_GB2312"/>
          <w:u w:val="single"/>
        </w:rPr>
        <w:t xml:space="preserve">  </w:t>
      </w:r>
      <w:r>
        <w:rPr>
          <w:rFonts w:hint="eastAsia" w:ascii="仿宋" w:hAnsi="仿宋" w:eastAsia="仿宋" w:cs="仿宋_GB2312"/>
        </w:rPr>
        <w:t>日</w:t>
      </w:r>
    </w:p>
    <w:bookmarkEnd w:id="62"/>
    <w:p w14:paraId="42CDB139">
      <w:pPr>
        <w:spacing w:line="100" w:lineRule="atLeast"/>
        <w:rPr>
          <w:rFonts w:ascii="仿宋_GB2312" w:eastAsia="仿宋_GB2312"/>
          <w:b/>
          <w:bCs/>
          <w:spacing w:val="-8"/>
          <w:sz w:val="28"/>
          <w:szCs w:val="28"/>
        </w:rPr>
      </w:pPr>
      <w:r>
        <w:rPr>
          <w:rFonts w:hint="eastAsia" w:ascii="仿宋_GB2312" w:eastAsia="仿宋_GB2312"/>
          <w:b/>
          <w:bCs/>
          <w:spacing w:val="-8"/>
          <w:sz w:val="28"/>
          <w:szCs w:val="28"/>
        </w:rPr>
        <w:t>4.</w:t>
      </w:r>
    </w:p>
    <w:p w14:paraId="3CCDF508">
      <w:pPr>
        <w:spacing w:line="100" w:lineRule="atLeast"/>
        <w:jc w:val="center"/>
        <w:rPr>
          <w:rFonts w:ascii="仿宋_GB2312" w:eastAsia="仿宋_GB2312"/>
          <w:b/>
          <w:bCs/>
          <w:spacing w:val="-8"/>
          <w:sz w:val="28"/>
          <w:szCs w:val="28"/>
        </w:rPr>
      </w:pPr>
      <w:r>
        <w:rPr>
          <w:rFonts w:hint="eastAsia" w:ascii="仿宋_GB2312" w:eastAsia="仿宋_GB2312"/>
          <w:b/>
          <w:bCs/>
          <w:spacing w:val="-8"/>
          <w:sz w:val="28"/>
          <w:szCs w:val="28"/>
        </w:rPr>
        <w:t>法定代表人授权书</w:t>
      </w:r>
    </w:p>
    <w:p w14:paraId="4E0D1174">
      <w:pPr>
        <w:spacing w:line="360" w:lineRule="auto"/>
        <w:ind w:firstLine="480" w:firstLineChars="200"/>
        <w:jc w:val="center"/>
        <w:rPr>
          <w:rFonts w:ascii="仿宋_GB2312" w:hAnsi="仿宋_GB2312" w:eastAsia="仿宋_GB2312" w:cs="仿宋_GB2312"/>
          <w:szCs w:val="22"/>
        </w:rPr>
      </w:pPr>
    </w:p>
    <w:p w14:paraId="0BC18ACA">
      <w:pPr>
        <w:snapToGrid w:val="0"/>
        <w:spacing w:line="500" w:lineRule="exact"/>
        <w:ind w:firstLine="420" w:firstLineChars="200"/>
        <w:rPr>
          <w:rFonts w:ascii="仿宋" w:hAnsi="仿宋" w:eastAsia="仿宋" w:cs="仿宋_GB2312"/>
          <w:sz w:val="21"/>
          <w:szCs w:val="21"/>
        </w:rPr>
      </w:pPr>
      <w:r>
        <w:rPr>
          <w:rFonts w:hint="eastAsia" w:ascii="仿宋" w:hAnsi="仿宋" w:eastAsia="仿宋" w:cs="仿宋_GB2312"/>
          <w:sz w:val="21"/>
          <w:szCs w:val="21"/>
        </w:rPr>
        <w:t>本授权书声明：我</w:t>
      </w:r>
      <w:r>
        <w:rPr>
          <w:rFonts w:hint="eastAsia" w:ascii="仿宋" w:hAnsi="仿宋" w:eastAsia="仿宋" w:cs="仿宋_GB2312"/>
          <w:sz w:val="21"/>
          <w:szCs w:val="21"/>
          <w:u w:val="single"/>
        </w:rPr>
        <w:t xml:space="preserve">  </w:t>
      </w:r>
      <w:r>
        <w:rPr>
          <w:rFonts w:ascii="仿宋" w:hAnsi="仿宋" w:eastAsia="仿宋" w:cs="仿宋_GB2312"/>
          <w:sz w:val="21"/>
          <w:szCs w:val="21"/>
          <w:u w:val="single"/>
        </w:rPr>
        <w:t xml:space="preserve">  </w:t>
      </w:r>
      <w:r>
        <w:rPr>
          <w:rFonts w:hint="eastAsia" w:ascii="仿宋" w:hAnsi="仿宋" w:eastAsia="仿宋" w:cs="仿宋_GB2312"/>
          <w:sz w:val="21"/>
          <w:szCs w:val="21"/>
        </w:rPr>
        <w:t>（姓名）系</w:t>
      </w:r>
      <w:r>
        <w:rPr>
          <w:rFonts w:hint="eastAsia" w:ascii="仿宋" w:hAnsi="仿宋" w:eastAsia="仿宋" w:cs="仿宋_GB2312"/>
          <w:sz w:val="21"/>
          <w:szCs w:val="21"/>
          <w:u w:val="single"/>
        </w:rPr>
        <w:t xml:space="preserve">            </w:t>
      </w:r>
      <w:r>
        <w:rPr>
          <w:rFonts w:hint="eastAsia" w:ascii="仿宋" w:hAnsi="仿宋" w:eastAsia="仿宋" w:cs="仿宋_GB2312"/>
          <w:sz w:val="21"/>
          <w:szCs w:val="21"/>
        </w:rPr>
        <w:t>（公司名称）的法定代表人，现授权委托</w:t>
      </w:r>
      <w:r>
        <w:rPr>
          <w:rFonts w:hint="eastAsia" w:ascii="仿宋" w:hAnsi="仿宋" w:eastAsia="仿宋" w:cs="仿宋_GB2312"/>
          <w:sz w:val="21"/>
          <w:szCs w:val="21"/>
          <w:u w:val="single"/>
        </w:rPr>
        <w:t xml:space="preserve">        </w:t>
      </w:r>
      <w:r>
        <w:rPr>
          <w:rFonts w:hint="eastAsia" w:ascii="仿宋" w:hAnsi="仿宋" w:eastAsia="仿宋" w:cs="仿宋_GB2312"/>
          <w:sz w:val="21"/>
          <w:szCs w:val="21"/>
        </w:rPr>
        <w:t>（姓名）为我司正式的合法代理人，授权该代理人以我公司名义参与</w:t>
      </w:r>
      <w:r>
        <w:rPr>
          <w:rFonts w:hint="eastAsia" w:ascii="仿宋" w:hAnsi="仿宋" w:eastAsia="仿宋" w:cs="Times New Roman"/>
          <w:sz w:val="21"/>
          <w:szCs w:val="21"/>
          <w:u w:val="single"/>
          <w:lang w:eastAsia="zh-Hans"/>
        </w:rPr>
        <w:t>中建</w:t>
      </w:r>
      <w:r>
        <w:rPr>
          <w:rFonts w:hint="eastAsia" w:ascii="仿宋" w:hAnsi="仿宋" w:eastAsia="仿宋" w:cs="Times New Roman"/>
          <w:sz w:val="21"/>
          <w:szCs w:val="21"/>
          <w:u w:val="single"/>
        </w:rPr>
        <w:t>路桥</w:t>
      </w:r>
      <w:r>
        <w:rPr>
          <w:rFonts w:hint="eastAsia" w:ascii="仿宋" w:hAnsi="仿宋" w:eastAsia="仿宋" w:cs="Times New Roman"/>
          <w:sz w:val="21"/>
          <w:szCs w:val="21"/>
          <w:u w:val="single"/>
          <w:lang w:eastAsia="zh-Hans"/>
        </w:rPr>
        <w:t>集团</w:t>
      </w:r>
      <w:r>
        <w:rPr>
          <w:rFonts w:hint="eastAsia" w:ascii="仿宋" w:hAnsi="仿宋" w:eastAsia="仿宋" w:cs="Times New Roman"/>
          <w:sz w:val="21"/>
          <w:szCs w:val="21"/>
          <w:u w:val="single"/>
        </w:rPr>
        <w:t>有限公司</w:t>
      </w:r>
      <w:r>
        <w:rPr>
          <w:rFonts w:hint="eastAsia" w:ascii="仿宋" w:hAnsi="仿宋" w:eastAsia="仿宋" w:cs="Times New Roman"/>
          <w:sz w:val="21"/>
          <w:szCs w:val="21"/>
        </w:rPr>
        <w:t>采购</w:t>
      </w:r>
      <w:r>
        <w:rPr>
          <w:rFonts w:hint="eastAsia" w:ascii="仿宋" w:hAnsi="仿宋" w:eastAsia="仿宋" w:cs="仿宋_GB2312"/>
          <w:sz w:val="21"/>
          <w:szCs w:val="21"/>
        </w:rPr>
        <w:t>活动，洽商签署协议、合同和处理与此有关的经济事务及函件往来，我司均予以承认。</w:t>
      </w:r>
    </w:p>
    <w:p w14:paraId="64295FDE">
      <w:pPr>
        <w:snapToGrid w:val="0"/>
        <w:spacing w:line="500" w:lineRule="exact"/>
        <w:ind w:firstLine="420" w:firstLineChars="200"/>
        <w:rPr>
          <w:rFonts w:ascii="仿宋" w:hAnsi="仿宋" w:eastAsia="仿宋" w:cs="仿宋_GB2312"/>
          <w:sz w:val="21"/>
          <w:szCs w:val="21"/>
        </w:rPr>
      </w:pPr>
      <w:r>
        <w:rPr>
          <w:rFonts w:hint="eastAsia" w:ascii="仿宋" w:hAnsi="仿宋" w:eastAsia="仿宋" w:cs="仿宋_GB2312"/>
          <w:sz w:val="21"/>
          <w:szCs w:val="21"/>
        </w:rPr>
        <w:t>代理人无转委托权。</w:t>
      </w:r>
    </w:p>
    <w:p w14:paraId="69657445">
      <w:pPr>
        <w:snapToGrid w:val="0"/>
        <w:spacing w:line="500" w:lineRule="exact"/>
        <w:ind w:firstLine="420" w:firstLineChars="200"/>
        <w:rPr>
          <w:rFonts w:ascii="仿宋" w:hAnsi="仿宋" w:eastAsia="仿宋" w:cs="仿宋_GB2312"/>
          <w:sz w:val="21"/>
          <w:szCs w:val="21"/>
        </w:rPr>
      </w:pPr>
      <w:r>
        <w:rPr>
          <w:rFonts w:hint="eastAsia" w:ascii="仿宋" w:hAnsi="仿宋" w:eastAsia="仿宋" w:cs="仿宋_GB2312"/>
          <w:sz w:val="21"/>
          <w:szCs w:val="21"/>
        </w:rPr>
        <w:t>特此委托。</w:t>
      </w:r>
    </w:p>
    <w:p w14:paraId="70F75A9B">
      <w:pPr>
        <w:snapToGrid w:val="0"/>
        <w:spacing w:line="500" w:lineRule="exact"/>
        <w:ind w:firstLine="420" w:firstLineChars="200"/>
        <w:rPr>
          <w:rFonts w:ascii="仿宋" w:hAnsi="仿宋" w:eastAsia="仿宋" w:cs="仿宋_GB2312"/>
          <w:sz w:val="21"/>
          <w:szCs w:val="21"/>
        </w:rPr>
      </w:pPr>
      <w:r>
        <w:rPr>
          <w:rFonts w:hint="eastAsia" w:ascii="仿宋" w:hAnsi="仿宋" w:eastAsia="仿宋" w:cs="仿宋_GB2312"/>
          <w:sz w:val="21"/>
          <w:szCs w:val="21"/>
        </w:rPr>
        <w:t>代理人：</w:t>
      </w:r>
      <w:r>
        <w:rPr>
          <w:rFonts w:hint="eastAsia" w:ascii="仿宋" w:hAnsi="仿宋" w:eastAsia="仿宋" w:cs="仿宋_GB2312"/>
          <w:sz w:val="21"/>
          <w:szCs w:val="21"/>
          <w:u w:val="single"/>
        </w:rPr>
        <w:t xml:space="preserve">     </w:t>
      </w:r>
      <w:r>
        <w:rPr>
          <w:rFonts w:hint="eastAsia" w:ascii="仿宋" w:hAnsi="仿宋" w:eastAsia="仿宋" w:cs="仿宋_GB2312"/>
          <w:sz w:val="21"/>
          <w:szCs w:val="21"/>
        </w:rPr>
        <w:t>性别：</w:t>
      </w:r>
      <w:r>
        <w:rPr>
          <w:rFonts w:hint="eastAsia" w:ascii="仿宋" w:hAnsi="仿宋" w:eastAsia="仿宋" w:cs="仿宋_GB2312"/>
          <w:sz w:val="21"/>
          <w:szCs w:val="21"/>
          <w:u w:val="single"/>
        </w:rPr>
        <w:t xml:space="preserve">     </w:t>
      </w:r>
      <w:r>
        <w:rPr>
          <w:rFonts w:hint="eastAsia" w:ascii="仿宋" w:hAnsi="仿宋" w:eastAsia="仿宋" w:cs="仿宋_GB2312"/>
          <w:sz w:val="21"/>
          <w:szCs w:val="21"/>
        </w:rPr>
        <w:t>年龄：</w:t>
      </w:r>
      <w:r>
        <w:rPr>
          <w:rFonts w:hint="eastAsia" w:ascii="仿宋" w:hAnsi="仿宋" w:eastAsia="仿宋" w:cs="仿宋_GB2312"/>
          <w:sz w:val="21"/>
          <w:szCs w:val="21"/>
          <w:u w:val="single"/>
        </w:rPr>
        <w:t xml:space="preserve">    </w:t>
      </w:r>
    </w:p>
    <w:p w14:paraId="5D41327F">
      <w:pPr>
        <w:snapToGrid w:val="0"/>
        <w:spacing w:line="500" w:lineRule="exact"/>
        <w:ind w:firstLine="420" w:firstLineChars="200"/>
        <w:rPr>
          <w:rFonts w:ascii="仿宋" w:hAnsi="仿宋" w:eastAsia="仿宋" w:cs="仿宋_GB2312"/>
          <w:sz w:val="21"/>
          <w:szCs w:val="21"/>
        </w:rPr>
      </w:pPr>
      <w:r>
        <w:rPr>
          <w:rFonts w:hint="eastAsia" w:ascii="仿宋" w:hAnsi="仿宋" w:eastAsia="仿宋" w:cs="仿宋_GB2312"/>
          <w:sz w:val="21"/>
          <w:szCs w:val="21"/>
        </w:rPr>
        <w:t xml:space="preserve">单位：  </w:t>
      </w:r>
      <w:r>
        <w:rPr>
          <w:rFonts w:hint="eastAsia" w:ascii="仿宋" w:hAnsi="仿宋" w:eastAsia="仿宋" w:cs="仿宋_GB2312"/>
          <w:sz w:val="21"/>
          <w:szCs w:val="21"/>
          <w:u w:val="single"/>
        </w:rPr>
        <w:t xml:space="preserve">             </w:t>
      </w:r>
      <w:r>
        <w:rPr>
          <w:rFonts w:ascii="仿宋" w:hAnsi="仿宋" w:eastAsia="仿宋" w:cs="仿宋_GB2312"/>
          <w:sz w:val="21"/>
          <w:szCs w:val="21"/>
          <w:u w:val="single"/>
        </w:rPr>
        <w:t xml:space="preserve"> </w:t>
      </w:r>
      <w:r>
        <w:rPr>
          <w:rFonts w:hint="eastAsia" w:ascii="仿宋" w:hAnsi="仿宋" w:eastAsia="仿宋" w:cs="仿宋_GB2312"/>
          <w:sz w:val="21"/>
          <w:szCs w:val="21"/>
        </w:rPr>
        <w:t xml:space="preserve">职务： </w:t>
      </w:r>
      <w:r>
        <w:rPr>
          <w:rFonts w:hint="eastAsia" w:ascii="仿宋" w:hAnsi="仿宋" w:eastAsia="仿宋" w:cs="仿宋_GB2312"/>
          <w:sz w:val="21"/>
          <w:szCs w:val="21"/>
          <w:u w:val="single"/>
        </w:rPr>
        <w:t xml:space="preserve">            </w:t>
      </w:r>
    </w:p>
    <w:p w14:paraId="4EC82905">
      <w:pPr>
        <w:snapToGrid w:val="0"/>
        <w:spacing w:line="500" w:lineRule="exact"/>
        <w:ind w:firstLine="420" w:firstLineChars="200"/>
        <w:rPr>
          <w:rFonts w:ascii="仿宋" w:hAnsi="仿宋" w:eastAsia="仿宋" w:cs="仿宋_GB2312"/>
          <w:sz w:val="21"/>
          <w:szCs w:val="21"/>
        </w:rPr>
      </w:pPr>
      <w:r>
        <w:rPr>
          <w:rFonts w:hint="eastAsia" w:ascii="仿宋" w:hAnsi="仿宋" w:eastAsia="仿宋" w:cs="仿宋_GB2312"/>
          <w:sz w:val="21"/>
          <w:szCs w:val="21"/>
        </w:rPr>
        <w:t>身份证号码：</w:t>
      </w:r>
      <w:r>
        <w:rPr>
          <w:rFonts w:hint="eastAsia" w:ascii="仿宋" w:hAnsi="仿宋" w:eastAsia="仿宋" w:cs="仿宋_GB2312"/>
          <w:sz w:val="21"/>
          <w:szCs w:val="21"/>
          <w:u w:val="single"/>
        </w:rPr>
        <w:t xml:space="preserve">                         </w:t>
      </w:r>
    </w:p>
    <w:p w14:paraId="2466A287">
      <w:pPr>
        <w:snapToGrid w:val="0"/>
        <w:spacing w:line="500" w:lineRule="exact"/>
        <w:ind w:firstLine="420" w:firstLineChars="200"/>
        <w:rPr>
          <w:rFonts w:ascii="仿宋" w:hAnsi="仿宋" w:eastAsia="仿宋" w:cs="仿宋_GB2312"/>
          <w:sz w:val="21"/>
          <w:szCs w:val="21"/>
        </w:rPr>
      </w:pPr>
    </w:p>
    <w:p w14:paraId="1CE8A5CA">
      <w:pPr>
        <w:snapToGrid w:val="0"/>
        <w:spacing w:line="500" w:lineRule="exact"/>
        <w:ind w:firstLine="422" w:firstLineChars="200"/>
        <w:rPr>
          <w:rFonts w:ascii="仿宋" w:hAnsi="仿宋" w:eastAsia="仿宋" w:cs="仿宋_GB2312"/>
          <w:b/>
          <w:bCs/>
          <w:sz w:val="21"/>
          <w:szCs w:val="21"/>
        </w:rPr>
      </w:pPr>
      <w:r>
        <w:rPr>
          <w:rFonts w:hint="eastAsia" w:ascii="仿宋" w:hAnsi="仿宋" w:eastAsia="仿宋" w:cs="仿宋_GB2312"/>
          <w:b/>
          <w:bCs/>
          <w:sz w:val="21"/>
          <w:szCs w:val="21"/>
        </w:rPr>
        <w:t>单位名称</w:t>
      </w:r>
      <w:r>
        <w:rPr>
          <w:rFonts w:hint="eastAsia" w:ascii="仿宋" w:hAnsi="仿宋" w:eastAsia="仿宋" w:cs="仿宋_GB2312"/>
          <w:color w:val="FF0000"/>
          <w:sz w:val="21"/>
          <w:szCs w:val="21"/>
        </w:rPr>
        <w:t xml:space="preserve"> </w:t>
      </w:r>
      <w:r>
        <w:rPr>
          <w:rFonts w:hint="eastAsia" w:ascii="仿宋" w:hAnsi="仿宋" w:eastAsia="仿宋" w:cs="仿宋_GB2312"/>
          <w:b/>
          <w:bCs/>
          <w:sz w:val="21"/>
          <w:szCs w:val="21"/>
        </w:rPr>
        <w:t>：</w:t>
      </w:r>
      <w:r>
        <w:rPr>
          <w:rFonts w:hint="eastAsia" w:ascii="仿宋" w:hAnsi="仿宋" w:eastAsia="仿宋" w:cs="仿宋_GB2312"/>
          <w:b/>
          <w:bCs/>
          <w:color w:val="FF0000"/>
          <w:sz w:val="21"/>
          <w:szCs w:val="21"/>
        </w:rPr>
        <w:t>（盖章）</w:t>
      </w:r>
    </w:p>
    <w:p w14:paraId="7106073B">
      <w:pPr>
        <w:snapToGrid w:val="0"/>
        <w:spacing w:line="500" w:lineRule="exact"/>
        <w:ind w:firstLine="422" w:firstLineChars="200"/>
        <w:rPr>
          <w:rFonts w:ascii="仿宋" w:hAnsi="仿宋" w:eastAsia="仿宋" w:cs="仿宋_GB2312"/>
          <w:b/>
          <w:bCs/>
          <w:sz w:val="21"/>
          <w:szCs w:val="21"/>
          <w:u w:val="single"/>
        </w:rPr>
      </w:pPr>
      <w:r>
        <w:rPr>
          <w:rFonts w:hint="eastAsia" w:ascii="仿宋" w:hAnsi="仿宋" w:eastAsia="仿宋" w:cs="仿宋_GB2312"/>
          <w:b/>
          <w:bCs/>
          <w:sz w:val="21"/>
          <w:szCs w:val="21"/>
        </w:rPr>
        <w:t>法定代表人</w:t>
      </w:r>
      <w:r>
        <w:rPr>
          <w:rFonts w:hint="eastAsia" w:ascii="仿宋" w:hAnsi="仿宋" w:eastAsia="仿宋" w:cs="仿宋_GB2312"/>
          <w:b/>
          <w:bCs/>
          <w:color w:val="FF0000"/>
          <w:sz w:val="21"/>
          <w:szCs w:val="21"/>
        </w:rPr>
        <w:t>（签字）</w:t>
      </w:r>
      <w:r>
        <w:rPr>
          <w:rFonts w:hint="eastAsia" w:ascii="仿宋" w:hAnsi="仿宋" w:eastAsia="仿宋" w:cs="仿宋_GB2312"/>
          <w:b/>
          <w:bCs/>
          <w:sz w:val="21"/>
          <w:szCs w:val="21"/>
        </w:rPr>
        <w:t>：</w:t>
      </w:r>
      <w:r>
        <w:rPr>
          <w:rFonts w:hint="eastAsia" w:ascii="仿宋" w:hAnsi="仿宋" w:eastAsia="仿宋" w:cs="仿宋_GB2312"/>
          <w:b/>
          <w:bCs/>
          <w:sz w:val="21"/>
          <w:szCs w:val="21"/>
          <w:u w:val="single"/>
        </w:rPr>
        <w:t xml:space="preserve">                  </w:t>
      </w:r>
    </w:p>
    <w:p w14:paraId="3611542E">
      <w:pPr>
        <w:snapToGrid w:val="0"/>
        <w:spacing w:line="500" w:lineRule="exact"/>
        <w:ind w:firstLine="422" w:firstLineChars="200"/>
        <w:rPr>
          <w:rFonts w:ascii="仿宋" w:hAnsi="仿宋" w:eastAsia="仿宋" w:cs="仿宋_GB2312"/>
          <w:sz w:val="21"/>
          <w:szCs w:val="21"/>
          <w:u w:val="single"/>
        </w:rPr>
      </w:pPr>
      <w:r>
        <w:rPr>
          <w:rFonts w:hint="eastAsia" w:ascii="仿宋" w:hAnsi="仿宋" w:eastAsia="仿宋" w:cs="仿宋_GB2312"/>
          <w:b/>
          <w:bCs/>
          <w:sz w:val="21"/>
          <w:szCs w:val="21"/>
        </w:rPr>
        <w:t>日期：202</w:t>
      </w:r>
      <w:r>
        <w:rPr>
          <w:rFonts w:hint="eastAsia" w:ascii="仿宋" w:hAnsi="仿宋" w:eastAsia="仿宋" w:cs="仿宋_GB2312"/>
          <w:b/>
          <w:bCs/>
          <w:sz w:val="21"/>
          <w:szCs w:val="21"/>
          <w:u w:val="single"/>
        </w:rPr>
        <w:t xml:space="preserve">  </w:t>
      </w:r>
      <w:r>
        <w:rPr>
          <w:rFonts w:hint="eastAsia" w:ascii="仿宋" w:hAnsi="仿宋" w:eastAsia="仿宋" w:cs="仿宋_GB2312"/>
          <w:b/>
          <w:bCs/>
          <w:sz w:val="21"/>
          <w:szCs w:val="21"/>
        </w:rPr>
        <w:t>年</w:t>
      </w:r>
      <w:r>
        <w:rPr>
          <w:rFonts w:hint="eastAsia" w:ascii="仿宋" w:hAnsi="仿宋" w:eastAsia="仿宋" w:cs="仿宋_GB2312"/>
          <w:b/>
          <w:bCs/>
          <w:sz w:val="21"/>
          <w:szCs w:val="21"/>
          <w:u w:val="single"/>
        </w:rPr>
        <w:t xml:space="preserve">  </w:t>
      </w:r>
      <w:r>
        <w:rPr>
          <w:rFonts w:hint="eastAsia" w:ascii="仿宋" w:hAnsi="仿宋" w:eastAsia="仿宋" w:cs="仿宋_GB2312"/>
          <w:b/>
          <w:bCs/>
          <w:sz w:val="21"/>
          <w:szCs w:val="21"/>
        </w:rPr>
        <w:t>月</w:t>
      </w:r>
      <w:r>
        <w:rPr>
          <w:rFonts w:hint="eastAsia" w:ascii="仿宋" w:hAnsi="仿宋" w:eastAsia="仿宋" w:cs="仿宋_GB2312"/>
          <w:b/>
          <w:bCs/>
          <w:sz w:val="21"/>
          <w:szCs w:val="21"/>
          <w:u w:val="single"/>
        </w:rPr>
        <w:t xml:space="preserve">  </w:t>
      </w:r>
      <w:r>
        <w:rPr>
          <w:rFonts w:hint="eastAsia" w:ascii="仿宋" w:hAnsi="仿宋" w:eastAsia="仿宋" w:cs="仿宋_GB2312"/>
          <w:b/>
          <w:bCs/>
          <w:sz w:val="21"/>
          <w:szCs w:val="21"/>
        </w:rPr>
        <w:t>日</w:t>
      </w:r>
    </w:p>
    <w:p w14:paraId="0325FF7E">
      <w:pPr>
        <w:spacing w:line="400" w:lineRule="exact"/>
        <w:ind w:firstLine="422" w:firstLineChars="200"/>
        <w:rPr>
          <w:rFonts w:ascii="仿宋_GB2312" w:hAnsi="仿宋_GB2312" w:eastAsia="仿宋_GB2312" w:cs="仿宋_GB2312"/>
          <w:b/>
          <w:color w:val="000000" w:themeColor="text1"/>
          <w:sz w:val="21"/>
          <w:szCs w:val="21"/>
          <w:u w:val="dash"/>
        </w:rPr>
      </w:pPr>
      <w:r>
        <w:rPr>
          <w:rFonts w:hint="eastAsia" w:ascii="仿宋_GB2312" w:hAnsi="仿宋_GB2312" w:eastAsia="仿宋_GB2312" w:cs="仿宋_GB2312"/>
          <w:b/>
          <w:color w:val="000000" w:themeColor="text1"/>
          <w:sz w:val="21"/>
          <w:szCs w:val="21"/>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ascii="仿宋_GB2312" w:hAnsi="仿宋_GB2312" w:eastAsia="仿宋_GB2312" w:cs="仿宋_GB2312"/>
                <w:color w:val="000000" w:themeColor="text1"/>
                <w:sz w:val="21"/>
                <w:szCs w:val="21"/>
              </w:rPr>
            </w:pPr>
            <w:r>
              <w:rPr>
                <w:rFonts w:hint="eastAsia" w:ascii="仿宋_GB2312" w:hAnsi="仿宋_GB2312" w:eastAsia="仿宋_GB2312" w:cs="仿宋_GB2312"/>
                <w:color w:val="000000" w:themeColor="text1"/>
                <w:sz w:val="21"/>
                <w:szCs w:val="21"/>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ascii="仿宋_GB2312" w:hAnsi="仿宋_GB2312" w:eastAsia="仿宋_GB2312" w:cs="仿宋_GB2312"/>
                <w:color w:val="000000" w:themeColor="text1"/>
                <w:sz w:val="21"/>
                <w:szCs w:val="21"/>
              </w:rPr>
            </w:pPr>
            <w:r>
              <w:rPr>
                <w:rFonts w:hint="eastAsia" w:ascii="仿宋_GB2312" w:hAnsi="仿宋_GB2312" w:eastAsia="仿宋_GB2312" w:cs="仿宋_GB2312"/>
                <w:color w:val="000000" w:themeColor="text1"/>
                <w:sz w:val="21"/>
                <w:szCs w:val="21"/>
              </w:rPr>
              <w:t>背面</w:t>
            </w:r>
          </w:p>
        </w:tc>
      </w:tr>
    </w:tbl>
    <w:p w14:paraId="138D0989">
      <w:pPr>
        <w:spacing w:line="400" w:lineRule="exact"/>
        <w:rPr>
          <w:rFonts w:ascii="仿宋_GB2312" w:hAnsi="仿宋_GB2312" w:eastAsia="仿宋_GB2312" w:cs="仿宋_GB2312"/>
          <w:b/>
          <w:color w:val="000000" w:themeColor="text1"/>
          <w:sz w:val="21"/>
          <w:szCs w:val="21"/>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ascii="仿宋_GB2312" w:hAnsi="仿宋_GB2312" w:eastAsia="仿宋_GB2312" w:cs="仿宋_GB2312"/>
                <w:color w:val="000000" w:themeColor="text1"/>
                <w:sz w:val="21"/>
                <w:szCs w:val="21"/>
              </w:rPr>
            </w:pPr>
            <w:r>
              <w:rPr>
                <w:rFonts w:hint="eastAsia" w:ascii="仿宋_GB2312" w:hAnsi="仿宋_GB2312" w:eastAsia="仿宋_GB2312" w:cs="仿宋_GB2312"/>
                <w:color w:val="000000" w:themeColor="text1"/>
                <w:sz w:val="21"/>
                <w:szCs w:val="21"/>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ascii="仿宋_GB2312" w:hAnsi="仿宋_GB2312" w:eastAsia="仿宋_GB2312" w:cs="仿宋_GB2312"/>
                <w:color w:val="000000" w:themeColor="text1"/>
                <w:sz w:val="21"/>
                <w:szCs w:val="21"/>
              </w:rPr>
            </w:pPr>
            <w:r>
              <w:rPr>
                <w:rFonts w:hint="eastAsia" w:ascii="仿宋_GB2312" w:hAnsi="仿宋_GB2312" w:eastAsia="仿宋_GB2312" w:cs="仿宋_GB2312"/>
                <w:color w:val="000000" w:themeColor="text1"/>
                <w:sz w:val="21"/>
                <w:szCs w:val="21"/>
              </w:rPr>
              <w:t>背面</w:t>
            </w:r>
          </w:p>
        </w:tc>
      </w:tr>
    </w:tbl>
    <w:p w14:paraId="6D439B30">
      <w:pPr>
        <w:spacing w:line="360" w:lineRule="auto"/>
        <w:ind w:firstLine="422" w:firstLineChars="200"/>
        <w:jc w:val="left"/>
        <w:rPr>
          <w:rFonts w:ascii="仿宋_GB2312" w:eastAsia="仿宋_GB2312" w:cs="宋体" w:hAnsiTheme="minorEastAsia"/>
          <w:b/>
          <w:w w:val="90"/>
        </w:rPr>
      </w:pPr>
      <w:r>
        <w:rPr>
          <w:rFonts w:hint="eastAsia" w:ascii="仿宋_GB2312" w:hAnsi="仿宋_GB2312" w:eastAsia="仿宋_GB2312" w:cs="仿宋_GB2312"/>
          <w:b/>
          <w:color w:val="000000" w:themeColor="text1"/>
          <w:sz w:val="21"/>
          <w:szCs w:val="21"/>
          <w:u w:val="dash"/>
        </w:rPr>
        <w:t>代理人身份证复印件粘贴处</w:t>
      </w:r>
      <w:r>
        <w:rPr>
          <w:rFonts w:hint="eastAsia" w:ascii="仿宋_GB2312" w:hAnsi="仿宋_GB2312" w:eastAsia="仿宋_GB2312" w:cs="仿宋_GB2312"/>
          <w:b/>
          <w:color w:val="000000" w:themeColor="text1"/>
          <w:sz w:val="21"/>
          <w:szCs w:val="21"/>
        </w:rPr>
        <w:t>：</w:t>
      </w:r>
      <w:r>
        <w:rPr>
          <w:rFonts w:ascii="Cambria" w:hAnsi="Cambria" w:eastAsia="仿宋_GB2312" w:cs="Times New Roman"/>
          <w:b/>
          <w:bCs/>
          <w:kern w:val="0"/>
          <w:sz w:val="30"/>
          <w:szCs w:val="32"/>
        </w:rPr>
        <w:br w:type="page"/>
      </w:r>
      <w:r>
        <w:rPr>
          <w:rFonts w:hint="eastAsia" w:ascii="仿宋_GB2312" w:eastAsia="仿宋_GB2312" w:cs="宋体" w:hAnsiTheme="minorEastAsia"/>
          <w:b/>
          <w:w w:val="90"/>
        </w:rPr>
        <w:t>5</w:t>
      </w:r>
      <w:r>
        <w:rPr>
          <w:rFonts w:ascii="仿宋_GB2312" w:eastAsia="仿宋_GB2312" w:cs="宋体" w:hAnsiTheme="minorEastAsia"/>
          <w:b/>
          <w:w w:val="90"/>
        </w:rPr>
        <w:t>.</w:t>
      </w:r>
    </w:p>
    <w:p w14:paraId="5B8DD243">
      <w:pPr>
        <w:spacing w:line="360" w:lineRule="auto"/>
        <w:jc w:val="center"/>
        <w:rPr>
          <w:rFonts w:ascii="仿宋_GB2312" w:eastAsia="仿宋_GB2312" w:cs="宋体" w:hAnsiTheme="minorEastAsia"/>
          <w:b/>
          <w:sz w:val="28"/>
          <w:szCs w:val="28"/>
        </w:rPr>
      </w:pPr>
      <w:r>
        <w:rPr>
          <w:rFonts w:hint="eastAsia" w:ascii="仿宋_GB2312" w:eastAsia="仿宋_GB2312" w:cs="宋体" w:hAnsiTheme="minorEastAsia"/>
          <w:b/>
          <w:sz w:val="28"/>
          <w:szCs w:val="28"/>
        </w:rPr>
        <w:t>响应保证金</w:t>
      </w:r>
    </w:p>
    <w:p w14:paraId="5657F9DD">
      <w:pPr>
        <w:spacing w:line="360" w:lineRule="auto"/>
        <w:jc w:val="center"/>
        <w:rPr>
          <w:rFonts w:ascii="仿宋_GB2312" w:eastAsia="仿宋_GB2312" w:cs="宋体" w:hAnsiTheme="minorEastAsia"/>
          <w:b/>
          <w:color w:val="FF0000"/>
          <w:sz w:val="21"/>
          <w:szCs w:val="21"/>
        </w:rPr>
      </w:pPr>
      <w:r>
        <w:rPr>
          <w:rFonts w:hint="eastAsia" w:ascii="仿宋_GB2312" w:eastAsia="仿宋_GB2312" w:cs="宋体" w:hAnsiTheme="minorEastAsia"/>
          <w:b/>
          <w:color w:val="FF0000"/>
          <w:sz w:val="21"/>
          <w:szCs w:val="21"/>
        </w:rPr>
        <w:t>（复印件加盖公章，未附保证金缴纳证明作为响应文件无效处理）</w:t>
      </w:r>
    </w:p>
    <w:p w14:paraId="6AC6A708">
      <w:pPr>
        <w:spacing w:line="360" w:lineRule="auto"/>
        <w:jc w:val="left"/>
        <w:rPr>
          <w:rFonts w:ascii="仿宋_GB2312" w:eastAsia="仿宋_GB2312" w:cs="宋体" w:hAnsiTheme="minorEastAsia"/>
          <w:b/>
          <w:sz w:val="28"/>
          <w:szCs w:val="28"/>
        </w:rPr>
      </w:pPr>
    </w:p>
    <w:p w14:paraId="786B1825">
      <w:pPr>
        <w:spacing w:line="360" w:lineRule="auto"/>
        <w:jc w:val="left"/>
        <w:rPr>
          <w:rFonts w:ascii="仿宋_GB2312" w:eastAsia="仿宋_GB2312" w:cs="宋体" w:hAnsiTheme="minorEastAsia"/>
          <w:b/>
          <w:sz w:val="28"/>
          <w:szCs w:val="28"/>
        </w:rPr>
      </w:pPr>
    </w:p>
    <w:p w14:paraId="7D4D5DDF">
      <w:pPr>
        <w:spacing w:line="360" w:lineRule="auto"/>
        <w:jc w:val="left"/>
        <w:rPr>
          <w:rFonts w:ascii="仿宋_GB2312" w:eastAsia="仿宋_GB2312" w:cs="宋体" w:hAnsiTheme="minorEastAsia"/>
          <w:b/>
          <w:sz w:val="28"/>
          <w:szCs w:val="28"/>
        </w:rPr>
      </w:pPr>
    </w:p>
    <w:p w14:paraId="4196E2C8">
      <w:pPr>
        <w:spacing w:line="360" w:lineRule="auto"/>
        <w:jc w:val="left"/>
        <w:rPr>
          <w:rFonts w:ascii="仿宋_GB2312" w:eastAsia="仿宋_GB2312" w:cs="宋体" w:hAnsiTheme="minorEastAsia"/>
          <w:b/>
          <w:sz w:val="28"/>
          <w:szCs w:val="28"/>
        </w:rPr>
      </w:pPr>
    </w:p>
    <w:p w14:paraId="061736D3">
      <w:pPr>
        <w:spacing w:line="360" w:lineRule="auto"/>
        <w:jc w:val="left"/>
        <w:rPr>
          <w:rFonts w:ascii="仿宋_GB2312" w:eastAsia="仿宋_GB2312" w:cs="宋体" w:hAnsiTheme="minorEastAsia"/>
          <w:b/>
          <w:w w:val="90"/>
        </w:rPr>
      </w:pPr>
    </w:p>
    <w:p w14:paraId="7AE6950F">
      <w:pPr>
        <w:spacing w:line="360" w:lineRule="auto"/>
        <w:jc w:val="left"/>
        <w:rPr>
          <w:rFonts w:ascii="仿宋_GB2312" w:eastAsia="仿宋_GB2312" w:cs="宋体" w:hAnsiTheme="minorEastAsia"/>
          <w:b/>
          <w:w w:val="90"/>
        </w:rPr>
      </w:pPr>
    </w:p>
    <w:p w14:paraId="55F42FA3">
      <w:pPr>
        <w:spacing w:line="360" w:lineRule="auto"/>
        <w:jc w:val="left"/>
        <w:rPr>
          <w:rFonts w:ascii="仿宋_GB2312" w:eastAsia="仿宋_GB2312" w:cs="宋体" w:hAnsiTheme="minorEastAsia"/>
          <w:b/>
          <w:w w:val="90"/>
        </w:rPr>
      </w:pPr>
    </w:p>
    <w:p w14:paraId="1AAB7DCA">
      <w:pPr>
        <w:spacing w:line="360" w:lineRule="auto"/>
        <w:jc w:val="left"/>
        <w:rPr>
          <w:rFonts w:ascii="仿宋_GB2312" w:eastAsia="仿宋_GB2312" w:cs="宋体" w:hAnsiTheme="minorEastAsia"/>
          <w:b/>
          <w:w w:val="90"/>
        </w:rPr>
      </w:pPr>
    </w:p>
    <w:p w14:paraId="771B27E7">
      <w:pPr>
        <w:spacing w:line="360" w:lineRule="auto"/>
        <w:jc w:val="left"/>
        <w:rPr>
          <w:rFonts w:ascii="仿宋_GB2312" w:eastAsia="仿宋_GB2312" w:cs="宋体" w:hAnsiTheme="minorEastAsia"/>
          <w:b/>
          <w:w w:val="90"/>
        </w:rPr>
      </w:pPr>
    </w:p>
    <w:p w14:paraId="53327292">
      <w:pPr>
        <w:spacing w:line="360" w:lineRule="auto"/>
        <w:jc w:val="left"/>
        <w:rPr>
          <w:rFonts w:ascii="仿宋_GB2312" w:eastAsia="仿宋_GB2312" w:cs="宋体" w:hAnsiTheme="minorEastAsia"/>
          <w:b/>
          <w:w w:val="90"/>
        </w:rPr>
      </w:pPr>
    </w:p>
    <w:p w14:paraId="0517D3E2">
      <w:pPr>
        <w:spacing w:line="360" w:lineRule="auto"/>
        <w:jc w:val="left"/>
        <w:rPr>
          <w:rFonts w:ascii="仿宋_GB2312" w:eastAsia="仿宋_GB2312" w:cs="宋体" w:hAnsiTheme="minorEastAsia"/>
          <w:b/>
          <w:w w:val="90"/>
        </w:rPr>
      </w:pPr>
    </w:p>
    <w:p w14:paraId="39B578C4">
      <w:pPr>
        <w:spacing w:line="360" w:lineRule="auto"/>
        <w:jc w:val="left"/>
        <w:rPr>
          <w:rFonts w:ascii="仿宋_GB2312" w:eastAsia="仿宋_GB2312" w:cs="宋体" w:hAnsiTheme="minorEastAsia"/>
          <w:b/>
          <w:w w:val="90"/>
        </w:rPr>
      </w:pPr>
    </w:p>
    <w:p w14:paraId="501EA886">
      <w:pPr>
        <w:spacing w:line="360" w:lineRule="auto"/>
        <w:jc w:val="left"/>
        <w:rPr>
          <w:rFonts w:ascii="仿宋_GB2312" w:eastAsia="仿宋_GB2312" w:cs="宋体" w:hAnsiTheme="minorEastAsia"/>
          <w:b/>
          <w:w w:val="90"/>
        </w:rPr>
      </w:pPr>
    </w:p>
    <w:p w14:paraId="15B0E958">
      <w:pPr>
        <w:spacing w:line="360" w:lineRule="auto"/>
        <w:jc w:val="left"/>
        <w:rPr>
          <w:rFonts w:ascii="仿宋_GB2312" w:eastAsia="仿宋_GB2312" w:cs="宋体" w:hAnsiTheme="minorEastAsia"/>
          <w:b/>
          <w:w w:val="90"/>
        </w:rPr>
      </w:pPr>
    </w:p>
    <w:p w14:paraId="45FD6312">
      <w:pPr>
        <w:spacing w:line="360" w:lineRule="auto"/>
        <w:jc w:val="left"/>
        <w:rPr>
          <w:rFonts w:ascii="仿宋_GB2312" w:eastAsia="仿宋_GB2312" w:cs="宋体" w:hAnsiTheme="minorEastAsia"/>
          <w:b/>
          <w:w w:val="90"/>
        </w:rPr>
      </w:pPr>
    </w:p>
    <w:p w14:paraId="395AADEF">
      <w:pPr>
        <w:spacing w:line="360" w:lineRule="auto"/>
        <w:jc w:val="left"/>
        <w:rPr>
          <w:rFonts w:ascii="仿宋_GB2312" w:eastAsia="仿宋_GB2312" w:cs="宋体" w:hAnsiTheme="minorEastAsia"/>
          <w:b/>
          <w:w w:val="90"/>
        </w:rPr>
      </w:pPr>
    </w:p>
    <w:p w14:paraId="52CB00D7">
      <w:pPr>
        <w:spacing w:line="360" w:lineRule="auto"/>
        <w:jc w:val="left"/>
        <w:rPr>
          <w:rFonts w:ascii="仿宋_GB2312" w:eastAsia="仿宋_GB2312" w:cs="宋体" w:hAnsiTheme="minorEastAsia"/>
          <w:b/>
          <w:w w:val="90"/>
        </w:rPr>
      </w:pPr>
    </w:p>
    <w:p w14:paraId="293EAC95">
      <w:pPr>
        <w:spacing w:line="360" w:lineRule="auto"/>
        <w:jc w:val="left"/>
        <w:rPr>
          <w:rFonts w:ascii="仿宋_GB2312" w:eastAsia="仿宋_GB2312" w:cs="宋体" w:hAnsiTheme="minorEastAsia"/>
          <w:b/>
          <w:w w:val="90"/>
        </w:rPr>
      </w:pPr>
    </w:p>
    <w:p w14:paraId="688C0B97">
      <w:pPr>
        <w:spacing w:line="360" w:lineRule="auto"/>
        <w:jc w:val="left"/>
        <w:rPr>
          <w:rFonts w:ascii="仿宋_GB2312" w:eastAsia="仿宋_GB2312" w:cs="宋体" w:hAnsiTheme="minorEastAsia"/>
          <w:b/>
          <w:w w:val="90"/>
        </w:rPr>
      </w:pPr>
    </w:p>
    <w:p w14:paraId="58A2D9B4">
      <w:pPr>
        <w:spacing w:line="360" w:lineRule="auto"/>
        <w:jc w:val="left"/>
        <w:rPr>
          <w:rFonts w:ascii="仿宋_GB2312" w:eastAsia="仿宋_GB2312" w:cs="宋体" w:hAnsiTheme="minorEastAsia"/>
          <w:b/>
          <w:w w:val="90"/>
        </w:rPr>
      </w:pPr>
    </w:p>
    <w:p w14:paraId="167BC115">
      <w:pPr>
        <w:spacing w:line="360" w:lineRule="auto"/>
        <w:jc w:val="left"/>
        <w:rPr>
          <w:rFonts w:ascii="仿宋_GB2312" w:eastAsia="仿宋_GB2312" w:cs="宋体" w:hAnsiTheme="minorEastAsia"/>
          <w:b/>
          <w:w w:val="90"/>
        </w:rPr>
      </w:pPr>
    </w:p>
    <w:p w14:paraId="141F6B64">
      <w:pPr>
        <w:spacing w:line="360" w:lineRule="auto"/>
        <w:jc w:val="left"/>
        <w:rPr>
          <w:rFonts w:ascii="仿宋_GB2312" w:eastAsia="仿宋_GB2312" w:cs="宋体" w:hAnsiTheme="minorEastAsia"/>
          <w:b/>
          <w:w w:val="90"/>
        </w:rPr>
      </w:pPr>
    </w:p>
    <w:p w14:paraId="1CC064A8">
      <w:pPr>
        <w:spacing w:line="360" w:lineRule="auto"/>
        <w:jc w:val="left"/>
        <w:rPr>
          <w:rFonts w:ascii="仿宋_GB2312" w:eastAsia="仿宋_GB2312" w:cs="宋体" w:hAnsiTheme="minorEastAsia"/>
          <w:b/>
          <w:w w:val="90"/>
        </w:rPr>
      </w:pPr>
    </w:p>
    <w:p w14:paraId="1A6055D7">
      <w:pPr>
        <w:spacing w:line="360" w:lineRule="auto"/>
        <w:jc w:val="left"/>
        <w:rPr>
          <w:rFonts w:ascii="仿宋_GB2312" w:eastAsia="仿宋_GB2312" w:cs="宋体" w:hAnsiTheme="minorEastAsia"/>
          <w:b/>
          <w:w w:val="90"/>
        </w:rPr>
      </w:pPr>
    </w:p>
    <w:p w14:paraId="5455F8E7">
      <w:pPr>
        <w:spacing w:line="360" w:lineRule="auto"/>
        <w:jc w:val="left"/>
        <w:rPr>
          <w:rFonts w:ascii="仿宋_GB2312" w:eastAsia="仿宋_GB2312" w:cs="宋体" w:hAnsiTheme="minorEastAsia"/>
          <w:b/>
          <w:w w:val="90"/>
        </w:rPr>
      </w:pPr>
    </w:p>
    <w:p w14:paraId="4DB2ABD9">
      <w:pPr>
        <w:spacing w:line="360" w:lineRule="auto"/>
        <w:jc w:val="left"/>
        <w:rPr>
          <w:rFonts w:ascii="仿宋_GB2312" w:eastAsia="仿宋_GB2312" w:cs="宋体" w:hAnsiTheme="minorEastAsia"/>
          <w:b/>
          <w:w w:val="90"/>
        </w:rPr>
      </w:pPr>
    </w:p>
    <w:p w14:paraId="71620232">
      <w:pPr>
        <w:spacing w:line="360" w:lineRule="auto"/>
        <w:jc w:val="left"/>
        <w:rPr>
          <w:rFonts w:ascii="仿宋_GB2312" w:eastAsia="仿宋_GB2312" w:cs="宋体" w:hAnsiTheme="minorEastAsia"/>
          <w:b/>
          <w:w w:val="90"/>
          <w:sz w:val="28"/>
          <w:szCs w:val="28"/>
        </w:rPr>
      </w:pPr>
      <w:r>
        <w:rPr>
          <w:rFonts w:hint="eastAsia" w:ascii="仿宋_GB2312" w:eastAsia="仿宋_GB2312" w:cs="宋体" w:hAnsiTheme="minorEastAsia"/>
          <w:b/>
          <w:w w:val="90"/>
          <w:sz w:val="28"/>
          <w:szCs w:val="28"/>
        </w:rPr>
        <w:t>6</w:t>
      </w:r>
      <w:r>
        <w:rPr>
          <w:rFonts w:ascii="仿宋_GB2312" w:eastAsia="仿宋_GB2312" w:cs="宋体" w:hAnsiTheme="minorEastAsia"/>
          <w:b/>
          <w:w w:val="90"/>
          <w:sz w:val="28"/>
          <w:szCs w:val="28"/>
        </w:rPr>
        <w:t>.</w:t>
      </w:r>
    </w:p>
    <w:p w14:paraId="25A54872">
      <w:pPr>
        <w:spacing w:line="360" w:lineRule="auto"/>
        <w:jc w:val="center"/>
        <w:rPr>
          <w:rFonts w:ascii="仿宋_GB2312" w:eastAsia="仿宋_GB2312" w:cs="宋体" w:hAnsiTheme="minorEastAsia"/>
          <w:b/>
          <w:sz w:val="28"/>
          <w:szCs w:val="28"/>
        </w:rPr>
      </w:pPr>
      <w:r>
        <w:rPr>
          <w:rFonts w:hint="eastAsia" w:ascii="仿宋_GB2312" w:eastAsia="仿宋_GB2312" w:cs="宋体" w:hAnsiTheme="minorEastAsia"/>
          <w:b/>
          <w:sz w:val="28"/>
          <w:szCs w:val="28"/>
        </w:rPr>
        <w:t>商务条款和技术条款响应偏差表</w:t>
      </w:r>
    </w:p>
    <w:p w14:paraId="3D85B7D1">
      <w:pPr>
        <w:widowControl/>
        <w:jc w:val="center"/>
        <w:rPr>
          <w:rFonts w:ascii="仿宋_GB2312" w:hAnsi="华文仿宋" w:eastAsia="仿宋_GB2312" w:cs="Times New Roman"/>
        </w:rPr>
      </w:pPr>
      <w:r>
        <w:rPr>
          <w:rFonts w:hint="eastAsia" w:ascii="仿宋_GB2312" w:hAnsi="华文仿宋" w:eastAsia="仿宋_GB2312"/>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ascii="仿宋_GB2312" w:hAnsi="华文仿宋" w:eastAsia="仿宋_GB2312" w:cs="Times New Roman"/>
                <w:sz w:val="21"/>
                <w:szCs w:val="21"/>
              </w:rPr>
            </w:pPr>
            <w:r>
              <w:rPr>
                <w:rFonts w:hint="eastAsia" w:ascii="仿宋_GB2312" w:hAnsi="华文仿宋" w:eastAsia="仿宋_GB2312"/>
                <w:sz w:val="21"/>
                <w:szCs w:val="21"/>
              </w:rPr>
              <w:t>序号</w:t>
            </w:r>
          </w:p>
        </w:tc>
        <w:tc>
          <w:tcPr>
            <w:tcW w:w="1418" w:type="dxa"/>
            <w:tcBorders>
              <w:top w:val="double" w:color="000000" w:sz="6" w:space="0"/>
            </w:tcBorders>
            <w:vAlign w:val="center"/>
          </w:tcPr>
          <w:p w14:paraId="031C6C67">
            <w:pPr>
              <w:jc w:val="center"/>
              <w:rPr>
                <w:rFonts w:ascii="仿宋_GB2312" w:hAnsi="华文仿宋" w:eastAsia="仿宋_GB2312" w:cs="Times New Roman"/>
                <w:sz w:val="21"/>
                <w:szCs w:val="21"/>
              </w:rPr>
            </w:pPr>
            <w:r>
              <w:rPr>
                <w:rFonts w:hint="eastAsia" w:ascii="仿宋_GB2312" w:hAnsi="华文仿宋" w:eastAsia="仿宋_GB2312"/>
                <w:sz w:val="21"/>
                <w:szCs w:val="21"/>
              </w:rPr>
              <w:t>采购文件</w:t>
            </w:r>
          </w:p>
          <w:p w14:paraId="737F4CEC">
            <w:pPr>
              <w:jc w:val="center"/>
              <w:rPr>
                <w:rFonts w:ascii="仿宋_GB2312" w:hAnsi="华文仿宋" w:eastAsia="仿宋_GB2312" w:cs="Times New Roman"/>
                <w:sz w:val="21"/>
                <w:szCs w:val="21"/>
              </w:rPr>
            </w:pPr>
            <w:r>
              <w:rPr>
                <w:rFonts w:hint="eastAsia" w:ascii="仿宋_GB2312" w:hAnsi="华文仿宋" w:eastAsia="仿宋_GB2312"/>
                <w:sz w:val="21"/>
                <w:szCs w:val="21"/>
              </w:rPr>
              <w:t>条目号</w:t>
            </w:r>
          </w:p>
        </w:tc>
        <w:tc>
          <w:tcPr>
            <w:tcW w:w="2410" w:type="dxa"/>
            <w:tcBorders>
              <w:top w:val="double" w:color="000000" w:sz="6" w:space="0"/>
            </w:tcBorders>
            <w:vAlign w:val="center"/>
          </w:tcPr>
          <w:p w14:paraId="6F540843">
            <w:pPr>
              <w:jc w:val="center"/>
              <w:rPr>
                <w:rFonts w:ascii="仿宋_GB2312" w:hAnsi="华文仿宋" w:eastAsia="仿宋_GB2312" w:cs="Times New Roman"/>
                <w:sz w:val="21"/>
                <w:szCs w:val="21"/>
              </w:rPr>
            </w:pPr>
            <w:r>
              <w:rPr>
                <w:rFonts w:hint="eastAsia" w:ascii="仿宋_GB2312" w:hAnsi="华文仿宋" w:eastAsia="仿宋_GB2312"/>
                <w:sz w:val="21"/>
                <w:szCs w:val="21"/>
              </w:rPr>
              <w:t>采购文件商务条款</w:t>
            </w:r>
          </w:p>
        </w:tc>
        <w:tc>
          <w:tcPr>
            <w:tcW w:w="2409" w:type="dxa"/>
            <w:tcBorders>
              <w:top w:val="double" w:color="000000" w:sz="6" w:space="0"/>
            </w:tcBorders>
            <w:vAlign w:val="center"/>
          </w:tcPr>
          <w:p w14:paraId="78DB7766">
            <w:pPr>
              <w:jc w:val="center"/>
              <w:rPr>
                <w:rFonts w:ascii="仿宋_GB2312" w:hAnsi="华文仿宋" w:eastAsia="仿宋_GB2312" w:cs="Times New Roman"/>
                <w:sz w:val="21"/>
                <w:szCs w:val="21"/>
              </w:rPr>
            </w:pPr>
            <w:r>
              <w:rPr>
                <w:rFonts w:hint="eastAsia" w:ascii="仿宋_GB2312" w:hAnsi="华文仿宋" w:eastAsia="仿宋_GB2312"/>
                <w:sz w:val="21"/>
                <w:szCs w:val="21"/>
              </w:rPr>
              <w:t>响应文件商务条款</w:t>
            </w:r>
          </w:p>
        </w:tc>
        <w:tc>
          <w:tcPr>
            <w:tcW w:w="1910" w:type="dxa"/>
            <w:tcBorders>
              <w:top w:val="double" w:color="000000" w:sz="6" w:space="0"/>
            </w:tcBorders>
            <w:vAlign w:val="center"/>
          </w:tcPr>
          <w:p w14:paraId="298D42FA">
            <w:pPr>
              <w:jc w:val="center"/>
              <w:rPr>
                <w:rFonts w:ascii="仿宋_GB2312" w:hAnsi="华文仿宋" w:eastAsia="仿宋_GB2312" w:cs="Times New Roman"/>
                <w:sz w:val="21"/>
                <w:szCs w:val="21"/>
              </w:rPr>
            </w:pPr>
            <w:r>
              <w:rPr>
                <w:rFonts w:hint="eastAsia" w:ascii="仿宋_GB2312" w:hAnsi="华文仿宋" w:eastAsia="仿宋_GB2312"/>
                <w:sz w:val="21"/>
                <w:szCs w:val="21"/>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1</w:t>
            </w:r>
          </w:p>
        </w:tc>
        <w:tc>
          <w:tcPr>
            <w:tcW w:w="1418" w:type="dxa"/>
            <w:vAlign w:val="center"/>
          </w:tcPr>
          <w:p w14:paraId="3764F651">
            <w:pPr>
              <w:jc w:val="center"/>
              <w:rPr>
                <w:rFonts w:ascii="仿宋_GB2312" w:hAnsi="华文仿宋" w:eastAsia="仿宋_GB2312" w:cs="Times New Roman"/>
                <w:sz w:val="21"/>
                <w:szCs w:val="21"/>
              </w:rPr>
            </w:pPr>
          </w:p>
        </w:tc>
        <w:tc>
          <w:tcPr>
            <w:tcW w:w="2410" w:type="dxa"/>
            <w:vAlign w:val="center"/>
          </w:tcPr>
          <w:p w14:paraId="2379B9D9">
            <w:pPr>
              <w:jc w:val="center"/>
              <w:rPr>
                <w:rFonts w:ascii="仿宋_GB2312" w:hAnsi="华文仿宋" w:eastAsia="仿宋_GB2312" w:cs="Times New Roman"/>
                <w:sz w:val="21"/>
                <w:szCs w:val="21"/>
              </w:rPr>
            </w:pPr>
          </w:p>
        </w:tc>
        <w:tc>
          <w:tcPr>
            <w:tcW w:w="2409" w:type="dxa"/>
            <w:vAlign w:val="center"/>
          </w:tcPr>
          <w:p w14:paraId="3987F3D1">
            <w:pPr>
              <w:jc w:val="center"/>
              <w:rPr>
                <w:rFonts w:ascii="仿宋_GB2312" w:hAnsi="华文仿宋" w:eastAsia="仿宋_GB2312" w:cs="Times New Roman"/>
                <w:sz w:val="21"/>
                <w:szCs w:val="21"/>
              </w:rPr>
            </w:pPr>
          </w:p>
        </w:tc>
        <w:tc>
          <w:tcPr>
            <w:tcW w:w="1910" w:type="dxa"/>
            <w:vAlign w:val="center"/>
          </w:tcPr>
          <w:p w14:paraId="46D48939">
            <w:pPr>
              <w:jc w:val="center"/>
              <w:rPr>
                <w:rFonts w:ascii="仿宋_GB2312" w:hAnsi="华文仿宋" w:eastAsia="仿宋_GB2312" w:cs="Times New Roman"/>
                <w:sz w:val="21"/>
                <w:szCs w:val="21"/>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2</w:t>
            </w:r>
          </w:p>
        </w:tc>
        <w:tc>
          <w:tcPr>
            <w:tcW w:w="1418" w:type="dxa"/>
            <w:vAlign w:val="center"/>
          </w:tcPr>
          <w:p w14:paraId="08CC8793">
            <w:pPr>
              <w:jc w:val="center"/>
              <w:rPr>
                <w:rFonts w:ascii="仿宋_GB2312" w:hAnsi="华文仿宋" w:eastAsia="仿宋_GB2312" w:cs="Times New Roman"/>
                <w:sz w:val="21"/>
                <w:szCs w:val="21"/>
              </w:rPr>
            </w:pPr>
          </w:p>
        </w:tc>
        <w:tc>
          <w:tcPr>
            <w:tcW w:w="2410" w:type="dxa"/>
            <w:vAlign w:val="center"/>
          </w:tcPr>
          <w:p w14:paraId="271DB313">
            <w:pPr>
              <w:jc w:val="center"/>
              <w:rPr>
                <w:rFonts w:ascii="仿宋_GB2312" w:hAnsi="华文仿宋" w:eastAsia="仿宋_GB2312" w:cs="Times New Roman"/>
                <w:sz w:val="21"/>
                <w:szCs w:val="21"/>
              </w:rPr>
            </w:pPr>
          </w:p>
        </w:tc>
        <w:tc>
          <w:tcPr>
            <w:tcW w:w="2409" w:type="dxa"/>
            <w:vAlign w:val="center"/>
          </w:tcPr>
          <w:p w14:paraId="1E798C89">
            <w:pPr>
              <w:jc w:val="center"/>
              <w:rPr>
                <w:rFonts w:ascii="仿宋_GB2312" w:hAnsi="华文仿宋" w:eastAsia="仿宋_GB2312" w:cs="Times New Roman"/>
                <w:sz w:val="21"/>
                <w:szCs w:val="21"/>
              </w:rPr>
            </w:pPr>
          </w:p>
        </w:tc>
        <w:tc>
          <w:tcPr>
            <w:tcW w:w="1910" w:type="dxa"/>
            <w:vAlign w:val="center"/>
          </w:tcPr>
          <w:p w14:paraId="1BB899CE">
            <w:pPr>
              <w:jc w:val="center"/>
              <w:rPr>
                <w:rFonts w:ascii="仿宋_GB2312" w:hAnsi="华文仿宋" w:eastAsia="仿宋_GB2312" w:cs="Times New Roman"/>
                <w:sz w:val="21"/>
                <w:szCs w:val="21"/>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3</w:t>
            </w:r>
          </w:p>
        </w:tc>
        <w:tc>
          <w:tcPr>
            <w:tcW w:w="1418" w:type="dxa"/>
            <w:vAlign w:val="center"/>
          </w:tcPr>
          <w:p w14:paraId="6D779B87">
            <w:pPr>
              <w:jc w:val="center"/>
              <w:rPr>
                <w:rFonts w:ascii="仿宋_GB2312" w:hAnsi="华文仿宋" w:eastAsia="仿宋_GB2312" w:cs="Times New Roman"/>
                <w:sz w:val="21"/>
                <w:szCs w:val="21"/>
              </w:rPr>
            </w:pPr>
          </w:p>
        </w:tc>
        <w:tc>
          <w:tcPr>
            <w:tcW w:w="2410" w:type="dxa"/>
            <w:vAlign w:val="center"/>
          </w:tcPr>
          <w:p w14:paraId="4FBDAF37">
            <w:pPr>
              <w:jc w:val="center"/>
              <w:rPr>
                <w:rFonts w:ascii="仿宋_GB2312" w:hAnsi="华文仿宋" w:eastAsia="仿宋_GB2312" w:cs="Times New Roman"/>
                <w:sz w:val="21"/>
                <w:szCs w:val="21"/>
              </w:rPr>
            </w:pPr>
          </w:p>
        </w:tc>
        <w:tc>
          <w:tcPr>
            <w:tcW w:w="2409" w:type="dxa"/>
            <w:vAlign w:val="center"/>
          </w:tcPr>
          <w:p w14:paraId="66F7DE59">
            <w:pPr>
              <w:jc w:val="center"/>
              <w:rPr>
                <w:rFonts w:ascii="仿宋_GB2312" w:hAnsi="华文仿宋" w:eastAsia="仿宋_GB2312" w:cs="Times New Roman"/>
                <w:sz w:val="21"/>
                <w:szCs w:val="21"/>
              </w:rPr>
            </w:pPr>
          </w:p>
        </w:tc>
        <w:tc>
          <w:tcPr>
            <w:tcW w:w="1910" w:type="dxa"/>
            <w:vAlign w:val="center"/>
          </w:tcPr>
          <w:p w14:paraId="2FEB37A8">
            <w:pPr>
              <w:jc w:val="center"/>
              <w:rPr>
                <w:rFonts w:ascii="仿宋_GB2312" w:hAnsi="华文仿宋" w:eastAsia="仿宋_GB2312" w:cs="Times New Roman"/>
                <w:sz w:val="21"/>
                <w:szCs w:val="21"/>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4</w:t>
            </w:r>
          </w:p>
        </w:tc>
        <w:tc>
          <w:tcPr>
            <w:tcW w:w="1418" w:type="dxa"/>
            <w:vAlign w:val="center"/>
          </w:tcPr>
          <w:p w14:paraId="096C3911">
            <w:pPr>
              <w:jc w:val="center"/>
              <w:rPr>
                <w:rFonts w:ascii="仿宋_GB2312" w:hAnsi="华文仿宋" w:eastAsia="仿宋_GB2312" w:cs="Times New Roman"/>
                <w:sz w:val="21"/>
                <w:szCs w:val="21"/>
              </w:rPr>
            </w:pPr>
          </w:p>
        </w:tc>
        <w:tc>
          <w:tcPr>
            <w:tcW w:w="2410" w:type="dxa"/>
            <w:vAlign w:val="center"/>
          </w:tcPr>
          <w:p w14:paraId="760A7023">
            <w:pPr>
              <w:jc w:val="center"/>
              <w:rPr>
                <w:rFonts w:ascii="仿宋_GB2312" w:hAnsi="华文仿宋" w:eastAsia="仿宋_GB2312" w:cs="Times New Roman"/>
                <w:sz w:val="21"/>
                <w:szCs w:val="21"/>
              </w:rPr>
            </w:pPr>
          </w:p>
        </w:tc>
        <w:tc>
          <w:tcPr>
            <w:tcW w:w="2409" w:type="dxa"/>
            <w:vAlign w:val="center"/>
          </w:tcPr>
          <w:p w14:paraId="3D7FC88F">
            <w:pPr>
              <w:jc w:val="center"/>
              <w:rPr>
                <w:rFonts w:ascii="仿宋_GB2312" w:hAnsi="华文仿宋" w:eastAsia="仿宋_GB2312" w:cs="Times New Roman"/>
                <w:sz w:val="21"/>
                <w:szCs w:val="21"/>
              </w:rPr>
            </w:pPr>
          </w:p>
        </w:tc>
        <w:tc>
          <w:tcPr>
            <w:tcW w:w="1910" w:type="dxa"/>
            <w:vAlign w:val="center"/>
          </w:tcPr>
          <w:p w14:paraId="028BF222">
            <w:pPr>
              <w:jc w:val="center"/>
              <w:rPr>
                <w:rFonts w:ascii="仿宋_GB2312" w:hAnsi="华文仿宋" w:eastAsia="仿宋_GB2312" w:cs="Times New Roman"/>
                <w:sz w:val="21"/>
                <w:szCs w:val="21"/>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5</w:t>
            </w:r>
          </w:p>
        </w:tc>
        <w:tc>
          <w:tcPr>
            <w:tcW w:w="1418" w:type="dxa"/>
            <w:vAlign w:val="center"/>
          </w:tcPr>
          <w:p w14:paraId="0109377C">
            <w:pPr>
              <w:jc w:val="center"/>
              <w:rPr>
                <w:rFonts w:ascii="仿宋_GB2312" w:hAnsi="华文仿宋" w:eastAsia="仿宋_GB2312" w:cs="Times New Roman"/>
                <w:sz w:val="21"/>
                <w:szCs w:val="21"/>
              </w:rPr>
            </w:pPr>
          </w:p>
        </w:tc>
        <w:tc>
          <w:tcPr>
            <w:tcW w:w="2410" w:type="dxa"/>
            <w:vAlign w:val="center"/>
          </w:tcPr>
          <w:p w14:paraId="206FA6CF">
            <w:pPr>
              <w:jc w:val="center"/>
              <w:rPr>
                <w:rFonts w:ascii="仿宋_GB2312" w:hAnsi="华文仿宋" w:eastAsia="仿宋_GB2312" w:cs="Times New Roman"/>
                <w:sz w:val="21"/>
                <w:szCs w:val="21"/>
              </w:rPr>
            </w:pPr>
          </w:p>
        </w:tc>
        <w:tc>
          <w:tcPr>
            <w:tcW w:w="2409" w:type="dxa"/>
            <w:vAlign w:val="center"/>
          </w:tcPr>
          <w:p w14:paraId="7A85FD9C">
            <w:pPr>
              <w:jc w:val="center"/>
              <w:rPr>
                <w:rFonts w:ascii="仿宋_GB2312" w:hAnsi="华文仿宋" w:eastAsia="仿宋_GB2312" w:cs="Times New Roman"/>
                <w:sz w:val="21"/>
                <w:szCs w:val="21"/>
              </w:rPr>
            </w:pPr>
          </w:p>
        </w:tc>
        <w:tc>
          <w:tcPr>
            <w:tcW w:w="1910" w:type="dxa"/>
            <w:vAlign w:val="center"/>
          </w:tcPr>
          <w:p w14:paraId="60706967">
            <w:pPr>
              <w:jc w:val="center"/>
              <w:rPr>
                <w:rFonts w:ascii="仿宋_GB2312" w:hAnsi="华文仿宋" w:eastAsia="仿宋_GB2312" w:cs="Times New Roman"/>
                <w:sz w:val="21"/>
                <w:szCs w:val="21"/>
              </w:rPr>
            </w:pPr>
          </w:p>
        </w:tc>
      </w:tr>
    </w:tbl>
    <w:p w14:paraId="28D45F15">
      <w:pPr>
        <w:outlineLvl w:val="1"/>
        <w:rPr>
          <w:rFonts w:ascii="仿宋_GB2312" w:hAnsi="华文仿宋" w:eastAsia="仿宋_GB2312" w:cs="Times New Roman"/>
          <w:sz w:val="21"/>
          <w:szCs w:val="21"/>
        </w:rPr>
      </w:pPr>
    </w:p>
    <w:p w14:paraId="1914AC99">
      <w:pPr>
        <w:jc w:val="center"/>
        <w:rPr>
          <w:rFonts w:ascii="仿宋_GB2312" w:hAnsi="华文仿宋" w:eastAsia="仿宋_GB2312"/>
          <w:sz w:val="21"/>
          <w:szCs w:val="21"/>
        </w:rPr>
      </w:pPr>
    </w:p>
    <w:p w14:paraId="15316E90">
      <w:pPr>
        <w:jc w:val="center"/>
        <w:rPr>
          <w:rFonts w:ascii="仿宋_GB2312" w:hAnsi="华文仿宋" w:eastAsia="仿宋_GB2312" w:cs="Times New Roman"/>
        </w:rPr>
      </w:pPr>
      <w:r>
        <w:rPr>
          <w:rFonts w:hint="eastAsia" w:ascii="仿宋_GB2312" w:hAnsi="华文仿宋" w:eastAsia="仿宋_GB2312"/>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ascii="仿宋_GB2312" w:hAnsi="华文仿宋" w:eastAsia="仿宋_GB2312" w:cs="Times New Roman"/>
                <w:sz w:val="21"/>
                <w:szCs w:val="21"/>
              </w:rPr>
            </w:pPr>
            <w:r>
              <w:rPr>
                <w:rFonts w:hint="eastAsia" w:ascii="仿宋_GB2312" w:hAnsi="华文仿宋" w:eastAsia="仿宋_GB2312"/>
                <w:sz w:val="21"/>
                <w:szCs w:val="21"/>
              </w:rPr>
              <w:t>序号</w:t>
            </w:r>
          </w:p>
        </w:tc>
        <w:tc>
          <w:tcPr>
            <w:tcW w:w="1419" w:type="dxa"/>
            <w:tcBorders>
              <w:top w:val="double" w:color="000000" w:sz="6" w:space="0"/>
            </w:tcBorders>
            <w:vAlign w:val="center"/>
          </w:tcPr>
          <w:p w14:paraId="57F74EA9">
            <w:pPr>
              <w:ind w:firstLine="16" w:firstLineChars="8"/>
              <w:jc w:val="center"/>
              <w:rPr>
                <w:rFonts w:ascii="仿宋_GB2312" w:hAnsi="华文仿宋" w:eastAsia="仿宋_GB2312" w:cs="Times New Roman"/>
                <w:sz w:val="21"/>
                <w:szCs w:val="21"/>
              </w:rPr>
            </w:pPr>
            <w:r>
              <w:rPr>
                <w:rFonts w:hint="eastAsia" w:ascii="仿宋_GB2312" w:hAnsi="华文仿宋" w:eastAsia="仿宋_GB2312"/>
                <w:sz w:val="21"/>
                <w:szCs w:val="21"/>
              </w:rPr>
              <w:t>采购文件条目号</w:t>
            </w:r>
          </w:p>
        </w:tc>
        <w:tc>
          <w:tcPr>
            <w:tcW w:w="1996" w:type="dxa"/>
            <w:tcBorders>
              <w:top w:val="double" w:color="000000" w:sz="6" w:space="0"/>
            </w:tcBorders>
            <w:vAlign w:val="center"/>
          </w:tcPr>
          <w:p w14:paraId="1469BFC5">
            <w:pPr>
              <w:ind w:firstLine="16" w:firstLineChars="8"/>
              <w:jc w:val="center"/>
              <w:rPr>
                <w:rFonts w:ascii="仿宋_GB2312" w:hAnsi="华文仿宋" w:eastAsia="仿宋_GB2312" w:cs="Times New Roman"/>
                <w:sz w:val="21"/>
                <w:szCs w:val="21"/>
              </w:rPr>
            </w:pPr>
            <w:r>
              <w:rPr>
                <w:rFonts w:hint="eastAsia" w:ascii="仿宋_GB2312" w:hAnsi="华文仿宋" w:eastAsia="仿宋_GB2312"/>
                <w:sz w:val="21"/>
                <w:szCs w:val="21"/>
              </w:rPr>
              <w:t>采购文件技术条款</w:t>
            </w:r>
          </w:p>
        </w:tc>
        <w:tc>
          <w:tcPr>
            <w:tcW w:w="2100" w:type="dxa"/>
            <w:tcBorders>
              <w:top w:val="double" w:color="000000" w:sz="6" w:space="0"/>
            </w:tcBorders>
            <w:vAlign w:val="center"/>
          </w:tcPr>
          <w:p w14:paraId="542F4F7C">
            <w:pPr>
              <w:jc w:val="center"/>
              <w:rPr>
                <w:rFonts w:ascii="仿宋_GB2312" w:hAnsi="华文仿宋" w:eastAsia="仿宋_GB2312" w:cs="Times New Roman"/>
                <w:sz w:val="21"/>
                <w:szCs w:val="21"/>
              </w:rPr>
            </w:pPr>
            <w:r>
              <w:rPr>
                <w:rFonts w:hint="eastAsia" w:ascii="仿宋_GB2312" w:hAnsi="华文仿宋" w:eastAsia="仿宋_GB2312"/>
                <w:sz w:val="21"/>
                <w:szCs w:val="21"/>
              </w:rPr>
              <w:t>响应文件技术条款</w:t>
            </w:r>
          </w:p>
        </w:tc>
        <w:tc>
          <w:tcPr>
            <w:tcW w:w="1540" w:type="dxa"/>
            <w:tcBorders>
              <w:top w:val="double" w:color="000000" w:sz="6" w:space="0"/>
            </w:tcBorders>
            <w:vAlign w:val="center"/>
          </w:tcPr>
          <w:p w14:paraId="1C9C898F">
            <w:pPr>
              <w:jc w:val="center"/>
              <w:rPr>
                <w:rFonts w:ascii="仿宋_GB2312" w:hAnsi="华文仿宋" w:eastAsia="仿宋_GB2312" w:cs="Times New Roman"/>
                <w:sz w:val="21"/>
                <w:szCs w:val="21"/>
              </w:rPr>
            </w:pPr>
            <w:r>
              <w:rPr>
                <w:rFonts w:hint="eastAsia" w:ascii="仿宋_GB2312" w:hAnsi="华文仿宋" w:eastAsia="仿宋_GB2312"/>
                <w:sz w:val="21"/>
                <w:szCs w:val="21"/>
              </w:rPr>
              <w:t>偏离</w:t>
            </w:r>
          </w:p>
        </w:tc>
        <w:tc>
          <w:tcPr>
            <w:tcW w:w="1120" w:type="dxa"/>
            <w:tcBorders>
              <w:top w:val="double" w:color="000000" w:sz="6" w:space="0"/>
            </w:tcBorders>
            <w:vAlign w:val="center"/>
          </w:tcPr>
          <w:p w14:paraId="42CA69C9">
            <w:pPr>
              <w:ind w:firstLine="25" w:firstLineChars="12"/>
              <w:jc w:val="center"/>
              <w:rPr>
                <w:rFonts w:ascii="仿宋_GB2312" w:hAnsi="华文仿宋" w:eastAsia="仿宋_GB2312" w:cs="Times New Roman"/>
                <w:sz w:val="21"/>
                <w:szCs w:val="21"/>
              </w:rPr>
            </w:pPr>
            <w:r>
              <w:rPr>
                <w:rFonts w:hint="eastAsia" w:ascii="仿宋_GB2312" w:hAnsi="华文仿宋" w:eastAsia="仿宋_GB2312"/>
                <w:sz w:val="21"/>
                <w:szCs w:val="21"/>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1</w:t>
            </w:r>
          </w:p>
        </w:tc>
        <w:tc>
          <w:tcPr>
            <w:tcW w:w="1419" w:type="dxa"/>
            <w:vAlign w:val="center"/>
          </w:tcPr>
          <w:p w14:paraId="58BA9BE0">
            <w:pPr>
              <w:jc w:val="center"/>
              <w:rPr>
                <w:rFonts w:ascii="仿宋_GB2312" w:hAnsi="华文仿宋" w:eastAsia="仿宋_GB2312" w:cs="Times New Roman"/>
                <w:sz w:val="21"/>
                <w:szCs w:val="21"/>
              </w:rPr>
            </w:pPr>
          </w:p>
        </w:tc>
        <w:tc>
          <w:tcPr>
            <w:tcW w:w="1996" w:type="dxa"/>
            <w:vAlign w:val="center"/>
          </w:tcPr>
          <w:p w14:paraId="78904889">
            <w:pPr>
              <w:jc w:val="center"/>
              <w:rPr>
                <w:rFonts w:ascii="仿宋_GB2312" w:hAnsi="华文仿宋" w:eastAsia="仿宋_GB2312" w:cs="Times New Roman"/>
                <w:sz w:val="21"/>
                <w:szCs w:val="21"/>
              </w:rPr>
            </w:pPr>
          </w:p>
        </w:tc>
        <w:tc>
          <w:tcPr>
            <w:tcW w:w="2100" w:type="dxa"/>
            <w:vAlign w:val="center"/>
          </w:tcPr>
          <w:p w14:paraId="4FA5EDD5">
            <w:pPr>
              <w:jc w:val="center"/>
              <w:rPr>
                <w:rFonts w:ascii="仿宋_GB2312" w:hAnsi="华文仿宋" w:eastAsia="仿宋_GB2312" w:cs="Times New Roman"/>
                <w:sz w:val="21"/>
                <w:szCs w:val="21"/>
              </w:rPr>
            </w:pPr>
          </w:p>
        </w:tc>
        <w:tc>
          <w:tcPr>
            <w:tcW w:w="1540" w:type="dxa"/>
            <w:vAlign w:val="center"/>
          </w:tcPr>
          <w:p w14:paraId="040DF749">
            <w:pPr>
              <w:jc w:val="center"/>
              <w:rPr>
                <w:rFonts w:ascii="仿宋_GB2312" w:hAnsi="华文仿宋" w:eastAsia="仿宋_GB2312" w:cs="Times New Roman"/>
                <w:sz w:val="21"/>
                <w:szCs w:val="21"/>
              </w:rPr>
            </w:pPr>
          </w:p>
        </w:tc>
        <w:tc>
          <w:tcPr>
            <w:tcW w:w="1120" w:type="dxa"/>
            <w:vAlign w:val="center"/>
          </w:tcPr>
          <w:p w14:paraId="435ABC37">
            <w:pPr>
              <w:jc w:val="center"/>
              <w:rPr>
                <w:rFonts w:ascii="仿宋_GB2312" w:hAnsi="华文仿宋" w:eastAsia="仿宋_GB2312" w:cs="Times New Roman"/>
                <w:sz w:val="21"/>
                <w:szCs w:val="21"/>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2</w:t>
            </w:r>
          </w:p>
        </w:tc>
        <w:tc>
          <w:tcPr>
            <w:tcW w:w="1419" w:type="dxa"/>
            <w:vAlign w:val="center"/>
          </w:tcPr>
          <w:p w14:paraId="5637B897">
            <w:pPr>
              <w:jc w:val="center"/>
              <w:rPr>
                <w:rFonts w:ascii="仿宋_GB2312" w:hAnsi="华文仿宋" w:eastAsia="仿宋_GB2312" w:cs="Times New Roman"/>
                <w:sz w:val="21"/>
                <w:szCs w:val="21"/>
              </w:rPr>
            </w:pPr>
          </w:p>
        </w:tc>
        <w:tc>
          <w:tcPr>
            <w:tcW w:w="1996" w:type="dxa"/>
            <w:vAlign w:val="center"/>
          </w:tcPr>
          <w:p w14:paraId="5A7BC947">
            <w:pPr>
              <w:jc w:val="center"/>
              <w:rPr>
                <w:rFonts w:ascii="仿宋_GB2312" w:hAnsi="华文仿宋" w:eastAsia="仿宋_GB2312" w:cs="Times New Roman"/>
                <w:sz w:val="21"/>
                <w:szCs w:val="21"/>
              </w:rPr>
            </w:pPr>
          </w:p>
        </w:tc>
        <w:tc>
          <w:tcPr>
            <w:tcW w:w="2100" w:type="dxa"/>
            <w:vAlign w:val="center"/>
          </w:tcPr>
          <w:p w14:paraId="1F06F835">
            <w:pPr>
              <w:jc w:val="center"/>
              <w:rPr>
                <w:rFonts w:ascii="仿宋_GB2312" w:hAnsi="华文仿宋" w:eastAsia="仿宋_GB2312" w:cs="Times New Roman"/>
                <w:sz w:val="21"/>
                <w:szCs w:val="21"/>
              </w:rPr>
            </w:pPr>
          </w:p>
        </w:tc>
        <w:tc>
          <w:tcPr>
            <w:tcW w:w="1540" w:type="dxa"/>
            <w:vAlign w:val="center"/>
          </w:tcPr>
          <w:p w14:paraId="450CC067">
            <w:pPr>
              <w:jc w:val="center"/>
              <w:rPr>
                <w:rFonts w:ascii="仿宋_GB2312" w:hAnsi="华文仿宋" w:eastAsia="仿宋_GB2312" w:cs="Times New Roman"/>
                <w:sz w:val="21"/>
                <w:szCs w:val="21"/>
              </w:rPr>
            </w:pPr>
          </w:p>
        </w:tc>
        <w:tc>
          <w:tcPr>
            <w:tcW w:w="1120" w:type="dxa"/>
            <w:vAlign w:val="center"/>
          </w:tcPr>
          <w:p w14:paraId="7B0A6CB6">
            <w:pPr>
              <w:jc w:val="center"/>
              <w:rPr>
                <w:rFonts w:ascii="仿宋_GB2312" w:hAnsi="华文仿宋" w:eastAsia="仿宋_GB2312" w:cs="Times New Roman"/>
                <w:sz w:val="21"/>
                <w:szCs w:val="21"/>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3</w:t>
            </w:r>
          </w:p>
        </w:tc>
        <w:tc>
          <w:tcPr>
            <w:tcW w:w="1419" w:type="dxa"/>
            <w:vAlign w:val="center"/>
          </w:tcPr>
          <w:p w14:paraId="1E0138A0">
            <w:pPr>
              <w:jc w:val="center"/>
              <w:rPr>
                <w:rFonts w:ascii="仿宋_GB2312" w:hAnsi="华文仿宋" w:eastAsia="仿宋_GB2312" w:cs="Times New Roman"/>
                <w:sz w:val="21"/>
                <w:szCs w:val="21"/>
              </w:rPr>
            </w:pPr>
          </w:p>
        </w:tc>
        <w:tc>
          <w:tcPr>
            <w:tcW w:w="1996" w:type="dxa"/>
            <w:vAlign w:val="center"/>
          </w:tcPr>
          <w:p w14:paraId="7FEC6A72">
            <w:pPr>
              <w:jc w:val="center"/>
              <w:rPr>
                <w:rFonts w:ascii="仿宋_GB2312" w:hAnsi="华文仿宋" w:eastAsia="仿宋_GB2312" w:cs="Times New Roman"/>
                <w:sz w:val="21"/>
                <w:szCs w:val="21"/>
              </w:rPr>
            </w:pPr>
          </w:p>
        </w:tc>
        <w:tc>
          <w:tcPr>
            <w:tcW w:w="2100" w:type="dxa"/>
            <w:vAlign w:val="center"/>
          </w:tcPr>
          <w:p w14:paraId="3CCD1E05">
            <w:pPr>
              <w:jc w:val="center"/>
              <w:rPr>
                <w:rFonts w:ascii="仿宋_GB2312" w:hAnsi="华文仿宋" w:eastAsia="仿宋_GB2312" w:cs="Times New Roman"/>
                <w:sz w:val="21"/>
                <w:szCs w:val="21"/>
              </w:rPr>
            </w:pPr>
          </w:p>
        </w:tc>
        <w:tc>
          <w:tcPr>
            <w:tcW w:w="1540" w:type="dxa"/>
            <w:vAlign w:val="center"/>
          </w:tcPr>
          <w:p w14:paraId="2B3BD242">
            <w:pPr>
              <w:jc w:val="center"/>
              <w:rPr>
                <w:rFonts w:ascii="仿宋_GB2312" w:hAnsi="华文仿宋" w:eastAsia="仿宋_GB2312" w:cs="Times New Roman"/>
                <w:sz w:val="21"/>
                <w:szCs w:val="21"/>
              </w:rPr>
            </w:pPr>
          </w:p>
        </w:tc>
        <w:tc>
          <w:tcPr>
            <w:tcW w:w="1120" w:type="dxa"/>
            <w:vAlign w:val="center"/>
          </w:tcPr>
          <w:p w14:paraId="20406529">
            <w:pPr>
              <w:jc w:val="center"/>
              <w:rPr>
                <w:rFonts w:ascii="仿宋_GB2312" w:hAnsi="华文仿宋" w:eastAsia="仿宋_GB2312" w:cs="Times New Roman"/>
                <w:sz w:val="21"/>
                <w:szCs w:val="21"/>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4</w:t>
            </w:r>
          </w:p>
        </w:tc>
        <w:tc>
          <w:tcPr>
            <w:tcW w:w="1419" w:type="dxa"/>
            <w:vAlign w:val="center"/>
          </w:tcPr>
          <w:p w14:paraId="62023D09">
            <w:pPr>
              <w:jc w:val="center"/>
              <w:rPr>
                <w:rFonts w:ascii="仿宋_GB2312" w:hAnsi="华文仿宋" w:eastAsia="仿宋_GB2312" w:cs="Times New Roman"/>
                <w:sz w:val="21"/>
                <w:szCs w:val="21"/>
              </w:rPr>
            </w:pPr>
          </w:p>
        </w:tc>
        <w:tc>
          <w:tcPr>
            <w:tcW w:w="1996" w:type="dxa"/>
            <w:vAlign w:val="center"/>
          </w:tcPr>
          <w:p w14:paraId="11DA3AF7">
            <w:pPr>
              <w:jc w:val="center"/>
              <w:rPr>
                <w:rFonts w:ascii="仿宋_GB2312" w:hAnsi="华文仿宋" w:eastAsia="仿宋_GB2312" w:cs="Times New Roman"/>
                <w:sz w:val="21"/>
                <w:szCs w:val="21"/>
              </w:rPr>
            </w:pPr>
          </w:p>
        </w:tc>
        <w:tc>
          <w:tcPr>
            <w:tcW w:w="2100" w:type="dxa"/>
            <w:vAlign w:val="center"/>
          </w:tcPr>
          <w:p w14:paraId="7101D00C">
            <w:pPr>
              <w:jc w:val="center"/>
              <w:rPr>
                <w:rFonts w:ascii="仿宋_GB2312" w:hAnsi="华文仿宋" w:eastAsia="仿宋_GB2312" w:cs="Times New Roman"/>
                <w:sz w:val="21"/>
                <w:szCs w:val="21"/>
              </w:rPr>
            </w:pPr>
          </w:p>
        </w:tc>
        <w:tc>
          <w:tcPr>
            <w:tcW w:w="1540" w:type="dxa"/>
            <w:vAlign w:val="center"/>
          </w:tcPr>
          <w:p w14:paraId="21483397">
            <w:pPr>
              <w:jc w:val="center"/>
              <w:rPr>
                <w:rFonts w:ascii="仿宋_GB2312" w:hAnsi="华文仿宋" w:eastAsia="仿宋_GB2312" w:cs="Times New Roman"/>
                <w:sz w:val="21"/>
                <w:szCs w:val="21"/>
              </w:rPr>
            </w:pPr>
          </w:p>
        </w:tc>
        <w:tc>
          <w:tcPr>
            <w:tcW w:w="1120" w:type="dxa"/>
            <w:vAlign w:val="center"/>
          </w:tcPr>
          <w:p w14:paraId="2BEBABBD">
            <w:pPr>
              <w:jc w:val="center"/>
              <w:rPr>
                <w:rFonts w:ascii="仿宋_GB2312" w:hAnsi="华文仿宋" w:eastAsia="仿宋_GB2312" w:cs="Times New Roman"/>
                <w:sz w:val="21"/>
                <w:szCs w:val="21"/>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ascii="仿宋_GB2312" w:hAnsi="华文仿宋" w:eastAsia="仿宋_GB2312" w:cs="Times New Roman"/>
                <w:sz w:val="21"/>
                <w:szCs w:val="21"/>
              </w:rPr>
            </w:pPr>
            <w:r>
              <w:rPr>
                <w:rFonts w:hint="eastAsia" w:ascii="仿宋_GB2312" w:hAnsi="华文仿宋" w:eastAsia="仿宋_GB2312" w:cs="Times New Roman"/>
                <w:sz w:val="21"/>
                <w:szCs w:val="21"/>
              </w:rPr>
              <w:t>5</w:t>
            </w:r>
          </w:p>
        </w:tc>
        <w:tc>
          <w:tcPr>
            <w:tcW w:w="1419" w:type="dxa"/>
            <w:vAlign w:val="center"/>
          </w:tcPr>
          <w:p w14:paraId="378F30BC">
            <w:pPr>
              <w:jc w:val="center"/>
              <w:rPr>
                <w:rFonts w:ascii="仿宋_GB2312" w:hAnsi="华文仿宋" w:eastAsia="仿宋_GB2312" w:cs="Times New Roman"/>
                <w:sz w:val="21"/>
                <w:szCs w:val="21"/>
              </w:rPr>
            </w:pPr>
          </w:p>
        </w:tc>
        <w:tc>
          <w:tcPr>
            <w:tcW w:w="1996" w:type="dxa"/>
            <w:vAlign w:val="center"/>
          </w:tcPr>
          <w:p w14:paraId="2B10731A">
            <w:pPr>
              <w:jc w:val="center"/>
              <w:rPr>
                <w:rFonts w:ascii="仿宋_GB2312" w:hAnsi="华文仿宋" w:eastAsia="仿宋_GB2312" w:cs="Times New Roman"/>
                <w:sz w:val="21"/>
                <w:szCs w:val="21"/>
              </w:rPr>
            </w:pPr>
          </w:p>
        </w:tc>
        <w:tc>
          <w:tcPr>
            <w:tcW w:w="2100" w:type="dxa"/>
            <w:vAlign w:val="center"/>
          </w:tcPr>
          <w:p w14:paraId="6E67903E">
            <w:pPr>
              <w:jc w:val="center"/>
              <w:rPr>
                <w:rFonts w:ascii="仿宋_GB2312" w:hAnsi="华文仿宋" w:eastAsia="仿宋_GB2312" w:cs="Times New Roman"/>
                <w:sz w:val="21"/>
                <w:szCs w:val="21"/>
              </w:rPr>
            </w:pPr>
          </w:p>
        </w:tc>
        <w:tc>
          <w:tcPr>
            <w:tcW w:w="1540" w:type="dxa"/>
            <w:vAlign w:val="center"/>
          </w:tcPr>
          <w:p w14:paraId="245B5C58">
            <w:pPr>
              <w:jc w:val="center"/>
              <w:rPr>
                <w:rFonts w:ascii="仿宋_GB2312" w:hAnsi="华文仿宋" w:eastAsia="仿宋_GB2312" w:cs="Times New Roman"/>
                <w:sz w:val="21"/>
                <w:szCs w:val="21"/>
              </w:rPr>
            </w:pPr>
          </w:p>
        </w:tc>
        <w:tc>
          <w:tcPr>
            <w:tcW w:w="1120" w:type="dxa"/>
            <w:vAlign w:val="center"/>
          </w:tcPr>
          <w:p w14:paraId="3C697AE2">
            <w:pPr>
              <w:jc w:val="center"/>
              <w:rPr>
                <w:rFonts w:ascii="仿宋_GB2312" w:hAnsi="华文仿宋" w:eastAsia="仿宋_GB2312" w:cs="Times New Roman"/>
                <w:sz w:val="21"/>
                <w:szCs w:val="21"/>
              </w:rPr>
            </w:pPr>
          </w:p>
        </w:tc>
      </w:tr>
    </w:tbl>
    <w:p w14:paraId="2DB90308">
      <w:pPr>
        <w:spacing w:line="240" w:lineRule="exact"/>
        <w:rPr>
          <w:rFonts w:ascii="仿宋" w:hAnsi="仿宋" w:eastAsia="仿宋" w:cs="仿宋"/>
          <w:bCs/>
          <w:sz w:val="21"/>
          <w:szCs w:val="21"/>
        </w:rPr>
      </w:pPr>
    </w:p>
    <w:p w14:paraId="1EAC8871">
      <w:pPr>
        <w:spacing w:line="240" w:lineRule="exact"/>
        <w:rPr>
          <w:rFonts w:ascii="仿宋" w:hAnsi="仿宋" w:eastAsia="仿宋" w:cs="仿宋"/>
          <w:bCs/>
          <w:sz w:val="21"/>
          <w:szCs w:val="21"/>
        </w:rPr>
      </w:pPr>
      <w:r>
        <w:rPr>
          <w:rFonts w:hint="eastAsia" w:ascii="仿宋" w:hAnsi="仿宋" w:eastAsia="仿宋" w:cs="仿宋"/>
          <w:bCs/>
          <w:sz w:val="21"/>
          <w:szCs w:val="21"/>
        </w:rPr>
        <w:t>说明：如响应的商务条款或技术条款与采购要求不完全一致时，请填此表。如全部满足要求时，请填写“无任何偏离”。</w:t>
      </w:r>
    </w:p>
    <w:p w14:paraId="2CB88F68">
      <w:pPr>
        <w:spacing w:line="240" w:lineRule="exact"/>
        <w:rPr>
          <w:rFonts w:ascii="仿宋" w:hAnsi="仿宋" w:eastAsia="仿宋" w:cs="仿宋"/>
          <w:bCs/>
          <w:sz w:val="21"/>
          <w:szCs w:val="21"/>
        </w:rPr>
      </w:pPr>
    </w:p>
    <w:p w14:paraId="01810F28">
      <w:pPr>
        <w:spacing w:line="400" w:lineRule="exact"/>
        <w:ind w:firstLine="3780" w:firstLineChars="18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响应人：</w:t>
      </w:r>
      <w:r>
        <w:rPr>
          <w:rFonts w:hint="eastAsia" w:ascii="仿宋_GB2312" w:eastAsia="仿宋_GB2312" w:cs="宋体" w:hAnsiTheme="minorEastAsia"/>
          <w:sz w:val="21"/>
          <w:szCs w:val="21"/>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rPr>
      </w:pPr>
    </w:p>
    <w:p w14:paraId="396ABD0A">
      <w:pPr>
        <w:spacing w:line="400" w:lineRule="exact"/>
        <w:ind w:firstLine="3780" w:firstLineChars="18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授权人或</w:t>
      </w:r>
      <w:r>
        <w:rPr>
          <w:rFonts w:hint="eastAsia" w:ascii="仿宋_GB2312" w:eastAsia="仿宋_GB2312" w:cs="宋体" w:hAnsiTheme="minorEastAsia"/>
          <w:kern w:val="0"/>
          <w:sz w:val="21"/>
          <w:szCs w:val="21"/>
        </w:rPr>
        <w:t>被委托</w:t>
      </w:r>
      <w:r>
        <w:rPr>
          <w:rFonts w:hint="eastAsia" w:ascii="仿宋_GB2312" w:eastAsia="仿宋_GB2312" w:cs="宋体" w:hAnsiTheme="minorEastAsia"/>
          <w:sz w:val="21"/>
          <w:szCs w:val="21"/>
        </w:rPr>
        <w:t>人：</w:t>
      </w:r>
      <w:r>
        <w:rPr>
          <w:rFonts w:hint="eastAsia" w:ascii="仿宋_GB2312" w:eastAsia="仿宋_GB2312" w:cs="宋体" w:hAnsiTheme="minorEastAsia"/>
          <w:sz w:val="21"/>
          <w:szCs w:val="21"/>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rPr>
      </w:pPr>
    </w:p>
    <w:p w14:paraId="317B506D">
      <w:pPr>
        <w:spacing w:line="400" w:lineRule="exact"/>
        <w:ind w:firstLine="3780" w:firstLineChars="1800"/>
        <w:jc w:val="left"/>
        <w:outlineLvl w:val="2"/>
        <w:rPr>
          <w:rFonts w:ascii="仿宋_GB2312" w:eastAsia="仿宋_GB2312" w:cs="宋体" w:hAnsiTheme="minorEastAsia"/>
          <w:sz w:val="21"/>
          <w:szCs w:val="21"/>
        </w:rPr>
      </w:pPr>
      <w:r>
        <w:rPr>
          <w:rFonts w:hint="eastAsia" w:ascii="仿宋_GB2312" w:eastAsia="仿宋_GB2312" w:cs="宋体" w:hAnsiTheme="minorEastAsia"/>
          <w:sz w:val="21"/>
          <w:szCs w:val="21"/>
        </w:rPr>
        <w:t>日　期：</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 xml:space="preserve">年 </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月</w:t>
      </w:r>
      <w:r>
        <w:rPr>
          <w:rFonts w:hint="eastAsia" w:ascii="仿宋_GB2312" w:eastAsia="仿宋_GB2312" w:cs="宋体" w:hAnsiTheme="minorEastAsia"/>
          <w:sz w:val="21"/>
          <w:szCs w:val="21"/>
          <w:u w:val="single"/>
        </w:rPr>
        <w:t xml:space="preserve">  　  </w:t>
      </w:r>
      <w:r>
        <w:rPr>
          <w:rFonts w:hint="eastAsia" w:ascii="仿宋_GB2312" w:eastAsia="仿宋_GB2312" w:cs="宋体" w:hAnsiTheme="minorEastAsia"/>
          <w:sz w:val="21"/>
          <w:szCs w:val="21"/>
        </w:rPr>
        <w:t>日</w:t>
      </w:r>
    </w:p>
    <w:p w14:paraId="2A3BB689">
      <w:pPr>
        <w:spacing w:line="360" w:lineRule="auto"/>
        <w:jc w:val="left"/>
        <w:rPr>
          <w:rFonts w:ascii="仿宋_GB2312" w:eastAsia="仿宋_GB2312" w:cs="宋体" w:hAnsiTheme="minorEastAsia"/>
          <w:b/>
          <w:w w:val="90"/>
        </w:rPr>
      </w:pPr>
    </w:p>
    <w:p w14:paraId="309A5B1B">
      <w:pPr>
        <w:spacing w:line="360" w:lineRule="auto"/>
        <w:jc w:val="left"/>
        <w:rPr>
          <w:rFonts w:ascii="仿宋_GB2312" w:eastAsia="仿宋_GB2312" w:cs="宋体" w:hAnsiTheme="minorEastAsia"/>
          <w:b/>
          <w:w w:val="90"/>
        </w:rPr>
      </w:pPr>
    </w:p>
    <w:p w14:paraId="34C7745E">
      <w:pPr>
        <w:spacing w:line="360" w:lineRule="auto"/>
        <w:jc w:val="left"/>
        <w:rPr>
          <w:rFonts w:ascii="仿宋_GB2312" w:eastAsia="仿宋_GB2312" w:cs="宋体" w:hAnsiTheme="minorEastAsia"/>
          <w:b/>
          <w:w w:val="90"/>
        </w:rPr>
      </w:pPr>
    </w:p>
    <w:p w14:paraId="29C1E805">
      <w:pPr>
        <w:spacing w:line="360" w:lineRule="auto"/>
        <w:jc w:val="left"/>
        <w:rPr>
          <w:rFonts w:ascii="仿宋_GB2312" w:eastAsia="仿宋_GB2312" w:cs="宋体" w:hAnsiTheme="minorEastAsia"/>
          <w:b/>
          <w:w w:val="90"/>
          <w:sz w:val="28"/>
          <w:szCs w:val="28"/>
        </w:rPr>
      </w:pPr>
      <w:r>
        <w:rPr>
          <w:rFonts w:hint="eastAsia" w:ascii="仿宋_GB2312" w:eastAsia="仿宋_GB2312" w:cs="宋体" w:hAnsiTheme="minorEastAsia"/>
          <w:b/>
          <w:w w:val="90"/>
          <w:sz w:val="28"/>
          <w:szCs w:val="28"/>
        </w:rPr>
        <w:t>7</w:t>
      </w:r>
      <w:r>
        <w:rPr>
          <w:rFonts w:ascii="仿宋_GB2312" w:eastAsia="仿宋_GB2312" w:cs="宋体" w:hAnsiTheme="minorEastAsia"/>
          <w:b/>
          <w:w w:val="90"/>
          <w:sz w:val="28"/>
          <w:szCs w:val="28"/>
        </w:rPr>
        <w:t>.</w:t>
      </w:r>
    </w:p>
    <w:p w14:paraId="3EBD41C0">
      <w:pPr>
        <w:spacing w:line="360" w:lineRule="auto"/>
        <w:jc w:val="center"/>
        <w:rPr>
          <w:rFonts w:ascii="仿宋_GB2312" w:eastAsia="仿宋_GB2312" w:cs="宋体" w:hAnsiTheme="minorEastAsia"/>
          <w:b/>
          <w:sz w:val="28"/>
          <w:szCs w:val="28"/>
        </w:rPr>
      </w:pPr>
      <w:r>
        <w:rPr>
          <w:rFonts w:hint="eastAsia" w:ascii="仿宋_GB2312" w:eastAsia="仿宋_GB2312" w:cs="宋体" w:hAnsiTheme="minorEastAsia"/>
          <w:b/>
          <w:sz w:val="28"/>
          <w:szCs w:val="28"/>
        </w:rPr>
        <w:t>其他资格证明文件</w:t>
      </w:r>
    </w:p>
    <w:p w14:paraId="0A98653A">
      <w:pPr>
        <w:spacing w:before="240" w:beforeLines="100" w:after="120" w:afterLines="50" w:line="400" w:lineRule="exact"/>
        <w:ind w:firstLine="422" w:firstLineChars="200"/>
        <w:jc w:val="left"/>
        <w:rPr>
          <w:rFonts w:ascii="仿宋_GB2312" w:hAnsi="华文仿宋" w:eastAsia="仿宋_GB2312"/>
          <w:b/>
          <w:sz w:val="21"/>
          <w:szCs w:val="21"/>
        </w:rPr>
      </w:pPr>
      <w:r>
        <w:rPr>
          <w:rFonts w:hint="eastAsia" w:ascii="仿宋_GB2312" w:hAnsi="华文仿宋" w:eastAsia="仿宋_GB2312"/>
          <w:b/>
          <w:sz w:val="21"/>
          <w:szCs w:val="21"/>
        </w:rPr>
        <w:t>商务部分</w:t>
      </w:r>
    </w:p>
    <w:p w14:paraId="1DCD01CF">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 xml:space="preserve">3.产品生产许可证或销售许可证；   </w:t>
      </w:r>
    </w:p>
    <w:p w14:paraId="7DE526E6">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4.产品鉴定证书和检测报告；</w:t>
      </w:r>
    </w:p>
    <w:p w14:paraId="6D201833">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5.企业ISO9000和ISO14000证书；</w:t>
      </w:r>
    </w:p>
    <w:p w14:paraId="16D10E58">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7</w:t>
      </w:r>
      <w:r>
        <w:rPr>
          <w:rFonts w:ascii="仿宋_GB2312" w:eastAsia="仿宋_GB2312" w:hAnsiTheme="minorEastAsia"/>
          <w:sz w:val="21"/>
          <w:szCs w:val="21"/>
        </w:rPr>
        <w:t>.</w:t>
      </w:r>
      <w:r>
        <w:rPr>
          <w:rFonts w:hint="eastAsia" w:ascii="仿宋_GB2312" w:eastAsia="仿宋_GB2312" w:hAnsiTheme="minorEastAsia"/>
          <w:sz w:val="21"/>
          <w:szCs w:val="21"/>
        </w:rPr>
        <w:t>业绩证明资料（近三年的类似工程施工合同复印件，提供原件备查）；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8.劳动保护用品资料；</w:t>
      </w:r>
    </w:p>
    <w:p w14:paraId="57A235D3">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9.劳动保护用品生产厂商响应人必须具备全国工业产品生产许可证、产品安全鉴定证等资料；经销单位响应人必须具备定点经营证书及生产厂商上述资料；</w:t>
      </w:r>
    </w:p>
    <w:p w14:paraId="1A344A6B">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10.易燃易爆化学危险品生产厂商响应人必须具备易燃易爆化学物品消防安全许可证；经销单位响应人必须具备化学危险物品经营许可证及生产厂商上述资料；</w:t>
      </w:r>
    </w:p>
    <w:p w14:paraId="277A5770">
      <w:pPr>
        <w:adjustRightInd w:val="0"/>
        <w:snapToGrid w:val="0"/>
        <w:spacing w:line="400" w:lineRule="exact"/>
        <w:ind w:firstLine="420" w:firstLineChars="200"/>
        <w:jc w:val="left"/>
        <w:textAlignment w:val="baseline"/>
        <w:rPr>
          <w:rFonts w:ascii="仿宋_GB2312" w:eastAsia="仿宋_GB2312" w:hAnsiTheme="minorEastAsia"/>
          <w:sz w:val="21"/>
          <w:szCs w:val="21"/>
        </w:rPr>
      </w:pPr>
      <w:r>
        <w:rPr>
          <w:rFonts w:hint="eastAsia" w:ascii="仿宋_GB2312" w:eastAsia="仿宋_GB2312" w:hAnsiTheme="minorEastAsia"/>
          <w:sz w:val="21"/>
          <w:szCs w:val="21"/>
        </w:rPr>
        <w:t>11</w:t>
      </w:r>
      <w:r>
        <w:rPr>
          <w:rFonts w:ascii="仿宋_GB2312" w:eastAsia="仿宋_GB2312" w:hAnsiTheme="minorEastAsia"/>
          <w:sz w:val="21"/>
          <w:szCs w:val="21"/>
        </w:rPr>
        <w:t>.</w:t>
      </w:r>
      <w:r>
        <w:rPr>
          <w:rFonts w:hint="eastAsia" w:ascii="仿宋_GB2312" w:eastAsia="仿宋_GB2312" w:cs="Times New Roman" w:hAnsiTheme="minorEastAsia"/>
          <w:sz w:val="21"/>
          <w:szCs w:val="21"/>
        </w:rPr>
        <w:t>响应</w:t>
      </w:r>
      <w:r>
        <w:rPr>
          <w:rFonts w:hint="eastAsia" w:ascii="仿宋_GB2312" w:eastAsia="仿宋_GB2312" w:hAnsiTheme="minorEastAsia"/>
          <w:sz w:val="21"/>
          <w:szCs w:val="21"/>
        </w:rPr>
        <w:t>人认为必要的其它文件和资料。</w:t>
      </w:r>
    </w:p>
    <w:p w14:paraId="5B0FF167">
      <w:pPr>
        <w:spacing w:before="240" w:beforeLines="100" w:after="120" w:afterLines="50" w:line="400" w:lineRule="exact"/>
        <w:ind w:firstLine="422" w:firstLineChars="200"/>
        <w:jc w:val="left"/>
        <w:rPr>
          <w:rFonts w:ascii="仿宋_GB2312" w:hAnsi="华文仿宋" w:eastAsia="仿宋_GB2312"/>
          <w:b/>
          <w:sz w:val="21"/>
          <w:szCs w:val="21"/>
        </w:rPr>
      </w:pPr>
      <w:r>
        <w:rPr>
          <w:rFonts w:hint="eastAsia" w:ascii="仿宋_GB2312" w:hAnsi="华文仿宋" w:eastAsia="仿宋_GB2312"/>
          <w:b/>
          <w:sz w:val="21"/>
          <w:szCs w:val="21"/>
        </w:rPr>
        <w:t>技术部分</w:t>
      </w:r>
    </w:p>
    <w:p w14:paraId="1CD8C4AC">
      <w:pPr>
        <w:spacing w:line="400" w:lineRule="exact"/>
        <w:ind w:firstLine="420" w:firstLineChars="200"/>
        <w:jc w:val="left"/>
        <w:rPr>
          <w:rFonts w:ascii="仿宋_GB2312" w:hAnsi="华文仿宋" w:eastAsia="仿宋_GB2312" w:cs="Times New Roman"/>
          <w:sz w:val="21"/>
          <w:szCs w:val="21"/>
        </w:rPr>
      </w:pPr>
      <w:r>
        <w:rPr>
          <w:rFonts w:ascii="仿宋_GB2312" w:hAnsi="华文仿宋" w:eastAsia="仿宋_GB2312"/>
          <w:sz w:val="21"/>
          <w:szCs w:val="21"/>
        </w:rPr>
        <w:t>1.</w:t>
      </w:r>
      <w:r>
        <w:rPr>
          <w:rFonts w:hint="eastAsia" w:ascii="仿宋_GB2312" w:hAnsi="华文仿宋" w:eastAsia="仿宋_GB2312"/>
          <w:sz w:val="21"/>
          <w:szCs w:val="21"/>
        </w:rPr>
        <w:t>主要原材料的来源、性能指标及采用标准；</w:t>
      </w:r>
    </w:p>
    <w:p w14:paraId="5B5EC41D">
      <w:pPr>
        <w:spacing w:line="400" w:lineRule="exact"/>
        <w:ind w:firstLine="420" w:firstLineChars="200"/>
        <w:jc w:val="left"/>
        <w:rPr>
          <w:rFonts w:ascii="仿宋_GB2312" w:hAnsi="华文仿宋" w:eastAsia="仿宋_GB2312" w:cs="Times New Roman"/>
          <w:sz w:val="21"/>
          <w:szCs w:val="21"/>
        </w:rPr>
      </w:pPr>
      <w:r>
        <w:rPr>
          <w:rFonts w:hint="eastAsia" w:ascii="仿宋_GB2312" w:hAnsi="华文仿宋" w:eastAsia="仿宋_GB2312"/>
          <w:sz w:val="21"/>
          <w:szCs w:val="21"/>
        </w:rPr>
        <w:t>2</w:t>
      </w:r>
      <w:r>
        <w:rPr>
          <w:rFonts w:ascii="仿宋_GB2312" w:hAnsi="华文仿宋" w:eastAsia="仿宋_GB2312"/>
          <w:sz w:val="21"/>
          <w:szCs w:val="21"/>
        </w:rPr>
        <w:t>.</w:t>
      </w:r>
      <w:r>
        <w:rPr>
          <w:rFonts w:hint="eastAsia" w:ascii="仿宋_GB2312" w:hAnsi="华文仿宋" w:eastAsia="仿宋_GB2312"/>
          <w:sz w:val="21"/>
          <w:szCs w:val="21"/>
        </w:rPr>
        <w:t>采购物资的生产质量保证措施；</w:t>
      </w:r>
    </w:p>
    <w:p w14:paraId="2FFF1E82">
      <w:pPr>
        <w:spacing w:line="400" w:lineRule="exact"/>
        <w:ind w:firstLine="420" w:firstLineChars="200"/>
        <w:jc w:val="left"/>
        <w:rPr>
          <w:rFonts w:ascii="仿宋_GB2312" w:hAnsi="华文仿宋" w:eastAsia="仿宋_GB2312" w:cs="Times New Roman"/>
          <w:sz w:val="21"/>
          <w:szCs w:val="21"/>
        </w:rPr>
      </w:pPr>
      <w:r>
        <w:rPr>
          <w:rFonts w:hint="eastAsia" w:ascii="仿宋_GB2312" w:hAnsi="华文仿宋" w:eastAsia="仿宋_GB2312"/>
          <w:sz w:val="21"/>
          <w:szCs w:val="21"/>
        </w:rPr>
        <w:t>3</w:t>
      </w:r>
      <w:r>
        <w:rPr>
          <w:rFonts w:ascii="仿宋_GB2312" w:hAnsi="华文仿宋" w:eastAsia="仿宋_GB2312"/>
          <w:sz w:val="21"/>
          <w:szCs w:val="21"/>
        </w:rPr>
        <w:t>.</w:t>
      </w:r>
      <w:r>
        <w:rPr>
          <w:rFonts w:hint="eastAsia" w:ascii="仿宋_GB2312" w:hAnsi="华文仿宋" w:eastAsia="仿宋_GB2312"/>
          <w:sz w:val="21"/>
          <w:szCs w:val="21"/>
        </w:rPr>
        <w:t>详细具体的组织供应、运输、技术服务方案。要求根据本项目施工特点以及所处的地理位置、环境、气候、交通和工期等情况，编制切实可行的方案，并提供应急预案；</w:t>
      </w:r>
    </w:p>
    <w:p w14:paraId="5509EB6E">
      <w:pPr>
        <w:spacing w:line="400" w:lineRule="exact"/>
        <w:ind w:firstLine="420" w:firstLineChars="200"/>
        <w:jc w:val="left"/>
        <w:rPr>
          <w:rFonts w:ascii="仿宋_GB2312" w:hAnsi="华文仿宋" w:eastAsia="仿宋_GB2312" w:cs="Times New Roman"/>
          <w:sz w:val="21"/>
          <w:szCs w:val="21"/>
        </w:rPr>
      </w:pPr>
      <w:r>
        <w:rPr>
          <w:rFonts w:hint="eastAsia" w:ascii="仿宋_GB2312" w:hAnsi="华文仿宋" w:eastAsia="仿宋_GB2312"/>
          <w:sz w:val="21"/>
          <w:szCs w:val="21"/>
        </w:rPr>
        <w:t>4</w:t>
      </w:r>
      <w:r>
        <w:rPr>
          <w:rFonts w:ascii="仿宋_GB2312" w:hAnsi="华文仿宋" w:eastAsia="仿宋_GB2312"/>
          <w:sz w:val="21"/>
          <w:szCs w:val="21"/>
        </w:rPr>
        <w:t>.</w:t>
      </w:r>
      <w:r>
        <w:rPr>
          <w:rFonts w:hint="eastAsia" w:ascii="仿宋_GB2312" w:hAnsi="华文仿宋" w:eastAsia="仿宋_GB2312"/>
          <w:sz w:val="21"/>
          <w:szCs w:val="21"/>
        </w:rPr>
        <w:t>响应人须提供售后服务承诺；</w:t>
      </w:r>
    </w:p>
    <w:p w14:paraId="67849FDA">
      <w:pPr>
        <w:spacing w:line="400" w:lineRule="exact"/>
        <w:ind w:firstLine="420" w:firstLineChars="200"/>
        <w:jc w:val="left"/>
        <w:rPr>
          <w:rFonts w:ascii="仿宋_GB2312" w:eastAsia="仿宋_GB2312" w:hAnsiTheme="majorEastAsia"/>
          <w:b/>
          <w:bCs/>
          <w:sz w:val="28"/>
          <w:szCs w:val="28"/>
        </w:rPr>
      </w:pPr>
      <w:r>
        <w:rPr>
          <w:rFonts w:hint="eastAsia" w:ascii="仿宋_GB2312" w:hAnsi="华文仿宋" w:eastAsia="仿宋_GB2312"/>
          <w:sz w:val="21"/>
          <w:szCs w:val="21"/>
        </w:rPr>
        <w:t>5</w:t>
      </w:r>
      <w:r>
        <w:rPr>
          <w:rFonts w:ascii="仿宋_GB2312" w:hAnsi="华文仿宋" w:eastAsia="仿宋_GB2312"/>
          <w:sz w:val="21"/>
          <w:szCs w:val="21"/>
        </w:rPr>
        <w:t>.</w:t>
      </w:r>
      <w:r>
        <w:rPr>
          <w:rFonts w:hint="eastAsia" w:ascii="仿宋_GB2312" w:hAnsi="华文仿宋" w:eastAsia="仿宋_GB2312"/>
          <w:sz w:val="21"/>
          <w:szCs w:val="21"/>
        </w:rPr>
        <w:t xml:space="preserve">响应人认为需要补充的其它文件或资料。 </w:t>
      </w:r>
    </w:p>
    <w:p w14:paraId="456B37BB">
      <w:pPr>
        <w:widowControl/>
        <w:jc w:val="center"/>
        <w:rPr>
          <w:rFonts w:ascii="仿宋_GB2312" w:eastAsia="仿宋_GB2312" w:hAnsiTheme="majorEastAsia"/>
          <w:b/>
          <w:bCs/>
          <w:sz w:val="28"/>
          <w:szCs w:val="28"/>
        </w:rPr>
      </w:pPr>
    </w:p>
    <w:p w14:paraId="6BA3C953">
      <w:pPr>
        <w:widowControl/>
        <w:jc w:val="center"/>
        <w:rPr>
          <w:rFonts w:ascii="仿宋_GB2312" w:eastAsia="仿宋_GB2312" w:hAnsiTheme="majorEastAsia"/>
          <w:b/>
          <w:bCs/>
          <w:sz w:val="28"/>
          <w:szCs w:val="28"/>
        </w:rPr>
      </w:pPr>
    </w:p>
    <w:p w14:paraId="073044D3">
      <w:pPr>
        <w:widowControl/>
        <w:jc w:val="center"/>
        <w:rPr>
          <w:rFonts w:ascii="仿宋_GB2312" w:eastAsia="仿宋_GB2312" w:hAnsiTheme="majorEastAsia"/>
          <w:b/>
          <w:bCs/>
          <w:sz w:val="28"/>
          <w:szCs w:val="28"/>
        </w:rPr>
      </w:pPr>
    </w:p>
    <w:p w14:paraId="4F5FDA45">
      <w:pPr>
        <w:widowControl/>
        <w:jc w:val="center"/>
        <w:rPr>
          <w:rFonts w:ascii="仿宋_GB2312" w:eastAsia="仿宋_GB2312" w:hAnsiTheme="majorEastAsia"/>
          <w:b/>
          <w:bCs/>
          <w:sz w:val="28"/>
          <w:szCs w:val="28"/>
        </w:rPr>
      </w:pPr>
    </w:p>
    <w:p w14:paraId="62B45D68">
      <w:pPr>
        <w:widowControl/>
        <w:jc w:val="center"/>
        <w:rPr>
          <w:rFonts w:ascii="仿宋_GB2312" w:eastAsia="仿宋_GB2312" w:hAnsiTheme="majorEastAsia"/>
          <w:b/>
          <w:bCs/>
          <w:sz w:val="28"/>
          <w:szCs w:val="28"/>
        </w:rPr>
      </w:pPr>
    </w:p>
    <w:p w14:paraId="6716CF3C">
      <w:pPr>
        <w:widowControl/>
        <w:jc w:val="center"/>
        <w:rPr>
          <w:rFonts w:ascii="仿宋_GB2312" w:eastAsia="仿宋_GB2312" w:hAnsiTheme="majorEastAsia"/>
          <w:b/>
          <w:bCs/>
          <w:sz w:val="28"/>
          <w:szCs w:val="28"/>
        </w:rPr>
      </w:pPr>
    </w:p>
    <w:p w14:paraId="7FBD5D75">
      <w:pPr>
        <w:widowControl/>
        <w:jc w:val="center"/>
        <w:rPr>
          <w:rFonts w:ascii="仿宋_GB2312" w:eastAsia="仿宋_GB2312" w:hAnsiTheme="majorEastAsia"/>
          <w:b/>
          <w:bCs/>
          <w:sz w:val="28"/>
          <w:szCs w:val="28"/>
        </w:rPr>
      </w:pPr>
    </w:p>
    <w:p w14:paraId="0643D6C3">
      <w:pPr>
        <w:widowControl/>
        <w:jc w:val="center"/>
        <w:rPr>
          <w:rFonts w:ascii="仿宋_GB2312" w:eastAsia="仿宋_GB2312" w:hAnsiTheme="majorEastAsia"/>
          <w:b/>
          <w:bCs/>
          <w:sz w:val="28"/>
          <w:szCs w:val="28"/>
        </w:rPr>
      </w:pPr>
    </w:p>
    <w:p w14:paraId="1BE34110">
      <w:pPr>
        <w:widowControl/>
        <w:jc w:val="center"/>
        <w:rPr>
          <w:rFonts w:ascii="仿宋_GB2312" w:eastAsia="仿宋_GB2312" w:hAnsiTheme="majorEastAsia"/>
          <w:b/>
          <w:bCs/>
          <w:sz w:val="28"/>
          <w:szCs w:val="28"/>
        </w:rPr>
      </w:pPr>
    </w:p>
    <w:p w14:paraId="676D743E">
      <w:pPr>
        <w:widowControl/>
        <w:jc w:val="center"/>
        <w:rPr>
          <w:rFonts w:ascii="仿宋_GB2312" w:eastAsia="仿宋_GB2312" w:hAnsiTheme="majorEastAsia"/>
          <w:b/>
          <w:bCs/>
          <w:sz w:val="28"/>
          <w:szCs w:val="28"/>
        </w:rPr>
      </w:pPr>
    </w:p>
    <w:p w14:paraId="2D323D74">
      <w:pPr>
        <w:pStyle w:val="24"/>
        <w:numPr>
          <w:ilvl w:val="0"/>
          <w:numId w:val="2"/>
        </w:numPr>
        <w:jc w:val="center"/>
      </w:pPr>
      <w:r>
        <w:rPr>
          <w:rFonts w:hint="eastAsia"/>
        </w:rPr>
        <w:t>合同文件</w:t>
      </w:r>
    </w:p>
    <w:p w14:paraId="5857B50B">
      <w:pPr>
        <w:widowControl/>
        <w:jc w:val="center"/>
        <w:rPr>
          <w:rFonts w:ascii="仿宋_GB2312" w:eastAsia="仿宋_GB2312" w:hAnsiTheme="majorEastAsia"/>
          <w:b/>
          <w:bCs/>
          <w:sz w:val="28"/>
          <w:szCs w:val="28"/>
        </w:rPr>
      </w:pPr>
      <w:r>
        <w:rPr>
          <w:rFonts w:hint="eastAsia" w:ascii="仿宋_GB2312" w:eastAsia="仿宋_GB2312" w:hAnsiTheme="majorEastAsia"/>
          <w:b/>
          <w:bCs/>
          <w:sz w:val="28"/>
          <w:szCs w:val="28"/>
        </w:rPr>
        <w:t>（见附件）</w:t>
      </w:r>
    </w:p>
    <w:p w14:paraId="50F4BFDB">
      <w:pPr>
        <w:spacing w:line="400" w:lineRule="exact"/>
        <w:ind w:firstLine="420" w:firstLineChars="200"/>
        <w:jc w:val="left"/>
        <w:rPr>
          <w:rFonts w:ascii="仿宋_GB2312" w:hAnsi="华文仿宋" w:eastAsia="仿宋_GB2312"/>
          <w:color w:val="FF0000"/>
          <w:sz w:val="21"/>
          <w:szCs w:val="21"/>
        </w:rPr>
      </w:pPr>
      <w:r>
        <w:rPr>
          <w:rFonts w:hint="eastAsia" w:ascii="仿宋_GB2312" w:hAnsi="华文仿宋" w:eastAsia="仿宋_GB2312"/>
          <w:color w:val="FF0000"/>
          <w:sz w:val="21"/>
          <w:szCs w:val="21"/>
        </w:rPr>
        <w:t>注：战略采购、集中采购需明确框架协议及合同文本，分散采购仅明确合同文本即可。</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altName w:val="Segoe Print"/>
    <w:panose1 w:val="00000000000000000000"/>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华文仿宋">
    <w:altName w:val="仿宋"/>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3E7"/>
    <w:rsid w:val="00104858"/>
    <w:rsid w:val="00104DC7"/>
    <w:rsid w:val="00113B93"/>
    <w:rsid w:val="00132C92"/>
    <w:rsid w:val="00133F88"/>
    <w:rsid w:val="00135A58"/>
    <w:rsid w:val="001373B4"/>
    <w:rsid w:val="00140503"/>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5C4F"/>
    <w:rsid w:val="002068FC"/>
    <w:rsid w:val="002075DA"/>
    <w:rsid w:val="0022260F"/>
    <w:rsid w:val="00223849"/>
    <w:rsid w:val="00232082"/>
    <w:rsid w:val="00234609"/>
    <w:rsid w:val="00236784"/>
    <w:rsid w:val="00237151"/>
    <w:rsid w:val="002401E5"/>
    <w:rsid w:val="00244694"/>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17B0D"/>
    <w:rsid w:val="00322DF9"/>
    <w:rsid w:val="00334030"/>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3020"/>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198C"/>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4464"/>
    <w:rsid w:val="006C5E3D"/>
    <w:rsid w:val="006C7F25"/>
    <w:rsid w:val="006D5859"/>
    <w:rsid w:val="006D6F23"/>
    <w:rsid w:val="006E0705"/>
    <w:rsid w:val="006E207D"/>
    <w:rsid w:val="006E3554"/>
    <w:rsid w:val="006E41F0"/>
    <w:rsid w:val="006F3F20"/>
    <w:rsid w:val="006F4919"/>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A49AC"/>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3B72"/>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5C8"/>
    <w:rsid w:val="00A97E9F"/>
    <w:rsid w:val="00AC0DB0"/>
    <w:rsid w:val="00AC1A55"/>
    <w:rsid w:val="00AC1BAB"/>
    <w:rsid w:val="00AC5EA7"/>
    <w:rsid w:val="00AD0131"/>
    <w:rsid w:val="00AD0448"/>
    <w:rsid w:val="00AD5185"/>
    <w:rsid w:val="00AD65EF"/>
    <w:rsid w:val="00AD77B3"/>
    <w:rsid w:val="00AF22F2"/>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5F21"/>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25C13"/>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94E32"/>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204A"/>
    <w:rsid w:val="00F74F9B"/>
    <w:rsid w:val="00F82018"/>
    <w:rsid w:val="00F910D1"/>
    <w:rsid w:val="00F913C9"/>
    <w:rsid w:val="00F9284F"/>
    <w:rsid w:val="00F932EE"/>
    <w:rsid w:val="00F9369F"/>
    <w:rsid w:val="00F952A2"/>
    <w:rsid w:val="00FA146F"/>
    <w:rsid w:val="00FA22EB"/>
    <w:rsid w:val="00FA2724"/>
    <w:rsid w:val="00FA3C7D"/>
    <w:rsid w:val="00FA5B80"/>
    <w:rsid w:val="00FB292B"/>
    <w:rsid w:val="00FB3180"/>
    <w:rsid w:val="00FB5939"/>
    <w:rsid w:val="00FB61E9"/>
    <w:rsid w:val="00FC2432"/>
    <w:rsid w:val="00FC75B9"/>
    <w:rsid w:val="00FD260E"/>
    <w:rsid w:val="00FD5B3C"/>
    <w:rsid w:val="00FE7A55"/>
    <w:rsid w:val="00FF5DF2"/>
    <w:rsid w:val="01075160"/>
    <w:rsid w:val="02994DB8"/>
    <w:rsid w:val="03C541FC"/>
    <w:rsid w:val="04B53C5A"/>
    <w:rsid w:val="05B9677F"/>
    <w:rsid w:val="06E61DE1"/>
    <w:rsid w:val="082931CB"/>
    <w:rsid w:val="09DB0133"/>
    <w:rsid w:val="0AE10B06"/>
    <w:rsid w:val="0BF67228"/>
    <w:rsid w:val="0C492F6A"/>
    <w:rsid w:val="0C6B0A2B"/>
    <w:rsid w:val="0D991339"/>
    <w:rsid w:val="10664399"/>
    <w:rsid w:val="10717874"/>
    <w:rsid w:val="117711C9"/>
    <w:rsid w:val="124065AA"/>
    <w:rsid w:val="14C769B8"/>
    <w:rsid w:val="1518041C"/>
    <w:rsid w:val="19003C93"/>
    <w:rsid w:val="19D042B0"/>
    <w:rsid w:val="1C31156B"/>
    <w:rsid w:val="1CBA5890"/>
    <w:rsid w:val="1E410AD0"/>
    <w:rsid w:val="1F637565"/>
    <w:rsid w:val="206D5D21"/>
    <w:rsid w:val="24A43B7A"/>
    <w:rsid w:val="24F00B4F"/>
    <w:rsid w:val="25844CA4"/>
    <w:rsid w:val="27414953"/>
    <w:rsid w:val="28E6547E"/>
    <w:rsid w:val="2A3A6347"/>
    <w:rsid w:val="2AC854F7"/>
    <w:rsid w:val="2B8E081E"/>
    <w:rsid w:val="3145400B"/>
    <w:rsid w:val="319B1654"/>
    <w:rsid w:val="360C2867"/>
    <w:rsid w:val="37F77AC7"/>
    <w:rsid w:val="397E2222"/>
    <w:rsid w:val="3B213A3B"/>
    <w:rsid w:val="3B9F6BA4"/>
    <w:rsid w:val="3DFD452E"/>
    <w:rsid w:val="3ED5024C"/>
    <w:rsid w:val="3F6F0185"/>
    <w:rsid w:val="3FDB2873"/>
    <w:rsid w:val="40BE40F5"/>
    <w:rsid w:val="43AB01A9"/>
    <w:rsid w:val="4A8B1D91"/>
    <w:rsid w:val="4AA24345"/>
    <w:rsid w:val="4B3E5458"/>
    <w:rsid w:val="4C070CE7"/>
    <w:rsid w:val="4CB54132"/>
    <w:rsid w:val="4D113164"/>
    <w:rsid w:val="4D1F7EC2"/>
    <w:rsid w:val="4E802F63"/>
    <w:rsid w:val="4FB70C06"/>
    <w:rsid w:val="50561A6A"/>
    <w:rsid w:val="50DB4539"/>
    <w:rsid w:val="52C754D9"/>
    <w:rsid w:val="561A543D"/>
    <w:rsid w:val="59FF3DB3"/>
    <w:rsid w:val="5D6D67DA"/>
    <w:rsid w:val="5DE62550"/>
    <w:rsid w:val="5E59732C"/>
    <w:rsid w:val="5ED66091"/>
    <w:rsid w:val="5FD744E2"/>
    <w:rsid w:val="60300E27"/>
    <w:rsid w:val="63E73BA0"/>
    <w:rsid w:val="64824AEB"/>
    <w:rsid w:val="658E7E66"/>
    <w:rsid w:val="66187DF3"/>
    <w:rsid w:val="66D25C69"/>
    <w:rsid w:val="69067511"/>
    <w:rsid w:val="69075EF2"/>
    <w:rsid w:val="6AA33E09"/>
    <w:rsid w:val="6AB50D4D"/>
    <w:rsid w:val="6D121D17"/>
    <w:rsid w:val="6E7755CD"/>
    <w:rsid w:val="6E95183A"/>
    <w:rsid w:val="70781D57"/>
    <w:rsid w:val="709B2684"/>
    <w:rsid w:val="725373AF"/>
    <w:rsid w:val="7481265D"/>
    <w:rsid w:val="765D6BC3"/>
    <w:rsid w:val="77270C01"/>
    <w:rsid w:val="7A122D59"/>
    <w:rsid w:val="7BBD0AA3"/>
    <w:rsid w:val="7BE25CD7"/>
    <w:rsid w:val="7CD31764"/>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字符"/>
    <w:basedOn w:val="36"/>
    <w:link w:val="2"/>
    <w:autoRedefine/>
    <w:qFormat/>
    <w:uiPriority w:val="0"/>
    <w:rPr>
      <w:rFonts w:ascii="宋体" w:hAnsi="宋体" w:eastAsia="宋体" w:cs="宋体"/>
      <w:b/>
      <w:bCs/>
      <w:kern w:val="44"/>
      <w:sz w:val="44"/>
      <w:szCs w:val="44"/>
    </w:rPr>
  </w:style>
  <w:style w:type="character" w:customStyle="1" w:styleId="43">
    <w:name w:val="标题 2 字符"/>
    <w:basedOn w:val="36"/>
    <w:link w:val="3"/>
    <w:autoRedefine/>
    <w:qFormat/>
    <w:uiPriority w:val="0"/>
    <w:rPr>
      <w:rFonts w:ascii="Arial" w:hAnsi="Arial" w:eastAsia="黑体" w:cs="Arial"/>
      <w:b/>
      <w:bCs/>
      <w:kern w:val="44"/>
      <w:sz w:val="32"/>
      <w:szCs w:val="32"/>
    </w:rPr>
  </w:style>
  <w:style w:type="character" w:customStyle="1" w:styleId="44">
    <w:name w:val="标题 3 字符"/>
    <w:basedOn w:val="36"/>
    <w:link w:val="4"/>
    <w:autoRedefine/>
    <w:qFormat/>
    <w:uiPriority w:val="0"/>
    <w:rPr>
      <w:rFonts w:ascii="宋体" w:hAnsi="宋体" w:eastAsia="宋体" w:cs="宋体"/>
      <w:b/>
      <w:bCs/>
      <w:kern w:val="44"/>
      <w:sz w:val="32"/>
      <w:szCs w:val="32"/>
    </w:rPr>
  </w:style>
  <w:style w:type="character" w:customStyle="1" w:styleId="45">
    <w:name w:val="标题 4 字符"/>
    <w:basedOn w:val="36"/>
    <w:link w:val="5"/>
    <w:autoRedefine/>
    <w:qFormat/>
    <w:uiPriority w:val="0"/>
    <w:rPr>
      <w:rFonts w:ascii="Arial" w:hAnsi="Arial" w:eastAsia="黑体" w:cs="Arial"/>
      <w:b/>
      <w:bCs/>
      <w:kern w:val="44"/>
      <w:sz w:val="28"/>
      <w:szCs w:val="28"/>
    </w:rPr>
  </w:style>
  <w:style w:type="character" w:customStyle="1" w:styleId="46">
    <w:name w:val="标题 9 字符"/>
    <w:basedOn w:val="36"/>
    <w:link w:val="6"/>
    <w:autoRedefine/>
    <w:qFormat/>
    <w:uiPriority w:val="0"/>
    <w:rPr>
      <w:rFonts w:ascii="Arial" w:hAnsi="Arial" w:eastAsia="黑体" w:cs="Arial"/>
      <w:kern w:val="44"/>
      <w:sz w:val="21"/>
      <w:szCs w:val="21"/>
    </w:rPr>
  </w:style>
  <w:style w:type="character" w:customStyle="1" w:styleId="47">
    <w:name w:val="页眉 字符"/>
    <w:basedOn w:val="36"/>
    <w:link w:val="23"/>
    <w:autoRedefine/>
    <w:qFormat/>
    <w:uiPriority w:val="0"/>
    <w:rPr>
      <w:sz w:val="18"/>
      <w:szCs w:val="18"/>
    </w:rPr>
  </w:style>
  <w:style w:type="character" w:customStyle="1" w:styleId="48">
    <w:name w:val="页脚 字符"/>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字符"/>
    <w:basedOn w:val="36"/>
    <w:link w:val="13"/>
    <w:autoRedefine/>
    <w:qFormat/>
    <w:locked/>
    <w:uiPriority w:val="0"/>
    <w:rPr>
      <w:rFonts w:ascii="宋体" w:hAnsi="宋体" w:eastAsia="宋体" w:cs="宋体"/>
      <w:kern w:val="44"/>
      <w:sz w:val="28"/>
      <w:szCs w:val="28"/>
    </w:rPr>
  </w:style>
  <w:style w:type="character" w:customStyle="1" w:styleId="52">
    <w:name w:val="日期 字符"/>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字符"/>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字符"/>
    <w:basedOn w:val="36"/>
    <w:link w:val="11"/>
    <w:autoRedefine/>
    <w:qFormat/>
    <w:locked/>
    <w:uiPriority w:val="0"/>
    <w:rPr>
      <w:rFonts w:ascii="宋体" w:hAnsi="宋体" w:eastAsia="宋体" w:cs="宋体"/>
      <w:kern w:val="44"/>
      <w:sz w:val="32"/>
      <w:szCs w:val="32"/>
    </w:rPr>
  </w:style>
  <w:style w:type="character" w:customStyle="1" w:styleId="58">
    <w:name w:val="批注框文本 字符"/>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字符"/>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字符"/>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字符"/>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字符"/>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字符"/>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字符"/>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字符"/>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字符"/>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文本首行缩进 2 字符"/>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TOC 2 字符"/>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Template>
  <Company>个人</Company>
  <Pages>21</Pages>
  <Words>75</Words>
  <Characters>94</Characters>
  <Lines>89</Lines>
  <Paragraphs>25</Paragraphs>
  <TotalTime>38</TotalTime>
  <ScaleCrop>false</ScaleCrop>
  <LinksUpToDate>false</LinksUpToDate>
  <CharactersWithSpaces>131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HZuanghe</cp:lastModifiedBy>
  <cp:lastPrinted>2020-05-07T01:04:00Z</cp:lastPrinted>
  <dcterms:modified xsi:type="dcterms:W3CDTF">2026-11-02T01:07:29Z</dcterms:modified>
  <dc:title>物资招标标准文本</dc:title>
  <cp:revision>382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FBA7B7A0FA794D6898E6D549F9FCF6C5_12</vt:lpwstr>
  </property>
  <property fmtid="{D5CDD505-2E9C-101B-9397-08002B2CF9AE}" pid="4" name="KSOTemplateDocerSaveRecord">
    <vt:lpwstr>eyJoZGlkIjoiNDA5ZTQ1YWQ2ZjI1OGMwN2FkNzk0Nzk2MzIxNWJlMzMiLCJ1c2VySWQiOiI3OTI1NjU0NDAifQ==</vt:lpwstr>
  </property>
</Properties>
</file>